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36504403" w:displacedByCustomXml="next"/>
    <w:bookmarkStart w:id="1" w:name="_Toc336236776" w:displacedByCustomXml="next"/>
    <w:bookmarkStart w:id="2" w:name="_Toc333535556" w:displacedByCustomXml="next"/>
    <w:bookmarkStart w:id="3" w:name="_Toc333535214" w:displacedByCustomXml="next"/>
    <w:sdt>
      <w:sdtPr>
        <w:rPr>
          <w:lang w:eastAsia="ja-JP"/>
        </w:rPr>
        <w:id w:val="-2030555608"/>
        <w:docPartObj>
          <w:docPartGallery w:val="Cover Pages"/>
          <w:docPartUnique/>
        </w:docPartObj>
      </w:sdtPr>
      <w:sdtEndPr/>
      <w:sdtContent>
        <w:p w:rsidR="001A028E" w:rsidRDefault="00054EA5" w:rsidP="00437DC0">
          <w:pPr>
            <w:pStyle w:val="Kop2"/>
            <w:rPr>
              <w:lang w:eastAsia="ja-JP"/>
            </w:rPr>
          </w:pPr>
          <w:r>
            <w:rPr>
              <w:noProof/>
              <w:color w:val="FFFFFF" w:themeColor="background1"/>
              <w:sz w:val="72"/>
              <w:szCs w:val="72"/>
              <w:lang w:val="en-GB" w:eastAsia="en-GB"/>
            </w:rPr>
            <w:drawing>
              <wp:anchor distT="0" distB="0" distL="114300" distR="114300" simplePos="0" relativeHeight="251665408" behindDoc="0" locked="0" layoutInCell="1" allowOverlap="1" wp14:anchorId="00FB317C" wp14:editId="3FA60929">
                <wp:simplePos x="0" y="0"/>
                <wp:positionH relativeFrom="column">
                  <wp:posOffset>995680</wp:posOffset>
                </wp:positionH>
                <wp:positionV relativeFrom="paragraph">
                  <wp:posOffset>5386705</wp:posOffset>
                </wp:positionV>
                <wp:extent cx="3780155" cy="904240"/>
                <wp:effectExtent l="38100" t="57150" r="48895" b="4826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Rlogo_zw_diap.jpg"/>
                        <pic:cNvPicPr/>
                      </pic:nvPicPr>
                      <pic:blipFill>
                        <a:blip r:embed="rId10">
                          <a:extLst>
                            <a:ext uri="{28A0092B-C50C-407E-A947-70E740481C1C}">
                              <a14:useLocalDpi xmlns:a14="http://schemas.microsoft.com/office/drawing/2010/main" val="0"/>
                            </a:ext>
                          </a:extLst>
                        </a:blip>
                        <a:stretch>
                          <a:fillRect/>
                        </a:stretch>
                      </pic:blipFill>
                      <pic:spPr>
                        <a:xfrm>
                          <a:off x="0" y="0"/>
                          <a:ext cx="3780155" cy="904240"/>
                        </a:xfrm>
                        <a:prstGeom prst="rect">
                          <a:avLst/>
                        </a:prstGeom>
                        <a:ln>
                          <a:noFill/>
                        </a:ln>
                        <a:scene3d>
                          <a:camera prst="orthographicFront"/>
                          <a:lightRig rig="threePt" dir="t"/>
                        </a:scene3d>
                        <a:sp3d>
                          <a:bevelB w="165100" prst="coolSlant"/>
                        </a:sp3d>
                      </pic:spPr>
                    </pic:pic>
                  </a:graphicData>
                </a:graphic>
                <wp14:sizeRelH relativeFrom="page">
                  <wp14:pctWidth>0</wp14:pctWidth>
                </wp14:sizeRelH>
                <wp14:sizeRelV relativeFrom="page">
                  <wp14:pctHeight>0</wp14:pctHeight>
                </wp14:sizeRelV>
              </wp:anchor>
            </w:drawing>
          </w:r>
          <w:r w:rsidRPr="001A028E">
            <w:rPr>
              <w:noProof/>
              <w:lang w:val="en-GB" w:eastAsia="en-GB"/>
            </w:rPr>
            <mc:AlternateContent>
              <mc:Choice Requires="wps">
                <w:drawing>
                  <wp:anchor distT="0" distB="0" distL="114300" distR="114300" simplePos="0" relativeHeight="251659264" behindDoc="0" locked="0" layoutInCell="0" allowOverlap="1" wp14:anchorId="45DD2AA4" wp14:editId="50B9BFAD">
                    <wp:simplePos x="0" y="0"/>
                    <wp:positionH relativeFrom="margin">
                      <wp:posOffset>-19050</wp:posOffset>
                    </wp:positionH>
                    <wp:positionV relativeFrom="margin">
                      <wp:posOffset>5856605</wp:posOffset>
                    </wp:positionV>
                    <wp:extent cx="5943600" cy="1193800"/>
                    <wp:effectExtent l="0" t="0" r="0" b="0"/>
                    <wp:wrapNone/>
                    <wp:docPr id="1" name="Rectangle 6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193800"/>
                            </a:xfrm>
                            <a:prstGeom prst="rect">
                              <a:avLst/>
                            </a:prstGeom>
                            <a:noFill/>
                            <a:ln>
                              <a:noFill/>
                            </a:ln>
                            <a:extLst>
                              <a:ext uri="{909E8E84-426E-40DD-AFC4-6F175D3DCCD1}">
                                <a14:hiddenFill xmlns:a14="http://schemas.microsoft.com/office/drawing/2010/main">
                                  <a:solidFill>
                                    <a:schemeClr val="bg1">
                                      <a:lumMod val="100000"/>
                                      <a:lumOff val="0"/>
                                      <a:alpha val="70000"/>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p w:rsidR="00186039" w:rsidRDefault="00420139">
                                <w:pPr>
                                  <w:pStyle w:val="Geenafstand"/>
                                  <w:spacing w:line="276" w:lineRule="auto"/>
                                  <w:suppressOverlap/>
                                  <w:jc w:val="center"/>
                                  <w:rPr>
                                    <w:b/>
                                    <w:bCs/>
                                    <w:caps/>
                                    <w:color w:val="4F81BD" w:themeColor="accent1"/>
                                  </w:rPr>
                                </w:pPr>
                                <w:sdt>
                                  <w:sdtPr>
                                    <w:rPr>
                                      <w:b/>
                                      <w:bCs/>
                                      <w:caps/>
                                      <w:color w:val="4F81BD" w:themeColor="accent1"/>
                                    </w:rPr>
                                    <w:alias w:val="Company"/>
                                    <w:id w:val="-1194002479"/>
                                    <w:showingPlcHdr/>
                                    <w:dataBinding w:prefixMappings="xmlns:ns0='http://schemas.openxmlformats.org/officeDocument/2006/extended-properties'" w:xpath="/ns0:Properties[1]/ns0:Company[1]" w:storeItemID="{6668398D-A668-4E3E-A5EB-62B293D839F1}"/>
                                    <w:text/>
                                  </w:sdtPr>
                                  <w:sdtEndPr/>
                                  <w:sdtContent>
                                    <w:r w:rsidR="00186039">
                                      <w:rPr>
                                        <w:b/>
                                        <w:bCs/>
                                        <w:caps/>
                                        <w:color w:val="4F81BD" w:themeColor="accent1"/>
                                        <w:lang w:val="de-DE"/>
                                      </w:rPr>
                                      <w:t>[Typ de bedrijfsnaam]</w:t>
                                    </w:r>
                                  </w:sdtContent>
                                </w:sdt>
                              </w:p>
                              <w:p w:rsidR="00186039" w:rsidRDefault="00186039">
                                <w:pPr>
                                  <w:pStyle w:val="Geenafstand"/>
                                  <w:spacing w:line="276" w:lineRule="auto"/>
                                  <w:suppressOverlap/>
                                  <w:jc w:val="center"/>
                                  <w:rPr>
                                    <w:b/>
                                    <w:bCs/>
                                    <w:caps/>
                                    <w:color w:val="4F81BD" w:themeColor="accent1"/>
                                  </w:rPr>
                                </w:pPr>
                              </w:p>
                              <w:p w:rsidR="00186039" w:rsidRPr="00344E79" w:rsidRDefault="00420139">
                                <w:pPr>
                                  <w:pStyle w:val="Geenafstand"/>
                                  <w:spacing w:line="276" w:lineRule="auto"/>
                                  <w:suppressOverlap/>
                                  <w:jc w:val="center"/>
                                  <w:rPr>
                                    <w:b/>
                                  </w:rPr>
                                </w:pPr>
                                <w:sdt>
                                  <w:sdtPr>
                                    <w:rPr>
                                      <w:b/>
                                    </w:rPr>
                                    <w:alias w:val="Year"/>
                                    <w:tag w:val="Year"/>
                                    <w:id w:val="-310170224"/>
                                    <w:dataBinding w:prefixMappings="xmlns:ns0='http://schemas.microsoft.com/office/2006/coverPageProps'" w:xpath="/ns0:CoverPageProperties[1]/ns0:PublishDate[1]" w:storeItemID="{55AF091B-3C7A-41E3-B477-F2FDAA23CFDA}"/>
                                    <w:date w:fullDate="2012-09-27T00:00:00Z">
                                      <w:dateFormat w:val="MMMM d, yyyy"/>
                                      <w:lid w:val="en-US"/>
                                      <w:storeMappedDataAs w:val="dateTime"/>
                                      <w:calendar w:val="gregorian"/>
                                    </w:date>
                                  </w:sdtPr>
                                  <w:sdtEndPr/>
                                  <w:sdtContent>
                                    <w:r w:rsidR="00186039">
                                      <w:rPr>
                                        <w:b/>
                                      </w:rPr>
                                      <w:t>September 27</w:t>
                                    </w:r>
                                    <w:r w:rsidR="00186039" w:rsidRPr="001B010F">
                                      <w:rPr>
                                        <w:b/>
                                      </w:rPr>
                                      <w:t>, 2012</w:t>
                                    </w:r>
                                  </w:sdtContent>
                                </w:sdt>
                              </w:p>
                              <w:p w:rsidR="00186039" w:rsidRPr="00054EA5" w:rsidRDefault="00186039" w:rsidP="00F31799">
                                <w:pPr>
                                  <w:pStyle w:val="Geenafstand"/>
                                  <w:spacing w:line="276" w:lineRule="auto"/>
                                  <w:jc w:val="center"/>
                                  <w:rPr>
                                    <w:sz w:val="32"/>
                                    <w:szCs w:val="32"/>
                                    <w:lang w:val="en-GB"/>
                                  </w:rPr>
                                </w:pPr>
                                <w:r w:rsidRPr="00344E79">
                                  <w:rPr>
                                    <w:sz w:val="32"/>
                                    <w:szCs w:val="32"/>
                                    <w:lang w:val="de-DE"/>
                                  </w:rPr>
                                  <w:t xml:space="preserve">Author: </w:t>
                                </w:r>
                                <w:sdt>
                                  <w:sdtPr>
                                    <w:rPr>
                                      <w:sz w:val="32"/>
                                      <w:szCs w:val="32"/>
                                      <w:lang w:val="en-GB"/>
                                    </w:rPr>
                                    <w:alias w:val="Author"/>
                                    <w:id w:val="1009336570"/>
                                    <w:dataBinding w:prefixMappings="xmlns:ns0='http://schemas.openxmlformats.org/package/2006/metadata/core-properties' xmlns:ns1='http://purl.org/dc/elements/1.1/'" w:xpath="/ns0:coreProperties[1]/ns1:creator[1]" w:storeItemID="{6C3C8BC8-F283-45AE-878A-BAB7291924A1}"/>
                                    <w:text/>
                                  </w:sdtPr>
                                  <w:sdtEndPr/>
                                  <w:sdtContent>
                                    <w:r w:rsidR="00604B59">
                                      <w:rPr>
                                        <w:sz w:val="32"/>
                                        <w:szCs w:val="32"/>
                                      </w:rPr>
                                      <w:t>Qushánnick R.P. Thodé, 289716</w:t>
                                    </w:r>
                                  </w:sdtContent>
                                </w:sdt>
                              </w:p>
                              <w:p w:rsidR="00186039" w:rsidRDefault="00186039" w:rsidP="00F31799">
                                <w:pPr>
                                  <w:pStyle w:val="Geenafstand"/>
                                  <w:spacing w:line="276" w:lineRule="auto"/>
                                  <w:jc w:val="center"/>
                                  <w:rPr>
                                    <w:sz w:val="32"/>
                                    <w:szCs w:val="32"/>
                                  </w:rPr>
                                </w:pPr>
                                <w:r w:rsidRPr="00344E79">
                                  <w:rPr>
                                    <w:sz w:val="32"/>
                                    <w:szCs w:val="32"/>
                                  </w:rPr>
                                  <w:t>Supervisor: Dr. P.</w:t>
                                </w:r>
                                <w:r>
                                  <w:rPr>
                                    <w:sz w:val="32"/>
                                    <w:szCs w:val="32"/>
                                  </w:rPr>
                                  <w:t>W.</w:t>
                                </w:r>
                                <w:r w:rsidRPr="00344E79">
                                  <w:rPr>
                                    <w:sz w:val="32"/>
                                    <w:szCs w:val="32"/>
                                  </w:rPr>
                                  <w:t xml:space="preserve"> Van der Zwan</w:t>
                                </w:r>
                              </w:p>
                              <w:p w:rsidR="00A97797" w:rsidRPr="00344E79" w:rsidRDefault="00A97797" w:rsidP="00F31799">
                                <w:pPr>
                                  <w:pStyle w:val="Geenafstand"/>
                                  <w:spacing w:line="276" w:lineRule="auto"/>
                                  <w:jc w:val="center"/>
                                  <w:rPr>
                                    <w:sz w:val="32"/>
                                    <w:szCs w:val="32"/>
                                  </w:rPr>
                                </w:pPr>
                                <w:r>
                                  <w:rPr>
                                    <w:sz w:val="32"/>
                                    <w:szCs w:val="32"/>
                                  </w:rPr>
                                  <w:t>Coreader: Dr. B. Hoogendoorn</w:t>
                                </w:r>
                              </w:p>
                              <w:p w:rsidR="00186039" w:rsidRPr="00344E79" w:rsidRDefault="00186039" w:rsidP="00F31799">
                                <w:pPr>
                                  <w:pStyle w:val="Geenafstand"/>
                                  <w:spacing w:line="276" w:lineRule="auto"/>
                                  <w:jc w:val="center"/>
                                  <w:rPr>
                                    <w:sz w:val="32"/>
                                    <w:szCs w:val="32"/>
                                    <w:lang w:val="en-GB"/>
                                  </w:rPr>
                                </w:pPr>
                                <w:r w:rsidRPr="00344E79">
                                  <w:rPr>
                                    <w:sz w:val="32"/>
                                    <w:szCs w:val="32"/>
                                    <w:lang w:val="en-GB"/>
                                  </w:rPr>
                                  <w:t>Master: Entrepreneurship</w:t>
                                </w:r>
                              </w:p>
                              <w:p w:rsidR="00186039" w:rsidRPr="00344E79" w:rsidRDefault="00186039" w:rsidP="00F31799">
                                <w:pPr>
                                  <w:pStyle w:val="Geenafstand"/>
                                  <w:spacing w:line="276" w:lineRule="auto"/>
                                  <w:jc w:val="center"/>
                                  <w:rPr>
                                    <w:sz w:val="32"/>
                                    <w:szCs w:val="32"/>
                                    <w:lang w:val="en-GB"/>
                                  </w:rPr>
                                </w:pPr>
                                <w:r>
                                  <w:rPr>
                                    <w:sz w:val="32"/>
                                    <w:szCs w:val="32"/>
                                    <w:lang w:val="en-GB"/>
                                  </w:rPr>
                                  <w:t>and Strategy E</w:t>
                                </w:r>
                                <w:r w:rsidRPr="00344E79">
                                  <w:rPr>
                                    <w:sz w:val="32"/>
                                    <w:szCs w:val="32"/>
                                    <w:lang w:val="en-GB"/>
                                  </w:rPr>
                                  <w:t>conomics</w:t>
                                </w:r>
                                <w:bookmarkStart w:id="4" w:name="_GoBack"/>
                                <w:bookmarkEnd w:id="4"/>
                              </w:p>
                              <w:p w:rsidR="00186039" w:rsidRPr="00344E79" w:rsidRDefault="00186039" w:rsidP="00F31799">
                                <w:pPr>
                                  <w:pStyle w:val="Geenafstand"/>
                                  <w:spacing w:line="276" w:lineRule="auto"/>
                                  <w:jc w:val="center"/>
                                  <w:rPr>
                                    <w:sz w:val="32"/>
                                    <w:szCs w:val="32"/>
                                    <w:lang w:val="en-GB"/>
                                  </w:rPr>
                                </w:pPr>
                                <w:r>
                                  <w:rPr>
                                    <w:sz w:val="32"/>
                                    <w:szCs w:val="32"/>
                                    <w:lang w:val="en-GB"/>
                                  </w:rPr>
                                  <w:t>Erasmus School of E</w:t>
                                </w:r>
                                <w:r w:rsidRPr="00344E79">
                                  <w:rPr>
                                    <w:sz w:val="32"/>
                                    <w:szCs w:val="32"/>
                                    <w:lang w:val="en-GB"/>
                                  </w:rPr>
                                  <w:t>conomics</w:t>
                                </w:r>
                              </w:p>
                            </w:txbxContent>
                          </wps:txbx>
                          <wps:bodyPr rot="0" vert="horz" wrap="square" lIns="91440" tIns="228600" rIns="91440" bIns="228600" anchor="b" anchorCtr="0" upright="1">
                            <a:spAutoFit/>
                          </wps:bodyPr>
                        </wps:wsp>
                      </a:graphicData>
                    </a:graphic>
                    <wp14:sizeRelH relativeFrom="margin">
                      <wp14:pctWidth>100000</wp14:pctWidth>
                    </wp14:sizeRelH>
                    <wp14:sizeRelV relativeFrom="margin">
                      <wp14:pctHeight>100000</wp14:pctHeight>
                    </wp14:sizeRelV>
                  </wp:anchor>
                </w:drawing>
              </mc:Choice>
              <mc:Fallback>
                <w:pict>
                  <v:rect id="Rectangle 614" o:spid="_x0000_s1026" style="position:absolute;margin-left:-1.5pt;margin-top:461.15pt;width:468pt;height:94pt;z-index:251659264;visibility:visible;mso-wrap-style:square;mso-width-percent:1000;mso-height-percent:1000;mso-wrap-distance-left:9pt;mso-wrap-distance-top:0;mso-wrap-distance-right:9pt;mso-wrap-distance-bottom:0;mso-position-horizontal:absolute;mso-position-horizontal-relative:margin;mso-position-vertical:absolute;mso-position-vertical-relative:margin;mso-width-percent:1000;mso-height-percent:10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" o:allowincell="f" filled="f" fillcolor="white [3212]" stroked="f" strokecolor="black [3213]" strokeweight=".25pt">
                    <v:fill opacity="46003f"/>
                    <v:textbox style="mso-fit-shape-to-text:t" inset=",18pt,,18pt">
                      <w:txbxContent>
                        <w:p w:rsidR="00186039" w:rsidRDefault="00420139">
                          <w:pPr>
                            <w:pStyle w:val="Geenafstand"/>
                            <w:spacing w:line="276" w:lineRule="auto"/>
                            <w:suppressOverlap/>
                            <w:jc w:val="center"/>
                            <w:rPr>
                              <w:b/>
                              <w:bCs/>
                              <w:caps/>
                              <w:color w:val="4F81BD" w:themeColor="accent1"/>
                            </w:rPr>
                          </w:pPr>
                          <w:sdt>
                            <w:sdtPr>
                              <w:rPr>
                                <w:b/>
                                <w:bCs/>
                                <w:caps/>
                                <w:color w:val="4F81BD" w:themeColor="accent1"/>
                              </w:rPr>
                              <w:alias w:val="Company"/>
                              <w:id w:val="-1194002479"/>
                              <w:showingPlcHdr/>
                              <w:dataBinding w:prefixMappings="xmlns:ns0='http://schemas.openxmlformats.org/officeDocument/2006/extended-properties'" w:xpath="/ns0:Properties[1]/ns0:Company[1]" w:storeItemID="{6668398D-A668-4E3E-A5EB-62B293D839F1}"/>
                              <w:text/>
                            </w:sdtPr>
                            <w:sdtEndPr/>
                            <w:sdtContent>
                              <w:r w:rsidR="00186039">
                                <w:rPr>
                                  <w:b/>
                                  <w:bCs/>
                                  <w:caps/>
                                  <w:color w:val="4F81BD" w:themeColor="accent1"/>
                                  <w:lang w:val="de-DE"/>
                                </w:rPr>
                                <w:t>[Typ de bedrijfsnaam]</w:t>
                              </w:r>
                            </w:sdtContent>
                          </w:sdt>
                        </w:p>
                        <w:p w:rsidR="00186039" w:rsidRDefault="00186039">
                          <w:pPr>
                            <w:pStyle w:val="Geenafstand"/>
                            <w:spacing w:line="276" w:lineRule="auto"/>
                            <w:suppressOverlap/>
                            <w:jc w:val="center"/>
                            <w:rPr>
                              <w:b/>
                              <w:bCs/>
                              <w:caps/>
                              <w:color w:val="4F81BD" w:themeColor="accent1"/>
                            </w:rPr>
                          </w:pPr>
                        </w:p>
                        <w:p w:rsidR="00186039" w:rsidRPr="00344E79" w:rsidRDefault="00420139">
                          <w:pPr>
                            <w:pStyle w:val="Geenafstand"/>
                            <w:spacing w:line="276" w:lineRule="auto"/>
                            <w:suppressOverlap/>
                            <w:jc w:val="center"/>
                            <w:rPr>
                              <w:b/>
                            </w:rPr>
                          </w:pPr>
                          <w:sdt>
                            <w:sdtPr>
                              <w:rPr>
                                <w:b/>
                              </w:rPr>
                              <w:alias w:val="Year"/>
                              <w:tag w:val="Year"/>
                              <w:id w:val="-310170224"/>
                              <w:dataBinding w:prefixMappings="xmlns:ns0='http://schemas.microsoft.com/office/2006/coverPageProps'" w:xpath="/ns0:CoverPageProperties[1]/ns0:PublishDate[1]" w:storeItemID="{55AF091B-3C7A-41E3-B477-F2FDAA23CFDA}"/>
                              <w:date w:fullDate="2012-09-27T00:00:00Z">
                                <w:dateFormat w:val="MMMM d, yyyy"/>
                                <w:lid w:val="en-US"/>
                                <w:storeMappedDataAs w:val="dateTime"/>
                                <w:calendar w:val="gregorian"/>
                              </w:date>
                            </w:sdtPr>
                            <w:sdtEndPr/>
                            <w:sdtContent>
                              <w:r w:rsidR="00186039">
                                <w:rPr>
                                  <w:b/>
                                </w:rPr>
                                <w:t>September 27</w:t>
                              </w:r>
                              <w:r w:rsidR="00186039" w:rsidRPr="001B010F">
                                <w:rPr>
                                  <w:b/>
                                </w:rPr>
                                <w:t>, 2012</w:t>
                              </w:r>
                            </w:sdtContent>
                          </w:sdt>
                        </w:p>
                        <w:p w:rsidR="00186039" w:rsidRPr="00054EA5" w:rsidRDefault="00186039" w:rsidP="00F31799">
                          <w:pPr>
                            <w:pStyle w:val="Geenafstand"/>
                            <w:spacing w:line="276" w:lineRule="auto"/>
                            <w:jc w:val="center"/>
                            <w:rPr>
                              <w:sz w:val="32"/>
                              <w:szCs w:val="32"/>
                              <w:lang w:val="en-GB"/>
                            </w:rPr>
                          </w:pPr>
                          <w:r w:rsidRPr="00344E79">
                            <w:rPr>
                              <w:sz w:val="32"/>
                              <w:szCs w:val="32"/>
                              <w:lang w:val="de-DE"/>
                            </w:rPr>
                            <w:t xml:space="preserve">Author: </w:t>
                          </w:r>
                          <w:sdt>
                            <w:sdtPr>
                              <w:rPr>
                                <w:sz w:val="32"/>
                                <w:szCs w:val="32"/>
                                <w:lang w:val="en-GB"/>
                              </w:rPr>
                              <w:alias w:val="Author"/>
                              <w:id w:val="1009336570"/>
                              <w:dataBinding w:prefixMappings="xmlns:ns0='http://schemas.openxmlformats.org/package/2006/metadata/core-properties' xmlns:ns1='http://purl.org/dc/elements/1.1/'" w:xpath="/ns0:coreProperties[1]/ns1:creator[1]" w:storeItemID="{6C3C8BC8-F283-45AE-878A-BAB7291924A1}"/>
                              <w:text/>
                            </w:sdtPr>
                            <w:sdtEndPr/>
                            <w:sdtContent>
                              <w:r w:rsidR="00604B59">
                                <w:rPr>
                                  <w:sz w:val="32"/>
                                  <w:szCs w:val="32"/>
                                </w:rPr>
                                <w:t>Qushánnick R.P. Thodé, 289716</w:t>
                              </w:r>
                            </w:sdtContent>
                          </w:sdt>
                        </w:p>
                        <w:p w:rsidR="00186039" w:rsidRDefault="00186039" w:rsidP="00F31799">
                          <w:pPr>
                            <w:pStyle w:val="Geenafstand"/>
                            <w:spacing w:line="276" w:lineRule="auto"/>
                            <w:jc w:val="center"/>
                            <w:rPr>
                              <w:sz w:val="32"/>
                              <w:szCs w:val="32"/>
                            </w:rPr>
                          </w:pPr>
                          <w:r w:rsidRPr="00344E79">
                            <w:rPr>
                              <w:sz w:val="32"/>
                              <w:szCs w:val="32"/>
                            </w:rPr>
                            <w:t>Supervisor: Dr. P.</w:t>
                          </w:r>
                          <w:r>
                            <w:rPr>
                              <w:sz w:val="32"/>
                              <w:szCs w:val="32"/>
                            </w:rPr>
                            <w:t>W.</w:t>
                          </w:r>
                          <w:r w:rsidRPr="00344E79">
                            <w:rPr>
                              <w:sz w:val="32"/>
                              <w:szCs w:val="32"/>
                            </w:rPr>
                            <w:t xml:space="preserve"> Van der Zwan</w:t>
                          </w:r>
                        </w:p>
                        <w:p w:rsidR="00A97797" w:rsidRPr="00344E79" w:rsidRDefault="00A97797" w:rsidP="00F31799">
                          <w:pPr>
                            <w:pStyle w:val="Geenafstand"/>
                            <w:spacing w:line="276" w:lineRule="auto"/>
                            <w:jc w:val="center"/>
                            <w:rPr>
                              <w:sz w:val="32"/>
                              <w:szCs w:val="32"/>
                            </w:rPr>
                          </w:pPr>
                          <w:r>
                            <w:rPr>
                              <w:sz w:val="32"/>
                              <w:szCs w:val="32"/>
                            </w:rPr>
                            <w:t>Coreader: Dr. B. Hoogendoorn</w:t>
                          </w:r>
                        </w:p>
                        <w:p w:rsidR="00186039" w:rsidRPr="00344E79" w:rsidRDefault="00186039" w:rsidP="00F31799">
                          <w:pPr>
                            <w:pStyle w:val="Geenafstand"/>
                            <w:spacing w:line="276" w:lineRule="auto"/>
                            <w:jc w:val="center"/>
                            <w:rPr>
                              <w:sz w:val="32"/>
                              <w:szCs w:val="32"/>
                              <w:lang w:val="en-GB"/>
                            </w:rPr>
                          </w:pPr>
                          <w:r w:rsidRPr="00344E79">
                            <w:rPr>
                              <w:sz w:val="32"/>
                              <w:szCs w:val="32"/>
                              <w:lang w:val="en-GB"/>
                            </w:rPr>
                            <w:t>Master: Entrepreneurship</w:t>
                          </w:r>
                        </w:p>
                        <w:p w:rsidR="00186039" w:rsidRPr="00344E79" w:rsidRDefault="00186039" w:rsidP="00F31799">
                          <w:pPr>
                            <w:pStyle w:val="Geenafstand"/>
                            <w:spacing w:line="276" w:lineRule="auto"/>
                            <w:jc w:val="center"/>
                            <w:rPr>
                              <w:sz w:val="32"/>
                              <w:szCs w:val="32"/>
                              <w:lang w:val="en-GB"/>
                            </w:rPr>
                          </w:pPr>
                          <w:r>
                            <w:rPr>
                              <w:sz w:val="32"/>
                              <w:szCs w:val="32"/>
                              <w:lang w:val="en-GB"/>
                            </w:rPr>
                            <w:t>and Strategy E</w:t>
                          </w:r>
                          <w:r w:rsidRPr="00344E79">
                            <w:rPr>
                              <w:sz w:val="32"/>
                              <w:szCs w:val="32"/>
                              <w:lang w:val="en-GB"/>
                            </w:rPr>
                            <w:t>conomics</w:t>
                          </w:r>
                          <w:bookmarkStart w:id="5" w:name="_GoBack"/>
                          <w:bookmarkEnd w:id="5"/>
                        </w:p>
                        <w:p w:rsidR="00186039" w:rsidRPr="00344E79" w:rsidRDefault="00186039" w:rsidP="00F31799">
                          <w:pPr>
                            <w:pStyle w:val="Geenafstand"/>
                            <w:spacing w:line="276" w:lineRule="auto"/>
                            <w:jc w:val="center"/>
                            <w:rPr>
                              <w:sz w:val="32"/>
                              <w:szCs w:val="32"/>
                              <w:lang w:val="en-GB"/>
                            </w:rPr>
                          </w:pPr>
                          <w:r>
                            <w:rPr>
                              <w:sz w:val="32"/>
                              <w:szCs w:val="32"/>
                              <w:lang w:val="en-GB"/>
                            </w:rPr>
                            <w:t>Erasmus School of E</w:t>
                          </w:r>
                          <w:r w:rsidRPr="00344E79">
                            <w:rPr>
                              <w:sz w:val="32"/>
                              <w:szCs w:val="32"/>
                              <w:lang w:val="en-GB"/>
                            </w:rPr>
                            <w:t>conomics</w:t>
                          </w:r>
                        </w:p>
                      </w:txbxContent>
                    </v:textbox>
                    <w10:wrap anchorx="margin" anchory="margin"/>
                  </v:rect>
                </w:pict>
              </mc:Fallback>
            </mc:AlternateContent>
          </w:r>
          <w:r w:rsidR="001A028E" w:rsidRPr="001A028E">
            <w:rPr>
              <w:noProof/>
              <w:lang w:val="en-GB" w:eastAsia="en-GB"/>
            </w:rPr>
            <mc:AlternateContent>
              <mc:Choice Requires="wps">
                <w:drawing>
                  <wp:anchor distT="0" distB="0" distL="114300" distR="114300" simplePos="0" relativeHeight="251662336" behindDoc="1" locked="0" layoutInCell="0" allowOverlap="1" wp14:anchorId="5FBA3CB1" wp14:editId="06B72C98">
                    <wp:simplePos x="0" y="0"/>
                    <wp:positionH relativeFrom="margin">
                      <wp:align>center</wp:align>
                    </wp:positionH>
                    <wp:positionV relativeFrom="margin">
                      <wp:align>center</wp:align>
                    </wp:positionV>
                    <wp:extent cx="7129145" cy="9435465"/>
                    <wp:effectExtent l="9525" t="9525" r="12065" b="10160"/>
                    <wp:wrapNone/>
                    <wp:docPr id="4" name="AutoShape 6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9145" cy="9435465"/>
                            </a:xfrm>
                            <a:prstGeom prst="roundRect">
                              <a:avLst>
                                <a:gd name="adj" fmla="val 3463"/>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id="AutoShape 624" o:spid="_x0000_s1026" style="position:absolute;margin-left:0;margin-top:0;width:561.35pt;height:742.95pt;z-index:-251654144;visibility:visible;mso-wrap-style:square;mso-width-percent:920;mso-height-percent:940;mso-wrap-distance-left:9pt;mso-wrap-distance-top:0;mso-wrap-distance-right:9pt;mso-wrap-distance-bottom:0;mso-position-horizontal:center;mso-position-horizontal-relative:margin;mso-position-vertical:center;mso-position-vertical-relative:margin;mso-width-percent:920;mso-height-percent:94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" o:allowincell="f" filled="f" fillcolor="black" strokecolor="black [3213]">
                    <w10:wrap anchorx="margin" anchory="margin"/>
                  </v:roundrect>
                </w:pict>
              </mc:Fallback>
            </mc:AlternateContent>
          </w:r>
          <w:r w:rsidR="0040256F">
            <w:rPr>
              <w:noProof/>
              <w:lang w:val="en-GB" w:eastAsia="en-GB"/>
            </w:rPr>
            <mc:AlternateContent>
              <mc:Choice Requires="wps">
                <w:drawing>
                  <wp:anchor distT="0" distB="0" distL="114300" distR="114300" simplePos="0" relativeHeight="251664384" behindDoc="0" locked="0" layoutInCell="1" allowOverlap="1" wp14:anchorId="3C3671F9" wp14:editId="0FBF447D">
                    <wp:simplePos x="0" y="0"/>
                    <wp:positionH relativeFrom="column">
                      <wp:posOffset>-588010</wp:posOffset>
                    </wp:positionH>
                    <wp:positionV relativeFrom="paragraph">
                      <wp:posOffset>9528175</wp:posOffset>
                    </wp:positionV>
                    <wp:extent cx="6943725" cy="635"/>
                    <wp:effectExtent l="0" t="0" r="0" b="0"/>
                    <wp:wrapNone/>
                    <wp:docPr id="5" name="Tekstvak 5"/>
                    <wp:cNvGraphicFramePr/>
                    <a:graphic xmlns:a="http://schemas.openxmlformats.org/drawingml/2006/main">
                      <a:graphicData uri="http://schemas.microsoft.com/office/word/2010/wordprocessingShape">
                        <wps:wsp>
                          <wps:cNvSpPr txBox="1"/>
                          <wps:spPr>
                            <a:xfrm>
                              <a:off x="0" y="0"/>
                              <a:ext cx="6943725" cy="635"/>
                            </a:xfrm>
                            <a:prstGeom prst="rect">
                              <a:avLst/>
                            </a:prstGeom>
                            <a:solidFill>
                              <a:prstClr val="white"/>
                            </a:solidFill>
                            <a:ln>
                              <a:noFill/>
                            </a:ln>
                            <a:effectLst/>
                          </wps:spPr>
                          <wps:txbx>
                            <w:txbxContent>
                              <w:p w:rsidR="00186039" w:rsidRPr="009663B8" w:rsidRDefault="00186039" w:rsidP="009931A7">
                                <w:pPr>
                                  <w:pStyle w:val="Kop2"/>
                                  <w:rPr>
                                    <w:lang w:eastAsia="ja-JP"/>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kstvak 5" o:spid="_x0000_s1027" type="#_x0000_t202" style="position:absolute;margin-left:-46.3pt;margin-top:750.25pt;width:546.7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" stroked="f">
                    <v:textbox style="mso-fit-shape-to-text:t" inset="0,0,0,0">
                      <w:txbxContent>
                        <w:p w:rsidR="00186039" w:rsidRPr="009663B8" w:rsidRDefault="00186039" w:rsidP="009931A7">
                          <w:pPr>
                            <w:pStyle w:val="Kop2"/>
                            <w:rPr>
                              <w:lang w:eastAsia="ja-JP"/>
                            </w:rPr>
                          </w:pPr>
                        </w:p>
                      </w:txbxContent>
                    </v:textbox>
                  </v:shape>
                </w:pict>
              </mc:Fallback>
            </mc:AlternateContent>
          </w:r>
          <w:r w:rsidR="001A028E" w:rsidRPr="001A028E">
            <w:rPr>
              <w:noProof/>
              <w:lang w:val="en-GB" w:eastAsia="en-GB"/>
            </w:rPr>
            <mc:AlternateContent>
              <mc:Choice Requires="wps">
                <w:drawing>
                  <wp:anchor distT="0" distB="0" distL="114300" distR="114300" simplePos="0" relativeHeight="251661312" behindDoc="1" locked="0" layoutInCell="0" allowOverlap="1" wp14:anchorId="37B31985" wp14:editId="6CE6E04D">
                    <wp:simplePos x="0" y="0"/>
                    <wp:positionH relativeFrom="margin">
                      <wp:align>center</wp:align>
                    </wp:positionH>
                    <wp:positionV relativeFrom="margin">
                      <wp:align>center</wp:align>
                    </wp:positionV>
                    <wp:extent cx="7138670" cy="9454515"/>
                    <wp:effectExtent l="0" t="0" r="0" b="7620"/>
                    <wp:wrapNone/>
                    <wp:docPr id="3" name="AutoShape 623" descr="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8670" cy="9454515"/>
                            </a:xfrm>
                            <a:prstGeom prst="roundRect">
                              <a:avLst>
                                <a:gd name="adj" fmla="val 3463"/>
                              </a:avLst>
                            </a:prstGeom>
                            <a:pattFill prst="ltVert">
                              <a:fgClr>
                                <a:srgbClr val="D7CFBF"/>
                              </a:fgClr>
                              <a:bgClr>
                                <a:schemeClr val="bg2">
                                  <a:lumMod val="100000"/>
                                  <a:lumOff val="0"/>
                                </a:schemeClr>
                              </a:bgClr>
                            </a:pattFill>
                            <a:ln>
                              <a:noFill/>
                            </a:ln>
                            <a:extLst>
                              <a:ext uri="{91240B29-F687-4F45-9708-019B960494DF}">
                                <a14:hiddenLine xmlns:a14="http://schemas.microsoft.com/office/drawing/2010/main" w="12700">
                                  <a:solidFill>
                                    <a:srgbClr val="796A4F"/>
                                  </a:solidFill>
                                  <a:round/>
                                  <a:headEnd/>
                                  <a:tailEnd/>
                                </a14:hiddenLine>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id="AutoShape 623" o:spid="_x0000_s1026" alt="Beschrijving: Light vertical" style="position:absolute;margin-left:0;margin-top:0;width:562.1pt;height:744.45pt;z-index:-251655168;visibility:visible;mso-wrap-style:square;mso-width-percent:920;mso-height-percent:940;mso-wrap-distance-left:9pt;mso-wrap-distance-top:0;mso-wrap-distance-right:9pt;mso-wrap-distance-bottom:0;mso-position-horizontal:center;mso-position-horizontal-relative:margin;mso-position-vertical:center;mso-position-vertical-relative:margin;mso-width-percent:920;mso-height-percent:94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" o:allowincell="f" fillcolor="#d7cfbf" stroked="f" strokecolor="#796a4f" strokeweight="1pt">
                    <v:fill r:id="rId11" o:title="" color2="#eeece1 [3214]" type="pattern"/>
                    <w10:wrap anchorx="margin" anchory="margin"/>
                  </v:roundrect>
                </w:pict>
              </mc:Fallback>
            </mc:AlternateContent>
          </w:r>
          <w:r w:rsidR="001A028E" w:rsidRPr="001A028E">
            <w:rPr>
              <w:noProof/>
              <w:lang w:val="en-GB" w:eastAsia="en-GB"/>
            </w:rPr>
            <mc:AlternateContent>
              <mc:Choice Requires="wps">
                <w:drawing>
                  <wp:anchor distT="0" distB="0" distL="114300" distR="114300" simplePos="0" relativeHeight="251660288" behindDoc="0" locked="0" layoutInCell="0" allowOverlap="1" wp14:anchorId="7037D3C5" wp14:editId="28C418B1">
                    <wp:simplePos x="0" y="0"/>
                    <wp:positionH relativeFrom="margin">
                      <wp:align>center</wp:align>
                    </wp:positionH>
                    <mc:AlternateContent>
                      <mc:Choice Requires="wp14">
                        <wp:positionV relativeFrom="margin">
                          <wp14:pctPosVOffset>25000</wp14:pctPosVOffset>
                        </wp:positionV>
                      </mc:Choice>
                      <mc:Fallback>
                        <wp:positionV relativeFrom="page">
                          <wp:posOffset>3122930</wp:posOffset>
                        </wp:positionV>
                      </mc:Fallback>
                    </mc:AlternateContent>
                    <wp:extent cx="7148195" cy="2205990"/>
                    <wp:effectExtent l="0" t="0" r="16510" b="18415"/>
                    <wp:wrapNone/>
                    <wp:docPr id="2" name="Rectangle 6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8195" cy="220599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tbl>
                                <w:tblPr>
                                  <w:tblStyle w:val="Tabelraster"/>
                                  <w:tblOverlap w:val="never"/>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72"/>
                                </w:tblGrid>
                                <w:tr w:rsidR="00420139" w:rsidTr="0040256F">
                                  <w:trPr>
                                    <w:trHeight w:val="144"/>
                                    <w:jc w:val="center"/>
                                  </w:trPr>
                                  <w:tc>
                                    <w:tcPr>
                                      <w:tcW w:w="10965" w:type="dxa"/>
                                      <w:shd w:val="clear" w:color="auto" w:fill="B8CCE4" w:themeFill="accent1" w:themeFillTint="66"/>
                                      <w:tcMar>
                                        <w:top w:w="0" w:type="dxa"/>
                                        <w:bottom w:w="0" w:type="dxa"/>
                                      </w:tcMar>
                                      <w:vAlign w:val="center"/>
                                    </w:tcPr>
                                    <w:p w:rsidR="00186039" w:rsidRDefault="00186039">
                                      <w:pPr>
                                        <w:pStyle w:val="Geenafstand"/>
                                        <w:rPr>
                                          <w:sz w:val="8"/>
                                          <w:szCs w:val="8"/>
                                        </w:rPr>
                                      </w:pPr>
                                    </w:p>
                                  </w:tc>
                                </w:tr>
                                <w:tr w:rsidR="00420139" w:rsidRPr="001A028E" w:rsidTr="0040256F">
                                  <w:trPr>
                                    <w:trHeight w:val="1440"/>
                                    <w:jc w:val="center"/>
                                  </w:trPr>
                                  <w:tc>
                                    <w:tcPr>
                                      <w:tcW w:w="10965" w:type="dxa"/>
                                      <w:shd w:val="clear" w:color="auto" w:fill="4F81BD" w:themeFill="accent1"/>
                                      <w:vAlign w:val="center"/>
                                    </w:tcPr>
                                    <w:p w:rsidR="00186039" w:rsidRPr="001A028E" w:rsidRDefault="00420139" w:rsidP="00383772">
                                      <w:pPr>
                                        <w:pStyle w:val="Geenafstand"/>
                                        <w:suppressOverlap/>
                                        <w:jc w:val="center"/>
                                        <w:rPr>
                                          <w:rFonts w:asciiTheme="majorHAnsi" w:eastAsiaTheme="majorEastAsia" w:hAnsiTheme="majorHAnsi" w:cstheme="majorBidi"/>
                                          <w:color w:val="FFFFFF" w:themeColor="background1"/>
                                          <w:sz w:val="72"/>
                                          <w:szCs w:val="72"/>
                                          <w:lang w:val="en-GB"/>
                                        </w:rPr>
                                      </w:pPr>
                                      <w:sdt>
                                        <w:sdtPr>
                                          <w:rPr>
                                            <w:rFonts w:asciiTheme="majorHAnsi" w:eastAsiaTheme="majorEastAsia" w:hAnsiTheme="majorHAnsi" w:cstheme="majorBidi"/>
                                            <w:color w:val="FFFFFF" w:themeColor="background1"/>
                                            <w:sz w:val="72"/>
                                            <w:szCs w:val="72"/>
                                            <w:lang w:val="en-GB"/>
                                          </w:rPr>
                                          <w:alias w:val="Title"/>
                                          <w:id w:val="1393699966"/>
                                          <w:dataBinding w:prefixMappings="xmlns:ns0='http://schemas.openxmlformats.org/package/2006/metadata/core-properties' xmlns:ns1='http://purl.org/dc/elements/1.1/'" w:xpath="/ns0:coreProperties[1]/ns1:title[1]" w:storeItemID="{6C3C8BC8-F283-45AE-878A-BAB7291924A1}"/>
                                          <w:text/>
                                        </w:sdtPr>
                                        <w:sdtEndPr/>
                                        <w:sdtContent>
                                          <w:r w:rsidR="00186039">
                                            <w:rPr>
                                              <w:rFonts w:asciiTheme="majorHAnsi" w:eastAsiaTheme="majorEastAsia" w:hAnsiTheme="majorHAnsi" w:cstheme="majorBidi"/>
                                              <w:color w:val="FFFFFF" w:themeColor="background1"/>
                                              <w:sz w:val="72"/>
                                              <w:szCs w:val="72"/>
                                              <w:lang w:val="en-GB"/>
                                            </w:rPr>
                                            <w:t>Different motive, different process?</w:t>
                                          </w:r>
                                        </w:sdtContent>
                                      </w:sdt>
                                    </w:p>
                                  </w:tc>
                                </w:tr>
                                <w:tr w:rsidR="00420139" w:rsidRPr="001A028E" w:rsidTr="0040256F">
                                  <w:trPr>
                                    <w:trHeight w:val="144"/>
                                    <w:jc w:val="center"/>
                                  </w:trPr>
                                  <w:tc>
                                    <w:tcPr>
                                      <w:tcW w:w="10965" w:type="dxa"/>
                                      <w:shd w:val="clear" w:color="auto" w:fill="4BACC6" w:themeFill="accent5"/>
                                      <w:tcMar>
                                        <w:top w:w="0" w:type="dxa"/>
                                        <w:bottom w:w="0" w:type="dxa"/>
                                      </w:tcMar>
                                      <w:vAlign w:val="center"/>
                                    </w:tcPr>
                                    <w:p w:rsidR="00186039" w:rsidRPr="001A028E" w:rsidRDefault="00186039">
                                      <w:pPr>
                                        <w:pStyle w:val="Geenafstand"/>
                                        <w:rPr>
                                          <w:sz w:val="8"/>
                                          <w:szCs w:val="8"/>
                                          <w:lang w:val="en-GB"/>
                                        </w:rPr>
                                      </w:pPr>
                                    </w:p>
                                  </w:tc>
                                </w:tr>
                                <w:tr w:rsidR="00054EA5" w:rsidRPr="00A97797" w:rsidTr="0040256F">
                                  <w:trPr>
                                    <w:trHeight w:val="720"/>
                                    <w:jc w:val="center"/>
                                  </w:trPr>
                                  <w:tc>
                                    <w:tcPr>
                                      <w:tcW w:w="10965" w:type="dxa"/>
                                      <w:vAlign w:val="bottom"/>
                                    </w:tcPr>
                                    <w:p w:rsidR="00186039" w:rsidRPr="009931A7" w:rsidRDefault="00420139" w:rsidP="00C86959">
                                      <w:pPr>
                                        <w:pStyle w:val="Geenafstand"/>
                                        <w:suppressOverlap/>
                                        <w:jc w:val="center"/>
                                        <w:rPr>
                                          <w:rFonts w:asciiTheme="majorHAnsi" w:eastAsiaTheme="majorEastAsia" w:hAnsiTheme="majorHAnsi" w:cstheme="majorBidi"/>
                                          <w:sz w:val="36"/>
                                          <w:szCs w:val="36"/>
                                          <w:lang w:val="en-GB"/>
                                        </w:rPr>
                                      </w:pPr>
                                      <w:sdt>
                                        <w:sdtPr>
                                          <w:rPr>
                                            <w:rFonts w:asciiTheme="majorHAnsi" w:eastAsiaTheme="majorEastAsia" w:hAnsiTheme="majorHAnsi" w:cstheme="majorBidi"/>
                                            <w:sz w:val="40"/>
                                            <w:szCs w:val="40"/>
                                            <w:lang w:val="en-GB"/>
                                          </w:rPr>
                                          <w:alias w:val="Subtitle"/>
                                          <w:id w:val="996382644"/>
                                          <w:dataBinding w:prefixMappings="xmlns:ns0='http://schemas.openxmlformats.org/package/2006/metadata/core-properties' xmlns:ns1='http://purl.org/dc/elements/1.1/'" w:xpath="/ns0:coreProperties[1]/ns1:subject[1]" w:storeItemID="{6C3C8BC8-F283-45AE-878A-BAB7291924A1}"/>
                                          <w:text/>
                                        </w:sdtPr>
                                        <w:sdtEndPr/>
                                        <w:sdtContent>
                                          <w:r w:rsidR="00186039">
                                            <w:rPr>
                                              <w:rFonts w:asciiTheme="majorHAnsi" w:eastAsiaTheme="majorEastAsia" w:hAnsiTheme="majorHAnsi" w:cstheme="majorBidi"/>
                                              <w:sz w:val="40"/>
                                              <w:szCs w:val="40"/>
                                              <w:lang w:val="en-GB"/>
                                            </w:rPr>
                                            <w:t>Analysing the engagement process of social entrepreneurs and the influence of perceived external factors</w:t>
                                          </w:r>
                                        </w:sdtContent>
                                      </w:sdt>
                                    </w:p>
                                  </w:tc>
                                </w:tr>
                              </w:tbl>
                              <w:p w:rsidR="00186039" w:rsidRPr="009931A7" w:rsidRDefault="00186039">
                                <w:pPr>
                                  <w:rPr>
                                    <w:lang w:val="en-GB"/>
                                  </w:rPr>
                                </w:pPr>
                              </w:p>
                            </w:txbxContent>
                          </wps:txbx>
                          <wps:bodyPr rot="0" vert="horz" wrap="square" lIns="0" tIns="0" rIns="0" bIns="0" anchor="t" anchorCtr="0" upright="1">
                            <a:spAutoFit/>
                          </wps:bodyPr>
                        </wps:wsp>
                      </a:graphicData>
                    </a:graphic>
                    <wp14:sizeRelH relativeFrom="page">
                      <wp14:pctWidth>92000</wp14:pctWidth>
                    </wp14:sizeRelH>
                    <wp14:sizeRelV relativeFrom="margin">
                      <wp14:pctHeight>100000</wp14:pctHeight>
                    </wp14:sizeRelV>
                  </wp:anchor>
                </w:drawing>
              </mc:Choice>
              <mc:Fallback>
                <w:pict>
                  <v:rect id="Rectangle 620" o:spid="_x0000_s1028" style="position:absolute;margin-left:0;margin-top:0;width:562.85pt;height:173.7pt;z-index:251660288;visibility:visible;mso-wrap-style:square;mso-width-percent:920;mso-height-percent:1000;mso-top-percent:250;mso-wrap-distance-left:9pt;mso-wrap-distance-top:0;mso-wrap-distance-right:9pt;mso-wrap-distance-bottom:0;mso-position-horizontal:center;mso-position-horizontal-relative:margin;mso-position-vertical-relative:margin;mso-width-percent:920;mso-height-percent:1000;mso-top-percent:25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" o:allowincell="f" filled="f" fillcolor="white [3212]" stroked="f" strokecolor="black [3213]" strokeweight=".25pt">
                    <v:textbox style="mso-fit-shape-to-text:t" inset="0,0,0,0">
                      <w:txbxContent>
                        <w:tbl>
                          <w:tblPr>
                            <w:tblStyle w:val="Tabelraster"/>
                            <w:tblOverlap w:val="never"/>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72"/>
                          </w:tblGrid>
                          <w:tr w:rsidR="00420139" w:rsidTr="0040256F">
                            <w:trPr>
                              <w:trHeight w:val="144"/>
                              <w:jc w:val="center"/>
                            </w:trPr>
                            <w:tc>
                              <w:tcPr>
                                <w:tcW w:w="10965" w:type="dxa"/>
                                <w:shd w:val="clear" w:color="auto" w:fill="B8CCE4" w:themeFill="accent1" w:themeFillTint="66"/>
                                <w:tcMar>
                                  <w:top w:w="0" w:type="dxa"/>
                                  <w:bottom w:w="0" w:type="dxa"/>
                                </w:tcMar>
                                <w:vAlign w:val="center"/>
                              </w:tcPr>
                              <w:p w:rsidR="00186039" w:rsidRDefault="00186039">
                                <w:pPr>
                                  <w:pStyle w:val="Geenafstand"/>
                                  <w:rPr>
                                    <w:sz w:val="8"/>
                                    <w:szCs w:val="8"/>
                                  </w:rPr>
                                </w:pPr>
                              </w:p>
                            </w:tc>
                          </w:tr>
                          <w:tr w:rsidR="00420139" w:rsidRPr="001A028E" w:rsidTr="0040256F">
                            <w:trPr>
                              <w:trHeight w:val="1440"/>
                              <w:jc w:val="center"/>
                            </w:trPr>
                            <w:tc>
                              <w:tcPr>
                                <w:tcW w:w="10965" w:type="dxa"/>
                                <w:shd w:val="clear" w:color="auto" w:fill="4F81BD" w:themeFill="accent1"/>
                                <w:vAlign w:val="center"/>
                              </w:tcPr>
                              <w:p w:rsidR="00186039" w:rsidRPr="001A028E" w:rsidRDefault="00420139" w:rsidP="00383772">
                                <w:pPr>
                                  <w:pStyle w:val="Geenafstand"/>
                                  <w:suppressOverlap/>
                                  <w:jc w:val="center"/>
                                  <w:rPr>
                                    <w:rFonts w:asciiTheme="majorHAnsi" w:eastAsiaTheme="majorEastAsia" w:hAnsiTheme="majorHAnsi" w:cstheme="majorBidi"/>
                                    <w:color w:val="FFFFFF" w:themeColor="background1"/>
                                    <w:sz w:val="72"/>
                                    <w:szCs w:val="72"/>
                                    <w:lang w:val="en-GB"/>
                                  </w:rPr>
                                </w:pPr>
                                <w:sdt>
                                  <w:sdtPr>
                                    <w:rPr>
                                      <w:rFonts w:asciiTheme="majorHAnsi" w:eastAsiaTheme="majorEastAsia" w:hAnsiTheme="majorHAnsi" w:cstheme="majorBidi"/>
                                      <w:color w:val="FFFFFF" w:themeColor="background1"/>
                                      <w:sz w:val="72"/>
                                      <w:szCs w:val="72"/>
                                      <w:lang w:val="en-GB"/>
                                    </w:rPr>
                                    <w:alias w:val="Title"/>
                                    <w:id w:val="1393699966"/>
                                    <w:dataBinding w:prefixMappings="xmlns:ns0='http://schemas.openxmlformats.org/package/2006/metadata/core-properties' xmlns:ns1='http://purl.org/dc/elements/1.1/'" w:xpath="/ns0:coreProperties[1]/ns1:title[1]" w:storeItemID="{6C3C8BC8-F283-45AE-878A-BAB7291924A1}"/>
                                    <w:text/>
                                  </w:sdtPr>
                                  <w:sdtEndPr/>
                                  <w:sdtContent>
                                    <w:r w:rsidR="00186039">
                                      <w:rPr>
                                        <w:rFonts w:asciiTheme="majorHAnsi" w:eastAsiaTheme="majorEastAsia" w:hAnsiTheme="majorHAnsi" w:cstheme="majorBidi"/>
                                        <w:color w:val="FFFFFF" w:themeColor="background1"/>
                                        <w:sz w:val="72"/>
                                        <w:szCs w:val="72"/>
                                        <w:lang w:val="en-GB"/>
                                      </w:rPr>
                                      <w:t>Different motive, different process?</w:t>
                                    </w:r>
                                  </w:sdtContent>
                                </w:sdt>
                              </w:p>
                            </w:tc>
                          </w:tr>
                          <w:tr w:rsidR="00420139" w:rsidRPr="001A028E" w:rsidTr="0040256F">
                            <w:trPr>
                              <w:trHeight w:val="144"/>
                              <w:jc w:val="center"/>
                            </w:trPr>
                            <w:tc>
                              <w:tcPr>
                                <w:tcW w:w="10965" w:type="dxa"/>
                                <w:shd w:val="clear" w:color="auto" w:fill="4BACC6" w:themeFill="accent5"/>
                                <w:tcMar>
                                  <w:top w:w="0" w:type="dxa"/>
                                  <w:bottom w:w="0" w:type="dxa"/>
                                </w:tcMar>
                                <w:vAlign w:val="center"/>
                              </w:tcPr>
                              <w:p w:rsidR="00186039" w:rsidRPr="001A028E" w:rsidRDefault="00186039">
                                <w:pPr>
                                  <w:pStyle w:val="Geenafstand"/>
                                  <w:rPr>
                                    <w:sz w:val="8"/>
                                    <w:szCs w:val="8"/>
                                    <w:lang w:val="en-GB"/>
                                  </w:rPr>
                                </w:pPr>
                              </w:p>
                            </w:tc>
                          </w:tr>
                          <w:tr w:rsidR="00054EA5" w:rsidRPr="00A97797" w:rsidTr="0040256F">
                            <w:trPr>
                              <w:trHeight w:val="720"/>
                              <w:jc w:val="center"/>
                            </w:trPr>
                            <w:tc>
                              <w:tcPr>
                                <w:tcW w:w="10965" w:type="dxa"/>
                                <w:vAlign w:val="bottom"/>
                              </w:tcPr>
                              <w:p w:rsidR="00186039" w:rsidRPr="009931A7" w:rsidRDefault="00420139" w:rsidP="00C86959">
                                <w:pPr>
                                  <w:pStyle w:val="Geenafstand"/>
                                  <w:suppressOverlap/>
                                  <w:jc w:val="center"/>
                                  <w:rPr>
                                    <w:rFonts w:asciiTheme="majorHAnsi" w:eastAsiaTheme="majorEastAsia" w:hAnsiTheme="majorHAnsi" w:cstheme="majorBidi"/>
                                    <w:sz w:val="36"/>
                                    <w:szCs w:val="36"/>
                                    <w:lang w:val="en-GB"/>
                                  </w:rPr>
                                </w:pPr>
                                <w:sdt>
                                  <w:sdtPr>
                                    <w:rPr>
                                      <w:rFonts w:asciiTheme="majorHAnsi" w:eastAsiaTheme="majorEastAsia" w:hAnsiTheme="majorHAnsi" w:cstheme="majorBidi"/>
                                      <w:sz w:val="40"/>
                                      <w:szCs w:val="40"/>
                                      <w:lang w:val="en-GB"/>
                                    </w:rPr>
                                    <w:alias w:val="Subtitle"/>
                                    <w:id w:val="996382644"/>
                                    <w:dataBinding w:prefixMappings="xmlns:ns0='http://schemas.openxmlformats.org/package/2006/metadata/core-properties' xmlns:ns1='http://purl.org/dc/elements/1.1/'" w:xpath="/ns0:coreProperties[1]/ns1:subject[1]" w:storeItemID="{6C3C8BC8-F283-45AE-878A-BAB7291924A1}"/>
                                    <w:text/>
                                  </w:sdtPr>
                                  <w:sdtEndPr/>
                                  <w:sdtContent>
                                    <w:r w:rsidR="00186039">
                                      <w:rPr>
                                        <w:rFonts w:asciiTheme="majorHAnsi" w:eastAsiaTheme="majorEastAsia" w:hAnsiTheme="majorHAnsi" w:cstheme="majorBidi"/>
                                        <w:sz w:val="40"/>
                                        <w:szCs w:val="40"/>
                                        <w:lang w:val="en-GB"/>
                                      </w:rPr>
                                      <w:t>Analysing the engagement process of social entrepreneurs and the influence of perceived external factors</w:t>
                                    </w:r>
                                  </w:sdtContent>
                                </w:sdt>
                              </w:p>
                            </w:tc>
                          </w:tr>
                        </w:tbl>
                        <w:p w:rsidR="00186039" w:rsidRPr="009931A7" w:rsidRDefault="00186039">
                          <w:pPr>
                            <w:rPr>
                              <w:lang w:val="en-GB"/>
                            </w:rPr>
                          </w:pPr>
                        </w:p>
                      </w:txbxContent>
                    </v:textbox>
                    <w10:wrap anchorx="margin" anchory="margin"/>
                  </v:rect>
                </w:pict>
              </mc:Fallback>
            </mc:AlternateContent>
          </w:r>
          <w:r w:rsidR="001A028E">
            <w:rPr>
              <w:lang w:eastAsia="ja-JP"/>
            </w:rPr>
            <w:br w:type="page"/>
          </w:r>
        </w:p>
      </w:sdtContent>
    </w:sdt>
    <w:bookmarkEnd w:id="0" w:displacedByCustomXml="prev"/>
    <w:bookmarkEnd w:id="1" w:displacedByCustomXml="prev"/>
    <w:bookmarkEnd w:id="2" w:displacedByCustomXml="prev"/>
    <w:bookmarkEnd w:id="3" w:displacedByCustomXml="prev"/>
    <w:p w:rsidR="009931A7" w:rsidRPr="00AA456E" w:rsidRDefault="009931A7" w:rsidP="009931A7">
      <w:pPr>
        <w:pStyle w:val="Kop1"/>
        <w:rPr>
          <w:rFonts w:eastAsiaTheme="minorHAnsi"/>
          <w:color w:val="auto"/>
          <w:lang w:val="en-GB"/>
        </w:rPr>
      </w:pPr>
      <w:bookmarkStart w:id="6" w:name="_Toc336236777"/>
      <w:bookmarkStart w:id="7" w:name="_Toc336504404"/>
      <w:bookmarkStart w:id="8" w:name="_Toc333535215"/>
      <w:r w:rsidRPr="00AA456E">
        <w:rPr>
          <w:rFonts w:eastAsiaTheme="minorHAnsi"/>
          <w:color w:val="auto"/>
          <w:lang w:val="en-GB"/>
        </w:rPr>
        <w:lastRenderedPageBreak/>
        <w:t>Abstract</w:t>
      </w:r>
      <w:bookmarkEnd w:id="6"/>
      <w:bookmarkEnd w:id="7"/>
    </w:p>
    <w:p w:rsidR="00383772" w:rsidRPr="00AA456E" w:rsidRDefault="00383772" w:rsidP="009A15BB">
      <w:pPr>
        <w:spacing w:line="360" w:lineRule="auto"/>
        <w:rPr>
          <w:lang w:val="en-GB"/>
        </w:rPr>
      </w:pPr>
    </w:p>
    <w:p w:rsidR="008C066D" w:rsidRDefault="00453676" w:rsidP="00453676">
      <w:pPr>
        <w:spacing w:line="360" w:lineRule="auto"/>
        <w:rPr>
          <w:rFonts w:ascii="Calibri" w:eastAsia="Calibri" w:hAnsi="Calibri" w:cs="Calibri"/>
          <w:sz w:val="24"/>
          <w:szCs w:val="24"/>
          <w:lang w:val="en-GB"/>
        </w:rPr>
      </w:pPr>
      <w:r w:rsidRPr="00453676">
        <w:rPr>
          <w:rFonts w:ascii="Calibri" w:eastAsia="Calibri" w:hAnsi="Calibri" w:cs="Times New Roman"/>
          <w:sz w:val="24"/>
          <w:szCs w:val="24"/>
          <w:lang w:val="en-GB"/>
        </w:rPr>
        <w:t xml:space="preserve">This thesis contributes to the field of social entrepreneurship by investigating to what extent socially motivated entrepreneurs are hampered in their advancement in the entrepreneurial engagement process. Furthermore, this thesis investigates to what extent perceived external factors are hindering factors in the advancement of socially motivated entrepreneurs. </w:t>
      </w:r>
      <w:r w:rsidRPr="00453676">
        <w:rPr>
          <w:rFonts w:ascii="Calibri" w:eastAsia="Calibri" w:hAnsi="Calibri" w:cs="Calibri"/>
          <w:sz w:val="24"/>
          <w:szCs w:val="24"/>
          <w:lang w:val="en-GB"/>
        </w:rPr>
        <w:t>Data from the Flash Eurobarometer Survey 2009 (No. 283) on Entrepreneurship are used, which covers 26,168 individuals in 36 countries. A series of ordered logit regressions is performed.</w:t>
      </w:r>
      <w:r>
        <w:rPr>
          <w:rFonts w:ascii="Calibri" w:eastAsia="Calibri" w:hAnsi="Calibri" w:cs="Calibri"/>
          <w:sz w:val="24"/>
          <w:szCs w:val="24"/>
          <w:lang w:val="en-GB"/>
        </w:rPr>
        <w:t xml:space="preserve"> </w:t>
      </w:r>
    </w:p>
    <w:p w:rsidR="00453676" w:rsidRPr="00453676" w:rsidRDefault="00453676" w:rsidP="00453676">
      <w:pPr>
        <w:spacing w:line="360" w:lineRule="auto"/>
        <w:rPr>
          <w:rFonts w:ascii="Calibri" w:eastAsia="Calibri" w:hAnsi="Calibri" w:cs="Calibri"/>
          <w:sz w:val="24"/>
          <w:szCs w:val="24"/>
          <w:lang w:val="en-GB"/>
        </w:rPr>
      </w:pPr>
      <w:r w:rsidRPr="00453676">
        <w:rPr>
          <w:rFonts w:ascii="Calibri" w:eastAsia="Calibri" w:hAnsi="Calibri" w:cs="Calibri"/>
          <w:sz w:val="24"/>
          <w:szCs w:val="24"/>
          <w:lang w:val="en-GB"/>
        </w:rPr>
        <w:t>The results first show that perceived administrative complexities have a negative relationship with the advancement in entrepreneurial process for all individuals. Secondly, the results indicate that socially motivated entrepreneurs are less likely to advance in the entrepreneurial process than less socially motivated entrepreneurs. Finally, the results suggest a stronger negative influence of perceived lack of sufficient information about running a business on this advancement for the more socially motivated individuals.</w:t>
      </w:r>
      <w:r w:rsidRPr="00453676">
        <w:rPr>
          <w:rFonts w:ascii="Calibri" w:eastAsia="Calibri" w:hAnsi="Calibri" w:cs="Calibri"/>
          <w:sz w:val="24"/>
          <w:szCs w:val="24"/>
          <w:lang w:val="en-GB"/>
        </w:rPr>
        <w:br/>
        <w:t>Although there are limitations to this research, a first indication is given for the possibility that socially motivated entrepreneurs have stronger perceptions of external factors, and that this can be a hinder in their entrepreneurial advancement. In the end this thesis creates room for further investigation on this topic using more extensive data.</w:t>
      </w:r>
    </w:p>
    <w:p w:rsidR="009931A7" w:rsidRPr="009538C5" w:rsidRDefault="009931A7" w:rsidP="00383772">
      <w:pPr>
        <w:spacing w:line="360" w:lineRule="auto"/>
        <w:rPr>
          <w:lang w:val="en-GB"/>
        </w:rPr>
      </w:pPr>
    </w:p>
    <w:p w:rsidR="003876C2" w:rsidRDefault="003876C2" w:rsidP="009538C5">
      <w:pPr>
        <w:pStyle w:val="Kopvaninhoudsopgave"/>
      </w:pPr>
    </w:p>
    <w:p w:rsidR="003876C2" w:rsidRPr="009538C5" w:rsidRDefault="003876C2">
      <w:pPr>
        <w:rPr>
          <w:rFonts w:asciiTheme="majorHAnsi" w:eastAsiaTheme="majorEastAsia" w:hAnsiTheme="majorHAnsi" w:cstheme="majorBidi"/>
          <w:b/>
          <w:bCs/>
          <w:color w:val="4F81BD" w:themeColor="accent1"/>
          <w:sz w:val="26"/>
          <w:szCs w:val="26"/>
          <w:lang w:val="en-GB"/>
        </w:rPr>
      </w:pPr>
      <w:r w:rsidRPr="009538C5">
        <w:rPr>
          <w:lang w:val="en-GB"/>
        </w:rPr>
        <w:br w:type="page"/>
      </w:r>
    </w:p>
    <w:bookmarkStart w:id="9" w:name="_Toc333535557" w:displacedByCustomXml="next"/>
    <w:bookmarkStart w:id="10" w:name="_Toc336236778" w:displacedByCustomXml="next"/>
    <w:sdt>
      <w:sdtPr>
        <w:rPr>
          <w:rFonts w:asciiTheme="minorHAnsi" w:eastAsiaTheme="minorHAnsi" w:hAnsiTheme="minorHAnsi" w:cstheme="minorBidi"/>
          <w:b w:val="0"/>
          <w:bCs w:val="0"/>
          <w:color w:val="auto"/>
          <w:sz w:val="22"/>
          <w:szCs w:val="22"/>
          <w:lang w:val="nl-NL" w:eastAsia="en-US"/>
        </w:rPr>
        <w:id w:val="-237712763"/>
        <w:docPartObj>
          <w:docPartGallery w:val="Table of Contents"/>
          <w:docPartUnique/>
        </w:docPartObj>
      </w:sdtPr>
      <w:sdtEndPr/>
      <w:sdtContent>
        <w:p w:rsidR="00057B0E" w:rsidRPr="00057B0E" w:rsidRDefault="00057B0E">
          <w:pPr>
            <w:pStyle w:val="Kopvaninhoudsopgave"/>
            <w:rPr>
              <w:color w:val="auto"/>
            </w:rPr>
          </w:pPr>
          <w:r w:rsidRPr="00057B0E">
            <w:rPr>
              <w:color w:val="auto"/>
            </w:rPr>
            <w:t>Table</w:t>
          </w:r>
          <w:r w:rsidR="00C86959">
            <w:rPr>
              <w:color w:val="auto"/>
              <w:lang w:val="nl-NL"/>
            </w:rPr>
            <w:t xml:space="preserve"> of c</w:t>
          </w:r>
          <w:r w:rsidRPr="00057B0E">
            <w:rPr>
              <w:color w:val="auto"/>
              <w:lang w:val="nl-NL"/>
            </w:rPr>
            <w:t>ontents</w:t>
          </w:r>
        </w:p>
        <w:p w:rsidR="006A7559" w:rsidRDefault="00057B0E">
          <w:pPr>
            <w:pStyle w:val="Inhopg2"/>
            <w:tabs>
              <w:tab w:val="right" w:leader="dot" w:pos="9062"/>
            </w:tabs>
            <w:rPr>
              <w:rFonts w:eastAsiaTheme="minorEastAsia"/>
              <w:noProof/>
              <w:lang w:val="en-GB" w:eastAsia="en-GB"/>
            </w:rPr>
          </w:pPr>
          <w:r w:rsidRPr="00057B0E">
            <w:fldChar w:fldCharType="begin"/>
          </w:r>
          <w:r w:rsidRPr="00057B0E">
            <w:instrText xml:space="preserve"> TOC \o "1-3" \h \z \u </w:instrText>
          </w:r>
          <w:r w:rsidRPr="00057B0E">
            <w:fldChar w:fldCharType="separate"/>
          </w:r>
          <w:hyperlink w:anchor="_Toc336504403" w:history="1">
            <w:r w:rsidR="006A7559">
              <w:rPr>
                <w:noProof/>
                <w:webHidden/>
              </w:rPr>
              <w:tab/>
            </w:r>
            <w:r w:rsidR="006A7559">
              <w:rPr>
                <w:noProof/>
                <w:webHidden/>
              </w:rPr>
              <w:fldChar w:fldCharType="begin"/>
            </w:r>
            <w:r w:rsidR="006A7559">
              <w:rPr>
                <w:noProof/>
                <w:webHidden/>
              </w:rPr>
              <w:instrText xml:space="preserve"> PAGEREF _Toc336504403 \h </w:instrText>
            </w:r>
            <w:r w:rsidR="006A7559">
              <w:rPr>
                <w:noProof/>
                <w:webHidden/>
              </w:rPr>
            </w:r>
            <w:r w:rsidR="006A7559">
              <w:rPr>
                <w:noProof/>
                <w:webHidden/>
              </w:rPr>
              <w:fldChar w:fldCharType="separate"/>
            </w:r>
            <w:r w:rsidR="006A7559">
              <w:rPr>
                <w:noProof/>
                <w:webHidden/>
              </w:rPr>
              <w:t>0</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04" w:history="1">
            <w:r w:rsidR="006A7559" w:rsidRPr="004A30F1">
              <w:rPr>
                <w:rStyle w:val="Hyperlink"/>
                <w:noProof/>
                <w:lang w:val="en-GB"/>
              </w:rPr>
              <w:t>Abstract</w:t>
            </w:r>
            <w:r w:rsidR="006A7559">
              <w:rPr>
                <w:noProof/>
                <w:webHidden/>
              </w:rPr>
              <w:tab/>
            </w:r>
            <w:r w:rsidR="006A7559">
              <w:rPr>
                <w:noProof/>
                <w:webHidden/>
              </w:rPr>
              <w:fldChar w:fldCharType="begin"/>
            </w:r>
            <w:r w:rsidR="006A7559">
              <w:rPr>
                <w:noProof/>
                <w:webHidden/>
              </w:rPr>
              <w:instrText xml:space="preserve"> PAGEREF _Toc336504404 \h </w:instrText>
            </w:r>
            <w:r w:rsidR="006A7559">
              <w:rPr>
                <w:noProof/>
                <w:webHidden/>
              </w:rPr>
            </w:r>
            <w:r w:rsidR="006A7559">
              <w:rPr>
                <w:noProof/>
                <w:webHidden/>
              </w:rPr>
              <w:fldChar w:fldCharType="separate"/>
            </w:r>
            <w:r w:rsidR="006A7559">
              <w:rPr>
                <w:noProof/>
                <w:webHidden/>
              </w:rPr>
              <w:t>1</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05" w:history="1">
            <w:r w:rsidR="006A7559" w:rsidRPr="004A30F1">
              <w:rPr>
                <w:rStyle w:val="Hyperlink"/>
                <w:noProof/>
              </w:rPr>
              <w:t>1.Introduction</w:t>
            </w:r>
            <w:r w:rsidR="006A7559">
              <w:rPr>
                <w:noProof/>
                <w:webHidden/>
              </w:rPr>
              <w:tab/>
            </w:r>
            <w:r w:rsidR="006A7559">
              <w:rPr>
                <w:noProof/>
                <w:webHidden/>
              </w:rPr>
              <w:fldChar w:fldCharType="begin"/>
            </w:r>
            <w:r w:rsidR="006A7559">
              <w:rPr>
                <w:noProof/>
                <w:webHidden/>
              </w:rPr>
              <w:instrText xml:space="preserve"> PAGEREF _Toc336504405 \h </w:instrText>
            </w:r>
            <w:r w:rsidR="006A7559">
              <w:rPr>
                <w:noProof/>
                <w:webHidden/>
              </w:rPr>
            </w:r>
            <w:r w:rsidR="006A7559">
              <w:rPr>
                <w:noProof/>
                <w:webHidden/>
              </w:rPr>
              <w:fldChar w:fldCharType="separate"/>
            </w:r>
            <w:r w:rsidR="006A7559">
              <w:rPr>
                <w:noProof/>
                <w:webHidden/>
              </w:rPr>
              <w:t>3</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06" w:history="1">
            <w:r w:rsidR="006A7559" w:rsidRPr="004A30F1">
              <w:rPr>
                <w:rStyle w:val="Hyperlink"/>
                <w:noProof/>
              </w:rPr>
              <w:t>2.  Literature review</w:t>
            </w:r>
            <w:r w:rsidR="006A7559">
              <w:rPr>
                <w:noProof/>
                <w:webHidden/>
              </w:rPr>
              <w:tab/>
            </w:r>
            <w:r w:rsidR="006A7559">
              <w:rPr>
                <w:noProof/>
                <w:webHidden/>
              </w:rPr>
              <w:fldChar w:fldCharType="begin"/>
            </w:r>
            <w:r w:rsidR="006A7559">
              <w:rPr>
                <w:noProof/>
                <w:webHidden/>
              </w:rPr>
              <w:instrText xml:space="preserve"> PAGEREF _Toc336504406 \h </w:instrText>
            </w:r>
            <w:r w:rsidR="006A7559">
              <w:rPr>
                <w:noProof/>
                <w:webHidden/>
              </w:rPr>
            </w:r>
            <w:r w:rsidR="006A7559">
              <w:rPr>
                <w:noProof/>
                <w:webHidden/>
              </w:rPr>
              <w:fldChar w:fldCharType="separate"/>
            </w:r>
            <w:r w:rsidR="006A7559">
              <w:rPr>
                <w:noProof/>
                <w:webHidden/>
              </w:rPr>
              <w:t>6</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07" w:history="1">
            <w:r w:rsidR="006A7559" w:rsidRPr="004A30F1">
              <w:rPr>
                <w:rStyle w:val="Hyperlink"/>
                <w:noProof/>
              </w:rPr>
              <w:t>2.1 The definition of social entrepreneurship</w:t>
            </w:r>
            <w:r w:rsidR="006A7559">
              <w:rPr>
                <w:noProof/>
                <w:webHidden/>
              </w:rPr>
              <w:tab/>
            </w:r>
            <w:r w:rsidR="006A7559">
              <w:rPr>
                <w:noProof/>
                <w:webHidden/>
              </w:rPr>
              <w:fldChar w:fldCharType="begin"/>
            </w:r>
            <w:r w:rsidR="006A7559">
              <w:rPr>
                <w:noProof/>
                <w:webHidden/>
              </w:rPr>
              <w:instrText xml:space="preserve"> PAGEREF _Toc336504407 \h </w:instrText>
            </w:r>
            <w:r w:rsidR="006A7559">
              <w:rPr>
                <w:noProof/>
                <w:webHidden/>
              </w:rPr>
            </w:r>
            <w:r w:rsidR="006A7559">
              <w:rPr>
                <w:noProof/>
                <w:webHidden/>
              </w:rPr>
              <w:fldChar w:fldCharType="separate"/>
            </w:r>
            <w:r w:rsidR="006A7559">
              <w:rPr>
                <w:noProof/>
                <w:webHidden/>
              </w:rPr>
              <w:t>6</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08" w:history="1">
            <w:r w:rsidR="006A7559" w:rsidRPr="004A30F1">
              <w:rPr>
                <w:rStyle w:val="Hyperlink"/>
                <w:rFonts w:eastAsia="Times New Roman"/>
                <w:noProof/>
                <w:lang w:val="en-GB"/>
              </w:rPr>
              <w:t>2.2 Entrepreneurial engagement process</w:t>
            </w:r>
            <w:r w:rsidR="006A7559">
              <w:rPr>
                <w:noProof/>
                <w:webHidden/>
              </w:rPr>
              <w:tab/>
            </w:r>
            <w:r w:rsidR="006A7559">
              <w:rPr>
                <w:noProof/>
                <w:webHidden/>
              </w:rPr>
              <w:fldChar w:fldCharType="begin"/>
            </w:r>
            <w:r w:rsidR="006A7559">
              <w:rPr>
                <w:noProof/>
                <w:webHidden/>
              </w:rPr>
              <w:instrText xml:space="preserve"> PAGEREF _Toc336504408 \h </w:instrText>
            </w:r>
            <w:r w:rsidR="006A7559">
              <w:rPr>
                <w:noProof/>
                <w:webHidden/>
              </w:rPr>
            </w:r>
            <w:r w:rsidR="006A7559">
              <w:rPr>
                <w:noProof/>
                <w:webHidden/>
              </w:rPr>
              <w:fldChar w:fldCharType="separate"/>
            </w:r>
            <w:r w:rsidR="006A7559">
              <w:rPr>
                <w:noProof/>
                <w:webHidden/>
              </w:rPr>
              <w:t>7</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09" w:history="1">
            <w:r w:rsidR="006A7559" w:rsidRPr="004A30F1">
              <w:rPr>
                <w:rStyle w:val="Hyperlink"/>
                <w:rFonts w:eastAsia="Times New Roman"/>
                <w:noProof/>
                <w:lang w:val="en-GB"/>
              </w:rPr>
              <w:t>2.2.1 Challenges for  the social engagement process</w:t>
            </w:r>
            <w:r w:rsidR="006A7559">
              <w:rPr>
                <w:noProof/>
                <w:webHidden/>
              </w:rPr>
              <w:tab/>
            </w:r>
            <w:r w:rsidR="006A7559">
              <w:rPr>
                <w:noProof/>
                <w:webHidden/>
              </w:rPr>
              <w:fldChar w:fldCharType="begin"/>
            </w:r>
            <w:r w:rsidR="006A7559">
              <w:rPr>
                <w:noProof/>
                <w:webHidden/>
              </w:rPr>
              <w:instrText xml:space="preserve"> PAGEREF _Toc336504409 \h </w:instrText>
            </w:r>
            <w:r w:rsidR="006A7559">
              <w:rPr>
                <w:noProof/>
                <w:webHidden/>
              </w:rPr>
            </w:r>
            <w:r w:rsidR="006A7559">
              <w:rPr>
                <w:noProof/>
                <w:webHidden/>
              </w:rPr>
              <w:fldChar w:fldCharType="separate"/>
            </w:r>
            <w:r w:rsidR="006A7559">
              <w:rPr>
                <w:noProof/>
                <w:webHidden/>
              </w:rPr>
              <w:t>8</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10" w:history="1">
            <w:r w:rsidR="006A7559" w:rsidRPr="004A30F1">
              <w:rPr>
                <w:rStyle w:val="Hyperlink"/>
                <w:rFonts w:eastAsia="Times New Roman"/>
                <w:noProof/>
                <w:lang w:val="en-GB"/>
              </w:rPr>
              <w:t>2.3 Perceived external factors</w:t>
            </w:r>
            <w:r w:rsidR="006A7559">
              <w:rPr>
                <w:noProof/>
                <w:webHidden/>
              </w:rPr>
              <w:tab/>
            </w:r>
            <w:r w:rsidR="006A7559">
              <w:rPr>
                <w:noProof/>
                <w:webHidden/>
              </w:rPr>
              <w:fldChar w:fldCharType="begin"/>
            </w:r>
            <w:r w:rsidR="006A7559">
              <w:rPr>
                <w:noProof/>
                <w:webHidden/>
              </w:rPr>
              <w:instrText xml:space="preserve"> PAGEREF _Toc336504410 \h </w:instrText>
            </w:r>
            <w:r w:rsidR="006A7559">
              <w:rPr>
                <w:noProof/>
                <w:webHidden/>
              </w:rPr>
            </w:r>
            <w:r w:rsidR="006A7559">
              <w:rPr>
                <w:noProof/>
                <w:webHidden/>
              </w:rPr>
              <w:fldChar w:fldCharType="separate"/>
            </w:r>
            <w:r w:rsidR="006A7559">
              <w:rPr>
                <w:noProof/>
                <w:webHidden/>
              </w:rPr>
              <w:t>10</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1" w:history="1">
            <w:r w:rsidR="006A7559" w:rsidRPr="004A30F1">
              <w:rPr>
                <w:rStyle w:val="Hyperlink"/>
                <w:rFonts w:eastAsia="Times New Roman"/>
                <w:noProof/>
                <w:lang w:val="en-GB"/>
              </w:rPr>
              <w:t>2.3.1 Lack of  financial support</w:t>
            </w:r>
            <w:r w:rsidR="006A7559">
              <w:rPr>
                <w:noProof/>
                <w:webHidden/>
              </w:rPr>
              <w:tab/>
            </w:r>
            <w:r w:rsidR="006A7559">
              <w:rPr>
                <w:noProof/>
                <w:webHidden/>
              </w:rPr>
              <w:fldChar w:fldCharType="begin"/>
            </w:r>
            <w:r w:rsidR="006A7559">
              <w:rPr>
                <w:noProof/>
                <w:webHidden/>
              </w:rPr>
              <w:instrText xml:space="preserve"> PAGEREF _Toc336504411 \h </w:instrText>
            </w:r>
            <w:r w:rsidR="006A7559">
              <w:rPr>
                <w:noProof/>
                <w:webHidden/>
              </w:rPr>
            </w:r>
            <w:r w:rsidR="006A7559">
              <w:rPr>
                <w:noProof/>
                <w:webHidden/>
              </w:rPr>
              <w:fldChar w:fldCharType="separate"/>
            </w:r>
            <w:r w:rsidR="006A7559">
              <w:rPr>
                <w:noProof/>
                <w:webHidden/>
              </w:rPr>
              <w:t>10</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2" w:history="1">
            <w:r w:rsidR="006A7559" w:rsidRPr="004A30F1">
              <w:rPr>
                <w:rStyle w:val="Hyperlink"/>
                <w:rFonts w:eastAsia="Times New Roman"/>
                <w:noProof/>
                <w:lang w:val="en-GB"/>
              </w:rPr>
              <w:t>2.3.2 Administrative complexities</w:t>
            </w:r>
            <w:r w:rsidR="006A7559">
              <w:rPr>
                <w:noProof/>
                <w:webHidden/>
              </w:rPr>
              <w:tab/>
            </w:r>
            <w:r w:rsidR="006A7559">
              <w:rPr>
                <w:noProof/>
                <w:webHidden/>
              </w:rPr>
              <w:fldChar w:fldCharType="begin"/>
            </w:r>
            <w:r w:rsidR="006A7559">
              <w:rPr>
                <w:noProof/>
                <w:webHidden/>
              </w:rPr>
              <w:instrText xml:space="preserve"> PAGEREF _Toc336504412 \h </w:instrText>
            </w:r>
            <w:r w:rsidR="006A7559">
              <w:rPr>
                <w:noProof/>
                <w:webHidden/>
              </w:rPr>
            </w:r>
            <w:r w:rsidR="006A7559">
              <w:rPr>
                <w:noProof/>
                <w:webHidden/>
              </w:rPr>
              <w:fldChar w:fldCharType="separate"/>
            </w:r>
            <w:r w:rsidR="006A7559">
              <w:rPr>
                <w:noProof/>
                <w:webHidden/>
              </w:rPr>
              <w:t>11</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3" w:history="1">
            <w:r w:rsidR="006A7559" w:rsidRPr="004A30F1">
              <w:rPr>
                <w:rStyle w:val="Hyperlink"/>
                <w:rFonts w:eastAsia="Times New Roman"/>
                <w:noProof/>
                <w:lang w:val="en-GB"/>
              </w:rPr>
              <w:t>2.3.3 Lack of sufficient information</w:t>
            </w:r>
            <w:r w:rsidR="006A7559">
              <w:rPr>
                <w:noProof/>
                <w:webHidden/>
              </w:rPr>
              <w:tab/>
            </w:r>
            <w:r w:rsidR="006A7559">
              <w:rPr>
                <w:noProof/>
                <w:webHidden/>
              </w:rPr>
              <w:fldChar w:fldCharType="begin"/>
            </w:r>
            <w:r w:rsidR="006A7559">
              <w:rPr>
                <w:noProof/>
                <w:webHidden/>
              </w:rPr>
              <w:instrText xml:space="preserve"> PAGEREF _Toc336504413 \h </w:instrText>
            </w:r>
            <w:r w:rsidR="006A7559">
              <w:rPr>
                <w:noProof/>
                <w:webHidden/>
              </w:rPr>
            </w:r>
            <w:r w:rsidR="006A7559">
              <w:rPr>
                <w:noProof/>
                <w:webHidden/>
              </w:rPr>
              <w:fldChar w:fldCharType="separate"/>
            </w:r>
            <w:r w:rsidR="006A7559">
              <w:rPr>
                <w:noProof/>
                <w:webHidden/>
              </w:rPr>
              <w:t>12</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14" w:history="1">
            <w:r w:rsidR="006A7559" w:rsidRPr="004A30F1">
              <w:rPr>
                <w:rStyle w:val="Hyperlink"/>
                <w:rFonts w:eastAsia="Times New Roman"/>
                <w:noProof/>
                <w:lang w:val="en-GB"/>
              </w:rPr>
              <w:t>2.4 The Hypotheses</w:t>
            </w:r>
            <w:r w:rsidR="006A7559">
              <w:rPr>
                <w:noProof/>
                <w:webHidden/>
              </w:rPr>
              <w:tab/>
            </w:r>
            <w:r w:rsidR="006A7559">
              <w:rPr>
                <w:noProof/>
                <w:webHidden/>
              </w:rPr>
              <w:fldChar w:fldCharType="begin"/>
            </w:r>
            <w:r w:rsidR="006A7559">
              <w:rPr>
                <w:noProof/>
                <w:webHidden/>
              </w:rPr>
              <w:instrText xml:space="preserve"> PAGEREF _Toc336504414 \h </w:instrText>
            </w:r>
            <w:r w:rsidR="006A7559">
              <w:rPr>
                <w:noProof/>
                <w:webHidden/>
              </w:rPr>
            </w:r>
            <w:r w:rsidR="006A7559">
              <w:rPr>
                <w:noProof/>
                <w:webHidden/>
              </w:rPr>
              <w:fldChar w:fldCharType="separate"/>
            </w:r>
            <w:r w:rsidR="006A7559">
              <w:rPr>
                <w:noProof/>
                <w:webHidden/>
              </w:rPr>
              <w:t>13</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15" w:history="1">
            <w:r w:rsidR="006A7559" w:rsidRPr="004A30F1">
              <w:rPr>
                <w:rStyle w:val="Hyperlink"/>
                <w:noProof/>
              </w:rPr>
              <w:t>3. Data and  Methodology</w:t>
            </w:r>
            <w:r w:rsidR="006A7559">
              <w:rPr>
                <w:noProof/>
                <w:webHidden/>
              </w:rPr>
              <w:tab/>
            </w:r>
            <w:r w:rsidR="006A7559">
              <w:rPr>
                <w:noProof/>
                <w:webHidden/>
              </w:rPr>
              <w:fldChar w:fldCharType="begin"/>
            </w:r>
            <w:r w:rsidR="006A7559">
              <w:rPr>
                <w:noProof/>
                <w:webHidden/>
              </w:rPr>
              <w:instrText xml:space="preserve"> PAGEREF _Toc336504415 \h </w:instrText>
            </w:r>
            <w:r w:rsidR="006A7559">
              <w:rPr>
                <w:noProof/>
                <w:webHidden/>
              </w:rPr>
            </w:r>
            <w:r w:rsidR="006A7559">
              <w:rPr>
                <w:noProof/>
                <w:webHidden/>
              </w:rPr>
              <w:fldChar w:fldCharType="separate"/>
            </w:r>
            <w:r w:rsidR="006A7559">
              <w:rPr>
                <w:noProof/>
                <w:webHidden/>
              </w:rPr>
              <w:t>14</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16" w:history="1">
            <w:r w:rsidR="006A7559" w:rsidRPr="004A30F1">
              <w:rPr>
                <w:rStyle w:val="Hyperlink"/>
                <w:rFonts w:eastAsia="Times New Roman"/>
                <w:noProof/>
                <w:lang w:val="en-GB"/>
              </w:rPr>
              <w:t>3.1 Data</w:t>
            </w:r>
            <w:r w:rsidR="006A7559">
              <w:rPr>
                <w:noProof/>
                <w:webHidden/>
              </w:rPr>
              <w:tab/>
            </w:r>
            <w:r w:rsidR="006A7559">
              <w:rPr>
                <w:noProof/>
                <w:webHidden/>
              </w:rPr>
              <w:fldChar w:fldCharType="begin"/>
            </w:r>
            <w:r w:rsidR="006A7559">
              <w:rPr>
                <w:noProof/>
                <w:webHidden/>
              </w:rPr>
              <w:instrText xml:space="preserve"> PAGEREF _Toc336504416 \h </w:instrText>
            </w:r>
            <w:r w:rsidR="006A7559">
              <w:rPr>
                <w:noProof/>
                <w:webHidden/>
              </w:rPr>
            </w:r>
            <w:r w:rsidR="006A7559">
              <w:rPr>
                <w:noProof/>
                <w:webHidden/>
              </w:rPr>
              <w:fldChar w:fldCharType="separate"/>
            </w:r>
            <w:r w:rsidR="006A7559">
              <w:rPr>
                <w:noProof/>
                <w:webHidden/>
              </w:rPr>
              <w:t>14</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7" w:history="1">
            <w:r w:rsidR="006A7559" w:rsidRPr="004A30F1">
              <w:rPr>
                <w:rStyle w:val="Hyperlink"/>
                <w:noProof/>
                <w:lang w:val="en-GB"/>
              </w:rPr>
              <w:t>3.1.1 Dependent variable</w:t>
            </w:r>
            <w:r w:rsidR="006A7559">
              <w:rPr>
                <w:noProof/>
                <w:webHidden/>
              </w:rPr>
              <w:tab/>
            </w:r>
            <w:r w:rsidR="006A7559">
              <w:rPr>
                <w:noProof/>
                <w:webHidden/>
              </w:rPr>
              <w:fldChar w:fldCharType="begin"/>
            </w:r>
            <w:r w:rsidR="006A7559">
              <w:rPr>
                <w:noProof/>
                <w:webHidden/>
              </w:rPr>
              <w:instrText xml:space="preserve"> PAGEREF _Toc336504417 \h </w:instrText>
            </w:r>
            <w:r w:rsidR="006A7559">
              <w:rPr>
                <w:noProof/>
                <w:webHidden/>
              </w:rPr>
            </w:r>
            <w:r w:rsidR="006A7559">
              <w:rPr>
                <w:noProof/>
                <w:webHidden/>
              </w:rPr>
              <w:fldChar w:fldCharType="separate"/>
            </w:r>
            <w:r w:rsidR="006A7559">
              <w:rPr>
                <w:noProof/>
                <w:webHidden/>
              </w:rPr>
              <w:t>14</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8" w:history="1">
            <w:r w:rsidR="006A7559" w:rsidRPr="004A30F1">
              <w:rPr>
                <w:rStyle w:val="Hyperlink"/>
                <w:rFonts w:eastAsia="Times New Roman"/>
                <w:noProof/>
                <w:lang w:val="en-GB"/>
              </w:rPr>
              <w:t>3.1.2 Independent variables</w:t>
            </w:r>
            <w:r w:rsidR="006A7559">
              <w:rPr>
                <w:noProof/>
                <w:webHidden/>
              </w:rPr>
              <w:tab/>
            </w:r>
            <w:r w:rsidR="006A7559">
              <w:rPr>
                <w:noProof/>
                <w:webHidden/>
              </w:rPr>
              <w:fldChar w:fldCharType="begin"/>
            </w:r>
            <w:r w:rsidR="006A7559">
              <w:rPr>
                <w:noProof/>
                <w:webHidden/>
              </w:rPr>
              <w:instrText xml:space="preserve"> PAGEREF _Toc336504418 \h </w:instrText>
            </w:r>
            <w:r w:rsidR="006A7559">
              <w:rPr>
                <w:noProof/>
                <w:webHidden/>
              </w:rPr>
            </w:r>
            <w:r w:rsidR="006A7559">
              <w:rPr>
                <w:noProof/>
                <w:webHidden/>
              </w:rPr>
              <w:fldChar w:fldCharType="separate"/>
            </w:r>
            <w:r w:rsidR="006A7559">
              <w:rPr>
                <w:noProof/>
                <w:webHidden/>
              </w:rPr>
              <w:t>15</w:t>
            </w:r>
            <w:r w:rsidR="006A7559">
              <w:rPr>
                <w:noProof/>
                <w:webHidden/>
              </w:rPr>
              <w:fldChar w:fldCharType="end"/>
            </w:r>
          </w:hyperlink>
        </w:p>
        <w:p w:rsidR="006A7559" w:rsidRDefault="00420139">
          <w:pPr>
            <w:pStyle w:val="Inhopg3"/>
            <w:tabs>
              <w:tab w:val="right" w:leader="dot" w:pos="9062"/>
            </w:tabs>
            <w:rPr>
              <w:rFonts w:eastAsiaTheme="minorEastAsia"/>
              <w:noProof/>
              <w:lang w:val="en-GB" w:eastAsia="en-GB"/>
            </w:rPr>
          </w:pPr>
          <w:hyperlink w:anchor="_Toc336504419" w:history="1">
            <w:r w:rsidR="006A7559" w:rsidRPr="004A30F1">
              <w:rPr>
                <w:rStyle w:val="Hyperlink"/>
                <w:noProof/>
              </w:rPr>
              <w:t>3.1.3 Control variables</w:t>
            </w:r>
            <w:r w:rsidR="006A7559">
              <w:rPr>
                <w:noProof/>
                <w:webHidden/>
              </w:rPr>
              <w:tab/>
            </w:r>
            <w:r w:rsidR="006A7559">
              <w:rPr>
                <w:noProof/>
                <w:webHidden/>
              </w:rPr>
              <w:fldChar w:fldCharType="begin"/>
            </w:r>
            <w:r w:rsidR="006A7559">
              <w:rPr>
                <w:noProof/>
                <w:webHidden/>
              </w:rPr>
              <w:instrText xml:space="preserve"> PAGEREF _Toc336504419 \h </w:instrText>
            </w:r>
            <w:r w:rsidR="006A7559">
              <w:rPr>
                <w:noProof/>
                <w:webHidden/>
              </w:rPr>
            </w:r>
            <w:r w:rsidR="006A7559">
              <w:rPr>
                <w:noProof/>
                <w:webHidden/>
              </w:rPr>
              <w:fldChar w:fldCharType="separate"/>
            </w:r>
            <w:r w:rsidR="006A7559">
              <w:rPr>
                <w:noProof/>
                <w:webHidden/>
              </w:rPr>
              <w:t>16</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0" w:history="1">
            <w:r w:rsidR="006A7559" w:rsidRPr="004A30F1">
              <w:rPr>
                <w:rStyle w:val="Hyperlink"/>
                <w:rFonts w:eastAsia="Times New Roman"/>
                <w:noProof/>
                <w:lang w:val="en-GB"/>
              </w:rPr>
              <w:t>3.2 Methodology</w:t>
            </w:r>
            <w:r w:rsidR="006A7559">
              <w:rPr>
                <w:noProof/>
                <w:webHidden/>
              </w:rPr>
              <w:tab/>
            </w:r>
            <w:r w:rsidR="006A7559">
              <w:rPr>
                <w:noProof/>
                <w:webHidden/>
              </w:rPr>
              <w:fldChar w:fldCharType="begin"/>
            </w:r>
            <w:r w:rsidR="006A7559">
              <w:rPr>
                <w:noProof/>
                <w:webHidden/>
              </w:rPr>
              <w:instrText xml:space="preserve"> PAGEREF _Toc336504420 \h </w:instrText>
            </w:r>
            <w:r w:rsidR="006A7559">
              <w:rPr>
                <w:noProof/>
                <w:webHidden/>
              </w:rPr>
            </w:r>
            <w:r w:rsidR="006A7559">
              <w:rPr>
                <w:noProof/>
                <w:webHidden/>
              </w:rPr>
              <w:fldChar w:fldCharType="separate"/>
            </w:r>
            <w:r w:rsidR="006A7559">
              <w:rPr>
                <w:noProof/>
                <w:webHidden/>
              </w:rPr>
              <w:t>17</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21" w:history="1">
            <w:r w:rsidR="006A7559" w:rsidRPr="004A30F1">
              <w:rPr>
                <w:rStyle w:val="Hyperlink"/>
                <w:noProof/>
                <w:lang w:val="en-GB"/>
              </w:rPr>
              <w:t>4. Results</w:t>
            </w:r>
            <w:r w:rsidR="006A7559">
              <w:rPr>
                <w:noProof/>
                <w:webHidden/>
              </w:rPr>
              <w:tab/>
            </w:r>
            <w:r w:rsidR="006A7559">
              <w:rPr>
                <w:noProof/>
                <w:webHidden/>
              </w:rPr>
              <w:fldChar w:fldCharType="begin"/>
            </w:r>
            <w:r w:rsidR="006A7559">
              <w:rPr>
                <w:noProof/>
                <w:webHidden/>
              </w:rPr>
              <w:instrText xml:space="preserve"> PAGEREF _Toc336504421 \h </w:instrText>
            </w:r>
            <w:r w:rsidR="006A7559">
              <w:rPr>
                <w:noProof/>
                <w:webHidden/>
              </w:rPr>
            </w:r>
            <w:r w:rsidR="006A7559">
              <w:rPr>
                <w:noProof/>
                <w:webHidden/>
              </w:rPr>
              <w:fldChar w:fldCharType="separate"/>
            </w:r>
            <w:r w:rsidR="006A7559">
              <w:rPr>
                <w:noProof/>
                <w:webHidden/>
              </w:rPr>
              <w:t>19</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2" w:history="1">
            <w:r w:rsidR="006A7559" w:rsidRPr="004A30F1">
              <w:rPr>
                <w:rStyle w:val="Hyperlink"/>
                <w:rFonts w:eastAsia="Times New Roman"/>
                <w:noProof/>
                <w:lang w:val="en-US"/>
              </w:rPr>
              <w:t>4.1 Descriptive analysis</w:t>
            </w:r>
            <w:r w:rsidR="006A7559">
              <w:rPr>
                <w:noProof/>
                <w:webHidden/>
              </w:rPr>
              <w:tab/>
            </w:r>
            <w:r w:rsidR="006A7559">
              <w:rPr>
                <w:noProof/>
                <w:webHidden/>
              </w:rPr>
              <w:fldChar w:fldCharType="begin"/>
            </w:r>
            <w:r w:rsidR="006A7559">
              <w:rPr>
                <w:noProof/>
                <w:webHidden/>
              </w:rPr>
              <w:instrText xml:space="preserve"> PAGEREF _Toc336504422 \h </w:instrText>
            </w:r>
            <w:r w:rsidR="006A7559">
              <w:rPr>
                <w:noProof/>
                <w:webHidden/>
              </w:rPr>
            </w:r>
            <w:r w:rsidR="006A7559">
              <w:rPr>
                <w:noProof/>
                <w:webHidden/>
              </w:rPr>
              <w:fldChar w:fldCharType="separate"/>
            </w:r>
            <w:r w:rsidR="006A7559">
              <w:rPr>
                <w:noProof/>
                <w:webHidden/>
              </w:rPr>
              <w:t>19</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3" w:history="1">
            <w:r w:rsidR="006A7559" w:rsidRPr="004A30F1">
              <w:rPr>
                <w:rStyle w:val="Hyperlink"/>
                <w:rFonts w:eastAsia="Times New Roman"/>
                <w:noProof/>
                <w:lang w:val="en-US"/>
              </w:rPr>
              <w:t>4.2 Empirical analysis</w:t>
            </w:r>
            <w:r w:rsidR="006A7559">
              <w:rPr>
                <w:noProof/>
                <w:webHidden/>
              </w:rPr>
              <w:tab/>
            </w:r>
            <w:r w:rsidR="006A7559">
              <w:rPr>
                <w:noProof/>
                <w:webHidden/>
              </w:rPr>
              <w:fldChar w:fldCharType="begin"/>
            </w:r>
            <w:r w:rsidR="006A7559">
              <w:rPr>
                <w:noProof/>
                <w:webHidden/>
              </w:rPr>
              <w:instrText xml:space="preserve"> PAGEREF _Toc336504423 \h </w:instrText>
            </w:r>
            <w:r w:rsidR="006A7559">
              <w:rPr>
                <w:noProof/>
                <w:webHidden/>
              </w:rPr>
            </w:r>
            <w:r w:rsidR="006A7559">
              <w:rPr>
                <w:noProof/>
                <w:webHidden/>
              </w:rPr>
              <w:fldChar w:fldCharType="separate"/>
            </w:r>
            <w:r w:rsidR="006A7559">
              <w:rPr>
                <w:noProof/>
                <w:webHidden/>
              </w:rPr>
              <w:t>22</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4" w:history="1">
            <w:r w:rsidR="006A7559" w:rsidRPr="004A30F1">
              <w:rPr>
                <w:rStyle w:val="Hyperlink"/>
                <w:rFonts w:eastAsia="Times New Roman"/>
                <w:noProof/>
                <w:lang w:val="en-US"/>
              </w:rPr>
              <w:t>4.3 Additional analysis</w:t>
            </w:r>
            <w:r w:rsidR="006A7559">
              <w:rPr>
                <w:noProof/>
                <w:webHidden/>
              </w:rPr>
              <w:tab/>
            </w:r>
            <w:r w:rsidR="006A7559">
              <w:rPr>
                <w:noProof/>
                <w:webHidden/>
              </w:rPr>
              <w:fldChar w:fldCharType="begin"/>
            </w:r>
            <w:r w:rsidR="006A7559">
              <w:rPr>
                <w:noProof/>
                <w:webHidden/>
              </w:rPr>
              <w:instrText xml:space="preserve"> PAGEREF _Toc336504424 \h </w:instrText>
            </w:r>
            <w:r w:rsidR="006A7559">
              <w:rPr>
                <w:noProof/>
                <w:webHidden/>
              </w:rPr>
            </w:r>
            <w:r w:rsidR="006A7559">
              <w:rPr>
                <w:noProof/>
                <w:webHidden/>
              </w:rPr>
              <w:fldChar w:fldCharType="separate"/>
            </w:r>
            <w:r w:rsidR="006A7559">
              <w:rPr>
                <w:noProof/>
                <w:webHidden/>
              </w:rPr>
              <w:t>25</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25" w:history="1">
            <w:r w:rsidR="006A7559" w:rsidRPr="004A30F1">
              <w:rPr>
                <w:rStyle w:val="Hyperlink"/>
                <w:noProof/>
              </w:rPr>
              <w:t>5.Discussion and Conclusion</w:t>
            </w:r>
            <w:r w:rsidR="006A7559">
              <w:rPr>
                <w:noProof/>
                <w:webHidden/>
              </w:rPr>
              <w:tab/>
            </w:r>
            <w:r w:rsidR="006A7559">
              <w:rPr>
                <w:noProof/>
                <w:webHidden/>
              </w:rPr>
              <w:fldChar w:fldCharType="begin"/>
            </w:r>
            <w:r w:rsidR="006A7559">
              <w:rPr>
                <w:noProof/>
                <w:webHidden/>
              </w:rPr>
              <w:instrText xml:space="preserve"> PAGEREF _Toc336504425 \h </w:instrText>
            </w:r>
            <w:r w:rsidR="006A7559">
              <w:rPr>
                <w:noProof/>
                <w:webHidden/>
              </w:rPr>
            </w:r>
            <w:r w:rsidR="006A7559">
              <w:rPr>
                <w:noProof/>
                <w:webHidden/>
              </w:rPr>
              <w:fldChar w:fldCharType="separate"/>
            </w:r>
            <w:r w:rsidR="006A7559">
              <w:rPr>
                <w:noProof/>
                <w:webHidden/>
              </w:rPr>
              <w:t>27</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6" w:history="1">
            <w:r w:rsidR="006A7559" w:rsidRPr="004A30F1">
              <w:rPr>
                <w:rStyle w:val="Hyperlink"/>
                <w:rFonts w:eastAsia="Times New Roman"/>
                <w:noProof/>
                <w:lang w:val="en-US"/>
              </w:rPr>
              <w:t>5.1 Discussion</w:t>
            </w:r>
            <w:r w:rsidR="006A7559">
              <w:rPr>
                <w:noProof/>
                <w:webHidden/>
              </w:rPr>
              <w:tab/>
            </w:r>
            <w:r w:rsidR="006A7559">
              <w:rPr>
                <w:noProof/>
                <w:webHidden/>
              </w:rPr>
              <w:fldChar w:fldCharType="begin"/>
            </w:r>
            <w:r w:rsidR="006A7559">
              <w:rPr>
                <w:noProof/>
                <w:webHidden/>
              </w:rPr>
              <w:instrText xml:space="preserve"> PAGEREF _Toc336504426 \h </w:instrText>
            </w:r>
            <w:r w:rsidR="006A7559">
              <w:rPr>
                <w:noProof/>
                <w:webHidden/>
              </w:rPr>
            </w:r>
            <w:r w:rsidR="006A7559">
              <w:rPr>
                <w:noProof/>
                <w:webHidden/>
              </w:rPr>
              <w:fldChar w:fldCharType="separate"/>
            </w:r>
            <w:r w:rsidR="006A7559">
              <w:rPr>
                <w:noProof/>
                <w:webHidden/>
              </w:rPr>
              <w:t>27</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7" w:history="1">
            <w:r w:rsidR="006A7559" w:rsidRPr="004A30F1">
              <w:rPr>
                <w:rStyle w:val="Hyperlink"/>
                <w:rFonts w:eastAsia="Times New Roman"/>
                <w:noProof/>
                <w:lang w:val="en-US"/>
              </w:rPr>
              <w:t>5.2 Limitations</w:t>
            </w:r>
            <w:r w:rsidR="006A7559">
              <w:rPr>
                <w:noProof/>
                <w:webHidden/>
              </w:rPr>
              <w:tab/>
            </w:r>
            <w:r w:rsidR="006A7559">
              <w:rPr>
                <w:noProof/>
                <w:webHidden/>
              </w:rPr>
              <w:fldChar w:fldCharType="begin"/>
            </w:r>
            <w:r w:rsidR="006A7559">
              <w:rPr>
                <w:noProof/>
                <w:webHidden/>
              </w:rPr>
              <w:instrText xml:space="preserve"> PAGEREF _Toc336504427 \h </w:instrText>
            </w:r>
            <w:r w:rsidR="006A7559">
              <w:rPr>
                <w:noProof/>
                <w:webHidden/>
              </w:rPr>
            </w:r>
            <w:r w:rsidR="006A7559">
              <w:rPr>
                <w:noProof/>
                <w:webHidden/>
              </w:rPr>
              <w:fldChar w:fldCharType="separate"/>
            </w:r>
            <w:r w:rsidR="006A7559">
              <w:rPr>
                <w:noProof/>
                <w:webHidden/>
              </w:rPr>
              <w:t>28</w:t>
            </w:r>
            <w:r w:rsidR="006A7559">
              <w:rPr>
                <w:noProof/>
                <w:webHidden/>
              </w:rPr>
              <w:fldChar w:fldCharType="end"/>
            </w:r>
          </w:hyperlink>
        </w:p>
        <w:p w:rsidR="006A7559" w:rsidRDefault="00420139">
          <w:pPr>
            <w:pStyle w:val="Inhopg2"/>
            <w:tabs>
              <w:tab w:val="right" w:leader="dot" w:pos="9062"/>
            </w:tabs>
            <w:rPr>
              <w:rFonts w:eastAsiaTheme="minorEastAsia"/>
              <w:noProof/>
              <w:lang w:val="en-GB" w:eastAsia="en-GB"/>
            </w:rPr>
          </w:pPr>
          <w:hyperlink w:anchor="_Toc336504428" w:history="1">
            <w:r w:rsidR="006A7559" w:rsidRPr="004A30F1">
              <w:rPr>
                <w:rStyle w:val="Hyperlink"/>
                <w:rFonts w:eastAsia="Times New Roman"/>
                <w:noProof/>
                <w:lang w:val="en-US"/>
              </w:rPr>
              <w:t>5.3 Conclusion</w:t>
            </w:r>
            <w:r w:rsidR="006A7559">
              <w:rPr>
                <w:noProof/>
                <w:webHidden/>
              </w:rPr>
              <w:tab/>
            </w:r>
            <w:r w:rsidR="006A7559">
              <w:rPr>
                <w:noProof/>
                <w:webHidden/>
              </w:rPr>
              <w:fldChar w:fldCharType="begin"/>
            </w:r>
            <w:r w:rsidR="006A7559">
              <w:rPr>
                <w:noProof/>
                <w:webHidden/>
              </w:rPr>
              <w:instrText xml:space="preserve"> PAGEREF _Toc336504428 \h </w:instrText>
            </w:r>
            <w:r w:rsidR="006A7559">
              <w:rPr>
                <w:noProof/>
                <w:webHidden/>
              </w:rPr>
            </w:r>
            <w:r w:rsidR="006A7559">
              <w:rPr>
                <w:noProof/>
                <w:webHidden/>
              </w:rPr>
              <w:fldChar w:fldCharType="separate"/>
            </w:r>
            <w:r w:rsidR="006A7559">
              <w:rPr>
                <w:noProof/>
                <w:webHidden/>
              </w:rPr>
              <w:t>29</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29" w:history="1">
            <w:r w:rsidR="006A7559" w:rsidRPr="004A30F1">
              <w:rPr>
                <w:rStyle w:val="Hyperlink"/>
                <w:noProof/>
                <w:lang w:val="en-US"/>
              </w:rPr>
              <w:t>Tables</w:t>
            </w:r>
            <w:r w:rsidR="006A7559">
              <w:rPr>
                <w:noProof/>
                <w:webHidden/>
              </w:rPr>
              <w:tab/>
            </w:r>
            <w:r w:rsidR="006A7559">
              <w:rPr>
                <w:noProof/>
                <w:webHidden/>
              </w:rPr>
              <w:fldChar w:fldCharType="begin"/>
            </w:r>
            <w:r w:rsidR="006A7559">
              <w:rPr>
                <w:noProof/>
                <w:webHidden/>
              </w:rPr>
              <w:instrText xml:space="preserve"> PAGEREF _Toc336504429 \h </w:instrText>
            </w:r>
            <w:r w:rsidR="006A7559">
              <w:rPr>
                <w:noProof/>
                <w:webHidden/>
              </w:rPr>
            </w:r>
            <w:r w:rsidR="006A7559">
              <w:rPr>
                <w:noProof/>
                <w:webHidden/>
              </w:rPr>
              <w:fldChar w:fldCharType="separate"/>
            </w:r>
            <w:r w:rsidR="006A7559">
              <w:rPr>
                <w:noProof/>
                <w:webHidden/>
              </w:rPr>
              <w:t>31</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30" w:history="1">
            <w:r w:rsidR="006A7559" w:rsidRPr="004A30F1">
              <w:rPr>
                <w:rStyle w:val="Hyperlink"/>
                <w:noProof/>
                <w:lang w:val="en-GB"/>
              </w:rPr>
              <w:t>References</w:t>
            </w:r>
            <w:r w:rsidR="006A7559">
              <w:rPr>
                <w:noProof/>
                <w:webHidden/>
              </w:rPr>
              <w:tab/>
            </w:r>
            <w:r w:rsidR="006A7559">
              <w:rPr>
                <w:noProof/>
                <w:webHidden/>
              </w:rPr>
              <w:fldChar w:fldCharType="begin"/>
            </w:r>
            <w:r w:rsidR="006A7559">
              <w:rPr>
                <w:noProof/>
                <w:webHidden/>
              </w:rPr>
              <w:instrText xml:space="preserve"> PAGEREF _Toc336504430 \h </w:instrText>
            </w:r>
            <w:r w:rsidR="006A7559">
              <w:rPr>
                <w:noProof/>
                <w:webHidden/>
              </w:rPr>
            </w:r>
            <w:r w:rsidR="006A7559">
              <w:rPr>
                <w:noProof/>
                <w:webHidden/>
              </w:rPr>
              <w:fldChar w:fldCharType="separate"/>
            </w:r>
            <w:r w:rsidR="006A7559">
              <w:rPr>
                <w:noProof/>
                <w:webHidden/>
              </w:rPr>
              <w:t>38</w:t>
            </w:r>
            <w:r w:rsidR="006A7559">
              <w:rPr>
                <w:noProof/>
                <w:webHidden/>
              </w:rPr>
              <w:fldChar w:fldCharType="end"/>
            </w:r>
          </w:hyperlink>
        </w:p>
        <w:p w:rsidR="006A7559" w:rsidRDefault="00420139">
          <w:pPr>
            <w:pStyle w:val="Inhopg1"/>
            <w:tabs>
              <w:tab w:val="right" w:leader="dot" w:pos="9062"/>
            </w:tabs>
            <w:rPr>
              <w:rFonts w:eastAsiaTheme="minorEastAsia"/>
              <w:noProof/>
              <w:lang w:val="en-GB" w:eastAsia="en-GB"/>
            </w:rPr>
          </w:pPr>
          <w:hyperlink w:anchor="_Toc336504431" w:history="1">
            <w:r w:rsidR="006A7559" w:rsidRPr="004A30F1">
              <w:rPr>
                <w:rStyle w:val="Hyperlink"/>
                <w:noProof/>
                <w:lang w:val="en-US"/>
              </w:rPr>
              <w:t>Appendix</w:t>
            </w:r>
            <w:r w:rsidR="006A7559">
              <w:rPr>
                <w:noProof/>
                <w:webHidden/>
              </w:rPr>
              <w:tab/>
            </w:r>
            <w:r w:rsidR="006A7559">
              <w:rPr>
                <w:noProof/>
                <w:webHidden/>
              </w:rPr>
              <w:fldChar w:fldCharType="begin"/>
            </w:r>
            <w:r w:rsidR="006A7559">
              <w:rPr>
                <w:noProof/>
                <w:webHidden/>
              </w:rPr>
              <w:instrText xml:space="preserve"> PAGEREF _Toc336504431 \h </w:instrText>
            </w:r>
            <w:r w:rsidR="006A7559">
              <w:rPr>
                <w:noProof/>
                <w:webHidden/>
              </w:rPr>
            </w:r>
            <w:r w:rsidR="006A7559">
              <w:rPr>
                <w:noProof/>
                <w:webHidden/>
              </w:rPr>
              <w:fldChar w:fldCharType="separate"/>
            </w:r>
            <w:r w:rsidR="006A7559">
              <w:rPr>
                <w:noProof/>
                <w:webHidden/>
              </w:rPr>
              <w:t>42</w:t>
            </w:r>
            <w:r w:rsidR="006A7559">
              <w:rPr>
                <w:noProof/>
                <w:webHidden/>
              </w:rPr>
              <w:fldChar w:fldCharType="end"/>
            </w:r>
          </w:hyperlink>
        </w:p>
        <w:p w:rsidR="00057B0E" w:rsidRDefault="00057B0E">
          <w:r w:rsidRPr="00057B0E">
            <w:rPr>
              <w:b/>
              <w:bCs/>
            </w:rPr>
            <w:fldChar w:fldCharType="end"/>
          </w:r>
        </w:p>
      </w:sdtContent>
    </w:sdt>
    <w:p w:rsidR="00057B0E" w:rsidRDefault="00057B0E">
      <w:pPr>
        <w:rPr>
          <w:rFonts w:asciiTheme="majorHAnsi" w:eastAsiaTheme="majorEastAsia" w:hAnsiTheme="majorHAnsi" w:cstheme="majorBidi"/>
          <w:b/>
          <w:bCs/>
          <w:sz w:val="28"/>
          <w:szCs w:val="28"/>
          <w:lang w:val="en-GB" w:eastAsia="nl-NL"/>
        </w:rPr>
      </w:pPr>
      <w:r>
        <w:rPr>
          <w:lang w:val="en-GB"/>
        </w:rPr>
        <w:br w:type="page"/>
      </w:r>
    </w:p>
    <w:p w:rsidR="00D61BF0" w:rsidRPr="00186039" w:rsidRDefault="003876C2" w:rsidP="00186039">
      <w:pPr>
        <w:pStyle w:val="Kop1"/>
        <w:rPr>
          <w:color w:val="auto"/>
        </w:rPr>
      </w:pPr>
      <w:bookmarkStart w:id="11" w:name="_Toc336504405"/>
      <w:r w:rsidRPr="00186039">
        <w:rPr>
          <w:color w:val="auto"/>
        </w:rPr>
        <w:lastRenderedPageBreak/>
        <w:t>1.</w:t>
      </w:r>
      <w:r w:rsidR="00D61BF0" w:rsidRPr="00186039">
        <w:rPr>
          <w:color w:val="auto"/>
        </w:rPr>
        <w:t>Introduction</w:t>
      </w:r>
      <w:bookmarkEnd w:id="8"/>
      <w:bookmarkEnd w:id="10"/>
      <w:bookmarkEnd w:id="9"/>
      <w:bookmarkEnd w:id="11"/>
    </w:p>
    <w:p w:rsidR="002F576F" w:rsidRPr="000F0A7A" w:rsidRDefault="002F576F" w:rsidP="001A028E">
      <w:pPr>
        <w:autoSpaceDE w:val="0"/>
        <w:autoSpaceDN w:val="0"/>
        <w:adjustRightInd w:val="0"/>
        <w:spacing w:after="0" w:line="360" w:lineRule="auto"/>
        <w:rPr>
          <w:rFonts w:cstheme="minorHAnsi"/>
          <w:sz w:val="24"/>
          <w:szCs w:val="24"/>
          <w:lang w:val="en-GB"/>
        </w:rPr>
      </w:pP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Social entrepreneurs are widely appreciated for their determination to create social change for the better. This group of people distinguish themselves from commercial entrepreneurs, firstly by their primary motive to address social or ecological needs that are often unmet by the public sector or establ</w:t>
      </w:r>
      <w:r w:rsidR="00AA7768">
        <w:rPr>
          <w:rFonts w:ascii="Calibri" w:eastAsia="Calibri" w:hAnsi="Calibri" w:cs="Calibri"/>
          <w:sz w:val="24"/>
          <w:szCs w:val="24"/>
          <w:lang w:val="en-GB"/>
        </w:rPr>
        <w:t>ished firms (Zahra et al., 2009</w:t>
      </w:r>
      <w:r w:rsidRPr="004645B8">
        <w:rPr>
          <w:rFonts w:ascii="Calibri" w:eastAsia="Calibri" w:hAnsi="Calibri" w:cs="Calibri"/>
          <w:sz w:val="24"/>
          <w:szCs w:val="24"/>
          <w:lang w:val="en-GB"/>
        </w:rPr>
        <w:t>; Dacin et al., 2010). Examples are: improving the quality of life in poorly-developed parts of the world and bringing innovative solutions to rising environmental problems. Secondly, social entrepreneurs set themselves apart from closely related organizations like social service providers and social activists by the effectiveness and efficiency with which they need to operate their business in order to survive and mainta</w:t>
      </w:r>
      <w:r w:rsidR="00AA7768">
        <w:rPr>
          <w:rFonts w:ascii="Calibri" w:eastAsia="Calibri" w:hAnsi="Calibri" w:cs="Calibri"/>
          <w:sz w:val="24"/>
          <w:szCs w:val="24"/>
          <w:lang w:val="en-GB"/>
        </w:rPr>
        <w:t>in growth (Martin &amp; Osberg,2007</w:t>
      </w:r>
      <w:r w:rsidRPr="004645B8">
        <w:rPr>
          <w:rFonts w:ascii="Calibri" w:eastAsia="Calibri" w:hAnsi="Calibri" w:cs="Calibri"/>
          <w:sz w:val="24"/>
          <w:szCs w:val="24"/>
          <w:lang w:val="en-GB"/>
        </w:rPr>
        <w:t xml:space="preserve">; Weerawardena et al., 2010). This implies a complex entrepreneurial engagement process of constant balancing between economic and social value creation that encompasses several levels ranging from infancy to maturity. According to scholars, The entrepreneurial engagement process of a social entrepreneur differs to the process of a commercial entrepreneur (Moizer &amp; </w:t>
      </w:r>
      <w:r w:rsidR="00AA7768">
        <w:rPr>
          <w:rFonts w:ascii="Calibri" w:eastAsia="Calibri" w:hAnsi="Calibri" w:cs="Calibri"/>
          <w:sz w:val="24"/>
          <w:szCs w:val="24"/>
          <w:lang w:val="en-GB"/>
        </w:rPr>
        <w:t>Tracy,2010; Mair &amp; Marti, 2006</w:t>
      </w:r>
      <w:r w:rsidRPr="004645B8">
        <w:rPr>
          <w:rFonts w:ascii="Calibri" w:eastAsia="Calibri" w:hAnsi="Calibri" w:cs="Calibri"/>
          <w:sz w:val="24"/>
          <w:szCs w:val="24"/>
          <w:lang w:val="en-GB"/>
        </w:rPr>
        <w:t xml:space="preserve">; Dorado, 2006). </w:t>
      </w: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Scholars have also found that a movement through the stages of engagement can be encouraged or hindered  by the individual’s perceptions of internal and external factors (Grilo &amp; Thrurik, 2005; Areniuns &amp; Minn</w:t>
      </w:r>
      <w:r w:rsidR="00A97797">
        <w:rPr>
          <w:rFonts w:ascii="Calibri" w:eastAsia="Calibri" w:hAnsi="Calibri" w:cs="Calibri"/>
          <w:sz w:val="24"/>
          <w:szCs w:val="24"/>
          <w:lang w:val="en-GB"/>
        </w:rPr>
        <w:t xml:space="preserve">iti, 2005; Van der Zwan et al., </w:t>
      </w:r>
      <w:r w:rsidRPr="004645B8">
        <w:rPr>
          <w:rFonts w:ascii="Calibri" w:eastAsia="Calibri" w:hAnsi="Calibri" w:cs="Calibri"/>
          <w:sz w:val="24"/>
          <w:szCs w:val="24"/>
          <w:lang w:val="en-GB"/>
        </w:rPr>
        <w:t xml:space="preserve">2010). Perceptions of internal factors can include an individual’s fear of failure, one’s ability to recognize new opportunities and  the confidence in one’s own skills. Regarding external factors, one’s perception of the availability of financial support, one’s perception of the complexity of administrative processes, or one’s perception of the availability of information on starting and running a business can be mentioned. The important difference between perceived internal and external factors is the possibility that external factors can be targeted by policy makers, especially when the promotion of entrepreneurial activity is prominent in the agenda. Thus that is the main reason why this thesis focuses on these external factors. </w:t>
      </w:r>
    </w:p>
    <w:p w:rsidR="004645B8" w:rsidRDefault="004645B8" w:rsidP="004645B8">
      <w:pPr>
        <w:autoSpaceDE w:val="0"/>
        <w:autoSpaceDN w:val="0"/>
        <w:adjustRightInd w:val="0"/>
        <w:spacing w:after="0"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Earlier research has suggested that social entrepreneurs are mainly represented in the early stages of the entrepreneurial engagement process (DiDomenico et al., 2010; Peredo &amp; McLean, 2006). However, this has hardly been investigated on the micro level. Therefore, this thesis will investigate how the entrepreneurial engagement process is influenced by the </w:t>
      </w:r>
      <w:r w:rsidRPr="004645B8">
        <w:rPr>
          <w:rFonts w:ascii="Calibri" w:eastAsia="Calibri" w:hAnsi="Calibri" w:cs="Calibri"/>
          <w:sz w:val="24"/>
          <w:szCs w:val="24"/>
          <w:lang w:val="en-GB"/>
        </w:rPr>
        <w:lastRenderedPageBreak/>
        <w:t xml:space="preserve">social motivation of entrepreneurs. </w:t>
      </w:r>
      <w:r w:rsidRPr="004645B8">
        <w:rPr>
          <w:rFonts w:ascii="Calibri" w:eastAsia="Calibri" w:hAnsi="Calibri" w:cs="Times New Roman"/>
          <w:sz w:val="24"/>
          <w:szCs w:val="24"/>
          <w:lang w:val="en-GB"/>
        </w:rPr>
        <w:t>Furthermore, this study investigates whether perceived external factors have a differential impact on the advancement in the entrepreneurial process for socially motivated individuals and individuals and less socially motivated individuals.</w:t>
      </w:r>
      <w:r w:rsidRPr="004645B8">
        <w:rPr>
          <w:rFonts w:ascii="Calibri" w:eastAsia="Calibri" w:hAnsi="Calibri" w:cs="Calibri"/>
          <w:sz w:val="24"/>
          <w:szCs w:val="24"/>
          <w:lang w:val="en-GB"/>
        </w:rPr>
        <w:t xml:space="preserve"> Research done on the perceived external factors, in particular the perceived lack of financial support, perceived administrative complexities, and perceived insufficient information on running a business, has found significant relationships with the entrepreneurial engagement process in general (Grilo &amp; Thrurik, 2005 ; Van der Zwan et al., 2010). However, a more precise investigation of whether perceived external factors weigh more heavily on the advancement for socially motivated individuals than for less socially motivated individuals is lacking. Thus, this thesis raises the following questions:</w:t>
      </w:r>
    </w:p>
    <w:p w:rsidR="004645B8" w:rsidRPr="004645B8" w:rsidRDefault="004645B8" w:rsidP="004645B8">
      <w:pPr>
        <w:autoSpaceDE w:val="0"/>
        <w:autoSpaceDN w:val="0"/>
        <w:adjustRightInd w:val="0"/>
        <w:spacing w:after="0" w:line="360" w:lineRule="auto"/>
        <w:rPr>
          <w:rFonts w:ascii="Calibri" w:eastAsia="Calibri" w:hAnsi="Calibri" w:cs="Times New Roman"/>
          <w:i/>
          <w:sz w:val="24"/>
          <w:szCs w:val="24"/>
          <w:lang w:val="en-GB"/>
        </w:rPr>
      </w:pPr>
      <w:r w:rsidRPr="004645B8">
        <w:rPr>
          <w:rFonts w:ascii="Calibri" w:eastAsia="Calibri" w:hAnsi="Calibri" w:cs="Times New Roman"/>
          <w:i/>
          <w:sz w:val="24"/>
          <w:szCs w:val="24"/>
          <w:lang w:val="en-GB"/>
        </w:rPr>
        <w:t>What is the relationship between the social motivation of individuals and their position in the entrepreneurial process? And do the influences of perceived external factors on the position in the entrepreneurial process depend on the social motivation of individuals?</w:t>
      </w: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The Flash Eurobarometer 2009 (No.283) Survey on Entrepreneurship by the European Commission has been specifically chosen for this research because it is one of the few datasets to contain information about the social motivation of the respondents while starting a business. The questionnaire divides the individuals in four categories based on the importance of addressing unmet social or ecological needs while starting their business. Furthermore, the survey contains information about perceptions of external factors that may influence the start-up of a business. The present thesis contains three levels that are naturally ordered regarding the involvement in the entrepreneurship process: “taking steps to start a business”, “having a young business” and “having an established business”, because information on the social motivation of individuals is available for these engagement levels only. Because of the natural order of the engagement levels in terms of the level of engagement in the entrepreneurial process, ordered logistic regressions are performed. This method was used by Van der Zwan et al. (2010) to investigate the influence of a wide range of factors, including perceived obstacle variables on entrepreneurial engagement in general. </w:t>
      </w: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Policy makers, especially those in Europe have directed their policies for the last decades towards improvement and stimulation of entrepreneurial activity in order to create economic growth (European commission, 2002). Recently, the European Commission stated </w:t>
      </w:r>
      <w:r w:rsidRPr="004645B8">
        <w:rPr>
          <w:rFonts w:ascii="Calibri" w:eastAsia="Calibri" w:hAnsi="Calibri" w:cs="Calibri"/>
          <w:sz w:val="24"/>
          <w:szCs w:val="24"/>
          <w:lang w:val="en-GB"/>
        </w:rPr>
        <w:lastRenderedPageBreak/>
        <w:t>that there are emerging needs of the society that are to be addressed by social ventures (European Commission, 2011). In addition, the European Commission‘s policy towards social enterprises emphasizes the importance of a market where social entrepreneurs can compete effectively and on equal terms with other forms of entrepreneurship without regulatory discrimination. However, in order for European policy makers to invest in social entrepreneurship, they must gain a great understanding of the external factors that are of influence and in what way these factors are related to the social entrepreneurial process. Therefore, contributing to the empirical research field of social entrepreneurship is the key objective of this thesis.</w:t>
      </w:r>
    </w:p>
    <w:p w:rsidR="004645B8" w:rsidRPr="004645B8" w:rsidRDefault="004645B8" w:rsidP="004645B8">
      <w:pPr>
        <w:autoSpaceDE w:val="0"/>
        <w:autoSpaceDN w:val="0"/>
        <w:adjustRightInd w:val="0"/>
        <w:spacing w:after="0"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This paper is organized as follows: The following section will elaborate on background literature surrounding social entrepreneurship regarding its definition and engagement process. Thereafter, the influences of perceived external factors are discussed for entrepreneurship in general. The hypotheses will be provided followed by an explanation of the data as well as the statistical methods used to perform the descriptive and empirical analysis. Finally, the results will be given, followed by the discussion, limitations, conclusion  and implications for further research.   </w:t>
      </w:r>
    </w:p>
    <w:p w:rsidR="00C0258C" w:rsidRPr="000F0A7A" w:rsidRDefault="00C0258C" w:rsidP="001A028E">
      <w:pPr>
        <w:autoSpaceDE w:val="0"/>
        <w:autoSpaceDN w:val="0"/>
        <w:adjustRightInd w:val="0"/>
        <w:spacing w:after="0" w:line="360" w:lineRule="auto"/>
        <w:rPr>
          <w:rFonts w:cstheme="minorHAnsi"/>
          <w:sz w:val="24"/>
          <w:szCs w:val="24"/>
          <w:lang w:val="en-GB"/>
        </w:rPr>
      </w:pPr>
    </w:p>
    <w:p w:rsidR="00C0258C" w:rsidRPr="000F0A7A" w:rsidRDefault="00C0258C" w:rsidP="001A028E">
      <w:pPr>
        <w:spacing w:line="360" w:lineRule="auto"/>
        <w:rPr>
          <w:rFonts w:cstheme="minorHAnsi"/>
          <w:sz w:val="24"/>
          <w:szCs w:val="24"/>
          <w:lang w:val="en-GB"/>
        </w:rPr>
      </w:pPr>
    </w:p>
    <w:p w:rsidR="00C0258C" w:rsidRPr="000F0A7A" w:rsidRDefault="00C0258C" w:rsidP="001A028E">
      <w:pPr>
        <w:spacing w:line="360" w:lineRule="auto"/>
        <w:rPr>
          <w:rFonts w:cstheme="minorHAnsi"/>
          <w:sz w:val="24"/>
          <w:szCs w:val="24"/>
          <w:lang w:val="en-GB"/>
        </w:rPr>
      </w:pPr>
    </w:p>
    <w:p w:rsidR="00C0258C" w:rsidRDefault="00C0258C" w:rsidP="001A028E">
      <w:pPr>
        <w:spacing w:line="360" w:lineRule="auto"/>
        <w:rPr>
          <w:rFonts w:cstheme="minorHAnsi"/>
          <w:sz w:val="24"/>
          <w:szCs w:val="24"/>
          <w:lang w:val="en-US"/>
        </w:rPr>
      </w:pPr>
    </w:p>
    <w:p w:rsidR="00C0258C" w:rsidRDefault="00C0258C" w:rsidP="001A028E">
      <w:pPr>
        <w:spacing w:line="360" w:lineRule="auto"/>
        <w:rPr>
          <w:rFonts w:cstheme="minorHAnsi"/>
          <w:sz w:val="24"/>
          <w:szCs w:val="24"/>
          <w:lang w:val="en-US"/>
        </w:rPr>
      </w:pPr>
    </w:p>
    <w:p w:rsidR="00C0258C" w:rsidRDefault="00C0258C" w:rsidP="001A028E">
      <w:pPr>
        <w:spacing w:line="360" w:lineRule="auto"/>
        <w:rPr>
          <w:rFonts w:cstheme="minorHAnsi"/>
          <w:sz w:val="24"/>
          <w:szCs w:val="24"/>
          <w:lang w:val="en-US"/>
        </w:rPr>
      </w:pPr>
    </w:p>
    <w:p w:rsidR="00C0258C" w:rsidRPr="00D61BF0" w:rsidRDefault="00C0258C" w:rsidP="001A028E">
      <w:pPr>
        <w:spacing w:line="360" w:lineRule="auto"/>
        <w:rPr>
          <w:rFonts w:cstheme="minorHAnsi"/>
          <w:sz w:val="24"/>
          <w:szCs w:val="24"/>
          <w:lang w:val="en-US"/>
        </w:rPr>
      </w:pPr>
    </w:p>
    <w:p w:rsidR="00AB507C" w:rsidRDefault="00AB507C" w:rsidP="001A028E">
      <w:pPr>
        <w:spacing w:line="360" w:lineRule="auto"/>
        <w:rPr>
          <w:rFonts w:cstheme="minorHAnsi"/>
          <w:sz w:val="24"/>
          <w:szCs w:val="24"/>
          <w:lang w:val="en-US"/>
        </w:rPr>
      </w:pPr>
      <w:r>
        <w:rPr>
          <w:rFonts w:cstheme="minorHAnsi"/>
          <w:sz w:val="24"/>
          <w:szCs w:val="24"/>
          <w:lang w:val="en-US"/>
        </w:rPr>
        <w:br w:type="page"/>
      </w:r>
    </w:p>
    <w:p w:rsidR="00E27C15" w:rsidRPr="00A97797" w:rsidRDefault="00E27C15" w:rsidP="00186039">
      <w:pPr>
        <w:pStyle w:val="Kop1"/>
        <w:rPr>
          <w:color w:val="auto"/>
          <w:lang w:val="en-GB"/>
        </w:rPr>
      </w:pPr>
      <w:bookmarkStart w:id="12" w:name="_Toc333535216"/>
      <w:bookmarkStart w:id="13" w:name="_Toc333535558"/>
      <w:bookmarkStart w:id="14" w:name="_Toc336236779"/>
      <w:bookmarkStart w:id="15" w:name="_Toc336504406"/>
      <w:r w:rsidRPr="00A97797">
        <w:rPr>
          <w:color w:val="auto"/>
          <w:lang w:val="en-GB"/>
        </w:rPr>
        <w:lastRenderedPageBreak/>
        <w:t xml:space="preserve">2.  </w:t>
      </w:r>
      <w:r w:rsidR="000F3FDD" w:rsidRPr="00A97797">
        <w:rPr>
          <w:color w:val="auto"/>
          <w:lang w:val="en-GB"/>
        </w:rPr>
        <w:t>Lit</w:t>
      </w:r>
      <w:r w:rsidRPr="00A97797">
        <w:rPr>
          <w:color w:val="auto"/>
          <w:lang w:val="en-GB"/>
        </w:rPr>
        <w:t>erature</w:t>
      </w:r>
      <w:r w:rsidR="000F3FDD" w:rsidRPr="00A97797">
        <w:rPr>
          <w:color w:val="auto"/>
          <w:lang w:val="en-GB"/>
        </w:rPr>
        <w:t xml:space="preserve"> rev</w:t>
      </w:r>
      <w:r w:rsidRPr="00A97797">
        <w:rPr>
          <w:color w:val="auto"/>
          <w:lang w:val="en-GB"/>
        </w:rPr>
        <w:t>iew</w:t>
      </w:r>
      <w:bookmarkEnd w:id="12"/>
      <w:bookmarkEnd w:id="13"/>
      <w:bookmarkEnd w:id="14"/>
      <w:bookmarkEnd w:id="15"/>
    </w:p>
    <w:p w:rsidR="005F11BB" w:rsidRPr="000F0A7A" w:rsidRDefault="005F11BB" w:rsidP="001A028E">
      <w:pPr>
        <w:autoSpaceDE w:val="0"/>
        <w:autoSpaceDN w:val="0"/>
        <w:adjustRightInd w:val="0"/>
        <w:spacing w:after="0" w:line="360" w:lineRule="auto"/>
        <w:rPr>
          <w:rFonts w:cstheme="minorHAnsi"/>
          <w:sz w:val="24"/>
          <w:szCs w:val="24"/>
          <w:lang w:val="en-GB"/>
        </w:rPr>
      </w:pPr>
    </w:p>
    <w:p w:rsidR="004645B8" w:rsidRDefault="004645B8" w:rsidP="004645B8">
      <w:pPr>
        <w:autoSpaceDE w:val="0"/>
        <w:autoSpaceDN w:val="0"/>
        <w:adjustRightInd w:val="0"/>
        <w:spacing w:after="0" w:line="360" w:lineRule="auto"/>
        <w:rPr>
          <w:rFonts w:ascii="Calibri" w:eastAsia="Calibri" w:hAnsi="Calibri" w:cs="Calibri"/>
          <w:sz w:val="24"/>
          <w:szCs w:val="24"/>
          <w:lang w:val="en-GB"/>
        </w:rPr>
      </w:pPr>
      <w:bookmarkStart w:id="16" w:name="_Toc333535560"/>
      <w:bookmarkStart w:id="17" w:name="_Toc333535217"/>
      <w:bookmarkStart w:id="18" w:name="_Toc333535562"/>
      <w:r w:rsidRPr="004645B8">
        <w:rPr>
          <w:rFonts w:ascii="Calibri" w:eastAsia="Calibri" w:hAnsi="Calibri" w:cs="Calibri"/>
          <w:sz w:val="24"/>
          <w:szCs w:val="24"/>
          <w:lang w:val="en-GB"/>
        </w:rPr>
        <w:t xml:space="preserve">The literature review of this thesis is divided into four subsections. Due to the knowledge that there are many definitions of social entrepreneurship in existing literature, the first subsection will indicate how this term is defined throughout this research. The second subsection will elaborate on the current state of existing literature with respect to the entrepreneurial engagement process, followed by the third subsection which will elaborate on the perceived external factors. These three subsections will form the basis on which the hypotheses in the fourth subsection are formed. </w:t>
      </w:r>
    </w:p>
    <w:p w:rsidR="004645B8" w:rsidRPr="004645B8" w:rsidRDefault="004645B8" w:rsidP="004645B8">
      <w:pPr>
        <w:autoSpaceDE w:val="0"/>
        <w:autoSpaceDN w:val="0"/>
        <w:adjustRightInd w:val="0"/>
        <w:spacing w:after="0" w:line="360" w:lineRule="auto"/>
        <w:rPr>
          <w:rFonts w:ascii="Cambria" w:eastAsia="Times New Roman" w:hAnsi="Cambria" w:cs="Times New Roman"/>
          <w:b/>
          <w:bCs/>
          <w:sz w:val="26"/>
          <w:szCs w:val="26"/>
          <w:lang w:val="en-GB"/>
        </w:rPr>
      </w:pPr>
    </w:p>
    <w:p w:rsidR="004645B8" w:rsidRPr="00A97797" w:rsidRDefault="004645B8" w:rsidP="00186039">
      <w:pPr>
        <w:pStyle w:val="Kop2"/>
        <w:spacing w:after="240"/>
        <w:rPr>
          <w:color w:val="auto"/>
          <w:lang w:val="en-GB"/>
        </w:rPr>
      </w:pPr>
      <w:bookmarkStart w:id="19" w:name="_Toc336236780"/>
      <w:bookmarkStart w:id="20" w:name="_Toc336504407"/>
      <w:r w:rsidRPr="00A97797">
        <w:rPr>
          <w:color w:val="auto"/>
          <w:lang w:val="en-GB"/>
        </w:rPr>
        <w:t>2.1 The definition of social entrepreneurship</w:t>
      </w:r>
      <w:bookmarkEnd w:id="16"/>
      <w:bookmarkEnd w:id="19"/>
      <w:bookmarkEnd w:id="20"/>
    </w:p>
    <w:p w:rsidR="004645B8" w:rsidRPr="004645B8" w:rsidRDefault="004645B8" w:rsidP="004645B8">
      <w:pPr>
        <w:autoSpaceDE w:val="0"/>
        <w:autoSpaceDN w:val="0"/>
        <w:adjustRightInd w:val="0"/>
        <w:spacing w:after="0" w:line="360" w:lineRule="auto"/>
        <w:rPr>
          <w:rFonts w:ascii="Calibri" w:eastAsia="Calibri" w:hAnsi="Calibri" w:cs="Calibri"/>
          <w:sz w:val="24"/>
          <w:szCs w:val="24"/>
          <w:lang w:val="en-GB"/>
        </w:rPr>
      </w:pPr>
      <w:r w:rsidRPr="004645B8">
        <w:rPr>
          <w:rFonts w:ascii="Calibri" w:eastAsia="Calibri" w:hAnsi="Calibri" w:cs="Calibri"/>
          <w:sz w:val="24"/>
          <w:szCs w:val="24"/>
          <w:lang w:val="en-GB"/>
        </w:rPr>
        <w:t>As mentioned before, social entrepreneurship generally distinguishes itself from commercial entrepreneurship in not pursuing the primary goal of maximizing profit, but that of increasing social wealth (Mair &amp; Marti, 2006). Various scholars  have dedicated their research in trying to define the term social entrepreneurship. However, no uniform definition has been established so far (Christie &amp; Honig, 2006; Weerawardena &amp;Mort, 2006). Martin  &amp; Osberg (2007) defined social entrepreneurship by three main components: 1.</w:t>
      </w:r>
      <w:r w:rsidRPr="004645B8">
        <w:rPr>
          <w:rFonts w:ascii="Calibri" w:eastAsia="Calibri" w:hAnsi="Calibri" w:cs="Calibri"/>
          <w:color w:val="231F20"/>
          <w:sz w:val="24"/>
          <w:szCs w:val="24"/>
          <w:lang w:val="en-GB"/>
        </w:rPr>
        <w:t xml:space="preserve"> identifying  a stable but unjust equilibrium which excludes, marginalizes or causes suffering to a group of people who lack the means to transform the equilibrium, 2. identifying an  opportunity in this unjust equilibrium and developing a new social value proposition trough creativity, inspiration, courage and fortitude to challenge the unjust stable state, and 3. forging a new, stable equilibrium to alleviate the suffering of the targeted group through imitation and creation of a stable ecosystem around the new equilibrium to ensure a better future, not only for that  group but for the whole society.</w:t>
      </w:r>
    </w:p>
    <w:p w:rsid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color w:val="231F20"/>
          <w:sz w:val="24"/>
          <w:szCs w:val="24"/>
          <w:lang w:val="en-GB"/>
        </w:rPr>
        <w:t>Throughout the years scholars have adapted  their definition to the changing times and importance of social entrepreneurship. Zahra et al. (2009) provide the following definition: “Social entrepreneurship encompasses the activities and processes undertaken to discover, define, and exploit opportunities in order to enhance social wealth by creating new ventures or managing existing organizations in an innovative manner” (Zahra et al., 2009: p.520).</w:t>
      </w:r>
      <w:r w:rsidRPr="004645B8">
        <w:rPr>
          <w:rFonts w:ascii="Calibri" w:eastAsia="Calibri" w:hAnsi="Calibri" w:cs="Calibri"/>
          <w:sz w:val="24"/>
          <w:szCs w:val="24"/>
          <w:lang w:val="en-GB"/>
        </w:rPr>
        <w:t xml:space="preserve"> This definition tries  to emphasize the importance of pursuing social motives when setting up or operating a business. Moreover, recent research have found that the nature of </w:t>
      </w:r>
      <w:r w:rsidRPr="004645B8">
        <w:rPr>
          <w:rFonts w:ascii="Calibri" w:eastAsia="Calibri" w:hAnsi="Calibri" w:cs="Calibri"/>
          <w:sz w:val="24"/>
          <w:szCs w:val="24"/>
          <w:lang w:val="en-GB"/>
        </w:rPr>
        <w:lastRenderedPageBreak/>
        <w:t xml:space="preserve">entrepreneur’s motives is a key distinctive characteristic in the overlapping fields of social and commercial entrepreneurship (Dacin et al.2010). In accordance with the study of Dacin et al. (2010), the following definition of social entrepreneurship will be applied: </w:t>
      </w:r>
      <w:r w:rsidRPr="004645B8">
        <w:rPr>
          <w:rFonts w:ascii="Calibri" w:eastAsia="Calibri" w:hAnsi="Calibri" w:cs="Calibri"/>
          <w:sz w:val="24"/>
          <w:szCs w:val="24"/>
          <w:lang w:val="en-GB"/>
        </w:rPr>
        <w:br/>
      </w:r>
      <w:r w:rsidRPr="004645B8">
        <w:rPr>
          <w:rFonts w:ascii="Calibri" w:eastAsia="Calibri" w:hAnsi="Calibri" w:cs="Calibri"/>
          <w:i/>
          <w:sz w:val="24"/>
          <w:szCs w:val="24"/>
          <w:lang w:val="en-GB"/>
        </w:rPr>
        <w:t>Social entrepreneurs are individuals who are motivated to enhance social wealth through the process of new business creation.</w:t>
      </w:r>
      <w:r w:rsidRPr="004645B8">
        <w:rPr>
          <w:rFonts w:ascii="Calibri" w:eastAsia="Calibri" w:hAnsi="Calibri" w:cs="Calibri"/>
          <w:sz w:val="24"/>
          <w:szCs w:val="24"/>
          <w:lang w:val="en-GB"/>
        </w:rPr>
        <w:t xml:space="preserve"> </w:t>
      </w:r>
      <w:r w:rsidRPr="004645B8">
        <w:rPr>
          <w:rFonts w:ascii="Calibri" w:eastAsia="Calibri" w:hAnsi="Calibri" w:cs="Calibri"/>
          <w:sz w:val="24"/>
          <w:szCs w:val="24"/>
          <w:lang w:val="en-GB"/>
        </w:rPr>
        <w:br/>
        <w:t>For this study, the motivation of social entrepreneurs are defined in terms of the importance to address social or ecological needs while setting up a business. Examples of social or ecological needs may be protection of the environment, employment creation in poorly-developed parts of the world or the help in areas where people are in need of food, shelter and medicinal care.</w:t>
      </w:r>
      <w:r w:rsidRPr="004645B8">
        <w:rPr>
          <w:rFonts w:ascii="Calibri" w:eastAsia="Calibri" w:hAnsi="Calibri" w:cs="Calibri"/>
          <w:sz w:val="24"/>
          <w:szCs w:val="24"/>
          <w:lang w:val="en-GB"/>
        </w:rPr>
        <w:br/>
        <w:t xml:space="preserve">The following subsections will elaborate on the specific factors influencing the entrepreneurial engagement process. </w:t>
      </w:r>
    </w:p>
    <w:p w:rsidR="004645B8" w:rsidRPr="004645B8" w:rsidRDefault="004645B8" w:rsidP="004645B8">
      <w:pPr>
        <w:autoSpaceDE w:val="0"/>
        <w:autoSpaceDN w:val="0"/>
        <w:adjustRightInd w:val="0"/>
        <w:spacing w:line="360" w:lineRule="auto"/>
        <w:rPr>
          <w:rFonts w:ascii="Calibri" w:eastAsia="Calibri" w:hAnsi="Calibri" w:cs="Calibri"/>
          <w:b/>
          <w:sz w:val="24"/>
          <w:szCs w:val="24"/>
          <w:lang w:val="en-GB"/>
        </w:rPr>
      </w:pPr>
    </w:p>
    <w:p w:rsidR="004645B8" w:rsidRPr="004645B8" w:rsidRDefault="004645B8" w:rsidP="004645B8">
      <w:pPr>
        <w:pStyle w:val="Kop2"/>
        <w:spacing w:after="240"/>
        <w:rPr>
          <w:rFonts w:eastAsia="Times New Roman" w:cs="Calibri"/>
          <w:color w:val="auto"/>
          <w:sz w:val="24"/>
          <w:szCs w:val="24"/>
          <w:lang w:val="en-GB"/>
        </w:rPr>
      </w:pPr>
      <w:bookmarkStart w:id="21" w:name="_Toc333535559"/>
      <w:bookmarkStart w:id="22" w:name="_Toc336236781"/>
      <w:bookmarkStart w:id="23" w:name="_Toc336504408"/>
      <w:r w:rsidRPr="004645B8">
        <w:rPr>
          <w:rFonts w:eastAsia="Times New Roman"/>
          <w:color w:val="auto"/>
          <w:lang w:val="en-GB"/>
        </w:rPr>
        <w:t xml:space="preserve">2.2 </w:t>
      </w:r>
      <w:bookmarkEnd w:id="21"/>
      <w:r w:rsidRPr="004645B8">
        <w:rPr>
          <w:rFonts w:eastAsia="Times New Roman"/>
          <w:color w:val="auto"/>
          <w:lang w:val="en-GB"/>
        </w:rPr>
        <w:t>Entrepreneurial engagement process</w:t>
      </w:r>
      <w:bookmarkEnd w:id="22"/>
      <w:bookmarkEnd w:id="23"/>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When entrepreneurs are setting up a business, they do not only find themselves in a decision to be an entrepreneur or not. Rather, they engage in a process which can be divided in stages such as conception, gestation, infancy, adolescence, maturity and decline (Reynolds, 1997). Research by Reynolds (1997) provides evidence that much more of these processes are active in the United States than in the rest of the world. This entrepreneurial engagement process has been studied by many other scholars and it is believed that there is a difference between the engagement process of a social entrepreneur and that of a commercial entrepreneur (Moizer &amp; Tracy,2010 ; Mair &amp; Marti, 2006 ; Dorado, 2006 ; Zahra et al., 2009). According to these scholars, social  entrepreneurs face specific challenges  because their value creation process consists of a combination of both economic and social values. This leads many scholars to believe that social entrepreneurship is an early stage phenomenon, which means that social ventures are not expected to survive the stages of starting and operating a business (DiDomenico et al., 2010; Peredo &amp; McLean, 2006). Evidence has been found by Hoogendoorn et al. (2011) that social entrepreneurs are mainly engaged in the infancy levels of entrepreneurial engagement.</w:t>
      </w: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p>
    <w:p w:rsidR="004645B8" w:rsidRPr="004645B8" w:rsidRDefault="004645B8" w:rsidP="004645B8">
      <w:pPr>
        <w:pStyle w:val="Kop3"/>
        <w:spacing w:after="240"/>
        <w:rPr>
          <w:rFonts w:eastAsia="Times New Roman"/>
          <w:color w:val="auto"/>
          <w:lang w:val="en-GB"/>
        </w:rPr>
      </w:pPr>
      <w:bookmarkStart w:id="24" w:name="_Toc336504409"/>
      <w:r w:rsidRPr="004645B8">
        <w:rPr>
          <w:rFonts w:eastAsia="Times New Roman"/>
          <w:color w:val="auto"/>
          <w:lang w:val="en-GB"/>
        </w:rPr>
        <w:lastRenderedPageBreak/>
        <w:t>2.2.1 Challenges for  the social engagement process</w:t>
      </w:r>
      <w:bookmarkEnd w:id="24"/>
    </w:p>
    <w:p w:rsidR="004645B8" w:rsidRPr="004645B8" w:rsidRDefault="004645B8" w:rsidP="004645B8">
      <w:pPr>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An explanation many scholars give for social entrepreneurs finding it more difficult to thrive than commercial entrepreneurs is that they differ in some aspects. One of the key aspects they differ in is resource mobilization (Austin et al., 2006). The resource mobilization activity encompasses the process of deployment and mobilization of resources needed to be successful as an entrepreneur. According to scholars this process can be affected by regulatory, political and technical institutions (Desa, 2008; Hit et al., 2004; Thornton&amp; Ocasion, 2008). Firstly there is the human capital resources. Starting social entrepreneurs find it more difficult to attract the best talented employees because most of the time they cannot pay market rate salaries that commercial entrepreneurs are accustomed to pay (Austin et al., 2006).  The social entrepreneur is left to rely on his own networking skills and inspiring abilities to attract volunteers and work with a variety of people with different purposes (Zahra et al., 2009; Vidal, 2005).</w:t>
      </w:r>
      <w:r w:rsidRPr="004645B8">
        <w:rPr>
          <w:rFonts w:ascii="Calibri" w:eastAsia="Calibri" w:hAnsi="Calibri" w:cs="Calibri"/>
          <w:sz w:val="24"/>
          <w:szCs w:val="24"/>
          <w:lang w:val="en-GB"/>
        </w:rPr>
        <w:br/>
        <w:t xml:space="preserve">Another problem comes with </w:t>
      </w:r>
      <w:r w:rsidRPr="004645B8">
        <w:rPr>
          <w:rFonts w:ascii="Calibri" w:eastAsia="Calibri" w:hAnsi="Calibri" w:cs="Times New Roman"/>
          <w:sz w:val="24"/>
          <w:szCs w:val="24"/>
          <w:lang w:val="en-GB"/>
        </w:rPr>
        <w:t>financial capital.</w:t>
      </w:r>
      <w:r w:rsidRPr="004645B8">
        <w:rPr>
          <w:rFonts w:ascii="Calibri" w:eastAsia="Calibri" w:hAnsi="Calibri" w:cs="Calibri"/>
          <w:sz w:val="24"/>
          <w:szCs w:val="24"/>
          <w:lang w:val="en-GB"/>
        </w:rPr>
        <w:t xml:space="preserve"> </w:t>
      </w:r>
      <w:r w:rsidRPr="004645B8">
        <w:rPr>
          <w:rFonts w:ascii="Calibri" w:eastAsia="Calibri" w:hAnsi="Calibri" w:cs="Times New Roman"/>
          <w:sz w:val="24"/>
          <w:szCs w:val="24"/>
          <w:lang w:val="en-GB"/>
        </w:rPr>
        <w:t>According to scholars, attracting funding is a difficult matter for social entrepreneurs on the one hand  because in their ‘mission’ to solve social problems  they find themselves in countries and markets that do not function optimally (DiDomenico et al., 2010, 2006; Zahra et al., 2009). The resources available for support are limited as well as the potential to capture  and measure the economic value created (Mair &amp; Marti, 2006). On the other hand, there might be difficulties in attracting investors because of the “</w:t>
      </w:r>
      <w:r w:rsidRPr="004645B8">
        <w:rPr>
          <w:rFonts w:ascii="Calibri" w:eastAsia="Calibri" w:hAnsi="Calibri" w:cs="Calibri"/>
          <w:sz w:val="24"/>
          <w:szCs w:val="24"/>
          <w:lang w:val="en-GB"/>
        </w:rPr>
        <w:t xml:space="preserve">motivation”. Motivation of investors in entrepreneurship depend on the expectations of the business. Funders who expect to run a competing profitable business, most of the time choose to invest in commercial ventures. The legal forms in which social enterprises operate normally have </w:t>
      </w:r>
      <w:r w:rsidRPr="004645B8">
        <w:rPr>
          <w:rFonts w:ascii="Calibri" w:eastAsia="Calibri" w:hAnsi="Calibri" w:cs="Times New Roman"/>
          <w:sz w:val="24"/>
          <w:szCs w:val="24"/>
          <w:lang w:val="en-GB"/>
        </w:rPr>
        <w:t xml:space="preserve">restrictions with respect to profit distribution (Weerawardena &amp; Sullivan Mort, 2006). This leaves </w:t>
      </w:r>
      <w:r w:rsidRPr="004645B8">
        <w:rPr>
          <w:rFonts w:ascii="Calibri" w:eastAsia="Calibri" w:hAnsi="Calibri" w:cs="Calibri"/>
          <w:sz w:val="24"/>
          <w:szCs w:val="24"/>
          <w:lang w:val="en-GB"/>
        </w:rPr>
        <w:t xml:space="preserve">social entrepreneurs to rely on sources like government funds, individual contributions and foundation grants. </w:t>
      </w:r>
      <w:r w:rsidRPr="004645B8">
        <w:rPr>
          <w:rFonts w:ascii="Calibri" w:eastAsia="Calibri" w:hAnsi="Calibri" w:cs="Calibri"/>
          <w:sz w:val="24"/>
          <w:szCs w:val="24"/>
          <w:lang w:val="en-GB"/>
        </w:rPr>
        <w:br/>
        <w:t xml:space="preserve">Furthermore social entrepreneurs most of the time do not have the flexibility to change product or market because their whole existence is tied to the social or ecological need they address in that particular market. </w:t>
      </w:r>
    </w:p>
    <w:p w:rsidR="004645B8" w:rsidRPr="004645B8" w:rsidRDefault="004645B8" w:rsidP="004645B8">
      <w:pPr>
        <w:autoSpaceDE w:val="0"/>
        <w:autoSpaceDN w:val="0"/>
        <w:adjustRightInd w:val="0"/>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Even though there are lots of constrains for social entrepreneurs, there are significant cases of success where social enterprises thrive in their engagement process and eventually reach their humanitarian goals.  </w:t>
      </w:r>
      <w:r w:rsidRPr="004645B8">
        <w:rPr>
          <w:rFonts w:ascii="Calibri" w:eastAsia="Calibri" w:hAnsi="Calibri" w:cs="Calibri"/>
          <w:sz w:val="24"/>
          <w:szCs w:val="24"/>
          <w:lang w:val="en-GB"/>
        </w:rPr>
        <w:br/>
      </w:r>
      <w:r w:rsidRPr="004645B8">
        <w:rPr>
          <w:rFonts w:ascii="Calibri" w:eastAsia="Calibri" w:hAnsi="Calibri" w:cs="Calibri"/>
          <w:sz w:val="24"/>
          <w:szCs w:val="24"/>
          <w:lang w:val="en-GB"/>
        </w:rPr>
        <w:lastRenderedPageBreak/>
        <w:t>To understand how social ventures can manage to survive in constrained environments where there is lack of institutional support, it is important to understand the different perspectives in which the term “resource” is seen. According to the resource dependency theory (Pfeffer&amp; Salancik, 1978) firms are dependent on an unpredictable environment for their resources. This theory assumes that resources are objective and independently definable for all firms and environments. So in order to survive firms can only lower their dependency on their environment by ensuring the needed resources (Yitshaki et al., 2008).</w:t>
      </w:r>
      <w:r w:rsidRPr="004645B8">
        <w:rPr>
          <w:rFonts w:ascii="Calibri" w:eastAsia="Calibri" w:hAnsi="Calibri" w:cs="Calibri"/>
          <w:sz w:val="24"/>
          <w:szCs w:val="24"/>
          <w:lang w:val="en-GB"/>
        </w:rPr>
        <w:br/>
        <w:t>On the other hand the resource-based view (Penrose, 1959) argues that resources can include labour and skills and that the importance lie on the services firms provide with the resources rather than the resource itself. Therefore every firm is unique in its relation to the environment, and resources that may be worthless to one firm can be valuable to another. This forms the basis for the “Bricolage” phenomenon. Creative firms work with resources at hand in combining them for new purposes (Baker &amp;Nelson, 2005). This process of bricolage serves not only as a tool for survival in constraint environments. Rather, because of the combination of resources normally not used by other firms, it enables firms to embrace new problems and new opportunities. These creative firms  are not limited to the commonly accepted definitions, practices and standards. Desa (2012) studies 202 social ventures in 45 countries and finds evidence that in the international perspective, social enterprises are moving towards bricolage activity to deal with problems of resource mobility.</w:t>
      </w:r>
    </w:p>
    <w:p w:rsidR="004645B8" w:rsidRPr="004645B8" w:rsidRDefault="004645B8" w:rsidP="004645B8">
      <w:pPr>
        <w:autoSpaceDE w:val="0"/>
        <w:autoSpaceDN w:val="0"/>
        <w:adjustRightInd w:val="0"/>
        <w:spacing w:after="0" w:line="360" w:lineRule="auto"/>
        <w:rPr>
          <w:rFonts w:ascii="Calibri" w:eastAsia="Calibri" w:hAnsi="Calibri" w:cs="Calibri"/>
          <w:sz w:val="24"/>
          <w:szCs w:val="24"/>
          <w:lang w:val="en-GB"/>
        </w:rPr>
      </w:pPr>
      <w:r w:rsidRPr="004645B8">
        <w:rPr>
          <w:rFonts w:ascii="Calibri" w:eastAsia="Calibri" w:hAnsi="Calibri" w:cs="Calibri"/>
          <w:sz w:val="24"/>
          <w:szCs w:val="24"/>
          <w:lang w:val="en-GB"/>
        </w:rPr>
        <w:t>Summarizing, the entrepreneurial engagement process is by many scholars believed to be more difficult for social entrepreneurs than for commercial entrepreneurs. Resource mobilization is believed to be a key aspect in this difference.</w:t>
      </w:r>
      <w:r w:rsidRPr="004645B8">
        <w:rPr>
          <w:rFonts w:ascii="Calibri" w:eastAsia="Calibri" w:hAnsi="Calibri" w:cs="Calibri"/>
          <w:sz w:val="24"/>
          <w:szCs w:val="24"/>
          <w:lang w:val="en-GB"/>
        </w:rPr>
        <w:br/>
        <w:t xml:space="preserve"> Other researchers have tried to analyse the success in entrepreneurial engagement in general by investigating the influence of people’s perceptions. Perceptions of factors that can contribute positively or negatively to one being a successful entrepreneur. These perceptions can be divided into perceived internal factors and perceived external factors. The perceived  internal factors are specific for each individual and they can include fear of failure, alertness to new opportunities and confidence in one’s own skills and abilities (Arenius &amp; Minniti, 2005; Koellinger et al., 2004; Baron, 2000). The perceived external factors are dependent on the environment and will be elaborated on in the following subsection.</w:t>
      </w:r>
    </w:p>
    <w:p w:rsidR="004645B8" w:rsidRPr="004645B8" w:rsidRDefault="004645B8" w:rsidP="004645B8">
      <w:pPr>
        <w:pStyle w:val="Kop2"/>
        <w:spacing w:after="240"/>
        <w:rPr>
          <w:rFonts w:eastAsia="Times New Roman"/>
          <w:color w:val="auto"/>
          <w:lang w:val="en-GB"/>
        </w:rPr>
      </w:pPr>
      <w:bookmarkStart w:id="25" w:name="_Toc336236782"/>
      <w:bookmarkStart w:id="26" w:name="_Toc336504410"/>
      <w:r w:rsidRPr="004645B8">
        <w:rPr>
          <w:rFonts w:eastAsia="Times New Roman"/>
          <w:color w:val="auto"/>
          <w:lang w:val="en-GB"/>
        </w:rPr>
        <w:lastRenderedPageBreak/>
        <w:t>2.3 Perceived external factors</w:t>
      </w:r>
      <w:bookmarkEnd w:id="25"/>
      <w:bookmarkEnd w:id="26"/>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Going through existing literature it becomes clear that a few scholars have investigated the relationship between entrepreneurship in general and the perceived external factors: lack of financial support, administrative complexities and lack of sufficient information on running a business. Most of these studies are directed to the research field of commercial entrepreneurship. The  research field of social entrepreneurship is left under researched with respect to these obstacle variables and this creates the opportunity for this thesis to investigate the relationship of these variables with the engagement process of socially motivated entrepreneurs. The following subsection will provide a review of what is currently investigated with respect to these perceived external factors prior to going further on to the formulation of the hypotheses.</w:t>
      </w:r>
    </w:p>
    <w:p w:rsidR="004645B8" w:rsidRPr="004645B8" w:rsidRDefault="004645B8" w:rsidP="004645B8">
      <w:pPr>
        <w:spacing w:line="360" w:lineRule="auto"/>
        <w:rPr>
          <w:rFonts w:ascii="Calibri" w:eastAsia="Calibri" w:hAnsi="Calibri" w:cs="Times New Roman"/>
          <w:sz w:val="24"/>
          <w:szCs w:val="24"/>
          <w:lang w:val="en-GB"/>
        </w:rPr>
      </w:pPr>
    </w:p>
    <w:p w:rsidR="004645B8" w:rsidRPr="004645B8" w:rsidRDefault="004645B8" w:rsidP="00186039">
      <w:pPr>
        <w:pStyle w:val="Kop3"/>
        <w:rPr>
          <w:rFonts w:eastAsia="Times New Roman"/>
          <w:lang w:val="en-GB"/>
        </w:rPr>
      </w:pPr>
      <w:bookmarkStart w:id="27" w:name="_Toc336236783"/>
      <w:bookmarkStart w:id="28" w:name="_Toc336504411"/>
      <w:r w:rsidRPr="00186039">
        <w:rPr>
          <w:rFonts w:eastAsia="Times New Roman"/>
          <w:color w:val="auto"/>
          <w:lang w:val="en-GB"/>
        </w:rPr>
        <w:t>2.3.1 Lack of  financial support</w:t>
      </w:r>
      <w:bookmarkEnd w:id="27"/>
      <w:bookmarkEnd w:id="28"/>
      <w:r w:rsidRPr="004645B8">
        <w:rPr>
          <w:rFonts w:eastAsia="Times New Roman"/>
          <w:lang w:val="en-GB"/>
        </w:rPr>
        <w:br/>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 xml:space="preserve"> Financial support plays a vital role in setting up a business. According to the financial constraints theory by Evans and Jovanovic (1989), the decision to become an entrepreneur is influenced by the assets of an individual. Blanchflower and Oswald (1998) have found empirical evidence for this in the UK. The inheritance of gifts received by surveyed individuals showed a positive impact on their probability of becoming an entrepreneur. </w:t>
      </w:r>
      <w:r w:rsidRPr="004645B8">
        <w:rPr>
          <w:rFonts w:ascii="Calibri" w:eastAsia="Calibri" w:hAnsi="Calibri" w:cs="Times New Roman"/>
          <w:sz w:val="24"/>
          <w:szCs w:val="24"/>
          <w:lang w:val="en-GB"/>
        </w:rPr>
        <w:br/>
        <w:t xml:space="preserve">The role of financial support is even bigger for social entrepreneurship because especially in the early stages of engagement social entrepreneurs derive their funds from grants whether from foundations, individuals or from the public sector (Sharir &amp; Lerner, 2006). Unlike business ventures, social ventures are not familiar with the venture capital infrastructure in the start-up stages (Bygrave et al., 1996). </w:t>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 xml:space="preserve">Research has been done regarding the influence of financial support in a more subjective perspective. Grilo and Thurik (2005b) conducted a research on perceived obstacle variables and their results show no significant results for the influence of perceived lack of financial support on entrepreneurial engagement levels. Suggesting that relative to never having thought about starting a business, a perceived lack of financial support has no effect on an individual’s entrepreneurial position. Also according to Van der Zwan et al. (2010), the probability of moving up the entrepreneurial ladder is not affected by perceived lack of </w:t>
      </w:r>
      <w:r w:rsidRPr="004645B8">
        <w:rPr>
          <w:rFonts w:ascii="Calibri" w:eastAsia="Calibri" w:hAnsi="Calibri" w:cs="Times New Roman"/>
          <w:sz w:val="24"/>
          <w:szCs w:val="24"/>
          <w:lang w:val="en-GB"/>
        </w:rPr>
        <w:lastRenderedPageBreak/>
        <w:t>financial support. However analysing entrepreneurs with different social motivations, Hoogendoorn et al. (2011) have found that social entrepreneurs are more likely to perceive a lack of financial support when starting up a business than their commercial counterparts.</w:t>
      </w:r>
    </w:p>
    <w:p w:rsidR="004645B8" w:rsidRPr="004645B8" w:rsidRDefault="004645B8" w:rsidP="004645B8">
      <w:pPr>
        <w:keepNext/>
        <w:keepLines/>
        <w:spacing w:before="200" w:after="0"/>
        <w:outlineLvl w:val="2"/>
        <w:rPr>
          <w:rFonts w:ascii="Calibri" w:eastAsia="Times New Roman" w:hAnsi="Calibri" w:cs="Times New Roman"/>
          <w:lang w:val="en-GB"/>
        </w:rPr>
      </w:pPr>
    </w:p>
    <w:p w:rsidR="004645B8" w:rsidRPr="004645B8" w:rsidRDefault="004645B8" w:rsidP="004645B8">
      <w:pPr>
        <w:pStyle w:val="Kop3"/>
        <w:rPr>
          <w:rFonts w:eastAsia="Times New Roman"/>
          <w:lang w:val="en-GB"/>
        </w:rPr>
      </w:pPr>
      <w:bookmarkStart w:id="29" w:name="_Toc336236784"/>
      <w:bookmarkStart w:id="30" w:name="_Toc336504412"/>
      <w:r w:rsidRPr="004645B8">
        <w:rPr>
          <w:rFonts w:eastAsia="Times New Roman"/>
          <w:color w:val="auto"/>
          <w:lang w:val="en-GB"/>
        </w:rPr>
        <w:t>2.3.2 Administrative complexities</w:t>
      </w:r>
      <w:bookmarkEnd w:id="29"/>
      <w:bookmarkEnd w:id="30"/>
      <w:r w:rsidRPr="004645B8">
        <w:rPr>
          <w:rFonts w:eastAsia="Times New Roman"/>
          <w:lang w:val="en-GB"/>
        </w:rPr>
        <w:br/>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For a sustainable growth it is important that social ventures receive also non-financial  support. Non-financial support such as venture philanthropy tools can help social entrepreneurs overcome certain infrastructure hinders that come from excessive regulations that are present in some countries. These infrastructure hinders are called administrative complexities. An OECD paper has described administrative complexities as paperwork and administrative formalities used by governments to collect information and interfere with individual economic decisions (OECD, 2000). Scholars consider this interference as a possible hinder for entrepreneurship in general because it works as a discouragement potential entrepreneurs. On the aggregate level Krauss and Stahlecker (2001) show that government restrictions and administrative burdens had a negative impact on the development of the biotechnological industry in Germany</w:t>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 xml:space="preserve">Concerning the role of people’s perception of administrative burdens on entrepreneurship,  researchers have found a negative relationship. Firstly regarding the actual occupational choice, studies by Van Stel and Stunnenberg (2001) Have found a negative influence of perceived administrative complexities on the business ownership rate. A Study by Grilo and Irigoyen (2006) confirm this result for the preference of being an entrepreneurship. On the entrepreneurial engagement perspective, the results of Grilo and Thurik (2005b) show that when it comes to actually having a business, perceived administrative complexities play a clear disturbing role on entrepreneurship. Meaning the probability of “having given up” , of “considering” or of “taking steps to start a business’ relative to “never having considered setting up a business” does not show a significant effect . While the probabilities of the more active entrepreneurial positions are significantly negative affected by perceived administrative complexities. These results have been confirmed by Van der Zwan et al. (2010) for the ordered context of entrepreneurial engagement. Meaning that perceived administrative complexities have a negative influence on the probability of an individual </w:t>
      </w:r>
      <w:r w:rsidRPr="004645B8">
        <w:rPr>
          <w:rFonts w:ascii="Calibri" w:eastAsia="Calibri" w:hAnsi="Calibri" w:cs="Times New Roman"/>
          <w:sz w:val="24"/>
          <w:szCs w:val="24"/>
          <w:lang w:val="en-GB"/>
        </w:rPr>
        <w:lastRenderedPageBreak/>
        <w:t>being in a higher level of entrepreneurial engagement rather than staying at the current level.</w:t>
      </w:r>
      <w:r w:rsidRPr="004645B8">
        <w:rPr>
          <w:rFonts w:ascii="Calibri" w:eastAsia="Calibri" w:hAnsi="Calibri" w:cs="Times New Roman"/>
          <w:sz w:val="24"/>
          <w:szCs w:val="24"/>
          <w:lang w:val="en-GB"/>
        </w:rPr>
        <w:br/>
        <w:t>Hoogendoorn et al., (2011), using flash eurobarometer data (no.283) on entrepreneurship  have found surprisingly that perceived administrative complexities have a positive effect on the probability of  becoming social entrepreneurs rather than commercial entrepreneurs.</w:t>
      </w:r>
    </w:p>
    <w:p w:rsidR="004645B8" w:rsidRPr="004645B8" w:rsidRDefault="004645B8" w:rsidP="00186039">
      <w:pPr>
        <w:pStyle w:val="Kop3"/>
        <w:rPr>
          <w:rFonts w:eastAsia="Times New Roman"/>
          <w:color w:val="4F81BD"/>
          <w:lang w:val="en-GB"/>
        </w:rPr>
      </w:pPr>
      <w:r w:rsidRPr="004645B8">
        <w:rPr>
          <w:rFonts w:eastAsia="Times New Roman"/>
          <w:color w:val="4F81BD"/>
          <w:sz w:val="24"/>
          <w:szCs w:val="24"/>
          <w:lang w:val="en-GB"/>
        </w:rPr>
        <w:br/>
      </w:r>
      <w:bookmarkStart w:id="31" w:name="_Toc336236785"/>
      <w:bookmarkStart w:id="32" w:name="_Toc336504413"/>
      <w:r w:rsidRPr="00186039">
        <w:rPr>
          <w:rFonts w:eastAsia="Times New Roman"/>
          <w:color w:val="auto"/>
          <w:lang w:val="en-GB"/>
        </w:rPr>
        <w:t xml:space="preserve">2.3.3 </w:t>
      </w:r>
      <w:bookmarkEnd w:id="31"/>
      <w:r w:rsidRPr="00186039">
        <w:rPr>
          <w:rFonts w:eastAsia="Times New Roman"/>
          <w:color w:val="auto"/>
          <w:lang w:val="en-GB"/>
        </w:rPr>
        <w:t>Lack of sufficient information</w:t>
      </w:r>
      <w:bookmarkEnd w:id="32"/>
      <w:r w:rsidRPr="00186039">
        <w:rPr>
          <w:rFonts w:eastAsia="Times New Roman"/>
          <w:color w:val="auto"/>
          <w:lang w:val="en-GB"/>
        </w:rPr>
        <w:t xml:space="preserve"> </w:t>
      </w:r>
      <w:r w:rsidRPr="004645B8">
        <w:rPr>
          <w:rFonts w:eastAsia="Times New Roman"/>
          <w:color w:val="4F81BD"/>
          <w:lang w:val="en-GB"/>
        </w:rPr>
        <w:br/>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 xml:space="preserve">According to Leeming (2002), a good advisory support is a key element in the growth of social entrepreneurs. Social entrepreneurs need skilled advisors that can give them information of the market they are entering and on the best ways to carry-out their particular business in this mostly “unknown“ environment. This so-called information support is believed to have an influence on social entrepreneurship by scholars (Sharir &amp; Lerner, 2006; Leeming, 2002). </w:t>
      </w:r>
    </w:p>
    <w:p w:rsidR="004645B8" w:rsidRPr="004645B8" w:rsidRDefault="004645B8" w:rsidP="004645B8">
      <w:pPr>
        <w:spacing w:line="360" w:lineRule="auto"/>
        <w:rPr>
          <w:rFonts w:ascii="Calibri" w:eastAsia="Calibri" w:hAnsi="Calibri" w:cs="Times New Roman"/>
          <w:sz w:val="24"/>
          <w:szCs w:val="24"/>
          <w:lang w:val="en-GB"/>
        </w:rPr>
      </w:pPr>
      <w:r w:rsidRPr="004645B8">
        <w:rPr>
          <w:rFonts w:ascii="Calibri" w:eastAsia="Calibri" w:hAnsi="Calibri" w:cs="Times New Roman"/>
          <w:sz w:val="24"/>
          <w:szCs w:val="24"/>
          <w:lang w:val="en-GB"/>
        </w:rPr>
        <w:t>Regarding commercial entrepreneurship , the perception of lack of available information on how to start a business, Interestingly enough showed positive significant effect for the categories “taking steps” and “less than 3 years owning a business ” (Grilo and Thurik , 2005b) .For the explanation of this surprising finding Grilo and Thurik ( 2005b) suggest a possible information bias of individuals  who find themselves in these two phases of the entrepreneurial process. ( the information needed to start a business is not necessarily far away in their memory). However, the lack of sufficient information does not affect the probability for an individual to climb the entrepreneurial ladder according to Van der Zwan et al.( 2010)</w:t>
      </w:r>
      <w:r w:rsidRPr="004645B8">
        <w:rPr>
          <w:rFonts w:ascii="Calibri" w:eastAsia="Calibri" w:hAnsi="Calibri" w:cs="Times New Roman"/>
          <w:b/>
          <w:sz w:val="24"/>
          <w:szCs w:val="24"/>
          <w:lang w:val="en-GB"/>
        </w:rPr>
        <w:t>.</w:t>
      </w:r>
      <w:r w:rsidRPr="004645B8">
        <w:rPr>
          <w:rFonts w:ascii="Calibri" w:eastAsia="Calibri" w:hAnsi="Calibri" w:cs="Times New Roman"/>
          <w:sz w:val="24"/>
          <w:szCs w:val="24"/>
          <w:lang w:val="en-GB"/>
        </w:rPr>
        <w:t xml:space="preserve"> Concerning the influence of perceived Lack of sufficient information on entrepreneurs with different social motivations, Hoogendoorn et al., (2011) have found that social entrepreneurs are more likely to perceive a lack of information support when starting up a business than commercial entrepreneurs.</w:t>
      </w:r>
    </w:p>
    <w:p w:rsidR="004645B8" w:rsidRPr="004645B8" w:rsidRDefault="004645B8" w:rsidP="004645B8">
      <w:pPr>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Summarizing this subsection, scholars have found primarily a negative influence of perceived administrative complexities on entrepreneurship. Regarding the social motivation of entrepreneurs, a positive influence has been found for administrative complexities on the probability of  being a social entrepreneur rather than a commercial entrepreneur. Furthermore it has been found that social entrepreneurs are more likely to perceive a lack of </w:t>
      </w:r>
      <w:r w:rsidRPr="004645B8">
        <w:rPr>
          <w:rFonts w:ascii="Calibri" w:eastAsia="Calibri" w:hAnsi="Calibri" w:cs="Calibri"/>
          <w:sz w:val="24"/>
          <w:szCs w:val="24"/>
          <w:lang w:val="en-GB"/>
        </w:rPr>
        <w:lastRenderedPageBreak/>
        <w:t>financial support and a lack of sufficient information on running a business than commercial entrepreneurs. These findings together with the findings of the previous subsection raise the suggestion that  the entrepreneurial engagement process is negatively influenced by the social motivation and that has to do with socially motivated individuals perceiving different or more obstacles of external factors than commercial entrepreneurs.</w:t>
      </w:r>
    </w:p>
    <w:p w:rsidR="004645B8" w:rsidRPr="004645B8" w:rsidRDefault="004645B8" w:rsidP="004645B8">
      <w:pPr>
        <w:keepNext/>
        <w:keepLines/>
        <w:spacing w:before="200" w:after="0"/>
        <w:outlineLvl w:val="1"/>
        <w:rPr>
          <w:rFonts w:ascii="Calibri" w:eastAsia="Times New Roman" w:hAnsi="Calibri" w:cs="Times New Roman"/>
          <w:sz w:val="24"/>
          <w:szCs w:val="24"/>
          <w:lang w:val="en-GB"/>
        </w:rPr>
      </w:pPr>
      <w:bookmarkStart w:id="33" w:name="_Toc333535561"/>
    </w:p>
    <w:p w:rsidR="004645B8" w:rsidRPr="004645B8" w:rsidRDefault="004645B8" w:rsidP="004645B8">
      <w:pPr>
        <w:pStyle w:val="Kop2"/>
        <w:spacing w:after="240"/>
        <w:rPr>
          <w:rFonts w:eastAsia="Times New Roman" w:cs="Calibri"/>
          <w:color w:val="auto"/>
          <w:sz w:val="24"/>
          <w:szCs w:val="24"/>
          <w:lang w:val="en-GB"/>
        </w:rPr>
      </w:pPr>
      <w:bookmarkStart w:id="34" w:name="_Toc336236786"/>
      <w:bookmarkStart w:id="35" w:name="_Toc336504414"/>
      <w:r w:rsidRPr="004645B8">
        <w:rPr>
          <w:rFonts w:eastAsia="Times New Roman"/>
          <w:color w:val="auto"/>
          <w:lang w:val="en-GB"/>
        </w:rPr>
        <w:t>2.4 The Hypotheses</w:t>
      </w:r>
      <w:bookmarkEnd w:id="33"/>
      <w:bookmarkEnd w:id="34"/>
      <w:bookmarkEnd w:id="35"/>
    </w:p>
    <w:p w:rsidR="004645B8" w:rsidRPr="004645B8" w:rsidRDefault="004645B8" w:rsidP="004645B8">
      <w:pPr>
        <w:spacing w:line="360" w:lineRule="auto"/>
        <w:rPr>
          <w:rFonts w:ascii="Calibri" w:eastAsia="Calibri" w:hAnsi="Calibri" w:cs="Calibri"/>
          <w:sz w:val="24"/>
          <w:szCs w:val="24"/>
          <w:lang w:val="en-GB"/>
        </w:rPr>
      </w:pPr>
      <w:r w:rsidRPr="004645B8">
        <w:rPr>
          <w:rFonts w:ascii="Calibri" w:eastAsia="Calibri" w:hAnsi="Calibri" w:cs="Calibri"/>
          <w:sz w:val="24"/>
          <w:szCs w:val="24"/>
          <w:lang w:val="en-GB"/>
        </w:rPr>
        <w:t xml:space="preserve">Based on the research question stated in the previous section and the current knowledge on existing literature surrounding social motivation, perceived external factors and the entrepreneurial engagement process, this </w:t>
      </w:r>
      <w:r>
        <w:rPr>
          <w:rFonts w:ascii="Calibri" w:eastAsia="Calibri" w:hAnsi="Calibri" w:cs="Calibri"/>
          <w:sz w:val="24"/>
          <w:szCs w:val="24"/>
          <w:lang w:val="en-GB"/>
        </w:rPr>
        <w:t xml:space="preserve">study </w:t>
      </w:r>
      <w:r w:rsidRPr="004645B8">
        <w:rPr>
          <w:rFonts w:ascii="Calibri" w:eastAsia="Calibri" w:hAnsi="Calibri" w:cs="Calibri"/>
          <w:sz w:val="24"/>
          <w:szCs w:val="24"/>
          <w:lang w:val="en-GB"/>
        </w:rPr>
        <w:t>will test two Hypotheses. Hypothesis 2 will be tested using interaction terms between the social motivation and the perceived external factors.</w:t>
      </w:r>
    </w:p>
    <w:p w:rsidR="004645B8" w:rsidRPr="004645B8" w:rsidRDefault="004645B8" w:rsidP="004645B8">
      <w:pPr>
        <w:spacing w:line="360" w:lineRule="auto"/>
        <w:rPr>
          <w:rFonts w:ascii="Calibri" w:eastAsia="Calibri" w:hAnsi="Calibri" w:cs="Calibri"/>
          <w:i/>
          <w:sz w:val="24"/>
          <w:szCs w:val="24"/>
          <w:lang w:val="en-GB"/>
        </w:rPr>
      </w:pPr>
      <w:r w:rsidRPr="004645B8">
        <w:rPr>
          <w:rFonts w:ascii="Calibri" w:eastAsia="Calibri" w:hAnsi="Calibri" w:cs="Calibri"/>
          <w:i/>
          <w:sz w:val="24"/>
          <w:szCs w:val="24"/>
          <w:lang w:val="en-GB"/>
        </w:rPr>
        <w:t>H1: Socially motivated individuals are less likely to be in high levels of entrepreneurial engagement than are less socially motivated individuals.</w:t>
      </w:r>
    </w:p>
    <w:p w:rsidR="004645B8" w:rsidRPr="004645B8" w:rsidRDefault="004645B8" w:rsidP="004645B8">
      <w:pPr>
        <w:spacing w:line="360" w:lineRule="auto"/>
        <w:rPr>
          <w:rFonts w:ascii="Calibri" w:eastAsia="Calibri" w:hAnsi="Calibri" w:cs="Calibri"/>
          <w:i/>
          <w:sz w:val="24"/>
          <w:szCs w:val="24"/>
          <w:lang w:val="en-GB"/>
        </w:rPr>
      </w:pPr>
      <w:r w:rsidRPr="004645B8">
        <w:rPr>
          <w:rFonts w:ascii="Calibri" w:eastAsia="Calibri" w:hAnsi="Calibri" w:cs="Calibri"/>
          <w:i/>
          <w:sz w:val="24"/>
          <w:szCs w:val="24"/>
          <w:lang w:val="en-GB"/>
        </w:rPr>
        <w:t>H2a: The influence of perceived lack of financial support on the position in the entrepreneurial process is more negative for socially motivated individuals than for less socially motivated individuals.</w:t>
      </w:r>
    </w:p>
    <w:p w:rsidR="004645B8" w:rsidRPr="004645B8" w:rsidRDefault="004645B8" w:rsidP="004645B8">
      <w:pPr>
        <w:spacing w:line="360" w:lineRule="auto"/>
        <w:rPr>
          <w:rFonts w:ascii="Calibri" w:eastAsia="Calibri" w:hAnsi="Calibri" w:cs="Calibri"/>
          <w:i/>
          <w:sz w:val="24"/>
          <w:szCs w:val="24"/>
          <w:lang w:val="en-GB"/>
        </w:rPr>
      </w:pPr>
      <w:r w:rsidRPr="004645B8">
        <w:rPr>
          <w:rFonts w:ascii="Calibri" w:eastAsia="Calibri" w:hAnsi="Calibri" w:cs="Calibri"/>
          <w:i/>
          <w:sz w:val="24"/>
          <w:szCs w:val="24"/>
          <w:lang w:val="en-GB"/>
        </w:rPr>
        <w:t>H2b: The influence of perceived administrative complexities on the position in the entrepreneurial process is more negative for socially motivated individuals than for less socially motivated individuals.</w:t>
      </w:r>
    </w:p>
    <w:p w:rsidR="004645B8" w:rsidRPr="004645B8" w:rsidRDefault="004645B8" w:rsidP="004645B8">
      <w:pPr>
        <w:spacing w:line="360" w:lineRule="auto"/>
        <w:rPr>
          <w:rFonts w:ascii="Calibri" w:eastAsia="Calibri" w:hAnsi="Calibri" w:cs="Calibri"/>
          <w:i/>
          <w:sz w:val="24"/>
          <w:szCs w:val="24"/>
          <w:lang w:val="en-GB"/>
        </w:rPr>
      </w:pPr>
      <w:r w:rsidRPr="004645B8">
        <w:rPr>
          <w:rFonts w:ascii="Calibri" w:eastAsia="Calibri" w:hAnsi="Calibri" w:cs="Calibri"/>
          <w:i/>
          <w:sz w:val="24"/>
          <w:szCs w:val="24"/>
          <w:lang w:val="en-GB"/>
        </w:rPr>
        <w:t>H2c: The influence of perceived lack of sufficient information on the position in the entrepreneurial process is more negative for socially motivated individuals than for less socially motivated individuals.</w:t>
      </w:r>
    </w:p>
    <w:p w:rsidR="00C95325" w:rsidRPr="000F0A7A" w:rsidRDefault="00C95325">
      <w:pPr>
        <w:rPr>
          <w:rFonts w:asciiTheme="majorHAnsi" w:eastAsiaTheme="majorEastAsia" w:hAnsiTheme="majorHAnsi" w:cstheme="majorBidi"/>
          <w:b/>
          <w:bCs/>
          <w:sz w:val="28"/>
          <w:szCs w:val="28"/>
          <w:lang w:val="en-GB" w:eastAsia="nl-NL"/>
        </w:rPr>
      </w:pPr>
      <w:r w:rsidRPr="000F0A7A">
        <w:rPr>
          <w:lang w:val="en-GB"/>
        </w:rPr>
        <w:br w:type="page"/>
      </w:r>
    </w:p>
    <w:p w:rsidR="00B36E59" w:rsidRPr="00A97797" w:rsidRDefault="00B36E59" w:rsidP="00186039">
      <w:pPr>
        <w:pStyle w:val="Kop1"/>
        <w:rPr>
          <w:color w:val="auto"/>
          <w:lang w:val="en-GB"/>
        </w:rPr>
      </w:pPr>
      <w:bookmarkStart w:id="36" w:name="_Toc336236787"/>
      <w:bookmarkStart w:id="37" w:name="_Toc336504415"/>
      <w:r w:rsidRPr="00A97797">
        <w:rPr>
          <w:color w:val="auto"/>
          <w:lang w:val="en-GB"/>
        </w:rPr>
        <w:lastRenderedPageBreak/>
        <w:t>3. Data</w:t>
      </w:r>
      <w:r w:rsidR="004E7411" w:rsidRPr="00A97797">
        <w:rPr>
          <w:color w:val="auto"/>
          <w:lang w:val="en-GB"/>
        </w:rPr>
        <w:t xml:space="preserve"> and </w:t>
      </w:r>
      <w:r w:rsidRPr="00A97797">
        <w:rPr>
          <w:color w:val="auto"/>
          <w:lang w:val="en-GB"/>
        </w:rPr>
        <w:t xml:space="preserve"> Methodology</w:t>
      </w:r>
      <w:bookmarkEnd w:id="17"/>
      <w:bookmarkEnd w:id="18"/>
      <w:bookmarkEnd w:id="36"/>
      <w:bookmarkEnd w:id="37"/>
    </w:p>
    <w:p w:rsidR="00601E49" w:rsidRPr="00186039" w:rsidRDefault="00601E49" w:rsidP="00186039">
      <w:pPr>
        <w:pStyle w:val="Kop2"/>
        <w:spacing w:after="240"/>
        <w:rPr>
          <w:rFonts w:eastAsia="Times New Roman" w:cs="Calibri"/>
          <w:color w:val="auto"/>
          <w:sz w:val="24"/>
          <w:szCs w:val="24"/>
          <w:lang w:val="en-GB"/>
        </w:rPr>
      </w:pPr>
      <w:bookmarkStart w:id="38" w:name="_Toc333535563"/>
      <w:bookmarkStart w:id="39" w:name="_Toc336236788"/>
      <w:bookmarkStart w:id="40" w:name="_Toc336504416"/>
      <w:r w:rsidRPr="00186039">
        <w:rPr>
          <w:rFonts w:eastAsia="Times New Roman"/>
          <w:color w:val="auto"/>
          <w:lang w:val="en-GB"/>
        </w:rPr>
        <w:t>3.1 Data</w:t>
      </w:r>
      <w:bookmarkEnd w:id="38"/>
      <w:bookmarkEnd w:id="39"/>
      <w:bookmarkEnd w:id="40"/>
    </w:p>
    <w:p w:rsidR="00601E49" w:rsidRPr="00601E49" w:rsidRDefault="00601E49" w:rsidP="00601E49">
      <w:pPr>
        <w:autoSpaceDE w:val="0"/>
        <w:autoSpaceDN w:val="0"/>
        <w:adjustRightInd w:val="0"/>
        <w:spacing w:after="0" w:line="360" w:lineRule="auto"/>
        <w:rPr>
          <w:rFonts w:ascii="Calibri" w:eastAsia="Calibri" w:hAnsi="Calibri" w:cs="Times New Roman"/>
          <w:sz w:val="24"/>
          <w:szCs w:val="24"/>
          <w:lang w:val="en-GB"/>
        </w:rPr>
      </w:pPr>
      <w:r w:rsidRPr="00601E49">
        <w:rPr>
          <w:rFonts w:ascii="Calibri" w:eastAsia="Calibri" w:hAnsi="Calibri" w:cs="Times New Roman"/>
          <w:sz w:val="24"/>
          <w:szCs w:val="24"/>
          <w:lang w:val="en-GB"/>
        </w:rPr>
        <w:t xml:space="preserve">The dataset used for this research comes from the Flash Eurobarometer 2009 (No.283) Survey on Entrepreneurship. The interviews </w:t>
      </w:r>
      <w:r>
        <w:rPr>
          <w:rFonts w:ascii="Calibri" w:eastAsia="Calibri" w:hAnsi="Calibri" w:cs="Times New Roman"/>
          <w:sz w:val="24"/>
          <w:szCs w:val="24"/>
          <w:lang w:val="en-GB"/>
        </w:rPr>
        <w:t>were</w:t>
      </w:r>
      <w:r w:rsidRPr="00601E49">
        <w:rPr>
          <w:rFonts w:ascii="Calibri" w:eastAsia="Calibri" w:hAnsi="Calibri" w:cs="Times New Roman"/>
          <w:sz w:val="24"/>
          <w:szCs w:val="24"/>
          <w:lang w:val="en-GB"/>
        </w:rPr>
        <w:t xml:space="preserve"> conducted by telephone or door-to-door at the request of the European Commission. The survey for this  particular dataset was carried out with 26,168 respondents in 36 countries (27 Member States of the European Union, 5 other European countries, the United States, and 3 Asian countries).</w:t>
      </w:r>
      <w:r w:rsidRPr="00601E49">
        <w:rPr>
          <w:rFonts w:ascii="Calibri" w:eastAsia="Calibri" w:hAnsi="Calibri" w:cs="Times New Roman"/>
          <w:sz w:val="24"/>
          <w:szCs w:val="24"/>
          <w:lang w:val="en-GB"/>
        </w:rPr>
        <w:br/>
      </w:r>
    </w:p>
    <w:p w:rsidR="0057385B" w:rsidRDefault="00601E49" w:rsidP="0057385B">
      <w:pPr>
        <w:autoSpaceDE w:val="0"/>
        <w:autoSpaceDN w:val="0"/>
        <w:adjustRightInd w:val="0"/>
        <w:spacing w:before="240" w:after="0" w:line="360" w:lineRule="auto"/>
        <w:rPr>
          <w:rFonts w:eastAsia="Calibri" w:cstheme="minorHAnsi"/>
          <w:sz w:val="24"/>
          <w:szCs w:val="24"/>
          <w:lang w:val="en-GB"/>
        </w:rPr>
      </w:pPr>
      <w:bookmarkStart w:id="41" w:name="_Toc336504417"/>
      <w:r w:rsidRPr="0057385B">
        <w:rPr>
          <w:rStyle w:val="Kop3Char"/>
          <w:color w:val="auto"/>
          <w:lang w:val="en-GB"/>
        </w:rPr>
        <w:t>3.1.1 Dependent variable</w:t>
      </w:r>
      <w:bookmarkEnd w:id="41"/>
    </w:p>
    <w:p w:rsidR="00601E49" w:rsidRPr="0057385B" w:rsidRDefault="00601E49" w:rsidP="0057385B">
      <w:pPr>
        <w:autoSpaceDE w:val="0"/>
        <w:autoSpaceDN w:val="0"/>
        <w:adjustRightInd w:val="0"/>
        <w:spacing w:before="240" w:line="360" w:lineRule="auto"/>
        <w:rPr>
          <w:rFonts w:asciiTheme="majorHAnsi" w:eastAsiaTheme="majorEastAsia" w:hAnsiTheme="majorHAnsi" w:cstheme="majorBidi"/>
          <w:b/>
          <w:bCs/>
        </w:rPr>
      </w:pPr>
      <w:r w:rsidRPr="00601E49">
        <w:rPr>
          <w:rFonts w:eastAsia="Calibri" w:cstheme="minorHAnsi"/>
          <w:sz w:val="24"/>
          <w:szCs w:val="24"/>
          <w:lang w:val="en-GB"/>
        </w:rPr>
        <w:t>The level of entrepreneurial engagement of an individual could be captured by using the question: “</w:t>
      </w:r>
      <w:r w:rsidRPr="00601E49">
        <w:rPr>
          <w:rFonts w:eastAsia="Calibri" w:cstheme="minorHAnsi"/>
          <w:i/>
          <w:sz w:val="24"/>
          <w:szCs w:val="24"/>
          <w:lang w:val="en-GB"/>
        </w:rPr>
        <w:t>Have you ever started a business or are you taking steps to start one?</w:t>
      </w:r>
      <w:r w:rsidRPr="00601E49">
        <w:rPr>
          <w:rFonts w:eastAsia="Calibri" w:cstheme="minorHAnsi"/>
          <w:sz w:val="24"/>
          <w:szCs w:val="24"/>
          <w:lang w:val="en-GB"/>
        </w:rPr>
        <w:t>” The individuals could choose between the following answers:</w:t>
      </w:r>
    </w:p>
    <w:p w:rsidR="00601E49" w:rsidRPr="00601E49" w:rsidRDefault="00601E49" w:rsidP="00601E49">
      <w:pPr>
        <w:numPr>
          <w:ilvl w:val="0"/>
          <w:numId w:val="3"/>
        </w:numPr>
        <w:spacing w:line="360" w:lineRule="auto"/>
        <w:contextualSpacing/>
        <w:rPr>
          <w:rFonts w:eastAsia="Calibri" w:cstheme="minorHAnsi"/>
          <w:sz w:val="24"/>
          <w:szCs w:val="24"/>
          <w:lang w:val="en-GB"/>
        </w:rPr>
      </w:pPr>
      <w:r w:rsidRPr="00601E49">
        <w:rPr>
          <w:rFonts w:eastAsia="Calibri" w:cstheme="minorHAnsi"/>
          <w:sz w:val="24"/>
          <w:szCs w:val="24"/>
          <w:lang w:val="en-GB"/>
        </w:rPr>
        <w:t xml:space="preserve">I am currently taking steps to start a new business. </w:t>
      </w:r>
    </w:p>
    <w:p w:rsidR="00601E49" w:rsidRPr="00601E49" w:rsidRDefault="00601E49" w:rsidP="00601E49">
      <w:pPr>
        <w:numPr>
          <w:ilvl w:val="0"/>
          <w:numId w:val="3"/>
        </w:numPr>
        <w:autoSpaceDE w:val="0"/>
        <w:autoSpaceDN w:val="0"/>
        <w:adjustRightInd w:val="0"/>
        <w:spacing w:after="0" w:line="360" w:lineRule="auto"/>
        <w:contextualSpacing/>
        <w:rPr>
          <w:rFonts w:eastAsia="Calibri" w:cstheme="minorHAnsi"/>
          <w:sz w:val="24"/>
          <w:szCs w:val="24"/>
          <w:lang w:val="en-GB"/>
        </w:rPr>
      </w:pPr>
      <w:r w:rsidRPr="00601E49">
        <w:rPr>
          <w:rFonts w:eastAsia="Calibri" w:cstheme="minorHAnsi"/>
          <w:sz w:val="24"/>
          <w:szCs w:val="24"/>
          <w:lang w:val="en-GB"/>
        </w:rPr>
        <w:t>I have started or taken over a business in the last three years that is active today.</w:t>
      </w:r>
    </w:p>
    <w:p w:rsidR="00601E49" w:rsidRPr="00601E49" w:rsidRDefault="00601E49" w:rsidP="00601E49">
      <w:pPr>
        <w:numPr>
          <w:ilvl w:val="0"/>
          <w:numId w:val="3"/>
        </w:numPr>
        <w:autoSpaceDE w:val="0"/>
        <w:autoSpaceDN w:val="0"/>
        <w:adjustRightInd w:val="0"/>
        <w:spacing w:after="0" w:line="360" w:lineRule="auto"/>
        <w:contextualSpacing/>
        <w:rPr>
          <w:rFonts w:eastAsia="Calibri" w:cstheme="minorHAnsi"/>
          <w:sz w:val="24"/>
          <w:szCs w:val="24"/>
          <w:lang w:val="en-GB"/>
        </w:rPr>
      </w:pPr>
      <w:r w:rsidRPr="00601E49">
        <w:rPr>
          <w:rFonts w:eastAsia="Calibri" w:cstheme="minorHAnsi"/>
          <w:sz w:val="24"/>
          <w:szCs w:val="24"/>
          <w:lang w:val="en-GB"/>
        </w:rPr>
        <w:t>I started or took over a business more than three years ago, and it is still active.</w:t>
      </w:r>
    </w:p>
    <w:p w:rsidR="00601E49" w:rsidRPr="00601E49" w:rsidRDefault="00601E49" w:rsidP="00601E49">
      <w:pPr>
        <w:numPr>
          <w:ilvl w:val="0"/>
          <w:numId w:val="3"/>
        </w:numPr>
        <w:autoSpaceDE w:val="0"/>
        <w:autoSpaceDN w:val="0"/>
        <w:adjustRightInd w:val="0"/>
        <w:spacing w:after="0" w:line="360" w:lineRule="auto"/>
        <w:contextualSpacing/>
        <w:rPr>
          <w:rFonts w:eastAsia="Calibri" w:cstheme="minorHAnsi"/>
          <w:sz w:val="24"/>
          <w:szCs w:val="24"/>
          <w:lang w:val="en-GB"/>
        </w:rPr>
      </w:pPr>
      <w:r w:rsidRPr="00601E49">
        <w:rPr>
          <w:rFonts w:eastAsia="Calibri" w:cstheme="minorHAnsi"/>
          <w:sz w:val="24"/>
          <w:szCs w:val="24"/>
          <w:lang w:val="en-GB"/>
        </w:rPr>
        <w:t>I once started a business, but currently I am no longer an entrepreneur because the</w:t>
      </w:r>
    </w:p>
    <w:p w:rsidR="00601E49" w:rsidRPr="00601E49" w:rsidRDefault="00601E49" w:rsidP="00601E49">
      <w:pPr>
        <w:spacing w:line="360" w:lineRule="auto"/>
        <w:ind w:left="720"/>
        <w:contextualSpacing/>
        <w:rPr>
          <w:rFonts w:eastAsia="Calibri" w:cstheme="minorHAnsi"/>
          <w:sz w:val="24"/>
          <w:szCs w:val="24"/>
          <w:lang w:val="en-GB"/>
        </w:rPr>
      </w:pPr>
      <w:r w:rsidRPr="00601E49">
        <w:rPr>
          <w:rFonts w:eastAsia="Calibri" w:cstheme="minorHAnsi"/>
          <w:sz w:val="24"/>
          <w:szCs w:val="24"/>
          <w:lang w:val="en-GB"/>
        </w:rPr>
        <w:t>business has failed.</w:t>
      </w:r>
    </w:p>
    <w:p w:rsidR="00601E49" w:rsidRPr="00601E49" w:rsidRDefault="00601E49" w:rsidP="00601E49">
      <w:pPr>
        <w:numPr>
          <w:ilvl w:val="0"/>
          <w:numId w:val="3"/>
        </w:numPr>
        <w:autoSpaceDE w:val="0"/>
        <w:autoSpaceDN w:val="0"/>
        <w:adjustRightInd w:val="0"/>
        <w:spacing w:after="0" w:line="360" w:lineRule="auto"/>
        <w:contextualSpacing/>
        <w:rPr>
          <w:rFonts w:eastAsia="Calibri" w:cstheme="minorHAnsi"/>
          <w:sz w:val="24"/>
          <w:szCs w:val="24"/>
          <w:lang w:val="en-GB"/>
        </w:rPr>
      </w:pPr>
      <w:r w:rsidRPr="00601E49">
        <w:rPr>
          <w:rFonts w:eastAsia="Calibri" w:cstheme="minorHAnsi"/>
          <w:sz w:val="24"/>
          <w:szCs w:val="24"/>
          <w:lang w:val="en-GB"/>
        </w:rPr>
        <w:t>I once started a business, but currently I am no longer an entrepreneur because the</w:t>
      </w:r>
    </w:p>
    <w:p w:rsidR="00601E49" w:rsidRPr="00601E49" w:rsidRDefault="00601E49" w:rsidP="00601E49">
      <w:pPr>
        <w:spacing w:line="360" w:lineRule="auto"/>
        <w:ind w:left="720"/>
        <w:contextualSpacing/>
        <w:rPr>
          <w:rFonts w:eastAsia="Calibri" w:cstheme="minorHAnsi"/>
          <w:sz w:val="24"/>
          <w:szCs w:val="24"/>
          <w:lang w:val="en-GB"/>
        </w:rPr>
      </w:pPr>
      <w:r w:rsidRPr="00601E49">
        <w:rPr>
          <w:rFonts w:eastAsia="Calibri" w:cstheme="minorHAnsi"/>
          <w:sz w:val="24"/>
          <w:szCs w:val="24"/>
          <w:lang w:val="en-GB"/>
        </w:rPr>
        <w:t xml:space="preserve">business was sold, transferred or closed. </w:t>
      </w:r>
    </w:p>
    <w:p w:rsidR="00601E49" w:rsidRPr="00601E49" w:rsidRDefault="00601E49" w:rsidP="00601E49">
      <w:pPr>
        <w:spacing w:line="360" w:lineRule="auto"/>
        <w:rPr>
          <w:rFonts w:eastAsia="Calibri" w:cstheme="minorHAnsi"/>
          <w:sz w:val="24"/>
          <w:szCs w:val="24"/>
          <w:lang w:val="en-GB"/>
        </w:rPr>
      </w:pPr>
      <w:r w:rsidRPr="00601E49">
        <w:rPr>
          <w:rFonts w:eastAsia="Calibri" w:cstheme="minorHAnsi"/>
          <w:sz w:val="24"/>
          <w:szCs w:val="24"/>
          <w:lang w:val="en-GB"/>
        </w:rPr>
        <w:t>However, this research  analyses the advancement in the entrepreneurial engagement process. Therefore, the two last categories will excluded from the analysis, leaving  three categories ordered in increasing levels of entrepreneurial engagement:</w:t>
      </w:r>
    </w:p>
    <w:p w:rsidR="00601E49" w:rsidRPr="00601E49" w:rsidRDefault="00601E49" w:rsidP="00601E49">
      <w:pPr>
        <w:numPr>
          <w:ilvl w:val="0"/>
          <w:numId w:val="8"/>
        </w:numPr>
        <w:spacing w:line="360" w:lineRule="auto"/>
        <w:contextualSpacing/>
        <w:rPr>
          <w:rFonts w:ascii="Calibri" w:eastAsia="Calibri" w:hAnsi="Calibri" w:cs="Times New Roman"/>
          <w:sz w:val="24"/>
          <w:szCs w:val="24"/>
          <w:lang w:val="en-GB"/>
        </w:rPr>
      </w:pPr>
      <w:r w:rsidRPr="00601E49">
        <w:rPr>
          <w:rFonts w:ascii="Calibri" w:eastAsia="Calibri" w:hAnsi="Calibri" w:cs="Times New Roman"/>
          <w:sz w:val="24"/>
          <w:szCs w:val="24"/>
          <w:lang w:val="en-GB"/>
        </w:rPr>
        <w:t>“Taking steps” (value 1)</w:t>
      </w:r>
    </w:p>
    <w:p w:rsidR="00601E49" w:rsidRPr="00601E49" w:rsidRDefault="00601E49" w:rsidP="00601E49">
      <w:pPr>
        <w:numPr>
          <w:ilvl w:val="0"/>
          <w:numId w:val="8"/>
        </w:numPr>
        <w:spacing w:line="360" w:lineRule="auto"/>
        <w:contextualSpacing/>
        <w:rPr>
          <w:rFonts w:ascii="Calibri" w:eastAsia="Calibri" w:hAnsi="Calibri" w:cs="Times New Roman"/>
          <w:sz w:val="24"/>
          <w:szCs w:val="24"/>
          <w:lang w:val="en-GB"/>
        </w:rPr>
      </w:pPr>
      <w:r w:rsidRPr="00601E49">
        <w:rPr>
          <w:rFonts w:ascii="Calibri" w:eastAsia="Calibri" w:hAnsi="Calibri" w:cs="Times New Roman"/>
          <w:sz w:val="24"/>
          <w:szCs w:val="24"/>
          <w:lang w:val="en-GB"/>
        </w:rPr>
        <w:t>“Young business” (value 2)</w:t>
      </w:r>
    </w:p>
    <w:p w:rsidR="00601E49" w:rsidRPr="00601E49" w:rsidRDefault="00601E49" w:rsidP="00601E49">
      <w:pPr>
        <w:numPr>
          <w:ilvl w:val="0"/>
          <w:numId w:val="8"/>
        </w:numPr>
        <w:spacing w:line="360" w:lineRule="auto"/>
        <w:contextualSpacing/>
        <w:rPr>
          <w:rFonts w:ascii="Calibri" w:eastAsia="Calibri" w:hAnsi="Calibri" w:cs="Times New Roman"/>
          <w:sz w:val="24"/>
          <w:szCs w:val="24"/>
          <w:lang w:val="en-GB"/>
        </w:rPr>
      </w:pPr>
      <w:r w:rsidRPr="00601E49">
        <w:rPr>
          <w:rFonts w:ascii="Calibri" w:eastAsia="Calibri" w:hAnsi="Calibri" w:cs="Times New Roman"/>
          <w:sz w:val="24"/>
          <w:szCs w:val="24"/>
          <w:lang w:val="en-GB"/>
        </w:rPr>
        <w:t>“Established business” (value 3)</w:t>
      </w:r>
    </w:p>
    <w:p w:rsidR="00601E49" w:rsidRPr="00601E49" w:rsidRDefault="00601E49" w:rsidP="00601E49">
      <w:pPr>
        <w:spacing w:line="360" w:lineRule="auto"/>
        <w:rPr>
          <w:rFonts w:ascii="Calibri" w:eastAsia="Calibri" w:hAnsi="Calibri" w:cs="Times New Roman"/>
          <w:lang w:val="en-GB"/>
        </w:rPr>
      </w:pPr>
      <w:r w:rsidRPr="00601E49">
        <w:rPr>
          <w:rFonts w:ascii="Calibri" w:eastAsia="Calibri" w:hAnsi="Calibri" w:cs="Times New Roman"/>
          <w:sz w:val="24"/>
          <w:szCs w:val="24"/>
          <w:lang w:val="en-GB"/>
        </w:rPr>
        <w:t>This information was used to create the variable “engagement level” that is used as the dependent variable for the empirical analysis</w:t>
      </w:r>
      <w:r>
        <w:rPr>
          <w:rFonts w:ascii="Calibri" w:eastAsia="Calibri" w:hAnsi="Calibri" w:cs="Times New Roman"/>
          <w:sz w:val="24"/>
          <w:szCs w:val="24"/>
          <w:lang w:val="en-GB"/>
        </w:rPr>
        <w:t>.</w:t>
      </w:r>
      <w:r w:rsidRPr="00601E49">
        <w:rPr>
          <w:rFonts w:ascii="Calibri" w:eastAsia="Calibri" w:hAnsi="Calibri" w:cs="Times New Roman"/>
          <w:sz w:val="24"/>
          <w:szCs w:val="24"/>
          <w:lang w:val="en-GB"/>
        </w:rPr>
        <w:br/>
      </w:r>
    </w:p>
    <w:p w:rsidR="00601E49" w:rsidRPr="0057385B" w:rsidRDefault="00601E49" w:rsidP="0057385B">
      <w:pPr>
        <w:pStyle w:val="Kop3"/>
        <w:spacing w:after="240"/>
        <w:rPr>
          <w:rFonts w:eastAsia="Times New Roman"/>
          <w:color w:val="auto"/>
          <w:lang w:val="en-GB"/>
        </w:rPr>
      </w:pPr>
      <w:bookmarkStart w:id="42" w:name="_Toc336504418"/>
      <w:r w:rsidRPr="0057385B">
        <w:rPr>
          <w:rFonts w:eastAsia="Times New Roman"/>
          <w:color w:val="auto"/>
          <w:lang w:val="en-GB"/>
        </w:rPr>
        <w:lastRenderedPageBreak/>
        <w:t>3.1.2 Independent variables</w:t>
      </w:r>
      <w:bookmarkEnd w:id="42"/>
    </w:p>
    <w:p w:rsidR="00601E49" w:rsidRPr="00601E49" w:rsidRDefault="00601E49" w:rsidP="00601E49">
      <w:pPr>
        <w:spacing w:after="0" w:line="360" w:lineRule="auto"/>
        <w:rPr>
          <w:rFonts w:eastAsia="Calibri" w:cstheme="minorHAnsi"/>
          <w:sz w:val="24"/>
          <w:szCs w:val="24"/>
          <w:lang w:val="en-GB"/>
        </w:rPr>
      </w:pPr>
      <w:r w:rsidRPr="00601E49">
        <w:rPr>
          <w:rFonts w:eastAsia="Calibri" w:cstheme="minorHAnsi"/>
          <w:sz w:val="24"/>
          <w:szCs w:val="24"/>
          <w:lang w:val="en-GB"/>
        </w:rPr>
        <w:t xml:space="preserve">The first Hypothesis states that socially motivated individuals are less likely to be in high levels of entrepreneurial engagement than less socially motivated entrepreneurs. As previously mentioned, the ability to capture one’s social motivation was primarily the reason why data from the Flash Eurobarometer (No.283) 2009 survey was chosen for this research. The social motivation of the individuals was measured as follows: For </w:t>
      </w:r>
      <w:r w:rsidRPr="00601E49">
        <w:rPr>
          <w:rFonts w:eastAsia="Calibri" w:cstheme="minorHAnsi"/>
          <w:i/>
          <w:sz w:val="24"/>
          <w:szCs w:val="24"/>
          <w:lang w:val="en-GB"/>
        </w:rPr>
        <w:t xml:space="preserve">“addressing an unmet social or ecological need” </w:t>
      </w:r>
      <w:r w:rsidRPr="00601E49">
        <w:rPr>
          <w:rFonts w:eastAsia="Calibri" w:cstheme="minorHAnsi"/>
          <w:sz w:val="24"/>
          <w:szCs w:val="24"/>
          <w:lang w:val="en-GB"/>
        </w:rPr>
        <w:t>, The individuals were asked whether it was very important, rather important, rather not important or not important at all for making them to take steps to start a new business or take over one.</w:t>
      </w:r>
    </w:p>
    <w:p w:rsidR="00601E49" w:rsidRPr="00601E49" w:rsidRDefault="00601E49" w:rsidP="00601E49">
      <w:pPr>
        <w:spacing w:after="0" w:line="360" w:lineRule="auto"/>
        <w:rPr>
          <w:rFonts w:eastAsia="Calibri" w:cstheme="minorHAnsi"/>
          <w:sz w:val="24"/>
          <w:szCs w:val="24"/>
          <w:lang w:val="en-GB"/>
        </w:rPr>
      </w:pPr>
      <w:r w:rsidRPr="00601E49">
        <w:rPr>
          <w:rFonts w:eastAsia="Calibri" w:cstheme="minorHAnsi"/>
          <w:sz w:val="24"/>
          <w:szCs w:val="24"/>
          <w:lang w:val="en-GB"/>
        </w:rPr>
        <w:t>The answers were valued in the following order :</w:t>
      </w:r>
    </w:p>
    <w:p w:rsidR="00601E49" w:rsidRPr="00601E49" w:rsidRDefault="00601E49" w:rsidP="00601E49">
      <w:pPr>
        <w:numPr>
          <w:ilvl w:val="0"/>
          <w:numId w:val="4"/>
        </w:numPr>
        <w:autoSpaceDE w:val="0"/>
        <w:autoSpaceDN w:val="0"/>
        <w:adjustRightInd w:val="0"/>
        <w:spacing w:after="0" w:line="360" w:lineRule="auto"/>
        <w:contextualSpacing/>
        <w:rPr>
          <w:rFonts w:eastAsia="Calibri" w:cstheme="minorHAnsi"/>
          <w:sz w:val="24"/>
          <w:szCs w:val="24"/>
          <w:lang w:val="en-GB"/>
        </w:rPr>
      </w:pPr>
      <w:r>
        <w:rPr>
          <w:rFonts w:eastAsia="Calibri" w:cstheme="minorHAnsi"/>
          <w:sz w:val="24"/>
          <w:szCs w:val="24"/>
          <w:lang w:val="en-GB"/>
        </w:rPr>
        <w:t>“</w:t>
      </w:r>
      <w:r w:rsidRPr="00601E49">
        <w:rPr>
          <w:rFonts w:eastAsia="Calibri" w:cstheme="minorHAnsi"/>
          <w:sz w:val="24"/>
          <w:szCs w:val="24"/>
          <w:lang w:val="en-GB"/>
        </w:rPr>
        <w:t>Not important at all</w:t>
      </w:r>
      <w:r>
        <w:rPr>
          <w:rFonts w:eastAsia="Calibri" w:cstheme="minorHAnsi"/>
          <w:sz w:val="24"/>
          <w:szCs w:val="24"/>
          <w:lang w:val="en-GB"/>
        </w:rPr>
        <w:t>”</w:t>
      </w:r>
      <w:r w:rsidRPr="00601E49">
        <w:rPr>
          <w:rFonts w:eastAsia="Calibri" w:cstheme="minorHAnsi"/>
          <w:sz w:val="24"/>
          <w:szCs w:val="24"/>
          <w:lang w:val="en-GB"/>
        </w:rPr>
        <w:t xml:space="preserve"> (value 0)</w:t>
      </w:r>
    </w:p>
    <w:p w:rsidR="00601E49" w:rsidRPr="00601E49" w:rsidRDefault="00601E49" w:rsidP="00601E49">
      <w:pPr>
        <w:numPr>
          <w:ilvl w:val="0"/>
          <w:numId w:val="4"/>
        </w:numPr>
        <w:autoSpaceDE w:val="0"/>
        <w:autoSpaceDN w:val="0"/>
        <w:adjustRightInd w:val="0"/>
        <w:spacing w:after="0" w:line="360" w:lineRule="auto"/>
        <w:contextualSpacing/>
        <w:rPr>
          <w:rFonts w:eastAsia="Calibri" w:cstheme="minorHAnsi"/>
          <w:sz w:val="24"/>
          <w:szCs w:val="24"/>
          <w:lang w:val="en-GB"/>
        </w:rPr>
      </w:pPr>
      <w:r>
        <w:rPr>
          <w:rFonts w:eastAsia="Calibri" w:cstheme="minorHAnsi"/>
          <w:sz w:val="24"/>
          <w:szCs w:val="24"/>
          <w:lang w:val="en-GB"/>
        </w:rPr>
        <w:t>“</w:t>
      </w:r>
      <w:r w:rsidRPr="00601E49">
        <w:rPr>
          <w:rFonts w:eastAsia="Calibri" w:cstheme="minorHAnsi"/>
          <w:sz w:val="24"/>
          <w:szCs w:val="24"/>
          <w:lang w:val="en-GB"/>
        </w:rPr>
        <w:t>Rather not important</w:t>
      </w:r>
      <w:r>
        <w:rPr>
          <w:rFonts w:eastAsia="Calibri" w:cstheme="minorHAnsi"/>
          <w:sz w:val="24"/>
          <w:szCs w:val="24"/>
          <w:lang w:val="en-GB"/>
        </w:rPr>
        <w:t>”</w:t>
      </w:r>
      <w:r w:rsidRPr="00601E49">
        <w:rPr>
          <w:rFonts w:eastAsia="Calibri" w:cstheme="minorHAnsi"/>
          <w:sz w:val="24"/>
          <w:szCs w:val="24"/>
          <w:lang w:val="en-GB"/>
        </w:rPr>
        <w:t xml:space="preserve"> (value 1)</w:t>
      </w:r>
    </w:p>
    <w:p w:rsidR="00601E49" w:rsidRPr="00601E49" w:rsidRDefault="00601E49" w:rsidP="00601E49">
      <w:pPr>
        <w:numPr>
          <w:ilvl w:val="0"/>
          <w:numId w:val="4"/>
        </w:numPr>
        <w:autoSpaceDE w:val="0"/>
        <w:autoSpaceDN w:val="0"/>
        <w:adjustRightInd w:val="0"/>
        <w:spacing w:after="0" w:line="360" w:lineRule="auto"/>
        <w:contextualSpacing/>
        <w:rPr>
          <w:rFonts w:eastAsia="Calibri" w:cstheme="minorHAnsi"/>
          <w:sz w:val="24"/>
          <w:szCs w:val="24"/>
          <w:lang w:val="en-GB"/>
        </w:rPr>
      </w:pPr>
      <w:r>
        <w:rPr>
          <w:rFonts w:eastAsia="Calibri" w:cstheme="minorHAnsi"/>
          <w:sz w:val="24"/>
          <w:szCs w:val="24"/>
          <w:lang w:val="en-GB"/>
        </w:rPr>
        <w:t>“</w:t>
      </w:r>
      <w:r w:rsidRPr="00601E49">
        <w:rPr>
          <w:rFonts w:eastAsia="Calibri" w:cstheme="minorHAnsi"/>
          <w:sz w:val="24"/>
          <w:szCs w:val="24"/>
          <w:lang w:val="en-GB"/>
        </w:rPr>
        <w:t>Rather important</w:t>
      </w:r>
      <w:r>
        <w:rPr>
          <w:rFonts w:eastAsia="Calibri" w:cstheme="minorHAnsi"/>
          <w:sz w:val="24"/>
          <w:szCs w:val="24"/>
          <w:lang w:val="en-GB"/>
        </w:rPr>
        <w:t xml:space="preserve">” </w:t>
      </w:r>
      <w:r w:rsidRPr="00601E49">
        <w:rPr>
          <w:rFonts w:eastAsia="Calibri" w:cstheme="minorHAnsi"/>
          <w:sz w:val="24"/>
          <w:szCs w:val="24"/>
          <w:lang w:val="en-GB"/>
        </w:rPr>
        <w:t>(value 2)</w:t>
      </w:r>
    </w:p>
    <w:p w:rsidR="00601E49" w:rsidRPr="00601E49" w:rsidRDefault="00601E49" w:rsidP="00601E49">
      <w:pPr>
        <w:numPr>
          <w:ilvl w:val="0"/>
          <w:numId w:val="4"/>
        </w:numPr>
        <w:autoSpaceDE w:val="0"/>
        <w:autoSpaceDN w:val="0"/>
        <w:adjustRightInd w:val="0"/>
        <w:spacing w:after="0" w:line="360" w:lineRule="auto"/>
        <w:contextualSpacing/>
        <w:rPr>
          <w:rFonts w:eastAsia="Calibri" w:cstheme="minorHAnsi"/>
          <w:sz w:val="24"/>
          <w:szCs w:val="24"/>
          <w:lang w:val="en-GB"/>
        </w:rPr>
      </w:pPr>
      <w:r>
        <w:rPr>
          <w:rFonts w:eastAsia="Calibri" w:cstheme="minorHAnsi"/>
          <w:sz w:val="24"/>
          <w:szCs w:val="24"/>
          <w:lang w:val="en-GB"/>
        </w:rPr>
        <w:t>“</w:t>
      </w:r>
      <w:r w:rsidRPr="00601E49">
        <w:rPr>
          <w:rFonts w:eastAsia="Calibri" w:cstheme="minorHAnsi"/>
          <w:sz w:val="24"/>
          <w:szCs w:val="24"/>
          <w:lang w:val="en-GB"/>
        </w:rPr>
        <w:t>Very important</w:t>
      </w:r>
      <w:r>
        <w:rPr>
          <w:rFonts w:eastAsia="Calibri" w:cstheme="minorHAnsi"/>
          <w:sz w:val="24"/>
          <w:szCs w:val="24"/>
          <w:lang w:val="en-GB"/>
        </w:rPr>
        <w:t>”</w:t>
      </w:r>
      <w:r w:rsidRPr="00601E49">
        <w:rPr>
          <w:rFonts w:eastAsia="Calibri" w:cstheme="minorHAnsi"/>
          <w:sz w:val="24"/>
          <w:szCs w:val="24"/>
          <w:lang w:val="en-GB"/>
        </w:rPr>
        <w:t xml:space="preserve"> (value 3)</w:t>
      </w:r>
    </w:p>
    <w:p w:rsidR="00601E49" w:rsidRPr="00601E49" w:rsidRDefault="00601E49" w:rsidP="00601E49">
      <w:pPr>
        <w:spacing w:before="240" w:line="360" w:lineRule="auto"/>
        <w:rPr>
          <w:rFonts w:eastAsia="Calibri" w:cstheme="minorHAnsi"/>
          <w:sz w:val="24"/>
          <w:szCs w:val="24"/>
          <w:lang w:val="en-GB"/>
        </w:rPr>
      </w:pPr>
      <w:r w:rsidRPr="00601E49">
        <w:rPr>
          <w:rFonts w:eastAsia="Calibri" w:cstheme="minorHAnsi"/>
          <w:sz w:val="24"/>
          <w:szCs w:val="24"/>
          <w:lang w:val="en-GB"/>
        </w:rPr>
        <w:t>The second Hypothesis states that the</w:t>
      </w:r>
      <w:r w:rsidRPr="00601E49">
        <w:rPr>
          <w:rFonts w:eastAsia="Calibri" w:cstheme="minorHAnsi"/>
          <w:i/>
          <w:sz w:val="24"/>
          <w:szCs w:val="24"/>
          <w:lang w:val="en-GB"/>
        </w:rPr>
        <w:t xml:space="preserve"> </w:t>
      </w:r>
      <w:r w:rsidRPr="00601E49">
        <w:rPr>
          <w:rFonts w:eastAsia="Calibri" w:cstheme="minorHAnsi"/>
          <w:sz w:val="24"/>
          <w:szCs w:val="24"/>
          <w:lang w:val="en-GB"/>
        </w:rPr>
        <w:t>influence of perceived external factors on the position in the entrepreneurial process is more negative for socially motivated individuals than for less socially motivated individuals. This analysis includes three perceived obstacle variables. Each, in its own dimension represent</w:t>
      </w:r>
      <w:r w:rsidR="00553E2C">
        <w:rPr>
          <w:rFonts w:eastAsia="Calibri" w:cstheme="minorHAnsi"/>
          <w:sz w:val="24"/>
          <w:szCs w:val="24"/>
          <w:lang w:val="en-GB"/>
        </w:rPr>
        <w:t>s</w:t>
      </w:r>
      <w:r w:rsidRPr="00601E49">
        <w:rPr>
          <w:rFonts w:eastAsia="Calibri" w:cstheme="minorHAnsi"/>
          <w:sz w:val="24"/>
          <w:szCs w:val="24"/>
          <w:lang w:val="en-GB"/>
        </w:rPr>
        <w:t xml:space="preserve"> the individual’s perception of whether or not (s)he feels hindered by the infrastructure when starting a business. The </w:t>
      </w:r>
      <w:r w:rsidR="00553E2C">
        <w:rPr>
          <w:rFonts w:eastAsia="Calibri" w:cstheme="minorHAnsi"/>
          <w:sz w:val="24"/>
          <w:szCs w:val="24"/>
          <w:lang w:val="en-GB"/>
        </w:rPr>
        <w:t>respondents</w:t>
      </w:r>
      <w:r w:rsidRPr="00601E49">
        <w:rPr>
          <w:rFonts w:eastAsia="Calibri" w:cstheme="minorHAnsi"/>
          <w:sz w:val="24"/>
          <w:szCs w:val="24"/>
          <w:lang w:val="en-GB"/>
        </w:rPr>
        <w:t xml:space="preserve"> had to answer to what degree they agree or disagree with the following  statements:</w:t>
      </w:r>
    </w:p>
    <w:p w:rsidR="00601E49" w:rsidRPr="00601E49" w:rsidRDefault="00601E49" w:rsidP="00601E49">
      <w:pPr>
        <w:numPr>
          <w:ilvl w:val="0"/>
          <w:numId w:val="5"/>
        </w:numPr>
        <w:spacing w:line="360" w:lineRule="auto"/>
        <w:contextualSpacing/>
        <w:rPr>
          <w:rFonts w:eastAsia="Calibri" w:cstheme="minorHAnsi"/>
          <w:sz w:val="24"/>
          <w:szCs w:val="24"/>
          <w:lang w:val="en-GB"/>
        </w:rPr>
      </w:pPr>
      <w:r w:rsidRPr="00601E49">
        <w:rPr>
          <w:rFonts w:eastAsia="Calibri" w:cstheme="minorHAnsi"/>
          <w:i/>
          <w:sz w:val="24"/>
          <w:szCs w:val="24"/>
          <w:lang w:val="en-GB"/>
        </w:rPr>
        <w:t xml:space="preserve">It is difficult to start one’s own business due to lack of available financial support </w:t>
      </w:r>
      <w:r w:rsidRPr="00601E49">
        <w:rPr>
          <w:rFonts w:eastAsia="Calibri" w:cstheme="minorHAnsi"/>
          <w:sz w:val="24"/>
          <w:szCs w:val="24"/>
          <w:lang w:val="en-GB"/>
        </w:rPr>
        <w:t>(“Lack of financial support”).</w:t>
      </w:r>
    </w:p>
    <w:p w:rsidR="00601E49" w:rsidRPr="00601E49" w:rsidRDefault="00601E49" w:rsidP="00601E49">
      <w:pPr>
        <w:numPr>
          <w:ilvl w:val="0"/>
          <w:numId w:val="5"/>
        </w:numPr>
        <w:spacing w:line="360" w:lineRule="auto"/>
        <w:contextualSpacing/>
        <w:rPr>
          <w:rFonts w:eastAsia="Calibri" w:cstheme="minorHAnsi"/>
          <w:sz w:val="24"/>
          <w:szCs w:val="24"/>
          <w:lang w:val="en-GB"/>
        </w:rPr>
      </w:pPr>
      <w:r w:rsidRPr="00601E49">
        <w:rPr>
          <w:rFonts w:eastAsia="Calibri" w:cstheme="minorHAnsi"/>
          <w:i/>
          <w:sz w:val="24"/>
          <w:szCs w:val="24"/>
          <w:lang w:val="en-GB"/>
        </w:rPr>
        <w:t>It is difficult to start one’s own business due to the complex administrative procedures</w:t>
      </w:r>
      <w:r w:rsidRPr="00601E49">
        <w:rPr>
          <w:rFonts w:eastAsia="Calibri" w:cstheme="minorHAnsi"/>
          <w:sz w:val="24"/>
          <w:szCs w:val="24"/>
          <w:lang w:val="en-GB"/>
        </w:rPr>
        <w:t xml:space="preserve"> (“Administrative complexities”).</w:t>
      </w:r>
    </w:p>
    <w:p w:rsidR="00601E49" w:rsidRPr="00601E49" w:rsidRDefault="00601E49" w:rsidP="00601E49">
      <w:pPr>
        <w:numPr>
          <w:ilvl w:val="0"/>
          <w:numId w:val="5"/>
        </w:numPr>
        <w:spacing w:line="360" w:lineRule="auto"/>
        <w:contextualSpacing/>
        <w:rPr>
          <w:rFonts w:eastAsia="Calibri" w:cstheme="minorHAnsi"/>
          <w:sz w:val="24"/>
          <w:szCs w:val="24"/>
          <w:lang w:val="en-GB"/>
        </w:rPr>
      </w:pPr>
      <w:r w:rsidRPr="00601E49">
        <w:rPr>
          <w:rFonts w:eastAsia="Calibri" w:cstheme="minorHAnsi"/>
          <w:i/>
          <w:sz w:val="24"/>
          <w:szCs w:val="24"/>
          <w:lang w:val="en-GB"/>
        </w:rPr>
        <w:t>It is difficult to obtain sufficient information on how to start a business</w:t>
      </w:r>
      <w:r w:rsidRPr="00601E49">
        <w:rPr>
          <w:rFonts w:eastAsia="Calibri" w:cstheme="minorHAnsi"/>
          <w:sz w:val="24"/>
          <w:szCs w:val="24"/>
          <w:lang w:val="en-GB"/>
        </w:rPr>
        <w:t xml:space="preserve"> (“Insufficient information”)</w:t>
      </w:r>
    </w:p>
    <w:p w:rsidR="00601E49" w:rsidRPr="00601E49" w:rsidRDefault="00553E2C" w:rsidP="00601E49">
      <w:pPr>
        <w:spacing w:line="360" w:lineRule="auto"/>
        <w:rPr>
          <w:rFonts w:eastAsia="Calibri" w:cstheme="minorHAnsi"/>
          <w:sz w:val="24"/>
          <w:szCs w:val="24"/>
          <w:lang w:val="en-GB"/>
        </w:rPr>
      </w:pPr>
      <w:r>
        <w:rPr>
          <w:rFonts w:eastAsia="Calibri" w:cstheme="minorHAnsi"/>
          <w:sz w:val="24"/>
          <w:szCs w:val="24"/>
          <w:lang w:val="en-GB"/>
        </w:rPr>
        <w:t>In order to</w:t>
      </w:r>
      <w:r w:rsidR="00601E49" w:rsidRPr="00601E49">
        <w:rPr>
          <w:rFonts w:eastAsia="Calibri" w:cstheme="minorHAnsi"/>
          <w:sz w:val="24"/>
          <w:szCs w:val="24"/>
          <w:lang w:val="en-GB"/>
        </w:rPr>
        <w:t xml:space="preserve"> facilitate the interpretation in the ordered model, binary variables were created using the value 1 for “strongly agree” and “agree” in addition to the value 0 for “disagree” and “strongly disagree”.</w:t>
      </w:r>
    </w:p>
    <w:p w:rsidR="00601E49" w:rsidRPr="00601E49" w:rsidRDefault="00601E49" w:rsidP="00601E49">
      <w:pPr>
        <w:spacing w:line="360" w:lineRule="auto"/>
        <w:rPr>
          <w:rFonts w:ascii="Calibri" w:eastAsia="Calibri" w:hAnsi="Calibri" w:cs="Times New Roman"/>
          <w:sz w:val="24"/>
          <w:szCs w:val="24"/>
          <w:lang w:val="en-GB"/>
        </w:rPr>
      </w:pPr>
    </w:p>
    <w:p w:rsidR="0057385B" w:rsidRPr="00A97797" w:rsidRDefault="00601E49" w:rsidP="0057385B">
      <w:pPr>
        <w:spacing w:after="0" w:line="360" w:lineRule="auto"/>
        <w:rPr>
          <w:rStyle w:val="Kop3Char"/>
          <w:color w:val="auto"/>
          <w:lang w:val="en-GB"/>
        </w:rPr>
      </w:pPr>
      <w:bookmarkStart w:id="43" w:name="_Toc336504419"/>
      <w:r w:rsidRPr="00A97797">
        <w:rPr>
          <w:rStyle w:val="Kop3Char"/>
          <w:color w:val="auto"/>
          <w:lang w:val="en-GB"/>
        </w:rPr>
        <w:lastRenderedPageBreak/>
        <w:t>3.1.3 Control variables</w:t>
      </w:r>
      <w:bookmarkEnd w:id="43"/>
    </w:p>
    <w:p w:rsidR="00601E49" w:rsidRPr="008733B9" w:rsidRDefault="00601E49" w:rsidP="00601E49">
      <w:pPr>
        <w:spacing w:line="360" w:lineRule="auto"/>
        <w:rPr>
          <w:rFonts w:eastAsia="Calibri" w:cstheme="minorHAnsi"/>
          <w:sz w:val="24"/>
          <w:szCs w:val="24"/>
          <w:lang w:val="en-GB"/>
        </w:rPr>
      </w:pPr>
      <w:r w:rsidRPr="00601E49">
        <w:rPr>
          <w:rFonts w:ascii="Calibri" w:eastAsia="Calibri" w:hAnsi="Calibri" w:cs="Times New Roman"/>
          <w:sz w:val="24"/>
          <w:szCs w:val="24"/>
          <w:lang w:val="en-GB"/>
        </w:rPr>
        <w:br/>
      </w:r>
      <w:r w:rsidRPr="008733B9">
        <w:rPr>
          <w:rFonts w:eastAsia="Calibri" w:cstheme="minorHAnsi"/>
          <w:sz w:val="24"/>
          <w:szCs w:val="24"/>
          <w:lang w:val="en-GB"/>
        </w:rPr>
        <w:t xml:space="preserve">The empirical analysis includes several control variables. The variable “Female” is included as a control variable to control for gender specific effects. </w:t>
      </w:r>
      <w:r w:rsidRPr="008733B9">
        <w:rPr>
          <w:rFonts w:eastAsia="Calibri" w:cstheme="minorHAnsi"/>
          <w:sz w:val="24"/>
          <w:szCs w:val="24"/>
          <w:lang w:val="en-US"/>
        </w:rPr>
        <w:t>Various scholars have found that males are more likely to become entrepreneurs than females (Grilo &amp; Thurik</w:t>
      </w:r>
      <w:r w:rsidR="005A494C" w:rsidRPr="008733B9">
        <w:rPr>
          <w:rFonts w:eastAsia="Calibri" w:cstheme="minorHAnsi"/>
          <w:sz w:val="24"/>
          <w:szCs w:val="24"/>
          <w:lang w:val="en-US"/>
        </w:rPr>
        <w:t>, 2005a; Grilo &amp; Thurik , 2005b</w:t>
      </w:r>
      <w:r w:rsidRPr="008733B9">
        <w:rPr>
          <w:rFonts w:eastAsia="Calibri" w:cstheme="minorHAnsi"/>
          <w:sz w:val="24"/>
          <w:szCs w:val="24"/>
          <w:lang w:val="en-US"/>
        </w:rPr>
        <w:t>). Furthermore, Van der Zwan et al. (2010) provides evidence that men have a higher probability than women of being in high levels of entrepreneurial engagement.</w:t>
      </w:r>
      <w:r w:rsidRPr="008733B9">
        <w:rPr>
          <w:rFonts w:eastAsia="Calibri" w:cstheme="minorHAnsi"/>
          <w:sz w:val="24"/>
          <w:szCs w:val="24"/>
          <w:lang w:val="en-GB"/>
        </w:rPr>
        <w:t xml:space="preserve"> Therefore the gender variable “Female” was created  by assigning the value 1 </w:t>
      </w:r>
      <w:r w:rsidR="00553E2C" w:rsidRPr="008733B9">
        <w:rPr>
          <w:rFonts w:eastAsia="Calibri" w:cstheme="minorHAnsi"/>
          <w:sz w:val="24"/>
          <w:szCs w:val="24"/>
          <w:lang w:val="en-GB"/>
        </w:rPr>
        <w:t>for females</w:t>
      </w:r>
      <w:r w:rsidRPr="008733B9">
        <w:rPr>
          <w:rFonts w:eastAsia="Calibri" w:cstheme="minorHAnsi"/>
          <w:sz w:val="24"/>
          <w:szCs w:val="24"/>
          <w:lang w:val="en-GB"/>
        </w:rPr>
        <w:t>, whereas males were assigne</w:t>
      </w:r>
      <w:r w:rsidR="00553E2C" w:rsidRPr="008733B9">
        <w:rPr>
          <w:rFonts w:eastAsia="Calibri" w:cstheme="minorHAnsi"/>
          <w:sz w:val="24"/>
          <w:szCs w:val="24"/>
          <w:lang w:val="en-GB"/>
        </w:rPr>
        <w:t xml:space="preserve">d the </w:t>
      </w:r>
      <w:r w:rsidRPr="008733B9">
        <w:rPr>
          <w:rFonts w:eastAsia="Calibri" w:cstheme="minorHAnsi"/>
          <w:sz w:val="24"/>
          <w:szCs w:val="24"/>
          <w:lang w:val="en-GB"/>
        </w:rPr>
        <w:t>value 0.</w:t>
      </w:r>
    </w:p>
    <w:p w:rsidR="00601E49" w:rsidRPr="008733B9" w:rsidRDefault="00601E49" w:rsidP="00601E49">
      <w:pPr>
        <w:spacing w:line="360" w:lineRule="auto"/>
        <w:rPr>
          <w:rFonts w:eastAsia="Calibri" w:cstheme="minorHAnsi"/>
          <w:sz w:val="24"/>
          <w:szCs w:val="24"/>
          <w:lang w:val="en-GB"/>
        </w:rPr>
      </w:pPr>
      <w:r w:rsidRPr="008733B9">
        <w:rPr>
          <w:rFonts w:eastAsia="Calibri" w:cstheme="minorHAnsi"/>
          <w:sz w:val="24"/>
          <w:szCs w:val="24"/>
          <w:lang w:val="en-GB"/>
        </w:rPr>
        <w:t xml:space="preserve"> Previous research  has also shown that a certain age group is highly represented in the self-employment. Scholars have found that individuals of </w:t>
      </w:r>
      <w:r w:rsidRPr="008733B9">
        <w:rPr>
          <w:rFonts w:eastAsia="Calibri" w:cstheme="minorHAnsi"/>
          <w:sz w:val="24"/>
          <w:szCs w:val="24"/>
          <w:lang w:val="en-US"/>
        </w:rPr>
        <w:t xml:space="preserve">the middle-aged group (35-44 years) are the </w:t>
      </w:r>
      <w:r w:rsidR="00553E2C" w:rsidRPr="008733B9">
        <w:rPr>
          <w:rFonts w:eastAsia="Calibri" w:cstheme="minorHAnsi"/>
          <w:sz w:val="24"/>
          <w:szCs w:val="24"/>
          <w:lang w:val="en-US"/>
        </w:rPr>
        <w:t>individuals</w:t>
      </w:r>
      <w:r w:rsidRPr="008733B9">
        <w:rPr>
          <w:rFonts w:eastAsia="Calibri" w:cstheme="minorHAnsi"/>
          <w:sz w:val="24"/>
          <w:szCs w:val="24"/>
          <w:lang w:val="en-US"/>
        </w:rPr>
        <w:t xml:space="preserve"> most likely to become entrepreneurs (Cowling, 2000; Williams, 2004). Possible explanations for this relationship is presented by Parker (2009). According to this study, young individuals may lack the necessary capital, knowledge or skills to start a business, while older individuals might have less time in which they can  gain profit from their initial investments, which may have a negative influence on their incentives to start a business in the first place. Results from a recent study suggest that even the mildest form of entrepreneurial engagement is most likely to take place in the mid-thirties, with this likelihood decreasing as one gets older (Van der Zwan , 2010).  Therefore the control variable “Age” is included.</w:t>
      </w:r>
      <w:r w:rsidR="00553E2C" w:rsidRPr="008733B9">
        <w:rPr>
          <w:rFonts w:eastAsia="Calibri" w:cstheme="minorHAnsi"/>
          <w:sz w:val="24"/>
          <w:szCs w:val="24"/>
          <w:lang w:val="en-US"/>
        </w:rPr>
        <w:t xml:space="preserve"> </w:t>
      </w:r>
      <w:r w:rsidRPr="008733B9">
        <w:rPr>
          <w:rFonts w:eastAsia="Calibri" w:cstheme="minorHAnsi"/>
          <w:sz w:val="24"/>
          <w:szCs w:val="24"/>
          <w:lang w:val="en-GB"/>
        </w:rPr>
        <w:t>The variable</w:t>
      </w:r>
      <w:r w:rsidR="00553E2C" w:rsidRPr="008733B9">
        <w:rPr>
          <w:rFonts w:eastAsia="Calibri" w:cstheme="minorHAnsi"/>
          <w:sz w:val="24"/>
          <w:szCs w:val="24"/>
          <w:lang w:val="en-GB"/>
        </w:rPr>
        <w:t xml:space="preserve"> “A</w:t>
      </w:r>
      <w:r w:rsidRPr="008733B9">
        <w:rPr>
          <w:rFonts w:eastAsia="Calibri" w:cstheme="minorHAnsi"/>
          <w:sz w:val="24"/>
          <w:szCs w:val="24"/>
          <w:lang w:val="en-GB"/>
        </w:rPr>
        <w:t xml:space="preserve">ge “ includes four categories: “15-24” , “25-39”, “40-54” and “55+”, respectively. </w:t>
      </w:r>
    </w:p>
    <w:p w:rsidR="00601E49" w:rsidRPr="008733B9" w:rsidRDefault="00601E49" w:rsidP="00601E49">
      <w:pPr>
        <w:spacing w:line="360" w:lineRule="auto"/>
        <w:rPr>
          <w:rFonts w:eastAsia="Calibri" w:cstheme="minorHAnsi"/>
          <w:sz w:val="24"/>
          <w:szCs w:val="24"/>
          <w:lang w:val="en-GB"/>
        </w:rPr>
      </w:pPr>
      <w:r w:rsidRPr="008733B9">
        <w:rPr>
          <w:rFonts w:eastAsia="Calibri" w:cstheme="minorHAnsi"/>
          <w:sz w:val="24"/>
          <w:szCs w:val="24"/>
          <w:lang w:val="en-GB"/>
        </w:rPr>
        <w:t xml:space="preserve">Education is believed to have an influence on entrepreneurship. </w:t>
      </w:r>
      <w:r w:rsidRPr="008733B9">
        <w:rPr>
          <w:rFonts w:eastAsia="Calibri" w:cstheme="minorHAnsi"/>
          <w:bCs/>
          <w:sz w:val="24"/>
          <w:szCs w:val="24"/>
          <w:lang w:val="en-US"/>
        </w:rPr>
        <w:t>Studies on the relationship between formal education and the preference to become self-employed have found a negative relationship (Grilo &amp; Thurik, 2005; Grilo &amp; Irigoyen</w:t>
      </w:r>
      <w:r w:rsidR="00A97797">
        <w:rPr>
          <w:rFonts w:eastAsia="Calibri" w:cstheme="minorHAnsi"/>
          <w:bCs/>
          <w:sz w:val="24"/>
          <w:szCs w:val="24"/>
          <w:lang w:val="en-US"/>
        </w:rPr>
        <w:t>,</w:t>
      </w:r>
      <w:r w:rsidRPr="008733B9">
        <w:rPr>
          <w:rFonts w:eastAsia="Calibri" w:cstheme="minorHAnsi"/>
          <w:bCs/>
          <w:sz w:val="24"/>
          <w:szCs w:val="24"/>
          <w:lang w:val="en-US"/>
        </w:rPr>
        <w:t xml:space="preserve"> 2006). These scholars believe that education increases the </w:t>
      </w:r>
      <w:r w:rsidR="00553E2C" w:rsidRPr="008733B9">
        <w:rPr>
          <w:rFonts w:eastAsia="Calibri" w:cstheme="minorHAnsi"/>
          <w:bCs/>
          <w:sz w:val="24"/>
          <w:szCs w:val="24"/>
          <w:lang w:val="en-US"/>
        </w:rPr>
        <w:t xml:space="preserve">value of the outside option of wage- employment </w:t>
      </w:r>
      <w:r w:rsidRPr="008733B9">
        <w:rPr>
          <w:rFonts w:eastAsia="Calibri" w:cstheme="minorHAnsi"/>
          <w:bCs/>
          <w:sz w:val="24"/>
          <w:szCs w:val="24"/>
          <w:lang w:val="en-US"/>
        </w:rPr>
        <w:t xml:space="preserve">when individuals have the choice. On the other hand, studies on the entrepreneurial engagement has found that education has a positive effect on the probability of being in a higher level of engagement (Van der Zwan et al., 2010).  Therefore the control variable “Education” is included, and was created as follows: </w:t>
      </w:r>
      <w:r w:rsidRPr="008733B9">
        <w:rPr>
          <w:rFonts w:eastAsia="Calibri" w:cstheme="minorHAnsi"/>
          <w:sz w:val="24"/>
          <w:szCs w:val="24"/>
          <w:lang w:val="en-GB"/>
        </w:rPr>
        <w:t>The individuals were asked how old they were when they finished</w:t>
      </w:r>
      <w:r w:rsidR="00553E2C" w:rsidRPr="008733B9">
        <w:rPr>
          <w:rFonts w:eastAsia="Calibri" w:cstheme="minorHAnsi"/>
          <w:sz w:val="24"/>
          <w:szCs w:val="24"/>
          <w:lang w:val="en-GB"/>
        </w:rPr>
        <w:t xml:space="preserve"> full time education. Students </w:t>
      </w:r>
      <w:r w:rsidRPr="008733B9">
        <w:rPr>
          <w:rFonts w:eastAsia="Calibri" w:cstheme="minorHAnsi"/>
          <w:sz w:val="24"/>
          <w:szCs w:val="24"/>
          <w:lang w:val="en-GB"/>
        </w:rPr>
        <w:t xml:space="preserve">that were still in fulltime education were excluded from the analysis. The variable “Education” was created into a binary variable that </w:t>
      </w:r>
      <w:r w:rsidR="00553E2C" w:rsidRPr="008733B9">
        <w:rPr>
          <w:rFonts w:eastAsia="Calibri" w:cstheme="minorHAnsi"/>
          <w:sz w:val="24"/>
          <w:szCs w:val="24"/>
          <w:lang w:val="en-GB"/>
        </w:rPr>
        <w:lastRenderedPageBreak/>
        <w:t>includes</w:t>
      </w:r>
      <w:r w:rsidRPr="008733B9">
        <w:rPr>
          <w:rFonts w:eastAsia="Calibri" w:cstheme="minorHAnsi"/>
          <w:sz w:val="24"/>
          <w:szCs w:val="24"/>
          <w:lang w:val="en-GB"/>
        </w:rPr>
        <w:t xml:space="preserve"> a value of 1 for people that were 20+ when they finished education and 0 for the individual that were younger or that never received an education.</w:t>
      </w:r>
    </w:p>
    <w:p w:rsidR="00601E49" w:rsidRPr="008733B9" w:rsidRDefault="00601E49" w:rsidP="00601E49">
      <w:pPr>
        <w:spacing w:line="360" w:lineRule="auto"/>
        <w:rPr>
          <w:rFonts w:eastAsia="Calibri" w:cstheme="minorHAnsi"/>
          <w:sz w:val="24"/>
          <w:szCs w:val="24"/>
          <w:lang w:val="en-GB"/>
        </w:rPr>
      </w:pPr>
      <w:r w:rsidRPr="008733B9">
        <w:rPr>
          <w:rFonts w:eastAsia="Calibri" w:cstheme="minorHAnsi"/>
          <w:sz w:val="24"/>
          <w:szCs w:val="24"/>
          <w:lang w:val="en-GB"/>
        </w:rPr>
        <w:t>Another control variable is “Parentoccupation”, which takes a value of 1 if one or both parents was/were self-employed, and takes a value of 0 if none of the parents was self-employed. Whereas it has been shown that the self-employment status of an individual’s parents has a positive impact on his or her entrepreneurial engagement (Dunn &amp; Holtz-Eakin,</w:t>
      </w:r>
      <w:r w:rsidR="005A494C" w:rsidRPr="008733B9">
        <w:rPr>
          <w:rFonts w:eastAsia="Calibri" w:cstheme="minorHAnsi"/>
          <w:sz w:val="24"/>
          <w:szCs w:val="24"/>
          <w:lang w:val="en-GB"/>
        </w:rPr>
        <w:t xml:space="preserve"> </w:t>
      </w:r>
      <w:r w:rsidRPr="008733B9">
        <w:rPr>
          <w:rFonts w:eastAsia="Calibri" w:cstheme="minorHAnsi"/>
          <w:sz w:val="24"/>
          <w:szCs w:val="24"/>
          <w:lang w:val="en-GB"/>
        </w:rPr>
        <w:t>200</w:t>
      </w:r>
      <w:r w:rsidR="005A494C" w:rsidRPr="008733B9">
        <w:rPr>
          <w:rFonts w:eastAsia="Calibri" w:cstheme="minorHAnsi"/>
          <w:sz w:val="24"/>
          <w:szCs w:val="24"/>
          <w:lang w:val="en-GB"/>
        </w:rPr>
        <w:t>0</w:t>
      </w:r>
      <w:r w:rsidRPr="008733B9">
        <w:rPr>
          <w:rFonts w:eastAsia="Calibri" w:cstheme="minorHAnsi"/>
          <w:sz w:val="24"/>
          <w:szCs w:val="24"/>
          <w:lang w:val="en-GB"/>
        </w:rPr>
        <w:t>), The variable “Parentoccupation” is included to control for this relationship.</w:t>
      </w:r>
    </w:p>
    <w:p w:rsidR="00601E49" w:rsidRPr="008733B9" w:rsidRDefault="00601E49" w:rsidP="00601E49">
      <w:pPr>
        <w:spacing w:line="360" w:lineRule="auto"/>
        <w:rPr>
          <w:rFonts w:eastAsia="Calibri" w:cstheme="minorHAnsi"/>
          <w:sz w:val="24"/>
          <w:szCs w:val="24"/>
          <w:lang w:val="en-GB"/>
        </w:rPr>
      </w:pPr>
      <w:r w:rsidRPr="008733B9">
        <w:rPr>
          <w:rFonts w:eastAsia="Calibri" w:cstheme="minorHAnsi"/>
          <w:sz w:val="24"/>
          <w:szCs w:val="24"/>
          <w:lang w:val="en-GB"/>
        </w:rPr>
        <w:t>As mentioned in the previous section, scholars have discussed the importance of financial resources and constraints on the decision to become an entrepreneur (Evans &amp; Jovanovic, 1989). Therefore studies suggest a positive relationship between the household income and the entrepreneurial engagement (Kihlstrom &amp; Laffont, 1979). However, from the necessity-entrepreneurship perspective and on the aggregate level, Bosma and Harding (2007) find that necessity entrepreneurship is more commonly present in low income countries.  To take the financial situation of the individuals into account, this study includes the control variable “Income” . To measure this variable, the individuals were asked to describe their feelings about their current household income. Respondents who answered that they could live comfortably or could get by on the present income received the value 1 for the variable “ income” and the respondents who found it difficult or very hard to manage their present income received the value 0.</w:t>
      </w:r>
    </w:p>
    <w:p w:rsidR="00601E49" w:rsidRPr="008733B9" w:rsidRDefault="00601E49" w:rsidP="00601E49">
      <w:pPr>
        <w:spacing w:line="360" w:lineRule="auto"/>
        <w:rPr>
          <w:rFonts w:eastAsia="Calibri" w:cstheme="minorHAnsi"/>
          <w:sz w:val="24"/>
          <w:szCs w:val="24"/>
          <w:lang w:val="en-GB"/>
        </w:rPr>
      </w:pPr>
      <w:r w:rsidRPr="008733B9">
        <w:rPr>
          <w:rFonts w:eastAsia="Calibri" w:cstheme="minorHAnsi"/>
          <w:sz w:val="24"/>
          <w:szCs w:val="24"/>
          <w:lang w:val="en-GB"/>
        </w:rPr>
        <w:t xml:space="preserve">It is also worth mentioning that 36 country dummy variables are included in the analysis to control for country-specific effects. </w:t>
      </w:r>
    </w:p>
    <w:p w:rsidR="00601E49" w:rsidRPr="0057385B" w:rsidRDefault="00601E49" w:rsidP="0057385B">
      <w:pPr>
        <w:pStyle w:val="Kop2"/>
        <w:spacing w:after="240"/>
        <w:rPr>
          <w:rFonts w:eastAsia="Times New Roman"/>
          <w:color w:val="auto"/>
          <w:lang w:val="en-GB"/>
        </w:rPr>
      </w:pPr>
      <w:bookmarkStart w:id="44" w:name="_Toc333535564"/>
      <w:bookmarkStart w:id="45" w:name="_Toc336236789"/>
      <w:bookmarkStart w:id="46" w:name="_Toc336504420"/>
      <w:r w:rsidRPr="0057385B">
        <w:rPr>
          <w:rFonts w:eastAsia="Times New Roman"/>
          <w:color w:val="auto"/>
          <w:lang w:val="en-GB"/>
        </w:rPr>
        <w:t>3.2 Methodology</w:t>
      </w:r>
      <w:bookmarkEnd w:id="44"/>
      <w:bookmarkEnd w:id="45"/>
      <w:bookmarkEnd w:id="46"/>
    </w:p>
    <w:p w:rsidR="00B36E59" w:rsidRPr="002B77AF" w:rsidRDefault="007C62E2" w:rsidP="00601E49">
      <w:pPr>
        <w:spacing w:line="360" w:lineRule="auto"/>
        <w:rPr>
          <w:rFonts w:cstheme="minorHAnsi"/>
          <w:sz w:val="24"/>
          <w:szCs w:val="24"/>
          <w:lang w:val="en-GB"/>
        </w:rPr>
      </w:pPr>
      <w:r>
        <w:rPr>
          <w:rFonts w:ascii="Calibri" w:eastAsia="Calibri" w:hAnsi="Calibri" w:cs="Calibri"/>
          <w:sz w:val="24"/>
          <w:szCs w:val="24"/>
          <w:lang w:val="en-GB"/>
        </w:rPr>
        <w:t xml:space="preserve">In order to get a first impression of the data, a number of tables including descriptive analyses </w:t>
      </w:r>
      <w:r w:rsidR="00601E49" w:rsidRPr="00601E49">
        <w:rPr>
          <w:rFonts w:ascii="Calibri" w:eastAsia="Calibri" w:hAnsi="Calibri" w:cs="Calibri"/>
          <w:sz w:val="24"/>
          <w:szCs w:val="24"/>
          <w:lang w:val="en-GB"/>
        </w:rPr>
        <w:t>will be</w:t>
      </w:r>
      <w:r>
        <w:rPr>
          <w:rFonts w:ascii="Calibri" w:eastAsia="Calibri" w:hAnsi="Calibri" w:cs="Calibri"/>
          <w:sz w:val="24"/>
          <w:szCs w:val="24"/>
          <w:lang w:val="en-GB"/>
        </w:rPr>
        <w:t xml:space="preserve"> first</w:t>
      </w:r>
      <w:r w:rsidR="00601E49" w:rsidRPr="00601E49">
        <w:rPr>
          <w:rFonts w:ascii="Calibri" w:eastAsia="Calibri" w:hAnsi="Calibri" w:cs="Calibri"/>
          <w:sz w:val="24"/>
          <w:szCs w:val="24"/>
          <w:lang w:val="en-GB"/>
        </w:rPr>
        <w:t xml:space="preserve"> presented. A comparison between countries will be provided, followed by a first impression of the relationship between the engagement levels and the independent variables.</w:t>
      </w:r>
      <w:r w:rsidR="00601E49" w:rsidRPr="00601E49">
        <w:rPr>
          <w:rFonts w:ascii="Calibri" w:eastAsia="Calibri" w:hAnsi="Calibri" w:cs="Calibri"/>
          <w:sz w:val="24"/>
          <w:szCs w:val="24"/>
          <w:lang w:val="en-GB"/>
        </w:rPr>
        <w:br/>
      </w:r>
      <w:r>
        <w:rPr>
          <w:rFonts w:ascii="Calibri" w:eastAsia="Calibri" w:hAnsi="Calibri" w:cs="Calibri"/>
          <w:sz w:val="24"/>
          <w:szCs w:val="24"/>
          <w:lang w:val="en-GB"/>
        </w:rPr>
        <w:t xml:space="preserve">Thereafter, </w:t>
      </w:r>
      <w:r w:rsidR="00601E49" w:rsidRPr="00601E49">
        <w:rPr>
          <w:rFonts w:ascii="Calibri" w:eastAsia="Calibri" w:hAnsi="Calibri" w:cs="Calibri"/>
          <w:sz w:val="24"/>
          <w:szCs w:val="24"/>
          <w:lang w:val="en-GB"/>
        </w:rPr>
        <w:t xml:space="preserve"> ordered logit regressions will be performed to test the hypotheses. The ordered logistic method is specifically chosen for this analysis due to the possibility it provides to evaluate the engagement levels in an ordered context.</w:t>
      </w:r>
      <w:r w:rsidR="00601E49" w:rsidRPr="00601E49">
        <w:rPr>
          <w:rFonts w:ascii="Calibri" w:eastAsia="Calibri" w:hAnsi="Calibri" w:cs="Calibri"/>
          <w:sz w:val="24"/>
          <w:szCs w:val="24"/>
          <w:lang w:val="en-GB"/>
        </w:rPr>
        <w:br/>
        <w:t xml:space="preserve">Additionally, binary logit is performed on the probability to go from “taking steps” to “young </w:t>
      </w:r>
      <w:r w:rsidR="00601E49" w:rsidRPr="00601E49">
        <w:rPr>
          <w:rFonts w:ascii="Calibri" w:eastAsia="Calibri" w:hAnsi="Calibri" w:cs="Calibri"/>
          <w:sz w:val="24"/>
          <w:szCs w:val="24"/>
          <w:lang w:val="en-GB"/>
        </w:rPr>
        <w:lastRenderedPageBreak/>
        <w:t xml:space="preserve">business” and from “young business” to “established business”. This is done in order to check whether the effects of the significant independent variables </w:t>
      </w:r>
      <w:r>
        <w:rPr>
          <w:rFonts w:ascii="Calibri" w:eastAsia="Calibri" w:hAnsi="Calibri" w:cs="Calibri"/>
          <w:sz w:val="24"/>
          <w:szCs w:val="24"/>
          <w:lang w:val="en-GB"/>
        </w:rPr>
        <w:t xml:space="preserve">stay significant or not, and whether they </w:t>
      </w:r>
      <w:r w:rsidR="00601E49" w:rsidRPr="00601E49">
        <w:rPr>
          <w:rFonts w:ascii="Calibri" w:eastAsia="Calibri" w:hAnsi="Calibri" w:cs="Calibri"/>
          <w:sz w:val="24"/>
          <w:szCs w:val="24"/>
          <w:lang w:val="en-GB"/>
        </w:rPr>
        <w:t>increase or decrease for increasing levels of entrepreneurial engagement.</w:t>
      </w:r>
      <w:r w:rsidR="00B36E59" w:rsidRPr="002B77AF">
        <w:rPr>
          <w:rFonts w:cstheme="minorHAnsi"/>
          <w:sz w:val="24"/>
          <w:szCs w:val="24"/>
          <w:lang w:val="en-GB"/>
        </w:rPr>
        <w:br w:type="page"/>
      </w:r>
    </w:p>
    <w:p w:rsidR="00AB6286" w:rsidRPr="00B069D0" w:rsidRDefault="007835E2" w:rsidP="008F6A5E">
      <w:pPr>
        <w:pStyle w:val="Kop1"/>
        <w:rPr>
          <w:color w:val="auto"/>
          <w:lang w:val="en-GB"/>
        </w:rPr>
      </w:pPr>
      <w:bookmarkStart w:id="47" w:name="_Toc333535218"/>
      <w:bookmarkStart w:id="48" w:name="_Toc333535565"/>
      <w:bookmarkStart w:id="49" w:name="_Toc336236790"/>
      <w:bookmarkStart w:id="50" w:name="_Toc336504421"/>
      <w:r w:rsidRPr="00B069D0">
        <w:rPr>
          <w:color w:val="auto"/>
          <w:lang w:val="en-GB"/>
        </w:rPr>
        <w:lastRenderedPageBreak/>
        <w:t>4. Results</w:t>
      </w:r>
      <w:bookmarkEnd w:id="47"/>
      <w:bookmarkEnd w:id="48"/>
      <w:bookmarkEnd w:id="49"/>
      <w:bookmarkEnd w:id="50"/>
    </w:p>
    <w:p w:rsidR="00BB0263" w:rsidRPr="002B77AF" w:rsidRDefault="00BB0263" w:rsidP="00BB0263">
      <w:pPr>
        <w:rPr>
          <w:sz w:val="24"/>
          <w:szCs w:val="24"/>
          <w:lang w:val="en-US" w:eastAsia="nl-NL"/>
        </w:rPr>
      </w:pPr>
    </w:p>
    <w:p w:rsidR="00E11AAB" w:rsidRPr="00E11AAB" w:rsidRDefault="00E11AAB" w:rsidP="00E11AAB">
      <w:pPr>
        <w:spacing w:line="360" w:lineRule="auto"/>
        <w:rPr>
          <w:rFonts w:ascii="Calibri" w:eastAsia="Calibri" w:hAnsi="Calibri" w:cs="Times New Roman"/>
          <w:sz w:val="24"/>
          <w:szCs w:val="24"/>
          <w:lang w:val="en-US" w:eastAsia="nl-NL"/>
        </w:rPr>
      </w:pPr>
      <w:bookmarkStart w:id="51" w:name="_Toc333535219"/>
      <w:bookmarkStart w:id="52" w:name="_Toc333535568"/>
      <w:r w:rsidRPr="00E11AAB">
        <w:rPr>
          <w:rFonts w:ascii="Calibri" w:eastAsia="Calibri" w:hAnsi="Calibri" w:cs="Times New Roman"/>
          <w:sz w:val="24"/>
          <w:szCs w:val="24"/>
          <w:lang w:val="en-US" w:eastAsia="nl-NL"/>
        </w:rPr>
        <w:t xml:space="preserve">In this section the results will be given first for the descriptive analysis </w:t>
      </w:r>
      <w:r w:rsidR="00731A84">
        <w:rPr>
          <w:rFonts w:ascii="Calibri" w:eastAsia="Calibri" w:hAnsi="Calibri" w:cs="Times New Roman"/>
          <w:sz w:val="24"/>
          <w:szCs w:val="24"/>
          <w:lang w:val="en-US" w:eastAsia="nl-NL"/>
        </w:rPr>
        <w:t>followed by</w:t>
      </w:r>
      <w:r w:rsidRPr="00E11AAB">
        <w:rPr>
          <w:rFonts w:ascii="Calibri" w:eastAsia="Calibri" w:hAnsi="Calibri" w:cs="Times New Roman"/>
          <w:sz w:val="24"/>
          <w:szCs w:val="24"/>
          <w:lang w:val="en-US" w:eastAsia="nl-NL"/>
        </w:rPr>
        <w:t xml:space="preserve"> the empirical analysis. The descriptive</w:t>
      </w:r>
      <w:r w:rsidRPr="00E11AAB">
        <w:rPr>
          <w:rFonts w:ascii="Calibri" w:eastAsia="Calibri" w:hAnsi="Calibri" w:cs="Times New Roman"/>
          <w:sz w:val="24"/>
          <w:szCs w:val="24"/>
          <w:lang w:val="en-GB" w:eastAsia="nl-NL"/>
        </w:rPr>
        <w:t xml:space="preserve"> analysis </w:t>
      </w:r>
      <w:r w:rsidRPr="00E11AAB">
        <w:rPr>
          <w:rFonts w:ascii="Calibri" w:eastAsia="Calibri" w:hAnsi="Calibri" w:cs="Times New Roman"/>
          <w:sz w:val="24"/>
          <w:szCs w:val="24"/>
          <w:lang w:val="en-US" w:eastAsia="nl-NL"/>
        </w:rPr>
        <w:t>include</w:t>
      </w:r>
      <w:r w:rsidR="00731A84">
        <w:rPr>
          <w:rFonts w:ascii="Calibri" w:eastAsia="Calibri" w:hAnsi="Calibri" w:cs="Times New Roman"/>
          <w:sz w:val="24"/>
          <w:szCs w:val="24"/>
          <w:lang w:val="en-US" w:eastAsia="nl-NL"/>
        </w:rPr>
        <w:t>s tables that describe the data and the</w:t>
      </w:r>
      <w:r w:rsidRPr="00E11AAB">
        <w:rPr>
          <w:rFonts w:ascii="Calibri" w:eastAsia="Calibri" w:hAnsi="Calibri" w:cs="Times New Roman"/>
          <w:sz w:val="24"/>
          <w:szCs w:val="24"/>
          <w:lang w:val="en-US" w:eastAsia="nl-NL"/>
        </w:rPr>
        <w:t xml:space="preserve"> empirical analysis includes several ordered</w:t>
      </w:r>
      <w:r w:rsidR="00731A84">
        <w:rPr>
          <w:rFonts w:ascii="Calibri" w:eastAsia="Calibri" w:hAnsi="Calibri" w:cs="Times New Roman"/>
          <w:sz w:val="24"/>
          <w:szCs w:val="24"/>
          <w:lang w:val="en-US" w:eastAsia="nl-NL"/>
        </w:rPr>
        <w:t>, and binary logit regression</w:t>
      </w:r>
      <w:r w:rsidR="00731A84" w:rsidRPr="00731A84">
        <w:rPr>
          <w:rFonts w:ascii="Calibri" w:eastAsia="Calibri" w:hAnsi="Calibri" w:cs="Times New Roman"/>
          <w:sz w:val="24"/>
          <w:szCs w:val="24"/>
          <w:lang w:val="en-US" w:eastAsia="nl-NL"/>
        </w:rPr>
        <w:t xml:space="preserve"> </w:t>
      </w:r>
      <w:r w:rsidR="00731A84" w:rsidRPr="00E11AAB">
        <w:rPr>
          <w:rFonts w:ascii="Calibri" w:eastAsia="Calibri" w:hAnsi="Calibri" w:cs="Times New Roman"/>
          <w:sz w:val="24"/>
          <w:szCs w:val="24"/>
          <w:lang w:val="en-US" w:eastAsia="nl-NL"/>
        </w:rPr>
        <w:t>models</w:t>
      </w:r>
      <w:r w:rsidRPr="00E11AAB">
        <w:rPr>
          <w:rFonts w:ascii="Calibri" w:eastAsia="Calibri" w:hAnsi="Calibri" w:cs="Times New Roman"/>
          <w:sz w:val="24"/>
          <w:szCs w:val="24"/>
          <w:lang w:val="en-US" w:eastAsia="nl-NL"/>
        </w:rPr>
        <w:t>.</w:t>
      </w:r>
      <w:r w:rsidRPr="00E11AAB">
        <w:rPr>
          <w:rFonts w:ascii="Calibri" w:eastAsia="Calibri" w:hAnsi="Calibri" w:cs="Calibri"/>
          <w:sz w:val="24"/>
          <w:szCs w:val="24"/>
          <w:lang w:val="en-US"/>
        </w:rPr>
        <w:t xml:space="preserve"> The respondents included in the analysis are the individuals who have indicated to be in the levels of entrepreneurial engagement “Taking steps”, “Young business” or “Established business”. Thus throughout </w:t>
      </w:r>
      <w:r w:rsidR="00731A84">
        <w:rPr>
          <w:rFonts w:ascii="Calibri" w:eastAsia="Calibri" w:hAnsi="Calibri" w:cs="Calibri"/>
          <w:sz w:val="24"/>
          <w:szCs w:val="24"/>
          <w:lang w:val="en-US"/>
        </w:rPr>
        <w:t xml:space="preserve">this thesis the term respondent </w:t>
      </w:r>
      <w:r w:rsidRPr="00E11AAB">
        <w:rPr>
          <w:rFonts w:ascii="Calibri" w:eastAsia="Calibri" w:hAnsi="Calibri" w:cs="Calibri"/>
          <w:sz w:val="24"/>
          <w:szCs w:val="24"/>
          <w:lang w:val="en-US"/>
        </w:rPr>
        <w:t>refers to individuals belonging to ether one of these levels of engagement.</w:t>
      </w:r>
    </w:p>
    <w:p w:rsidR="00E11AAB" w:rsidRPr="00E11AAB" w:rsidRDefault="00E11AAB" w:rsidP="00E11AAB">
      <w:pPr>
        <w:keepNext/>
        <w:keepLines/>
        <w:spacing w:before="200" w:after="240"/>
        <w:outlineLvl w:val="1"/>
        <w:rPr>
          <w:rFonts w:ascii="Cambria" w:eastAsia="Times New Roman" w:hAnsi="Cambria" w:cs="Times New Roman"/>
          <w:b/>
          <w:bCs/>
          <w:sz w:val="26"/>
          <w:szCs w:val="26"/>
          <w:lang w:val="en-US"/>
        </w:rPr>
      </w:pPr>
      <w:bookmarkStart w:id="53" w:name="_Toc333535566"/>
    </w:p>
    <w:p w:rsidR="00E11AAB" w:rsidRPr="0057385B" w:rsidRDefault="00E11AAB" w:rsidP="0057385B">
      <w:pPr>
        <w:pStyle w:val="Kop2"/>
        <w:spacing w:after="240"/>
        <w:rPr>
          <w:rFonts w:eastAsia="Times New Roman"/>
          <w:color w:val="auto"/>
          <w:lang w:val="en-US"/>
        </w:rPr>
      </w:pPr>
      <w:bookmarkStart w:id="54" w:name="_Toc336236791"/>
      <w:bookmarkStart w:id="55" w:name="_Toc336504422"/>
      <w:r w:rsidRPr="0057385B">
        <w:rPr>
          <w:rFonts w:eastAsia="Times New Roman"/>
          <w:color w:val="auto"/>
          <w:lang w:val="en-US"/>
        </w:rPr>
        <w:t>4.1 Descriptive analysis</w:t>
      </w:r>
      <w:bookmarkEnd w:id="53"/>
      <w:bookmarkEnd w:id="54"/>
      <w:bookmarkEnd w:id="55"/>
    </w:p>
    <w:p w:rsidR="00DE27E3"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t>Table 1 presents a cross-country comparison of the importance of addressing an unmet social or ecological need when starting up a business. This table is given i</w:t>
      </w:r>
      <w:r w:rsidR="00731A84" w:rsidRPr="00DB3C3F">
        <w:rPr>
          <w:rFonts w:eastAsia="Calibri" w:cstheme="minorHAnsi"/>
          <w:sz w:val="24"/>
          <w:szCs w:val="24"/>
          <w:lang w:val="en-US"/>
        </w:rPr>
        <w:t>n percentages for each category</w:t>
      </w:r>
      <w:r w:rsidRPr="00DB3C3F">
        <w:rPr>
          <w:rFonts w:eastAsia="Calibri" w:cstheme="minorHAnsi"/>
          <w:sz w:val="24"/>
          <w:szCs w:val="24"/>
          <w:lang w:val="en-US"/>
        </w:rPr>
        <w:t xml:space="preserve"> because as is shown in the last column, the total observations differ widely per country ranging from 22 to 203. An interpretation in percentages makes it possible to compare countries with each other in terms of their </w:t>
      </w:r>
      <w:r w:rsidRPr="00DB3C3F">
        <w:rPr>
          <w:rFonts w:eastAsia="Calibri" w:cstheme="minorHAnsi"/>
          <w:i/>
          <w:sz w:val="24"/>
          <w:szCs w:val="24"/>
          <w:lang w:val="en-US"/>
        </w:rPr>
        <w:t>distribution</w:t>
      </w:r>
      <w:r w:rsidRPr="00DB3C3F">
        <w:rPr>
          <w:rFonts w:eastAsia="Calibri" w:cstheme="minorHAnsi"/>
          <w:sz w:val="24"/>
          <w:szCs w:val="24"/>
          <w:lang w:val="en-US"/>
        </w:rPr>
        <w:t xml:space="preserve"> in social motivation. For example 21.1 percent of the Austrian respondents think it is very important to address an unmet social or ecological need when starting up a business whilst 39.5 percent of the Belg</w:t>
      </w:r>
      <w:r w:rsidR="00731A84" w:rsidRPr="00DB3C3F">
        <w:rPr>
          <w:rFonts w:eastAsia="Calibri" w:cstheme="minorHAnsi"/>
          <w:sz w:val="24"/>
          <w:szCs w:val="24"/>
          <w:lang w:val="en-US"/>
        </w:rPr>
        <w:t>ian respondents agree to this. By o</w:t>
      </w:r>
      <w:r w:rsidRPr="00DB3C3F">
        <w:rPr>
          <w:rFonts w:eastAsia="Calibri" w:cstheme="minorHAnsi"/>
          <w:sz w:val="24"/>
          <w:szCs w:val="24"/>
          <w:lang w:val="en-US"/>
        </w:rPr>
        <w:t>bserving  all countries and especially</w:t>
      </w:r>
      <w:r w:rsidR="00731A84" w:rsidRPr="00DB3C3F">
        <w:rPr>
          <w:rFonts w:eastAsia="Calibri" w:cstheme="minorHAnsi"/>
          <w:sz w:val="24"/>
          <w:szCs w:val="24"/>
          <w:lang w:val="en-US"/>
        </w:rPr>
        <w:t xml:space="preserve"> by</w:t>
      </w:r>
      <w:r w:rsidRPr="00DB3C3F">
        <w:rPr>
          <w:rFonts w:eastAsia="Calibri" w:cstheme="minorHAnsi"/>
          <w:sz w:val="24"/>
          <w:szCs w:val="24"/>
          <w:lang w:val="en-US"/>
        </w:rPr>
        <w:t xml:space="preserve"> looking at the total averages for these four categories it becomes clear that the category “Rather important” is the category with the highest percentages with an average total percentage of 36.4</w:t>
      </w:r>
      <w:r w:rsidR="00731A84" w:rsidRPr="00DB3C3F">
        <w:rPr>
          <w:rFonts w:eastAsia="Calibri" w:cstheme="minorHAnsi"/>
          <w:sz w:val="24"/>
          <w:szCs w:val="24"/>
          <w:lang w:val="en-US"/>
        </w:rPr>
        <w:t>.</w:t>
      </w:r>
      <w:r w:rsidRPr="00DB3C3F">
        <w:rPr>
          <w:rFonts w:eastAsia="Calibri" w:cstheme="minorHAnsi"/>
          <w:sz w:val="24"/>
          <w:szCs w:val="24"/>
          <w:lang w:val="en-US"/>
        </w:rPr>
        <w:t xml:space="preserve"> </w:t>
      </w:r>
      <w:r w:rsidRPr="00DB3C3F">
        <w:rPr>
          <w:rFonts w:eastAsia="Calibri" w:cstheme="minorHAnsi"/>
          <w:sz w:val="24"/>
          <w:szCs w:val="24"/>
          <w:lang w:val="en-US"/>
        </w:rPr>
        <w:br/>
        <w:t>Furthermore table 1 presents a column with the average value of t</w:t>
      </w:r>
      <w:r w:rsidR="00731A84" w:rsidRPr="00DB3C3F">
        <w:rPr>
          <w:rFonts w:eastAsia="Calibri" w:cstheme="minorHAnsi"/>
          <w:sz w:val="24"/>
          <w:szCs w:val="24"/>
          <w:lang w:val="en-US"/>
        </w:rPr>
        <w:t>he variable under investigation</w:t>
      </w:r>
      <w:r w:rsidRPr="00DB3C3F">
        <w:rPr>
          <w:rFonts w:eastAsia="Calibri" w:cstheme="minorHAnsi"/>
          <w:sz w:val="24"/>
          <w:szCs w:val="24"/>
          <w:lang w:val="en-US"/>
        </w:rPr>
        <w:t>. Each category has a number ranging from 0 for “Not important at all ” to 3 for “Very important”. For each country an average of these numbers is presented in this column, making this time a comparison of the</w:t>
      </w:r>
      <w:r w:rsidRPr="00DB3C3F">
        <w:rPr>
          <w:rFonts w:eastAsia="Calibri" w:cstheme="minorHAnsi"/>
          <w:i/>
          <w:sz w:val="24"/>
          <w:szCs w:val="24"/>
          <w:lang w:val="en-US"/>
        </w:rPr>
        <w:t xml:space="preserve"> importance level</w:t>
      </w:r>
      <w:r w:rsidRPr="00DB3C3F">
        <w:rPr>
          <w:rFonts w:eastAsia="Calibri" w:cstheme="minorHAnsi"/>
          <w:sz w:val="24"/>
          <w:szCs w:val="24"/>
          <w:lang w:val="en-US"/>
        </w:rPr>
        <w:t xml:space="preserve"> between countries possible. The higher the value of this average, the higher the importance level of the country in general to address an unmet social or ecological need. Given this</w:t>
      </w:r>
      <w:r w:rsidR="00731A84" w:rsidRPr="00DB3C3F">
        <w:rPr>
          <w:rFonts w:eastAsia="Calibri" w:cstheme="minorHAnsi"/>
          <w:sz w:val="24"/>
          <w:szCs w:val="24"/>
          <w:lang w:val="en-US"/>
        </w:rPr>
        <w:t>,</w:t>
      </w:r>
      <w:r w:rsidRPr="00DB3C3F">
        <w:rPr>
          <w:rFonts w:eastAsia="Calibri" w:cstheme="minorHAnsi"/>
          <w:sz w:val="24"/>
          <w:szCs w:val="24"/>
          <w:lang w:val="en-US"/>
        </w:rPr>
        <w:t xml:space="preserve"> it is possible to say that countries with an average above the total average of 1.8 could be categorized as the countries with the higher levels of importance to address an unmet ecological or social need</w:t>
      </w:r>
      <w:r w:rsidR="00731A84" w:rsidRPr="00DB3C3F">
        <w:rPr>
          <w:rFonts w:eastAsia="Calibri" w:cstheme="minorHAnsi"/>
          <w:sz w:val="24"/>
          <w:szCs w:val="24"/>
          <w:lang w:val="en-US"/>
        </w:rPr>
        <w:t>.</w:t>
      </w:r>
      <w:r w:rsidRPr="00DB3C3F">
        <w:rPr>
          <w:rFonts w:eastAsia="Calibri" w:cstheme="minorHAnsi"/>
          <w:sz w:val="24"/>
          <w:szCs w:val="24"/>
          <w:lang w:val="en-US"/>
        </w:rPr>
        <w:t xml:space="preserve"> </w:t>
      </w:r>
      <w:r w:rsidR="00731A84" w:rsidRPr="00DB3C3F">
        <w:rPr>
          <w:rFonts w:eastAsia="Calibri" w:cstheme="minorHAnsi"/>
          <w:sz w:val="24"/>
          <w:szCs w:val="24"/>
          <w:lang w:val="en-US"/>
        </w:rPr>
        <w:lastRenderedPageBreak/>
        <w:t>Hence</w:t>
      </w:r>
      <w:r w:rsidR="00DE27E3" w:rsidRPr="00DB3C3F">
        <w:rPr>
          <w:rFonts w:eastAsia="Calibri" w:cstheme="minorHAnsi"/>
          <w:sz w:val="24"/>
          <w:szCs w:val="24"/>
          <w:lang w:val="en-US"/>
        </w:rPr>
        <w:t xml:space="preserve"> Japan and Turkey, each with an average of 2.4 are the </w:t>
      </w:r>
      <w:r w:rsidRPr="00DB3C3F">
        <w:rPr>
          <w:rFonts w:eastAsia="Calibri" w:cstheme="minorHAnsi"/>
          <w:sz w:val="24"/>
          <w:szCs w:val="24"/>
          <w:lang w:val="en-US"/>
        </w:rPr>
        <w:t xml:space="preserve">countries with the highest social motives in this perspective. </w:t>
      </w:r>
    </w:p>
    <w:p w:rsidR="00E11AAB"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t xml:space="preserve">Table 2 presents the percentages of respondents that have agreed to perceive either one of the obstacles when starting their business. </w:t>
      </w:r>
      <w:r w:rsidRPr="00DB3C3F">
        <w:rPr>
          <w:rFonts w:eastAsia="Calibri" w:cstheme="minorHAnsi"/>
          <w:sz w:val="24"/>
          <w:szCs w:val="24"/>
          <w:lang w:val="en-GB"/>
        </w:rPr>
        <w:t xml:space="preserve">This is shown for all countries included in the analysis. </w:t>
      </w:r>
      <w:r w:rsidRPr="00DB3C3F">
        <w:rPr>
          <w:rFonts w:eastAsia="Calibri" w:cstheme="minorHAnsi"/>
          <w:sz w:val="24"/>
          <w:szCs w:val="24"/>
          <w:lang w:val="en-US"/>
        </w:rPr>
        <w:t>For instance</w:t>
      </w:r>
      <w:r w:rsidR="00DE27E3" w:rsidRPr="00DB3C3F">
        <w:rPr>
          <w:rFonts w:eastAsia="Calibri" w:cstheme="minorHAnsi"/>
          <w:sz w:val="24"/>
          <w:szCs w:val="24"/>
          <w:lang w:val="en-US"/>
        </w:rPr>
        <w:t>,</w:t>
      </w:r>
      <w:r w:rsidRPr="00DB3C3F">
        <w:rPr>
          <w:rFonts w:eastAsia="Calibri" w:cstheme="minorHAnsi"/>
          <w:sz w:val="24"/>
          <w:szCs w:val="24"/>
          <w:lang w:val="en-US"/>
        </w:rPr>
        <w:t xml:space="preserve"> in the specific case of The Netherlands</w:t>
      </w:r>
      <w:r w:rsidR="00DE27E3" w:rsidRPr="00DB3C3F">
        <w:rPr>
          <w:rFonts w:eastAsia="Calibri" w:cstheme="minorHAnsi"/>
          <w:sz w:val="24"/>
          <w:szCs w:val="24"/>
          <w:lang w:val="en-US"/>
        </w:rPr>
        <w:t>,</w:t>
      </w:r>
      <w:r w:rsidRPr="00DB3C3F">
        <w:rPr>
          <w:rFonts w:eastAsia="Calibri" w:cstheme="minorHAnsi"/>
          <w:sz w:val="24"/>
          <w:szCs w:val="24"/>
          <w:lang w:val="en-US"/>
        </w:rPr>
        <w:t xml:space="preserve"> 61.5 percent have perceived a Lack of financial support, 57.7 percent have perceived administrative complexities and 26.9 percent have perceived a lack of sufficient information when starting up or running a business. These percentages make The Netherlands one of the countries with the lowest perceived external obstacles on average. Suggesting that these factors have an influence on the entrepreneurial process, these numbers could give an indication of The Netherlands having one of the best entrepreneurial climates in the European countries. Furthermore</w:t>
      </w:r>
      <w:r w:rsidR="00DE27E3" w:rsidRPr="00DB3C3F">
        <w:rPr>
          <w:rFonts w:eastAsia="Calibri" w:cstheme="minorHAnsi"/>
          <w:sz w:val="24"/>
          <w:szCs w:val="24"/>
          <w:lang w:val="en-US"/>
        </w:rPr>
        <w:t>,</w:t>
      </w:r>
      <w:r w:rsidRPr="00DB3C3F">
        <w:rPr>
          <w:rFonts w:eastAsia="Calibri" w:cstheme="minorHAnsi"/>
          <w:sz w:val="24"/>
          <w:szCs w:val="24"/>
          <w:lang w:val="en-US"/>
        </w:rPr>
        <w:t xml:space="preserve"> it is worth mentioning that this table does not give a distribution between these obstacle variables, rather it gives a distribution between agreeing and not agreeing for each of these variables separately. Given this it is possible to say that “lack of financial support” is the obstacle variable which most of the respondents have perceived.</w:t>
      </w:r>
    </w:p>
    <w:p w:rsidR="00E11AAB"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t xml:space="preserve">Table 3 shows the distribution of the categories of social motivation (the importance to address a social or ecological need) for the levels of engagement. This way a comparison between the categories can be made to give a first impression of the categories in which the respondents have a tendency to go to a higher level of entrepreneurial engagement. Analyzing the category “Not important”, It can be seen that the frequencies have a tendency to increase for the increasing levels of engagement. The same is noticed for the “Rather not important” category. However for the categories </w:t>
      </w:r>
      <w:r w:rsidR="00FB31A6" w:rsidRPr="00DB3C3F">
        <w:rPr>
          <w:rFonts w:eastAsia="Calibri" w:cstheme="minorHAnsi"/>
          <w:sz w:val="24"/>
          <w:szCs w:val="24"/>
          <w:lang w:val="en-US"/>
        </w:rPr>
        <w:t xml:space="preserve">of respondents who </w:t>
      </w:r>
      <w:r w:rsidRPr="00DB3C3F">
        <w:rPr>
          <w:rFonts w:eastAsia="Calibri" w:cstheme="minorHAnsi"/>
          <w:sz w:val="24"/>
          <w:szCs w:val="24"/>
          <w:lang w:val="en-US"/>
        </w:rPr>
        <w:t>think it is rather important or important to address a social or ecological need, these percentages drop for increasing levels of</w:t>
      </w:r>
      <w:r w:rsidR="00FB31A6" w:rsidRPr="00DB3C3F">
        <w:rPr>
          <w:rFonts w:eastAsia="Calibri" w:cstheme="minorHAnsi"/>
          <w:sz w:val="24"/>
          <w:szCs w:val="24"/>
          <w:lang w:val="en-US"/>
        </w:rPr>
        <w:t xml:space="preserve"> engagement. These observations </w:t>
      </w:r>
      <w:r w:rsidRPr="00DB3C3F">
        <w:rPr>
          <w:rFonts w:eastAsia="Calibri" w:cstheme="minorHAnsi"/>
          <w:sz w:val="24"/>
          <w:szCs w:val="24"/>
          <w:lang w:val="en-US"/>
        </w:rPr>
        <w:t>imply that the frequencies of individuals in these categories tend to decrease for increasing levels of engagement. With th</w:t>
      </w:r>
      <w:r w:rsidR="00FB31A6" w:rsidRPr="00DB3C3F">
        <w:rPr>
          <w:rFonts w:eastAsia="Calibri" w:cstheme="minorHAnsi"/>
          <w:sz w:val="24"/>
          <w:szCs w:val="24"/>
          <w:lang w:val="en-US"/>
        </w:rPr>
        <w:t xml:space="preserve">ese percentages this table can </w:t>
      </w:r>
      <w:r w:rsidRPr="00DB3C3F">
        <w:rPr>
          <w:rFonts w:eastAsia="Calibri" w:cstheme="minorHAnsi"/>
          <w:sz w:val="24"/>
          <w:szCs w:val="24"/>
          <w:lang w:val="en-US"/>
        </w:rPr>
        <w:t>already give an indication of what</w:t>
      </w:r>
      <w:r w:rsidR="00FB31A6" w:rsidRPr="00DB3C3F">
        <w:rPr>
          <w:rFonts w:eastAsia="Calibri" w:cstheme="minorHAnsi"/>
          <w:sz w:val="24"/>
          <w:szCs w:val="24"/>
          <w:lang w:val="en-US"/>
        </w:rPr>
        <w:t xml:space="preserve">, according to the background literature, </w:t>
      </w:r>
      <w:r w:rsidRPr="00DB3C3F">
        <w:rPr>
          <w:rFonts w:eastAsia="Calibri" w:cstheme="minorHAnsi"/>
          <w:sz w:val="24"/>
          <w:szCs w:val="24"/>
          <w:lang w:val="en-US"/>
        </w:rPr>
        <w:t>is expected in the empirical analysis: The socially motivated individuals are better represented in the lower levels of engagement than it tends to be the case for the higher levels of engagement.</w:t>
      </w:r>
    </w:p>
    <w:p w:rsidR="00E11AAB"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lastRenderedPageBreak/>
        <w:t>Table 4 presents the percenta</w:t>
      </w:r>
      <w:r w:rsidR="00FB31A6" w:rsidRPr="00DB3C3F">
        <w:rPr>
          <w:rFonts w:eastAsia="Calibri" w:cstheme="minorHAnsi"/>
          <w:sz w:val="24"/>
          <w:szCs w:val="24"/>
          <w:lang w:val="en-US"/>
        </w:rPr>
        <w:t xml:space="preserve">ges of respondents </w:t>
      </w:r>
      <w:r w:rsidRPr="00DB3C3F">
        <w:rPr>
          <w:rFonts w:eastAsia="Calibri" w:cstheme="minorHAnsi"/>
          <w:sz w:val="24"/>
          <w:szCs w:val="24"/>
          <w:lang w:val="en-US"/>
        </w:rPr>
        <w:t>agreeing to have perceived an obstacle variable for each level of the dependent variable “engagement level”. This way a comparison between th</w:t>
      </w:r>
      <w:r w:rsidR="00FB31A6" w:rsidRPr="00DB3C3F">
        <w:rPr>
          <w:rFonts w:eastAsia="Calibri" w:cstheme="minorHAnsi"/>
          <w:sz w:val="24"/>
          <w:szCs w:val="24"/>
          <w:lang w:val="en-US"/>
        </w:rPr>
        <w:t>e engagement levels can be made</w:t>
      </w:r>
      <w:r w:rsidRPr="00DB3C3F">
        <w:rPr>
          <w:rFonts w:eastAsia="Calibri" w:cstheme="minorHAnsi"/>
          <w:sz w:val="24"/>
          <w:szCs w:val="24"/>
          <w:lang w:val="en-US"/>
        </w:rPr>
        <w:t xml:space="preserve">, </w:t>
      </w:r>
      <w:r w:rsidR="00FB31A6" w:rsidRPr="00DB3C3F">
        <w:rPr>
          <w:rFonts w:eastAsia="Calibri" w:cstheme="minorHAnsi"/>
          <w:sz w:val="24"/>
          <w:szCs w:val="24"/>
          <w:lang w:val="en-US"/>
        </w:rPr>
        <w:t xml:space="preserve">in order to see in which levels </w:t>
      </w:r>
      <w:r w:rsidRPr="00DB3C3F">
        <w:rPr>
          <w:rFonts w:eastAsia="Calibri" w:cstheme="minorHAnsi"/>
          <w:sz w:val="24"/>
          <w:szCs w:val="24"/>
          <w:lang w:val="en-US"/>
        </w:rPr>
        <w:t xml:space="preserve">the respondents believe to be hindered more by these factors. From panel A which includes all respondents it </w:t>
      </w:r>
      <w:r w:rsidR="00FB31A6" w:rsidRPr="00DB3C3F">
        <w:rPr>
          <w:rFonts w:eastAsia="Calibri" w:cstheme="minorHAnsi"/>
          <w:sz w:val="24"/>
          <w:szCs w:val="24"/>
          <w:lang w:val="en-US"/>
        </w:rPr>
        <w:t>can be observed</w:t>
      </w:r>
      <w:r w:rsidRPr="00DB3C3F">
        <w:rPr>
          <w:rFonts w:eastAsia="Calibri" w:cstheme="minorHAnsi"/>
          <w:sz w:val="24"/>
          <w:szCs w:val="24"/>
          <w:lang w:val="en-US"/>
        </w:rPr>
        <w:t xml:space="preserve"> that the percentages have a tendency to decrease for the increasing levels of entrepreneurial engagement. This decrease could somehow be expected because the entrepreneurs who progress from an engagement level to another are believed to be the ones who perceive less difficulties from the obstacle variables when starting and running their business. That is why a lower percentage of the obstacle variables are perceived for the increasing levels of engagement. This expectation suggests that the obstacle variables have some kind of negative influence on the probability of entrepreneurs being in a higher level of en</w:t>
      </w:r>
      <w:r w:rsidR="00FB31A6" w:rsidRPr="00DB3C3F">
        <w:rPr>
          <w:rFonts w:eastAsia="Calibri" w:cstheme="minorHAnsi"/>
          <w:sz w:val="24"/>
          <w:szCs w:val="24"/>
          <w:lang w:val="en-US"/>
        </w:rPr>
        <w:t xml:space="preserve">gagement rather than staying </w:t>
      </w:r>
      <w:r w:rsidRPr="00DB3C3F">
        <w:rPr>
          <w:rFonts w:eastAsia="Calibri" w:cstheme="minorHAnsi"/>
          <w:sz w:val="24"/>
          <w:szCs w:val="24"/>
          <w:lang w:val="en-US"/>
        </w:rPr>
        <w:t xml:space="preserve">where they are. </w:t>
      </w:r>
    </w:p>
    <w:p w:rsidR="00E11AAB"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t>Panel B of table 4 presents the same distribution, however this time the respondents are divided into the four categories of importance to address an unmet social or ecological need (social motivation). This division makes it possible to compare the categories and to see whether the inf</w:t>
      </w:r>
      <w:r w:rsidR="00E75678" w:rsidRPr="00DB3C3F">
        <w:rPr>
          <w:rFonts w:eastAsia="Calibri" w:cstheme="minorHAnsi"/>
          <w:sz w:val="24"/>
          <w:szCs w:val="24"/>
          <w:lang w:val="en-US"/>
        </w:rPr>
        <w:t xml:space="preserve">luence described above differs </w:t>
      </w:r>
      <w:r w:rsidRPr="00DB3C3F">
        <w:rPr>
          <w:rFonts w:eastAsia="Calibri" w:cstheme="minorHAnsi"/>
          <w:sz w:val="24"/>
          <w:szCs w:val="24"/>
          <w:lang w:val="en-US"/>
        </w:rPr>
        <w:t>for the increasing levels of social motivation.</w:t>
      </w:r>
      <w:r w:rsidRPr="00DB3C3F">
        <w:rPr>
          <w:rFonts w:eastAsia="Calibri" w:cstheme="minorHAnsi"/>
          <w:sz w:val="24"/>
          <w:szCs w:val="24"/>
          <w:lang w:val="en-US"/>
        </w:rPr>
        <w:br/>
        <w:t>What is expected from this table according to the second group of hypotheses is that the decrease in percentages from “taking steps” to “established business” is steeper in the increasing order of the categories of social motivation, suggesting that the influence of these obstacle variables are stronger for the increasing levels of social motivation. This could give some kind of indication that for higher levels of social motivation, entrepreneurs find it more difficult to progress into higher levels of entrepreneurial engagement</w:t>
      </w:r>
      <w:r w:rsidR="00E75678" w:rsidRPr="00DB3C3F">
        <w:rPr>
          <w:rFonts w:eastAsia="Calibri" w:cstheme="minorHAnsi"/>
          <w:sz w:val="24"/>
          <w:szCs w:val="24"/>
          <w:lang w:val="en-US"/>
        </w:rPr>
        <w:t>,</w:t>
      </w:r>
      <w:r w:rsidRPr="00DB3C3F">
        <w:rPr>
          <w:rFonts w:eastAsia="Calibri" w:cstheme="minorHAnsi"/>
          <w:sz w:val="24"/>
          <w:szCs w:val="24"/>
          <w:lang w:val="en-US"/>
        </w:rPr>
        <w:t xml:space="preserve"> because they perceive more hinders from these obstacle variables. Although this relationship is not clearly visible in the table, there are </w:t>
      </w:r>
      <w:r w:rsidR="00E75678" w:rsidRPr="00DB3C3F">
        <w:rPr>
          <w:rFonts w:eastAsia="Calibri" w:cstheme="minorHAnsi"/>
          <w:sz w:val="24"/>
          <w:szCs w:val="24"/>
          <w:lang w:val="en-US"/>
        </w:rPr>
        <w:t xml:space="preserve">some small indications for this; </w:t>
      </w:r>
      <w:r w:rsidR="00E75678" w:rsidRPr="00DB3C3F">
        <w:rPr>
          <w:rFonts w:eastAsia="Calibri" w:cstheme="minorHAnsi"/>
          <w:sz w:val="24"/>
          <w:szCs w:val="24"/>
          <w:lang w:val="en-GB"/>
        </w:rPr>
        <w:t>analysing</w:t>
      </w:r>
      <w:r w:rsidRPr="00DB3C3F">
        <w:rPr>
          <w:rFonts w:eastAsia="Calibri" w:cstheme="minorHAnsi"/>
          <w:sz w:val="24"/>
          <w:szCs w:val="24"/>
          <w:lang w:val="en-US"/>
        </w:rPr>
        <w:t xml:space="preserve"> for example the variable for lack of sufficient information for the first two engagement levels “taking steps” and “young business”</w:t>
      </w:r>
      <w:r w:rsidR="00E75678" w:rsidRPr="00DB3C3F">
        <w:rPr>
          <w:rFonts w:eastAsia="Calibri" w:cstheme="minorHAnsi"/>
          <w:sz w:val="24"/>
          <w:szCs w:val="24"/>
          <w:lang w:val="en-US"/>
        </w:rPr>
        <w:t>,</w:t>
      </w:r>
      <w:r w:rsidRPr="00DB3C3F">
        <w:rPr>
          <w:rFonts w:eastAsia="Calibri" w:cstheme="minorHAnsi"/>
          <w:sz w:val="24"/>
          <w:szCs w:val="24"/>
          <w:lang w:val="en-US"/>
        </w:rPr>
        <w:t xml:space="preserve"> it </w:t>
      </w:r>
      <w:r w:rsidR="00E75678" w:rsidRPr="00DB3C3F">
        <w:rPr>
          <w:rFonts w:eastAsia="Calibri" w:cstheme="minorHAnsi"/>
          <w:sz w:val="24"/>
          <w:szCs w:val="24"/>
          <w:lang w:val="en-US"/>
        </w:rPr>
        <w:t xml:space="preserve">can be observed </w:t>
      </w:r>
      <w:r w:rsidRPr="00DB3C3F">
        <w:rPr>
          <w:rFonts w:eastAsia="Calibri" w:cstheme="minorHAnsi"/>
          <w:sz w:val="24"/>
          <w:szCs w:val="24"/>
          <w:lang w:val="en-US"/>
        </w:rPr>
        <w:t>that when the social motivation is 0 there is an increase in percentage (39.0 to 45.4). In the two following categories of social motivation 1 and 2, a decrease in percentage is noticed (45.1 to 42.9 and 56.4 to 54.5). However in the highest category of social motivation this decrease is much steeper</w:t>
      </w:r>
      <w:r w:rsidR="00E75678" w:rsidRPr="00DB3C3F">
        <w:rPr>
          <w:rFonts w:eastAsia="Calibri" w:cstheme="minorHAnsi"/>
          <w:sz w:val="24"/>
          <w:szCs w:val="24"/>
          <w:lang w:val="en-US"/>
        </w:rPr>
        <w:t xml:space="preserve"> </w:t>
      </w:r>
      <w:r w:rsidRPr="00DB3C3F">
        <w:rPr>
          <w:rFonts w:eastAsia="Calibri" w:cstheme="minorHAnsi"/>
          <w:sz w:val="24"/>
          <w:szCs w:val="24"/>
          <w:lang w:val="en-US"/>
        </w:rPr>
        <w:t xml:space="preserve">( 66.8 to 50.9). </w:t>
      </w:r>
    </w:p>
    <w:p w:rsidR="00E11AAB" w:rsidRPr="00DB3C3F" w:rsidRDefault="00E11AAB" w:rsidP="00E11AAB">
      <w:pPr>
        <w:spacing w:line="360" w:lineRule="auto"/>
        <w:rPr>
          <w:rFonts w:eastAsia="Calibri" w:cstheme="minorHAnsi"/>
          <w:sz w:val="24"/>
          <w:szCs w:val="24"/>
          <w:lang w:val="en-US"/>
        </w:rPr>
      </w:pPr>
      <w:r w:rsidRPr="00DB3C3F">
        <w:rPr>
          <w:rFonts w:eastAsia="Calibri" w:cstheme="minorHAnsi"/>
          <w:sz w:val="24"/>
          <w:szCs w:val="24"/>
          <w:lang w:val="en-US"/>
        </w:rPr>
        <w:t>In summary</w:t>
      </w:r>
      <w:r w:rsidR="00E75678" w:rsidRPr="00DB3C3F">
        <w:rPr>
          <w:rFonts w:eastAsia="Calibri" w:cstheme="minorHAnsi"/>
          <w:sz w:val="24"/>
          <w:szCs w:val="24"/>
          <w:lang w:val="en-US"/>
        </w:rPr>
        <w:t>,</w:t>
      </w:r>
      <w:r w:rsidRPr="00DB3C3F">
        <w:rPr>
          <w:rFonts w:eastAsia="Calibri" w:cstheme="minorHAnsi"/>
          <w:sz w:val="24"/>
          <w:szCs w:val="24"/>
          <w:lang w:val="en-US"/>
        </w:rPr>
        <w:t xml:space="preserve"> there are some indications of possible relationships between the social motiva</w:t>
      </w:r>
      <w:r w:rsidR="00E75678" w:rsidRPr="00DB3C3F">
        <w:rPr>
          <w:rFonts w:eastAsia="Calibri" w:cstheme="minorHAnsi"/>
          <w:sz w:val="24"/>
          <w:szCs w:val="24"/>
          <w:lang w:val="en-US"/>
        </w:rPr>
        <w:t>tion and the dependent variable</w:t>
      </w:r>
      <w:r w:rsidRPr="00DB3C3F">
        <w:rPr>
          <w:rFonts w:eastAsia="Calibri" w:cstheme="minorHAnsi"/>
          <w:sz w:val="24"/>
          <w:szCs w:val="24"/>
          <w:lang w:val="en-US"/>
        </w:rPr>
        <w:t xml:space="preserve">. There is also an indication of an influence of the </w:t>
      </w:r>
      <w:r w:rsidRPr="00DB3C3F">
        <w:rPr>
          <w:rFonts w:eastAsia="Calibri" w:cstheme="minorHAnsi"/>
          <w:sz w:val="24"/>
          <w:szCs w:val="24"/>
          <w:lang w:val="en-US"/>
        </w:rPr>
        <w:lastRenderedPageBreak/>
        <w:t>obstacle variables  on the dependent variable and that this relationship can be different for increasing variables of social motivation. However no conclusions can be drawn about possible relationships based on a descriptive analysis. Th</w:t>
      </w:r>
      <w:r w:rsidR="00E75678" w:rsidRPr="00DB3C3F">
        <w:rPr>
          <w:rFonts w:eastAsia="Calibri" w:cstheme="minorHAnsi"/>
          <w:sz w:val="24"/>
          <w:szCs w:val="24"/>
          <w:lang w:val="en-US"/>
        </w:rPr>
        <w:t xml:space="preserve">erefore, </w:t>
      </w:r>
      <w:r w:rsidRPr="00DB3C3F">
        <w:rPr>
          <w:rFonts w:eastAsia="Calibri" w:cstheme="minorHAnsi"/>
          <w:sz w:val="24"/>
          <w:szCs w:val="24"/>
          <w:lang w:val="en-US"/>
        </w:rPr>
        <w:t xml:space="preserve">an empirical analysis with advanced statistical methods </w:t>
      </w:r>
      <w:r w:rsidR="00E75678" w:rsidRPr="00DB3C3F">
        <w:rPr>
          <w:rFonts w:eastAsia="Calibri" w:cstheme="minorHAnsi"/>
          <w:sz w:val="24"/>
          <w:szCs w:val="24"/>
          <w:lang w:val="en-US"/>
        </w:rPr>
        <w:t xml:space="preserve">is provided </w:t>
      </w:r>
      <w:r w:rsidRPr="00DB3C3F">
        <w:rPr>
          <w:rFonts w:eastAsia="Calibri" w:cstheme="minorHAnsi"/>
          <w:sz w:val="24"/>
          <w:szCs w:val="24"/>
          <w:lang w:val="en-US"/>
        </w:rPr>
        <w:t>in the following subsection.</w:t>
      </w:r>
    </w:p>
    <w:p w:rsidR="00E11AAB" w:rsidRPr="00E11AAB" w:rsidRDefault="00E11AAB" w:rsidP="00E11AAB">
      <w:pPr>
        <w:spacing w:line="360" w:lineRule="auto"/>
        <w:rPr>
          <w:rFonts w:ascii="Calibri" w:eastAsia="Calibri" w:hAnsi="Calibri" w:cs="Calibri"/>
          <w:sz w:val="24"/>
          <w:szCs w:val="24"/>
          <w:lang w:val="en-US"/>
        </w:rPr>
      </w:pPr>
      <w:bookmarkStart w:id="56" w:name="_Toc333535567"/>
    </w:p>
    <w:p w:rsidR="00E11AAB" w:rsidRPr="0057385B" w:rsidRDefault="00E11AAB" w:rsidP="0057385B">
      <w:pPr>
        <w:pStyle w:val="Kop2"/>
        <w:spacing w:after="240"/>
        <w:rPr>
          <w:rFonts w:eastAsia="Times New Roman" w:cs="Calibri"/>
          <w:color w:val="auto"/>
          <w:sz w:val="24"/>
          <w:szCs w:val="24"/>
          <w:lang w:val="en-US"/>
        </w:rPr>
      </w:pPr>
      <w:bookmarkStart w:id="57" w:name="_Toc336236792"/>
      <w:bookmarkStart w:id="58" w:name="_Toc336504423"/>
      <w:r w:rsidRPr="0057385B">
        <w:rPr>
          <w:rFonts w:eastAsia="Times New Roman"/>
          <w:color w:val="auto"/>
          <w:lang w:val="en-US"/>
        </w:rPr>
        <w:t>4.2 Empirical analysis</w:t>
      </w:r>
      <w:bookmarkEnd w:id="56"/>
      <w:bookmarkEnd w:id="57"/>
      <w:bookmarkEnd w:id="58"/>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In this subsection ordered logit  regressions are performed to test if the results of the descriptive analysis can be verified. Additionally binary logit models are performed to analyze the transition from the firs</w:t>
      </w:r>
      <w:r w:rsidR="00E75678" w:rsidRPr="00AA76BF">
        <w:rPr>
          <w:rFonts w:eastAsia="Calibri" w:cstheme="minorHAnsi"/>
          <w:sz w:val="24"/>
          <w:szCs w:val="24"/>
          <w:lang w:val="en-US"/>
        </w:rPr>
        <w:t xml:space="preserve">t engagement level to the </w:t>
      </w:r>
      <w:r w:rsidRPr="00AA76BF">
        <w:rPr>
          <w:rFonts w:eastAsia="Calibri" w:cstheme="minorHAnsi"/>
          <w:sz w:val="24"/>
          <w:szCs w:val="24"/>
          <w:lang w:val="en-US"/>
        </w:rPr>
        <w:t xml:space="preserve">second separately from the transition of the second engagement level to the third. </w:t>
      </w:r>
    </w:p>
    <w:p w:rsidR="0057385B"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Table 5 contains 3 models (</w:t>
      </w:r>
      <w:r w:rsidR="00E75678" w:rsidRPr="00AA76BF">
        <w:rPr>
          <w:rFonts w:eastAsia="Calibri" w:cstheme="minorHAnsi"/>
          <w:sz w:val="24"/>
          <w:szCs w:val="24"/>
          <w:lang w:val="en-US"/>
        </w:rPr>
        <w:t>Models A,B and C)</w:t>
      </w:r>
      <w:r w:rsidRPr="00AA76BF">
        <w:rPr>
          <w:rFonts w:eastAsia="Calibri" w:cstheme="minorHAnsi"/>
          <w:sz w:val="24"/>
          <w:szCs w:val="24"/>
          <w:lang w:val="en-US"/>
        </w:rPr>
        <w:t xml:space="preserve">. Each column of a specific model shows the coefficients and the corresponding standard errors for all the variables that are included in the model. </w:t>
      </w:r>
      <w:r w:rsidR="00827246" w:rsidRPr="00AA76BF">
        <w:rPr>
          <w:rFonts w:eastAsia="Calibri" w:cstheme="minorHAnsi"/>
          <w:sz w:val="24"/>
          <w:szCs w:val="24"/>
          <w:lang w:val="en-US"/>
        </w:rPr>
        <w:t>It should be n</w:t>
      </w:r>
      <w:r w:rsidRPr="00AA76BF">
        <w:rPr>
          <w:rFonts w:eastAsia="Calibri" w:cstheme="minorHAnsi"/>
          <w:sz w:val="24"/>
          <w:szCs w:val="24"/>
          <w:lang w:val="en-US"/>
        </w:rPr>
        <w:t>ote</w:t>
      </w:r>
      <w:r w:rsidR="00827246" w:rsidRPr="00AA76BF">
        <w:rPr>
          <w:rFonts w:eastAsia="Calibri" w:cstheme="minorHAnsi"/>
          <w:sz w:val="24"/>
          <w:szCs w:val="24"/>
          <w:lang w:val="en-US"/>
        </w:rPr>
        <w:t>d</w:t>
      </w:r>
      <w:r w:rsidRPr="00AA76BF">
        <w:rPr>
          <w:rFonts w:eastAsia="Calibri" w:cstheme="minorHAnsi"/>
          <w:sz w:val="24"/>
          <w:szCs w:val="24"/>
          <w:lang w:val="en-US"/>
        </w:rPr>
        <w:t xml:space="preserve"> that in an ordered logit model no conclusions can be drawn regarding the magnitude of the coefficients, </w:t>
      </w:r>
      <w:r w:rsidR="00827246" w:rsidRPr="00AA76BF">
        <w:rPr>
          <w:rFonts w:eastAsia="Calibri" w:cstheme="minorHAnsi"/>
          <w:sz w:val="24"/>
          <w:szCs w:val="24"/>
          <w:lang w:val="en-US"/>
        </w:rPr>
        <w:t>however</w:t>
      </w:r>
      <w:r w:rsidRPr="00AA76BF">
        <w:rPr>
          <w:rFonts w:eastAsia="Calibri" w:cstheme="minorHAnsi"/>
          <w:sz w:val="24"/>
          <w:szCs w:val="24"/>
          <w:lang w:val="en-US"/>
        </w:rPr>
        <w:t xml:space="preserve"> signs of the coefficients can be interpreted. A positive coefficient implies that an increase in that particular variable will lead to an individual being more likely to have a higher value of the dependent variable, in this particular case being </w:t>
      </w:r>
      <w:r w:rsidR="00827246" w:rsidRPr="00AA76BF">
        <w:rPr>
          <w:rFonts w:eastAsia="Calibri" w:cstheme="minorHAnsi"/>
          <w:sz w:val="24"/>
          <w:szCs w:val="24"/>
          <w:lang w:val="en-US"/>
        </w:rPr>
        <w:t>in</w:t>
      </w:r>
      <w:r w:rsidRPr="00AA76BF">
        <w:rPr>
          <w:rFonts w:eastAsia="Calibri" w:cstheme="minorHAnsi"/>
          <w:sz w:val="24"/>
          <w:szCs w:val="24"/>
          <w:lang w:val="en-US"/>
        </w:rPr>
        <w:t xml:space="preserve"> a higher level of entrepreneurial engagement. </w:t>
      </w:r>
      <w:r w:rsidRPr="00AA76BF">
        <w:rPr>
          <w:rFonts w:eastAsia="Calibri" w:cstheme="minorHAnsi"/>
          <w:sz w:val="24"/>
          <w:szCs w:val="24"/>
          <w:lang w:val="en-US"/>
        </w:rPr>
        <w:br/>
        <w:t>Model A includes the three perceived obstacle vari</w:t>
      </w:r>
      <w:r w:rsidR="00827246" w:rsidRPr="00AA76BF">
        <w:rPr>
          <w:rFonts w:eastAsia="Calibri" w:cstheme="minorHAnsi"/>
          <w:sz w:val="24"/>
          <w:szCs w:val="24"/>
          <w:lang w:val="en-US"/>
        </w:rPr>
        <w:t>ables</w:t>
      </w:r>
      <w:r w:rsidRPr="00AA76BF">
        <w:rPr>
          <w:rFonts w:eastAsia="Calibri" w:cstheme="minorHAnsi"/>
          <w:sz w:val="24"/>
          <w:szCs w:val="24"/>
          <w:lang w:val="en-US"/>
        </w:rPr>
        <w:t>: “Lack of financial support’, “Ad</w:t>
      </w:r>
      <w:r w:rsidR="00827246" w:rsidRPr="00AA76BF">
        <w:rPr>
          <w:rFonts w:eastAsia="Calibri" w:cstheme="minorHAnsi"/>
          <w:sz w:val="24"/>
          <w:szCs w:val="24"/>
          <w:lang w:val="en-US"/>
        </w:rPr>
        <w:t xml:space="preserve">ministrative complexities” and </w:t>
      </w:r>
      <w:r w:rsidRPr="00AA76BF">
        <w:rPr>
          <w:rFonts w:eastAsia="Calibri" w:cstheme="minorHAnsi"/>
          <w:sz w:val="24"/>
          <w:szCs w:val="24"/>
          <w:lang w:val="en-US"/>
        </w:rPr>
        <w:t>“ Insufficient information”. Model B again includes these perceived obstacle variables, while the “social motive” variable is added to the regression to test the first hypothesis. Model C again includes the perceived obstacle variables and the “socialmotive” variable and ad</w:t>
      </w:r>
      <w:r w:rsidR="00827246" w:rsidRPr="00AA76BF">
        <w:rPr>
          <w:rFonts w:eastAsia="Calibri" w:cstheme="minorHAnsi"/>
          <w:sz w:val="24"/>
          <w:szCs w:val="24"/>
          <w:lang w:val="en-US"/>
        </w:rPr>
        <w:t>d</w:t>
      </w:r>
      <w:r w:rsidRPr="00AA76BF">
        <w:rPr>
          <w:rFonts w:eastAsia="Calibri" w:cstheme="minorHAnsi"/>
          <w:sz w:val="24"/>
          <w:szCs w:val="24"/>
          <w:lang w:val="en-US"/>
        </w:rPr>
        <w:t>s the interaction terms between these two to the regression to test hypothesis 2 a, b and c.</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 xml:space="preserve">Each model includes </w:t>
      </w:r>
      <w:r w:rsidR="00827246" w:rsidRPr="00AA76BF">
        <w:rPr>
          <w:rFonts w:eastAsia="Calibri" w:cstheme="minorHAnsi"/>
          <w:sz w:val="24"/>
          <w:szCs w:val="24"/>
          <w:lang w:val="en-US"/>
        </w:rPr>
        <w:t>the following control variables</w:t>
      </w:r>
      <w:r w:rsidRPr="00AA76BF">
        <w:rPr>
          <w:rFonts w:eastAsia="Calibri" w:cstheme="minorHAnsi"/>
          <w:sz w:val="24"/>
          <w:szCs w:val="24"/>
          <w:lang w:val="en-US"/>
        </w:rPr>
        <w:t>: “Age” which is divided in to four groups of increasing age categories, “Female” which controls for gender effects, “Education” which controls for the effect of whether the individual has above certain y</w:t>
      </w:r>
      <w:r w:rsidR="00827246" w:rsidRPr="00AA76BF">
        <w:rPr>
          <w:rFonts w:eastAsia="Calibri" w:cstheme="minorHAnsi"/>
          <w:sz w:val="24"/>
          <w:szCs w:val="24"/>
          <w:lang w:val="en-US"/>
        </w:rPr>
        <w:t>ears of  education or not, “Par</w:t>
      </w:r>
      <w:r w:rsidRPr="00AA76BF">
        <w:rPr>
          <w:rFonts w:eastAsia="Calibri" w:cstheme="minorHAnsi"/>
          <w:sz w:val="24"/>
          <w:szCs w:val="24"/>
          <w:lang w:val="en-US"/>
        </w:rPr>
        <w:t>entoc</w:t>
      </w:r>
      <w:r w:rsidR="00827246" w:rsidRPr="00AA76BF">
        <w:rPr>
          <w:rFonts w:eastAsia="Calibri" w:cstheme="minorHAnsi"/>
          <w:sz w:val="24"/>
          <w:szCs w:val="24"/>
          <w:lang w:val="en-US"/>
        </w:rPr>
        <w:t>c</w:t>
      </w:r>
      <w:r w:rsidRPr="00AA76BF">
        <w:rPr>
          <w:rFonts w:eastAsia="Calibri" w:cstheme="minorHAnsi"/>
          <w:sz w:val="24"/>
          <w:szCs w:val="24"/>
          <w:lang w:val="en-US"/>
        </w:rPr>
        <w:t>upation”, which controls for whether one or both of the individual’s parents are or where self-employed and income which controls for whether  the individual gets by on the present household income or not. Furthermore</w:t>
      </w:r>
      <w:r w:rsidR="00827246" w:rsidRPr="00AA76BF">
        <w:rPr>
          <w:rFonts w:eastAsia="Calibri" w:cstheme="minorHAnsi"/>
          <w:sz w:val="24"/>
          <w:szCs w:val="24"/>
          <w:lang w:val="en-US"/>
        </w:rPr>
        <w:t>,</w:t>
      </w:r>
      <w:r w:rsidRPr="00AA76BF">
        <w:rPr>
          <w:rFonts w:eastAsia="Calibri" w:cstheme="minorHAnsi"/>
          <w:sz w:val="24"/>
          <w:szCs w:val="24"/>
          <w:lang w:val="en-US"/>
        </w:rPr>
        <w:t xml:space="preserve"> each model includes 35 country dummy variables while the US </w:t>
      </w:r>
      <w:r w:rsidR="00827246" w:rsidRPr="00AA76BF">
        <w:rPr>
          <w:rFonts w:eastAsia="Calibri" w:cstheme="minorHAnsi"/>
          <w:sz w:val="24"/>
          <w:szCs w:val="24"/>
          <w:lang w:val="en-US"/>
        </w:rPr>
        <w:t xml:space="preserve">is </w:t>
      </w:r>
      <w:r w:rsidRPr="00AA76BF">
        <w:rPr>
          <w:rFonts w:eastAsia="Calibri" w:cstheme="minorHAnsi"/>
          <w:sz w:val="24"/>
          <w:szCs w:val="24"/>
          <w:lang w:val="en-US"/>
        </w:rPr>
        <w:t xml:space="preserve">used as </w:t>
      </w:r>
      <w:r w:rsidR="00827246" w:rsidRPr="00AA76BF">
        <w:rPr>
          <w:rFonts w:eastAsia="Calibri" w:cstheme="minorHAnsi"/>
          <w:sz w:val="24"/>
          <w:szCs w:val="24"/>
          <w:lang w:val="en-US"/>
        </w:rPr>
        <w:t xml:space="preserve">the </w:t>
      </w:r>
      <w:r w:rsidRPr="00AA76BF">
        <w:rPr>
          <w:rFonts w:eastAsia="Calibri" w:cstheme="minorHAnsi"/>
          <w:sz w:val="24"/>
          <w:szCs w:val="24"/>
          <w:lang w:val="en-US"/>
        </w:rPr>
        <w:t xml:space="preserve">reference country. </w:t>
      </w:r>
      <w:r w:rsidR="00827246" w:rsidRPr="00AA76BF">
        <w:rPr>
          <w:rFonts w:eastAsia="Calibri" w:cstheme="minorHAnsi"/>
          <w:sz w:val="24"/>
          <w:szCs w:val="24"/>
          <w:lang w:val="en-US"/>
        </w:rPr>
        <w:t>The latter is done in order to</w:t>
      </w:r>
      <w:r w:rsidRPr="00AA76BF">
        <w:rPr>
          <w:rFonts w:eastAsia="Calibri" w:cstheme="minorHAnsi"/>
          <w:sz w:val="24"/>
          <w:szCs w:val="24"/>
          <w:lang w:val="en-US"/>
        </w:rPr>
        <w:t xml:space="preserve"> control </w:t>
      </w:r>
      <w:r w:rsidRPr="00AA76BF">
        <w:rPr>
          <w:rFonts w:eastAsia="Calibri" w:cstheme="minorHAnsi"/>
          <w:sz w:val="24"/>
          <w:szCs w:val="24"/>
          <w:lang w:val="en-US"/>
        </w:rPr>
        <w:lastRenderedPageBreak/>
        <w:t xml:space="preserve">for </w:t>
      </w:r>
      <w:r w:rsidR="00827246" w:rsidRPr="00AA76BF">
        <w:rPr>
          <w:rFonts w:eastAsia="Calibri" w:cstheme="minorHAnsi"/>
          <w:sz w:val="24"/>
          <w:szCs w:val="24"/>
          <w:lang w:val="en-US"/>
        </w:rPr>
        <w:t xml:space="preserve">possible unobserved </w:t>
      </w:r>
      <w:r w:rsidRPr="00AA76BF">
        <w:rPr>
          <w:rFonts w:eastAsia="Calibri" w:cstheme="minorHAnsi"/>
          <w:sz w:val="24"/>
          <w:szCs w:val="24"/>
          <w:lang w:val="en-US"/>
        </w:rPr>
        <w:t>country-specific effects. Although the country dummies are in</w:t>
      </w:r>
      <w:r w:rsidR="00827246" w:rsidRPr="00AA76BF">
        <w:rPr>
          <w:rFonts w:eastAsia="Calibri" w:cstheme="minorHAnsi"/>
          <w:sz w:val="24"/>
          <w:szCs w:val="24"/>
          <w:lang w:val="en-US"/>
        </w:rPr>
        <w:t xml:space="preserve">cluded in the analysis, their </w:t>
      </w:r>
      <w:r w:rsidRPr="00AA76BF">
        <w:rPr>
          <w:rFonts w:eastAsia="Calibri" w:cstheme="minorHAnsi"/>
          <w:sz w:val="24"/>
          <w:szCs w:val="24"/>
          <w:lang w:val="en-US"/>
        </w:rPr>
        <w:t>coefficients are not shown in the tables</w:t>
      </w:r>
      <w:r w:rsidR="00827246" w:rsidRPr="00AA76BF">
        <w:rPr>
          <w:rFonts w:eastAsia="Calibri" w:cstheme="minorHAnsi"/>
          <w:sz w:val="24"/>
          <w:szCs w:val="24"/>
          <w:lang w:val="en-US"/>
        </w:rPr>
        <w:t xml:space="preserve"> as they</w:t>
      </w:r>
      <w:r w:rsidRPr="00AA76BF">
        <w:rPr>
          <w:rFonts w:eastAsia="Calibri" w:cstheme="minorHAnsi"/>
          <w:sz w:val="24"/>
          <w:szCs w:val="24"/>
          <w:lang w:val="en-US"/>
        </w:rPr>
        <w:t xml:space="preserve"> mainly serve as control variables.</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In model A (table 5) the coefficients of the variables</w:t>
      </w:r>
      <w:r w:rsidR="00827246" w:rsidRPr="00AA76BF">
        <w:rPr>
          <w:rFonts w:eastAsia="Calibri" w:cstheme="minorHAnsi"/>
          <w:sz w:val="24"/>
          <w:szCs w:val="24"/>
          <w:lang w:val="en-US"/>
        </w:rPr>
        <w:t xml:space="preserve"> lack of financial support and i</w:t>
      </w:r>
      <w:r w:rsidRPr="00AA76BF">
        <w:rPr>
          <w:rFonts w:eastAsia="Calibri" w:cstheme="minorHAnsi"/>
          <w:sz w:val="24"/>
          <w:szCs w:val="24"/>
          <w:lang w:val="en-US"/>
        </w:rPr>
        <w:t>nsufficient information show no significant influence. These factors do not seem to discourage or encourage the respondents in their entrepreneurial activities. On the other hand, a significant negative coefficient can be observed for the variable “Administrative complexities”. This implies that administrative complexities have a negative influence on the probability of being in high levels of entrepreneurial engagement.</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Model B (table 5) gives almost the same results f</w:t>
      </w:r>
      <w:r w:rsidR="0043332C" w:rsidRPr="00AA76BF">
        <w:rPr>
          <w:rFonts w:eastAsia="Calibri" w:cstheme="minorHAnsi"/>
          <w:sz w:val="24"/>
          <w:szCs w:val="24"/>
          <w:lang w:val="en-US"/>
        </w:rPr>
        <w:t>or the three obstacle variables:</w:t>
      </w:r>
      <w:r w:rsidRPr="00AA76BF">
        <w:rPr>
          <w:rFonts w:eastAsia="Calibri" w:cstheme="minorHAnsi"/>
          <w:sz w:val="24"/>
          <w:szCs w:val="24"/>
          <w:lang w:val="en-US"/>
        </w:rPr>
        <w:t xml:space="preserve"> No significant results </w:t>
      </w:r>
      <w:r w:rsidR="0043332C" w:rsidRPr="00AA76BF">
        <w:rPr>
          <w:rFonts w:eastAsia="Calibri" w:cstheme="minorHAnsi"/>
          <w:sz w:val="24"/>
          <w:szCs w:val="24"/>
          <w:lang w:val="en-US"/>
        </w:rPr>
        <w:t>for “lack of financial support”</w:t>
      </w:r>
      <w:r w:rsidRPr="00AA76BF">
        <w:rPr>
          <w:rFonts w:eastAsia="Calibri" w:cstheme="minorHAnsi"/>
          <w:sz w:val="24"/>
          <w:szCs w:val="24"/>
          <w:lang w:val="en-US"/>
        </w:rPr>
        <w:t>and “Insufficient information”, and a significant negative result for administrative complexities. A di</w:t>
      </w:r>
      <w:r w:rsidR="0043332C" w:rsidRPr="00AA76BF">
        <w:rPr>
          <w:rFonts w:eastAsia="Calibri" w:cstheme="minorHAnsi"/>
          <w:sz w:val="24"/>
          <w:szCs w:val="24"/>
          <w:lang w:val="en-US"/>
        </w:rPr>
        <w:t xml:space="preserve">sparity between </w:t>
      </w:r>
      <w:r w:rsidRPr="00AA76BF">
        <w:rPr>
          <w:rFonts w:eastAsia="Calibri" w:cstheme="minorHAnsi"/>
          <w:sz w:val="24"/>
          <w:szCs w:val="24"/>
          <w:lang w:val="en-US"/>
        </w:rPr>
        <w:t>this model and the first one is that the “socialmotive” variable is added. This categorical variable represents the level of social motivation. According to this table this variable has a significant nega</w:t>
      </w:r>
      <w:r w:rsidR="0043332C" w:rsidRPr="00AA76BF">
        <w:rPr>
          <w:rFonts w:eastAsia="Calibri" w:cstheme="minorHAnsi"/>
          <w:sz w:val="24"/>
          <w:szCs w:val="24"/>
          <w:lang w:val="en-US"/>
        </w:rPr>
        <w:t xml:space="preserve">tive influence on the dependent </w:t>
      </w:r>
      <w:r w:rsidRPr="00AA76BF">
        <w:rPr>
          <w:rFonts w:eastAsia="Calibri" w:cstheme="minorHAnsi"/>
          <w:sz w:val="24"/>
          <w:szCs w:val="24"/>
          <w:lang w:val="en-US"/>
        </w:rPr>
        <w:t xml:space="preserve">variable. This could imply that an increase in the social motivation, decreases the probability of being in </w:t>
      </w:r>
      <w:r w:rsidR="0043332C" w:rsidRPr="00AA76BF">
        <w:rPr>
          <w:rFonts w:eastAsia="Calibri" w:cstheme="minorHAnsi"/>
          <w:sz w:val="24"/>
          <w:szCs w:val="24"/>
          <w:lang w:val="en-US"/>
        </w:rPr>
        <w:t xml:space="preserve">the </w:t>
      </w:r>
      <w:r w:rsidRPr="00AA76BF">
        <w:rPr>
          <w:rFonts w:eastAsia="Calibri" w:cstheme="minorHAnsi"/>
          <w:sz w:val="24"/>
          <w:szCs w:val="24"/>
          <w:lang w:val="en-US"/>
        </w:rPr>
        <w:t xml:space="preserve">higher levels </w:t>
      </w:r>
      <w:r w:rsidR="0043332C" w:rsidRPr="00AA76BF">
        <w:rPr>
          <w:rFonts w:eastAsia="Calibri" w:cstheme="minorHAnsi"/>
          <w:sz w:val="24"/>
          <w:szCs w:val="24"/>
          <w:lang w:val="en-US"/>
        </w:rPr>
        <w:t>of entrepreneurial engagement. Thus, t</w:t>
      </w:r>
      <w:r w:rsidRPr="00AA76BF">
        <w:rPr>
          <w:rFonts w:eastAsia="Calibri" w:cstheme="minorHAnsi"/>
          <w:sz w:val="24"/>
          <w:szCs w:val="24"/>
          <w:lang w:val="en-US"/>
        </w:rPr>
        <w:t xml:space="preserve">his result supports hypothesis 1. </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 xml:space="preserve">Model C (table 5) gives </w:t>
      </w:r>
      <w:r w:rsidR="0043332C" w:rsidRPr="00AA76BF">
        <w:rPr>
          <w:rFonts w:eastAsia="Calibri" w:cstheme="minorHAnsi"/>
          <w:sz w:val="24"/>
          <w:szCs w:val="24"/>
          <w:lang w:val="en-US"/>
        </w:rPr>
        <w:t>fairly</w:t>
      </w:r>
      <w:r w:rsidRPr="00AA76BF">
        <w:rPr>
          <w:rFonts w:eastAsia="Calibri" w:cstheme="minorHAnsi"/>
          <w:sz w:val="24"/>
          <w:szCs w:val="24"/>
          <w:lang w:val="en-US"/>
        </w:rPr>
        <w:t xml:space="preserve"> different results compared to the two previous models in terms of significance of the obstacle variables. This is because the interaction terms between the obstacle variables and the social motive variable is added to model to test if the influence of the perceived obstacle variables varies significantly for the increas</w:t>
      </w:r>
      <w:r w:rsidR="0043332C" w:rsidRPr="00AA76BF">
        <w:rPr>
          <w:rFonts w:eastAsia="Calibri" w:cstheme="minorHAnsi"/>
          <w:sz w:val="24"/>
          <w:szCs w:val="24"/>
          <w:lang w:val="en-US"/>
        </w:rPr>
        <w:t xml:space="preserve">ing values </w:t>
      </w:r>
      <w:r w:rsidRPr="00AA76BF">
        <w:rPr>
          <w:rFonts w:eastAsia="Calibri" w:cstheme="minorHAnsi"/>
          <w:sz w:val="24"/>
          <w:szCs w:val="24"/>
          <w:lang w:val="en-US"/>
        </w:rPr>
        <w:t>of social motivation. According to this model there is a significant negative coefficient for the interaction term between “insufficient</w:t>
      </w:r>
      <w:r w:rsidR="00BF3EED" w:rsidRPr="00AA76BF">
        <w:rPr>
          <w:rFonts w:eastAsia="Calibri" w:cstheme="minorHAnsi"/>
          <w:sz w:val="24"/>
          <w:szCs w:val="24"/>
          <w:lang w:val="en-US"/>
        </w:rPr>
        <w:t xml:space="preserve"> information” and “socialmotive” </w:t>
      </w:r>
      <w:r w:rsidRPr="00AA76BF" w:rsidDel="003F3AC7">
        <w:rPr>
          <w:rFonts w:eastAsia="Calibri" w:cstheme="minorHAnsi"/>
          <w:sz w:val="24"/>
          <w:szCs w:val="24"/>
          <w:lang w:val="en-US"/>
        </w:rPr>
        <w:t xml:space="preserve"> </w:t>
      </w:r>
      <w:r w:rsidR="00BF3EED" w:rsidRPr="00AA76BF">
        <w:rPr>
          <w:rFonts w:eastAsia="Calibri" w:cstheme="minorHAnsi"/>
          <w:sz w:val="24"/>
          <w:szCs w:val="24"/>
          <w:lang w:val="en-US"/>
        </w:rPr>
        <w:t xml:space="preserve">(Insuffinf X Socialm). </w:t>
      </w:r>
      <w:r w:rsidRPr="00AA76BF">
        <w:rPr>
          <w:rFonts w:eastAsia="Calibri" w:cstheme="minorHAnsi"/>
          <w:sz w:val="24"/>
          <w:szCs w:val="24"/>
          <w:lang w:val="en-US"/>
        </w:rPr>
        <w:t xml:space="preserve">This </w:t>
      </w:r>
      <w:r w:rsidR="00BF3EED" w:rsidRPr="00AA76BF">
        <w:rPr>
          <w:rFonts w:eastAsia="Calibri" w:cstheme="minorHAnsi"/>
          <w:sz w:val="24"/>
          <w:szCs w:val="24"/>
          <w:lang w:val="en-US"/>
        </w:rPr>
        <w:t>could be interpreted as follows</w:t>
      </w:r>
      <w:r w:rsidRPr="00AA76BF">
        <w:rPr>
          <w:rFonts w:eastAsia="Calibri" w:cstheme="minorHAnsi"/>
          <w:sz w:val="24"/>
          <w:szCs w:val="24"/>
          <w:lang w:val="en-US"/>
        </w:rPr>
        <w:t>: For each individual who have perceived a lack of sufficient inf</w:t>
      </w:r>
      <w:r w:rsidR="00BF3EED" w:rsidRPr="00AA76BF">
        <w:rPr>
          <w:rFonts w:eastAsia="Calibri" w:cstheme="minorHAnsi"/>
          <w:sz w:val="24"/>
          <w:szCs w:val="24"/>
          <w:lang w:val="en-US"/>
        </w:rPr>
        <w:t xml:space="preserve">ormation on running a business </w:t>
      </w:r>
      <w:r w:rsidRPr="00AA76BF">
        <w:rPr>
          <w:rFonts w:eastAsia="Calibri" w:cstheme="minorHAnsi"/>
          <w:sz w:val="24"/>
          <w:szCs w:val="24"/>
          <w:lang w:val="en-US"/>
        </w:rPr>
        <w:t xml:space="preserve">(dummy variable “Insufficient information”=1), the influence of insufficient information on the dependent variable is dependent on the coefficient of the variable” Insufficient information” (β1) and the coefficient of its interaction term with socialmotive (β3) multiplied by the category of social motivation in which he is (0,1,2 or 3). This means that for someone who is not socially motivated at all (value of social motivation =0), the influence of insufficient information is </w:t>
      </w:r>
      <w:r w:rsidRPr="00AA76BF">
        <w:rPr>
          <w:rFonts w:eastAsia="Calibri" w:cstheme="minorHAnsi"/>
          <w:sz w:val="24"/>
          <w:szCs w:val="24"/>
          <w:lang w:val="en-US"/>
        </w:rPr>
        <w:lastRenderedPageBreak/>
        <w:t>the coefficient β1, which according to the table has the value of  0.3 at a significance level of 10 percent. However, for increasing values of social motivation a coefficient of -0.177 (coefficient β3) is constantly added to this value turning this influence into a negative influence by the third category of social motivation and increases further in the fourth category. This could imply that the more socially motivated the individuals are the stronger the negative influence of insufficient information is on the probability of advancing to higher</w:t>
      </w:r>
      <w:r w:rsidR="00BF3EED" w:rsidRPr="00AA76BF">
        <w:rPr>
          <w:rFonts w:eastAsia="Calibri" w:cstheme="minorHAnsi"/>
          <w:sz w:val="24"/>
          <w:szCs w:val="24"/>
          <w:lang w:val="en-US"/>
        </w:rPr>
        <w:t xml:space="preserve"> </w:t>
      </w:r>
      <w:r w:rsidRPr="00AA76BF">
        <w:rPr>
          <w:rFonts w:eastAsia="Calibri" w:cstheme="minorHAnsi"/>
          <w:sz w:val="24"/>
          <w:szCs w:val="24"/>
          <w:lang w:val="en-US"/>
        </w:rPr>
        <w:t>levels of entrepreneurial engagement. This result gives support to Hypothesis 2c. Additional</w:t>
      </w:r>
      <w:r w:rsidR="00BF3EED" w:rsidRPr="00AA76BF">
        <w:rPr>
          <w:rFonts w:eastAsia="Calibri" w:cstheme="minorHAnsi"/>
          <w:sz w:val="24"/>
          <w:szCs w:val="24"/>
          <w:lang w:val="en-US"/>
        </w:rPr>
        <w:t xml:space="preserve"> </w:t>
      </w:r>
      <w:r w:rsidRPr="00AA76BF">
        <w:rPr>
          <w:rFonts w:eastAsia="Calibri" w:cstheme="minorHAnsi"/>
          <w:sz w:val="24"/>
          <w:szCs w:val="24"/>
          <w:lang w:val="en-US"/>
        </w:rPr>
        <w:t>Wald test</w:t>
      </w:r>
      <w:r w:rsidR="00BF3EED" w:rsidRPr="00AA76BF">
        <w:rPr>
          <w:rFonts w:eastAsia="Calibri" w:cstheme="minorHAnsi"/>
          <w:sz w:val="24"/>
          <w:szCs w:val="24"/>
          <w:lang w:val="en-US"/>
        </w:rPr>
        <w:t>s</w:t>
      </w:r>
      <w:r w:rsidRPr="00AA76BF">
        <w:rPr>
          <w:rFonts w:eastAsia="Calibri" w:cstheme="minorHAnsi"/>
          <w:sz w:val="24"/>
          <w:szCs w:val="24"/>
          <w:lang w:val="en-US"/>
        </w:rPr>
        <w:t xml:space="preserve"> are applied to check if the influence of insufficient information stays significant for the increasing values of social motivation. The results show that the influence of insufficient information at “Rather not important” (socialmotive=1) is 0.123 (Insignificant), at “Rather important” (socialmotive=2) this is  -0.054 (insignificant), and at “Very important” (socialmotive=3) it is -0.231 (significant at 10%).</w:t>
      </w:r>
      <w:r w:rsidRPr="00AA76BF">
        <w:rPr>
          <w:rFonts w:eastAsia="Calibri" w:cstheme="minorHAnsi"/>
          <w:sz w:val="24"/>
          <w:szCs w:val="24"/>
          <w:lang w:val="en-US"/>
        </w:rPr>
        <w:br/>
        <w:t>The variable “Administrative complexities” shows again a significant negative i</w:t>
      </w:r>
      <w:r w:rsidR="00BF3EED" w:rsidRPr="00AA76BF">
        <w:rPr>
          <w:rFonts w:eastAsia="Calibri" w:cstheme="minorHAnsi"/>
          <w:sz w:val="24"/>
          <w:szCs w:val="24"/>
          <w:lang w:val="en-US"/>
        </w:rPr>
        <w:t>nfluence in this table. However</w:t>
      </w:r>
      <w:r w:rsidRPr="00AA76BF">
        <w:rPr>
          <w:rFonts w:eastAsia="Calibri" w:cstheme="minorHAnsi"/>
          <w:sz w:val="24"/>
          <w:szCs w:val="24"/>
          <w:lang w:val="en-US"/>
        </w:rPr>
        <w:t xml:space="preserve">, the coefficient for the interaction term “Admin.comp X Socialm” is not significant . </w:t>
      </w:r>
      <w:r w:rsidR="00BF3EED" w:rsidRPr="00AA76BF">
        <w:rPr>
          <w:rFonts w:eastAsia="Calibri" w:cstheme="minorHAnsi"/>
          <w:sz w:val="24"/>
          <w:szCs w:val="24"/>
          <w:lang w:val="en-US"/>
        </w:rPr>
        <w:t>As a consequence, H</w:t>
      </w:r>
      <w:r w:rsidRPr="00AA76BF">
        <w:rPr>
          <w:rFonts w:eastAsia="Calibri" w:cstheme="minorHAnsi"/>
          <w:sz w:val="24"/>
          <w:szCs w:val="24"/>
          <w:lang w:val="en-US"/>
        </w:rPr>
        <w:t xml:space="preserve">ypothesis 2b is not supported. Furthermore Hypothesis 1 is supported again in this model with a significant negative coefficient for the variable “socialmotive”. </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In summary, model A finds a significant negative influence for the obstacle variable “Administrative complexities”. Model B finds a significant negative in</w:t>
      </w:r>
      <w:r w:rsidR="00BF3EED" w:rsidRPr="00AA76BF">
        <w:rPr>
          <w:rFonts w:eastAsia="Calibri" w:cstheme="minorHAnsi"/>
          <w:sz w:val="24"/>
          <w:szCs w:val="24"/>
          <w:lang w:val="en-US"/>
        </w:rPr>
        <w:t xml:space="preserve">fluence of the “socialmotive “ </w:t>
      </w:r>
      <w:r w:rsidRPr="00AA76BF">
        <w:rPr>
          <w:rFonts w:eastAsia="Calibri" w:cstheme="minorHAnsi"/>
          <w:sz w:val="24"/>
          <w:szCs w:val="24"/>
          <w:lang w:val="en-US"/>
        </w:rPr>
        <w:t xml:space="preserve">variable, supporting Hypothesis 1. And lastly, model C finds a significant negative coefficient for the interaction term between insufficient information and the social motivation (Insuff X Socialm) supporting Hypothesis 2. </w:t>
      </w:r>
    </w:p>
    <w:p w:rsidR="00E11AAB" w:rsidRPr="00AA76BF" w:rsidRDefault="00E11AAB" w:rsidP="00E11AAB">
      <w:pPr>
        <w:spacing w:line="360" w:lineRule="auto"/>
        <w:rPr>
          <w:rFonts w:eastAsia="Calibri" w:cstheme="minorHAnsi"/>
          <w:sz w:val="24"/>
          <w:szCs w:val="24"/>
          <w:lang w:val="en-US"/>
        </w:rPr>
      </w:pPr>
      <w:r w:rsidRPr="00AA76BF">
        <w:rPr>
          <w:rFonts w:eastAsia="Calibri" w:cstheme="minorHAnsi"/>
          <w:sz w:val="24"/>
          <w:szCs w:val="24"/>
          <w:lang w:val="en-US"/>
        </w:rPr>
        <w:t>A</w:t>
      </w:r>
      <w:r w:rsidR="00BF3EED" w:rsidRPr="00AA76BF">
        <w:rPr>
          <w:rFonts w:eastAsia="Calibri" w:cstheme="minorHAnsi"/>
          <w:sz w:val="24"/>
          <w:szCs w:val="24"/>
          <w:lang w:val="en-US"/>
        </w:rPr>
        <w:t>fter analyzing the control variables</w:t>
      </w:r>
      <w:r w:rsidRPr="00AA76BF">
        <w:rPr>
          <w:rFonts w:eastAsia="Calibri" w:cstheme="minorHAnsi"/>
          <w:sz w:val="24"/>
          <w:szCs w:val="24"/>
          <w:lang w:val="en-US"/>
        </w:rPr>
        <w:t>,</w:t>
      </w:r>
      <w:r w:rsidR="00BF3EED" w:rsidRPr="00AA76BF">
        <w:rPr>
          <w:rFonts w:eastAsia="Calibri" w:cstheme="minorHAnsi"/>
          <w:sz w:val="24"/>
          <w:szCs w:val="24"/>
          <w:lang w:val="en-US"/>
        </w:rPr>
        <w:t xml:space="preserve"> </w:t>
      </w:r>
      <w:r w:rsidRPr="00AA76BF">
        <w:rPr>
          <w:rFonts w:eastAsia="Calibri" w:cstheme="minorHAnsi"/>
          <w:sz w:val="24"/>
          <w:szCs w:val="24"/>
          <w:lang w:val="en-US"/>
        </w:rPr>
        <w:t xml:space="preserve">it is found that for </w:t>
      </w:r>
      <w:r w:rsidR="00BF3EED" w:rsidRPr="00AA76BF">
        <w:rPr>
          <w:rFonts w:eastAsia="Calibri" w:cstheme="minorHAnsi"/>
          <w:sz w:val="24"/>
          <w:szCs w:val="24"/>
          <w:lang w:val="en-US"/>
        </w:rPr>
        <w:t xml:space="preserve">the variable “Age”, </w:t>
      </w:r>
      <w:r w:rsidRPr="00AA76BF">
        <w:rPr>
          <w:rFonts w:eastAsia="Calibri" w:cstheme="minorHAnsi"/>
          <w:sz w:val="24"/>
          <w:szCs w:val="24"/>
          <w:lang w:val="en-US"/>
        </w:rPr>
        <w:t>a positive significant influence ex</w:t>
      </w:r>
      <w:r w:rsidR="00BF3EED" w:rsidRPr="00AA76BF">
        <w:rPr>
          <w:rFonts w:eastAsia="Calibri" w:cstheme="minorHAnsi"/>
          <w:sz w:val="24"/>
          <w:szCs w:val="24"/>
          <w:lang w:val="en-US"/>
        </w:rPr>
        <w:t>ists for all the age categories</w:t>
      </w:r>
      <w:r w:rsidRPr="00AA76BF">
        <w:rPr>
          <w:rFonts w:eastAsia="Calibri" w:cstheme="minorHAnsi"/>
          <w:sz w:val="24"/>
          <w:szCs w:val="24"/>
          <w:lang w:val="en-US"/>
        </w:rPr>
        <w:t xml:space="preserve">. </w:t>
      </w:r>
      <w:r w:rsidR="00BF3EED" w:rsidRPr="00AA76BF">
        <w:rPr>
          <w:rFonts w:eastAsia="Calibri" w:cstheme="minorHAnsi"/>
          <w:sz w:val="24"/>
          <w:szCs w:val="24"/>
          <w:lang w:val="en-US"/>
        </w:rPr>
        <w:t xml:space="preserve">In addition, </w:t>
      </w:r>
      <w:r w:rsidRPr="00AA76BF">
        <w:rPr>
          <w:rFonts w:eastAsia="Calibri" w:cstheme="minorHAnsi"/>
          <w:sz w:val="24"/>
          <w:szCs w:val="24"/>
          <w:lang w:val="en-US"/>
        </w:rPr>
        <w:t xml:space="preserve">according to the binary logit models </w:t>
      </w:r>
      <w:r w:rsidR="00BF3EED" w:rsidRPr="00AA76BF">
        <w:rPr>
          <w:rFonts w:eastAsia="Calibri" w:cstheme="minorHAnsi"/>
          <w:sz w:val="24"/>
          <w:szCs w:val="24"/>
          <w:lang w:val="en-US"/>
        </w:rPr>
        <w:t xml:space="preserve">(tables 6, 7, and 8) </w:t>
      </w:r>
      <w:r w:rsidRPr="00AA76BF">
        <w:rPr>
          <w:rFonts w:eastAsia="Calibri" w:cstheme="minorHAnsi"/>
          <w:sz w:val="24"/>
          <w:szCs w:val="24"/>
          <w:lang w:val="en-US"/>
        </w:rPr>
        <w:t>an increasing marginal effect could be found for the increasing age categories as opposed to the reference category which is  from 15 till 24 years of age. This could imply a positive linear effect of this control variable on the probability of advancing into higher levels of entrepreneurial engagement.</w:t>
      </w:r>
      <w:r w:rsidRPr="00AA76BF">
        <w:rPr>
          <w:rFonts w:eastAsia="Calibri" w:cstheme="minorHAnsi"/>
          <w:sz w:val="24"/>
          <w:szCs w:val="24"/>
          <w:lang w:val="en-US"/>
        </w:rPr>
        <w:br/>
        <w:t>F</w:t>
      </w:r>
      <w:r w:rsidR="00BF3EED" w:rsidRPr="00AA76BF">
        <w:rPr>
          <w:rFonts w:eastAsia="Calibri" w:cstheme="minorHAnsi"/>
          <w:sz w:val="24"/>
          <w:szCs w:val="24"/>
          <w:lang w:val="en-US"/>
        </w:rPr>
        <w:t>or the gender variable “female”</w:t>
      </w:r>
      <w:r w:rsidRPr="00AA76BF">
        <w:rPr>
          <w:rFonts w:eastAsia="Calibri" w:cstheme="minorHAnsi"/>
          <w:sz w:val="24"/>
          <w:szCs w:val="24"/>
          <w:lang w:val="en-US"/>
        </w:rPr>
        <w:t>, a negative significant eff</w:t>
      </w:r>
      <w:r w:rsidR="00BF3EED" w:rsidRPr="00AA76BF">
        <w:rPr>
          <w:rFonts w:eastAsia="Calibri" w:cstheme="minorHAnsi"/>
          <w:sz w:val="24"/>
          <w:szCs w:val="24"/>
          <w:lang w:val="en-US"/>
        </w:rPr>
        <w:t>ect is found for all the models</w:t>
      </w:r>
      <w:r w:rsidRPr="00AA76BF">
        <w:rPr>
          <w:rFonts w:eastAsia="Calibri" w:cstheme="minorHAnsi"/>
          <w:sz w:val="24"/>
          <w:szCs w:val="24"/>
          <w:lang w:val="en-US"/>
        </w:rPr>
        <w:t xml:space="preserve">. </w:t>
      </w:r>
      <w:r w:rsidR="00BF3EED" w:rsidRPr="00AA76BF">
        <w:rPr>
          <w:rFonts w:eastAsia="Calibri" w:cstheme="minorHAnsi"/>
          <w:sz w:val="24"/>
          <w:szCs w:val="24"/>
          <w:lang w:val="en-US"/>
        </w:rPr>
        <w:t>T</w:t>
      </w:r>
      <w:r w:rsidRPr="00AA76BF">
        <w:rPr>
          <w:rFonts w:eastAsia="Calibri" w:cstheme="minorHAnsi"/>
          <w:sz w:val="24"/>
          <w:szCs w:val="24"/>
          <w:lang w:val="en-US"/>
        </w:rPr>
        <w:t xml:space="preserve">his </w:t>
      </w:r>
      <w:r w:rsidR="00BF3EED" w:rsidRPr="00AA76BF">
        <w:rPr>
          <w:rFonts w:eastAsia="Calibri" w:cstheme="minorHAnsi"/>
          <w:sz w:val="24"/>
          <w:szCs w:val="24"/>
          <w:lang w:val="en-US"/>
        </w:rPr>
        <w:t xml:space="preserve">suggests </w:t>
      </w:r>
      <w:r w:rsidRPr="00AA76BF">
        <w:rPr>
          <w:rFonts w:eastAsia="Calibri" w:cstheme="minorHAnsi"/>
          <w:sz w:val="24"/>
          <w:szCs w:val="24"/>
          <w:lang w:val="en-US"/>
        </w:rPr>
        <w:t xml:space="preserve">that being a female has a negative effect on the probability of advancing in entrepreneurial engagement. </w:t>
      </w:r>
      <w:r w:rsidRPr="00AA76BF">
        <w:rPr>
          <w:rFonts w:eastAsia="Calibri" w:cstheme="minorHAnsi"/>
          <w:sz w:val="24"/>
          <w:szCs w:val="24"/>
          <w:lang w:val="en-US"/>
        </w:rPr>
        <w:br/>
      </w:r>
      <w:r w:rsidRPr="00AA76BF">
        <w:rPr>
          <w:rFonts w:eastAsia="Calibri" w:cstheme="minorHAnsi"/>
          <w:sz w:val="24"/>
          <w:szCs w:val="24"/>
          <w:lang w:val="en-US"/>
        </w:rPr>
        <w:lastRenderedPageBreak/>
        <w:t xml:space="preserve">Education  also </w:t>
      </w:r>
      <w:r w:rsidR="00BF3EED" w:rsidRPr="00AA76BF">
        <w:rPr>
          <w:rFonts w:eastAsia="Calibri" w:cstheme="minorHAnsi"/>
          <w:sz w:val="24"/>
          <w:szCs w:val="24"/>
          <w:lang w:val="en-US"/>
        </w:rPr>
        <w:t>yields</w:t>
      </w:r>
      <w:r w:rsidRPr="00AA76BF">
        <w:rPr>
          <w:rFonts w:eastAsia="Calibri" w:cstheme="minorHAnsi"/>
          <w:sz w:val="24"/>
          <w:szCs w:val="24"/>
          <w:lang w:val="en-US"/>
        </w:rPr>
        <w:t xml:space="preserve"> a negative significant effect for all the models. This result could imply that individuals with more years  of education are less likely to advance in entrepreneurial engagement </w:t>
      </w:r>
      <w:r w:rsidR="00BF3EED" w:rsidRPr="00AA76BF">
        <w:rPr>
          <w:rFonts w:eastAsia="Calibri" w:cstheme="minorHAnsi"/>
          <w:sz w:val="24"/>
          <w:szCs w:val="24"/>
          <w:lang w:val="en-US"/>
        </w:rPr>
        <w:t>compared</w:t>
      </w:r>
      <w:r w:rsidRPr="00AA76BF">
        <w:rPr>
          <w:rFonts w:eastAsia="Calibri" w:cstheme="minorHAnsi"/>
          <w:sz w:val="24"/>
          <w:szCs w:val="24"/>
          <w:lang w:val="en-US"/>
        </w:rPr>
        <w:t xml:space="preserve"> to </w:t>
      </w:r>
      <w:r w:rsidR="00BF3EED" w:rsidRPr="00AA76BF">
        <w:rPr>
          <w:rFonts w:eastAsia="Calibri" w:cstheme="minorHAnsi"/>
          <w:sz w:val="24"/>
          <w:szCs w:val="24"/>
          <w:lang w:val="en-US"/>
        </w:rPr>
        <w:t>those</w:t>
      </w:r>
      <w:r w:rsidRPr="00AA76BF">
        <w:rPr>
          <w:rFonts w:eastAsia="Calibri" w:cstheme="minorHAnsi"/>
          <w:sz w:val="24"/>
          <w:szCs w:val="24"/>
          <w:lang w:val="en-US"/>
        </w:rPr>
        <w:t xml:space="preserve"> with less years  of education. </w:t>
      </w:r>
      <w:r w:rsidRPr="00AA76BF">
        <w:rPr>
          <w:rFonts w:eastAsia="Calibri" w:cstheme="minorHAnsi"/>
          <w:sz w:val="24"/>
          <w:szCs w:val="24"/>
          <w:lang w:val="en-US"/>
        </w:rPr>
        <w:br/>
        <w:t xml:space="preserve">Individuals whose parents are or were entrepreneurs could have a comparative advantage when it comes to advancing in entrepreneurial engagement according to the significant positive effect in all the models. </w:t>
      </w:r>
      <w:r w:rsidRPr="00AA76BF">
        <w:rPr>
          <w:rFonts w:eastAsia="Calibri" w:cstheme="minorHAnsi"/>
          <w:sz w:val="24"/>
          <w:szCs w:val="24"/>
          <w:lang w:val="en-US"/>
        </w:rPr>
        <w:br/>
        <w:t>And lastly</w:t>
      </w:r>
      <w:r w:rsidR="00AA76BF" w:rsidRPr="00AA76BF">
        <w:rPr>
          <w:rFonts w:eastAsia="Calibri" w:cstheme="minorHAnsi"/>
          <w:sz w:val="24"/>
          <w:szCs w:val="24"/>
          <w:lang w:val="en-US"/>
        </w:rPr>
        <w:t>, The</w:t>
      </w:r>
      <w:r w:rsidRPr="00AA76BF">
        <w:rPr>
          <w:rFonts w:eastAsia="Calibri" w:cstheme="minorHAnsi"/>
          <w:sz w:val="24"/>
          <w:szCs w:val="24"/>
          <w:lang w:val="en-US"/>
        </w:rPr>
        <w:t xml:space="preserve"> individuals who live comfortably or get by on the present income are less likely to advance in entrepreneurial engagement than individuals who find it difficult or very hard to manage with their present income. This could </w:t>
      </w:r>
      <w:r w:rsidR="00AA76BF" w:rsidRPr="00AA76BF">
        <w:rPr>
          <w:rFonts w:eastAsia="Calibri" w:cstheme="minorHAnsi"/>
          <w:sz w:val="24"/>
          <w:szCs w:val="24"/>
          <w:lang w:val="en-US"/>
        </w:rPr>
        <w:t>be concluded</w:t>
      </w:r>
      <w:r w:rsidRPr="00AA76BF">
        <w:rPr>
          <w:rFonts w:eastAsia="Calibri" w:cstheme="minorHAnsi"/>
          <w:sz w:val="24"/>
          <w:szCs w:val="24"/>
          <w:lang w:val="en-US"/>
        </w:rPr>
        <w:t xml:space="preserve"> by the significant negative effect for the variable income in all the models.</w:t>
      </w:r>
    </w:p>
    <w:p w:rsidR="00E11AAB" w:rsidRPr="00E11AAB" w:rsidRDefault="00E11AAB" w:rsidP="00E11AAB">
      <w:pPr>
        <w:keepNext/>
        <w:keepLines/>
        <w:spacing w:before="200" w:after="0"/>
        <w:outlineLvl w:val="1"/>
        <w:rPr>
          <w:rFonts w:ascii="Cambria" w:eastAsia="Times New Roman" w:hAnsi="Cambria" w:cs="Times New Roman"/>
          <w:b/>
          <w:bCs/>
          <w:sz w:val="26"/>
          <w:szCs w:val="26"/>
          <w:lang w:val="en-US"/>
        </w:rPr>
      </w:pPr>
    </w:p>
    <w:p w:rsidR="00E11AAB" w:rsidRPr="0057385B" w:rsidRDefault="00E11AAB" w:rsidP="0057385B">
      <w:pPr>
        <w:pStyle w:val="Kop2"/>
        <w:rPr>
          <w:rFonts w:eastAsia="Times New Roman"/>
          <w:color w:val="auto"/>
          <w:lang w:val="en-US"/>
        </w:rPr>
      </w:pPr>
      <w:bookmarkStart w:id="59" w:name="_Toc336236793"/>
      <w:bookmarkStart w:id="60" w:name="_Toc336504424"/>
      <w:r w:rsidRPr="0057385B">
        <w:rPr>
          <w:rFonts w:eastAsia="Times New Roman"/>
          <w:color w:val="auto"/>
          <w:lang w:val="en-US"/>
        </w:rPr>
        <w:t>4.3 Additional analysis</w:t>
      </w:r>
      <w:bookmarkEnd w:id="59"/>
      <w:bookmarkEnd w:id="60"/>
    </w:p>
    <w:p w:rsidR="00E11AAB" w:rsidRPr="00E11AAB" w:rsidRDefault="00E11AAB" w:rsidP="00E11AAB">
      <w:pPr>
        <w:spacing w:before="240" w:line="360" w:lineRule="auto"/>
        <w:rPr>
          <w:rFonts w:ascii="Calibri" w:eastAsia="Calibri" w:hAnsi="Calibri" w:cs="Calibri"/>
          <w:sz w:val="24"/>
          <w:szCs w:val="24"/>
          <w:lang w:val="en-US"/>
        </w:rPr>
      </w:pPr>
      <w:r w:rsidRPr="00E11AAB">
        <w:rPr>
          <w:rFonts w:ascii="Calibri" w:eastAsia="Calibri" w:hAnsi="Calibri" w:cs="Calibri"/>
          <w:sz w:val="24"/>
          <w:szCs w:val="24"/>
          <w:lang w:val="en-US"/>
        </w:rPr>
        <w:t xml:space="preserve">Table 6, 7 and 8 contain the results of </w:t>
      </w:r>
      <w:r w:rsidR="00AA76BF">
        <w:rPr>
          <w:rFonts w:ascii="Calibri" w:eastAsia="Calibri" w:hAnsi="Calibri" w:cs="Calibri"/>
          <w:sz w:val="24"/>
          <w:szCs w:val="24"/>
          <w:lang w:val="en-US"/>
        </w:rPr>
        <w:t xml:space="preserve">the </w:t>
      </w:r>
      <w:r w:rsidRPr="00E11AAB">
        <w:rPr>
          <w:rFonts w:ascii="Calibri" w:eastAsia="Calibri" w:hAnsi="Calibri" w:cs="Calibri"/>
          <w:sz w:val="24"/>
          <w:szCs w:val="24"/>
          <w:lang w:val="en-US"/>
        </w:rPr>
        <w:t xml:space="preserve">binary logit regressions of each of the </w:t>
      </w:r>
      <w:r w:rsidR="00AA76BF">
        <w:rPr>
          <w:rFonts w:ascii="Calibri" w:eastAsia="Calibri" w:hAnsi="Calibri" w:cs="Calibri"/>
          <w:sz w:val="24"/>
          <w:szCs w:val="24"/>
          <w:lang w:val="en-US"/>
        </w:rPr>
        <w:t xml:space="preserve">aforementioned </w:t>
      </w:r>
      <w:r w:rsidRPr="00E11AAB">
        <w:rPr>
          <w:rFonts w:ascii="Calibri" w:eastAsia="Calibri" w:hAnsi="Calibri" w:cs="Calibri"/>
          <w:sz w:val="24"/>
          <w:szCs w:val="24"/>
          <w:lang w:val="en-US"/>
        </w:rPr>
        <w:t xml:space="preserve">models. These tables include the coefficients of the variables and the </w:t>
      </w:r>
      <w:r w:rsidR="00AA76BF">
        <w:rPr>
          <w:rFonts w:ascii="Calibri" w:eastAsia="Calibri" w:hAnsi="Calibri" w:cs="Calibri"/>
          <w:sz w:val="24"/>
          <w:szCs w:val="24"/>
          <w:lang w:val="en-US"/>
        </w:rPr>
        <w:t>corresponding marginal effects</w:t>
      </w:r>
      <w:r w:rsidRPr="00E11AAB">
        <w:rPr>
          <w:rFonts w:ascii="Calibri" w:eastAsia="Calibri" w:hAnsi="Calibri" w:cs="Calibri"/>
          <w:sz w:val="24"/>
          <w:szCs w:val="24"/>
          <w:lang w:val="en-US"/>
        </w:rPr>
        <w:t xml:space="preserve">, </w:t>
      </w:r>
      <w:r w:rsidR="00AA76BF">
        <w:rPr>
          <w:rFonts w:ascii="Calibri" w:eastAsia="Calibri" w:hAnsi="Calibri" w:cs="Calibri"/>
          <w:sz w:val="24"/>
          <w:szCs w:val="24"/>
          <w:lang w:val="en-US"/>
        </w:rPr>
        <w:t xml:space="preserve">thereby </w:t>
      </w:r>
      <w:r w:rsidRPr="00E11AAB">
        <w:rPr>
          <w:rFonts w:ascii="Calibri" w:eastAsia="Calibri" w:hAnsi="Calibri" w:cs="Calibri"/>
          <w:sz w:val="24"/>
          <w:szCs w:val="24"/>
          <w:lang w:val="en-US"/>
        </w:rPr>
        <w:t>making it possible to interpret the results of the models</w:t>
      </w:r>
      <w:r w:rsidR="00AA76BF">
        <w:rPr>
          <w:rFonts w:ascii="Calibri" w:eastAsia="Calibri" w:hAnsi="Calibri" w:cs="Calibri"/>
          <w:sz w:val="24"/>
          <w:szCs w:val="24"/>
          <w:lang w:val="en-US"/>
        </w:rPr>
        <w:t xml:space="preserve"> in terms of sign and magnitude. </w:t>
      </w:r>
      <w:r w:rsidRPr="00E11AAB">
        <w:rPr>
          <w:rFonts w:ascii="Calibri" w:eastAsia="Calibri" w:hAnsi="Calibri" w:cs="Calibri"/>
          <w:sz w:val="24"/>
          <w:szCs w:val="24"/>
          <w:lang w:val="en-US"/>
        </w:rPr>
        <w:t>The first column shows the influence of the respective factors on the probability of moving from the first engagement level to</w:t>
      </w:r>
      <w:r w:rsidR="00AA76BF">
        <w:rPr>
          <w:rFonts w:ascii="Calibri" w:eastAsia="Calibri" w:hAnsi="Calibri" w:cs="Calibri"/>
          <w:sz w:val="24"/>
          <w:szCs w:val="24"/>
          <w:lang w:val="en-US"/>
        </w:rPr>
        <w:t xml:space="preserve"> the second one( from </w:t>
      </w:r>
      <w:r w:rsidRPr="00E11AAB">
        <w:rPr>
          <w:rFonts w:ascii="Calibri" w:eastAsia="Calibri" w:hAnsi="Calibri" w:cs="Calibri"/>
          <w:sz w:val="24"/>
          <w:szCs w:val="24"/>
          <w:lang w:val="en-US"/>
        </w:rPr>
        <w:t xml:space="preserve">“taking steps” to “young business”), and the second column shows the same for the probability of moving from the second engagement level to the third one (from “young business” to “established business”). </w:t>
      </w:r>
      <w:r w:rsidR="00AA76BF">
        <w:rPr>
          <w:rFonts w:ascii="Calibri" w:eastAsia="Calibri" w:hAnsi="Calibri" w:cs="Calibri"/>
          <w:sz w:val="24"/>
          <w:szCs w:val="24"/>
          <w:lang w:val="en-US"/>
        </w:rPr>
        <w:t>This information ultimately provides the possibility to make</w:t>
      </w:r>
      <w:r w:rsidRPr="00E11AAB">
        <w:rPr>
          <w:rFonts w:ascii="Calibri" w:eastAsia="Calibri" w:hAnsi="Calibri" w:cs="Calibri"/>
          <w:sz w:val="24"/>
          <w:szCs w:val="24"/>
          <w:lang w:val="en-US"/>
        </w:rPr>
        <w:t xml:space="preserve"> a comparison for the same variable between the two columns </w:t>
      </w:r>
      <w:r w:rsidR="00AA76BF">
        <w:rPr>
          <w:rFonts w:ascii="Calibri" w:eastAsia="Calibri" w:hAnsi="Calibri" w:cs="Calibri"/>
          <w:sz w:val="24"/>
          <w:szCs w:val="24"/>
          <w:lang w:val="en-US"/>
        </w:rPr>
        <w:t>in order</w:t>
      </w:r>
      <w:r w:rsidRPr="00E11AAB">
        <w:rPr>
          <w:rFonts w:ascii="Calibri" w:eastAsia="Calibri" w:hAnsi="Calibri" w:cs="Calibri"/>
          <w:sz w:val="24"/>
          <w:szCs w:val="24"/>
          <w:lang w:val="en-US"/>
        </w:rPr>
        <w:t xml:space="preserve">to make an assumption about whether an effect becomes stronger or weaker when moving from engagement  level 1 to 2 or from moving from level 2 to 3. </w:t>
      </w:r>
    </w:p>
    <w:p w:rsidR="00E11AAB" w:rsidRPr="00E11AAB" w:rsidRDefault="00E11AAB" w:rsidP="00E11AAB">
      <w:pPr>
        <w:spacing w:line="360" w:lineRule="auto"/>
        <w:rPr>
          <w:rFonts w:ascii="Calibri" w:eastAsia="Calibri" w:hAnsi="Calibri" w:cs="Calibri"/>
          <w:sz w:val="24"/>
          <w:szCs w:val="24"/>
          <w:lang w:val="en-US"/>
        </w:rPr>
      </w:pPr>
      <w:r w:rsidRPr="00E11AAB">
        <w:rPr>
          <w:rFonts w:ascii="Calibri" w:eastAsia="Calibri" w:hAnsi="Calibri" w:cs="Calibri"/>
          <w:sz w:val="24"/>
          <w:szCs w:val="24"/>
          <w:lang w:val="en-US"/>
        </w:rPr>
        <w:t>From table 6 it can be se</w:t>
      </w:r>
      <w:r w:rsidR="00AA76BF">
        <w:rPr>
          <w:rFonts w:ascii="Calibri" w:eastAsia="Calibri" w:hAnsi="Calibri" w:cs="Calibri"/>
          <w:sz w:val="24"/>
          <w:szCs w:val="24"/>
          <w:lang w:val="en-US"/>
        </w:rPr>
        <w:t xml:space="preserve">en that the </w:t>
      </w:r>
      <w:r w:rsidRPr="00E11AAB">
        <w:rPr>
          <w:rFonts w:ascii="Calibri" w:eastAsia="Calibri" w:hAnsi="Calibri" w:cs="Calibri"/>
          <w:sz w:val="24"/>
          <w:szCs w:val="24"/>
          <w:lang w:val="en-US"/>
        </w:rPr>
        <w:t>negative influence for administrative complexities in model A (table5) is stronger on</w:t>
      </w:r>
      <w:r w:rsidR="00AA76BF">
        <w:rPr>
          <w:rFonts w:ascii="Calibri" w:eastAsia="Calibri" w:hAnsi="Calibri" w:cs="Calibri"/>
          <w:sz w:val="24"/>
          <w:szCs w:val="24"/>
          <w:lang w:val="en-US"/>
        </w:rPr>
        <w:t xml:space="preserve"> the probability of going from </w:t>
      </w:r>
      <w:r w:rsidRPr="00E11AAB">
        <w:rPr>
          <w:rFonts w:ascii="Calibri" w:eastAsia="Calibri" w:hAnsi="Calibri" w:cs="Calibri"/>
          <w:sz w:val="24"/>
          <w:szCs w:val="24"/>
          <w:lang w:val="en-US"/>
        </w:rPr>
        <w:t>“taking steps” to “young business” than in young business to “established business”. According to table 7 this phenomenon is the same in model B (table 5). Furthermore</w:t>
      </w:r>
      <w:r w:rsidR="00AA76BF">
        <w:rPr>
          <w:rFonts w:ascii="Calibri" w:eastAsia="Calibri" w:hAnsi="Calibri" w:cs="Calibri"/>
          <w:sz w:val="24"/>
          <w:szCs w:val="24"/>
          <w:lang w:val="en-US"/>
        </w:rPr>
        <w:t>,</w:t>
      </w:r>
      <w:r w:rsidRPr="00E11AAB">
        <w:rPr>
          <w:rFonts w:ascii="Calibri" w:eastAsia="Calibri" w:hAnsi="Calibri" w:cs="Calibri"/>
          <w:sz w:val="24"/>
          <w:szCs w:val="24"/>
          <w:lang w:val="en-US"/>
        </w:rPr>
        <w:t xml:space="preserve"> the negative effect for “socialmotive” found in this model becomes weaker in the transition from “young business” to “established business”. </w:t>
      </w:r>
      <w:r w:rsidR="00AA76BF">
        <w:rPr>
          <w:rFonts w:ascii="Calibri" w:eastAsia="Calibri" w:hAnsi="Calibri" w:cs="Calibri"/>
          <w:sz w:val="24"/>
          <w:szCs w:val="24"/>
          <w:lang w:val="en-US"/>
        </w:rPr>
        <w:t>Hence</w:t>
      </w:r>
      <w:r w:rsidRPr="00E11AAB">
        <w:rPr>
          <w:rFonts w:ascii="Calibri" w:eastAsia="Calibri" w:hAnsi="Calibri" w:cs="Calibri"/>
          <w:sz w:val="24"/>
          <w:szCs w:val="24"/>
          <w:lang w:val="en-US"/>
        </w:rPr>
        <w:t xml:space="preserve"> what could be implied for administrative complexities and </w:t>
      </w:r>
      <w:r w:rsidRPr="00E11AAB">
        <w:rPr>
          <w:rFonts w:ascii="Calibri" w:eastAsia="Calibri" w:hAnsi="Calibri" w:cs="Calibri"/>
          <w:sz w:val="24"/>
          <w:szCs w:val="24"/>
          <w:lang w:val="en-US"/>
        </w:rPr>
        <w:lastRenderedPageBreak/>
        <w:t>socialmotive is that for both variables</w:t>
      </w:r>
      <w:r w:rsidR="00AA76BF">
        <w:rPr>
          <w:rFonts w:ascii="Calibri" w:eastAsia="Calibri" w:hAnsi="Calibri" w:cs="Calibri"/>
          <w:sz w:val="24"/>
          <w:szCs w:val="24"/>
          <w:lang w:val="en-US"/>
        </w:rPr>
        <w:t>,</w:t>
      </w:r>
      <w:r w:rsidRPr="00E11AAB">
        <w:rPr>
          <w:rFonts w:ascii="Calibri" w:eastAsia="Calibri" w:hAnsi="Calibri" w:cs="Calibri"/>
          <w:sz w:val="24"/>
          <w:szCs w:val="24"/>
          <w:lang w:val="en-US"/>
        </w:rPr>
        <w:t xml:space="preserve"> of which a significant negative effect is found in the ordered logit, the coefficient decreases for the transition to increasing levels of engagement.</w:t>
      </w:r>
    </w:p>
    <w:p w:rsidR="00E11AAB" w:rsidRPr="00E11AAB" w:rsidRDefault="00E11AAB" w:rsidP="00E11AAB">
      <w:pPr>
        <w:spacing w:line="360" w:lineRule="auto"/>
        <w:rPr>
          <w:rFonts w:ascii="Calibri" w:eastAsia="Calibri" w:hAnsi="Calibri" w:cs="Calibri"/>
          <w:sz w:val="24"/>
          <w:szCs w:val="24"/>
          <w:lang w:val="en-US"/>
        </w:rPr>
      </w:pPr>
      <w:r w:rsidRPr="00E11AAB">
        <w:rPr>
          <w:rFonts w:ascii="Calibri" w:eastAsia="Calibri" w:hAnsi="Calibri" w:cs="Calibri"/>
          <w:sz w:val="24"/>
          <w:szCs w:val="24"/>
          <w:lang w:val="en-US"/>
        </w:rPr>
        <w:t xml:space="preserve">Model C (table 5) </w:t>
      </w:r>
      <w:r w:rsidR="00AA76BF">
        <w:rPr>
          <w:rFonts w:ascii="Calibri" w:eastAsia="Calibri" w:hAnsi="Calibri" w:cs="Calibri"/>
          <w:sz w:val="24"/>
          <w:szCs w:val="24"/>
          <w:lang w:val="en-US"/>
        </w:rPr>
        <w:t>yields</w:t>
      </w:r>
      <w:r w:rsidRPr="00E11AAB">
        <w:rPr>
          <w:rFonts w:ascii="Calibri" w:eastAsia="Calibri" w:hAnsi="Calibri" w:cs="Calibri"/>
          <w:sz w:val="24"/>
          <w:szCs w:val="24"/>
          <w:lang w:val="en-US"/>
        </w:rPr>
        <w:t xml:space="preserve"> a negative coefficient for the interaction term between insufficient information and social motivation (Insuff X Socialm).</w:t>
      </w:r>
      <w:r w:rsidR="00AA76BF">
        <w:rPr>
          <w:rFonts w:ascii="Calibri" w:eastAsia="Calibri" w:hAnsi="Calibri" w:cs="Calibri"/>
          <w:sz w:val="24"/>
          <w:szCs w:val="24"/>
          <w:lang w:val="en-US"/>
        </w:rPr>
        <w:t xml:space="preserve"> </w:t>
      </w:r>
      <w:r w:rsidRPr="00E11AAB">
        <w:rPr>
          <w:rFonts w:ascii="Calibri" w:eastAsia="Calibri" w:hAnsi="Calibri" w:cs="Calibri"/>
          <w:sz w:val="24"/>
          <w:szCs w:val="24"/>
          <w:lang w:val="en-US"/>
        </w:rPr>
        <w:t xml:space="preserve">According to table 9 this effect only exists for the probability of going from the engagement level “taking steps” to “young business” as this effect becomes insignificant in the second column. </w:t>
      </w:r>
      <w:r w:rsidRPr="00E11AAB">
        <w:rPr>
          <w:rFonts w:ascii="Calibri" w:eastAsia="Calibri" w:hAnsi="Calibri" w:cs="Calibri"/>
          <w:sz w:val="24"/>
          <w:szCs w:val="24"/>
          <w:lang w:val="en-US"/>
        </w:rPr>
        <w:br/>
        <w:t>Regarding the obstacle variables , in model C (table 5) there is a negative significant coefficient for “Administrative complexities”  and a positive significant effect for the variable “Insufficient information”. According to table 8 these coefficients become insignificant in the transition from “young business” to established business”.</w:t>
      </w:r>
    </w:p>
    <w:p w:rsidR="00E11AAB" w:rsidRPr="00E11AAB" w:rsidRDefault="00E11AAB" w:rsidP="00E11AAB">
      <w:pPr>
        <w:spacing w:line="360" w:lineRule="auto"/>
        <w:rPr>
          <w:rFonts w:ascii="Calibri" w:eastAsia="Calibri" w:hAnsi="Calibri" w:cs="Calibri"/>
          <w:sz w:val="24"/>
          <w:szCs w:val="24"/>
          <w:lang w:val="en-US"/>
        </w:rPr>
      </w:pPr>
      <w:r w:rsidRPr="00E11AAB">
        <w:rPr>
          <w:rFonts w:ascii="Calibri" w:eastAsia="Calibri" w:hAnsi="Calibri" w:cs="Calibri"/>
          <w:sz w:val="24"/>
          <w:szCs w:val="24"/>
          <w:lang w:val="en-US"/>
        </w:rPr>
        <w:t>It is worth mentioning that compared to the transition from “taking steps” to “young business”, there is an increase in the effect of the “socialmotive” variable in the transition from “young business” to “established business”.</w:t>
      </w:r>
    </w:p>
    <w:p w:rsidR="00F72F4E" w:rsidRDefault="00F72F4E" w:rsidP="000E756F">
      <w:pPr>
        <w:rPr>
          <w:b/>
          <w:bCs/>
          <w:sz w:val="28"/>
          <w:szCs w:val="28"/>
          <w:lang w:val="en-US" w:eastAsia="nl-NL"/>
        </w:rPr>
      </w:pPr>
      <w:r>
        <w:rPr>
          <w:lang w:val="en-US"/>
        </w:rPr>
        <w:br w:type="page"/>
      </w:r>
    </w:p>
    <w:p w:rsidR="0098557E" w:rsidRPr="00A97797" w:rsidRDefault="00E25BBA" w:rsidP="00DB3C3F">
      <w:pPr>
        <w:pStyle w:val="Kop1"/>
        <w:rPr>
          <w:color w:val="auto"/>
          <w:lang w:val="en-GB"/>
        </w:rPr>
      </w:pPr>
      <w:bookmarkStart w:id="61" w:name="_Toc336236794"/>
      <w:bookmarkStart w:id="62" w:name="_Toc336504425"/>
      <w:r w:rsidRPr="00A97797">
        <w:rPr>
          <w:color w:val="auto"/>
          <w:lang w:val="en-GB"/>
        </w:rPr>
        <w:lastRenderedPageBreak/>
        <w:t>5.Discussion</w:t>
      </w:r>
      <w:bookmarkEnd w:id="51"/>
      <w:bookmarkEnd w:id="52"/>
      <w:r w:rsidR="00BB2DEE" w:rsidRPr="00A97797">
        <w:rPr>
          <w:color w:val="auto"/>
          <w:lang w:val="en-GB"/>
        </w:rPr>
        <w:t xml:space="preserve"> and Conclusion</w:t>
      </w:r>
      <w:bookmarkEnd w:id="61"/>
      <w:bookmarkEnd w:id="62"/>
    </w:p>
    <w:p w:rsidR="00DB3C3F" w:rsidRPr="0057385B" w:rsidRDefault="00DB3C3F" w:rsidP="0057385B">
      <w:pPr>
        <w:pStyle w:val="Kop2"/>
        <w:rPr>
          <w:rFonts w:eastAsia="Times New Roman"/>
          <w:color w:val="auto"/>
          <w:lang w:val="en-US"/>
        </w:rPr>
      </w:pPr>
      <w:bookmarkStart w:id="63" w:name="_Toc333535569"/>
      <w:bookmarkStart w:id="64" w:name="_Toc336236795"/>
      <w:bookmarkStart w:id="65" w:name="_Toc336504426"/>
      <w:r w:rsidRPr="0057385B">
        <w:rPr>
          <w:rFonts w:eastAsia="Times New Roman"/>
          <w:color w:val="auto"/>
          <w:lang w:val="en-US"/>
        </w:rPr>
        <w:t xml:space="preserve">5.1 </w:t>
      </w:r>
      <w:bookmarkEnd w:id="63"/>
      <w:r w:rsidRPr="0057385B">
        <w:rPr>
          <w:rFonts w:eastAsia="Times New Roman"/>
          <w:color w:val="auto"/>
          <w:lang w:val="en-US"/>
        </w:rPr>
        <w:t>Discussion</w:t>
      </w:r>
      <w:bookmarkEnd w:id="64"/>
      <w:bookmarkEnd w:id="65"/>
      <w:r w:rsidRPr="0057385B">
        <w:rPr>
          <w:rFonts w:eastAsia="Times New Roman"/>
          <w:color w:val="auto"/>
          <w:lang w:val="en-US"/>
        </w:rPr>
        <w:t xml:space="preserve"> </w:t>
      </w:r>
    </w:p>
    <w:p w:rsidR="00DB3C3F" w:rsidRPr="00DB3C3F" w:rsidRDefault="00DB3C3F" w:rsidP="00DB3C3F">
      <w:pPr>
        <w:spacing w:before="240" w:line="360" w:lineRule="auto"/>
        <w:rPr>
          <w:rFonts w:eastAsia="Calibri" w:cstheme="minorHAnsi"/>
          <w:sz w:val="24"/>
          <w:szCs w:val="24"/>
          <w:lang w:val="en-US"/>
        </w:rPr>
      </w:pPr>
      <w:r w:rsidRPr="00DB3C3F">
        <w:rPr>
          <w:rFonts w:eastAsia="Calibri" w:cstheme="minorHAnsi"/>
          <w:sz w:val="24"/>
          <w:szCs w:val="24"/>
          <w:lang w:val="en-US"/>
        </w:rPr>
        <w:t xml:space="preserve">For a long time researchers have tried to understand in what way  the engagement process of a social entrepreneur is </w:t>
      </w:r>
      <w:r>
        <w:rPr>
          <w:rFonts w:eastAsia="Calibri" w:cstheme="minorHAnsi"/>
          <w:sz w:val="24"/>
          <w:szCs w:val="24"/>
          <w:lang w:val="en-US"/>
        </w:rPr>
        <w:t>unique</w:t>
      </w:r>
      <w:r w:rsidRPr="00DB3C3F">
        <w:rPr>
          <w:rFonts w:eastAsia="Calibri" w:cstheme="minorHAnsi"/>
          <w:sz w:val="24"/>
          <w:szCs w:val="24"/>
          <w:lang w:val="en-US"/>
        </w:rPr>
        <w:t>,</w:t>
      </w:r>
      <w:r>
        <w:rPr>
          <w:rFonts w:eastAsia="Calibri" w:cstheme="minorHAnsi"/>
          <w:sz w:val="24"/>
          <w:szCs w:val="24"/>
          <w:lang w:val="en-US"/>
        </w:rPr>
        <w:t xml:space="preserve"> </w:t>
      </w:r>
      <w:r w:rsidRPr="00DB3C3F">
        <w:rPr>
          <w:rFonts w:eastAsia="Calibri" w:cstheme="minorHAnsi"/>
          <w:sz w:val="24"/>
          <w:szCs w:val="24"/>
          <w:lang w:val="en-US"/>
        </w:rPr>
        <w:t xml:space="preserve">in the sense that this group of entrepreneurs face specific challenges when starting and running a business </w:t>
      </w:r>
      <w:r>
        <w:rPr>
          <w:rFonts w:eastAsia="Calibri" w:cstheme="minorHAnsi"/>
          <w:sz w:val="24"/>
          <w:szCs w:val="24"/>
          <w:lang w:val="en-US"/>
        </w:rPr>
        <w:t>compared</w:t>
      </w:r>
      <w:r w:rsidRPr="00DB3C3F">
        <w:rPr>
          <w:rFonts w:eastAsia="Calibri" w:cstheme="minorHAnsi"/>
          <w:sz w:val="24"/>
          <w:szCs w:val="24"/>
          <w:lang w:val="en-US"/>
        </w:rPr>
        <w:t xml:space="preserve"> to entrepreneurs in general. By analyzing  the results from the three mode</w:t>
      </w:r>
      <w:r>
        <w:rPr>
          <w:rFonts w:eastAsia="Calibri" w:cstheme="minorHAnsi"/>
          <w:sz w:val="24"/>
          <w:szCs w:val="24"/>
          <w:lang w:val="en-US"/>
        </w:rPr>
        <w:t xml:space="preserve">ls that have been investigated </w:t>
      </w:r>
      <w:r w:rsidRPr="00DB3C3F">
        <w:rPr>
          <w:rFonts w:eastAsia="Calibri" w:cstheme="minorHAnsi"/>
          <w:sz w:val="24"/>
          <w:szCs w:val="24"/>
          <w:lang w:val="en-US"/>
        </w:rPr>
        <w:t>t</w:t>
      </w:r>
      <w:r>
        <w:rPr>
          <w:rFonts w:eastAsia="Calibri" w:cstheme="minorHAnsi"/>
          <w:sz w:val="24"/>
          <w:szCs w:val="24"/>
          <w:lang w:val="en-US"/>
        </w:rPr>
        <w:t>h</w:t>
      </w:r>
      <w:r w:rsidRPr="00DB3C3F">
        <w:rPr>
          <w:rFonts w:eastAsia="Calibri" w:cstheme="minorHAnsi"/>
          <w:sz w:val="24"/>
          <w:szCs w:val="24"/>
          <w:lang w:val="en-US"/>
        </w:rPr>
        <w:t>rough this thesis, a good first impression can be given of a possible relationship between social motivation and the entrepreneurial engagement process and of a factor that could be of influence on this relationship.</w:t>
      </w:r>
    </w:p>
    <w:p w:rsidR="00DB3C3F" w:rsidRPr="00DB3C3F" w:rsidRDefault="00DB3C3F" w:rsidP="00DB3C3F">
      <w:pPr>
        <w:spacing w:line="360" w:lineRule="auto"/>
        <w:rPr>
          <w:rFonts w:eastAsia="Calibri" w:cstheme="minorHAnsi"/>
          <w:sz w:val="24"/>
          <w:szCs w:val="24"/>
          <w:lang w:val="en-US"/>
        </w:rPr>
      </w:pPr>
      <w:r w:rsidRPr="00DB3C3F">
        <w:rPr>
          <w:rFonts w:eastAsia="Calibri" w:cstheme="minorHAnsi"/>
          <w:sz w:val="24"/>
          <w:szCs w:val="24"/>
          <w:lang w:val="en-US"/>
        </w:rPr>
        <w:t>In the first model where only the three o</w:t>
      </w:r>
      <w:r>
        <w:rPr>
          <w:rFonts w:eastAsia="Calibri" w:cstheme="minorHAnsi"/>
          <w:sz w:val="24"/>
          <w:szCs w:val="24"/>
          <w:lang w:val="en-US"/>
        </w:rPr>
        <w:t>bstacle variables were included</w:t>
      </w:r>
      <w:r w:rsidRPr="00DB3C3F">
        <w:rPr>
          <w:rFonts w:eastAsia="Calibri" w:cstheme="minorHAnsi"/>
          <w:sz w:val="24"/>
          <w:szCs w:val="24"/>
          <w:lang w:val="en-US"/>
        </w:rPr>
        <w:t>, there was only a significant negative effect of perceived administrative complexities on the probability of being in a higher level of entrepreneurial engagement. This result confirms previous findings of Van der Zwan et al., (2010) where using the 2004 version of the Eurobarometer survey on entrepreneurship</w:t>
      </w:r>
      <w:r>
        <w:rPr>
          <w:rFonts w:eastAsia="Calibri" w:cstheme="minorHAnsi"/>
          <w:sz w:val="24"/>
          <w:szCs w:val="24"/>
          <w:lang w:val="en-US"/>
        </w:rPr>
        <w:t xml:space="preserve">, </w:t>
      </w:r>
      <w:r w:rsidRPr="00DB3C3F">
        <w:rPr>
          <w:rFonts w:eastAsia="Calibri" w:cstheme="minorHAnsi"/>
          <w:sz w:val="24"/>
          <w:szCs w:val="24"/>
          <w:lang w:val="en-US"/>
        </w:rPr>
        <w:t xml:space="preserve">they have found the same results for the obstacle variables. </w:t>
      </w:r>
    </w:p>
    <w:p w:rsidR="00DB3C3F" w:rsidRPr="00DB3C3F" w:rsidRDefault="00DB3C3F" w:rsidP="00DB3C3F">
      <w:pPr>
        <w:spacing w:line="360" w:lineRule="auto"/>
        <w:rPr>
          <w:rFonts w:eastAsia="Calibri" w:cstheme="minorHAnsi"/>
          <w:sz w:val="24"/>
          <w:szCs w:val="24"/>
          <w:lang w:val="en-US"/>
        </w:rPr>
      </w:pPr>
      <w:r w:rsidRPr="00DB3C3F">
        <w:rPr>
          <w:rFonts w:eastAsia="Calibri" w:cstheme="minorHAnsi"/>
          <w:sz w:val="24"/>
          <w:szCs w:val="24"/>
          <w:lang w:val="en-US"/>
        </w:rPr>
        <w:t>The second model finds evidence for a decrease in probability of being in a higher level of entrepreneurial engagement for the more socially moti</w:t>
      </w:r>
      <w:r>
        <w:rPr>
          <w:rFonts w:eastAsia="Calibri" w:cstheme="minorHAnsi"/>
          <w:sz w:val="24"/>
          <w:szCs w:val="24"/>
          <w:lang w:val="en-US"/>
        </w:rPr>
        <w:t>vated individuals</w:t>
      </w:r>
      <w:r w:rsidRPr="00DB3C3F">
        <w:rPr>
          <w:rFonts w:eastAsia="Calibri" w:cstheme="minorHAnsi"/>
          <w:sz w:val="24"/>
          <w:szCs w:val="24"/>
          <w:lang w:val="en-US"/>
        </w:rPr>
        <w:t>.</w:t>
      </w:r>
      <w:r>
        <w:rPr>
          <w:rFonts w:eastAsia="Calibri" w:cstheme="minorHAnsi"/>
          <w:sz w:val="24"/>
          <w:szCs w:val="24"/>
          <w:lang w:val="en-US"/>
        </w:rPr>
        <w:t xml:space="preserve"> </w:t>
      </w:r>
      <w:r w:rsidRPr="00DB3C3F">
        <w:rPr>
          <w:rFonts w:eastAsia="Calibri" w:cstheme="minorHAnsi"/>
          <w:sz w:val="24"/>
          <w:szCs w:val="24"/>
          <w:lang w:val="en-US"/>
        </w:rPr>
        <w:t xml:space="preserve">This finding gives support to previous suggestions from scholars like Moizer </w:t>
      </w:r>
      <w:r>
        <w:rPr>
          <w:rFonts w:eastAsia="Calibri" w:cstheme="minorHAnsi"/>
          <w:sz w:val="24"/>
          <w:szCs w:val="24"/>
          <w:lang w:val="en-US"/>
        </w:rPr>
        <w:t xml:space="preserve">and Tracy </w:t>
      </w:r>
      <w:r w:rsidRPr="00DB3C3F">
        <w:rPr>
          <w:rFonts w:eastAsia="Calibri" w:cstheme="minorHAnsi"/>
          <w:sz w:val="24"/>
          <w:szCs w:val="24"/>
          <w:lang w:val="en-US"/>
        </w:rPr>
        <w:t>(2010)</w:t>
      </w:r>
      <w:r>
        <w:rPr>
          <w:rFonts w:eastAsia="Calibri" w:cstheme="minorHAnsi"/>
          <w:sz w:val="24"/>
          <w:szCs w:val="24"/>
          <w:lang w:val="en-US"/>
        </w:rPr>
        <w:t xml:space="preserve">, </w:t>
      </w:r>
      <w:r w:rsidRPr="00DB3C3F">
        <w:rPr>
          <w:rFonts w:eastAsia="Calibri" w:cstheme="minorHAnsi"/>
          <w:sz w:val="24"/>
          <w:szCs w:val="24"/>
          <w:lang w:val="en-US"/>
        </w:rPr>
        <w:t xml:space="preserve"> Mair </w:t>
      </w:r>
      <w:r>
        <w:rPr>
          <w:rFonts w:eastAsia="Calibri" w:cstheme="minorHAnsi"/>
          <w:sz w:val="24"/>
          <w:szCs w:val="24"/>
          <w:lang w:val="en-US"/>
        </w:rPr>
        <w:t xml:space="preserve">and Marti </w:t>
      </w:r>
      <w:r w:rsidRPr="00DB3C3F">
        <w:rPr>
          <w:rFonts w:eastAsia="Calibri" w:cstheme="minorHAnsi"/>
          <w:sz w:val="24"/>
          <w:szCs w:val="24"/>
          <w:lang w:val="en-US"/>
        </w:rPr>
        <w:t xml:space="preserve">(2006) and  </w:t>
      </w:r>
      <w:r>
        <w:rPr>
          <w:rFonts w:eastAsia="Calibri" w:cstheme="minorHAnsi"/>
          <w:sz w:val="24"/>
          <w:szCs w:val="24"/>
          <w:lang w:val="en-US"/>
        </w:rPr>
        <w:t>Zahra et al.</w:t>
      </w:r>
      <w:r w:rsidRPr="00DB3C3F">
        <w:rPr>
          <w:rFonts w:eastAsia="Calibri" w:cstheme="minorHAnsi"/>
          <w:sz w:val="24"/>
          <w:szCs w:val="24"/>
          <w:lang w:val="en-US"/>
        </w:rPr>
        <w:t xml:space="preserve"> (2009)</w:t>
      </w:r>
      <w:r>
        <w:rPr>
          <w:rFonts w:eastAsia="Calibri" w:cstheme="minorHAnsi"/>
          <w:sz w:val="24"/>
          <w:szCs w:val="24"/>
          <w:lang w:val="en-US"/>
        </w:rPr>
        <w:t>,</w:t>
      </w:r>
      <w:r w:rsidRPr="00DB3C3F">
        <w:rPr>
          <w:rFonts w:eastAsia="Calibri" w:cstheme="minorHAnsi"/>
          <w:sz w:val="24"/>
          <w:szCs w:val="24"/>
          <w:lang w:val="en-US"/>
        </w:rPr>
        <w:t xml:space="preserve"> that state that social entrepreneurs have a more difficult entrepreneurial engagement process compared to entrepreneurs in general.</w:t>
      </w:r>
    </w:p>
    <w:p w:rsidR="00DB3C3F" w:rsidRPr="00DB3C3F" w:rsidRDefault="00DB3C3F" w:rsidP="00DB3C3F">
      <w:pPr>
        <w:spacing w:line="360" w:lineRule="auto"/>
        <w:rPr>
          <w:rFonts w:eastAsia="Calibri" w:cstheme="minorHAnsi"/>
          <w:sz w:val="24"/>
          <w:szCs w:val="24"/>
          <w:lang w:val="en-GB"/>
        </w:rPr>
      </w:pPr>
      <w:r w:rsidRPr="00DB3C3F">
        <w:rPr>
          <w:rFonts w:eastAsia="Calibri" w:cstheme="minorHAnsi"/>
          <w:sz w:val="24"/>
          <w:szCs w:val="24"/>
          <w:lang w:val="en-US"/>
        </w:rPr>
        <w:t xml:space="preserve">The third model has </w:t>
      </w:r>
      <w:r>
        <w:rPr>
          <w:rFonts w:eastAsia="Calibri" w:cstheme="minorHAnsi"/>
          <w:sz w:val="24"/>
          <w:szCs w:val="24"/>
          <w:lang w:val="en-US"/>
        </w:rPr>
        <w:t xml:space="preserve">three important findings. First </w:t>
      </w:r>
      <w:r w:rsidRPr="00DB3C3F">
        <w:rPr>
          <w:rFonts w:eastAsia="Calibri" w:cstheme="minorHAnsi"/>
          <w:sz w:val="24"/>
          <w:szCs w:val="24"/>
          <w:lang w:val="en-US"/>
        </w:rPr>
        <w:t>it finds evidence again for a decrease in probability of being in a higher level of engagement for social entrepreneurs. Secondly</w:t>
      </w:r>
      <w:r>
        <w:rPr>
          <w:rFonts w:eastAsia="Calibri" w:cstheme="minorHAnsi"/>
          <w:sz w:val="24"/>
          <w:szCs w:val="24"/>
          <w:lang w:val="en-US"/>
        </w:rPr>
        <w:t>,</w:t>
      </w:r>
      <w:r w:rsidRPr="00DB3C3F">
        <w:rPr>
          <w:rFonts w:eastAsia="Calibri" w:cstheme="minorHAnsi"/>
          <w:sz w:val="24"/>
          <w:szCs w:val="24"/>
          <w:lang w:val="en-US"/>
        </w:rPr>
        <w:t xml:space="preserve"> it finds evidence for a positive influence of lack of sufficient information on the probability of being in a higher level of entrepreneurial engagement. But more importantly</w:t>
      </w:r>
      <w:r>
        <w:rPr>
          <w:rFonts w:eastAsia="Calibri" w:cstheme="minorHAnsi"/>
          <w:sz w:val="24"/>
          <w:szCs w:val="24"/>
          <w:lang w:val="en-US"/>
        </w:rPr>
        <w:t>,</w:t>
      </w:r>
      <w:r w:rsidRPr="00DB3C3F">
        <w:rPr>
          <w:rFonts w:eastAsia="Calibri" w:cstheme="minorHAnsi"/>
          <w:sz w:val="24"/>
          <w:szCs w:val="24"/>
          <w:lang w:val="en-US"/>
        </w:rPr>
        <w:t xml:space="preserve"> it finds evidence that this influence becomes negative and stronger for increasing levels of social motivation. These findings give support to earlier study from Leeming (2002), that suggests that the lack of support from the infrastructure  hampers social entrepreneurs in their development. The</w:t>
      </w:r>
      <w:r>
        <w:rPr>
          <w:rFonts w:eastAsia="Calibri" w:cstheme="minorHAnsi"/>
          <w:sz w:val="24"/>
          <w:szCs w:val="24"/>
          <w:lang w:val="en-US"/>
        </w:rPr>
        <w:t xml:space="preserve"> findings of the third model</w:t>
      </w:r>
      <w:r w:rsidRPr="00DB3C3F">
        <w:rPr>
          <w:rFonts w:eastAsia="Calibri" w:cstheme="minorHAnsi"/>
          <w:sz w:val="24"/>
          <w:szCs w:val="24"/>
          <w:lang w:val="en-US"/>
        </w:rPr>
        <w:t xml:space="preserve"> also raise the suggestion that the difficulties that social entrepreneurs encounter during set up and running of their business are partly caused by an environmental obstacle, in particular not having sufficient information on how to start and run a business.</w:t>
      </w:r>
    </w:p>
    <w:p w:rsidR="00DB3C3F" w:rsidRPr="00DB3C3F" w:rsidRDefault="00DB3C3F" w:rsidP="00DB3C3F">
      <w:pPr>
        <w:keepNext/>
        <w:keepLines/>
        <w:spacing w:after="0"/>
        <w:outlineLvl w:val="1"/>
        <w:rPr>
          <w:rFonts w:ascii="Cambria" w:eastAsia="Times New Roman" w:hAnsi="Cambria" w:cs="Times New Roman"/>
          <w:b/>
          <w:bCs/>
          <w:sz w:val="26"/>
          <w:szCs w:val="26"/>
          <w:lang w:val="en-US"/>
        </w:rPr>
      </w:pPr>
      <w:bookmarkStart w:id="66" w:name="_Toc333535570"/>
    </w:p>
    <w:p w:rsidR="00DB3C3F" w:rsidRPr="0057385B" w:rsidRDefault="00DB3C3F" w:rsidP="0057385B">
      <w:pPr>
        <w:pStyle w:val="Kop2"/>
        <w:rPr>
          <w:rFonts w:eastAsia="Times New Roman"/>
          <w:color w:val="auto"/>
          <w:lang w:val="en-US"/>
        </w:rPr>
      </w:pPr>
      <w:bookmarkStart w:id="67" w:name="_Toc336236796"/>
      <w:bookmarkStart w:id="68" w:name="_Toc336504427"/>
      <w:r w:rsidRPr="0057385B">
        <w:rPr>
          <w:rFonts w:eastAsia="Times New Roman"/>
          <w:color w:val="auto"/>
          <w:lang w:val="en-US"/>
        </w:rPr>
        <w:t>5.2 Limitations</w:t>
      </w:r>
      <w:bookmarkEnd w:id="66"/>
      <w:bookmarkEnd w:id="67"/>
      <w:bookmarkEnd w:id="68"/>
    </w:p>
    <w:p w:rsidR="00DB3C3F" w:rsidRPr="00DB3C3F" w:rsidRDefault="00DB3C3F" w:rsidP="00DB3C3F">
      <w:pPr>
        <w:spacing w:after="0"/>
        <w:rPr>
          <w:rFonts w:ascii="Calibri" w:eastAsia="Calibri" w:hAnsi="Calibri" w:cs="Times New Roman"/>
          <w:lang w:val="en-US"/>
        </w:rPr>
      </w:pPr>
    </w:p>
    <w:p w:rsidR="00DB3C3F" w:rsidRPr="00DB3C3F" w:rsidRDefault="00DB3C3F" w:rsidP="00DB3C3F">
      <w:pPr>
        <w:spacing w:after="0" w:line="360" w:lineRule="auto"/>
        <w:rPr>
          <w:rFonts w:eastAsia="Calibri" w:cstheme="minorHAnsi"/>
          <w:sz w:val="24"/>
          <w:szCs w:val="24"/>
          <w:lang w:val="en-US"/>
        </w:rPr>
      </w:pPr>
      <w:r w:rsidRPr="00DB3C3F">
        <w:rPr>
          <w:rFonts w:eastAsia="Calibri" w:cstheme="minorHAnsi"/>
          <w:sz w:val="24"/>
          <w:szCs w:val="24"/>
          <w:lang w:val="en-US"/>
        </w:rPr>
        <w:t xml:space="preserve">A limitation comes from the data </w:t>
      </w:r>
      <w:r>
        <w:rPr>
          <w:rFonts w:eastAsia="Calibri" w:cstheme="minorHAnsi"/>
          <w:sz w:val="24"/>
          <w:szCs w:val="24"/>
          <w:lang w:val="en-US"/>
        </w:rPr>
        <w:t xml:space="preserve">of </w:t>
      </w:r>
      <w:r w:rsidRPr="00DB3C3F">
        <w:rPr>
          <w:rFonts w:eastAsia="Calibri" w:cstheme="minorHAnsi"/>
          <w:sz w:val="24"/>
          <w:szCs w:val="24"/>
          <w:lang w:val="en-US"/>
        </w:rPr>
        <w:t>the survey used for this research. As explained</w:t>
      </w:r>
      <w:r>
        <w:rPr>
          <w:rFonts w:eastAsia="Calibri" w:cstheme="minorHAnsi"/>
          <w:sz w:val="24"/>
          <w:szCs w:val="24"/>
          <w:lang w:val="en-US"/>
        </w:rPr>
        <w:t xml:space="preserve"> previously in the introduction</w:t>
      </w:r>
      <w:r w:rsidRPr="00DB3C3F">
        <w:rPr>
          <w:rFonts w:eastAsia="Calibri" w:cstheme="minorHAnsi"/>
          <w:sz w:val="24"/>
          <w:szCs w:val="24"/>
          <w:lang w:val="en-US"/>
        </w:rPr>
        <w:t>, this survey was specifically chosen because of its uniqueness to carry information about the social motivation of the respondents. A downside to this dataset is that it did not give the possibility to include information about other engagement levels that could also be analyz</w:t>
      </w:r>
      <w:r>
        <w:rPr>
          <w:rFonts w:eastAsia="Calibri" w:cstheme="minorHAnsi"/>
          <w:sz w:val="24"/>
          <w:szCs w:val="24"/>
          <w:lang w:val="en-US"/>
        </w:rPr>
        <w:t>ed in this ordered context like</w:t>
      </w:r>
      <w:r w:rsidRPr="00DB3C3F">
        <w:rPr>
          <w:rFonts w:eastAsia="Calibri" w:cstheme="minorHAnsi"/>
          <w:sz w:val="24"/>
          <w:szCs w:val="24"/>
          <w:lang w:val="en-US"/>
        </w:rPr>
        <w:t xml:space="preserve">: “Never thought </w:t>
      </w:r>
      <w:r>
        <w:rPr>
          <w:rFonts w:eastAsia="Calibri" w:cstheme="minorHAnsi"/>
          <w:sz w:val="24"/>
          <w:szCs w:val="24"/>
          <w:lang w:val="en-US"/>
        </w:rPr>
        <w:t xml:space="preserve">about starting a business” and </w:t>
      </w:r>
      <w:r w:rsidRPr="00DB3C3F">
        <w:rPr>
          <w:rFonts w:eastAsia="Calibri" w:cstheme="minorHAnsi"/>
          <w:sz w:val="24"/>
          <w:szCs w:val="24"/>
          <w:lang w:val="en-US"/>
        </w:rPr>
        <w:t>“Thinking about starting a business”. This for the simple reason that these possibilities were not included in the questionnaire (see appendix q10). To kee</w:t>
      </w:r>
      <w:r>
        <w:rPr>
          <w:rFonts w:eastAsia="Calibri" w:cstheme="minorHAnsi"/>
          <w:sz w:val="24"/>
          <w:szCs w:val="24"/>
          <w:lang w:val="en-US"/>
        </w:rPr>
        <w:t>p the engagement levels ordered</w:t>
      </w:r>
      <w:r w:rsidRPr="00DB3C3F">
        <w:rPr>
          <w:rFonts w:eastAsia="Calibri" w:cstheme="minorHAnsi"/>
          <w:sz w:val="24"/>
          <w:szCs w:val="24"/>
          <w:lang w:val="en-US"/>
        </w:rPr>
        <w:t xml:space="preserve">, many observations (possibilities 4 and 5) were left out of the analysis with the possibility of a loss of valuable information. </w:t>
      </w:r>
      <w:r w:rsidRPr="00DB3C3F">
        <w:rPr>
          <w:rFonts w:eastAsia="Calibri" w:cstheme="minorHAnsi"/>
          <w:sz w:val="24"/>
          <w:szCs w:val="24"/>
          <w:lang w:val="en-US"/>
        </w:rPr>
        <w:br/>
      </w:r>
    </w:p>
    <w:p w:rsidR="00DB3C3F" w:rsidRPr="00DB3C3F" w:rsidRDefault="00DB3C3F" w:rsidP="00DB3C3F">
      <w:pPr>
        <w:spacing w:line="360" w:lineRule="auto"/>
        <w:rPr>
          <w:rFonts w:eastAsia="Calibri" w:cstheme="minorHAnsi"/>
          <w:sz w:val="24"/>
          <w:szCs w:val="24"/>
          <w:lang w:val="en-US"/>
        </w:rPr>
      </w:pPr>
      <w:r w:rsidRPr="00DB3C3F">
        <w:rPr>
          <w:rFonts w:eastAsia="Calibri" w:cstheme="minorHAnsi"/>
          <w:sz w:val="24"/>
          <w:szCs w:val="24"/>
          <w:lang w:val="en-US"/>
        </w:rPr>
        <w:t xml:space="preserve">Another data limitation comes from the measurement </w:t>
      </w:r>
      <w:r>
        <w:rPr>
          <w:rFonts w:eastAsia="Calibri" w:cstheme="minorHAnsi"/>
          <w:sz w:val="24"/>
          <w:szCs w:val="24"/>
          <w:lang w:val="en-US"/>
        </w:rPr>
        <w:t>of</w:t>
      </w:r>
      <w:r w:rsidRPr="00DB3C3F">
        <w:rPr>
          <w:rFonts w:eastAsia="Calibri" w:cstheme="minorHAnsi"/>
          <w:sz w:val="24"/>
          <w:szCs w:val="24"/>
          <w:lang w:val="en-US"/>
        </w:rPr>
        <w:t xml:space="preserve"> the control variable education </w:t>
      </w:r>
      <w:r>
        <w:rPr>
          <w:rFonts w:eastAsia="Calibri" w:cstheme="minorHAnsi"/>
          <w:sz w:val="24"/>
          <w:szCs w:val="24"/>
          <w:lang w:val="en-US"/>
        </w:rPr>
        <w:t>which was used as a control variable</w:t>
      </w:r>
      <w:r w:rsidRPr="00DB3C3F">
        <w:rPr>
          <w:rFonts w:eastAsia="Calibri" w:cstheme="minorHAnsi"/>
          <w:sz w:val="24"/>
          <w:szCs w:val="24"/>
          <w:lang w:val="en-US"/>
        </w:rPr>
        <w:t xml:space="preserve"> in the empirical analysis. This variable was measured with the question: “age wh</w:t>
      </w:r>
      <w:r>
        <w:rPr>
          <w:rFonts w:eastAsia="Calibri" w:cstheme="minorHAnsi"/>
          <w:sz w:val="24"/>
          <w:szCs w:val="24"/>
          <w:lang w:val="en-US"/>
        </w:rPr>
        <w:t>en finished full time education” which is not a</w:t>
      </w:r>
      <w:r w:rsidRPr="00DB3C3F">
        <w:rPr>
          <w:rFonts w:eastAsia="Calibri" w:cstheme="minorHAnsi"/>
          <w:sz w:val="24"/>
          <w:szCs w:val="24"/>
          <w:lang w:val="en-US"/>
        </w:rPr>
        <w:t xml:space="preserve"> proper measure</w:t>
      </w:r>
      <w:r>
        <w:rPr>
          <w:rFonts w:eastAsia="Calibri" w:cstheme="minorHAnsi"/>
          <w:sz w:val="24"/>
          <w:szCs w:val="24"/>
          <w:lang w:val="en-US"/>
        </w:rPr>
        <w:t>ment</w:t>
      </w:r>
      <w:r w:rsidRPr="00DB3C3F">
        <w:rPr>
          <w:rFonts w:eastAsia="Calibri" w:cstheme="minorHAnsi"/>
          <w:sz w:val="24"/>
          <w:szCs w:val="24"/>
          <w:lang w:val="en-US"/>
        </w:rPr>
        <w:t xml:space="preserve"> for the education level of an individual. For example if someone drops out of high school and after a few years  decide</w:t>
      </w:r>
      <w:r w:rsidR="005E728A">
        <w:rPr>
          <w:rFonts w:eastAsia="Calibri" w:cstheme="minorHAnsi"/>
          <w:sz w:val="24"/>
          <w:szCs w:val="24"/>
          <w:lang w:val="en-US"/>
        </w:rPr>
        <w:t>s to finish it at the age of 21</w:t>
      </w:r>
      <w:r w:rsidRPr="00DB3C3F">
        <w:rPr>
          <w:rFonts w:eastAsia="Calibri" w:cstheme="minorHAnsi"/>
          <w:sz w:val="24"/>
          <w:szCs w:val="24"/>
          <w:lang w:val="en-US"/>
        </w:rPr>
        <w:t>, he would be perceived by this type of measurement as someone with a high education level whilst being a high school graduate.</w:t>
      </w:r>
    </w:p>
    <w:p w:rsidR="00DB3C3F" w:rsidRPr="00DB3C3F" w:rsidRDefault="00DB3C3F" w:rsidP="00DB3C3F">
      <w:pPr>
        <w:spacing w:line="360" w:lineRule="auto"/>
        <w:rPr>
          <w:rFonts w:eastAsia="Calibri" w:cstheme="minorHAnsi"/>
          <w:sz w:val="24"/>
          <w:szCs w:val="24"/>
          <w:lang w:val="en-US"/>
        </w:rPr>
      </w:pPr>
      <w:r w:rsidRPr="00DB3C3F">
        <w:rPr>
          <w:rFonts w:eastAsia="Calibri" w:cstheme="minorHAnsi"/>
          <w:sz w:val="24"/>
          <w:szCs w:val="24"/>
          <w:lang w:val="en-US"/>
        </w:rPr>
        <w:t>Social entrepreneurs were defined in this research for the ease of interpretation by categories of social motivation. However</w:t>
      </w:r>
      <w:r w:rsidR="005E728A">
        <w:rPr>
          <w:rFonts w:eastAsia="Calibri" w:cstheme="minorHAnsi"/>
          <w:sz w:val="24"/>
          <w:szCs w:val="24"/>
          <w:lang w:val="en-US"/>
        </w:rPr>
        <w:t>,</w:t>
      </w:r>
      <w:r w:rsidRPr="00DB3C3F">
        <w:rPr>
          <w:rFonts w:eastAsia="Calibri" w:cstheme="minorHAnsi"/>
          <w:sz w:val="24"/>
          <w:szCs w:val="24"/>
          <w:lang w:val="en-US"/>
        </w:rPr>
        <w:t xml:space="preserve"> in drawing conclusions </w:t>
      </w:r>
      <w:r w:rsidR="005E728A">
        <w:rPr>
          <w:rFonts w:eastAsia="Calibri" w:cstheme="minorHAnsi"/>
          <w:sz w:val="24"/>
          <w:szCs w:val="24"/>
          <w:lang w:val="en-US"/>
        </w:rPr>
        <w:t xml:space="preserve">it must be kept in mind </w:t>
      </w:r>
      <w:r w:rsidRPr="00DB3C3F">
        <w:rPr>
          <w:rFonts w:eastAsia="Calibri" w:cstheme="minorHAnsi"/>
          <w:sz w:val="24"/>
          <w:szCs w:val="24"/>
          <w:lang w:val="en-US"/>
        </w:rPr>
        <w:t xml:space="preserve"> that the concept of s</w:t>
      </w:r>
      <w:r w:rsidR="005E728A">
        <w:rPr>
          <w:rFonts w:eastAsia="Calibri" w:cstheme="minorHAnsi"/>
          <w:sz w:val="24"/>
          <w:szCs w:val="24"/>
          <w:lang w:val="en-US"/>
        </w:rPr>
        <w:t xml:space="preserve">ocial entrepreneur encompasses </w:t>
      </w:r>
      <w:r w:rsidRPr="00DB3C3F">
        <w:rPr>
          <w:rFonts w:eastAsia="Calibri" w:cstheme="minorHAnsi"/>
          <w:sz w:val="24"/>
          <w:szCs w:val="24"/>
          <w:lang w:val="en-US"/>
        </w:rPr>
        <w:t xml:space="preserve">groups of people that differ in several dimensions. </w:t>
      </w:r>
      <w:r w:rsidR="005E728A">
        <w:rPr>
          <w:rFonts w:eastAsia="Calibri" w:cstheme="minorHAnsi"/>
          <w:sz w:val="24"/>
          <w:szCs w:val="24"/>
          <w:lang w:val="en-US"/>
        </w:rPr>
        <w:t>Such as:</w:t>
      </w:r>
      <w:r w:rsidRPr="00DB3C3F">
        <w:rPr>
          <w:rFonts w:eastAsia="Calibri" w:cstheme="minorHAnsi"/>
          <w:sz w:val="24"/>
          <w:szCs w:val="24"/>
          <w:lang w:val="en-US"/>
        </w:rPr>
        <w:t xml:space="preserve"> their level of innovativeness,</w:t>
      </w:r>
      <w:r w:rsidR="005E728A">
        <w:rPr>
          <w:rFonts w:eastAsia="Calibri" w:cstheme="minorHAnsi"/>
          <w:sz w:val="24"/>
          <w:szCs w:val="24"/>
          <w:lang w:val="en-US"/>
        </w:rPr>
        <w:t xml:space="preserve"> </w:t>
      </w:r>
      <w:r w:rsidRPr="00DB3C3F">
        <w:rPr>
          <w:rFonts w:eastAsia="Calibri" w:cstheme="minorHAnsi"/>
          <w:sz w:val="24"/>
          <w:szCs w:val="24"/>
          <w:lang w:val="en-US"/>
        </w:rPr>
        <w:t>their social goals and in their dependency on public support.</w:t>
      </w:r>
    </w:p>
    <w:p w:rsidR="00DB3C3F" w:rsidRDefault="00DB3C3F" w:rsidP="0057385B">
      <w:pPr>
        <w:spacing w:line="360" w:lineRule="auto"/>
        <w:rPr>
          <w:rFonts w:eastAsia="Calibri" w:cstheme="minorHAnsi"/>
          <w:sz w:val="24"/>
          <w:szCs w:val="24"/>
          <w:lang w:val="en-US"/>
        </w:rPr>
      </w:pPr>
      <w:r w:rsidRPr="00DB3C3F">
        <w:rPr>
          <w:rFonts w:eastAsia="Calibri" w:cstheme="minorHAnsi"/>
          <w:sz w:val="24"/>
          <w:szCs w:val="24"/>
          <w:lang w:val="en-US"/>
        </w:rPr>
        <w:t xml:space="preserve">Another phenomenon that has to be kept in mind when drawing conclusion for this research is the possibility of reverse causality. The perceived obstacle variables are especially vulnerable to this problem. These variables have an effect on the engagement in entrepreneurial activity, however the level of entrepreneurial engagement of a commercial entrepreneur or social entrepreneur also affect how the individual perceive these variables. For example an entrepreneur who is at the very beginning of starting up his business is much </w:t>
      </w:r>
      <w:r w:rsidRPr="00DB3C3F">
        <w:rPr>
          <w:rFonts w:eastAsia="Calibri" w:cstheme="minorHAnsi"/>
          <w:sz w:val="24"/>
          <w:szCs w:val="24"/>
          <w:lang w:val="en-US"/>
        </w:rPr>
        <w:lastRenderedPageBreak/>
        <w:t xml:space="preserve">more dependent on financial support than one who already runs a profitable business. </w:t>
      </w:r>
      <w:r w:rsidR="005E728A">
        <w:rPr>
          <w:rFonts w:eastAsia="Calibri" w:cstheme="minorHAnsi"/>
          <w:sz w:val="24"/>
          <w:szCs w:val="24"/>
          <w:lang w:val="en-US"/>
        </w:rPr>
        <w:t>Thus</w:t>
      </w:r>
      <w:r w:rsidRPr="00DB3C3F">
        <w:rPr>
          <w:rFonts w:eastAsia="Calibri" w:cstheme="minorHAnsi"/>
          <w:sz w:val="24"/>
          <w:szCs w:val="24"/>
          <w:lang w:val="en-US"/>
        </w:rPr>
        <w:t xml:space="preserve"> his perception of a lack of financial support from the environment is much higher than the established entrepreneur. </w:t>
      </w:r>
    </w:p>
    <w:p w:rsidR="0057385B" w:rsidRPr="00DB3C3F" w:rsidRDefault="0057385B" w:rsidP="0057385B">
      <w:pPr>
        <w:spacing w:line="360" w:lineRule="auto"/>
        <w:rPr>
          <w:rFonts w:ascii="Cambria" w:eastAsia="Times New Roman" w:hAnsi="Cambria" w:cs="Times New Roman"/>
          <w:b/>
          <w:bCs/>
          <w:sz w:val="26"/>
          <w:szCs w:val="26"/>
          <w:lang w:val="en-US"/>
        </w:rPr>
      </w:pPr>
    </w:p>
    <w:p w:rsidR="00DB3C3F" w:rsidRPr="0057385B" w:rsidRDefault="00DB3C3F" w:rsidP="0057385B">
      <w:pPr>
        <w:pStyle w:val="Kop2"/>
        <w:rPr>
          <w:rFonts w:eastAsia="Times New Roman"/>
          <w:color w:val="auto"/>
          <w:lang w:val="en-US"/>
        </w:rPr>
      </w:pPr>
      <w:bookmarkStart w:id="69" w:name="_Toc336236797"/>
      <w:bookmarkStart w:id="70" w:name="_Toc336504428"/>
      <w:r w:rsidRPr="0057385B">
        <w:rPr>
          <w:rFonts w:eastAsia="Times New Roman"/>
          <w:color w:val="auto"/>
          <w:lang w:val="en-US"/>
        </w:rPr>
        <w:t>5.3 Conclusion</w:t>
      </w:r>
      <w:bookmarkEnd w:id="69"/>
      <w:bookmarkEnd w:id="70"/>
    </w:p>
    <w:p w:rsidR="00DB3C3F" w:rsidRPr="00DB3C3F" w:rsidRDefault="00DB3C3F" w:rsidP="00DB3C3F">
      <w:pPr>
        <w:autoSpaceDE w:val="0"/>
        <w:autoSpaceDN w:val="0"/>
        <w:adjustRightInd w:val="0"/>
        <w:spacing w:before="240" w:line="360" w:lineRule="auto"/>
        <w:rPr>
          <w:rFonts w:eastAsia="Calibri" w:cstheme="minorHAnsi"/>
          <w:sz w:val="24"/>
          <w:szCs w:val="24"/>
          <w:lang w:val="en-US"/>
        </w:rPr>
      </w:pPr>
      <w:r w:rsidRPr="00DB3C3F">
        <w:rPr>
          <w:rFonts w:eastAsia="Calibri" w:cstheme="minorHAnsi"/>
          <w:sz w:val="24"/>
          <w:szCs w:val="24"/>
          <w:lang w:val="en-US"/>
        </w:rPr>
        <w:t xml:space="preserve">This thesis has made </w:t>
      </w:r>
      <w:r w:rsidR="005E728A">
        <w:rPr>
          <w:rFonts w:eastAsia="Calibri" w:cstheme="minorHAnsi"/>
          <w:sz w:val="24"/>
          <w:szCs w:val="24"/>
          <w:lang w:val="en-US"/>
        </w:rPr>
        <w:t>contribution</w:t>
      </w:r>
      <w:r w:rsidRPr="00DB3C3F">
        <w:rPr>
          <w:rFonts w:eastAsia="Calibri" w:cstheme="minorHAnsi"/>
          <w:sz w:val="24"/>
          <w:szCs w:val="24"/>
          <w:lang w:val="en-US"/>
        </w:rPr>
        <w:t xml:space="preserve"> to the empirical research field of social entrepreneurship. In doing so it started by asking the question: </w:t>
      </w:r>
    </w:p>
    <w:p w:rsidR="00DB3C3F" w:rsidRPr="00DB3C3F" w:rsidRDefault="00DB3C3F" w:rsidP="00DB3C3F">
      <w:pPr>
        <w:autoSpaceDE w:val="0"/>
        <w:autoSpaceDN w:val="0"/>
        <w:adjustRightInd w:val="0"/>
        <w:spacing w:before="240" w:line="360" w:lineRule="auto"/>
        <w:rPr>
          <w:rFonts w:eastAsia="Calibri" w:cstheme="minorHAnsi"/>
          <w:i/>
          <w:sz w:val="24"/>
          <w:szCs w:val="24"/>
          <w:lang w:val="en-GB"/>
        </w:rPr>
      </w:pPr>
      <w:r w:rsidRPr="00DB3C3F">
        <w:rPr>
          <w:rFonts w:eastAsia="Calibri" w:cstheme="minorHAnsi"/>
          <w:i/>
          <w:sz w:val="24"/>
          <w:szCs w:val="24"/>
          <w:lang w:val="en-GB"/>
        </w:rPr>
        <w:t>What is the relationship between the social motivation of individuals and their position in the entrepreneurial process? And do the influences of perceived external factors on the position in the entrepreneurial process depend on the social motivation of individuals?</w:t>
      </w:r>
    </w:p>
    <w:p w:rsidR="00DB3C3F" w:rsidRPr="00DB3C3F" w:rsidRDefault="00DB3C3F" w:rsidP="00DB3C3F">
      <w:pPr>
        <w:autoSpaceDE w:val="0"/>
        <w:autoSpaceDN w:val="0"/>
        <w:adjustRightInd w:val="0"/>
        <w:spacing w:line="360" w:lineRule="auto"/>
        <w:rPr>
          <w:rFonts w:eastAsia="Calibri" w:cstheme="minorHAnsi"/>
          <w:sz w:val="24"/>
          <w:szCs w:val="24"/>
          <w:lang w:val="en-US" w:eastAsia="nl-NL"/>
        </w:rPr>
      </w:pPr>
      <w:r w:rsidRPr="00DB3C3F">
        <w:rPr>
          <w:rFonts w:eastAsia="Calibri" w:cstheme="minorHAnsi"/>
          <w:sz w:val="24"/>
          <w:szCs w:val="24"/>
          <w:lang w:val="en-US" w:eastAsia="nl-NL"/>
        </w:rPr>
        <w:t>To answer this question, the findings of this research give an indication that the position in the entrepreneurial engagement process is negatively influenced by the social motivation of the individual, in the sense that the more socially motivated entrepreneurs have a lower probability of being in a higher level of entrepreneurial engagement. Furthermore, the results give an indication that the influence of perceived lack of sufficient information on the position in the entrepreneurial process is more negative for the more socially motivated individuals than the less socially motivated. Furth</w:t>
      </w:r>
      <w:r w:rsidR="005E728A">
        <w:rPr>
          <w:rFonts w:eastAsia="Calibri" w:cstheme="minorHAnsi"/>
          <w:sz w:val="24"/>
          <w:szCs w:val="24"/>
          <w:lang w:val="en-US" w:eastAsia="nl-NL"/>
        </w:rPr>
        <w:t xml:space="preserve">er </w:t>
      </w:r>
      <w:r w:rsidRPr="00DB3C3F">
        <w:rPr>
          <w:rFonts w:eastAsia="Calibri" w:cstheme="minorHAnsi"/>
          <w:sz w:val="24"/>
          <w:szCs w:val="24"/>
          <w:lang w:val="en-US" w:eastAsia="nl-NL"/>
        </w:rPr>
        <w:t xml:space="preserve">research </w:t>
      </w:r>
      <w:r w:rsidR="005E728A">
        <w:rPr>
          <w:rFonts w:eastAsia="Calibri" w:cstheme="minorHAnsi"/>
          <w:sz w:val="24"/>
          <w:szCs w:val="24"/>
          <w:lang w:val="en-US" w:eastAsia="nl-NL"/>
        </w:rPr>
        <w:t>using</w:t>
      </w:r>
      <w:r w:rsidRPr="00DB3C3F">
        <w:rPr>
          <w:rFonts w:eastAsia="Calibri" w:cstheme="minorHAnsi"/>
          <w:sz w:val="24"/>
          <w:szCs w:val="24"/>
          <w:lang w:val="en-US" w:eastAsia="nl-NL"/>
        </w:rPr>
        <w:t xml:space="preserve"> indirect effects</w:t>
      </w:r>
      <w:r w:rsidR="005E728A">
        <w:rPr>
          <w:rFonts w:eastAsia="Calibri" w:cstheme="minorHAnsi"/>
          <w:sz w:val="24"/>
          <w:szCs w:val="24"/>
          <w:lang w:val="en-US" w:eastAsia="nl-NL"/>
        </w:rPr>
        <w:t>,</w:t>
      </w:r>
      <w:r w:rsidRPr="00DB3C3F">
        <w:rPr>
          <w:rFonts w:eastAsia="Calibri" w:cstheme="minorHAnsi"/>
          <w:sz w:val="24"/>
          <w:szCs w:val="24"/>
          <w:lang w:val="en-US" w:eastAsia="nl-NL"/>
        </w:rPr>
        <w:t xml:space="preserve"> could test if the stronger influence of perceived insufficient information for the more socially motivated entrepreneurs is the reason for them to have a lower probability of </w:t>
      </w:r>
      <w:r w:rsidR="005E728A">
        <w:rPr>
          <w:rFonts w:eastAsia="Calibri" w:cstheme="minorHAnsi"/>
          <w:sz w:val="24"/>
          <w:szCs w:val="24"/>
          <w:lang w:val="en-US" w:eastAsia="nl-NL"/>
        </w:rPr>
        <w:t xml:space="preserve">entrepreneurial </w:t>
      </w:r>
      <w:r w:rsidRPr="00DB3C3F">
        <w:rPr>
          <w:rFonts w:eastAsia="Calibri" w:cstheme="minorHAnsi"/>
          <w:sz w:val="24"/>
          <w:szCs w:val="24"/>
          <w:lang w:val="en-US" w:eastAsia="nl-NL"/>
        </w:rPr>
        <w:t>advancement than less socially motivated entrepreneurs.</w:t>
      </w:r>
    </w:p>
    <w:p w:rsidR="00DB3C3F" w:rsidRPr="00DB3C3F" w:rsidRDefault="00DB3C3F" w:rsidP="00DB3C3F">
      <w:pPr>
        <w:spacing w:line="360" w:lineRule="auto"/>
        <w:rPr>
          <w:rFonts w:eastAsia="Calibri" w:cstheme="minorHAnsi"/>
          <w:sz w:val="24"/>
          <w:szCs w:val="24"/>
          <w:lang w:val="en-US" w:eastAsia="nl-NL"/>
        </w:rPr>
      </w:pPr>
      <w:r w:rsidRPr="00DB3C3F">
        <w:rPr>
          <w:rFonts w:eastAsia="Calibri" w:cstheme="minorHAnsi"/>
          <w:sz w:val="24"/>
          <w:szCs w:val="24"/>
          <w:lang w:val="en-US" w:eastAsia="nl-NL"/>
        </w:rPr>
        <w:t xml:space="preserve">The results of this research make a contribution because, they give a good first impression about some rather interesting relationships that could be further investigated. This could eventually help policymakers in the European Union redirect their strategy towards promoting social entrepreneurship. Perhaps by focusing on giving more and much wider information on how to start and run a business. That is why researchers in the field of social entrepreneurship should further investigate the relationship between the entrepreneurial engagement process and perceived lack of available information on running a business and the relationship of this perceived external factor with the social motivation of entrepreneurs.  Using a dataset that carries information about more engagement levels that </w:t>
      </w:r>
      <w:r w:rsidRPr="00DB3C3F">
        <w:rPr>
          <w:rFonts w:eastAsia="Calibri" w:cstheme="minorHAnsi"/>
          <w:sz w:val="24"/>
          <w:szCs w:val="24"/>
          <w:lang w:val="en-US" w:eastAsia="nl-NL"/>
        </w:rPr>
        <w:lastRenderedPageBreak/>
        <w:t>can be added to the ordered context and testing for reverse causality will add to the confidence of the results.</w:t>
      </w:r>
    </w:p>
    <w:p w:rsidR="00DB3C3F" w:rsidRPr="00DB3C3F" w:rsidRDefault="00DB3C3F">
      <w:pPr>
        <w:rPr>
          <w:rFonts w:cstheme="minorHAnsi"/>
          <w:sz w:val="24"/>
          <w:szCs w:val="24"/>
          <w:lang w:val="en-US" w:eastAsia="nl-NL"/>
        </w:rPr>
      </w:pPr>
      <w:r w:rsidRPr="00DB3C3F">
        <w:rPr>
          <w:rFonts w:cstheme="minorHAnsi"/>
          <w:sz w:val="24"/>
          <w:szCs w:val="24"/>
          <w:lang w:val="en-US" w:eastAsia="nl-NL"/>
        </w:rPr>
        <w:br w:type="page"/>
      </w:r>
    </w:p>
    <w:p w:rsidR="00437DC0" w:rsidRPr="009931A7" w:rsidRDefault="003F1029" w:rsidP="00437DC0">
      <w:pPr>
        <w:pStyle w:val="Kop1"/>
        <w:rPr>
          <w:color w:val="auto"/>
          <w:lang w:val="en-US"/>
        </w:rPr>
      </w:pPr>
      <w:bookmarkStart w:id="71" w:name="_Toc336236798"/>
      <w:bookmarkStart w:id="72" w:name="_Toc336504429"/>
      <w:r>
        <w:rPr>
          <w:color w:val="auto"/>
          <w:lang w:val="en-US"/>
        </w:rPr>
        <w:lastRenderedPageBreak/>
        <w:t>Tables</w:t>
      </w:r>
      <w:bookmarkEnd w:id="71"/>
      <w:bookmarkEnd w:id="72"/>
      <w:r>
        <w:rPr>
          <w:color w:val="auto"/>
          <w:lang w:val="en-US"/>
        </w:rPr>
        <w:t xml:space="preserve"> </w:t>
      </w:r>
    </w:p>
    <w:p w:rsidR="00437DC0" w:rsidRDefault="00437DC0" w:rsidP="001A028E">
      <w:pPr>
        <w:spacing w:line="360" w:lineRule="auto"/>
        <w:rPr>
          <w:rFonts w:cstheme="minorHAnsi"/>
          <w:sz w:val="24"/>
          <w:szCs w:val="24"/>
          <w:lang w:val="en-US"/>
        </w:rPr>
      </w:pPr>
    </w:p>
    <w:p w:rsidR="0009466F" w:rsidRPr="00186039" w:rsidRDefault="0009466F" w:rsidP="0009466F">
      <w:pPr>
        <w:pStyle w:val="tableheading"/>
        <w:spacing w:before="120"/>
      </w:pPr>
      <w:r w:rsidRPr="00186039">
        <w:t>Table 1 Percentages of importance to address a social or ecological need (social motive) across countries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101"/>
        <w:gridCol w:w="1101"/>
        <w:gridCol w:w="1101"/>
        <w:gridCol w:w="1186"/>
        <w:gridCol w:w="1040"/>
        <w:gridCol w:w="1417"/>
      </w:tblGrid>
      <w:tr w:rsidR="0009466F" w:rsidRPr="009077D5" w:rsidTr="0009466F">
        <w:tc>
          <w:tcPr>
            <w:tcW w:w="2268" w:type="dxa"/>
            <w:vMerge w:val="restart"/>
            <w:tcBorders>
              <w:top w:val="single" w:sz="4" w:space="0" w:color="auto"/>
              <w:left w:val="nil"/>
              <w:right w:val="nil"/>
            </w:tcBorders>
          </w:tcPr>
          <w:p w:rsidR="0009466F" w:rsidRDefault="0009466F" w:rsidP="0009466F">
            <w:pPr>
              <w:pStyle w:val="Table"/>
              <w:keepNext w:val="0"/>
              <w:rPr>
                <w:i/>
                <w:sz w:val="20"/>
              </w:rPr>
            </w:pPr>
            <w:r>
              <w:rPr>
                <w:i/>
                <w:sz w:val="20"/>
              </w:rPr>
              <w:t>Country</w:t>
            </w:r>
          </w:p>
        </w:tc>
        <w:tc>
          <w:tcPr>
            <w:tcW w:w="4489" w:type="dxa"/>
            <w:gridSpan w:val="4"/>
            <w:tcBorders>
              <w:top w:val="single" w:sz="4" w:space="0" w:color="auto"/>
              <w:left w:val="nil"/>
              <w:bottom w:val="single" w:sz="4" w:space="0" w:color="auto"/>
              <w:right w:val="nil"/>
            </w:tcBorders>
          </w:tcPr>
          <w:p w:rsidR="0009466F" w:rsidRDefault="0009466F" w:rsidP="0009466F">
            <w:pPr>
              <w:pStyle w:val="Table"/>
              <w:keepNext w:val="0"/>
              <w:jc w:val="center"/>
              <w:rPr>
                <w:i/>
                <w:sz w:val="20"/>
              </w:rPr>
            </w:pPr>
            <w:r>
              <w:rPr>
                <w:i/>
                <w:sz w:val="20"/>
              </w:rPr>
              <w:t>Adressing an unmet social or ecological need</w:t>
            </w:r>
          </w:p>
        </w:tc>
        <w:tc>
          <w:tcPr>
            <w:tcW w:w="1040" w:type="dxa"/>
            <w:vMerge w:val="restart"/>
            <w:tcBorders>
              <w:top w:val="single" w:sz="4" w:space="0" w:color="auto"/>
              <w:left w:val="nil"/>
              <w:bottom w:val="nil"/>
              <w:right w:val="nil"/>
            </w:tcBorders>
          </w:tcPr>
          <w:p w:rsidR="0009466F" w:rsidRDefault="0009466F" w:rsidP="0009466F">
            <w:pPr>
              <w:pStyle w:val="Table"/>
              <w:jc w:val="center"/>
              <w:rPr>
                <w:i/>
                <w:sz w:val="20"/>
              </w:rPr>
            </w:pPr>
            <w:r>
              <w:rPr>
                <w:i/>
                <w:sz w:val="20"/>
              </w:rPr>
              <w:t>Average</w:t>
            </w:r>
          </w:p>
          <w:p w:rsidR="0009466F" w:rsidRDefault="0009466F" w:rsidP="0009466F">
            <w:pPr>
              <w:pStyle w:val="Table"/>
              <w:jc w:val="center"/>
              <w:rPr>
                <w:i/>
                <w:sz w:val="20"/>
              </w:rPr>
            </w:pPr>
            <w:r>
              <w:rPr>
                <w:i/>
                <w:sz w:val="20"/>
              </w:rPr>
              <w:t>motives</w:t>
            </w:r>
          </w:p>
        </w:tc>
        <w:tc>
          <w:tcPr>
            <w:tcW w:w="1417" w:type="dxa"/>
            <w:vMerge w:val="restart"/>
            <w:tcBorders>
              <w:top w:val="single" w:sz="4" w:space="0" w:color="auto"/>
              <w:left w:val="nil"/>
              <w:right w:val="nil"/>
            </w:tcBorders>
          </w:tcPr>
          <w:p w:rsidR="0009466F" w:rsidRDefault="0009466F" w:rsidP="0009466F">
            <w:pPr>
              <w:pStyle w:val="Table"/>
              <w:keepNext w:val="0"/>
              <w:jc w:val="center"/>
              <w:rPr>
                <w:i/>
                <w:sz w:val="20"/>
              </w:rPr>
            </w:pPr>
            <w:r>
              <w:rPr>
                <w:i/>
                <w:sz w:val="20"/>
              </w:rPr>
              <w:t>Observations</w:t>
            </w:r>
          </w:p>
        </w:tc>
      </w:tr>
      <w:tr w:rsidR="0009466F" w:rsidTr="0009466F">
        <w:tc>
          <w:tcPr>
            <w:tcW w:w="2268" w:type="dxa"/>
            <w:vMerge/>
            <w:tcBorders>
              <w:left w:val="nil"/>
              <w:bottom w:val="single" w:sz="4" w:space="0" w:color="auto"/>
              <w:right w:val="nil"/>
            </w:tcBorders>
          </w:tcPr>
          <w:p w:rsidR="0009466F" w:rsidRDefault="0009466F" w:rsidP="0009466F">
            <w:pPr>
              <w:pStyle w:val="Table"/>
              <w:keepNext w:val="0"/>
              <w:rPr>
                <w:i/>
                <w:sz w:val="20"/>
              </w:rPr>
            </w:pPr>
          </w:p>
        </w:tc>
        <w:tc>
          <w:tcPr>
            <w:tcW w:w="1101" w:type="dxa"/>
            <w:tcBorders>
              <w:top w:val="nil"/>
              <w:left w:val="nil"/>
              <w:bottom w:val="single" w:sz="4" w:space="0" w:color="auto"/>
              <w:right w:val="nil"/>
            </w:tcBorders>
          </w:tcPr>
          <w:p w:rsidR="0009466F" w:rsidRDefault="0009466F" w:rsidP="0009466F">
            <w:pPr>
              <w:pStyle w:val="Table"/>
              <w:keepNext w:val="0"/>
              <w:jc w:val="center"/>
              <w:rPr>
                <w:i/>
                <w:sz w:val="20"/>
              </w:rPr>
            </w:pPr>
            <w:r>
              <w:rPr>
                <w:i/>
                <w:sz w:val="20"/>
              </w:rPr>
              <w:t>Not important</w:t>
            </w:r>
          </w:p>
        </w:tc>
        <w:tc>
          <w:tcPr>
            <w:tcW w:w="1101" w:type="dxa"/>
            <w:tcBorders>
              <w:top w:val="nil"/>
              <w:left w:val="nil"/>
              <w:bottom w:val="single" w:sz="4" w:space="0" w:color="auto"/>
              <w:right w:val="nil"/>
            </w:tcBorders>
          </w:tcPr>
          <w:p w:rsidR="0009466F" w:rsidRDefault="0009466F" w:rsidP="0009466F">
            <w:pPr>
              <w:pStyle w:val="Table"/>
              <w:keepNext w:val="0"/>
              <w:jc w:val="center"/>
              <w:rPr>
                <w:i/>
                <w:sz w:val="20"/>
              </w:rPr>
            </w:pPr>
            <w:r>
              <w:rPr>
                <w:i/>
                <w:sz w:val="20"/>
              </w:rPr>
              <w:t>Rather not importan</w:t>
            </w:r>
          </w:p>
        </w:tc>
        <w:tc>
          <w:tcPr>
            <w:tcW w:w="1101" w:type="dxa"/>
            <w:tcBorders>
              <w:top w:val="nil"/>
              <w:left w:val="nil"/>
              <w:bottom w:val="single" w:sz="4" w:space="0" w:color="auto"/>
              <w:right w:val="nil"/>
            </w:tcBorders>
          </w:tcPr>
          <w:p w:rsidR="0009466F" w:rsidRDefault="0009466F" w:rsidP="0009466F">
            <w:pPr>
              <w:pStyle w:val="Table"/>
              <w:keepNext w:val="0"/>
              <w:jc w:val="center"/>
              <w:rPr>
                <w:i/>
                <w:sz w:val="20"/>
              </w:rPr>
            </w:pPr>
            <w:r>
              <w:rPr>
                <w:i/>
                <w:sz w:val="20"/>
              </w:rPr>
              <w:t>Rather important</w:t>
            </w:r>
          </w:p>
        </w:tc>
        <w:tc>
          <w:tcPr>
            <w:tcW w:w="1186" w:type="dxa"/>
            <w:tcBorders>
              <w:top w:val="nil"/>
              <w:left w:val="nil"/>
              <w:bottom w:val="single" w:sz="4" w:space="0" w:color="auto"/>
              <w:right w:val="nil"/>
            </w:tcBorders>
          </w:tcPr>
          <w:p w:rsidR="0009466F" w:rsidRDefault="0009466F" w:rsidP="0009466F">
            <w:pPr>
              <w:pStyle w:val="Table"/>
              <w:keepNext w:val="0"/>
              <w:jc w:val="center"/>
              <w:rPr>
                <w:i/>
                <w:sz w:val="20"/>
              </w:rPr>
            </w:pPr>
            <w:r>
              <w:rPr>
                <w:i/>
                <w:sz w:val="20"/>
              </w:rPr>
              <w:t>Very important</w:t>
            </w:r>
          </w:p>
        </w:tc>
        <w:tc>
          <w:tcPr>
            <w:tcW w:w="1040" w:type="dxa"/>
            <w:vMerge/>
            <w:tcBorders>
              <w:top w:val="nil"/>
              <w:left w:val="nil"/>
              <w:bottom w:val="single" w:sz="4" w:space="0" w:color="auto"/>
              <w:right w:val="nil"/>
            </w:tcBorders>
          </w:tcPr>
          <w:p w:rsidR="0009466F" w:rsidRDefault="0009466F" w:rsidP="0009466F">
            <w:pPr>
              <w:pStyle w:val="Table"/>
              <w:keepNext w:val="0"/>
              <w:jc w:val="center"/>
              <w:rPr>
                <w:i/>
                <w:sz w:val="20"/>
              </w:rPr>
            </w:pPr>
          </w:p>
        </w:tc>
        <w:tc>
          <w:tcPr>
            <w:tcW w:w="1417" w:type="dxa"/>
            <w:vMerge/>
            <w:tcBorders>
              <w:left w:val="nil"/>
              <w:bottom w:val="single" w:sz="4" w:space="0" w:color="auto"/>
              <w:right w:val="nil"/>
            </w:tcBorders>
          </w:tcPr>
          <w:p w:rsidR="0009466F" w:rsidRDefault="0009466F" w:rsidP="0009466F">
            <w:pPr>
              <w:pStyle w:val="Table"/>
              <w:keepNext w:val="0"/>
              <w:jc w:val="center"/>
              <w:rPr>
                <w:i/>
                <w:sz w:val="20"/>
              </w:rPr>
            </w:pPr>
          </w:p>
        </w:tc>
      </w:tr>
      <w:tr w:rsidR="0009466F" w:rsidTr="0009466F">
        <w:tc>
          <w:tcPr>
            <w:tcW w:w="2268" w:type="dxa"/>
            <w:tcBorders>
              <w:top w:val="single" w:sz="4" w:space="0" w:color="auto"/>
              <w:left w:val="nil"/>
              <w:bottom w:val="nil"/>
              <w:right w:val="nil"/>
            </w:tcBorders>
          </w:tcPr>
          <w:p w:rsidR="0009466F" w:rsidRDefault="0009466F" w:rsidP="0009466F">
            <w:pPr>
              <w:pStyle w:val="Table"/>
              <w:keepNext w:val="0"/>
              <w:rPr>
                <w:sz w:val="20"/>
              </w:rPr>
            </w:pPr>
            <w:r>
              <w:rPr>
                <w:sz w:val="20"/>
              </w:rPr>
              <w:t>Austria</w:t>
            </w:r>
          </w:p>
        </w:tc>
        <w:tc>
          <w:tcPr>
            <w:tcW w:w="1101"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14.0</w:t>
            </w:r>
          </w:p>
        </w:tc>
        <w:tc>
          <w:tcPr>
            <w:tcW w:w="1101"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31.6</w:t>
            </w:r>
          </w:p>
        </w:tc>
        <w:tc>
          <w:tcPr>
            <w:tcW w:w="1101"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33.3</w:t>
            </w:r>
          </w:p>
        </w:tc>
        <w:tc>
          <w:tcPr>
            <w:tcW w:w="1186"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21.1</w:t>
            </w:r>
          </w:p>
        </w:tc>
        <w:tc>
          <w:tcPr>
            <w:tcW w:w="1040"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1.6</w:t>
            </w:r>
          </w:p>
        </w:tc>
        <w:tc>
          <w:tcPr>
            <w:tcW w:w="1417" w:type="dxa"/>
            <w:tcBorders>
              <w:top w:val="single" w:sz="4" w:space="0" w:color="auto"/>
              <w:left w:val="nil"/>
              <w:bottom w:val="nil"/>
              <w:right w:val="nil"/>
            </w:tcBorders>
          </w:tcPr>
          <w:p w:rsidR="0009466F" w:rsidRDefault="0009466F" w:rsidP="0009466F">
            <w:pPr>
              <w:pStyle w:val="Table"/>
              <w:keepNext w:val="0"/>
              <w:jc w:val="center"/>
              <w:rPr>
                <w:sz w:val="20"/>
              </w:rPr>
            </w:pPr>
            <w:r>
              <w:rPr>
                <w:sz w:val="20"/>
              </w:rPr>
              <w:t>57</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Belgium</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23.7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36.8</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39.5</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2.2</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38</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Bulgaria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13.0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33.3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42.6</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11.1</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1.5</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54</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China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52.4</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29.1</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2.1</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275</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Croatia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20.0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45.0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30.0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2.0</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40</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Cyprus</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6.3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19.0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35.4</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39.2</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2.1</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79</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Czech Republic</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34.6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14.7</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1.3</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136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Denmark</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23.7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39.5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15.8</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21.1</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1.3</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38</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Estonia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14.5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30.7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29.0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25.8</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62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Finland</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26.7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29.1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37.2</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6.7</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1.2</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86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France</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18.4</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38.2</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26.3</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76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Germany</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41.5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31.1</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11.1</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1.4</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135</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Greece</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11.8</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9.2</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52.0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2.2</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152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Hungray</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25.9</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32.8</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16.4</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1.3</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116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Iceland</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14.1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23.9</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34.8</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27.2</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1.8</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92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Ireland</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16.4</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16.4</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29.5</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37.7</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1.9</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61</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Italy</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14.6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18.7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41.5</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25.2</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1.8</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123</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Japan</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7.8</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40.6</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50.0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2.4</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128</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Latvia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11.9</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19.1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33.3</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35.7</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1.9</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42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Lithuania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8.3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23.3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50.0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18.3</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1.8</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60</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Luxembourg</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13.5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13.5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59.5</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13.5</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37</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Malta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9.1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13.6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45.5</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31.8</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2.0</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22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Norway</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26..0.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19.5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39.0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15.6</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1.4</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77</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Poland</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9.3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26.5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46.4</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17.9</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151</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Portugal</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20.0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39.0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24.0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100</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Romania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17.5</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45.6</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31.6</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1.9</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57</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Slovakia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11.1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17.8</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46.7</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24.4</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1.8</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45</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Slovenia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24.3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16.2</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32.4</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1.5</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37</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South Korea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0.8</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16.7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59.2</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23.3</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2.1</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120</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Spain</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17.0</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21.7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33.0</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28.3</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106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Sweden</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15.1</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33.3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36.4</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15.2</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1.5</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66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Switzerland</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27.6</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25.9</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19.0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1.4</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58</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The Netherlands</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18.9</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33.3</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27.3</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20.5</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1.5</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132</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Turkey</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3.2</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11.7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30.9</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54.2</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2.4</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94</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United Kingdom</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17.9</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26.4</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27.4</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28.3</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1.7</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106</w:t>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r>
              <w:rPr>
                <w:sz w:val="20"/>
              </w:rPr>
              <w:t>USA</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18.7</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21.2</w:t>
            </w:r>
          </w:p>
        </w:tc>
        <w:tc>
          <w:tcPr>
            <w:tcW w:w="1101" w:type="dxa"/>
            <w:tcBorders>
              <w:top w:val="nil"/>
              <w:left w:val="nil"/>
              <w:bottom w:val="nil"/>
              <w:right w:val="nil"/>
            </w:tcBorders>
          </w:tcPr>
          <w:p w:rsidR="0009466F" w:rsidRDefault="0009466F" w:rsidP="0009466F">
            <w:pPr>
              <w:pStyle w:val="Table"/>
              <w:keepNext w:val="0"/>
              <w:jc w:val="center"/>
              <w:rPr>
                <w:sz w:val="20"/>
              </w:rPr>
            </w:pPr>
            <w:r>
              <w:rPr>
                <w:sz w:val="20"/>
              </w:rPr>
              <w:t>25.1</w:t>
            </w:r>
          </w:p>
        </w:tc>
        <w:tc>
          <w:tcPr>
            <w:tcW w:w="1186" w:type="dxa"/>
            <w:tcBorders>
              <w:top w:val="nil"/>
              <w:left w:val="nil"/>
              <w:bottom w:val="nil"/>
              <w:right w:val="nil"/>
            </w:tcBorders>
          </w:tcPr>
          <w:p w:rsidR="0009466F" w:rsidRDefault="0009466F" w:rsidP="0009466F">
            <w:pPr>
              <w:pStyle w:val="Table"/>
              <w:keepNext w:val="0"/>
              <w:jc w:val="center"/>
              <w:rPr>
                <w:sz w:val="20"/>
              </w:rPr>
            </w:pPr>
            <w:r>
              <w:rPr>
                <w:sz w:val="20"/>
              </w:rPr>
              <w:t>35.0</w:t>
            </w:r>
          </w:p>
        </w:tc>
        <w:tc>
          <w:tcPr>
            <w:tcW w:w="1040" w:type="dxa"/>
            <w:tcBorders>
              <w:top w:val="nil"/>
              <w:left w:val="nil"/>
              <w:bottom w:val="nil"/>
              <w:right w:val="nil"/>
            </w:tcBorders>
          </w:tcPr>
          <w:p w:rsidR="0009466F" w:rsidRDefault="0009466F" w:rsidP="0009466F">
            <w:pPr>
              <w:pStyle w:val="Table"/>
              <w:keepNext w:val="0"/>
              <w:jc w:val="center"/>
              <w:rPr>
                <w:sz w:val="20"/>
              </w:rPr>
            </w:pPr>
            <w:r>
              <w:rPr>
                <w:sz w:val="20"/>
              </w:rPr>
              <w:t>1.8</w:t>
            </w:r>
          </w:p>
        </w:tc>
        <w:tc>
          <w:tcPr>
            <w:tcW w:w="1417" w:type="dxa"/>
            <w:tcBorders>
              <w:top w:val="nil"/>
              <w:left w:val="nil"/>
              <w:bottom w:val="nil"/>
              <w:right w:val="nil"/>
            </w:tcBorders>
          </w:tcPr>
          <w:p w:rsidR="0009466F" w:rsidRDefault="0009466F" w:rsidP="0009466F">
            <w:pPr>
              <w:pStyle w:val="Table"/>
              <w:keepNext w:val="0"/>
              <w:jc w:val="center"/>
              <w:rPr>
                <w:sz w:val="20"/>
              </w:rPr>
            </w:pPr>
            <w:r>
              <w:rPr>
                <w:sz w:val="20"/>
              </w:rPr>
              <w:t>203</w:t>
            </w:r>
          </w:p>
        </w:tc>
      </w:tr>
      <w:tr w:rsidR="0009466F" w:rsidTr="0009466F">
        <w:tc>
          <w:tcPr>
            <w:tcW w:w="2268" w:type="dxa"/>
            <w:tcBorders>
              <w:top w:val="nil"/>
              <w:left w:val="nil"/>
              <w:bottom w:val="nil"/>
              <w:right w:val="nil"/>
            </w:tcBorders>
          </w:tcPr>
          <w:p w:rsidR="0009466F" w:rsidRPr="00694E40" w:rsidRDefault="0009466F" w:rsidP="0009466F">
            <w:pPr>
              <w:pStyle w:val="Table"/>
              <w:keepNext w:val="0"/>
              <w:rPr>
                <w:b/>
                <w:sz w:val="20"/>
              </w:rPr>
            </w:pPr>
            <w:r w:rsidRPr="00694E40">
              <w:rPr>
                <w:b/>
                <w:sz w:val="20"/>
              </w:rPr>
              <w:t>Total</w:t>
            </w:r>
            <w:r>
              <w:rPr>
                <w:b/>
                <w:sz w:val="20"/>
              </w:rPr>
              <w:t xml:space="preserve"> ( average)</w:t>
            </w:r>
          </w:p>
        </w:tc>
        <w:tc>
          <w:tcPr>
            <w:tcW w:w="1101" w:type="dxa"/>
            <w:tcBorders>
              <w:top w:val="nil"/>
              <w:left w:val="nil"/>
              <w:bottom w:val="nil"/>
              <w:right w:val="nil"/>
            </w:tcBorders>
          </w:tcPr>
          <w:p w:rsidR="0009466F" w:rsidRPr="00694E40" w:rsidRDefault="0009466F" w:rsidP="0009466F">
            <w:pPr>
              <w:pStyle w:val="Table"/>
              <w:keepNext w:val="0"/>
              <w:jc w:val="center"/>
              <w:rPr>
                <w:b/>
                <w:sz w:val="20"/>
              </w:rPr>
            </w:pPr>
            <w:r w:rsidRPr="00694E40">
              <w:rPr>
                <w:b/>
                <w:sz w:val="20"/>
              </w:rPr>
              <w:fldChar w:fldCharType="begin"/>
            </w:r>
            <w:r w:rsidRPr="00694E40">
              <w:rPr>
                <w:b/>
                <w:sz w:val="20"/>
              </w:rPr>
              <w:instrText xml:space="preserve"> AVERAGE(ABOVE) </w:instrText>
            </w:r>
            <w:r w:rsidRPr="00694E40">
              <w:rPr>
                <w:b/>
                <w:sz w:val="20"/>
              </w:rPr>
              <w:fldChar w:fldCharType="end"/>
            </w:r>
            <w:r w:rsidRPr="00694E40">
              <w:rPr>
                <w:b/>
                <w:sz w:val="20"/>
              </w:rPr>
              <w:t>13.9</w:t>
            </w:r>
          </w:p>
        </w:tc>
        <w:tc>
          <w:tcPr>
            <w:tcW w:w="1101" w:type="dxa"/>
            <w:tcBorders>
              <w:top w:val="nil"/>
              <w:left w:val="nil"/>
              <w:bottom w:val="nil"/>
              <w:right w:val="nil"/>
            </w:tcBorders>
          </w:tcPr>
          <w:p w:rsidR="0009466F" w:rsidRPr="00694E40" w:rsidRDefault="0009466F" w:rsidP="0009466F">
            <w:pPr>
              <w:pStyle w:val="Table"/>
              <w:keepNext w:val="0"/>
              <w:jc w:val="center"/>
              <w:rPr>
                <w:b/>
                <w:sz w:val="20"/>
              </w:rPr>
            </w:pPr>
            <w:r w:rsidRPr="00694E40">
              <w:rPr>
                <w:b/>
                <w:sz w:val="20"/>
              </w:rPr>
              <w:t>22.6</w:t>
            </w:r>
          </w:p>
        </w:tc>
        <w:tc>
          <w:tcPr>
            <w:tcW w:w="1101" w:type="dxa"/>
            <w:tcBorders>
              <w:top w:val="nil"/>
              <w:left w:val="nil"/>
              <w:bottom w:val="nil"/>
              <w:right w:val="nil"/>
            </w:tcBorders>
          </w:tcPr>
          <w:p w:rsidR="0009466F" w:rsidRPr="00694E40" w:rsidRDefault="0009466F" w:rsidP="0009466F">
            <w:pPr>
              <w:pStyle w:val="Table"/>
              <w:keepNext w:val="0"/>
              <w:jc w:val="center"/>
              <w:rPr>
                <w:b/>
                <w:sz w:val="20"/>
              </w:rPr>
            </w:pPr>
            <w:r w:rsidRPr="00694E40">
              <w:rPr>
                <w:b/>
                <w:sz w:val="20"/>
              </w:rPr>
              <w:t>36.4</w:t>
            </w:r>
          </w:p>
        </w:tc>
        <w:tc>
          <w:tcPr>
            <w:tcW w:w="1186" w:type="dxa"/>
            <w:tcBorders>
              <w:top w:val="nil"/>
              <w:left w:val="nil"/>
              <w:bottom w:val="nil"/>
              <w:right w:val="nil"/>
            </w:tcBorders>
          </w:tcPr>
          <w:p w:rsidR="0009466F" w:rsidRPr="00694E40" w:rsidRDefault="0009466F" w:rsidP="0009466F">
            <w:pPr>
              <w:pStyle w:val="Table"/>
              <w:keepNext w:val="0"/>
              <w:jc w:val="center"/>
              <w:rPr>
                <w:b/>
                <w:sz w:val="20"/>
              </w:rPr>
            </w:pPr>
            <w:r w:rsidRPr="00694E40">
              <w:rPr>
                <w:b/>
                <w:sz w:val="20"/>
              </w:rPr>
              <w:t>27.1</w:t>
            </w:r>
          </w:p>
        </w:tc>
        <w:tc>
          <w:tcPr>
            <w:tcW w:w="1040" w:type="dxa"/>
            <w:tcBorders>
              <w:top w:val="nil"/>
              <w:left w:val="nil"/>
              <w:bottom w:val="nil"/>
              <w:right w:val="nil"/>
            </w:tcBorders>
          </w:tcPr>
          <w:p w:rsidR="0009466F" w:rsidRPr="00694E40" w:rsidRDefault="0009466F" w:rsidP="0009466F">
            <w:pPr>
              <w:pStyle w:val="Table"/>
              <w:keepNext w:val="0"/>
              <w:jc w:val="center"/>
              <w:rPr>
                <w:b/>
                <w:sz w:val="20"/>
              </w:rPr>
            </w:pPr>
            <w:r>
              <w:rPr>
                <w:b/>
                <w:sz w:val="20"/>
              </w:rPr>
              <w:t>1.8</w:t>
            </w:r>
          </w:p>
        </w:tc>
        <w:tc>
          <w:tcPr>
            <w:tcW w:w="1417" w:type="dxa"/>
            <w:tcBorders>
              <w:top w:val="nil"/>
              <w:left w:val="nil"/>
              <w:bottom w:val="nil"/>
              <w:right w:val="nil"/>
            </w:tcBorders>
          </w:tcPr>
          <w:p w:rsidR="0009466F" w:rsidRPr="00694E40" w:rsidRDefault="0009466F" w:rsidP="0009466F">
            <w:pPr>
              <w:pStyle w:val="Table"/>
              <w:keepNext w:val="0"/>
              <w:jc w:val="center"/>
              <w:rPr>
                <w:b/>
                <w:sz w:val="20"/>
              </w:rPr>
            </w:pPr>
            <w:r w:rsidRPr="00694E40">
              <w:rPr>
                <w:b/>
                <w:sz w:val="20"/>
              </w:rPr>
              <w:fldChar w:fldCharType="begin"/>
            </w:r>
            <w:r w:rsidRPr="00694E40">
              <w:rPr>
                <w:b/>
                <w:sz w:val="20"/>
              </w:rPr>
              <w:instrText xml:space="preserve"> =SUM(ABOVE) </w:instrText>
            </w:r>
            <w:r w:rsidRPr="00694E40">
              <w:rPr>
                <w:b/>
                <w:sz w:val="20"/>
              </w:rPr>
              <w:fldChar w:fldCharType="separate"/>
            </w:r>
            <w:r w:rsidRPr="00694E40">
              <w:rPr>
                <w:b/>
                <w:sz w:val="20"/>
              </w:rPr>
              <w:t>3261</w:t>
            </w:r>
            <w:r w:rsidRPr="00694E40">
              <w:rPr>
                <w:b/>
                <w:sz w:val="20"/>
              </w:rPr>
              <w:fldChar w:fldCharType="end"/>
            </w:r>
          </w:p>
        </w:tc>
      </w:tr>
      <w:tr w:rsidR="0009466F" w:rsidTr="0009466F">
        <w:tc>
          <w:tcPr>
            <w:tcW w:w="2268" w:type="dxa"/>
            <w:tcBorders>
              <w:top w:val="nil"/>
              <w:left w:val="nil"/>
              <w:bottom w:val="nil"/>
              <w:right w:val="nil"/>
            </w:tcBorders>
          </w:tcPr>
          <w:p w:rsidR="0009466F" w:rsidRDefault="0009466F" w:rsidP="0009466F">
            <w:pPr>
              <w:pStyle w:val="Table"/>
              <w:keepNext w:val="0"/>
              <w:rPr>
                <w:sz w:val="20"/>
              </w:rPr>
            </w:pPr>
          </w:p>
        </w:tc>
        <w:tc>
          <w:tcPr>
            <w:tcW w:w="1101" w:type="dxa"/>
            <w:tcBorders>
              <w:top w:val="nil"/>
              <w:left w:val="nil"/>
              <w:bottom w:val="nil"/>
              <w:right w:val="nil"/>
            </w:tcBorders>
          </w:tcPr>
          <w:p w:rsidR="0009466F" w:rsidRDefault="0009466F" w:rsidP="0009466F">
            <w:pPr>
              <w:pStyle w:val="Table"/>
              <w:keepNext w:val="0"/>
              <w:jc w:val="center"/>
              <w:rPr>
                <w:sz w:val="20"/>
              </w:rPr>
            </w:pPr>
          </w:p>
        </w:tc>
        <w:tc>
          <w:tcPr>
            <w:tcW w:w="1101" w:type="dxa"/>
            <w:tcBorders>
              <w:top w:val="nil"/>
              <w:left w:val="nil"/>
              <w:bottom w:val="nil"/>
              <w:right w:val="nil"/>
            </w:tcBorders>
          </w:tcPr>
          <w:p w:rsidR="0009466F" w:rsidRDefault="0009466F" w:rsidP="0009466F">
            <w:pPr>
              <w:pStyle w:val="Table"/>
              <w:keepNext w:val="0"/>
              <w:jc w:val="center"/>
              <w:rPr>
                <w:sz w:val="20"/>
              </w:rPr>
            </w:pPr>
          </w:p>
        </w:tc>
        <w:tc>
          <w:tcPr>
            <w:tcW w:w="1101" w:type="dxa"/>
            <w:tcBorders>
              <w:top w:val="nil"/>
              <w:left w:val="nil"/>
              <w:bottom w:val="nil"/>
              <w:right w:val="nil"/>
            </w:tcBorders>
          </w:tcPr>
          <w:p w:rsidR="0009466F" w:rsidRDefault="0009466F" w:rsidP="0009466F">
            <w:pPr>
              <w:pStyle w:val="Table"/>
              <w:keepNext w:val="0"/>
              <w:jc w:val="center"/>
              <w:rPr>
                <w:sz w:val="20"/>
              </w:rPr>
            </w:pPr>
          </w:p>
        </w:tc>
        <w:tc>
          <w:tcPr>
            <w:tcW w:w="1186" w:type="dxa"/>
            <w:tcBorders>
              <w:top w:val="nil"/>
              <w:left w:val="nil"/>
              <w:bottom w:val="nil"/>
              <w:right w:val="nil"/>
            </w:tcBorders>
          </w:tcPr>
          <w:p w:rsidR="0009466F" w:rsidRDefault="0009466F" w:rsidP="0009466F">
            <w:pPr>
              <w:pStyle w:val="Table"/>
              <w:keepNext w:val="0"/>
              <w:jc w:val="center"/>
              <w:rPr>
                <w:sz w:val="20"/>
              </w:rPr>
            </w:pPr>
          </w:p>
        </w:tc>
        <w:tc>
          <w:tcPr>
            <w:tcW w:w="1040" w:type="dxa"/>
            <w:tcBorders>
              <w:top w:val="nil"/>
              <w:left w:val="nil"/>
              <w:bottom w:val="nil"/>
              <w:right w:val="nil"/>
            </w:tcBorders>
          </w:tcPr>
          <w:p w:rsidR="0009466F" w:rsidRDefault="0009466F" w:rsidP="0009466F">
            <w:pPr>
              <w:pStyle w:val="Table"/>
              <w:keepNext w:val="0"/>
              <w:jc w:val="center"/>
              <w:rPr>
                <w:sz w:val="20"/>
              </w:rPr>
            </w:pPr>
          </w:p>
        </w:tc>
        <w:tc>
          <w:tcPr>
            <w:tcW w:w="1417" w:type="dxa"/>
            <w:tcBorders>
              <w:top w:val="nil"/>
              <w:left w:val="nil"/>
              <w:bottom w:val="nil"/>
              <w:right w:val="nil"/>
            </w:tcBorders>
          </w:tcPr>
          <w:p w:rsidR="0009466F" w:rsidRDefault="0009466F" w:rsidP="0009466F">
            <w:pPr>
              <w:pStyle w:val="Table"/>
              <w:keepNext w:val="0"/>
              <w:jc w:val="center"/>
              <w:rPr>
                <w:sz w:val="20"/>
              </w:rPr>
            </w:pPr>
          </w:p>
        </w:tc>
      </w:tr>
      <w:tr w:rsidR="0009466F" w:rsidTr="0009466F">
        <w:tc>
          <w:tcPr>
            <w:tcW w:w="2268" w:type="dxa"/>
            <w:tcBorders>
              <w:top w:val="nil"/>
              <w:left w:val="nil"/>
              <w:bottom w:val="single" w:sz="4" w:space="0" w:color="auto"/>
              <w:right w:val="nil"/>
            </w:tcBorders>
          </w:tcPr>
          <w:p w:rsidR="0009466F" w:rsidRDefault="0009466F" w:rsidP="0009466F">
            <w:pPr>
              <w:pStyle w:val="Table"/>
              <w:keepNext w:val="0"/>
              <w:rPr>
                <w:sz w:val="20"/>
              </w:rPr>
            </w:pPr>
          </w:p>
        </w:tc>
        <w:tc>
          <w:tcPr>
            <w:tcW w:w="1101" w:type="dxa"/>
            <w:tcBorders>
              <w:top w:val="nil"/>
              <w:left w:val="nil"/>
              <w:bottom w:val="single" w:sz="4" w:space="0" w:color="auto"/>
              <w:right w:val="nil"/>
            </w:tcBorders>
          </w:tcPr>
          <w:p w:rsidR="0009466F" w:rsidRDefault="0009466F" w:rsidP="0009466F">
            <w:pPr>
              <w:pStyle w:val="Table"/>
              <w:keepNext w:val="0"/>
              <w:jc w:val="center"/>
              <w:rPr>
                <w:sz w:val="20"/>
              </w:rPr>
            </w:pPr>
          </w:p>
        </w:tc>
        <w:tc>
          <w:tcPr>
            <w:tcW w:w="1101" w:type="dxa"/>
            <w:tcBorders>
              <w:top w:val="nil"/>
              <w:left w:val="nil"/>
              <w:bottom w:val="single" w:sz="4" w:space="0" w:color="auto"/>
              <w:right w:val="nil"/>
            </w:tcBorders>
          </w:tcPr>
          <w:p w:rsidR="0009466F" w:rsidRDefault="0009466F" w:rsidP="0009466F">
            <w:pPr>
              <w:pStyle w:val="Table"/>
              <w:keepNext w:val="0"/>
              <w:jc w:val="center"/>
              <w:rPr>
                <w:sz w:val="20"/>
              </w:rPr>
            </w:pPr>
          </w:p>
        </w:tc>
        <w:tc>
          <w:tcPr>
            <w:tcW w:w="1101" w:type="dxa"/>
            <w:tcBorders>
              <w:top w:val="nil"/>
              <w:left w:val="nil"/>
              <w:bottom w:val="single" w:sz="4" w:space="0" w:color="auto"/>
              <w:right w:val="nil"/>
            </w:tcBorders>
          </w:tcPr>
          <w:p w:rsidR="0009466F" w:rsidRDefault="0009466F" w:rsidP="0009466F">
            <w:pPr>
              <w:pStyle w:val="Table"/>
              <w:keepNext w:val="0"/>
              <w:jc w:val="center"/>
              <w:rPr>
                <w:sz w:val="20"/>
              </w:rPr>
            </w:pPr>
          </w:p>
        </w:tc>
        <w:tc>
          <w:tcPr>
            <w:tcW w:w="1186" w:type="dxa"/>
            <w:tcBorders>
              <w:top w:val="nil"/>
              <w:left w:val="nil"/>
              <w:bottom w:val="single" w:sz="4" w:space="0" w:color="auto"/>
              <w:right w:val="nil"/>
            </w:tcBorders>
          </w:tcPr>
          <w:p w:rsidR="0009466F" w:rsidRDefault="0009466F" w:rsidP="0009466F">
            <w:pPr>
              <w:pStyle w:val="Table"/>
              <w:keepNext w:val="0"/>
              <w:jc w:val="center"/>
              <w:rPr>
                <w:sz w:val="20"/>
              </w:rPr>
            </w:pPr>
          </w:p>
        </w:tc>
        <w:tc>
          <w:tcPr>
            <w:tcW w:w="1040" w:type="dxa"/>
            <w:tcBorders>
              <w:top w:val="nil"/>
              <w:left w:val="nil"/>
              <w:bottom w:val="single" w:sz="4" w:space="0" w:color="auto"/>
              <w:right w:val="nil"/>
            </w:tcBorders>
          </w:tcPr>
          <w:p w:rsidR="0009466F" w:rsidRDefault="0009466F" w:rsidP="0009466F">
            <w:pPr>
              <w:pStyle w:val="Table"/>
              <w:keepNext w:val="0"/>
              <w:jc w:val="center"/>
              <w:rPr>
                <w:sz w:val="20"/>
              </w:rPr>
            </w:pPr>
          </w:p>
        </w:tc>
        <w:tc>
          <w:tcPr>
            <w:tcW w:w="1417" w:type="dxa"/>
            <w:tcBorders>
              <w:top w:val="nil"/>
              <w:left w:val="nil"/>
              <w:bottom w:val="single" w:sz="4" w:space="0" w:color="auto"/>
              <w:right w:val="nil"/>
            </w:tcBorders>
          </w:tcPr>
          <w:p w:rsidR="0009466F" w:rsidRDefault="0009466F" w:rsidP="0009466F">
            <w:pPr>
              <w:pStyle w:val="Table"/>
              <w:keepNext w:val="0"/>
              <w:jc w:val="center"/>
              <w:rPr>
                <w:sz w:val="20"/>
              </w:rPr>
            </w:pPr>
          </w:p>
        </w:tc>
      </w:tr>
    </w:tbl>
    <w:p w:rsidR="00ED12A5" w:rsidRDefault="0009466F" w:rsidP="00ED12A5">
      <w:pPr>
        <w:rPr>
          <w:lang w:val="en-US"/>
        </w:rPr>
      </w:pPr>
      <w:r w:rsidRPr="00EF598E">
        <w:rPr>
          <w:rFonts w:cstheme="minorHAnsi"/>
          <w:sz w:val="20"/>
          <w:lang w:val="en-US"/>
        </w:rPr>
        <w:t xml:space="preserve">Source: </w:t>
      </w:r>
      <w:r w:rsidRPr="00EF598E">
        <w:rPr>
          <w:rFonts w:cstheme="minorHAnsi"/>
          <w:sz w:val="20"/>
          <w:szCs w:val="20"/>
          <w:lang w:val="en-US"/>
        </w:rPr>
        <w:t>Flash Eurobarometer Survey on Entrepreneurship (2009), No. 283, European Commission.</w:t>
      </w:r>
      <w:r w:rsidRPr="00EF598E">
        <w:rPr>
          <w:rFonts w:cstheme="minorHAnsi"/>
          <w:sz w:val="20"/>
          <w:lang w:val="en-US"/>
        </w:rPr>
        <w:br/>
      </w:r>
      <w:r w:rsidRPr="005353E4">
        <w:rPr>
          <w:sz w:val="20"/>
          <w:lang w:val="en-US"/>
        </w:rPr>
        <w:br/>
      </w:r>
    </w:p>
    <w:p w:rsidR="00ED12A5" w:rsidRDefault="00ED12A5" w:rsidP="00ED12A5">
      <w:pPr>
        <w:rPr>
          <w:lang w:val="en-US"/>
        </w:rPr>
      </w:pPr>
      <w:r>
        <w:rPr>
          <w:lang w:val="en-US"/>
        </w:rPr>
        <w:br w:type="page"/>
      </w:r>
    </w:p>
    <w:p w:rsidR="00ED12A5" w:rsidRPr="00DB1C76" w:rsidRDefault="00ED12A5" w:rsidP="00ED12A5">
      <w:pPr>
        <w:rPr>
          <w:lang w:val="en-US"/>
        </w:rPr>
      </w:pPr>
    </w:p>
    <w:p w:rsidR="00ED12A5" w:rsidRPr="00186039" w:rsidRDefault="00ED12A5" w:rsidP="00ED12A5">
      <w:pPr>
        <w:pStyle w:val="tableheading"/>
        <w:spacing w:before="120"/>
      </w:pPr>
      <w:r w:rsidRPr="00186039">
        <w:t xml:space="preserve">Table 2 </w:t>
      </w:r>
      <w:r w:rsidR="00186039" w:rsidRPr="00186039">
        <w:t>Averages of the three</w:t>
      </w:r>
      <w:r w:rsidRPr="00186039">
        <w:t xml:space="preserve"> perceive</w:t>
      </w:r>
      <w:r w:rsidR="00186039" w:rsidRPr="00186039">
        <w:t>d external factors</w:t>
      </w:r>
      <w:r w:rsidRPr="00186039">
        <w:t xml:space="preserve">  </w:t>
      </w:r>
      <w:r w:rsidR="00186039" w:rsidRPr="00186039">
        <w:t>for each country</w:t>
      </w:r>
    </w:p>
    <w:tbl>
      <w:tblPr>
        <w:tblW w:w="8469" w:type="dxa"/>
        <w:tblInd w:w="108" w:type="dxa"/>
        <w:tblLayout w:type="fixed"/>
        <w:tblLook w:val="04A0" w:firstRow="1" w:lastRow="0" w:firstColumn="1" w:lastColumn="0" w:noHBand="0" w:noVBand="1"/>
      </w:tblPr>
      <w:tblGrid>
        <w:gridCol w:w="1701"/>
        <w:gridCol w:w="2268"/>
        <w:gridCol w:w="2126"/>
        <w:gridCol w:w="2374"/>
      </w:tblGrid>
      <w:tr w:rsidR="00ED12A5" w:rsidTr="0063029A">
        <w:tc>
          <w:tcPr>
            <w:tcW w:w="1701" w:type="dxa"/>
            <w:tcBorders>
              <w:top w:val="single" w:sz="4" w:space="0" w:color="auto"/>
              <w:bottom w:val="single" w:sz="4" w:space="0" w:color="auto"/>
            </w:tcBorders>
          </w:tcPr>
          <w:p w:rsidR="00ED12A5" w:rsidRDefault="00ED12A5" w:rsidP="0063029A">
            <w:pPr>
              <w:pStyle w:val="Table"/>
              <w:keepNext w:val="0"/>
              <w:rPr>
                <w:i/>
                <w:sz w:val="20"/>
              </w:rPr>
            </w:pPr>
            <w:r>
              <w:rPr>
                <w:i/>
                <w:sz w:val="20"/>
              </w:rPr>
              <w:t>Country</w:t>
            </w:r>
          </w:p>
        </w:tc>
        <w:tc>
          <w:tcPr>
            <w:tcW w:w="2268" w:type="dxa"/>
            <w:tcBorders>
              <w:top w:val="single" w:sz="4" w:space="0" w:color="auto"/>
              <w:bottom w:val="single" w:sz="4" w:space="0" w:color="auto"/>
            </w:tcBorders>
          </w:tcPr>
          <w:p w:rsidR="00ED12A5" w:rsidRDefault="00ED12A5" w:rsidP="0063029A">
            <w:pPr>
              <w:pStyle w:val="Table"/>
              <w:keepNext w:val="0"/>
              <w:jc w:val="center"/>
              <w:rPr>
                <w:i/>
                <w:sz w:val="20"/>
              </w:rPr>
            </w:pPr>
            <w:r>
              <w:rPr>
                <w:i/>
                <w:sz w:val="20"/>
              </w:rPr>
              <w:t>Lack of Financial</w:t>
            </w:r>
          </w:p>
          <w:p w:rsidR="00ED12A5" w:rsidRDefault="00ED12A5" w:rsidP="0063029A">
            <w:pPr>
              <w:pStyle w:val="Table"/>
              <w:keepNext w:val="0"/>
              <w:jc w:val="center"/>
              <w:rPr>
                <w:i/>
                <w:sz w:val="20"/>
              </w:rPr>
            </w:pPr>
            <w:r>
              <w:rPr>
                <w:i/>
                <w:sz w:val="20"/>
              </w:rPr>
              <w:t xml:space="preserve"> support</w:t>
            </w:r>
          </w:p>
        </w:tc>
        <w:tc>
          <w:tcPr>
            <w:tcW w:w="2126" w:type="dxa"/>
            <w:tcBorders>
              <w:top w:val="single" w:sz="4" w:space="0" w:color="auto"/>
              <w:bottom w:val="single" w:sz="4" w:space="0" w:color="auto"/>
            </w:tcBorders>
          </w:tcPr>
          <w:p w:rsidR="00ED12A5" w:rsidRPr="00B47966" w:rsidRDefault="00ED12A5" w:rsidP="0063029A">
            <w:pPr>
              <w:pStyle w:val="Table"/>
              <w:keepNext w:val="0"/>
              <w:jc w:val="center"/>
              <w:rPr>
                <w:i/>
                <w:sz w:val="20"/>
              </w:rPr>
            </w:pPr>
            <w:r w:rsidRPr="00B47966">
              <w:rPr>
                <w:i/>
                <w:sz w:val="20"/>
              </w:rPr>
              <w:t>Administrative complexities</w:t>
            </w:r>
          </w:p>
        </w:tc>
        <w:tc>
          <w:tcPr>
            <w:tcW w:w="2374" w:type="dxa"/>
            <w:tcBorders>
              <w:top w:val="single" w:sz="4" w:space="0" w:color="auto"/>
              <w:bottom w:val="single" w:sz="4" w:space="0" w:color="auto"/>
            </w:tcBorders>
          </w:tcPr>
          <w:p w:rsidR="00BB74AD" w:rsidRDefault="00931CBF" w:rsidP="00BB74AD">
            <w:pPr>
              <w:pStyle w:val="Table"/>
              <w:keepNext w:val="0"/>
              <w:jc w:val="center"/>
              <w:rPr>
                <w:i/>
                <w:sz w:val="20"/>
              </w:rPr>
            </w:pPr>
            <w:r>
              <w:rPr>
                <w:i/>
                <w:sz w:val="20"/>
              </w:rPr>
              <w:t>I</w:t>
            </w:r>
            <w:r w:rsidR="00BB74AD">
              <w:rPr>
                <w:i/>
                <w:sz w:val="20"/>
              </w:rPr>
              <w:t>ns</w:t>
            </w:r>
            <w:r w:rsidR="00ED12A5">
              <w:rPr>
                <w:i/>
                <w:sz w:val="20"/>
              </w:rPr>
              <w:t>u</w:t>
            </w:r>
            <w:r w:rsidR="00BB74AD">
              <w:rPr>
                <w:i/>
                <w:sz w:val="20"/>
              </w:rPr>
              <w:t>f</w:t>
            </w:r>
            <w:r w:rsidR="00ED12A5">
              <w:rPr>
                <w:i/>
                <w:sz w:val="20"/>
              </w:rPr>
              <w:t xml:space="preserve">ficient </w:t>
            </w:r>
          </w:p>
          <w:p w:rsidR="00ED12A5" w:rsidRDefault="00ED12A5" w:rsidP="00BB74AD">
            <w:pPr>
              <w:pStyle w:val="Table"/>
              <w:keepNext w:val="0"/>
              <w:jc w:val="center"/>
              <w:rPr>
                <w:i/>
                <w:sz w:val="20"/>
              </w:rPr>
            </w:pPr>
            <w:r>
              <w:rPr>
                <w:i/>
                <w:sz w:val="20"/>
              </w:rPr>
              <w:t>information</w:t>
            </w:r>
          </w:p>
        </w:tc>
      </w:tr>
      <w:tr w:rsidR="00ED12A5" w:rsidTr="0063029A">
        <w:tc>
          <w:tcPr>
            <w:tcW w:w="1701" w:type="dxa"/>
          </w:tcPr>
          <w:p w:rsidR="00ED12A5" w:rsidRDefault="00ED12A5" w:rsidP="0063029A">
            <w:pPr>
              <w:pStyle w:val="Table"/>
              <w:keepNext w:val="0"/>
              <w:rPr>
                <w:sz w:val="20"/>
              </w:rPr>
            </w:pPr>
            <w:r>
              <w:rPr>
                <w:sz w:val="20"/>
              </w:rPr>
              <w:t>Austria</w:t>
            </w:r>
          </w:p>
        </w:tc>
        <w:tc>
          <w:tcPr>
            <w:tcW w:w="2268" w:type="dxa"/>
          </w:tcPr>
          <w:p w:rsidR="00ED12A5" w:rsidRDefault="00ED12A5" w:rsidP="0063029A">
            <w:pPr>
              <w:pStyle w:val="Table"/>
              <w:keepNext w:val="0"/>
              <w:jc w:val="center"/>
              <w:rPr>
                <w:sz w:val="20"/>
              </w:rPr>
            </w:pPr>
            <w:r>
              <w:rPr>
                <w:sz w:val="20"/>
              </w:rPr>
              <w:t>67.9</w:t>
            </w:r>
          </w:p>
        </w:tc>
        <w:tc>
          <w:tcPr>
            <w:tcW w:w="2126" w:type="dxa"/>
          </w:tcPr>
          <w:p w:rsidR="00ED12A5" w:rsidRPr="00B47966" w:rsidRDefault="00ED12A5" w:rsidP="0063029A">
            <w:pPr>
              <w:pStyle w:val="Table"/>
              <w:keepNext w:val="0"/>
              <w:jc w:val="center"/>
              <w:rPr>
                <w:sz w:val="20"/>
              </w:rPr>
            </w:pPr>
            <w:r>
              <w:rPr>
                <w:sz w:val="20"/>
              </w:rPr>
              <w:t>48.2</w:t>
            </w:r>
          </w:p>
        </w:tc>
        <w:tc>
          <w:tcPr>
            <w:tcW w:w="2374" w:type="dxa"/>
          </w:tcPr>
          <w:p w:rsidR="00ED12A5" w:rsidRDefault="00ED12A5" w:rsidP="0063029A">
            <w:pPr>
              <w:pStyle w:val="Table"/>
              <w:keepNext w:val="0"/>
              <w:jc w:val="center"/>
              <w:rPr>
                <w:sz w:val="20"/>
              </w:rPr>
            </w:pPr>
            <w:r>
              <w:rPr>
                <w:sz w:val="20"/>
              </w:rPr>
              <w:t>29.8</w:t>
            </w:r>
          </w:p>
        </w:tc>
      </w:tr>
      <w:tr w:rsidR="00ED12A5" w:rsidTr="0063029A">
        <w:tc>
          <w:tcPr>
            <w:tcW w:w="1701" w:type="dxa"/>
          </w:tcPr>
          <w:p w:rsidR="00ED12A5" w:rsidRDefault="00ED12A5" w:rsidP="0063029A">
            <w:pPr>
              <w:pStyle w:val="Table"/>
              <w:keepNext w:val="0"/>
              <w:rPr>
                <w:sz w:val="20"/>
              </w:rPr>
            </w:pPr>
            <w:r>
              <w:rPr>
                <w:sz w:val="20"/>
              </w:rPr>
              <w:t>Belgium</w:t>
            </w:r>
          </w:p>
        </w:tc>
        <w:tc>
          <w:tcPr>
            <w:tcW w:w="2268" w:type="dxa"/>
          </w:tcPr>
          <w:p w:rsidR="00ED12A5" w:rsidRDefault="00ED12A5" w:rsidP="0063029A">
            <w:pPr>
              <w:pStyle w:val="Table"/>
              <w:keepNext w:val="0"/>
              <w:jc w:val="center"/>
              <w:rPr>
                <w:sz w:val="20"/>
              </w:rPr>
            </w:pPr>
            <w:r>
              <w:rPr>
                <w:sz w:val="20"/>
              </w:rPr>
              <w:t>70.0</w:t>
            </w:r>
          </w:p>
        </w:tc>
        <w:tc>
          <w:tcPr>
            <w:tcW w:w="2126" w:type="dxa"/>
          </w:tcPr>
          <w:p w:rsidR="00ED12A5" w:rsidRPr="00B47966" w:rsidRDefault="00ED12A5" w:rsidP="0063029A">
            <w:pPr>
              <w:pStyle w:val="Table"/>
              <w:keepNext w:val="0"/>
              <w:jc w:val="center"/>
              <w:rPr>
                <w:sz w:val="20"/>
              </w:rPr>
            </w:pPr>
            <w:r>
              <w:rPr>
                <w:sz w:val="20"/>
              </w:rPr>
              <w:t>82.5</w:t>
            </w:r>
          </w:p>
        </w:tc>
        <w:tc>
          <w:tcPr>
            <w:tcW w:w="2374" w:type="dxa"/>
          </w:tcPr>
          <w:p w:rsidR="00ED12A5" w:rsidRDefault="00ED12A5" w:rsidP="0063029A">
            <w:pPr>
              <w:pStyle w:val="Table"/>
              <w:keepNext w:val="0"/>
              <w:jc w:val="center"/>
              <w:rPr>
                <w:sz w:val="20"/>
              </w:rPr>
            </w:pPr>
            <w:r>
              <w:rPr>
                <w:sz w:val="20"/>
              </w:rPr>
              <w:t>64.3</w:t>
            </w:r>
          </w:p>
        </w:tc>
      </w:tr>
      <w:tr w:rsidR="00ED12A5" w:rsidTr="0063029A">
        <w:tc>
          <w:tcPr>
            <w:tcW w:w="1701" w:type="dxa"/>
          </w:tcPr>
          <w:p w:rsidR="00ED12A5" w:rsidRDefault="00ED12A5" w:rsidP="0063029A">
            <w:pPr>
              <w:pStyle w:val="Table"/>
              <w:keepNext w:val="0"/>
              <w:rPr>
                <w:sz w:val="20"/>
              </w:rPr>
            </w:pPr>
            <w:r>
              <w:rPr>
                <w:sz w:val="20"/>
              </w:rPr>
              <w:t>Bulgaria</w:t>
            </w:r>
          </w:p>
        </w:tc>
        <w:tc>
          <w:tcPr>
            <w:tcW w:w="2268" w:type="dxa"/>
          </w:tcPr>
          <w:p w:rsidR="00ED12A5" w:rsidRDefault="00ED12A5" w:rsidP="0063029A">
            <w:pPr>
              <w:pStyle w:val="Table"/>
              <w:keepNext w:val="0"/>
              <w:jc w:val="center"/>
              <w:rPr>
                <w:sz w:val="20"/>
              </w:rPr>
            </w:pPr>
            <w:r>
              <w:rPr>
                <w:sz w:val="20"/>
              </w:rPr>
              <w:t>92.3</w:t>
            </w:r>
          </w:p>
        </w:tc>
        <w:tc>
          <w:tcPr>
            <w:tcW w:w="2126" w:type="dxa"/>
          </w:tcPr>
          <w:p w:rsidR="00ED12A5" w:rsidRPr="00B47966" w:rsidRDefault="00ED12A5" w:rsidP="0063029A">
            <w:pPr>
              <w:pStyle w:val="Table"/>
              <w:keepNext w:val="0"/>
              <w:jc w:val="center"/>
              <w:rPr>
                <w:sz w:val="20"/>
              </w:rPr>
            </w:pPr>
            <w:r>
              <w:rPr>
                <w:sz w:val="20"/>
              </w:rPr>
              <w:t>73.9</w:t>
            </w:r>
          </w:p>
        </w:tc>
        <w:tc>
          <w:tcPr>
            <w:tcW w:w="2374" w:type="dxa"/>
          </w:tcPr>
          <w:p w:rsidR="00ED12A5" w:rsidRDefault="00ED12A5" w:rsidP="0063029A">
            <w:pPr>
              <w:pStyle w:val="Table"/>
              <w:keepNext w:val="0"/>
              <w:jc w:val="center"/>
              <w:rPr>
                <w:sz w:val="20"/>
              </w:rPr>
            </w:pPr>
            <w:r>
              <w:rPr>
                <w:sz w:val="20"/>
              </w:rPr>
              <w:t>65.2</w:t>
            </w:r>
          </w:p>
        </w:tc>
      </w:tr>
      <w:tr w:rsidR="00ED12A5" w:rsidTr="0063029A">
        <w:tc>
          <w:tcPr>
            <w:tcW w:w="1701" w:type="dxa"/>
          </w:tcPr>
          <w:p w:rsidR="00ED12A5" w:rsidRDefault="00ED12A5" w:rsidP="0063029A">
            <w:pPr>
              <w:pStyle w:val="Table"/>
              <w:keepNext w:val="0"/>
              <w:rPr>
                <w:sz w:val="20"/>
              </w:rPr>
            </w:pPr>
            <w:r>
              <w:rPr>
                <w:sz w:val="20"/>
              </w:rPr>
              <w:t>China</w:t>
            </w:r>
          </w:p>
        </w:tc>
        <w:tc>
          <w:tcPr>
            <w:tcW w:w="2268" w:type="dxa"/>
          </w:tcPr>
          <w:p w:rsidR="00ED12A5" w:rsidRDefault="00ED12A5" w:rsidP="0063029A">
            <w:pPr>
              <w:pStyle w:val="Table"/>
              <w:keepNext w:val="0"/>
              <w:jc w:val="center"/>
              <w:rPr>
                <w:sz w:val="20"/>
              </w:rPr>
            </w:pPr>
            <w:r>
              <w:rPr>
                <w:sz w:val="20"/>
              </w:rPr>
              <w:t>80.3</w:t>
            </w:r>
          </w:p>
        </w:tc>
        <w:tc>
          <w:tcPr>
            <w:tcW w:w="2126" w:type="dxa"/>
          </w:tcPr>
          <w:p w:rsidR="00ED12A5" w:rsidRPr="00B47966" w:rsidRDefault="00ED12A5" w:rsidP="0063029A">
            <w:pPr>
              <w:pStyle w:val="Table"/>
              <w:keepNext w:val="0"/>
              <w:jc w:val="center"/>
              <w:rPr>
                <w:sz w:val="20"/>
              </w:rPr>
            </w:pPr>
            <w:r>
              <w:rPr>
                <w:sz w:val="20"/>
              </w:rPr>
              <w:t>53.4</w:t>
            </w:r>
          </w:p>
        </w:tc>
        <w:tc>
          <w:tcPr>
            <w:tcW w:w="2374" w:type="dxa"/>
          </w:tcPr>
          <w:p w:rsidR="00ED12A5" w:rsidRDefault="00ED12A5" w:rsidP="0063029A">
            <w:pPr>
              <w:pStyle w:val="Table"/>
              <w:keepNext w:val="0"/>
              <w:jc w:val="center"/>
              <w:rPr>
                <w:sz w:val="20"/>
              </w:rPr>
            </w:pPr>
            <w:r>
              <w:rPr>
                <w:sz w:val="20"/>
              </w:rPr>
              <w:t>68.0</w:t>
            </w:r>
          </w:p>
        </w:tc>
      </w:tr>
      <w:tr w:rsidR="00ED12A5" w:rsidTr="0063029A">
        <w:tc>
          <w:tcPr>
            <w:tcW w:w="1701" w:type="dxa"/>
          </w:tcPr>
          <w:p w:rsidR="00ED12A5" w:rsidRDefault="00ED12A5" w:rsidP="0063029A">
            <w:pPr>
              <w:pStyle w:val="Table"/>
              <w:keepNext w:val="0"/>
              <w:rPr>
                <w:sz w:val="20"/>
              </w:rPr>
            </w:pPr>
            <w:r>
              <w:rPr>
                <w:sz w:val="20"/>
              </w:rPr>
              <w:t>Croatia</w:t>
            </w:r>
          </w:p>
        </w:tc>
        <w:tc>
          <w:tcPr>
            <w:tcW w:w="2268" w:type="dxa"/>
          </w:tcPr>
          <w:p w:rsidR="00ED12A5" w:rsidRDefault="00ED12A5" w:rsidP="0063029A">
            <w:pPr>
              <w:pStyle w:val="Table"/>
              <w:keepNext w:val="0"/>
              <w:jc w:val="center"/>
              <w:rPr>
                <w:sz w:val="20"/>
              </w:rPr>
            </w:pPr>
            <w:r>
              <w:rPr>
                <w:sz w:val="20"/>
              </w:rPr>
              <w:t>84.1</w:t>
            </w:r>
          </w:p>
        </w:tc>
        <w:tc>
          <w:tcPr>
            <w:tcW w:w="2126" w:type="dxa"/>
          </w:tcPr>
          <w:p w:rsidR="00ED12A5" w:rsidRPr="00B47966" w:rsidRDefault="00ED12A5" w:rsidP="0063029A">
            <w:pPr>
              <w:pStyle w:val="Table"/>
              <w:keepNext w:val="0"/>
              <w:jc w:val="center"/>
              <w:rPr>
                <w:sz w:val="20"/>
              </w:rPr>
            </w:pPr>
            <w:r>
              <w:rPr>
                <w:sz w:val="20"/>
              </w:rPr>
              <w:t>59.1</w:t>
            </w:r>
          </w:p>
        </w:tc>
        <w:tc>
          <w:tcPr>
            <w:tcW w:w="2374" w:type="dxa"/>
          </w:tcPr>
          <w:p w:rsidR="00ED12A5" w:rsidRDefault="00ED12A5" w:rsidP="0063029A">
            <w:pPr>
              <w:pStyle w:val="Table"/>
              <w:keepNext w:val="0"/>
              <w:jc w:val="center"/>
              <w:rPr>
                <w:sz w:val="20"/>
              </w:rPr>
            </w:pPr>
            <w:r>
              <w:rPr>
                <w:sz w:val="20"/>
              </w:rPr>
              <w:t>47.6</w:t>
            </w:r>
          </w:p>
        </w:tc>
      </w:tr>
      <w:tr w:rsidR="00ED12A5" w:rsidTr="0063029A">
        <w:tc>
          <w:tcPr>
            <w:tcW w:w="1701" w:type="dxa"/>
          </w:tcPr>
          <w:p w:rsidR="00ED12A5" w:rsidRDefault="00ED12A5" w:rsidP="0063029A">
            <w:pPr>
              <w:pStyle w:val="Table"/>
              <w:keepNext w:val="0"/>
              <w:rPr>
                <w:sz w:val="20"/>
              </w:rPr>
            </w:pPr>
            <w:r>
              <w:rPr>
                <w:sz w:val="20"/>
              </w:rPr>
              <w:t>Cyprus</w:t>
            </w:r>
          </w:p>
        </w:tc>
        <w:tc>
          <w:tcPr>
            <w:tcW w:w="2268" w:type="dxa"/>
          </w:tcPr>
          <w:p w:rsidR="00ED12A5" w:rsidRDefault="00ED12A5" w:rsidP="0063029A">
            <w:pPr>
              <w:pStyle w:val="Table"/>
              <w:keepNext w:val="0"/>
              <w:jc w:val="center"/>
              <w:rPr>
                <w:sz w:val="20"/>
              </w:rPr>
            </w:pPr>
            <w:r>
              <w:rPr>
                <w:sz w:val="20"/>
              </w:rPr>
              <w:t>83.1</w:t>
            </w:r>
          </w:p>
        </w:tc>
        <w:tc>
          <w:tcPr>
            <w:tcW w:w="2126" w:type="dxa"/>
          </w:tcPr>
          <w:p w:rsidR="00ED12A5" w:rsidRPr="00B47966" w:rsidRDefault="00ED12A5" w:rsidP="0063029A">
            <w:pPr>
              <w:pStyle w:val="Table"/>
              <w:keepNext w:val="0"/>
              <w:jc w:val="center"/>
              <w:rPr>
                <w:sz w:val="20"/>
              </w:rPr>
            </w:pPr>
            <w:r>
              <w:rPr>
                <w:sz w:val="20"/>
              </w:rPr>
              <w:t>67.9</w:t>
            </w:r>
          </w:p>
        </w:tc>
        <w:tc>
          <w:tcPr>
            <w:tcW w:w="2374" w:type="dxa"/>
          </w:tcPr>
          <w:p w:rsidR="00ED12A5" w:rsidRDefault="00ED12A5" w:rsidP="0063029A">
            <w:pPr>
              <w:pStyle w:val="Table"/>
              <w:keepNext w:val="0"/>
              <w:jc w:val="center"/>
              <w:rPr>
                <w:sz w:val="20"/>
              </w:rPr>
            </w:pPr>
            <w:r>
              <w:rPr>
                <w:sz w:val="20"/>
              </w:rPr>
              <w:t>68.7</w:t>
            </w:r>
          </w:p>
        </w:tc>
      </w:tr>
      <w:tr w:rsidR="00ED12A5" w:rsidTr="0063029A">
        <w:tc>
          <w:tcPr>
            <w:tcW w:w="1701" w:type="dxa"/>
          </w:tcPr>
          <w:p w:rsidR="00ED12A5" w:rsidRDefault="00ED12A5" w:rsidP="0063029A">
            <w:pPr>
              <w:pStyle w:val="Table"/>
              <w:keepNext w:val="0"/>
              <w:rPr>
                <w:sz w:val="20"/>
              </w:rPr>
            </w:pPr>
            <w:r>
              <w:rPr>
                <w:sz w:val="20"/>
              </w:rPr>
              <w:t>Czech Republic</w:t>
            </w:r>
          </w:p>
        </w:tc>
        <w:tc>
          <w:tcPr>
            <w:tcW w:w="2268" w:type="dxa"/>
          </w:tcPr>
          <w:p w:rsidR="00ED12A5" w:rsidRDefault="00ED12A5" w:rsidP="0063029A">
            <w:pPr>
              <w:pStyle w:val="Table"/>
              <w:keepNext w:val="0"/>
              <w:jc w:val="center"/>
              <w:rPr>
                <w:sz w:val="20"/>
              </w:rPr>
            </w:pPr>
            <w:r>
              <w:rPr>
                <w:sz w:val="20"/>
              </w:rPr>
              <w:t>71.8</w:t>
            </w:r>
          </w:p>
        </w:tc>
        <w:tc>
          <w:tcPr>
            <w:tcW w:w="2126" w:type="dxa"/>
          </w:tcPr>
          <w:p w:rsidR="00ED12A5" w:rsidRPr="00B47966" w:rsidRDefault="00ED12A5" w:rsidP="0063029A">
            <w:pPr>
              <w:pStyle w:val="Table"/>
              <w:keepNext w:val="0"/>
              <w:jc w:val="center"/>
              <w:rPr>
                <w:sz w:val="20"/>
              </w:rPr>
            </w:pPr>
            <w:r>
              <w:rPr>
                <w:sz w:val="20"/>
              </w:rPr>
              <w:t>66.4</w:t>
            </w:r>
          </w:p>
        </w:tc>
        <w:tc>
          <w:tcPr>
            <w:tcW w:w="2374" w:type="dxa"/>
          </w:tcPr>
          <w:p w:rsidR="00ED12A5" w:rsidRDefault="00ED12A5" w:rsidP="0063029A">
            <w:pPr>
              <w:pStyle w:val="Table"/>
              <w:keepNext w:val="0"/>
              <w:jc w:val="center"/>
              <w:rPr>
                <w:sz w:val="20"/>
              </w:rPr>
            </w:pPr>
            <w:r>
              <w:rPr>
                <w:sz w:val="20"/>
              </w:rPr>
              <w:t>36.8</w:t>
            </w:r>
          </w:p>
        </w:tc>
      </w:tr>
      <w:tr w:rsidR="00ED12A5" w:rsidTr="0063029A">
        <w:tc>
          <w:tcPr>
            <w:tcW w:w="1701" w:type="dxa"/>
          </w:tcPr>
          <w:p w:rsidR="00ED12A5" w:rsidRDefault="00ED12A5" w:rsidP="0063029A">
            <w:pPr>
              <w:pStyle w:val="Table"/>
              <w:keepNext w:val="0"/>
              <w:rPr>
                <w:sz w:val="20"/>
              </w:rPr>
            </w:pPr>
            <w:r>
              <w:rPr>
                <w:sz w:val="20"/>
              </w:rPr>
              <w:t>Denmark</w:t>
            </w:r>
          </w:p>
        </w:tc>
        <w:tc>
          <w:tcPr>
            <w:tcW w:w="2268" w:type="dxa"/>
          </w:tcPr>
          <w:p w:rsidR="00ED12A5" w:rsidRDefault="00ED12A5" w:rsidP="0063029A">
            <w:pPr>
              <w:pStyle w:val="Table"/>
              <w:keepNext w:val="0"/>
              <w:jc w:val="center"/>
              <w:rPr>
                <w:sz w:val="20"/>
              </w:rPr>
            </w:pPr>
            <w:r>
              <w:rPr>
                <w:sz w:val="20"/>
              </w:rPr>
              <w:t>59.1</w:t>
            </w:r>
          </w:p>
        </w:tc>
        <w:tc>
          <w:tcPr>
            <w:tcW w:w="2126" w:type="dxa"/>
          </w:tcPr>
          <w:p w:rsidR="00ED12A5" w:rsidRPr="00B47966" w:rsidRDefault="00ED12A5" w:rsidP="0063029A">
            <w:pPr>
              <w:pStyle w:val="Table"/>
              <w:keepNext w:val="0"/>
              <w:jc w:val="center"/>
              <w:rPr>
                <w:sz w:val="20"/>
              </w:rPr>
            </w:pPr>
            <w:r>
              <w:rPr>
                <w:sz w:val="20"/>
              </w:rPr>
              <w:t>68.2</w:t>
            </w:r>
          </w:p>
        </w:tc>
        <w:tc>
          <w:tcPr>
            <w:tcW w:w="2374" w:type="dxa"/>
          </w:tcPr>
          <w:p w:rsidR="00ED12A5" w:rsidRDefault="00ED12A5" w:rsidP="0063029A">
            <w:pPr>
              <w:pStyle w:val="Table"/>
              <w:keepNext w:val="0"/>
              <w:jc w:val="center"/>
              <w:rPr>
                <w:sz w:val="20"/>
              </w:rPr>
            </w:pPr>
            <w:r>
              <w:rPr>
                <w:sz w:val="20"/>
              </w:rPr>
              <w:t>25.0</w:t>
            </w:r>
          </w:p>
        </w:tc>
      </w:tr>
      <w:tr w:rsidR="00ED12A5" w:rsidTr="0063029A">
        <w:tc>
          <w:tcPr>
            <w:tcW w:w="1701" w:type="dxa"/>
          </w:tcPr>
          <w:p w:rsidR="00ED12A5" w:rsidRDefault="00ED12A5" w:rsidP="0063029A">
            <w:pPr>
              <w:pStyle w:val="Table"/>
              <w:keepNext w:val="0"/>
              <w:rPr>
                <w:sz w:val="20"/>
              </w:rPr>
            </w:pPr>
            <w:r>
              <w:rPr>
                <w:sz w:val="20"/>
              </w:rPr>
              <w:t>Estonia</w:t>
            </w:r>
          </w:p>
        </w:tc>
        <w:tc>
          <w:tcPr>
            <w:tcW w:w="2268" w:type="dxa"/>
          </w:tcPr>
          <w:p w:rsidR="00ED12A5" w:rsidRDefault="00ED12A5" w:rsidP="0063029A">
            <w:pPr>
              <w:pStyle w:val="Table"/>
              <w:keepNext w:val="0"/>
              <w:jc w:val="center"/>
              <w:rPr>
                <w:sz w:val="20"/>
              </w:rPr>
            </w:pPr>
            <w:r>
              <w:rPr>
                <w:sz w:val="20"/>
              </w:rPr>
              <w:t>76.4</w:t>
            </w:r>
          </w:p>
        </w:tc>
        <w:tc>
          <w:tcPr>
            <w:tcW w:w="2126" w:type="dxa"/>
          </w:tcPr>
          <w:p w:rsidR="00ED12A5" w:rsidRPr="00B47966" w:rsidRDefault="00ED12A5" w:rsidP="0063029A">
            <w:pPr>
              <w:pStyle w:val="Table"/>
              <w:keepNext w:val="0"/>
              <w:jc w:val="center"/>
              <w:rPr>
                <w:sz w:val="20"/>
              </w:rPr>
            </w:pPr>
            <w:r>
              <w:rPr>
                <w:sz w:val="20"/>
              </w:rPr>
              <w:t>45.8</w:t>
            </w:r>
          </w:p>
        </w:tc>
        <w:tc>
          <w:tcPr>
            <w:tcW w:w="2374" w:type="dxa"/>
          </w:tcPr>
          <w:p w:rsidR="00ED12A5" w:rsidRDefault="00ED12A5" w:rsidP="0063029A">
            <w:pPr>
              <w:pStyle w:val="Table"/>
              <w:keepNext w:val="0"/>
              <w:jc w:val="center"/>
              <w:rPr>
                <w:sz w:val="20"/>
              </w:rPr>
            </w:pPr>
            <w:r>
              <w:rPr>
                <w:sz w:val="20"/>
              </w:rPr>
              <w:t>30.3</w:t>
            </w:r>
          </w:p>
        </w:tc>
      </w:tr>
      <w:tr w:rsidR="00ED12A5" w:rsidTr="0063029A">
        <w:tc>
          <w:tcPr>
            <w:tcW w:w="1701" w:type="dxa"/>
          </w:tcPr>
          <w:p w:rsidR="00ED12A5" w:rsidRDefault="00ED12A5" w:rsidP="0063029A">
            <w:pPr>
              <w:pStyle w:val="Table"/>
              <w:keepNext w:val="0"/>
              <w:rPr>
                <w:sz w:val="20"/>
              </w:rPr>
            </w:pPr>
            <w:r>
              <w:rPr>
                <w:sz w:val="20"/>
              </w:rPr>
              <w:t>Finland</w:t>
            </w:r>
          </w:p>
        </w:tc>
        <w:tc>
          <w:tcPr>
            <w:tcW w:w="2268" w:type="dxa"/>
          </w:tcPr>
          <w:p w:rsidR="00ED12A5" w:rsidRDefault="00ED12A5" w:rsidP="0063029A">
            <w:pPr>
              <w:pStyle w:val="Table"/>
              <w:keepNext w:val="0"/>
              <w:jc w:val="center"/>
              <w:rPr>
                <w:sz w:val="20"/>
              </w:rPr>
            </w:pPr>
            <w:r>
              <w:rPr>
                <w:sz w:val="20"/>
              </w:rPr>
              <w:t>52.8</w:t>
            </w:r>
          </w:p>
        </w:tc>
        <w:tc>
          <w:tcPr>
            <w:tcW w:w="2126" w:type="dxa"/>
          </w:tcPr>
          <w:p w:rsidR="00ED12A5" w:rsidRPr="00B47966" w:rsidRDefault="00ED12A5" w:rsidP="0063029A">
            <w:pPr>
              <w:pStyle w:val="Table"/>
              <w:keepNext w:val="0"/>
              <w:jc w:val="center"/>
              <w:rPr>
                <w:sz w:val="20"/>
              </w:rPr>
            </w:pPr>
            <w:r>
              <w:rPr>
                <w:sz w:val="20"/>
              </w:rPr>
              <w:t>48.6</w:t>
            </w:r>
          </w:p>
        </w:tc>
        <w:tc>
          <w:tcPr>
            <w:tcW w:w="2374" w:type="dxa"/>
          </w:tcPr>
          <w:p w:rsidR="00ED12A5" w:rsidRDefault="00ED12A5" w:rsidP="0063029A">
            <w:pPr>
              <w:pStyle w:val="Table"/>
              <w:keepNext w:val="0"/>
              <w:jc w:val="center"/>
              <w:rPr>
                <w:sz w:val="20"/>
              </w:rPr>
            </w:pPr>
            <w:r>
              <w:rPr>
                <w:sz w:val="20"/>
              </w:rPr>
              <w:t>27.6</w:t>
            </w:r>
          </w:p>
        </w:tc>
      </w:tr>
      <w:tr w:rsidR="00ED12A5" w:rsidTr="0063029A">
        <w:tc>
          <w:tcPr>
            <w:tcW w:w="1701" w:type="dxa"/>
          </w:tcPr>
          <w:p w:rsidR="00ED12A5" w:rsidRDefault="00ED12A5" w:rsidP="0063029A">
            <w:pPr>
              <w:pStyle w:val="Table"/>
              <w:keepNext w:val="0"/>
              <w:rPr>
                <w:sz w:val="20"/>
              </w:rPr>
            </w:pPr>
            <w:r>
              <w:rPr>
                <w:sz w:val="20"/>
              </w:rPr>
              <w:t>France</w:t>
            </w:r>
          </w:p>
        </w:tc>
        <w:tc>
          <w:tcPr>
            <w:tcW w:w="2268" w:type="dxa"/>
          </w:tcPr>
          <w:p w:rsidR="00ED12A5" w:rsidRDefault="00ED12A5" w:rsidP="0063029A">
            <w:pPr>
              <w:pStyle w:val="Table"/>
              <w:keepNext w:val="0"/>
              <w:jc w:val="center"/>
              <w:rPr>
                <w:sz w:val="20"/>
              </w:rPr>
            </w:pPr>
            <w:r>
              <w:rPr>
                <w:sz w:val="20"/>
              </w:rPr>
              <w:t>84.8</w:t>
            </w:r>
          </w:p>
        </w:tc>
        <w:tc>
          <w:tcPr>
            <w:tcW w:w="2126" w:type="dxa"/>
          </w:tcPr>
          <w:p w:rsidR="00ED12A5" w:rsidRPr="00B47966" w:rsidRDefault="00ED12A5" w:rsidP="0063029A">
            <w:pPr>
              <w:pStyle w:val="Table"/>
              <w:keepNext w:val="0"/>
              <w:jc w:val="center"/>
              <w:rPr>
                <w:sz w:val="20"/>
              </w:rPr>
            </w:pPr>
            <w:r>
              <w:rPr>
                <w:sz w:val="20"/>
              </w:rPr>
              <w:t>67.1</w:t>
            </w:r>
          </w:p>
        </w:tc>
        <w:tc>
          <w:tcPr>
            <w:tcW w:w="2374" w:type="dxa"/>
          </w:tcPr>
          <w:p w:rsidR="00ED12A5" w:rsidRDefault="00ED12A5" w:rsidP="0063029A">
            <w:pPr>
              <w:pStyle w:val="Table"/>
              <w:keepNext w:val="0"/>
              <w:jc w:val="center"/>
              <w:rPr>
                <w:sz w:val="20"/>
              </w:rPr>
            </w:pPr>
            <w:r>
              <w:rPr>
                <w:sz w:val="20"/>
              </w:rPr>
              <w:t>52.5</w:t>
            </w:r>
          </w:p>
        </w:tc>
      </w:tr>
      <w:tr w:rsidR="00ED12A5" w:rsidTr="0063029A">
        <w:tc>
          <w:tcPr>
            <w:tcW w:w="1701" w:type="dxa"/>
          </w:tcPr>
          <w:p w:rsidR="00ED12A5" w:rsidRDefault="00ED12A5" w:rsidP="0063029A">
            <w:pPr>
              <w:pStyle w:val="Table"/>
              <w:keepNext w:val="0"/>
              <w:rPr>
                <w:sz w:val="20"/>
              </w:rPr>
            </w:pPr>
            <w:r>
              <w:rPr>
                <w:sz w:val="20"/>
              </w:rPr>
              <w:t>Germany</w:t>
            </w:r>
          </w:p>
        </w:tc>
        <w:tc>
          <w:tcPr>
            <w:tcW w:w="2268" w:type="dxa"/>
          </w:tcPr>
          <w:p w:rsidR="00ED12A5" w:rsidRDefault="00ED12A5" w:rsidP="0063029A">
            <w:pPr>
              <w:pStyle w:val="Table"/>
              <w:keepNext w:val="0"/>
              <w:jc w:val="center"/>
              <w:rPr>
                <w:sz w:val="20"/>
              </w:rPr>
            </w:pPr>
            <w:r>
              <w:rPr>
                <w:sz w:val="20"/>
              </w:rPr>
              <w:t>78.0</w:t>
            </w:r>
          </w:p>
        </w:tc>
        <w:tc>
          <w:tcPr>
            <w:tcW w:w="2126" w:type="dxa"/>
          </w:tcPr>
          <w:p w:rsidR="00ED12A5" w:rsidRPr="00B47966" w:rsidRDefault="00ED12A5" w:rsidP="0063029A">
            <w:pPr>
              <w:pStyle w:val="Table"/>
              <w:keepNext w:val="0"/>
              <w:jc w:val="center"/>
              <w:rPr>
                <w:sz w:val="20"/>
              </w:rPr>
            </w:pPr>
            <w:r>
              <w:rPr>
                <w:sz w:val="20"/>
              </w:rPr>
              <w:t>66.7</w:t>
            </w:r>
          </w:p>
        </w:tc>
        <w:tc>
          <w:tcPr>
            <w:tcW w:w="2374" w:type="dxa"/>
          </w:tcPr>
          <w:p w:rsidR="00ED12A5" w:rsidRDefault="00ED12A5" w:rsidP="0063029A">
            <w:pPr>
              <w:pStyle w:val="Table"/>
              <w:keepNext w:val="0"/>
              <w:jc w:val="center"/>
              <w:rPr>
                <w:sz w:val="20"/>
              </w:rPr>
            </w:pPr>
            <w:r>
              <w:rPr>
                <w:sz w:val="20"/>
              </w:rPr>
              <w:t>46.3</w:t>
            </w:r>
          </w:p>
        </w:tc>
      </w:tr>
      <w:tr w:rsidR="00ED12A5" w:rsidTr="0063029A">
        <w:tc>
          <w:tcPr>
            <w:tcW w:w="1701" w:type="dxa"/>
          </w:tcPr>
          <w:p w:rsidR="00ED12A5" w:rsidRDefault="00ED12A5" w:rsidP="0063029A">
            <w:pPr>
              <w:pStyle w:val="Table"/>
              <w:keepNext w:val="0"/>
              <w:rPr>
                <w:sz w:val="20"/>
              </w:rPr>
            </w:pPr>
            <w:r>
              <w:rPr>
                <w:sz w:val="20"/>
              </w:rPr>
              <w:t>Greece</w:t>
            </w:r>
          </w:p>
        </w:tc>
        <w:tc>
          <w:tcPr>
            <w:tcW w:w="2268" w:type="dxa"/>
          </w:tcPr>
          <w:p w:rsidR="00ED12A5" w:rsidRDefault="00ED12A5" w:rsidP="0063029A">
            <w:pPr>
              <w:pStyle w:val="Table"/>
              <w:keepNext w:val="0"/>
              <w:jc w:val="center"/>
              <w:rPr>
                <w:sz w:val="20"/>
              </w:rPr>
            </w:pPr>
            <w:r>
              <w:rPr>
                <w:sz w:val="20"/>
              </w:rPr>
              <w:t>94.8</w:t>
            </w:r>
          </w:p>
        </w:tc>
        <w:tc>
          <w:tcPr>
            <w:tcW w:w="2126" w:type="dxa"/>
          </w:tcPr>
          <w:p w:rsidR="00ED12A5" w:rsidRPr="00B47966" w:rsidRDefault="00ED12A5" w:rsidP="0063029A">
            <w:pPr>
              <w:pStyle w:val="Table"/>
              <w:keepNext w:val="0"/>
              <w:jc w:val="center"/>
              <w:rPr>
                <w:sz w:val="20"/>
              </w:rPr>
            </w:pPr>
            <w:r>
              <w:rPr>
                <w:sz w:val="20"/>
              </w:rPr>
              <w:t>85.4</w:t>
            </w:r>
          </w:p>
        </w:tc>
        <w:tc>
          <w:tcPr>
            <w:tcW w:w="2374" w:type="dxa"/>
          </w:tcPr>
          <w:p w:rsidR="00ED12A5" w:rsidRDefault="00ED12A5" w:rsidP="0063029A">
            <w:pPr>
              <w:pStyle w:val="Table"/>
              <w:keepNext w:val="0"/>
              <w:jc w:val="center"/>
              <w:rPr>
                <w:sz w:val="20"/>
              </w:rPr>
            </w:pPr>
            <w:r>
              <w:rPr>
                <w:sz w:val="20"/>
              </w:rPr>
              <w:t>81.5</w:t>
            </w:r>
          </w:p>
        </w:tc>
      </w:tr>
      <w:tr w:rsidR="00ED12A5" w:rsidTr="0063029A">
        <w:tc>
          <w:tcPr>
            <w:tcW w:w="1701" w:type="dxa"/>
          </w:tcPr>
          <w:p w:rsidR="00ED12A5" w:rsidRDefault="00ED12A5" w:rsidP="0063029A">
            <w:pPr>
              <w:pStyle w:val="Table"/>
              <w:keepNext w:val="0"/>
              <w:rPr>
                <w:sz w:val="20"/>
              </w:rPr>
            </w:pPr>
            <w:r>
              <w:rPr>
                <w:sz w:val="20"/>
              </w:rPr>
              <w:t>Hungray</w:t>
            </w:r>
          </w:p>
        </w:tc>
        <w:tc>
          <w:tcPr>
            <w:tcW w:w="2268" w:type="dxa"/>
          </w:tcPr>
          <w:p w:rsidR="00ED12A5" w:rsidRDefault="00ED12A5" w:rsidP="0063029A">
            <w:pPr>
              <w:pStyle w:val="Table"/>
              <w:keepNext w:val="0"/>
              <w:jc w:val="center"/>
              <w:rPr>
                <w:sz w:val="20"/>
              </w:rPr>
            </w:pPr>
            <w:r>
              <w:rPr>
                <w:sz w:val="20"/>
              </w:rPr>
              <w:t>84.8</w:t>
            </w:r>
          </w:p>
        </w:tc>
        <w:tc>
          <w:tcPr>
            <w:tcW w:w="2126" w:type="dxa"/>
          </w:tcPr>
          <w:p w:rsidR="00ED12A5" w:rsidRPr="00B47966" w:rsidRDefault="00ED12A5" w:rsidP="0063029A">
            <w:pPr>
              <w:pStyle w:val="Table"/>
              <w:keepNext w:val="0"/>
              <w:jc w:val="center"/>
              <w:rPr>
                <w:sz w:val="20"/>
              </w:rPr>
            </w:pPr>
            <w:r>
              <w:rPr>
                <w:sz w:val="20"/>
              </w:rPr>
              <w:t>62.8</w:t>
            </w:r>
          </w:p>
        </w:tc>
        <w:tc>
          <w:tcPr>
            <w:tcW w:w="2374" w:type="dxa"/>
          </w:tcPr>
          <w:p w:rsidR="00ED12A5" w:rsidRDefault="00ED12A5" w:rsidP="0063029A">
            <w:pPr>
              <w:pStyle w:val="Table"/>
              <w:keepNext w:val="0"/>
              <w:jc w:val="center"/>
              <w:rPr>
                <w:sz w:val="20"/>
              </w:rPr>
            </w:pPr>
            <w:r>
              <w:rPr>
                <w:sz w:val="20"/>
              </w:rPr>
              <w:t>40.5</w:t>
            </w:r>
          </w:p>
        </w:tc>
      </w:tr>
      <w:tr w:rsidR="00ED12A5" w:rsidTr="0063029A">
        <w:tc>
          <w:tcPr>
            <w:tcW w:w="1701" w:type="dxa"/>
          </w:tcPr>
          <w:p w:rsidR="00ED12A5" w:rsidRDefault="00ED12A5" w:rsidP="0063029A">
            <w:pPr>
              <w:pStyle w:val="Table"/>
              <w:keepNext w:val="0"/>
              <w:rPr>
                <w:sz w:val="20"/>
              </w:rPr>
            </w:pPr>
            <w:r>
              <w:rPr>
                <w:sz w:val="20"/>
              </w:rPr>
              <w:t>Iceland</w:t>
            </w:r>
          </w:p>
        </w:tc>
        <w:tc>
          <w:tcPr>
            <w:tcW w:w="2268" w:type="dxa"/>
          </w:tcPr>
          <w:p w:rsidR="00ED12A5" w:rsidRDefault="00ED12A5" w:rsidP="0063029A">
            <w:pPr>
              <w:pStyle w:val="Table"/>
              <w:keepNext w:val="0"/>
              <w:jc w:val="center"/>
              <w:rPr>
                <w:sz w:val="20"/>
              </w:rPr>
            </w:pPr>
            <w:r>
              <w:rPr>
                <w:sz w:val="20"/>
              </w:rPr>
              <w:t>88.9</w:t>
            </w:r>
          </w:p>
        </w:tc>
        <w:tc>
          <w:tcPr>
            <w:tcW w:w="2126" w:type="dxa"/>
          </w:tcPr>
          <w:p w:rsidR="00ED12A5" w:rsidRPr="00B47966" w:rsidRDefault="00ED12A5" w:rsidP="0063029A">
            <w:pPr>
              <w:pStyle w:val="Table"/>
              <w:keepNext w:val="0"/>
              <w:jc w:val="center"/>
              <w:rPr>
                <w:sz w:val="20"/>
              </w:rPr>
            </w:pPr>
            <w:r>
              <w:rPr>
                <w:sz w:val="20"/>
              </w:rPr>
              <w:t>62.3</w:t>
            </w:r>
          </w:p>
        </w:tc>
        <w:tc>
          <w:tcPr>
            <w:tcW w:w="2374" w:type="dxa"/>
          </w:tcPr>
          <w:p w:rsidR="00ED12A5" w:rsidRDefault="00ED12A5" w:rsidP="0063029A">
            <w:pPr>
              <w:pStyle w:val="Table"/>
              <w:keepNext w:val="0"/>
              <w:jc w:val="center"/>
              <w:rPr>
                <w:sz w:val="20"/>
              </w:rPr>
            </w:pPr>
            <w:r>
              <w:rPr>
                <w:sz w:val="20"/>
              </w:rPr>
              <w:t>44.6</w:t>
            </w:r>
          </w:p>
        </w:tc>
      </w:tr>
      <w:tr w:rsidR="00ED12A5" w:rsidTr="0063029A">
        <w:tc>
          <w:tcPr>
            <w:tcW w:w="1701" w:type="dxa"/>
          </w:tcPr>
          <w:p w:rsidR="00ED12A5" w:rsidRDefault="00ED12A5" w:rsidP="0063029A">
            <w:pPr>
              <w:pStyle w:val="Table"/>
              <w:keepNext w:val="0"/>
              <w:rPr>
                <w:sz w:val="20"/>
              </w:rPr>
            </w:pPr>
            <w:r>
              <w:rPr>
                <w:sz w:val="20"/>
              </w:rPr>
              <w:t>Ireland</w:t>
            </w:r>
          </w:p>
        </w:tc>
        <w:tc>
          <w:tcPr>
            <w:tcW w:w="2268" w:type="dxa"/>
          </w:tcPr>
          <w:p w:rsidR="00ED12A5" w:rsidRDefault="00ED12A5" w:rsidP="0063029A">
            <w:pPr>
              <w:pStyle w:val="Table"/>
              <w:keepNext w:val="0"/>
              <w:jc w:val="center"/>
              <w:rPr>
                <w:sz w:val="20"/>
              </w:rPr>
            </w:pPr>
            <w:r>
              <w:rPr>
                <w:sz w:val="20"/>
              </w:rPr>
              <w:t>84.9</w:t>
            </w:r>
          </w:p>
        </w:tc>
        <w:tc>
          <w:tcPr>
            <w:tcW w:w="2126" w:type="dxa"/>
          </w:tcPr>
          <w:p w:rsidR="00ED12A5" w:rsidRPr="00B47966" w:rsidRDefault="00ED12A5" w:rsidP="0063029A">
            <w:pPr>
              <w:pStyle w:val="Table"/>
              <w:keepNext w:val="0"/>
              <w:jc w:val="center"/>
              <w:rPr>
                <w:sz w:val="20"/>
              </w:rPr>
            </w:pPr>
            <w:r>
              <w:rPr>
                <w:sz w:val="20"/>
              </w:rPr>
              <w:t>69.7</w:t>
            </w:r>
          </w:p>
        </w:tc>
        <w:tc>
          <w:tcPr>
            <w:tcW w:w="2374" w:type="dxa"/>
          </w:tcPr>
          <w:p w:rsidR="00ED12A5" w:rsidRDefault="00ED12A5" w:rsidP="0063029A">
            <w:pPr>
              <w:pStyle w:val="Table"/>
              <w:keepNext w:val="0"/>
              <w:jc w:val="center"/>
              <w:rPr>
                <w:sz w:val="20"/>
              </w:rPr>
            </w:pPr>
            <w:r>
              <w:rPr>
                <w:sz w:val="20"/>
              </w:rPr>
              <w:t>45.3</w:t>
            </w:r>
          </w:p>
        </w:tc>
      </w:tr>
      <w:tr w:rsidR="00ED12A5" w:rsidTr="0063029A">
        <w:tc>
          <w:tcPr>
            <w:tcW w:w="1701" w:type="dxa"/>
          </w:tcPr>
          <w:p w:rsidR="00ED12A5" w:rsidRDefault="00ED12A5" w:rsidP="0063029A">
            <w:pPr>
              <w:pStyle w:val="Table"/>
              <w:keepNext w:val="0"/>
              <w:rPr>
                <w:sz w:val="20"/>
              </w:rPr>
            </w:pPr>
            <w:r>
              <w:rPr>
                <w:sz w:val="20"/>
              </w:rPr>
              <w:t>Italy</w:t>
            </w:r>
          </w:p>
        </w:tc>
        <w:tc>
          <w:tcPr>
            <w:tcW w:w="2268" w:type="dxa"/>
          </w:tcPr>
          <w:p w:rsidR="00ED12A5" w:rsidRDefault="00ED12A5" w:rsidP="0063029A">
            <w:pPr>
              <w:pStyle w:val="Table"/>
              <w:keepNext w:val="0"/>
              <w:jc w:val="center"/>
              <w:rPr>
                <w:sz w:val="20"/>
              </w:rPr>
            </w:pPr>
            <w:r>
              <w:rPr>
                <w:sz w:val="20"/>
              </w:rPr>
              <w:t>91.1</w:t>
            </w:r>
          </w:p>
        </w:tc>
        <w:tc>
          <w:tcPr>
            <w:tcW w:w="2126" w:type="dxa"/>
          </w:tcPr>
          <w:p w:rsidR="00ED12A5" w:rsidRPr="00B47966" w:rsidRDefault="00ED12A5" w:rsidP="0063029A">
            <w:pPr>
              <w:pStyle w:val="Table"/>
              <w:keepNext w:val="0"/>
              <w:jc w:val="center"/>
              <w:rPr>
                <w:sz w:val="20"/>
              </w:rPr>
            </w:pPr>
            <w:r>
              <w:rPr>
                <w:sz w:val="20"/>
              </w:rPr>
              <w:t>83.0</w:t>
            </w:r>
          </w:p>
        </w:tc>
        <w:tc>
          <w:tcPr>
            <w:tcW w:w="2374" w:type="dxa"/>
          </w:tcPr>
          <w:p w:rsidR="00ED12A5" w:rsidRDefault="00ED12A5" w:rsidP="0063029A">
            <w:pPr>
              <w:pStyle w:val="Table"/>
              <w:keepNext w:val="0"/>
              <w:jc w:val="center"/>
              <w:rPr>
                <w:sz w:val="20"/>
              </w:rPr>
            </w:pPr>
            <w:r>
              <w:rPr>
                <w:sz w:val="20"/>
              </w:rPr>
              <w:t>67.4</w:t>
            </w:r>
          </w:p>
        </w:tc>
      </w:tr>
      <w:tr w:rsidR="00ED12A5" w:rsidTr="0063029A">
        <w:tc>
          <w:tcPr>
            <w:tcW w:w="1701" w:type="dxa"/>
          </w:tcPr>
          <w:p w:rsidR="00ED12A5" w:rsidRDefault="00ED12A5" w:rsidP="0063029A">
            <w:pPr>
              <w:pStyle w:val="Table"/>
              <w:keepNext w:val="0"/>
              <w:rPr>
                <w:sz w:val="20"/>
              </w:rPr>
            </w:pPr>
            <w:r>
              <w:rPr>
                <w:sz w:val="20"/>
              </w:rPr>
              <w:t>Japan</w:t>
            </w:r>
          </w:p>
        </w:tc>
        <w:tc>
          <w:tcPr>
            <w:tcW w:w="2268" w:type="dxa"/>
          </w:tcPr>
          <w:p w:rsidR="00ED12A5" w:rsidRDefault="00ED12A5" w:rsidP="0063029A">
            <w:pPr>
              <w:pStyle w:val="Table"/>
              <w:keepNext w:val="0"/>
              <w:jc w:val="center"/>
              <w:rPr>
                <w:sz w:val="20"/>
              </w:rPr>
            </w:pPr>
            <w:r>
              <w:rPr>
                <w:sz w:val="20"/>
              </w:rPr>
              <w:t>64.6</w:t>
            </w:r>
          </w:p>
        </w:tc>
        <w:tc>
          <w:tcPr>
            <w:tcW w:w="2126" w:type="dxa"/>
          </w:tcPr>
          <w:p w:rsidR="00ED12A5" w:rsidRPr="00B47966" w:rsidRDefault="00ED12A5" w:rsidP="0063029A">
            <w:pPr>
              <w:pStyle w:val="Table"/>
              <w:keepNext w:val="0"/>
              <w:jc w:val="center"/>
              <w:rPr>
                <w:sz w:val="20"/>
              </w:rPr>
            </w:pPr>
            <w:r>
              <w:rPr>
                <w:sz w:val="20"/>
              </w:rPr>
              <w:t>46.1</w:t>
            </w:r>
          </w:p>
        </w:tc>
        <w:tc>
          <w:tcPr>
            <w:tcW w:w="2374" w:type="dxa"/>
          </w:tcPr>
          <w:p w:rsidR="00ED12A5" w:rsidRDefault="00ED12A5" w:rsidP="0063029A">
            <w:pPr>
              <w:pStyle w:val="Table"/>
              <w:keepNext w:val="0"/>
              <w:jc w:val="center"/>
              <w:rPr>
                <w:sz w:val="20"/>
              </w:rPr>
            </w:pPr>
            <w:r>
              <w:rPr>
                <w:sz w:val="20"/>
              </w:rPr>
              <w:t>45.2</w:t>
            </w:r>
          </w:p>
        </w:tc>
      </w:tr>
      <w:tr w:rsidR="00ED12A5" w:rsidTr="0063029A">
        <w:tc>
          <w:tcPr>
            <w:tcW w:w="1701" w:type="dxa"/>
          </w:tcPr>
          <w:p w:rsidR="00ED12A5" w:rsidRDefault="00ED12A5" w:rsidP="0063029A">
            <w:pPr>
              <w:pStyle w:val="Table"/>
              <w:keepNext w:val="0"/>
              <w:rPr>
                <w:sz w:val="20"/>
              </w:rPr>
            </w:pPr>
            <w:r>
              <w:rPr>
                <w:sz w:val="20"/>
              </w:rPr>
              <w:t>Latvia</w:t>
            </w:r>
          </w:p>
        </w:tc>
        <w:tc>
          <w:tcPr>
            <w:tcW w:w="2268" w:type="dxa"/>
          </w:tcPr>
          <w:p w:rsidR="00ED12A5" w:rsidRDefault="00ED12A5" w:rsidP="0063029A">
            <w:pPr>
              <w:pStyle w:val="Table"/>
              <w:keepNext w:val="0"/>
              <w:jc w:val="center"/>
              <w:rPr>
                <w:sz w:val="20"/>
              </w:rPr>
            </w:pPr>
            <w:r>
              <w:rPr>
                <w:sz w:val="20"/>
              </w:rPr>
              <w:t>91.8</w:t>
            </w:r>
          </w:p>
        </w:tc>
        <w:tc>
          <w:tcPr>
            <w:tcW w:w="2126" w:type="dxa"/>
          </w:tcPr>
          <w:p w:rsidR="00ED12A5" w:rsidRPr="00B47966" w:rsidRDefault="00ED12A5" w:rsidP="0063029A">
            <w:pPr>
              <w:pStyle w:val="Table"/>
              <w:keepNext w:val="0"/>
              <w:jc w:val="center"/>
              <w:rPr>
                <w:sz w:val="20"/>
              </w:rPr>
            </w:pPr>
            <w:r>
              <w:rPr>
                <w:sz w:val="20"/>
              </w:rPr>
              <w:t>77.1</w:t>
            </w:r>
          </w:p>
        </w:tc>
        <w:tc>
          <w:tcPr>
            <w:tcW w:w="2374" w:type="dxa"/>
          </w:tcPr>
          <w:p w:rsidR="00ED12A5" w:rsidRDefault="00ED12A5" w:rsidP="0063029A">
            <w:pPr>
              <w:pStyle w:val="Table"/>
              <w:keepNext w:val="0"/>
              <w:jc w:val="center"/>
              <w:rPr>
                <w:sz w:val="20"/>
              </w:rPr>
            </w:pPr>
            <w:r>
              <w:rPr>
                <w:sz w:val="20"/>
              </w:rPr>
              <w:t>34.7</w:t>
            </w:r>
          </w:p>
        </w:tc>
      </w:tr>
      <w:tr w:rsidR="00ED12A5" w:rsidTr="0063029A">
        <w:tc>
          <w:tcPr>
            <w:tcW w:w="1701" w:type="dxa"/>
          </w:tcPr>
          <w:p w:rsidR="00ED12A5" w:rsidRDefault="00ED12A5" w:rsidP="0063029A">
            <w:pPr>
              <w:pStyle w:val="Table"/>
              <w:keepNext w:val="0"/>
              <w:rPr>
                <w:sz w:val="20"/>
              </w:rPr>
            </w:pPr>
            <w:r>
              <w:rPr>
                <w:sz w:val="20"/>
              </w:rPr>
              <w:t>Lithuania</w:t>
            </w:r>
          </w:p>
        </w:tc>
        <w:tc>
          <w:tcPr>
            <w:tcW w:w="2268" w:type="dxa"/>
          </w:tcPr>
          <w:p w:rsidR="00ED12A5" w:rsidRDefault="00ED12A5" w:rsidP="0063029A">
            <w:pPr>
              <w:pStyle w:val="Table"/>
              <w:keepNext w:val="0"/>
              <w:jc w:val="center"/>
              <w:rPr>
                <w:sz w:val="20"/>
              </w:rPr>
            </w:pPr>
            <w:r>
              <w:rPr>
                <w:sz w:val="20"/>
              </w:rPr>
              <w:t>81.5</w:t>
            </w:r>
          </w:p>
        </w:tc>
        <w:tc>
          <w:tcPr>
            <w:tcW w:w="2126" w:type="dxa"/>
          </w:tcPr>
          <w:p w:rsidR="00ED12A5" w:rsidRPr="00B47966" w:rsidRDefault="00ED12A5" w:rsidP="0063029A">
            <w:pPr>
              <w:pStyle w:val="Table"/>
              <w:keepNext w:val="0"/>
              <w:jc w:val="center"/>
              <w:rPr>
                <w:sz w:val="20"/>
              </w:rPr>
            </w:pPr>
            <w:r>
              <w:rPr>
                <w:sz w:val="20"/>
              </w:rPr>
              <w:t>76.6</w:t>
            </w:r>
          </w:p>
        </w:tc>
        <w:tc>
          <w:tcPr>
            <w:tcW w:w="2374" w:type="dxa"/>
          </w:tcPr>
          <w:p w:rsidR="00ED12A5" w:rsidRDefault="00ED12A5" w:rsidP="0063029A">
            <w:pPr>
              <w:pStyle w:val="Table"/>
              <w:keepNext w:val="0"/>
              <w:jc w:val="center"/>
              <w:rPr>
                <w:sz w:val="20"/>
              </w:rPr>
            </w:pPr>
            <w:r>
              <w:rPr>
                <w:sz w:val="20"/>
              </w:rPr>
              <w:t>39.3</w:t>
            </w:r>
          </w:p>
        </w:tc>
      </w:tr>
      <w:tr w:rsidR="00ED12A5" w:rsidTr="0063029A">
        <w:tc>
          <w:tcPr>
            <w:tcW w:w="1701" w:type="dxa"/>
          </w:tcPr>
          <w:p w:rsidR="00ED12A5" w:rsidRDefault="00ED12A5" w:rsidP="0063029A">
            <w:pPr>
              <w:pStyle w:val="Table"/>
              <w:keepNext w:val="0"/>
              <w:rPr>
                <w:sz w:val="20"/>
              </w:rPr>
            </w:pPr>
            <w:r>
              <w:rPr>
                <w:sz w:val="20"/>
              </w:rPr>
              <w:t>Luxembourg</w:t>
            </w:r>
          </w:p>
        </w:tc>
        <w:tc>
          <w:tcPr>
            <w:tcW w:w="2268" w:type="dxa"/>
          </w:tcPr>
          <w:p w:rsidR="00ED12A5" w:rsidRDefault="00ED12A5" w:rsidP="0063029A">
            <w:pPr>
              <w:pStyle w:val="Table"/>
              <w:keepNext w:val="0"/>
              <w:jc w:val="center"/>
              <w:rPr>
                <w:sz w:val="20"/>
              </w:rPr>
            </w:pPr>
            <w:r>
              <w:rPr>
                <w:sz w:val="20"/>
              </w:rPr>
              <w:t>72.2</w:t>
            </w:r>
          </w:p>
        </w:tc>
        <w:tc>
          <w:tcPr>
            <w:tcW w:w="2126" w:type="dxa"/>
          </w:tcPr>
          <w:p w:rsidR="00ED12A5" w:rsidRPr="00B47966" w:rsidRDefault="00ED12A5" w:rsidP="0063029A">
            <w:pPr>
              <w:pStyle w:val="Table"/>
              <w:keepNext w:val="0"/>
              <w:jc w:val="center"/>
              <w:rPr>
                <w:sz w:val="20"/>
              </w:rPr>
            </w:pPr>
            <w:r>
              <w:rPr>
                <w:sz w:val="20"/>
              </w:rPr>
              <w:t>70.3</w:t>
            </w:r>
          </w:p>
        </w:tc>
        <w:tc>
          <w:tcPr>
            <w:tcW w:w="2374" w:type="dxa"/>
          </w:tcPr>
          <w:p w:rsidR="00ED12A5" w:rsidRDefault="00ED12A5" w:rsidP="0063029A">
            <w:pPr>
              <w:pStyle w:val="Table"/>
              <w:keepNext w:val="0"/>
              <w:jc w:val="center"/>
              <w:rPr>
                <w:sz w:val="20"/>
              </w:rPr>
            </w:pPr>
            <w:r>
              <w:rPr>
                <w:sz w:val="20"/>
              </w:rPr>
              <w:t>58.3</w:t>
            </w:r>
          </w:p>
        </w:tc>
      </w:tr>
      <w:tr w:rsidR="00ED12A5" w:rsidTr="0063029A">
        <w:tc>
          <w:tcPr>
            <w:tcW w:w="1701" w:type="dxa"/>
          </w:tcPr>
          <w:p w:rsidR="00ED12A5" w:rsidRDefault="00ED12A5" w:rsidP="0063029A">
            <w:pPr>
              <w:pStyle w:val="Table"/>
              <w:keepNext w:val="0"/>
              <w:rPr>
                <w:sz w:val="20"/>
              </w:rPr>
            </w:pPr>
            <w:r>
              <w:rPr>
                <w:sz w:val="20"/>
              </w:rPr>
              <w:t>Malta</w:t>
            </w:r>
          </w:p>
        </w:tc>
        <w:tc>
          <w:tcPr>
            <w:tcW w:w="2268" w:type="dxa"/>
          </w:tcPr>
          <w:p w:rsidR="00ED12A5" w:rsidRDefault="00ED12A5" w:rsidP="0063029A">
            <w:pPr>
              <w:pStyle w:val="Table"/>
              <w:keepNext w:val="0"/>
              <w:jc w:val="center"/>
              <w:rPr>
                <w:sz w:val="20"/>
              </w:rPr>
            </w:pPr>
            <w:r>
              <w:rPr>
                <w:sz w:val="20"/>
              </w:rPr>
              <w:t>72.7</w:t>
            </w:r>
          </w:p>
        </w:tc>
        <w:tc>
          <w:tcPr>
            <w:tcW w:w="2126" w:type="dxa"/>
          </w:tcPr>
          <w:p w:rsidR="00ED12A5" w:rsidRPr="00B47966" w:rsidRDefault="00ED12A5" w:rsidP="0063029A">
            <w:pPr>
              <w:pStyle w:val="Table"/>
              <w:keepNext w:val="0"/>
              <w:jc w:val="center"/>
              <w:rPr>
                <w:sz w:val="20"/>
              </w:rPr>
            </w:pPr>
            <w:r>
              <w:rPr>
                <w:sz w:val="20"/>
              </w:rPr>
              <w:t xml:space="preserve">61.9 </w:t>
            </w:r>
          </w:p>
        </w:tc>
        <w:tc>
          <w:tcPr>
            <w:tcW w:w="2374" w:type="dxa"/>
          </w:tcPr>
          <w:p w:rsidR="00ED12A5" w:rsidRDefault="00ED12A5" w:rsidP="0063029A">
            <w:pPr>
              <w:pStyle w:val="Table"/>
              <w:keepNext w:val="0"/>
              <w:jc w:val="center"/>
              <w:rPr>
                <w:sz w:val="20"/>
              </w:rPr>
            </w:pPr>
            <w:r>
              <w:rPr>
                <w:sz w:val="20"/>
              </w:rPr>
              <w:t>54.6</w:t>
            </w:r>
          </w:p>
        </w:tc>
      </w:tr>
      <w:tr w:rsidR="00ED12A5" w:rsidTr="0063029A">
        <w:tc>
          <w:tcPr>
            <w:tcW w:w="1701" w:type="dxa"/>
          </w:tcPr>
          <w:p w:rsidR="00ED12A5" w:rsidRDefault="00ED12A5" w:rsidP="0063029A">
            <w:pPr>
              <w:pStyle w:val="Table"/>
              <w:keepNext w:val="0"/>
              <w:rPr>
                <w:sz w:val="20"/>
              </w:rPr>
            </w:pPr>
            <w:r>
              <w:rPr>
                <w:sz w:val="20"/>
              </w:rPr>
              <w:t>Norway</w:t>
            </w:r>
          </w:p>
        </w:tc>
        <w:tc>
          <w:tcPr>
            <w:tcW w:w="2268" w:type="dxa"/>
          </w:tcPr>
          <w:p w:rsidR="00ED12A5" w:rsidRDefault="00ED12A5" w:rsidP="0063029A">
            <w:pPr>
              <w:pStyle w:val="Table"/>
              <w:keepNext w:val="0"/>
              <w:jc w:val="center"/>
              <w:rPr>
                <w:sz w:val="20"/>
              </w:rPr>
            </w:pPr>
            <w:r>
              <w:rPr>
                <w:sz w:val="20"/>
              </w:rPr>
              <w:t>72.0</w:t>
            </w:r>
          </w:p>
        </w:tc>
        <w:tc>
          <w:tcPr>
            <w:tcW w:w="2126" w:type="dxa"/>
          </w:tcPr>
          <w:p w:rsidR="00ED12A5" w:rsidRPr="00B47966" w:rsidRDefault="00ED12A5" w:rsidP="0063029A">
            <w:pPr>
              <w:pStyle w:val="Table"/>
              <w:keepNext w:val="0"/>
              <w:jc w:val="center"/>
              <w:rPr>
                <w:sz w:val="20"/>
              </w:rPr>
            </w:pPr>
            <w:r>
              <w:rPr>
                <w:sz w:val="20"/>
              </w:rPr>
              <w:t>72.2</w:t>
            </w:r>
          </w:p>
        </w:tc>
        <w:tc>
          <w:tcPr>
            <w:tcW w:w="2374" w:type="dxa"/>
          </w:tcPr>
          <w:p w:rsidR="00ED12A5" w:rsidRDefault="00ED12A5" w:rsidP="0063029A">
            <w:pPr>
              <w:pStyle w:val="Table"/>
              <w:keepNext w:val="0"/>
              <w:jc w:val="center"/>
              <w:rPr>
                <w:sz w:val="20"/>
              </w:rPr>
            </w:pPr>
            <w:r>
              <w:rPr>
                <w:sz w:val="20"/>
              </w:rPr>
              <w:t>42.9</w:t>
            </w:r>
          </w:p>
        </w:tc>
      </w:tr>
      <w:tr w:rsidR="00ED12A5" w:rsidTr="0063029A">
        <w:tc>
          <w:tcPr>
            <w:tcW w:w="1701" w:type="dxa"/>
          </w:tcPr>
          <w:p w:rsidR="00ED12A5" w:rsidRDefault="00ED12A5" w:rsidP="0063029A">
            <w:pPr>
              <w:pStyle w:val="Table"/>
              <w:keepNext w:val="0"/>
              <w:rPr>
                <w:sz w:val="20"/>
              </w:rPr>
            </w:pPr>
            <w:r>
              <w:rPr>
                <w:sz w:val="20"/>
              </w:rPr>
              <w:t>Poland</w:t>
            </w:r>
          </w:p>
        </w:tc>
        <w:tc>
          <w:tcPr>
            <w:tcW w:w="2268" w:type="dxa"/>
          </w:tcPr>
          <w:p w:rsidR="00ED12A5" w:rsidRDefault="00ED12A5" w:rsidP="0063029A">
            <w:pPr>
              <w:pStyle w:val="Table"/>
              <w:keepNext w:val="0"/>
              <w:jc w:val="center"/>
              <w:rPr>
                <w:sz w:val="20"/>
              </w:rPr>
            </w:pPr>
            <w:r>
              <w:rPr>
                <w:sz w:val="20"/>
              </w:rPr>
              <w:t>85.2</w:t>
            </w:r>
          </w:p>
        </w:tc>
        <w:tc>
          <w:tcPr>
            <w:tcW w:w="2126" w:type="dxa"/>
          </w:tcPr>
          <w:p w:rsidR="00ED12A5" w:rsidRPr="00B47966" w:rsidRDefault="00ED12A5" w:rsidP="0063029A">
            <w:pPr>
              <w:pStyle w:val="Table"/>
              <w:keepNext w:val="0"/>
              <w:jc w:val="center"/>
              <w:rPr>
                <w:sz w:val="20"/>
              </w:rPr>
            </w:pPr>
            <w:r>
              <w:rPr>
                <w:sz w:val="20"/>
              </w:rPr>
              <w:t>57.6</w:t>
            </w:r>
          </w:p>
        </w:tc>
        <w:tc>
          <w:tcPr>
            <w:tcW w:w="2374" w:type="dxa"/>
          </w:tcPr>
          <w:p w:rsidR="00ED12A5" w:rsidRDefault="00ED12A5" w:rsidP="0063029A">
            <w:pPr>
              <w:pStyle w:val="Table"/>
              <w:keepNext w:val="0"/>
              <w:jc w:val="center"/>
              <w:rPr>
                <w:sz w:val="20"/>
              </w:rPr>
            </w:pPr>
            <w:r>
              <w:rPr>
                <w:sz w:val="20"/>
              </w:rPr>
              <w:t>51.0</w:t>
            </w:r>
          </w:p>
        </w:tc>
      </w:tr>
      <w:tr w:rsidR="00ED12A5" w:rsidTr="0063029A">
        <w:tc>
          <w:tcPr>
            <w:tcW w:w="1701" w:type="dxa"/>
          </w:tcPr>
          <w:p w:rsidR="00ED12A5" w:rsidRDefault="00ED12A5" w:rsidP="0063029A">
            <w:pPr>
              <w:pStyle w:val="Table"/>
              <w:keepNext w:val="0"/>
              <w:rPr>
                <w:sz w:val="20"/>
              </w:rPr>
            </w:pPr>
            <w:r>
              <w:rPr>
                <w:sz w:val="20"/>
              </w:rPr>
              <w:t>Portugal</w:t>
            </w:r>
          </w:p>
        </w:tc>
        <w:tc>
          <w:tcPr>
            <w:tcW w:w="2268" w:type="dxa"/>
          </w:tcPr>
          <w:p w:rsidR="00ED12A5" w:rsidRDefault="00ED12A5" w:rsidP="0063029A">
            <w:pPr>
              <w:pStyle w:val="Table"/>
              <w:keepNext w:val="0"/>
              <w:jc w:val="center"/>
              <w:rPr>
                <w:sz w:val="20"/>
              </w:rPr>
            </w:pPr>
            <w:r>
              <w:rPr>
                <w:sz w:val="20"/>
              </w:rPr>
              <w:t>94.6</w:t>
            </w:r>
          </w:p>
        </w:tc>
        <w:tc>
          <w:tcPr>
            <w:tcW w:w="2126" w:type="dxa"/>
          </w:tcPr>
          <w:p w:rsidR="00ED12A5" w:rsidRPr="00B47966" w:rsidRDefault="00ED12A5" w:rsidP="0063029A">
            <w:pPr>
              <w:pStyle w:val="Table"/>
              <w:keepNext w:val="0"/>
              <w:jc w:val="center"/>
              <w:rPr>
                <w:sz w:val="20"/>
              </w:rPr>
            </w:pPr>
            <w:r>
              <w:rPr>
                <w:sz w:val="20"/>
              </w:rPr>
              <w:t>75.2</w:t>
            </w:r>
          </w:p>
        </w:tc>
        <w:tc>
          <w:tcPr>
            <w:tcW w:w="2374" w:type="dxa"/>
          </w:tcPr>
          <w:p w:rsidR="00ED12A5" w:rsidRDefault="00ED12A5" w:rsidP="0063029A">
            <w:pPr>
              <w:pStyle w:val="Table"/>
              <w:keepNext w:val="0"/>
              <w:jc w:val="center"/>
              <w:rPr>
                <w:sz w:val="20"/>
              </w:rPr>
            </w:pPr>
            <w:r>
              <w:rPr>
                <w:sz w:val="20"/>
              </w:rPr>
              <w:t>69.4</w:t>
            </w:r>
          </w:p>
        </w:tc>
      </w:tr>
      <w:tr w:rsidR="00ED12A5" w:rsidTr="0063029A">
        <w:tc>
          <w:tcPr>
            <w:tcW w:w="1701" w:type="dxa"/>
          </w:tcPr>
          <w:p w:rsidR="00ED12A5" w:rsidRDefault="00ED12A5" w:rsidP="0063029A">
            <w:pPr>
              <w:pStyle w:val="Table"/>
              <w:keepNext w:val="0"/>
              <w:rPr>
                <w:sz w:val="20"/>
              </w:rPr>
            </w:pPr>
            <w:r>
              <w:rPr>
                <w:sz w:val="20"/>
              </w:rPr>
              <w:t>Romania</w:t>
            </w:r>
          </w:p>
        </w:tc>
        <w:tc>
          <w:tcPr>
            <w:tcW w:w="2268" w:type="dxa"/>
          </w:tcPr>
          <w:p w:rsidR="00ED12A5" w:rsidRDefault="00ED12A5" w:rsidP="0063029A">
            <w:pPr>
              <w:pStyle w:val="Table"/>
              <w:keepNext w:val="0"/>
              <w:jc w:val="center"/>
              <w:rPr>
                <w:sz w:val="20"/>
              </w:rPr>
            </w:pPr>
            <w:r>
              <w:rPr>
                <w:sz w:val="20"/>
              </w:rPr>
              <w:t>95.4</w:t>
            </w:r>
          </w:p>
        </w:tc>
        <w:tc>
          <w:tcPr>
            <w:tcW w:w="2126" w:type="dxa"/>
          </w:tcPr>
          <w:p w:rsidR="00ED12A5" w:rsidRPr="00B47966" w:rsidRDefault="00ED12A5" w:rsidP="0063029A">
            <w:pPr>
              <w:pStyle w:val="Table"/>
              <w:keepNext w:val="0"/>
              <w:jc w:val="center"/>
              <w:rPr>
                <w:sz w:val="20"/>
              </w:rPr>
            </w:pPr>
            <w:r>
              <w:rPr>
                <w:sz w:val="20"/>
              </w:rPr>
              <w:t>84.4</w:t>
            </w:r>
          </w:p>
        </w:tc>
        <w:tc>
          <w:tcPr>
            <w:tcW w:w="2374" w:type="dxa"/>
          </w:tcPr>
          <w:p w:rsidR="00ED12A5" w:rsidRDefault="00ED12A5" w:rsidP="0063029A">
            <w:pPr>
              <w:pStyle w:val="Table"/>
              <w:keepNext w:val="0"/>
              <w:jc w:val="center"/>
              <w:rPr>
                <w:sz w:val="20"/>
              </w:rPr>
            </w:pPr>
            <w:r>
              <w:rPr>
                <w:sz w:val="20"/>
              </w:rPr>
              <w:t>73.4</w:t>
            </w:r>
          </w:p>
        </w:tc>
      </w:tr>
      <w:tr w:rsidR="00ED12A5" w:rsidTr="0063029A">
        <w:tc>
          <w:tcPr>
            <w:tcW w:w="1701" w:type="dxa"/>
          </w:tcPr>
          <w:p w:rsidR="00ED12A5" w:rsidRDefault="00ED12A5" w:rsidP="0063029A">
            <w:pPr>
              <w:pStyle w:val="Table"/>
              <w:keepNext w:val="0"/>
              <w:rPr>
                <w:sz w:val="20"/>
              </w:rPr>
            </w:pPr>
            <w:r>
              <w:rPr>
                <w:sz w:val="20"/>
              </w:rPr>
              <w:t>Slovakia</w:t>
            </w:r>
          </w:p>
        </w:tc>
        <w:tc>
          <w:tcPr>
            <w:tcW w:w="2268" w:type="dxa"/>
          </w:tcPr>
          <w:p w:rsidR="00ED12A5" w:rsidRDefault="00ED12A5" w:rsidP="0063029A">
            <w:pPr>
              <w:pStyle w:val="Table"/>
              <w:keepNext w:val="0"/>
              <w:jc w:val="center"/>
              <w:rPr>
                <w:sz w:val="20"/>
              </w:rPr>
            </w:pPr>
            <w:r>
              <w:rPr>
                <w:sz w:val="20"/>
              </w:rPr>
              <w:t>86.7</w:t>
            </w:r>
          </w:p>
        </w:tc>
        <w:tc>
          <w:tcPr>
            <w:tcW w:w="2126" w:type="dxa"/>
          </w:tcPr>
          <w:p w:rsidR="00ED12A5" w:rsidRPr="00B47966" w:rsidRDefault="00ED12A5" w:rsidP="0063029A">
            <w:pPr>
              <w:pStyle w:val="Table"/>
              <w:keepNext w:val="0"/>
              <w:jc w:val="center"/>
              <w:rPr>
                <w:sz w:val="20"/>
              </w:rPr>
            </w:pPr>
            <w:r>
              <w:rPr>
                <w:sz w:val="20"/>
              </w:rPr>
              <w:t>65.9</w:t>
            </w:r>
          </w:p>
        </w:tc>
        <w:tc>
          <w:tcPr>
            <w:tcW w:w="2374" w:type="dxa"/>
          </w:tcPr>
          <w:p w:rsidR="00ED12A5" w:rsidRDefault="00ED12A5" w:rsidP="0063029A">
            <w:pPr>
              <w:pStyle w:val="Table"/>
              <w:keepNext w:val="0"/>
              <w:jc w:val="center"/>
              <w:rPr>
                <w:sz w:val="20"/>
              </w:rPr>
            </w:pPr>
            <w:r>
              <w:rPr>
                <w:sz w:val="20"/>
              </w:rPr>
              <w:t>45.7</w:t>
            </w:r>
          </w:p>
        </w:tc>
      </w:tr>
      <w:tr w:rsidR="00ED12A5" w:rsidTr="0063029A">
        <w:tc>
          <w:tcPr>
            <w:tcW w:w="1701" w:type="dxa"/>
          </w:tcPr>
          <w:p w:rsidR="00ED12A5" w:rsidRDefault="00ED12A5" w:rsidP="0063029A">
            <w:pPr>
              <w:pStyle w:val="Table"/>
              <w:keepNext w:val="0"/>
              <w:rPr>
                <w:sz w:val="20"/>
              </w:rPr>
            </w:pPr>
            <w:r>
              <w:rPr>
                <w:sz w:val="20"/>
              </w:rPr>
              <w:t>Slovenia</w:t>
            </w:r>
          </w:p>
        </w:tc>
        <w:tc>
          <w:tcPr>
            <w:tcW w:w="2268" w:type="dxa"/>
          </w:tcPr>
          <w:p w:rsidR="00ED12A5" w:rsidRDefault="00ED12A5" w:rsidP="0063029A">
            <w:pPr>
              <w:pStyle w:val="Table"/>
              <w:keepNext w:val="0"/>
              <w:jc w:val="center"/>
              <w:rPr>
                <w:sz w:val="20"/>
              </w:rPr>
            </w:pPr>
            <w:r>
              <w:rPr>
                <w:sz w:val="20"/>
              </w:rPr>
              <w:t>78.4</w:t>
            </w:r>
          </w:p>
        </w:tc>
        <w:tc>
          <w:tcPr>
            <w:tcW w:w="2126" w:type="dxa"/>
          </w:tcPr>
          <w:p w:rsidR="00ED12A5" w:rsidRPr="00B47966" w:rsidRDefault="00ED12A5" w:rsidP="0063029A">
            <w:pPr>
              <w:pStyle w:val="Table"/>
              <w:keepNext w:val="0"/>
              <w:jc w:val="center"/>
              <w:rPr>
                <w:sz w:val="20"/>
              </w:rPr>
            </w:pPr>
            <w:r>
              <w:rPr>
                <w:sz w:val="20"/>
              </w:rPr>
              <w:t>41.0</w:t>
            </w:r>
          </w:p>
        </w:tc>
        <w:tc>
          <w:tcPr>
            <w:tcW w:w="2374" w:type="dxa"/>
          </w:tcPr>
          <w:p w:rsidR="00ED12A5" w:rsidRDefault="00ED12A5" w:rsidP="0063029A">
            <w:pPr>
              <w:pStyle w:val="Table"/>
              <w:keepNext w:val="0"/>
              <w:jc w:val="center"/>
              <w:rPr>
                <w:sz w:val="20"/>
              </w:rPr>
            </w:pPr>
            <w:r>
              <w:rPr>
                <w:sz w:val="20"/>
              </w:rPr>
              <w:t>41.0</w:t>
            </w:r>
          </w:p>
        </w:tc>
      </w:tr>
      <w:tr w:rsidR="00ED12A5" w:rsidTr="0063029A">
        <w:tc>
          <w:tcPr>
            <w:tcW w:w="1701" w:type="dxa"/>
          </w:tcPr>
          <w:p w:rsidR="00ED12A5" w:rsidRDefault="00ED12A5" w:rsidP="0063029A">
            <w:pPr>
              <w:pStyle w:val="Table"/>
              <w:keepNext w:val="0"/>
              <w:rPr>
                <w:sz w:val="20"/>
              </w:rPr>
            </w:pPr>
            <w:r>
              <w:rPr>
                <w:sz w:val="20"/>
              </w:rPr>
              <w:t>South Korea</w:t>
            </w:r>
          </w:p>
        </w:tc>
        <w:tc>
          <w:tcPr>
            <w:tcW w:w="2268" w:type="dxa"/>
          </w:tcPr>
          <w:p w:rsidR="00ED12A5" w:rsidRDefault="00ED12A5" w:rsidP="0063029A">
            <w:pPr>
              <w:pStyle w:val="Table"/>
              <w:keepNext w:val="0"/>
              <w:jc w:val="center"/>
              <w:rPr>
                <w:sz w:val="20"/>
              </w:rPr>
            </w:pPr>
            <w:r>
              <w:rPr>
                <w:sz w:val="20"/>
              </w:rPr>
              <w:t>68.6</w:t>
            </w:r>
          </w:p>
        </w:tc>
        <w:tc>
          <w:tcPr>
            <w:tcW w:w="2126" w:type="dxa"/>
          </w:tcPr>
          <w:p w:rsidR="00ED12A5" w:rsidRPr="00B47966" w:rsidRDefault="00ED12A5" w:rsidP="0063029A">
            <w:pPr>
              <w:pStyle w:val="Table"/>
              <w:keepNext w:val="0"/>
              <w:jc w:val="center"/>
              <w:rPr>
                <w:sz w:val="20"/>
              </w:rPr>
            </w:pPr>
            <w:r>
              <w:rPr>
                <w:sz w:val="20"/>
              </w:rPr>
              <w:t>65.0</w:t>
            </w:r>
          </w:p>
        </w:tc>
        <w:tc>
          <w:tcPr>
            <w:tcW w:w="2374" w:type="dxa"/>
          </w:tcPr>
          <w:p w:rsidR="00ED12A5" w:rsidRDefault="00ED12A5" w:rsidP="0063029A">
            <w:pPr>
              <w:pStyle w:val="Table"/>
              <w:keepNext w:val="0"/>
              <w:jc w:val="center"/>
              <w:rPr>
                <w:sz w:val="20"/>
              </w:rPr>
            </w:pPr>
            <w:r>
              <w:rPr>
                <w:sz w:val="20"/>
              </w:rPr>
              <w:t>65.6</w:t>
            </w:r>
          </w:p>
        </w:tc>
      </w:tr>
      <w:tr w:rsidR="00ED12A5" w:rsidTr="0063029A">
        <w:tc>
          <w:tcPr>
            <w:tcW w:w="1701" w:type="dxa"/>
          </w:tcPr>
          <w:p w:rsidR="00ED12A5" w:rsidRDefault="00ED12A5" w:rsidP="0063029A">
            <w:pPr>
              <w:pStyle w:val="Table"/>
              <w:keepNext w:val="0"/>
              <w:rPr>
                <w:sz w:val="20"/>
              </w:rPr>
            </w:pPr>
            <w:r>
              <w:rPr>
                <w:sz w:val="20"/>
              </w:rPr>
              <w:t>Spain</w:t>
            </w:r>
          </w:p>
        </w:tc>
        <w:tc>
          <w:tcPr>
            <w:tcW w:w="2268" w:type="dxa"/>
          </w:tcPr>
          <w:p w:rsidR="00ED12A5" w:rsidRDefault="00ED12A5" w:rsidP="0063029A">
            <w:pPr>
              <w:pStyle w:val="Table"/>
              <w:keepNext w:val="0"/>
              <w:jc w:val="center"/>
              <w:rPr>
                <w:sz w:val="20"/>
              </w:rPr>
            </w:pPr>
            <w:r>
              <w:rPr>
                <w:sz w:val="20"/>
              </w:rPr>
              <w:t>94.6</w:t>
            </w:r>
          </w:p>
        </w:tc>
        <w:tc>
          <w:tcPr>
            <w:tcW w:w="2126" w:type="dxa"/>
          </w:tcPr>
          <w:p w:rsidR="00ED12A5" w:rsidRPr="00B47966" w:rsidRDefault="00ED12A5" w:rsidP="0063029A">
            <w:pPr>
              <w:pStyle w:val="Table"/>
              <w:keepNext w:val="0"/>
              <w:jc w:val="center"/>
              <w:rPr>
                <w:sz w:val="20"/>
              </w:rPr>
            </w:pPr>
            <w:r>
              <w:rPr>
                <w:sz w:val="20"/>
              </w:rPr>
              <w:t>78.7</w:t>
            </w:r>
          </w:p>
        </w:tc>
        <w:tc>
          <w:tcPr>
            <w:tcW w:w="2374" w:type="dxa"/>
          </w:tcPr>
          <w:p w:rsidR="00ED12A5" w:rsidRDefault="00ED12A5" w:rsidP="0063029A">
            <w:pPr>
              <w:pStyle w:val="Table"/>
              <w:keepNext w:val="0"/>
              <w:jc w:val="center"/>
              <w:rPr>
                <w:sz w:val="20"/>
              </w:rPr>
            </w:pPr>
            <w:r>
              <w:rPr>
                <w:sz w:val="20"/>
              </w:rPr>
              <w:t>58.2</w:t>
            </w:r>
          </w:p>
        </w:tc>
      </w:tr>
      <w:tr w:rsidR="00ED12A5" w:rsidTr="0063029A">
        <w:tc>
          <w:tcPr>
            <w:tcW w:w="1701" w:type="dxa"/>
          </w:tcPr>
          <w:p w:rsidR="00ED12A5" w:rsidRDefault="00ED12A5" w:rsidP="0063029A">
            <w:pPr>
              <w:pStyle w:val="Table"/>
              <w:keepNext w:val="0"/>
              <w:rPr>
                <w:sz w:val="20"/>
              </w:rPr>
            </w:pPr>
            <w:r>
              <w:rPr>
                <w:sz w:val="20"/>
              </w:rPr>
              <w:t>Sweden</w:t>
            </w:r>
          </w:p>
        </w:tc>
        <w:tc>
          <w:tcPr>
            <w:tcW w:w="2268" w:type="dxa"/>
          </w:tcPr>
          <w:p w:rsidR="00ED12A5" w:rsidRDefault="00ED12A5" w:rsidP="0063029A">
            <w:pPr>
              <w:pStyle w:val="Table"/>
              <w:keepNext w:val="0"/>
              <w:jc w:val="center"/>
              <w:rPr>
                <w:sz w:val="20"/>
              </w:rPr>
            </w:pPr>
            <w:r>
              <w:rPr>
                <w:sz w:val="20"/>
              </w:rPr>
              <w:t>78.5</w:t>
            </w:r>
          </w:p>
        </w:tc>
        <w:tc>
          <w:tcPr>
            <w:tcW w:w="2126" w:type="dxa"/>
          </w:tcPr>
          <w:p w:rsidR="00ED12A5" w:rsidRPr="00B47966" w:rsidRDefault="00ED12A5" w:rsidP="0063029A">
            <w:pPr>
              <w:pStyle w:val="Table"/>
              <w:keepNext w:val="0"/>
              <w:jc w:val="center"/>
              <w:rPr>
                <w:sz w:val="20"/>
              </w:rPr>
            </w:pPr>
            <w:r>
              <w:rPr>
                <w:sz w:val="20"/>
              </w:rPr>
              <w:t>62.3</w:t>
            </w:r>
          </w:p>
        </w:tc>
        <w:tc>
          <w:tcPr>
            <w:tcW w:w="2374" w:type="dxa"/>
          </w:tcPr>
          <w:p w:rsidR="00ED12A5" w:rsidRDefault="00ED12A5" w:rsidP="0063029A">
            <w:pPr>
              <w:pStyle w:val="Table"/>
              <w:keepNext w:val="0"/>
              <w:jc w:val="center"/>
              <w:rPr>
                <w:sz w:val="20"/>
              </w:rPr>
            </w:pPr>
            <w:r>
              <w:rPr>
                <w:sz w:val="20"/>
              </w:rPr>
              <w:t>39.1</w:t>
            </w:r>
          </w:p>
        </w:tc>
      </w:tr>
      <w:tr w:rsidR="00ED12A5" w:rsidTr="0063029A">
        <w:tc>
          <w:tcPr>
            <w:tcW w:w="1701" w:type="dxa"/>
          </w:tcPr>
          <w:p w:rsidR="00ED12A5" w:rsidRDefault="00ED12A5" w:rsidP="0063029A">
            <w:pPr>
              <w:pStyle w:val="Table"/>
              <w:keepNext w:val="0"/>
              <w:rPr>
                <w:sz w:val="20"/>
              </w:rPr>
            </w:pPr>
            <w:r>
              <w:rPr>
                <w:sz w:val="20"/>
              </w:rPr>
              <w:t>Switzerland</w:t>
            </w:r>
          </w:p>
        </w:tc>
        <w:tc>
          <w:tcPr>
            <w:tcW w:w="2268" w:type="dxa"/>
          </w:tcPr>
          <w:p w:rsidR="00ED12A5" w:rsidRDefault="00ED12A5" w:rsidP="0063029A">
            <w:pPr>
              <w:pStyle w:val="Table"/>
              <w:keepNext w:val="0"/>
              <w:jc w:val="center"/>
              <w:rPr>
                <w:sz w:val="20"/>
              </w:rPr>
            </w:pPr>
            <w:r>
              <w:rPr>
                <w:sz w:val="20"/>
              </w:rPr>
              <w:t>71.2</w:t>
            </w:r>
          </w:p>
        </w:tc>
        <w:tc>
          <w:tcPr>
            <w:tcW w:w="2126" w:type="dxa"/>
          </w:tcPr>
          <w:p w:rsidR="00ED12A5" w:rsidRPr="00B47966" w:rsidRDefault="00ED12A5" w:rsidP="0063029A">
            <w:pPr>
              <w:pStyle w:val="Table"/>
              <w:keepNext w:val="0"/>
              <w:jc w:val="center"/>
              <w:rPr>
                <w:sz w:val="20"/>
              </w:rPr>
            </w:pPr>
            <w:r>
              <w:rPr>
                <w:sz w:val="20"/>
              </w:rPr>
              <w:t>47.5</w:t>
            </w:r>
          </w:p>
        </w:tc>
        <w:tc>
          <w:tcPr>
            <w:tcW w:w="2374" w:type="dxa"/>
          </w:tcPr>
          <w:p w:rsidR="00ED12A5" w:rsidRDefault="00ED12A5" w:rsidP="0063029A">
            <w:pPr>
              <w:pStyle w:val="Table"/>
              <w:keepNext w:val="0"/>
              <w:jc w:val="center"/>
              <w:rPr>
                <w:sz w:val="20"/>
              </w:rPr>
            </w:pPr>
            <w:r>
              <w:rPr>
                <w:sz w:val="20"/>
              </w:rPr>
              <w:t>37.0</w:t>
            </w:r>
          </w:p>
        </w:tc>
      </w:tr>
      <w:tr w:rsidR="00ED12A5" w:rsidTr="0063029A">
        <w:tc>
          <w:tcPr>
            <w:tcW w:w="1701" w:type="dxa"/>
          </w:tcPr>
          <w:p w:rsidR="00ED12A5" w:rsidRDefault="00ED12A5" w:rsidP="0063029A">
            <w:pPr>
              <w:pStyle w:val="Table"/>
              <w:keepNext w:val="0"/>
              <w:rPr>
                <w:sz w:val="20"/>
              </w:rPr>
            </w:pPr>
            <w:r>
              <w:rPr>
                <w:sz w:val="20"/>
              </w:rPr>
              <w:t>The Netherlands</w:t>
            </w:r>
          </w:p>
        </w:tc>
        <w:tc>
          <w:tcPr>
            <w:tcW w:w="2268" w:type="dxa"/>
          </w:tcPr>
          <w:p w:rsidR="00ED12A5" w:rsidRDefault="00ED12A5" w:rsidP="0063029A">
            <w:pPr>
              <w:pStyle w:val="Table"/>
              <w:keepNext w:val="0"/>
              <w:jc w:val="center"/>
              <w:rPr>
                <w:sz w:val="20"/>
              </w:rPr>
            </w:pPr>
            <w:r>
              <w:rPr>
                <w:sz w:val="20"/>
              </w:rPr>
              <w:t>61.5</w:t>
            </w:r>
          </w:p>
        </w:tc>
        <w:tc>
          <w:tcPr>
            <w:tcW w:w="2126" w:type="dxa"/>
          </w:tcPr>
          <w:p w:rsidR="00ED12A5" w:rsidRPr="00B47966" w:rsidRDefault="00ED12A5" w:rsidP="0063029A">
            <w:pPr>
              <w:pStyle w:val="Table"/>
              <w:keepNext w:val="0"/>
              <w:jc w:val="center"/>
              <w:rPr>
                <w:sz w:val="20"/>
              </w:rPr>
            </w:pPr>
            <w:r>
              <w:rPr>
                <w:sz w:val="20"/>
              </w:rPr>
              <w:t>57.7</w:t>
            </w:r>
          </w:p>
        </w:tc>
        <w:tc>
          <w:tcPr>
            <w:tcW w:w="2374" w:type="dxa"/>
          </w:tcPr>
          <w:p w:rsidR="00ED12A5" w:rsidRDefault="00ED12A5" w:rsidP="0063029A">
            <w:pPr>
              <w:pStyle w:val="Table"/>
              <w:keepNext w:val="0"/>
              <w:jc w:val="center"/>
              <w:rPr>
                <w:sz w:val="20"/>
              </w:rPr>
            </w:pPr>
            <w:r>
              <w:rPr>
                <w:sz w:val="20"/>
              </w:rPr>
              <w:t>26.9</w:t>
            </w:r>
          </w:p>
        </w:tc>
      </w:tr>
      <w:tr w:rsidR="00ED12A5" w:rsidTr="0063029A">
        <w:tc>
          <w:tcPr>
            <w:tcW w:w="1701" w:type="dxa"/>
          </w:tcPr>
          <w:p w:rsidR="00ED12A5" w:rsidRDefault="00ED12A5" w:rsidP="0063029A">
            <w:pPr>
              <w:pStyle w:val="Table"/>
              <w:keepNext w:val="0"/>
              <w:rPr>
                <w:sz w:val="20"/>
              </w:rPr>
            </w:pPr>
            <w:r>
              <w:rPr>
                <w:sz w:val="20"/>
              </w:rPr>
              <w:t>Turkey</w:t>
            </w:r>
          </w:p>
        </w:tc>
        <w:tc>
          <w:tcPr>
            <w:tcW w:w="2268" w:type="dxa"/>
          </w:tcPr>
          <w:p w:rsidR="00ED12A5" w:rsidRDefault="00ED12A5" w:rsidP="0063029A">
            <w:pPr>
              <w:pStyle w:val="Table"/>
              <w:keepNext w:val="0"/>
              <w:jc w:val="center"/>
              <w:rPr>
                <w:sz w:val="20"/>
              </w:rPr>
            </w:pPr>
            <w:r>
              <w:rPr>
                <w:sz w:val="20"/>
              </w:rPr>
              <w:t>87.4</w:t>
            </w:r>
          </w:p>
        </w:tc>
        <w:tc>
          <w:tcPr>
            <w:tcW w:w="2126" w:type="dxa"/>
          </w:tcPr>
          <w:p w:rsidR="00ED12A5" w:rsidRPr="00B47966" w:rsidRDefault="00ED12A5" w:rsidP="0063029A">
            <w:pPr>
              <w:pStyle w:val="Table"/>
              <w:keepNext w:val="0"/>
              <w:jc w:val="center"/>
              <w:rPr>
                <w:sz w:val="20"/>
              </w:rPr>
            </w:pPr>
            <w:r>
              <w:rPr>
                <w:sz w:val="20"/>
              </w:rPr>
              <w:t>86.2</w:t>
            </w:r>
          </w:p>
        </w:tc>
        <w:tc>
          <w:tcPr>
            <w:tcW w:w="2374" w:type="dxa"/>
          </w:tcPr>
          <w:p w:rsidR="00ED12A5" w:rsidRDefault="00ED12A5" w:rsidP="0063029A">
            <w:pPr>
              <w:pStyle w:val="Table"/>
              <w:keepNext w:val="0"/>
              <w:jc w:val="center"/>
              <w:rPr>
                <w:sz w:val="20"/>
              </w:rPr>
            </w:pPr>
            <w:r>
              <w:rPr>
                <w:sz w:val="20"/>
              </w:rPr>
              <w:t>75.5</w:t>
            </w:r>
          </w:p>
        </w:tc>
      </w:tr>
      <w:tr w:rsidR="00ED12A5" w:rsidTr="0063029A">
        <w:tc>
          <w:tcPr>
            <w:tcW w:w="1701" w:type="dxa"/>
          </w:tcPr>
          <w:p w:rsidR="00ED12A5" w:rsidRDefault="00ED12A5" w:rsidP="0063029A">
            <w:pPr>
              <w:pStyle w:val="Table"/>
              <w:keepNext w:val="0"/>
              <w:rPr>
                <w:sz w:val="20"/>
              </w:rPr>
            </w:pPr>
            <w:r>
              <w:rPr>
                <w:sz w:val="20"/>
              </w:rPr>
              <w:t>United Kingdom</w:t>
            </w:r>
          </w:p>
        </w:tc>
        <w:tc>
          <w:tcPr>
            <w:tcW w:w="2268" w:type="dxa"/>
          </w:tcPr>
          <w:p w:rsidR="00ED12A5" w:rsidRDefault="00ED12A5" w:rsidP="0063029A">
            <w:pPr>
              <w:pStyle w:val="Table"/>
              <w:keepNext w:val="0"/>
              <w:jc w:val="center"/>
              <w:rPr>
                <w:sz w:val="20"/>
              </w:rPr>
            </w:pPr>
            <w:r>
              <w:rPr>
                <w:sz w:val="20"/>
              </w:rPr>
              <w:t>75.2</w:t>
            </w:r>
          </w:p>
        </w:tc>
        <w:tc>
          <w:tcPr>
            <w:tcW w:w="2126" w:type="dxa"/>
          </w:tcPr>
          <w:p w:rsidR="00ED12A5" w:rsidRPr="00B47966" w:rsidRDefault="00ED12A5" w:rsidP="0063029A">
            <w:pPr>
              <w:pStyle w:val="Table"/>
              <w:keepNext w:val="0"/>
              <w:jc w:val="center"/>
              <w:rPr>
                <w:sz w:val="20"/>
              </w:rPr>
            </w:pPr>
            <w:r>
              <w:rPr>
                <w:sz w:val="20"/>
              </w:rPr>
              <w:t>56.6</w:t>
            </w:r>
          </w:p>
        </w:tc>
        <w:tc>
          <w:tcPr>
            <w:tcW w:w="2374" w:type="dxa"/>
          </w:tcPr>
          <w:p w:rsidR="00ED12A5" w:rsidRDefault="00ED12A5" w:rsidP="0063029A">
            <w:pPr>
              <w:pStyle w:val="Table"/>
              <w:keepNext w:val="0"/>
              <w:jc w:val="center"/>
              <w:rPr>
                <w:sz w:val="20"/>
              </w:rPr>
            </w:pPr>
            <w:r>
              <w:rPr>
                <w:sz w:val="20"/>
              </w:rPr>
              <w:t>34.3</w:t>
            </w:r>
          </w:p>
        </w:tc>
      </w:tr>
      <w:tr w:rsidR="00ED12A5" w:rsidTr="0063029A">
        <w:tc>
          <w:tcPr>
            <w:tcW w:w="1701" w:type="dxa"/>
          </w:tcPr>
          <w:p w:rsidR="00ED12A5" w:rsidRDefault="00ED12A5" w:rsidP="0063029A">
            <w:pPr>
              <w:pStyle w:val="Table"/>
              <w:keepNext w:val="0"/>
              <w:rPr>
                <w:sz w:val="20"/>
              </w:rPr>
            </w:pPr>
            <w:r>
              <w:rPr>
                <w:sz w:val="20"/>
              </w:rPr>
              <w:t>USA</w:t>
            </w:r>
          </w:p>
        </w:tc>
        <w:tc>
          <w:tcPr>
            <w:tcW w:w="2268" w:type="dxa"/>
          </w:tcPr>
          <w:p w:rsidR="00ED12A5" w:rsidRDefault="00ED12A5" w:rsidP="0063029A">
            <w:pPr>
              <w:pStyle w:val="Table"/>
              <w:keepNext w:val="0"/>
              <w:jc w:val="center"/>
              <w:rPr>
                <w:sz w:val="20"/>
              </w:rPr>
            </w:pPr>
            <w:r>
              <w:rPr>
                <w:sz w:val="20"/>
              </w:rPr>
              <w:t>85.2</w:t>
            </w:r>
          </w:p>
        </w:tc>
        <w:tc>
          <w:tcPr>
            <w:tcW w:w="2126" w:type="dxa"/>
          </w:tcPr>
          <w:p w:rsidR="00ED12A5" w:rsidRPr="00B47966" w:rsidRDefault="00ED12A5" w:rsidP="0063029A">
            <w:pPr>
              <w:pStyle w:val="Table"/>
              <w:keepNext w:val="0"/>
              <w:jc w:val="center"/>
              <w:rPr>
                <w:sz w:val="20"/>
              </w:rPr>
            </w:pPr>
            <w:r>
              <w:rPr>
                <w:sz w:val="20"/>
              </w:rPr>
              <w:t>64.5</w:t>
            </w:r>
          </w:p>
        </w:tc>
        <w:tc>
          <w:tcPr>
            <w:tcW w:w="2374" w:type="dxa"/>
          </w:tcPr>
          <w:p w:rsidR="00ED12A5" w:rsidRDefault="00ED12A5" w:rsidP="0063029A">
            <w:pPr>
              <w:pStyle w:val="Table"/>
              <w:keepNext w:val="0"/>
              <w:jc w:val="center"/>
              <w:rPr>
                <w:sz w:val="20"/>
              </w:rPr>
            </w:pPr>
            <w:r>
              <w:rPr>
                <w:sz w:val="20"/>
              </w:rPr>
              <w:t>43.2</w:t>
            </w:r>
          </w:p>
        </w:tc>
      </w:tr>
      <w:tr w:rsidR="00ED12A5" w:rsidTr="0063029A">
        <w:tc>
          <w:tcPr>
            <w:tcW w:w="1701" w:type="dxa"/>
          </w:tcPr>
          <w:p w:rsidR="00ED12A5" w:rsidRPr="00BE05C8" w:rsidRDefault="00ED12A5" w:rsidP="0063029A">
            <w:pPr>
              <w:pStyle w:val="Table"/>
              <w:keepNext w:val="0"/>
              <w:rPr>
                <w:b/>
                <w:sz w:val="20"/>
              </w:rPr>
            </w:pPr>
            <w:r w:rsidRPr="00BE05C8">
              <w:rPr>
                <w:b/>
                <w:sz w:val="20"/>
              </w:rPr>
              <w:t>Total</w:t>
            </w:r>
          </w:p>
        </w:tc>
        <w:tc>
          <w:tcPr>
            <w:tcW w:w="2268" w:type="dxa"/>
          </w:tcPr>
          <w:p w:rsidR="00ED12A5" w:rsidRPr="00BE05C8" w:rsidRDefault="00ED12A5" w:rsidP="0063029A">
            <w:pPr>
              <w:pStyle w:val="Table"/>
              <w:keepNext w:val="0"/>
              <w:jc w:val="center"/>
              <w:rPr>
                <w:b/>
                <w:sz w:val="20"/>
              </w:rPr>
            </w:pPr>
            <w:r w:rsidRPr="00BE05C8">
              <w:rPr>
                <w:b/>
                <w:sz w:val="20"/>
              </w:rPr>
              <w:t>80.2</w:t>
            </w:r>
          </w:p>
        </w:tc>
        <w:tc>
          <w:tcPr>
            <w:tcW w:w="2126" w:type="dxa"/>
          </w:tcPr>
          <w:p w:rsidR="00ED12A5" w:rsidRPr="00BE05C8" w:rsidRDefault="00ED12A5" w:rsidP="0063029A">
            <w:pPr>
              <w:pStyle w:val="Table"/>
              <w:keepNext w:val="0"/>
              <w:jc w:val="center"/>
              <w:rPr>
                <w:b/>
                <w:sz w:val="20"/>
              </w:rPr>
            </w:pPr>
            <w:r w:rsidRPr="00BE05C8">
              <w:rPr>
                <w:b/>
                <w:sz w:val="20"/>
              </w:rPr>
              <w:t>65.0</w:t>
            </w:r>
          </w:p>
        </w:tc>
        <w:tc>
          <w:tcPr>
            <w:tcW w:w="2374" w:type="dxa"/>
          </w:tcPr>
          <w:p w:rsidR="00ED12A5" w:rsidRPr="00BE05C8" w:rsidRDefault="00ED12A5" w:rsidP="0063029A">
            <w:pPr>
              <w:pStyle w:val="Table"/>
              <w:keepNext w:val="0"/>
              <w:jc w:val="center"/>
              <w:rPr>
                <w:b/>
                <w:sz w:val="20"/>
              </w:rPr>
            </w:pPr>
            <w:r w:rsidRPr="00BE05C8">
              <w:rPr>
                <w:b/>
                <w:sz w:val="20"/>
              </w:rPr>
              <w:t>51.1</w:t>
            </w:r>
          </w:p>
        </w:tc>
      </w:tr>
      <w:tr w:rsidR="00ED12A5" w:rsidTr="0063029A">
        <w:tc>
          <w:tcPr>
            <w:tcW w:w="1701" w:type="dxa"/>
            <w:tcBorders>
              <w:bottom w:val="single" w:sz="4" w:space="0" w:color="auto"/>
            </w:tcBorders>
          </w:tcPr>
          <w:p w:rsidR="00ED12A5" w:rsidRDefault="00ED12A5" w:rsidP="0063029A">
            <w:pPr>
              <w:pStyle w:val="Table"/>
              <w:keepNext w:val="0"/>
              <w:rPr>
                <w:sz w:val="20"/>
              </w:rPr>
            </w:pPr>
          </w:p>
        </w:tc>
        <w:tc>
          <w:tcPr>
            <w:tcW w:w="2268" w:type="dxa"/>
            <w:tcBorders>
              <w:bottom w:val="single" w:sz="4" w:space="0" w:color="auto"/>
            </w:tcBorders>
          </w:tcPr>
          <w:p w:rsidR="00ED12A5" w:rsidRDefault="00ED12A5" w:rsidP="0063029A">
            <w:pPr>
              <w:pStyle w:val="Table"/>
              <w:keepNext w:val="0"/>
              <w:jc w:val="center"/>
              <w:rPr>
                <w:sz w:val="20"/>
              </w:rPr>
            </w:pPr>
          </w:p>
        </w:tc>
        <w:tc>
          <w:tcPr>
            <w:tcW w:w="2126" w:type="dxa"/>
            <w:tcBorders>
              <w:bottom w:val="single" w:sz="4" w:space="0" w:color="auto"/>
            </w:tcBorders>
          </w:tcPr>
          <w:p w:rsidR="00ED12A5" w:rsidRPr="00B47966" w:rsidRDefault="00ED12A5" w:rsidP="0063029A">
            <w:pPr>
              <w:pStyle w:val="Table"/>
              <w:keepNext w:val="0"/>
              <w:jc w:val="center"/>
              <w:rPr>
                <w:sz w:val="20"/>
              </w:rPr>
            </w:pPr>
          </w:p>
        </w:tc>
        <w:tc>
          <w:tcPr>
            <w:tcW w:w="2374" w:type="dxa"/>
            <w:tcBorders>
              <w:bottom w:val="single" w:sz="4" w:space="0" w:color="auto"/>
            </w:tcBorders>
          </w:tcPr>
          <w:p w:rsidR="00ED12A5" w:rsidRDefault="00ED12A5" w:rsidP="0063029A">
            <w:pPr>
              <w:pStyle w:val="Table"/>
              <w:keepNext w:val="0"/>
              <w:jc w:val="center"/>
              <w:rPr>
                <w:sz w:val="20"/>
              </w:rPr>
            </w:pPr>
          </w:p>
        </w:tc>
      </w:tr>
    </w:tbl>
    <w:p w:rsidR="00ED12A5" w:rsidRDefault="00ED12A5" w:rsidP="00ED12A5">
      <w:pPr>
        <w:rPr>
          <w:rFonts w:ascii="Times New Roman" w:eastAsia="MS Mincho" w:hAnsi="Times New Roman" w:cs="Times New Roman"/>
          <w:b/>
          <w:sz w:val="20"/>
          <w:szCs w:val="20"/>
          <w:lang w:val="en-US"/>
        </w:rPr>
      </w:pPr>
      <w:r w:rsidRPr="00EF598E">
        <w:rPr>
          <w:rFonts w:cstheme="minorHAnsi"/>
          <w:sz w:val="20"/>
          <w:lang w:val="en-US"/>
        </w:rPr>
        <w:t xml:space="preserve">Source: </w:t>
      </w:r>
      <w:r w:rsidRPr="00EF598E">
        <w:rPr>
          <w:rFonts w:cstheme="minorHAnsi"/>
          <w:sz w:val="20"/>
          <w:szCs w:val="20"/>
          <w:lang w:val="en-US"/>
        </w:rPr>
        <w:t>Flash Eurobarometer Survey on Entrepreneurship (2009), No. 283, European Commission.</w:t>
      </w:r>
      <w:r w:rsidRPr="00EF598E">
        <w:rPr>
          <w:rFonts w:cstheme="minorHAnsi"/>
          <w:sz w:val="20"/>
          <w:lang w:val="en-US"/>
        </w:rPr>
        <w:br/>
      </w:r>
      <w:r w:rsidRPr="00D4242A">
        <w:rPr>
          <w:sz w:val="20"/>
          <w:lang w:val="en-US"/>
        </w:rPr>
        <w:br/>
      </w:r>
      <w:r w:rsidRPr="00D4242A">
        <w:rPr>
          <w:sz w:val="20"/>
          <w:szCs w:val="20"/>
          <w:lang w:val="en-US"/>
        </w:rPr>
        <w:br w:type="page"/>
      </w:r>
    </w:p>
    <w:p w:rsidR="0009466F" w:rsidRPr="00186039" w:rsidRDefault="0009466F" w:rsidP="007A7D0F">
      <w:pPr>
        <w:pStyle w:val="tableheading"/>
        <w:spacing w:before="120"/>
        <w:ind w:left="851" w:hanging="851"/>
        <w:rPr>
          <w:b w:val="0"/>
        </w:rPr>
      </w:pPr>
      <w:r w:rsidRPr="00186039">
        <w:lastRenderedPageBreak/>
        <w:t xml:space="preserve">Table 3 </w:t>
      </w:r>
      <w:r w:rsidR="00186039" w:rsidRPr="00186039">
        <w:t>Distribution</w:t>
      </w:r>
      <w:r w:rsidRPr="00186039">
        <w:t xml:space="preserve"> of social motivation across engagement levels</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1984"/>
        <w:gridCol w:w="2235"/>
        <w:gridCol w:w="1984"/>
      </w:tblGrid>
      <w:tr w:rsidR="0009466F" w:rsidRPr="00514D32" w:rsidTr="00C073C3">
        <w:tc>
          <w:tcPr>
            <w:tcW w:w="2835" w:type="dxa"/>
            <w:vMerge w:val="restart"/>
            <w:tcBorders>
              <w:top w:val="single" w:sz="4" w:space="0" w:color="auto"/>
              <w:left w:val="nil"/>
              <w:bottom w:val="single" w:sz="4" w:space="0" w:color="auto"/>
              <w:right w:val="nil"/>
            </w:tcBorders>
          </w:tcPr>
          <w:p w:rsidR="0009466F" w:rsidRPr="001602D2" w:rsidRDefault="0009466F" w:rsidP="0009466F">
            <w:pPr>
              <w:pStyle w:val="Table"/>
              <w:keepNext w:val="0"/>
              <w:rPr>
                <w:i/>
                <w:sz w:val="20"/>
              </w:rPr>
            </w:pPr>
            <w:r w:rsidRPr="001602D2">
              <w:rPr>
                <w:i/>
                <w:sz w:val="20"/>
              </w:rPr>
              <w:t xml:space="preserve">Adressing an unmet social </w:t>
            </w:r>
          </w:p>
          <w:p w:rsidR="0009466F" w:rsidRPr="00514D32" w:rsidRDefault="0009466F" w:rsidP="0009466F">
            <w:pPr>
              <w:pStyle w:val="Table"/>
              <w:keepNext w:val="0"/>
              <w:rPr>
                <w:sz w:val="20"/>
              </w:rPr>
            </w:pPr>
            <w:r w:rsidRPr="001602D2">
              <w:rPr>
                <w:i/>
                <w:sz w:val="20"/>
              </w:rPr>
              <w:t>or ecological need</w:t>
            </w:r>
          </w:p>
        </w:tc>
        <w:tc>
          <w:tcPr>
            <w:tcW w:w="6203" w:type="dxa"/>
            <w:gridSpan w:val="3"/>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Engagement level</w:t>
            </w:r>
          </w:p>
        </w:tc>
      </w:tr>
      <w:tr w:rsidR="0009466F" w:rsidRPr="00514D32" w:rsidTr="00C073C3">
        <w:tc>
          <w:tcPr>
            <w:tcW w:w="2835" w:type="dxa"/>
            <w:vMerge/>
            <w:tcBorders>
              <w:left w:val="nil"/>
              <w:bottom w:val="single" w:sz="4" w:space="0" w:color="auto"/>
              <w:right w:val="nil"/>
            </w:tcBorders>
          </w:tcPr>
          <w:p w:rsidR="0009466F" w:rsidRPr="00514D32" w:rsidRDefault="0009466F" w:rsidP="0009466F">
            <w:pPr>
              <w:pStyle w:val="Table"/>
              <w:keepNext w:val="0"/>
              <w:rPr>
                <w:sz w:val="20"/>
              </w:rPr>
            </w:pPr>
          </w:p>
        </w:tc>
        <w:tc>
          <w:tcPr>
            <w:tcW w:w="1984"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Taking steps</w:t>
            </w:r>
          </w:p>
        </w:tc>
        <w:tc>
          <w:tcPr>
            <w:tcW w:w="2235"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Young business</w:t>
            </w:r>
          </w:p>
        </w:tc>
        <w:tc>
          <w:tcPr>
            <w:tcW w:w="1984"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Established business</w:t>
            </w:r>
          </w:p>
        </w:tc>
      </w:tr>
      <w:tr w:rsidR="0009466F" w:rsidRPr="00514D32" w:rsidTr="0009466F">
        <w:tc>
          <w:tcPr>
            <w:tcW w:w="2835" w:type="dxa"/>
            <w:tcBorders>
              <w:top w:val="nil"/>
              <w:left w:val="nil"/>
              <w:bottom w:val="nil"/>
              <w:right w:val="nil"/>
            </w:tcBorders>
          </w:tcPr>
          <w:p w:rsidR="003250C7" w:rsidRDefault="0009466F" w:rsidP="003250C7">
            <w:pPr>
              <w:pStyle w:val="Table"/>
              <w:keepNext w:val="0"/>
              <w:rPr>
                <w:sz w:val="20"/>
              </w:rPr>
            </w:pPr>
            <w:r>
              <w:rPr>
                <w:sz w:val="20"/>
              </w:rPr>
              <w:t>Not Important at all (0)</w:t>
            </w:r>
          </w:p>
          <w:p w:rsidR="003250C7" w:rsidRPr="00514D32" w:rsidRDefault="003250C7" w:rsidP="003250C7">
            <w:pPr>
              <w:pStyle w:val="Table"/>
              <w:keepNext w:val="0"/>
              <w:rPr>
                <w:sz w:val="20"/>
              </w:rPr>
            </w:pP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7.9</w:t>
            </w:r>
          </w:p>
        </w:tc>
        <w:tc>
          <w:tcPr>
            <w:tcW w:w="2235" w:type="dxa"/>
            <w:tcBorders>
              <w:top w:val="nil"/>
              <w:left w:val="nil"/>
              <w:bottom w:val="nil"/>
              <w:right w:val="nil"/>
            </w:tcBorders>
          </w:tcPr>
          <w:p w:rsidR="0009466F" w:rsidRPr="00514D32" w:rsidRDefault="00411FD0" w:rsidP="0009466F">
            <w:pPr>
              <w:pStyle w:val="Table"/>
              <w:keepNext w:val="0"/>
              <w:jc w:val="center"/>
              <w:rPr>
                <w:sz w:val="20"/>
              </w:rPr>
            </w:pPr>
            <w:r>
              <w:rPr>
                <w:sz w:val="20"/>
              </w:rPr>
              <w:t>16.3</w:t>
            </w: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16.7</w:t>
            </w:r>
          </w:p>
        </w:tc>
      </w:tr>
      <w:tr w:rsidR="0009466F" w:rsidRPr="00514D32" w:rsidTr="0009466F">
        <w:tc>
          <w:tcPr>
            <w:tcW w:w="2835" w:type="dxa"/>
            <w:tcBorders>
              <w:top w:val="nil"/>
              <w:left w:val="nil"/>
              <w:bottom w:val="nil"/>
              <w:right w:val="nil"/>
            </w:tcBorders>
          </w:tcPr>
          <w:p w:rsidR="0009466F" w:rsidRDefault="0009466F" w:rsidP="003250C7">
            <w:pPr>
              <w:pStyle w:val="Table"/>
              <w:keepNext w:val="0"/>
              <w:rPr>
                <w:sz w:val="20"/>
              </w:rPr>
            </w:pPr>
            <w:r>
              <w:rPr>
                <w:sz w:val="20"/>
              </w:rPr>
              <w:t>Rather not important (1)</w:t>
            </w:r>
          </w:p>
          <w:p w:rsidR="003250C7" w:rsidRPr="00514D32" w:rsidRDefault="003250C7" w:rsidP="003250C7">
            <w:pPr>
              <w:pStyle w:val="Table"/>
              <w:keepNext w:val="0"/>
              <w:rPr>
                <w:sz w:val="20"/>
              </w:rPr>
            </w:pP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19.6</w:t>
            </w:r>
          </w:p>
        </w:tc>
        <w:tc>
          <w:tcPr>
            <w:tcW w:w="2235" w:type="dxa"/>
            <w:tcBorders>
              <w:top w:val="nil"/>
              <w:left w:val="nil"/>
              <w:bottom w:val="nil"/>
              <w:right w:val="nil"/>
            </w:tcBorders>
          </w:tcPr>
          <w:p w:rsidR="0009466F" w:rsidRPr="00514D32" w:rsidRDefault="00411FD0" w:rsidP="0009466F">
            <w:pPr>
              <w:pStyle w:val="Table"/>
              <w:keepNext w:val="0"/>
              <w:jc w:val="center"/>
              <w:rPr>
                <w:sz w:val="20"/>
              </w:rPr>
            </w:pPr>
            <w:r>
              <w:rPr>
                <w:sz w:val="20"/>
              </w:rPr>
              <w:t>18.8</w:t>
            </w: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26.2</w:t>
            </w:r>
          </w:p>
        </w:tc>
      </w:tr>
      <w:tr w:rsidR="0009466F" w:rsidRPr="00514D32" w:rsidTr="003250C7">
        <w:tc>
          <w:tcPr>
            <w:tcW w:w="2835" w:type="dxa"/>
            <w:tcBorders>
              <w:top w:val="nil"/>
              <w:left w:val="nil"/>
              <w:bottom w:val="nil"/>
              <w:right w:val="nil"/>
            </w:tcBorders>
          </w:tcPr>
          <w:p w:rsidR="0009466F" w:rsidRDefault="0009466F" w:rsidP="003250C7">
            <w:pPr>
              <w:pStyle w:val="Table"/>
              <w:keepNext w:val="0"/>
              <w:rPr>
                <w:sz w:val="20"/>
              </w:rPr>
            </w:pPr>
            <w:r>
              <w:rPr>
                <w:sz w:val="20"/>
              </w:rPr>
              <w:t>Rather important (2)</w:t>
            </w:r>
          </w:p>
          <w:p w:rsidR="003250C7" w:rsidRPr="00514D32" w:rsidRDefault="003250C7" w:rsidP="003250C7">
            <w:pPr>
              <w:pStyle w:val="Table"/>
              <w:keepNext w:val="0"/>
              <w:rPr>
                <w:sz w:val="20"/>
              </w:rPr>
            </w:pP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39.9</w:t>
            </w:r>
          </w:p>
        </w:tc>
        <w:tc>
          <w:tcPr>
            <w:tcW w:w="2235" w:type="dxa"/>
            <w:tcBorders>
              <w:top w:val="nil"/>
              <w:left w:val="nil"/>
              <w:bottom w:val="nil"/>
              <w:right w:val="nil"/>
            </w:tcBorders>
          </w:tcPr>
          <w:p w:rsidR="0009466F" w:rsidRPr="00514D32" w:rsidRDefault="00411FD0" w:rsidP="0009466F">
            <w:pPr>
              <w:pStyle w:val="Table"/>
              <w:keepNext w:val="0"/>
              <w:jc w:val="center"/>
              <w:rPr>
                <w:sz w:val="20"/>
              </w:rPr>
            </w:pPr>
            <w:r>
              <w:rPr>
                <w:sz w:val="20"/>
              </w:rPr>
              <w:t>38.9</w:t>
            </w:r>
          </w:p>
        </w:tc>
        <w:tc>
          <w:tcPr>
            <w:tcW w:w="1984" w:type="dxa"/>
            <w:tcBorders>
              <w:top w:val="nil"/>
              <w:left w:val="nil"/>
              <w:bottom w:val="nil"/>
              <w:right w:val="nil"/>
            </w:tcBorders>
          </w:tcPr>
          <w:p w:rsidR="0009466F" w:rsidRPr="00514D32" w:rsidRDefault="00411FD0" w:rsidP="0009466F">
            <w:pPr>
              <w:pStyle w:val="Table"/>
              <w:keepNext w:val="0"/>
              <w:jc w:val="center"/>
              <w:rPr>
                <w:sz w:val="20"/>
              </w:rPr>
            </w:pPr>
            <w:r>
              <w:rPr>
                <w:sz w:val="20"/>
              </w:rPr>
              <w:t>33.1</w:t>
            </w:r>
          </w:p>
        </w:tc>
      </w:tr>
      <w:tr w:rsidR="0009466F" w:rsidRPr="00514D32" w:rsidTr="003250C7">
        <w:tc>
          <w:tcPr>
            <w:tcW w:w="2835" w:type="dxa"/>
            <w:tcBorders>
              <w:top w:val="nil"/>
              <w:left w:val="nil"/>
              <w:bottom w:val="single" w:sz="4" w:space="0" w:color="auto"/>
              <w:right w:val="nil"/>
            </w:tcBorders>
          </w:tcPr>
          <w:p w:rsidR="0009466F" w:rsidRPr="00514D32" w:rsidRDefault="0009466F" w:rsidP="003250C7">
            <w:pPr>
              <w:pStyle w:val="Table"/>
              <w:keepNext w:val="0"/>
              <w:rPr>
                <w:sz w:val="20"/>
              </w:rPr>
            </w:pPr>
            <w:r>
              <w:rPr>
                <w:sz w:val="20"/>
              </w:rPr>
              <w:t>Very Important (3)</w:t>
            </w:r>
          </w:p>
        </w:tc>
        <w:tc>
          <w:tcPr>
            <w:tcW w:w="1984" w:type="dxa"/>
            <w:tcBorders>
              <w:top w:val="nil"/>
              <w:left w:val="nil"/>
              <w:bottom w:val="single" w:sz="4" w:space="0" w:color="auto"/>
              <w:right w:val="nil"/>
            </w:tcBorders>
          </w:tcPr>
          <w:p w:rsidR="0009466F" w:rsidRPr="00514D32" w:rsidRDefault="00411FD0" w:rsidP="0009466F">
            <w:pPr>
              <w:pStyle w:val="Table"/>
              <w:keepNext w:val="0"/>
              <w:jc w:val="center"/>
              <w:rPr>
                <w:sz w:val="20"/>
              </w:rPr>
            </w:pPr>
            <w:r>
              <w:rPr>
                <w:sz w:val="20"/>
              </w:rPr>
              <w:t>32.6</w:t>
            </w:r>
          </w:p>
        </w:tc>
        <w:tc>
          <w:tcPr>
            <w:tcW w:w="2235" w:type="dxa"/>
            <w:tcBorders>
              <w:top w:val="nil"/>
              <w:left w:val="nil"/>
              <w:bottom w:val="single" w:sz="4" w:space="0" w:color="auto"/>
              <w:right w:val="nil"/>
            </w:tcBorders>
          </w:tcPr>
          <w:p w:rsidR="0009466F" w:rsidRPr="00514D32" w:rsidRDefault="00411FD0" w:rsidP="0009466F">
            <w:pPr>
              <w:pStyle w:val="Table"/>
              <w:keepNext w:val="0"/>
              <w:jc w:val="center"/>
              <w:rPr>
                <w:sz w:val="20"/>
              </w:rPr>
            </w:pPr>
            <w:r>
              <w:rPr>
                <w:sz w:val="20"/>
              </w:rPr>
              <w:t>26.0</w:t>
            </w:r>
          </w:p>
        </w:tc>
        <w:tc>
          <w:tcPr>
            <w:tcW w:w="1984" w:type="dxa"/>
            <w:tcBorders>
              <w:top w:val="nil"/>
              <w:left w:val="nil"/>
              <w:bottom w:val="single" w:sz="4" w:space="0" w:color="auto"/>
              <w:right w:val="nil"/>
            </w:tcBorders>
          </w:tcPr>
          <w:p w:rsidR="0009466F" w:rsidRPr="00514D32" w:rsidRDefault="00411FD0" w:rsidP="0009466F">
            <w:pPr>
              <w:pStyle w:val="Table"/>
              <w:keepNext w:val="0"/>
              <w:jc w:val="center"/>
              <w:rPr>
                <w:sz w:val="20"/>
              </w:rPr>
            </w:pPr>
            <w:r>
              <w:rPr>
                <w:sz w:val="20"/>
              </w:rPr>
              <w:t>24.0</w:t>
            </w:r>
          </w:p>
        </w:tc>
      </w:tr>
    </w:tbl>
    <w:p w:rsidR="00ED12A5" w:rsidRDefault="0009466F" w:rsidP="00ED12A5">
      <w:pPr>
        <w:rPr>
          <w:lang w:val="en-US"/>
        </w:rPr>
      </w:pPr>
      <w:r w:rsidRPr="00EF598E">
        <w:rPr>
          <w:rFonts w:cstheme="minorHAnsi"/>
          <w:sz w:val="20"/>
          <w:lang w:val="en-US"/>
        </w:rPr>
        <w:t xml:space="preserve">Source: </w:t>
      </w:r>
      <w:r w:rsidRPr="00EF598E">
        <w:rPr>
          <w:rFonts w:cstheme="minorHAnsi"/>
          <w:sz w:val="20"/>
          <w:szCs w:val="20"/>
          <w:lang w:val="en-US"/>
        </w:rPr>
        <w:t>Flash Eurobarometer Survey on Entrepreneurship (2009), No. 283, European Commission.</w:t>
      </w:r>
    </w:p>
    <w:p w:rsidR="003250C7" w:rsidRPr="00186039" w:rsidRDefault="003250C7" w:rsidP="003250C7">
      <w:pPr>
        <w:pStyle w:val="tableheading"/>
        <w:spacing w:before="120"/>
        <w:ind w:left="851" w:hanging="851"/>
      </w:pPr>
    </w:p>
    <w:p w:rsidR="0009466F" w:rsidRPr="00186039" w:rsidRDefault="0009466F" w:rsidP="003250C7">
      <w:pPr>
        <w:pStyle w:val="tableheading"/>
        <w:spacing w:before="120"/>
        <w:ind w:left="851" w:hanging="851"/>
      </w:pPr>
      <w:r w:rsidRPr="00186039">
        <w:t xml:space="preserve">Table 4 </w:t>
      </w:r>
      <w:r w:rsidR="00186039" w:rsidRPr="00186039">
        <w:t>Averages of</w:t>
      </w:r>
      <w:r w:rsidRPr="00186039">
        <w:t xml:space="preserve">  perceived obstacle variables</w:t>
      </w:r>
      <w:r w:rsidR="009D3F3F" w:rsidRPr="00186039">
        <w:t xml:space="preserve"> </w:t>
      </w:r>
      <w:r w:rsidR="00186039" w:rsidRPr="00186039">
        <w:t>for each engagement level</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1984"/>
        <w:gridCol w:w="2235"/>
        <w:gridCol w:w="1984"/>
      </w:tblGrid>
      <w:tr w:rsidR="0009466F" w:rsidRPr="00514D32" w:rsidTr="00C073C3">
        <w:tc>
          <w:tcPr>
            <w:tcW w:w="2835" w:type="dxa"/>
            <w:vMerge w:val="restart"/>
            <w:tcBorders>
              <w:top w:val="single" w:sz="4" w:space="0" w:color="auto"/>
              <w:left w:val="nil"/>
              <w:bottom w:val="single" w:sz="4" w:space="0" w:color="auto"/>
              <w:right w:val="nil"/>
            </w:tcBorders>
          </w:tcPr>
          <w:p w:rsidR="0009466F" w:rsidRPr="004F1D8E" w:rsidRDefault="0009466F" w:rsidP="0009466F">
            <w:pPr>
              <w:pStyle w:val="Table"/>
              <w:keepNext w:val="0"/>
              <w:rPr>
                <w:i/>
                <w:sz w:val="20"/>
              </w:rPr>
            </w:pPr>
            <w:r w:rsidRPr="004F1D8E">
              <w:rPr>
                <w:i/>
                <w:sz w:val="20"/>
              </w:rPr>
              <w:t>Percieved Obstacles</w:t>
            </w:r>
          </w:p>
        </w:tc>
        <w:tc>
          <w:tcPr>
            <w:tcW w:w="6203" w:type="dxa"/>
            <w:gridSpan w:val="3"/>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Engagement level</w:t>
            </w:r>
          </w:p>
        </w:tc>
      </w:tr>
      <w:tr w:rsidR="0009466F" w:rsidRPr="00514D32" w:rsidTr="003250C7">
        <w:tc>
          <w:tcPr>
            <w:tcW w:w="2835" w:type="dxa"/>
            <w:vMerge/>
            <w:tcBorders>
              <w:left w:val="nil"/>
              <w:bottom w:val="single" w:sz="4" w:space="0" w:color="auto"/>
              <w:right w:val="nil"/>
            </w:tcBorders>
          </w:tcPr>
          <w:p w:rsidR="0009466F" w:rsidRPr="004F1D8E" w:rsidRDefault="0009466F" w:rsidP="0009466F">
            <w:pPr>
              <w:pStyle w:val="Table"/>
              <w:keepNext w:val="0"/>
              <w:rPr>
                <w:i/>
                <w:sz w:val="20"/>
              </w:rPr>
            </w:pPr>
          </w:p>
        </w:tc>
        <w:tc>
          <w:tcPr>
            <w:tcW w:w="1984"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Taking steps</w:t>
            </w:r>
          </w:p>
        </w:tc>
        <w:tc>
          <w:tcPr>
            <w:tcW w:w="2235"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Young business</w:t>
            </w:r>
          </w:p>
        </w:tc>
        <w:tc>
          <w:tcPr>
            <w:tcW w:w="1984" w:type="dxa"/>
            <w:tcBorders>
              <w:top w:val="single" w:sz="4" w:space="0" w:color="auto"/>
              <w:left w:val="nil"/>
              <w:bottom w:val="single" w:sz="4" w:space="0" w:color="auto"/>
              <w:right w:val="nil"/>
            </w:tcBorders>
          </w:tcPr>
          <w:p w:rsidR="0009466F" w:rsidRPr="004F1D8E" w:rsidRDefault="0009466F" w:rsidP="0009466F">
            <w:pPr>
              <w:pStyle w:val="Table"/>
              <w:keepNext w:val="0"/>
              <w:jc w:val="center"/>
              <w:rPr>
                <w:i/>
                <w:sz w:val="20"/>
              </w:rPr>
            </w:pPr>
            <w:r w:rsidRPr="004F1D8E">
              <w:rPr>
                <w:i/>
                <w:sz w:val="20"/>
              </w:rPr>
              <w:t>Established business</w:t>
            </w:r>
          </w:p>
        </w:tc>
      </w:tr>
      <w:tr w:rsidR="0009466F" w:rsidRPr="00514D32" w:rsidTr="003250C7">
        <w:tc>
          <w:tcPr>
            <w:tcW w:w="2835" w:type="dxa"/>
            <w:tcBorders>
              <w:top w:val="single" w:sz="4" w:space="0" w:color="auto"/>
              <w:left w:val="nil"/>
              <w:bottom w:val="single" w:sz="4" w:space="0" w:color="auto"/>
              <w:right w:val="nil"/>
            </w:tcBorders>
          </w:tcPr>
          <w:p w:rsidR="0009466F" w:rsidRPr="003250C7" w:rsidRDefault="003250C7" w:rsidP="0009466F">
            <w:pPr>
              <w:pStyle w:val="Table"/>
              <w:keepNext w:val="0"/>
              <w:rPr>
                <w:b/>
                <w:sz w:val="20"/>
              </w:rPr>
            </w:pPr>
            <w:r w:rsidRPr="003250C7">
              <w:rPr>
                <w:b/>
                <w:sz w:val="20"/>
              </w:rPr>
              <w:t>Panel A</w:t>
            </w:r>
          </w:p>
        </w:tc>
        <w:tc>
          <w:tcPr>
            <w:tcW w:w="1984" w:type="dxa"/>
            <w:tcBorders>
              <w:top w:val="single" w:sz="4" w:space="0" w:color="auto"/>
              <w:left w:val="nil"/>
              <w:bottom w:val="single" w:sz="4" w:space="0" w:color="auto"/>
              <w:right w:val="nil"/>
            </w:tcBorders>
          </w:tcPr>
          <w:p w:rsidR="0009466F" w:rsidRPr="00514D32" w:rsidRDefault="0009466F" w:rsidP="0009466F">
            <w:pPr>
              <w:pStyle w:val="Table"/>
              <w:keepNext w:val="0"/>
              <w:jc w:val="center"/>
              <w:rPr>
                <w:sz w:val="20"/>
              </w:rPr>
            </w:pPr>
          </w:p>
        </w:tc>
        <w:tc>
          <w:tcPr>
            <w:tcW w:w="2235" w:type="dxa"/>
            <w:tcBorders>
              <w:top w:val="single" w:sz="4" w:space="0" w:color="auto"/>
              <w:left w:val="nil"/>
              <w:bottom w:val="single" w:sz="4" w:space="0" w:color="auto"/>
              <w:right w:val="nil"/>
            </w:tcBorders>
          </w:tcPr>
          <w:p w:rsidR="0009466F" w:rsidRPr="00514D32" w:rsidRDefault="0009466F" w:rsidP="0009466F">
            <w:pPr>
              <w:pStyle w:val="Table"/>
              <w:keepNext w:val="0"/>
              <w:jc w:val="center"/>
              <w:rPr>
                <w:sz w:val="20"/>
              </w:rPr>
            </w:pPr>
          </w:p>
        </w:tc>
        <w:tc>
          <w:tcPr>
            <w:tcW w:w="1984" w:type="dxa"/>
            <w:tcBorders>
              <w:top w:val="single" w:sz="4" w:space="0" w:color="auto"/>
              <w:left w:val="nil"/>
              <w:bottom w:val="single" w:sz="4" w:space="0" w:color="auto"/>
              <w:right w:val="nil"/>
            </w:tcBorders>
          </w:tcPr>
          <w:p w:rsidR="0009466F" w:rsidRPr="00514D32" w:rsidRDefault="0009466F" w:rsidP="0009466F">
            <w:pPr>
              <w:pStyle w:val="Table"/>
              <w:keepNext w:val="0"/>
              <w:jc w:val="center"/>
              <w:rPr>
                <w:sz w:val="20"/>
              </w:rPr>
            </w:pPr>
          </w:p>
        </w:tc>
      </w:tr>
      <w:tr w:rsidR="003250C7" w:rsidRPr="00514D32" w:rsidTr="003250C7">
        <w:tc>
          <w:tcPr>
            <w:tcW w:w="2835" w:type="dxa"/>
            <w:tcBorders>
              <w:top w:val="single" w:sz="4" w:space="0" w:color="auto"/>
              <w:left w:val="nil"/>
              <w:bottom w:val="nil"/>
              <w:right w:val="nil"/>
            </w:tcBorders>
          </w:tcPr>
          <w:p w:rsidR="003250C7" w:rsidRPr="00514D32" w:rsidRDefault="003250C7" w:rsidP="0009466F">
            <w:pPr>
              <w:pStyle w:val="Table"/>
              <w:keepNext w:val="0"/>
              <w:rPr>
                <w:sz w:val="20"/>
              </w:rPr>
            </w:pPr>
          </w:p>
        </w:tc>
        <w:tc>
          <w:tcPr>
            <w:tcW w:w="1984"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c>
          <w:tcPr>
            <w:tcW w:w="2235"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c>
          <w:tcPr>
            <w:tcW w:w="1984"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r>
      <w:tr w:rsidR="0009466F" w:rsidRPr="00514D32" w:rsidTr="003250C7">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Lack of Financial support</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81.9</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78.6</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79.8</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Administrative complexities</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68.2</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63.2</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63.9</w:t>
            </w:r>
          </w:p>
        </w:tc>
      </w:tr>
      <w:tr w:rsidR="0009466F" w:rsidRPr="00514D32" w:rsidTr="0009466F">
        <w:tc>
          <w:tcPr>
            <w:tcW w:w="2835" w:type="dxa"/>
            <w:tcBorders>
              <w:top w:val="nil"/>
              <w:left w:val="nil"/>
              <w:bottom w:val="single" w:sz="4" w:space="0" w:color="auto"/>
              <w:right w:val="nil"/>
            </w:tcBorders>
          </w:tcPr>
          <w:p w:rsidR="0009466F" w:rsidRPr="00514D32" w:rsidRDefault="005E728A" w:rsidP="0009466F">
            <w:pPr>
              <w:pStyle w:val="Table"/>
              <w:keepNext w:val="0"/>
              <w:rPr>
                <w:sz w:val="20"/>
              </w:rPr>
            </w:pPr>
            <w:r>
              <w:rPr>
                <w:sz w:val="20"/>
              </w:rPr>
              <w:t>In</w:t>
            </w:r>
            <w:r w:rsidR="0009466F" w:rsidRPr="00514D32">
              <w:rPr>
                <w:sz w:val="20"/>
              </w:rPr>
              <w:t>suf</w:t>
            </w:r>
            <w:r>
              <w:rPr>
                <w:sz w:val="20"/>
              </w:rPr>
              <w:t>f</w:t>
            </w:r>
            <w:r w:rsidR="0009466F" w:rsidRPr="00514D32">
              <w:rPr>
                <w:sz w:val="20"/>
              </w:rPr>
              <w:t>icient information</w:t>
            </w:r>
          </w:p>
        </w:tc>
        <w:tc>
          <w:tcPr>
            <w:tcW w:w="1984"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56.0</w:t>
            </w:r>
          </w:p>
        </w:tc>
        <w:tc>
          <w:tcPr>
            <w:tcW w:w="2235"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49.6</w:t>
            </w:r>
          </w:p>
        </w:tc>
        <w:tc>
          <w:tcPr>
            <w:tcW w:w="1984"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48.6</w:t>
            </w:r>
          </w:p>
          <w:p w:rsidR="0009466F" w:rsidRPr="00514D32" w:rsidRDefault="0009466F" w:rsidP="0009466F">
            <w:pPr>
              <w:pStyle w:val="Table"/>
              <w:keepNext w:val="0"/>
              <w:jc w:val="center"/>
              <w:rPr>
                <w:sz w:val="20"/>
              </w:rPr>
            </w:pPr>
          </w:p>
        </w:tc>
      </w:tr>
      <w:tr w:rsidR="003250C7" w:rsidRPr="00AA456E" w:rsidTr="0009466F">
        <w:tc>
          <w:tcPr>
            <w:tcW w:w="2835" w:type="dxa"/>
            <w:tcBorders>
              <w:top w:val="single" w:sz="4" w:space="0" w:color="auto"/>
              <w:left w:val="nil"/>
              <w:bottom w:val="nil"/>
              <w:right w:val="nil"/>
            </w:tcBorders>
          </w:tcPr>
          <w:p w:rsidR="003250C7" w:rsidRPr="003250C7" w:rsidRDefault="003250C7" w:rsidP="0009466F">
            <w:pPr>
              <w:pStyle w:val="Table"/>
              <w:keepNext w:val="0"/>
              <w:rPr>
                <w:b/>
                <w:sz w:val="20"/>
              </w:rPr>
            </w:pPr>
            <w:r w:rsidRPr="003250C7">
              <w:rPr>
                <w:b/>
                <w:sz w:val="20"/>
              </w:rPr>
              <w:t>Panel B</w:t>
            </w:r>
          </w:p>
        </w:tc>
        <w:tc>
          <w:tcPr>
            <w:tcW w:w="1984"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c>
          <w:tcPr>
            <w:tcW w:w="2235"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c>
          <w:tcPr>
            <w:tcW w:w="1984" w:type="dxa"/>
            <w:tcBorders>
              <w:top w:val="single" w:sz="4" w:space="0" w:color="auto"/>
              <w:left w:val="nil"/>
              <w:bottom w:val="nil"/>
              <w:right w:val="nil"/>
            </w:tcBorders>
          </w:tcPr>
          <w:p w:rsidR="003250C7" w:rsidRPr="00514D32" w:rsidRDefault="003250C7" w:rsidP="0009466F">
            <w:pPr>
              <w:pStyle w:val="Table"/>
              <w:keepNext w:val="0"/>
              <w:jc w:val="center"/>
              <w:rPr>
                <w:sz w:val="20"/>
              </w:rPr>
            </w:pPr>
          </w:p>
        </w:tc>
      </w:tr>
      <w:tr w:rsidR="0009466F" w:rsidRPr="00A97797" w:rsidTr="0009466F">
        <w:tc>
          <w:tcPr>
            <w:tcW w:w="2835" w:type="dxa"/>
            <w:tcBorders>
              <w:top w:val="single" w:sz="4" w:space="0" w:color="auto"/>
              <w:left w:val="nil"/>
              <w:bottom w:val="nil"/>
              <w:right w:val="nil"/>
            </w:tcBorders>
          </w:tcPr>
          <w:p w:rsidR="0009466F" w:rsidRPr="004F1D8E" w:rsidRDefault="0009466F" w:rsidP="0009466F">
            <w:pPr>
              <w:pStyle w:val="Table"/>
              <w:keepNext w:val="0"/>
              <w:rPr>
                <w:i/>
                <w:sz w:val="20"/>
              </w:rPr>
            </w:pPr>
            <w:r w:rsidRPr="004F1D8E">
              <w:rPr>
                <w:i/>
                <w:sz w:val="20"/>
              </w:rPr>
              <w:t>Social motiv</w:t>
            </w:r>
            <w:r>
              <w:rPr>
                <w:i/>
                <w:sz w:val="20"/>
              </w:rPr>
              <w:t>ation</w:t>
            </w:r>
            <w:r w:rsidRPr="004F1D8E">
              <w:rPr>
                <w:i/>
                <w:sz w:val="20"/>
              </w:rPr>
              <w:t xml:space="preserve"> (0):</w:t>
            </w:r>
          </w:p>
          <w:p w:rsidR="0009466F" w:rsidRPr="004F1D8E" w:rsidRDefault="0009466F" w:rsidP="0009466F">
            <w:pPr>
              <w:pStyle w:val="Table"/>
              <w:keepNext w:val="0"/>
              <w:rPr>
                <w:i/>
                <w:sz w:val="20"/>
              </w:rPr>
            </w:pPr>
            <w:r w:rsidRPr="004F1D8E">
              <w:rPr>
                <w:i/>
                <w:sz w:val="20"/>
              </w:rPr>
              <w:t>Not important at all</w:t>
            </w:r>
          </w:p>
          <w:p w:rsidR="0009466F" w:rsidRPr="00514D32" w:rsidRDefault="0009466F" w:rsidP="0009466F">
            <w:pPr>
              <w:pStyle w:val="Table"/>
              <w:keepNext w:val="0"/>
              <w:rPr>
                <w:sz w:val="20"/>
              </w:rPr>
            </w:pPr>
          </w:p>
        </w:tc>
        <w:tc>
          <w:tcPr>
            <w:tcW w:w="1984" w:type="dxa"/>
            <w:tcBorders>
              <w:top w:val="single" w:sz="4" w:space="0" w:color="auto"/>
              <w:left w:val="nil"/>
              <w:bottom w:val="nil"/>
              <w:right w:val="nil"/>
            </w:tcBorders>
          </w:tcPr>
          <w:p w:rsidR="0009466F" w:rsidRPr="00514D32" w:rsidRDefault="0009466F" w:rsidP="0009466F">
            <w:pPr>
              <w:pStyle w:val="Table"/>
              <w:keepNext w:val="0"/>
              <w:jc w:val="center"/>
              <w:rPr>
                <w:sz w:val="20"/>
              </w:rPr>
            </w:pPr>
          </w:p>
        </w:tc>
        <w:tc>
          <w:tcPr>
            <w:tcW w:w="2235" w:type="dxa"/>
            <w:tcBorders>
              <w:top w:val="single" w:sz="4" w:space="0" w:color="auto"/>
              <w:left w:val="nil"/>
              <w:bottom w:val="nil"/>
              <w:right w:val="nil"/>
            </w:tcBorders>
          </w:tcPr>
          <w:p w:rsidR="0009466F" w:rsidRPr="00514D32" w:rsidRDefault="0009466F" w:rsidP="0009466F">
            <w:pPr>
              <w:pStyle w:val="Table"/>
              <w:keepNext w:val="0"/>
              <w:jc w:val="center"/>
              <w:rPr>
                <w:sz w:val="20"/>
              </w:rPr>
            </w:pPr>
          </w:p>
        </w:tc>
        <w:tc>
          <w:tcPr>
            <w:tcW w:w="1984" w:type="dxa"/>
            <w:tcBorders>
              <w:top w:val="single" w:sz="4" w:space="0" w:color="auto"/>
              <w:left w:val="nil"/>
              <w:bottom w:val="nil"/>
              <w:right w:val="nil"/>
            </w:tcBorders>
          </w:tcPr>
          <w:p w:rsidR="0009466F" w:rsidRPr="00514D32" w:rsidRDefault="0009466F" w:rsidP="0009466F">
            <w:pPr>
              <w:pStyle w:val="Table"/>
              <w:keepNext w:val="0"/>
              <w:jc w:val="center"/>
              <w:rPr>
                <w:sz w:val="20"/>
              </w:rPr>
            </w:pP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Lack of Financial support</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80.5</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79.1</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75.5</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Administrative complexities</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63.6</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60.6</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61.5</w:t>
            </w:r>
          </w:p>
        </w:tc>
      </w:tr>
      <w:tr w:rsidR="0009466F" w:rsidRPr="00514D32" w:rsidTr="0009466F">
        <w:tc>
          <w:tcPr>
            <w:tcW w:w="2835" w:type="dxa"/>
            <w:tcBorders>
              <w:top w:val="nil"/>
              <w:left w:val="nil"/>
              <w:bottom w:val="nil"/>
              <w:right w:val="nil"/>
            </w:tcBorders>
          </w:tcPr>
          <w:p w:rsidR="0009466F" w:rsidRPr="00514D32" w:rsidRDefault="005E728A" w:rsidP="005E728A">
            <w:pPr>
              <w:pStyle w:val="Table"/>
              <w:keepNext w:val="0"/>
              <w:rPr>
                <w:sz w:val="20"/>
              </w:rPr>
            </w:pPr>
            <w:r>
              <w:rPr>
                <w:sz w:val="20"/>
              </w:rPr>
              <w:t>In</w:t>
            </w:r>
            <w:r w:rsidRPr="00514D32">
              <w:rPr>
                <w:sz w:val="20"/>
              </w:rPr>
              <w:t>suf</w:t>
            </w:r>
            <w:r>
              <w:rPr>
                <w:sz w:val="20"/>
              </w:rPr>
              <w:t>f</w:t>
            </w:r>
            <w:r w:rsidRPr="00514D32">
              <w:rPr>
                <w:sz w:val="20"/>
              </w:rPr>
              <w:t>icien</w:t>
            </w:r>
            <w:r>
              <w:rPr>
                <w:sz w:val="20"/>
              </w:rPr>
              <w:t>t</w:t>
            </w:r>
            <w:r w:rsidR="0009466F" w:rsidRPr="00514D32">
              <w:rPr>
                <w:sz w:val="20"/>
              </w:rPr>
              <w:t xml:space="preserve"> information</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39.0</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45.4</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44.3</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p>
          <w:p w:rsidR="0009466F" w:rsidRPr="004F1D8E" w:rsidRDefault="0009466F" w:rsidP="0009466F">
            <w:pPr>
              <w:pStyle w:val="Table"/>
              <w:keepNext w:val="0"/>
              <w:rPr>
                <w:i/>
                <w:sz w:val="20"/>
              </w:rPr>
            </w:pPr>
            <w:r w:rsidRPr="004F1D8E">
              <w:rPr>
                <w:i/>
                <w:sz w:val="20"/>
              </w:rPr>
              <w:t>Social m</w:t>
            </w:r>
            <w:r>
              <w:rPr>
                <w:i/>
                <w:sz w:val="20"/>
              </w:rPr>
              <w:t>otivation</w:t>
            </w:r>
            <w:r w:rsidRPr="004F1D8E">
              <w:rPr>
                <w:i/>
                <w:sz w:val="20"/>
              </w:rPr>
              <w:t xml:space="preserve"> (1):</w:t>
            </w:r>
          </w:p>
          <w:p w:rsidR="0009466F" w:rsidRPr="004F1D8E" w:rsidRDefault="0009466F" w:rsidP="0009466F">
            <w:pPr>
              <w:pStyle w:val="Table"/>
              <w:keepNext w:val="0"/>
              <w:rPr>
                <w:i/>
                <w:sz w:val="20"/>
              </w:rPr>
            </w:pPr>
            <w:r w:rsidRPr="004F1D8E">
              <w:rPr>
                <w:i/>
                <w:sz w:val="20"/>
              </w:rPr>
              <w:t xml:space="preserve">Rather not important </w:t>
            </w:r>
          </w:p>
          <w:p w:rsidR="0009466F" w:rsidRPr="00514D32" w:rsidRDefault="0009466F" w:rsidP="0009466F">
            <w:pPr>
              <w:pStyle w:val="Table"/>
              <w:keepNext w:val="0"/>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c>
          <w:tcPr>
            <w:tcW w:w="2235" w:type="dxa"/>
            <w:tcBorders>
              <w:top w:val="nil"/>
              <w:left w:val="nil"/>
              <w:bottom w:val="nil"/>
              <w:right w:val="nil"/>
            </w:tcBorders>
          </w:tcPr>
          <w:p w:rsidR="0009466F" w:rsidRPr="00514D32" w:rsidRDefault="0009466F" w:rsidP="0009466F">
            <w:pPr>
              <w:pStyle w:val="Table"/>
              <w:keepNext w:val="0"/>
              <w:jc w:val="center"/>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Lack of Financial support</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81.5</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68.8</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77.4</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Administrative complexities</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66.3</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58.1</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59.5</w:t>
            </w:r>
          </w:p>
        </w:tc>
      </w:tr>
      <w:tr w:rsidR="0009466F" w:rsidRPr="00514D32" w:rsidTr="0009466F">
        <w:tc>
          <w:tcPr>
            <w:tcW w:w="2835" w:type="dxa"/>
            <w:tcBorders>
              <w:top w:val="nil"/>
              <w:left w:val="nil"/>
              <w:bottom w:val="nil"/>
              <w:right w:val="nil"/>
            </w:tcBorders>
          </w:tcPr>
          <w:p w:rsidR="0009466F" w:rsidRPr="00514D32" w:rsidRDefault="005A494C" w:rsidP="0009466F">
            <w:pPr>
              <w:pStyle w:val="Table"/>
              <w:keepNext w:val="0"/>
              <w:rPr>
                <w:sz w:val="20"/>
              </w:rPr>
            </w:pPr>
            <w:r>
              <w:rPr>
                <w:sz w:val="20"/>
              </w:rPr>
              <w:t>In</w:t>
            </w:r>
            <w:r w:rsidRPr="00514D32">
              <w:rPr>
                <w:sz w:val="20"/>
              </w:rPr>
              <w:t>suf</w:t>
            </w:r>
            <w:r>
              <w:rPr>
                <w:sz w:val="20"/>
              </w:rPr>
              <w:t>f</w:t>
            </w:r>
            <w:r w:rsidRPr="00514D32">
              <w:rPr>
                <w:sz w:val="20"/>
              </w:rPr>
              <w:t>icien</w:t>
            </w:r>
            <w:r>
              <w:rPr>
                <w:sz w:val="20"/>
              </w:rPr>
              <w:t xml:space="preserve">t </w:t>
            </w:r>
            <w:r w:rsidR="0009466F" w:rsidRPr="00514D32">
              <w:rPr>
                <w:sz w:val="20"/>
              </w:rPr>
              <w:t>information</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45.9</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41.9</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42.9</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p>
          <w:p w:rsidR="0009466F" w:rsidRPr="004F1D8E" w:rsidRDefault="0009466F" w:rsidP="0009466F">
            <w:pPr>
              <w:pStyle w:val="Table"/>
              <w:keepNext w:val="0"/>
              <w:rPr>
                <w:i/>
                <w:sz w:val="20"/>
              </w:rPr>
            </w:pPr>
            <w:r>
              <w:rPr>
                <w:i/>
                <w:sz w:val="20"/>
              </w:rPr>
              <w:t>Social motivation</w:t>
            </w:r>
            <w:r w:rsidRPr="004F1D8E">
              <w:rPr>
                <w:i/>
                <w:sz w:val="20"/>
              </w:rPr>
              <w:t xml:space="preserve"> (2):</w:t>
            </w:r>
          </w:p>
          <w:p w:rsidR="0009466F" w:rsidRPr="004F1D8E" w:rsidRDefault="0009466F" w:rsidP="0009466F">
            <w:pPr>
              <w:pStyle w:val="Table"/>
              <w:keepNext w:val="0"/>
              <w:rPr>
                <w:i/>
                <w:sz w:val="20"/>
              </w:rPr>
            </w:pPr>
            <w:r w:rsidRPr="004F1D8E">
              <w:rPr>
                <w:i/>
                <w:sz w:val="20"/>
              </w:rPr>
              <w:t xml:space="preserve">Rather  important </w:t>
            </w:r>
          </w:p>
          <w:p w:rsidR="0009466F" w:rsidRPr="00514D32" w:rsidRDefault="0009466F" w:rsidP="0009466F">
            <w:pPr>
              <w:pStyle w:val="Table"/>
              <w:keepNext w:val="0"/>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c>
          <w:tcPr>
            <w:tcW w:w="2235" w:type="dxa"/>
            <w:tcBorders>
              <w:top w:val="nil"/>
              <w:left w:val="nil"/>
              <w:bottom w:val="nil"/>
              <w:right w:val="nil"/>
            </w:tcBorders>
          </w:tcPr>
          <w:p w:rsidR="0009466F" w:rsidRPr="00514D32" w:rsidRDefault="0009466F" w:rsidP="0009466F">
            <w:pPr>
              <w:pStyle w:val="Table"/>
              <w:keepNext w:val="0"/>
              <w:jc w:val="center"/>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Lack of Financial support</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83.5</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79.4</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81.8</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Administrative complexities</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69.1</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65.8</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63.5</w:t>
            </w:r>
          </w:p>
        </w:tc>
      </w:tr>
      <w:tr w:rsidR="0009466F" w:rsidRPr="00514D32" w:rsidTr="0009466F">
        <w:tc>
          <w:tcPr>
            <w:tcW w:w="2835" w:type="dxa"/>
            <w:tcBorders>
              <w:top w:val="nil"/>
              <w:left w:val="nil"/>
              <w:bottom w:val="nil"/>
              <w:right w:val="nil"/>
            </w:tcBorders>
          </w:tcPr>
          <w:p w:rsidR="0009466F" w:rsidRPr="00514D32" w:rsidRDefault="005A494C" w:rsidP="005A494C">
            <w:pPr>
              <w:pStyle w:val="Table"/>
              <w:keepNext w:val="0"/>
              <w:rPr>
                <w:sz w:val="20"/>
              </w:rPr>
            </w:pPr>
            <w:r>
              <w:rPr>
                <w:sz w:val="20"/>
              </w:rPr>
              <w:t>In</w:t>
            </w:r>
            <w:r w:rsidRPr="00514D32">
              <w:rPr>
                <w:sz w:val="20"/>
              </w:rPr>
              <w:t>suf</w:t>
            </w:r>
            <w:r>
              <w:rPr>
                <w:sz w:val="20"/>
              </w:rPr>
              <w:t>f</w:t>
            </w:r>
            <w:r w:rsidRPr="00514D32">
              <w:rPr>
                <w:sz w:val="20"/>
              </w:rPr>
              <w:t>icien</w:t>
            </w:r>
            <w:r>
              <w:rPr>
                <w:sz w:val="20"/>
              </w:rPr>
              <w:t>t</w:t>
            </w:r>
            <w:r w:rsidR="0009466F" w:rsidRPr="00514D32">
              <w:rPr>
                <w:sz w:val="20"/>
              </w:rPr>
              <w:t xml:space="preserve"> information</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56.4</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54.5</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49.8</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p>
          <w:p w:rsidR="0009466F" w:rsidRPr="004F1D8E" w:rsidRDefault="0009466F" w:rsidP="0009466F">
            <w:pPr>
              <w:pStyle w:val="Table"/>
              <w:keepNext w:val="0"/>
              <w:rPr>
                <w:i/>
                <w:sz w:val="20"/>
              </w:rPr>
            </w:pPr>
            <w:r w:rsidRPr="004F1D8E">
              <w:rPr>
                <w:i/>
                <w:sz w:val="20"/>
              </w:rPr>
              <w:t>Social motiv</w:t>
            </w:r>
            <w:r>
              <w:rPr>
                <w:i/>
                <w:sz w:val="20"/>
              </w:rPr>
              <w:t>ation</w:t>
            </w:r>
            <w:r w:rsidRPr="004F1D8E">
              <w:rPr>
                <w:i/>
                <w:sz w:val="20"/>
              </w:rPr>
              <w:t xml:space="preserve"> (3)</w:t>
            </w:r>
          </w:p>
          <w:p w:rsidR="0009466F" w:rsidRPr="004F1D8E" w:rsidRDefault="0009466F" w:rsidP="0009466F">
            <w:pPr>
              <w:pStyle w:val="Table"/>
              <w:keepNext w:val="0"/>
              <w:rPr>
                <w:i/>
                <w:sz w:val="20"/>
              </w:rPr>
            </w:pPr>
            <w:r w:rsidRPr="004F1D8E">
              <w:rPr>
                <w:i/>
                <w:sz w:val="20"/>
              </w:rPr>
              <w:t xml:space="preserve">Very important: </w:t>
            </w:r>
          </w:p>
          <w:p w:rsidR="0009466F" w:rsidRPr="00514D32" w:rsidRDefault="0009466F" w:rsidP="0009466F">
            <w:pPr>
              <w:pStyle w:val="Table"/>
              <w:keepNext w:val="0"/>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c>
          <w:tcPr>
            <w:tcW w:w="2235" w:type="dxa"/>
            <w:tcBorders>
              <w:top w:val="nil"/>
              <w:left w:val="nil"/>
              <w:bottom w:val="nil"/>
              <w:right w:val="nil"/>
            </w:tcBorders>
          </w:tcPr>
          <w:p w:rsidR="0009466F" w:rsidRPr="00514D32" w:rsidRDefault="0009466F" w:rsidP="0009466F">
            <w:pPr>
              <w:pStyle w:val="Table"/>
              <w:keepNext w:val="0"/>
              <w:jc w:val="center"/>
              <w:rPr>
                <w:sz w:val="20"/>
              </w:rPr>
            </w:pPr>
          </w:p>
        </w:tc>
        <w:tc>
          <w:tcPr>
            <w:tcW w:w="1984" w:type="dxa"/>
            <w:tcBorders>
              <w:top w:val="nil"/>
              <w:left w:val="nil"/>
              <w:bottom w:val="nil"/>
              <w:right w:val="nil"/>
            </w:tcBorders>
          </w:tcPr>
          <w:p w:rsidR="0009466F" w:rsidRPr="00514D32" w:rsidRDefault="0009466F" w:rsidP="0009466F">
            <w:pPr>
              <w:pStyle w:val="Table"/>
              <w:keepNext w:val="0"/>
              <w:jc w:val="center"/>
              <w:rPr>
                <w:sz w:val="20"/>
              </w:rPr>
            </w:pP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Lack of Financial support</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79.8</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81.4</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83.0</w:t>
            </w:r>
          </w:p>
        </w:tc>
      </w:tr>
      <w:tr w:rsidR="0009466F" w:rsidRPr="00514D32" w:rsidTr="0009466F">
        <w:tc>
          <w:tcPr>
            <w:tcW w:w="2835" w:type="dxa"/>
            <w:tcBorders>
              <w:top w:val="nil"/>
              <w:left w:val="nil"/>
              <w:bottom w:val="nil"/>
              <w:right w:val="nil"/>
            </w:tcBorders>
          </w:tcPr>
          <w:p w:rsidR="0009466F" w:rsidRPr="00514D32" w:rsidRDefault="0009466F" w:rsidP="0009466F">
            <w:pPr>
              <w:pStyle w:val="Table"/>
              <w:keepNext w:val="0"/>
              <w:rPr>
                <w:sz w:val="20"/>
              </w:rPr>
            </w:pPr>
            <w:r w:rsidRPr="00514D32">
              <w:rPr>
                <w:sz w:val="20"/>
              </w:rPr>
              <w:t>Administrative complexities</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68.6</w:t>
            </w:r>
          </w:p>
        </w:tc>
        <w:tc>
          <w:tcPr>
            <w:tcW w:w="2235"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64.3</w:t>
            </w:r>
          </w:p>
        </w:tc>
        <w:tc>
          <w:tcPr>
            <w:tcW w:w="1984" w:type="dxa"/>
            <w:tcBorders>
              <w:top w:val="nil"/>
              <w:left w:val="nil"/>
              <w:bottom w:val="nil"/>
              <w:right w:val="nil"/>
            </w:tcBorders>
          </w:tcPr>
          <w:p w:rsidR="0009466F" w:rsidRPr="00514D32" w:rsidRDefault="0009466F" w:rsidP="0009466F">
            <w:pPr>
              <w:pStyle w:val="Table"/>
              <w:keepNext w:val="0"/>
              <w:jc w:val="center"/>
              <w:rPr>
                <w:sz w:val="20"/>
              </w:rPr>
            </w:pPr>
            <w:r w:rsidRPr="00514D32">
              <w:rPr>
                <w:sz w:val="20"/>
              </w:rPr>
              <w:t>68.5</w:t>
            </w:r>
          </w:p>
        </w:tc>
      </w:tr>
      <w:tr w:rsidR="0009466F" w:rsidRPr="00514D32" w:rsidTr="0009466F">
        <w:tc>
          <w:tcPr>
            <w:tcW w:w="2835" w:type="dxa"/>
            <w:tcBorders>
              <w:top w:val="nil"/>
              <w:left w:val="nil"/>
              <w:bottom w:val="single" w:sz="4" w:space="0" w:color="auto"/>
              <w:right w:val="nil"/>
            </w:tcBorders>
          </w:tcPr>
          <w:p w:rsidR="0009466F" w:rsidRPr="00514D32" w:rsidRDefault="005A494C" w:rsidP="005A494C">
            <w:pPr>
              <w:pStyle w:val="Table"/>
              <w:keepNext w:val="0"/>
              <w:rPr>
                <w:sz w:val="20"/>
              </w:rPr>
            </w:pPr>
            <w:r>
              <w:rPr>
                <w:sz w:val="20"/>
              </w:rPr>
              <w:t>In</w:t>
            </w:r>
            <w:r w:rsidRPr="00514D32">
              <w:rPr>
                <w:sz w:val="20"/>
              </w:rPr>
              <w:t>suf</w:t>
            </w:r>
            <w:r>
              <w:rPr>
                <w:sz w:val="20"/>
              </w:rPr>
              <w:t>f</w:t>
            </w:r>
            <w:r w:rsidRPr="00514D32">
              <w:rPr>
                <w:sz w:val="20"/>
              </w:rPr>
              <w:t>icien</w:t>
            </w:r>
            <w:r>
              <w:rPr>
                <w:sz w:val="20"/>
              </w:rPr>
              <w:t>t</w:t>
            </w:r>
            <w:r w:rsidRPr="00514D32">
              <w:rPr>
                <w:sz w:val="20"/>
              </w:rPr>
              <w:t xml:space="preserve"> </w:t>
            </w:r>
            <w:r w:rsidR="0009466F" w:rsidRPr="00514D32">
              <w:rPr>
                <w:sz w:val="20"/>
              </w:rPr>
              <w:t xml:space="preserve"> information</w:t>
            </w:r>
          </w:p>
        </w:tc>
        <w:tc>
          <w:tcPr>
            <w:tcW w:w="1984"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66.8</w:t>
            </w:r>
          </w:p>
        </w:tc>
        <w:tc>
          <w:tcPr>
            <w:tcW w:w="2235"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50.9</w:t>
            </w:r>
          </w:p>
        </w:tc>
        <w:tc>
          <w:tcPr>
            <w:tcW w:w="1984" w:type="dxa"/>
            <w:tcBorders>
              <w:top w:val="nil"/>
              <w:left w:val="nil"/>
              <w:bottom w:val="single" w:sz="4" w:space="0" w:color="auto"/>
              <w:right w:val="nil"/>
            </w:tcBorders>
          </w:tcPr>
          <w:p w:rsidR="0009466F" w:rsidRPr="00514D32" w:rsidRDefault="0009466F" w:rsidP="0009466F">
            <w:pPr>
              <w:pStyle w:val="Table"/>
              <w:keepNext w:val="0"/>
              <w:jc w:val="center"/>
              <w:rPr>
                <w:sz w:val="20"/>
              </w:rPr>
            </w:pPr>
            <w:r w:rsidRPr="00514D32">
              <w:rPr>
                <w:sz w:val="20"/>
              </w:rPr>
              <w:t>56.4</w:t>
            </w:r>
          </w:p>
          <w:p w:rsidR="0009466F" w:rsidRPr="00514D32" w:rsidRDefault="0009466F" w:rsidP="0009466F">
            <w:pPr>
              <w:pStyle w:val="Table"/>
              <w:keepNext w:val="0"/>
              <w:jc w:val="center"/>
              <w:rPr>
                <w:sz w:val="20"/>
              </w:rPr>
            </w:pPr>
          </w:p>
        </w:tc>
      </w:tr>
    </w:tbl>
    <w:p w:rsidR="0009466F" w:rsidRDefault="0009466F" w:rsidP="0009466F">
      <w:pPr>
        <w:ind w:left="-142"/>
        <w:rPr>
          <w:lang w:val="en-US"/>
        </w:rPr>
      </w:pPr>
      <w:r w:rsidRPr="00EF598E">
        <w:rPr>
          <w:rFonts w:cstheme="minorHAnsi"/>
          <w:sz w:val="20"/>
          <w:lang w:val="en-US"/>
        </w:rPr>
        <w:t xml:space="preserve">Source: </w:t>
      </w:r>
      <w:r w:rsidRPr="00EF598E">
        <w:rPr>
          <w:rFonts w:cstheme="minorHAnsi"/>
          <w:sz w:val="20"/>
          <w:szCs w:val="20"/>
          <w:lang w:val="en-US"/>
        </w:rPr>
        <w:t>Flash Eurobarometer Survey on Entrepreneurship (2009), No. 283, European Commission.</w:t>
      </w:r>
      <w:r w:rsidRPr="00EF598E">
        <w:rPr>
          <w:rFonts w:cstheme="minorHAnsi"/>
          <w:sz w:val="20"/>
          <w:lang w:val="en-US"/>
        </w:rPr>
        <w:br/>
      </w:r>
    </w:p>
    <w:p w:rsidR="009D3F3F" w:rsidRDefault="009D3F3F" w:rsidP="009148EF">
      <w:pPr>
        <w:pStyle w:val="tableheading"/>
        <w:spacing w:before="120"/>
        <w:ind w:left="851" w:hanging="851"/>
        <w:rPr>
          <w:sz w:val="22"/>
          <w:szCs w:val="22"/>
        </w:rPr>
      </w:pPr>
    </w:p>
    <w:p w:rsidR="00186039" w:rsidRDefault="00186039" w:rsidP="009148EF">
      <w:pPr>
        <w:pStyle w:val="tableheading"/>
        <w:spacing w:before="120"/>
        <w:ind w:left="851" w:hanging="851"/>
        <w:rPr>
          <w:sz w:val="22"/>
          <w:szCs w:val="22"/>
        </w:rPr>
      </w:pPr>
    </w:p>
    <w:p w:rsidR="00127A9E" w:rsidRPr="00186039" w:rsidRDefault="003250C7" w:rsidP="009148EF">
      <w:pPr>
        <w:pStyle w:val="tableheading"/>
        <w:spacing w:before="120"/>
        <w:ind w:left="851" w:hanging="851"/>
      </w:pPr>
      <w:r w:rsidRPr="00186039">
        <w:lastRenderedPageBreak/>
        <w:t>Table 5</w:t>
      </w:r>
      <w:r w:rsidR="00127A9E" w:rsidRPr="00186039">
        <w:t xml:space="preserve"> Estimation results ordered logit</w:t>
      </w:r>
      <w:r w:rsidR="00186039">
        <w:t xml:space="preserve"> regression engagement levels </w:t>
      </w:r>
      <w:r w:rsidR="00931CBF" w:rsidRPr="00186039">
        <w:t>(i</w:t>
      </w:r>
      <w:r w:rsidR="00127A9E" w:rsidRPr="00186039">
        <w:t xml:space="preserve">ncluding </w:t>
      </w:r>
      <w:r w:rsidR="00931CBF" w:rsidRPr="00186039">
        <w:t>coefficients and corresponding s</w:t>
      </w:r>
      <w:r w:rsidR="00127A9E" w:rsidRPr="00186039">
        <w:t>tandard errors)</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134"/>
        <w:gridCol w:w="1134"/>
        <w:gridCol w:w="1134"/>
        <w:gridCol w:w="1134"/>
        <w:gridCol w:w="1134"/>
        <w:gridCol w:w="1134"/>
      </w:tblGrid>
      <w:tr w:rsidR="00127A9E" w:rsidRPr="009148EF" w:rsidTr="00DE663A">
        <w:tc>
          <w:tcPr>
            <w:tcW w:w="2552" w:type="dxa"/>
            <w:vMerge w:val="restart"/>
            <w:tcBorders>
              <w:top w:val="single" w:sz="4" w:space="0" w:color="auto"/>
              <w:left w:val="nil"/>
              <w:right w:val="nil"/>
            </w:tcBorders>
          </w:tcPr>
          <w:p w:rsidR="00127A9E" w:rsidRPr="00127A9E" w:rsidRDefault="00127A9E" w:rsidP="00127A9E">
            <w:pPr>
              <w:spacing w:after="0" w:line="240" w:lineRule="auto"/>
              <w:rPr>
                <w:rFonts w:ascii="Times New Roman" w:eastAsia="Times New Roman" w:hAnsi="Times New Roman" w:cs="Times New Roman"/>
                <w:i/>
                <w:noProof/>
                <w:sz w:val="20"/>
                <w:szCs w:val="20"/>
                <w:lang w:val="en-US" w:eastAsia="en-GB"/>
              </w:rPr>
            </w:pPr>
          </w:p>
        </w:tc>
        <w:tc>
          <w:tcPr>
            <w:tcW w:w="2268" w:type="dxa"/>
            <w:gridSpan w:val="2"/>
            <w:tcBorders>
              <w:top w:val="single" w:sz="4" w:space="0" w:color="auto"/>
              <w:left w:val="nil"/>
              <w:bottom w:val="single" w:sz="4" w:space="0" w:color="auto"/>
              <w:right w:val="nil"/>
            </w:tcBorders>
          </w:tcPr>
          <w:p w:rsidR="00127A9E" w:rsidRPr="00127A9E" w:rsidRDefault="00A10D20" w:rsidP="00127A9E">
            <w:pPr>
              <w:spacing w:after="0" w:line="240" w:lineRule="auto"/>
              <w:jc w:val="center"/>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Model A</w:t>
            </w:r>
          </w:p>
        </w:tc>
        <w:tc>
          <w:tcPr>
            <w:tcW w:w="2268" w:type="dxa"/>
            <w:gridSpan w:val="2"/>
            <w:tcBorders>
              <w:top w:val="single" w:sz="4" w:space="0" w:color="auto"/>
              <w:left w:val="nil"/>
              <w:bottom w:val="single" w:sz="4" w:space="0" w:color="auto"/>
              <w:right w:val="nil"/>
            </w:tcBorders>
          </w:tcPr>
          <w:p w:rsidR="00127A9E" w:rsidRPr="00127A9E" w:rsidRDefault="00A10D20" w:rsidP="00127A9E">
            <w:pPr>
              <w:spacing w:after="0" w:line="240" w:lineRule="auto"/>
              <w:jc w:val="center"/>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Model B</w:t>
            </w:r>
          </w:p>
        </w:tc>
        <w:tc>
          <w:tcPr>
            <w:tcW w:w="2268" w:type="dxa"/>
            <w:gridSpan w:val="2"/>
            <w:tcBorders>
              <w:top w:val="single" w:sz="4" w:space="0" w:color="auto"/>
              <w:left w:val="nil"/>
              <w:bottom w:val="single" w:sz="4" w:space="0" w:color="auto"/>
              <w:right w:val="nil"/>
            </w:tcBorders>
          </w:tcPr>
          <w:p w:rsidR="00127A9E" w:rsidRPr="00127A9E" w:rsidRDefault="00A10D20" w:rsidP="00127A9E">
            <w:pPr>
              <w:spacing w:after="0" w:line="240" w:lineRule="auto"/>
              <w:ind w:right="-249"/>
              <w:jc w:val="center"/>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Model C</w:t>
            </w:r>
          </w:p>
        </w:tc>
      </w:tr>
      <w:tr w:rsidR="00127A9E" w:rsidRPr="009148EF" w:rsidTr="00DE663A">
        <w:tc>
          <w:tcPr>
            <w:tcW w:w="2552" w:type="dxa"/>
            <w:vMerge/>
            <w:tcBorders>
              <w:left w:val="nil"/>
              <w:bottom w:val="single" w:sz="4" w:space="0" w:color="auto"/>
              <w:right w:val="nil"/>
            </w:tcBorders>
          </w:tcPr>
          <w:p w:rsidR="00127A9E" w:rsidRPr="00127A9E" w:rsidRDefault="00127A9E" w:rsidP="00127A9E">
            <w:pPr>
              <w:spacing w:after="0" w:line="240" w:lineRule="auto"/>
              <w:rPr>
                <w:rFonts w:ascii="Times New Roman" w:eastAsia="Times New Roman" w:hAnsi="Times New Roman" w:cs="Times New Roman"/>
                <w:i/>
                <w:noProof/>
                <w:sz w:val="20"/>
                <w:szCs w:val="20"/>
                <w:lang w:val="en-GB" w:eastAsia="en-GB"/>
              </w:rPr>
            </w:pP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Coeff.</w:t>
            </w: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SE</w:t>
            </w: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Coeff.</w:t>
            </w: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SE</w:t>
            </w: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Coeff.</w:t>
            </w:r>
          </w:p>
        </w:tc>
        <w:tc>
          <w:tcPr>
            <w:tcW w:w="1134" w:type="dxa"/>
            <w:tcBorders>
              <w:top w:val="single" w:sz="4" w:space="0" w:color="auto"/>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SE</w:t>
            </w:r>
          </w:p>
        </w:tc>
      </w:tr>
      <w:tr w:rsidR="0056413C" w:rsidRPr="009148EF"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Perc. obstacle variables</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 xml:space="preserve">Lack of financial support </w:t>
            </w:r>
          </w:p>
        </w:tc>
        <w:tc>
          <w:tcPr>
            <w:tcW w:w="1134" w:type="dxa"/>
            <w:tcBorders>
              <w:top w:val="nil"/>
              <w:left w:val="nil"/>
              <w:bottom w:val="nil"/>
              <w:right w:val="nil"/>
            </w:tcBorders>
          </w:tcPr>
          <w:p w:rsidR="0056413C" w:rsidRDefault="0056413C" w:rsidP="00EC5E12">
            <w:pPr>
              <w:pStyle w:val="Table"/>
              <w:keepNext w:val="0"/>
              <w:rPr>
                <w:sz w:val="20"/>
              </w:rPr>
            </w:pPr>
            <w:r>
              <w:rPr>
                <w:sz w:val="20"/>
              </w:rPr>
              <w:t>0.094</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0.094</w:t>
            </w:r>
          </w:p>
        </w:tc>
        <w:tc>
          <w:tcPr>
            <w:tcW w:w="1134" w:type="dxa"/>
            <w:tcBorders>
              <w:top w:val="nil"/>
              <w:left w:val="nil"/>
              <w:bottom w:val="nil"/>
              <w:right w:val="nil"/>
            </w:tcBorders>
          </w:tcPr>
          <w:p w:rsidR="0056413C" w:rsidRDefault="0056413C" w:rsidP="00EC5E12">
            <w:pPr>
              <w:pStyle w:val="Table"/>
              <w:keepNext w:val="0"/>
              <w:rPr>
                <w:sz w:val="20"/>
              </w:rPr>
            </w:pPr>
            <w:r>
              <w:rPr>
                <w:sz w:val="20"/>
              </w:rPr>
              <w:t>0.127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0.097</w:t>
            </w:r>
          </w:p>
        </w:tc>
        <w:tc>
          <w:tcPr>
            <w:tcW w:w="1134" w:type="dxa"/>
            <w:tcBorders>
              <w:top w:val="nil"/>
              <w:left w:val="nil"/>
              <w:bottom w:val="nil"/>
              <w:right w:val="nil"/>
            </w:tcBorders>
          </w:tcPr>
          <w:p w:rsidR="0056413C" w:rsidRDefault="0056413C" w:rsidP="00EC5E12">
            <w:pPr>
              <w:pStyle w:val="Table"/>
              <w:keepNext w:val="0"/>
              <w:rPr>
                <w:sz w:val="20"/>
              </w:rPr>
            </w:pPr>
            <w:r>
              <w:rPr>
                <w:sz w:val="20"/>
              </w:rPr>
              <w:t>-0.132</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0.191</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Administrative complexities</w:t>
            </w:r>
          </w:p>
        </w:tc>
        <w:tc>
          <w:tcPr>
            <w:tcW w:w="1134" w:type="dxa"/>
            <w:tcBorders>
              <w:top w:val="nil"/>
              <w:left w:val="nil"/>
              <w:bottom w:val="nil"/>
              <w:right w:val="nil"/>
            </w:tcBorders>
          </w:tcPr>
          <w:p w:rsidR="0056413C" w:rsidRDefault="0056413C" w:rsidP="00EC5E12">
            <w:pPr>
              <w:pStyle w:val="Table"/>
              <w:keepNext w:val="0"/>
              <w:rPr>
                <w:sz w:val="20"/>
              </w:rPr>
            </w:pPr>
            <w:r>
              <w:rPr>
                <w:sz w:val="20"/>
              </w:rPr>
              <w:t>-0.281***</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0.082</w:t>
            </w:r>
          </w:p>
        </w:tc>
        <w:tc>
          <w:tcPr>
            <w:tcW w:w="1134" w:type="dxa"/>
            <w:tcBorders>
              <w:top w:val="nil"/>
              <w:left w:val="nil"/>
              <w:bottom w:val="nil"/>
              <w:right w:val="nil"/>
            </w:tcBorders>
          </w:tcPr>
          <w:p w:rsidR="0056413C" w:rsidRDefault="0056413C" w:rsidP="00EC5E12">
            <w:pPr>
              <w:pStyle w:val="Table"/>
              <w:keepNext w:val="0"/>
              <w:rPr>
                <w:sz w:val="20"/>
              </w:rPr>
            </w:pPr>
            <w:r>
              <w:rPr>
                <w:sz w:val="20"/>
              </w:rPr>
              <w:t>-0.277***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0.086</w:t>
            </w:r>
          </w:p>
        </w:tc>
        <w:tc>
          <w:tcPr>
            <w:tcW w:w="1134" w:type="dxa"/>
            <w:tcBorders>
              <w:top w:val="nil"/>
              <w:left w:val="nil"/>
              <w:bottom w:val="nil"/>
              <w:right w:val="nil"/>
            </w:tcBorders>
          </w:tcPr>
          <w:p w:rsidR="0056413C" w:rsidRDefault="0056413C" w:rsidP="00EC5E12">
            <w:pPr>
              <w:pStyle w:val="Table"/>
              <w:keepNext w:val="0"/>
              <w:rPr>
                <w:sz w:val="20"/>
              </w:rPr>
            </w:pPr>
            <w:r>
              <w:rPr>
                <w:sz w:val="20"/>
              </w:rPr>
              <w:t>-0.370**</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0.173</w:t>
            </w:r>
          </w:p>
        </w:tc>
      </w:tr>
      <w:tr w:rsidR="0056413C" w:rsidRPr="00127A9E" w:rsidTr="00DE663A">
        <w:tc>
          <w:tcPr>
            <w:tcW w:w="2552" w:type="dxa"/>
            <w:tcBorders>
              <w:top w:val="nil"/>
              <w:left w:val="nil"/>
              <w:bottom w:val="nil"/>
              <w:right w:val="nil"/>
            </w:tcBorders>
          </w:tcPr>
          <w:p w:rsidR="0056413C" w:rsidRPr="00127A9E" w:rsidRDefault="0051348F" w:rsidP="00127A9E">
            <w:pPr>
              <w:spacing w:after="0" w:line="240" w:lineRule="auto"/>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Insuffi</w:t>
            </w:r>
            <w:r w:rsidR="0056413C" w:rsidRPr="00127A9E">
              <w:rPr>
                <w:rFonts w:ascii="Times New Roman" w:eastAsia="Times New Roman" w:hAnsi="Times New Roman" w:cs="Times New Roman"/>
                <w:noProof/>
                <w:sz w:val="20"/>
                <w:szCs w:val="20"/>
                <w:lang w:val="en-GB" w:eastAsia="en-GB"/>
              </w:rPr>
              <w:t>cient information</w:t>
            </w:r>
          </w:p>
        </w:tc>
        <w:tc>
          <w:tcPr>
            <w:tcW w:w="1134" w:type="dxa"/>
            <w:tcBorders>
              <w:top w:val="nil"/>
              <w:left w:val="nil"/>
              <w:bottom w:val="nil"/>
              <w:right w:val="nil"/>
            </w:tcBorders>
          </w:tcPr>
          <w:p w:rsidR="0056413C" w:rsidRDefault="0056413C" w:rsidP="00EC5E12">
            <w:pPr>
              <w:pStyle w:val="Table"/>
              <w:keepNext w:val="0"/>
              <w:rPr>
                <w:sz w:val="20"/>
              </w:rPr>
            </w:pPr>
            <w:r>
              <w:rPr>
                <w:sz w:val="20"/>
              </w:rPr>
              <w:t>-0.015</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0.080</w:t>
            </w:r>
          </w:p>
        </w:tc>
        <w:tc>
          <w:tcPr>
            <w:tcW w:w="1134" w:type="dxa"/>
            <w:tcBorders>
              <w:top w:val="nil"/>
              <w:left w:val="nil"/>
              <w:bottom w:val="nil"/>
              <w:right w:val="nil"/>
            </w:tcBorders>
          </w:tcPr>
          <w:p w:rsidR="0056413C" w:rsidRDefault="0056413C" w:rsidP="00EC5E12">
            <w:pPr>
              <w:pStyle w:val="Table"/>
              <w:keepNext w:val="0"/>
              <w:rPr>
                <w:sz w:val="20"/>
              </w:rPr>
            </w:pPr>
            <w:r>
              <w:rPr>
                <w:sz w:val="20"/>
              </w:rPr>
              <w:t>-0.013</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0.083</w:t>
            </w:r>
          </w:p>
        </w:tc>
        <w:tc>
          <w:tcPr>
            <w:tcW w:w="1134" w:type="dxa"/>
            <w:tcBorders>
              <w:top w:val="nil"/>
              <w:left w:val="nil"/>
              <w:bottom w:val="nil"/>
              <w:right w:val="nil"/>
            </w:tcBorders>
          </w:tcPr>
          <w:p w:rsidR="0056413C" w:rsidRDefault="0056413C" w:rsidP="00EC5E12">
            <w:pPr>
              <w:pStyle w:val="Table"/>
              <w:keepNext w:val="0"/>
              <w:rPr>
                <w:sz w:val="20"/>
              </w:rPr>
            </w:pPr>
            <w:r>
              <w:rPr>
                <w:sz w:val="20"/>
              </w:rPr>
              <w:t>0.300*</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0..171</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Socialmotive</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r>
              <w:rPr>
                <w:sz w:val="20"/>
              </w:rPr>
              <w:t>-0.165***</w:t>
            </w: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r>
              <w:rPr>
                <w:sz w:val="20"/>
              </w:rPr>
              <w:t>-0.232**</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0.096</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Interactions</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Lack of  fin.sup X Socialm.</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0.153</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0.099</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US" w:eastAsia="en-GB"/>
              </w:rPr>
            </w:pPr>
            <w:r w:rsidRPr="00127A9E">
              <w:rPr>
                <w:rFonts w:ascii="Times New Roman" w:eastAsia="Times New Roman" w:hAnsi="Times New Roman" w:cs="Times New Roman"/>
                <w:noProof/>
                <w:sz w:val="20"/>
                <w:szCs w:val="20"/>
                <w:lang w:val="en-US" w:eastAsia="en-GB"/>
              </w:rPr>
              <w:t>Admin.compX Socialm.</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0.052</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0.085</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Insuff .inf.X Socialm.</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-0.177**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0.083</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i/>
                <w:noProof/>
                <w:sz w:val="20"/>
                <w:szCs w:val="20"/>
                <w:lang w:val="en-GB" w:eastAsia="en-GB"/>
              </w:rPr>
            </w:pPr>
            <w:r w:rsidRPr="00127A9E">
              <w:rPr>
                <w:rFonts w:ascii="Times New Roman" w:eastAsia="Times New Roman" w:hAnsi="Times New Roman" w:cs="Times New Roman"/>
                <w:i/>
                <w:noProof/>
                <w:sz w:val="20"/>
                <w:szCs w:val="20"/>
                <w:lang w:val="en-GB" w:eastAsia="en-GB"/>
              </w:rPr>
              <w:t>Control variables</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Age 15-24 (ref)</w:t>
            </w: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c>
          <w:tcPr>
            <w:tcW w:w="1134" w:type="dxa"/>
            <w:tcBorders>
              <w:top w:val="nil"/>
              <w:left w:val="nil"/>
              <w:bottom w:val="nil"/>
              <w:right w:val="nil"/>
            </w:tcBorders>
          </w:tcPr>
          <w:p w:rsidR="0056413C" w:rsidRDefault="0056413C" w:rsidP="00EC5E12">
            <w:pPr>
              <w:pStyle w:val="Table"/>
              <w:keepNext w:val="0"/>
              <w:rPr>
                <w:sz w:val="20"/>
              </w:rPr>
            </w:pPr>
          </w:p>
        </w:tc>
        <w:tc>
          <w:tcPr>
            <w:tcW w:w="1134" w:type="dxa"/>
            <w:tcBorders>
              <w:top w:val="nil"/>
              <w:left w:val="nil"/>
              <w:bottom w:val="nil"/>
              <w:right w:val="nil"/>
            </w:tcBorders>
          </w:tcPr>
          <w:p w:rsidR="0056413C" w:rsidRDefault="0056413C" w:rsidP="00EC5E12">
            <w:pPr>
              <w:pStyle w:val="Table"/>
              <w:keepNext w:val="0"/>
              <w:jc w:val="center"/>
              <w:rPr>
                <w:sz w:val="20"/>
              </w:rPr>
            </w:pP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 xml:space="preserve">        25-39</w:t>
            </w:r>
          </w:p>
        </w:tc>
        <w:tc>
          <w:tcPr>
            <w:tcW w:w="1134" w:type="dxa"/>
            <w:tcBorders>
              <w:top w:val="nil"/>
              <w:left w:val="nil"/>
              <w:bottom w:val="nil"/>
              <w:right w:val="nil"/>
            </w:tcBorders>
          </w:tcPr>
          <w:p w:rsidR="0056413C" w:rsidRDefault="0056413C" w:rsidP="00EC5E12">
            <w:pPr>
              <w:pStyle w:val="Table"/>
              <w:keepNext w:val="0"/>
              <w:rPr>
                <w:sz w:val="20"/>
              </w:rPr>
            </w:pPr>
            <w:r>
              <w:rPr>
                <w:sz w:val="20"/>
              </w:rPr>
              <w:t>1.191***</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0.183</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1.207***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0.189</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1.203***</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0.192</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 xml:space="preserve">        40-54</w:t>
            </w:r>
          </w:p>
        </w:tc>
        <w:tc>
          <w:tcPr>
            <w:tcW w:w="1134" w:type="dxa"/>
            <w:tcBorders>
              <w:top w:val="nil"/>
              <w:left w:val="nil"/>
              <w:bottom w:val="nil"/>
              <w:right w:val="nil"/>
            </w:tcBorders>
          </w:tcPr>
          <w:p w:rsidR="0056413C" w:rsidRDefault="0056413C" w:rsidP="00EC5E12">
            <w:pPr>
              <w:pStyle w:val="Table"/>
              <w:keepNext w:val="0"/>
              <w:rPr>
                <w:sz w:val="20"/>
              </w:rPr>
            </w:pPr>
            <w:r>
              <w:rPr>
                <w:sz w:val="20"/>
              </w:rPr>
              <w:t>2.018***</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0.182</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2.000***</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0.189</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1.997***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0.191</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 xml:space="preserve">        55+</w:t>
            </w:r>
          </w:p>
        </w:tc>
        <w:tc>
          <w:tcPr>
            <w:tcW w:w="1134" w:type="dxa"/>
            <w:tcBorders>
              <w:top w:val="nil"/>
              <w:left w:val="nil"/>
              <w:bottom w:val="nil"/>
              <w:right w:val="nil"/>
            </w:tcBorders>
          </w:tcPr>
          <w:p w:rsidR="0056413C" w:rsidRDefault="0056413C" w:rsidP="00EC5E12">
            <w:pPr>
              <w:pStyle w:val="Table"/>
              <w:keepNext w:val="0"/>
              <w:rPr>
                <w:sz w:val="20"/>
              </w:rPr>
            </w:pPr>
            <w:r>
              <w:rPr>
                <w:sz w:val="20"/>
              </w:rPr>
              <w:t>2.527***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0.191</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2.542***</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0.199</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2.535***</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0.201</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Female</w:t>
            </w:r>
          </w:p>
        </w:tc>
        <w:tc>
          <w:tcPr>
            <w:tcW w:w="1134" w:type="dxa"/>
            <w:tcBorders>
              <w:top w:val="nil"/>
              <w:left w:val="nil"/>
              <w:bottom w:val="nil"/>
              <w:right w:val="nil"/>
            </w:tcBorders>
          </w:tcPr>
          <w:p w:rsidR="0056413C" w:rsidRDefault="0056413C" w:rsidP="00EC5E12">
            <w:pPr>
              <w:pStyle w:val="Table"/>
              <w:keepNext w:val="0"/>
              <w:rPr>
                <w:sz w:val="20"/>
              </w:rPr>
            </w:pPr>
            <w:r>
              <w:rPr>
                <w:sz w:val="20"/>
              </w:rPr>
              <w:t>-0.248***</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0.074</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-0.195**</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0.077</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-0.203***</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0.077</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Education</w:t>
            </w:r>
          </w:p>
        </w:tc>
        <w:tc>
          <w:tcPr>
            <w:tcW w:w="1134" w:type="dxa"/>
            <w:tcBorders>
              <w:top w:val="nil"/>
              <w:left w:val="nil"/>
              <w:bottom w:val="nil"/>
              <w:right w:val="nil"/>
            </w:tcBorders>
          </w:tcPr>
          <w:p w:rsidR="0056413C" w:rsidRDefault="0056413C" w:rsidP="00EC5E12">
            <w:pPr>
              <w:pStyle w:val="Table"/>
              <w:keepNext w:val="0"/>
              <w:rPr>
                <w:sz w:val="20"/>
              </w:rPr>
            </w:pPr>
            <w:r>
              <w:rPr>
                <w:sz w:val="20"/>
              </w:rPr>
              <w:t>-0.229***</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0.077</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-0.217***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0.079</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-0.216***</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0.079</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Parentoccupation</w:t>
            </w:r>
          </w:p>
        </w:tc>
        <w:tc>
          <w:tcPr>
            <w:tcW w:w="1134" w:type="dxa"/>
            <w:tcBorders>
              <w:top w:val="nil"/>
              <w:left w:val="nil"/>
              <w:bottom w:val="nil"/>
              <w:right w:val="nil"/>
            </w:tcBorders>
          </w:tcPr>
          <w:p w:rsidR="0056413C" w:rsidRDefault="0056413C" w:rsidP="00EC5E12">
            <w:pPr>
              <w:pStyle w:val="Table"/>
              <w:keepNext w:val="0"/>
              <w:rPr>
                <w:sz w:val="20"/>
              </w:rPr>
            </w:pPr>
            <w:r>
              <w:rPr>
                <w:sz w:val="20"/>
              </w:rPr>
              <w:t>0.312***</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0.080</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0.310***</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0.082</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0.307***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0.083</w:t>
            </w:r>
          </w:p>
        </w:tc>
      </w:tr>
      <w:tr w:rsidR="0056413C" w:rsidRPr="00127A9E" w:rsidTr="00DE663A">
        <w:tc>
          <w:tcPr>
            <w:tcW w:w="2552" w:type="dxa"/>
            <w:tcBorders>
              <w:top w:val="nil"/>
              <w:left w:val="nil"/>
              <w:bottom w:val="nil"/>
              <w:right w:val="nil"/>
            </w:tcBorders>
          </w:tcPr>
          <w:p w:rsidR="0056413C" w:rsidRPr="00127A9E" w:rsidRDefault="0056413C"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Income</w:t>
            </w:r>
          </w:p>
        </w:tc>
        <w:tc>
          <w:tcPr>
            <w:tcW w:w="1134" w:type="dxa"/>
            <w:tcBorders>
              <w:top w:val="nil"/>
              <w:left w:val="nil"/>
              <w:bottom w:val="nil"/>
              <w:right w:val="nil"/>
            </w:tcBorders>
          </w:tcPr>
          <w:p w:rsidR="0056413C" w:rsidRDefault="0056413C" w:rsidP="00EC5E12">
            <w:pPr>
              <w:pStyle w:val="Table"/>
              <w:keepNext w:val="0"/>
              <w:rPr>
                <w:sz w:val="20"/>
              </w:rPr>
            </w:pPr>
            <w:r>
              <w:rPr>
                <w:sz w:val="20"/>
              </w:rPr>
              <w:t>-0.358***</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0.089</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-0.354***</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0.092</w:t>
            </w:r>
          </w:p>
        </w:tc>
        <w:tc>
          <w:tcPr>
            <w:tcW w:w="1134" w:type="dxa"/>
            <w:tcBorders>
              <w:top w:val="nil"/>
              <w:left w:val="nil"/>
              <w:bottom w:val="nil"/>
              <w:right w:val="nil"/>
            </w:tcBorders>
          </w:tcPr>
          <w:p w:rsidR="0056413C" w:rsidRDefault="0056413C" w:rsidP="00EC5E12">
            <w:pPr>
              <w:pStyle w:val="Table"/>
              <w:keepNext w:val="0"/>
              <w:spacing w:line="276" w:lineRule="auto"/>
              <w:rPr>
                <w:sz w:val="20"/>
              </w:rPr>
            </w:pPr>
            <w:r>
              <w:rPr>
                <w:sz w:val="20"/>
              </w:rPr>
              <w:t>-0.357***</w:t>
            </w:r>
          </w:p>
        </w:tc>
        <w:tc>
          <w:tcPr>
            <w:tcW w:w="1134" w:type="dxa"/>
            <w:tcBorders>
              <w:top w:val="nil"/>
              <w:left w:val="nil"/>
              <w:bottom w:val="nil"/>
              <w:right w:val="nil"/>
            </w:tcBorders>
          </w:tcPr>
          <w:p w:rsidR="0056413C" w:rsidRDefault="0056413C" w:rsidP="00EC5E12">
            <w:pPr>
              <w:pStyle w:val="Table"/>
              <w:keepNext w:val="0"/>
              <w:jc w:val="center"/>
              <w:rPr>
                <w:sz w:val="20"/>
              </w:rPr>
            </w:pPr>
            <w:r>
              <w:rPr>
                <w:sz w:val="20"/>
              </w:rPr>
              <w:t>0.092</w:t>
            </w:r>
          </w:p>
        </w:tc>
      </w:tr>
      <w:tr w:rsidR="00127A9E" w:rsidRPr="00127A9E" w:rsidTr="00DE663A">
        <w:tc>
          <w:tcPr>
            <w:tcW w:w="2552"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jc w:val="center"/>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jc w:val="center"/>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p>
        </w:tc>
        <w:tc>
          <w:tcPr>
            <w:tcW w:w="1134" w:type="dxa"/>
            <w:tcBorders>
              <w:top w:val="nil"/>
              <w:left w:val="nil"/>
              <w:bottom w:val="nil"/>
              <w:right w:val="nil"/>
            </w:tcBorders>
          </w:tcPr>
          <w:p w:rsidR="00127A9E" w:rsidRPr="00127A9E" w:rsidRDefault="00127A9E" w:rsidP="00127A9E">
            <w:pPr>
              <w:spacing w:after="0" w:line="240" w:lineRule="auto"/>
              <w:jc w:val="center"/>
              <w:rPr>
                <w:rFonts w:ascii="Times New Roman" w:eastAsia="Times New Roman" w:hAnsi="Times New Roman" w:cs="Times New Roman"/>
                <w:noProof/>
                <w:sz w:val="20"/>
                <w:szCs w:val="20"/>
                <w:lang w:val="en-GB" w:eastAsia="en-GB"/>
              </w:rPr>
            </w:pPr>
          </w:p>
        </w:tc>
      </w:tr>
      <w:tr w:rsidR="00127A9E" w:rsidRPr="00127A9E" w:rsidTr="00DE663A">
        <w:tc>
          <w:tcPr>
            <w:tcW w:w="2552"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Observations</w:t>
            </w:r>
          </w:p>
        </w:tc>
        <w:tc>
          <w:tcPr>
            <w:tcW w:w="2268" w:type="dxa"/>
            <w:gridSpan w:val="2"/>
            <w:tcBorders>
              <w:top w:val="nil"/>
              <w:left w:val="nil"/>
              <w:bottom w:val="nil"/>
              <w:right w:val="nil"/>
            </w:tcBorders>
          </w:tcPr>
          <w:p w:rsidR="00127A9E" w:rsidRPr="00127A9E" w:rsidRDefault="00127A9E" w:rsidP="00127A9E">
            <w:pPr>
              <w:spacing w:after="0" w:line="240" w:lineRule="auto"/>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3072</w:t>
            </w:r>
          </w:p>
        </w:tc>
        <w:tc>
          <w:tcPr>
            <w:tcW w:w="2268" w:type="dxa"/>
            <w:gridSpan w:val="2"/>
            <w:tcBorders>
              <w:top w:val="nil"/>
              <w:left w:val="nil"/>
              <w:bottom w:val="nil"/>
              <w:right w:val="nil"/>
            </w:tcBorders>
          </w:tcPr>
          <w:p w:rsidR="00127A9E" w:rsidRPr="00127A9E" w:rsidRDefault="00127A9E" w:rsidP="00127A9E">
            <w:pPr>
              <w:spacing w:after="0"/>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2867</w:t>
            </w:r>
          </w:p>
        </w:tc>
        <w:tc>
          <w:tcPr>
            <w:tcW w:w="2268" w:type="dxa"/>
            <w:gridSpan w:val="2"/>
            <w:tcBorders>
              <w:top w:val="nil"/>
              <w:left w:val="nil"/>
              <w:bottom w:val="nil"/>
              <w:right w:val="nil"/>
            </w:tcBorders>
          </w:tcPr>
          <w:p w:rsidR="00127A9E" w:rsidRPr="00127A9E" w:rsidRDefault="00127A9E" w:rsidP="00127A9E">
            <w:pPr>
              <w:spacing w:after="0"/>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2867</w:t>
            </w:r>
          </w:p>
        </w:tc>
      </w:tr>
      <w:tr w:rsidR="00127A9E" w:rsidRPr="00127A9E" w:rsidTr="00DE663A">
        <w:tc>
          <w:tcPr>
            <w:tcW w:w="2552"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Pseudo R2</w:t>
            </w:r>
          </w:p>
        </w:tc>
        <w:tc>
          <w:tcPr>
            <w:tcW w:w="2268" w:type="dxa"/>
            <w:gridSpan w:val="2"/>
            <w:tcBorders>
              <w:top w:val="nil"/>
              <w:left w:val="nil"/>
              <w:bottom w:val="nil"/>
              <w:right w:val="nil"/>
            </w:tcBorders>
          </w:tcPr>
          <w:p w:rsidR="00127A9E" w:rsidRPr="00127A9E" w:rsidRDefault="00127A9E" w:rsidP="00931CBF">
            <w:pPr>
              <w:spacing w:after="0" w:line="240" w:lineRule="auto"/>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0.10</w:t>
            </w:r>
          </w:p>
        </w:tc>
        <w:tc>
          <w:tcPr>
            <w:tcW w:w="2268" w:type="dxa"/>
            <w:gridSpan w:val="2"/>
            <w:tcBorders>
              <w:top w:val="nil"/>
              <w:left w:val="nil"/>
              <w:bottom w:val="nil"/>
              <w:right w:val="nil"/>
            </w:tcBorders>
          </w:tcPr>
          <w:p w:rsidR="00127A9E" w:rsidRPr="00127A9E" w:rsidRDefault="00127A9E" w:rsidP="00931CBF">
            <w:pPr>
              <w:spacing w:after="0"/>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0.10</w:t>
            </w:r>
          </w:p>
        </w:tc>
        <w:tc>
          <w:tcPr>
            <w:tcW w:w="2268" w:type="dxa"/>
            <w:gridSpan w:val="2"/>
            <w:tcBorders>
              <w:top w:val="nil"/>
              <w:left w:val="nil"/>
              <w:bottom w:val="nil"/>
              <w:right w:val="nil"/>
            </w:tcBorders>
          </w:tcPr>
          <w:p w:rsidR="00127A9E" w:rsidRPr="00127A9E" w:rsidRDefault="00127A9E" w:rsidP="00931CBF">
            <w:pPr>
              <w:spacing w:after="0"/>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0.10</w:t>
            </w:r>
          </w:p>
        </w:tc>
      </w:tr>
      <w:tr w:rsidR="00127A9E" w:rsidRPr="00127A9E" w:rsidTr="00DE663A">
        <w:tc>
          <w:tcPr>
            <w:tcW w:w="2552" w:type="dxa"/>
            <w:tcBorders>
              <w:top w:val="nil"/>
              <w:left w:val="nil"/>
              <w:bottom w:val="nil"/>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Log-psLikelihood</w:t>
            </w:r>
          </w:p>
        </w:tc>
        <w:tc>
          <w:tcPr>
            <w:tcW w:w="2268" w:type="dxa"/>
            <w:gridSpan w:val="2"/>
            <w:tcBorders>
              <w:top w:val="nil"/>
              <w:left w:val="nil"/>
              <w:bottom w:val="nil"/>
              <w:right w:val="nil"/>
            </w:tcBorders>
          </w:tcPr>
          <w:p w:rsidR="00127A9E" w:rsidRPr="00127A9E" w:rsidRDefault="00186039" w:rsidP="00186039">
            <w:pPr>
              <w:spacing w:after="0" w:line="240" w:lineRule="auto"/>
              <w:ind w:left="-250" w:firstLine="250"/>
              <w:jc w:val="center"/>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-2861</w:t>
            </w:r>
          </w:p>
        </w:tc>
        <w:tc>
          <w:tcPr>
            <w:tcW w:w="2268" w:type="dxa"/>
            <w:gridSpan w:val="2"/>
            <w:tcBorders>
              <w:top w:val="nil"/>
              <w:left w:val="nil"/>
              <w:bottom w:val="nil"/>
              <w:right w:val="nil"/>
            </w:tcBorders>
          </w:tcPr>
          <w:p w:rsidR="00127A9E" w:rsidRPr="00127A9E" w:rsidRDefault="00127A9E" w:rsidP="00186039">
            <w:pPr>
              <w:spacing w:after="0"/>
              <w:ind w:left="-250" w:firstLine="250"/>
              <w:jc w:val="center"/>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-267</w:t>
            </w:r>
            <w:r w:rsidR="00186039">
              <w:rPr>
                <w:rFonts w:ascii="Times New Roman" w:eastAsia="Times New Roman" w:hAnsi="Times New Roman" w:cs="Times New Roman"/>
                <w:noProof/>
                <w:sz w:val="20"/>
                <w:szCs w:val="20"/>
                <w:lang w:val="en-GB" w:eastAsia="en-GB"/>
              </w:rPr>
              <w:t>6</w:t>
            </w:r>
          </w:p>
        </w:tc>
        <w:tc>
          <w:tcPr>
            <w:tcW w:w="2268" w:type="dxa"/>
            <w:gridSpan w:val="2"/>
            <w:tcBorders>
              <w:top w:val="nil"/>
              <w:left w:val="nil"/>
              <w:bottom w:val="nil"/>
              <w:right w:val="nil"/>
            </w:tcBorders>
          </w:tcPr>
          <w:p w:rsidR="00127A9E" w:rsidRPr="00127A9E" w:rsidRDefault="00186039" w:rsidP="00186039">
            <w:pPr>
              <w:spacing w:after="0"/>
              <w:ind w:left="-250" w:firstLine="250"/>
              <w:jc w:val="center"/>
              <w:rPr>
                <w:rFonts w:ascii="Times New Roman" w:eastAsia="Times New Roman" w:hAnsi="Times New Roman" w:cs="Times New Roman"/>
                <w:noProof/>
                <w:sz w:val="20"/>
                <w:szCs w:val="20"/>
                <w:lang w:val="en-GB" w:eastAsia="en-GB"/>
              </w:rPr>
            </w:pPr>
            <w:r>
              <w:rPr>
                <w:rFonts w:ascii="Times New Roman" w:eastAsia="Times New Roman" w:hAnsi="Times New Roman" w:cs="Times New Roman"/>
                <w:noProof/>
                <w:sz w:val="20"/>
                <w:szCs w:val="20"/>
                <w:lang w:val="en-GB" w:eastAsia="en-GB"/>
              </w:rPr>
              <w:t>-2673</w:t>
            </w:r>
          </w:p>
        </w:tc>
      </w:tr>
      <w:tr w:rsidR="00127A9E" w:rsidRPr="00127A9E" w:rsidTr="00DE663A">
        <w:tc>
          <w:tcPr>
            <w:tcW w:w="2552" w:type="dxa"/>
            <w:tcBorders>
              <w:top w:val="nil"/>
              <w:left w:val="nil"/>
              <w:bottom w:val="single" w:sz="4" w:space="0" w:color="auto"/>
              <w:right w:val="nil"/>
            </w:tcBorders>
          </w:tcPr>
          <w:p w:rsidR="00127A9E" w:rsidRPr="00127A9E" w:rsidRDefault="00127A9E" w:rsidP="00127A9E">
            <w:pPr>
              <w:spacing w:after="0" w:line="240" w:lineRule="auto"/>
              <w:rPr>
                <w:rFonts w:ascii="Times New Roman" w:eastAsia="Times New Roman" w:hAnsi="Times New Roman" w:cs="Times New Roman"/>
                <w:noProof/>
                <w:sz w:val="20"/>
                <w:szCs w:val="20"/>
                <w:lang w:val="en-GB" w:eastAsia="en-GB"/>
              </w:rPr>
            </w:pPr>
          </w:p>
        </w:tc>
        <w:tc>
          <w:tcPr>
            <w:tcW w:w="2268" w:type="dxa"/>
            <w:gridSpan w:val="2"/>
            <w:tcBorders>
              <w:top w:val="nil"/>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noProof/>
                <w:sz w:val="20"/>
                <w:szCs w:val="20"/>
                <w:lang w:val="en-GB" w:eastAsia="en-GB"/>
              </w:rPr>
            </w:pPr>
          </w:p>
        </w:tc>
        <w:tc>
          <w:tcPr>
            <w:tcW w:w="2268" w:type="dxa"/>
            <w:gridSpan w:val="2"/>
            <w:tcBorders>
              <w:top w:val="nil"/>
              <w:left w:val="nil"/>
              <w:bottom w:val="single" w:sz="4" w:space="0" w:color="auto"/>
              <w:right w:val="nil"/>
            </w:tcBorders>
          </w:tcPr>
          <w:p w:rsidR="00127A9E" w:rsidRPr="00127A9E" w:rsidRDefault="00127A9E" w:rsidP="00127A9E">
            <w:pPr>
              <w:spacing w:after="0" w:line="240" w:lineRule="auto"/>
              <w:ind w:left="-250" w:firstLine="250"/>
              <w:jc w:val="center"/>
              <w:rPr>
                <w:rFonts w:ascii="Times New Roman" w:eastAsia="Times New Roman" w:hAnsi="Times New Roman" w:cs="Times New Roman"/>
                <w:noProof/>
                <w:sz w:val="20"/>
                <w:szCs w:val="20"/>
                <w:lang w:val="en-GB" w:eastAsia="en-GB"/>
              </w:rPr>
            </w:pPr>
          </w:p>
        </w:tc>
        <w:tc>
          <w:tcPr>
            <w:tcW w:w="2268" w:type="dxa"/>
            <w:gridSpan w:val="2"/>
            <w:tcBorders>
              <w:top w:val="nil"/>
              <w:left w:val="nil"/>
              <w:bottom w:val="single" w:sz="4" w:space="0" w:color="auto"/>
              <w:right w:val="nil"/>
            </w:tcBorders>
          </w:tcPr>
          <w:p w:rsidR="00127A9E" w:rsidRPr="00127A9E" w:rsidRDefault="00127A9E" w:rsidP="00127A9E">
            <w:pPr>
              <w:spacing w:after="0" w:line="240" w:lineRule="auto"/>
              <w:jc w:val="center"/>
              <w:rPr>
                <w:rFonts w:ascii="Times New Roman" w:eastAsia="Times New Roman" w:hAnsi="Times New Roman" w:cs="Times New Roman"/>
                <w:noProof/>
                <w:sz w:val="20"/>
                <w:szCs w:val="20"/>
                <w:lang w:val="en-GB" w:eastAsia="en-GB"/>
              </w:rPr>
            </w:pPr>
          </w:p>
        </w:tc>
      </w:tr>
    </w:tbl>
    <w:p w:rsidR="00127A9E" w:rsidRPr="00127A9E" w:rsidRDefault="00127A9E" w:rsidP="00127A9E">
      <w:pPr>
        <w:spacing w:after="24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Source: Flash Eurobarometer Survey on Entrepreneurship ( 2009) , No. 283, European Commission</w:t>
      </w:r>
      <w:r w:rsidRPr="00127A9E">
        <w:rPr>
          <w:rFonts w:ascii="Times New Roman" w:eastAsia="Times New Roman" w:hAnsi="Times New Roman" w:cs="Times New Roman"/>
          <w:noProof/>
          <w:sz w:val="20"/>
          <w:szCs w:val="20"/>
          <w:lang w:val="en-GB" w:eastAsia="en-GB"/>
        </w:rPr>
        <w:br/>
        <w:t>Independent variables include percieved obstacle variables , Social motive variables and interaction terms between percieved obstacle variables and Social motive variables</w:t>
      </w:r>
      <w:r w:rsidRPr="00127A9E">
        <w:rPr>
          <w:rFonts w:ascii="Times New Roman" w:eastAsia="Times New Roman" w:hAnsi="Times New Roman" w:cs="Times New Roman"/>
          <w:noProof/>
          <w:sz w:val="20"/>
          <w:szCs w:val="20"/>
          <w:lang w:val="en-GB" w:eastAsia="en-GB"/>
        </w:rPr>
        <w:br/>
        <w:t>*** denotes significance at 1%; ** denotes significance at 5%; * denotes significance at 10%.</w:t>
      </w:r>
    </w:p>
    <w:p w:rsidR="00127A9E" w:rsidRPr="00127A9E" w:rsidRDefault="00127A9E" w:rsidP="00127A9E">
      <w:pPr>
        <w:pStyle w:val="tableheading"/>
        <w:spacing w:before="120"/>
        <w:rPr>
          <w:lang w:val="en-GB"/>
        </w:rPr>
      </w:pPr>
    </w:p>
    <w:p w:rsidR="00127A9E" w:rsidRDefault="00127A9E" w:rsidP="00127A9E">
      <w:pPr>
        <w:rPr>
          <w:lang w:val="en-US"/>
        </w:rPr>
      </w:pPr>
      <w:r w:rsidRPr="00127A9E">
        <w:rPr>
          <w:rFonts w:ascii="Times New Roman" w:eastAsia="Times New Roman" w:hAnsi="Times New Roman" w:cs="Times New Roman"/>
          <w:sz w:val="24"/>
          <w:szCs w:val="24"/>
          <w:lang w:val="en-US"/>
        </w:rPr>
        <w:br/>
      </w:r>
      <w:r>
        <w:rPr>
          <w:lang w:val="en-US"/>
        </w:rPr>
        <w:br w:type="page"/>
      </w:r>
    </w:p>
    <w:p w:rsidR="00127A9E" w:rsidRPr="00186039" w:rsidRDefault="003250C7" w:rsidP="007350AB">
      <w:pPr>
        <w:spacing w:before="120" w:after="120" w:line="240" w:lineRule="auto"/>
        <w:ind w:left="851" w:hanging="851"/>
        <w:rPr>
          <w:rFonts w:ascii="Times New Roman" w:eastAsia="MS Mincho" w:hAnsi="Times New Roman" w:cs="Times New Roman"/>
          <w:b/>
          <w:sz w:val="24"/>
          <w:szCs w:val="24"/>
          <w:lang w:val="en-US"/>
        </w:rPr>
      </w:pPr>
      <w:r w:rsidRPr="00186039">
        <w:rPr>
          <w:rFonts w:ascii="Times New Roman" w:eastAsia="MS Mincho" w:hAnsi="Times New Roman" w:cs="Times New Roman"/>
          <w:b/>
          <w:sz w:val="24"/>
          <w:szCs w:val="24"/>
          <w:lang w:val="en-US"/>
        </w:rPr>
        <w:lastRenderedPageBreak/>
        <w:t>Table 6</w:t>
      </w:r>
      <w:r w:rsidR="00127A9E" w:rsidRPr="00186039">
        <w:rPr>
          <w:rFonts w:ascii="Times New Roman" w:eastAsia="MS Mincho" w:hAnsi="Times New Roman" w:cs="Times New Roman"/>
          <w:b/>
          <w:sz w:val="24"/>
          <w:szCs w:val="24"/>
          <w:lang w:val="en-US"/>
        </w:rPr>
        <w:t xml:space="preserve"> </w:t>
      </w:r>
      <w:r w:rsidR="00DB1C76" w:rsidRPr="00186039">
        <w:rPr>
          <w:rFonts w:ascii="Times New Roman" w:eastAsia="MS Mincho" w:hAnsi="Times New Roman" w:cs="Times New Roman"/>
          <w:b/>
          <w:sz w:val="24"/>
          <w:szCs w:val="24"/>
          <w:lang w:val="en-US"/>
        </w:rPr>
        <w:t>R</w:t>
      </w:r>
      <w:r w:rsidR="00127A9E" w:rsidRPr="00186039">
        <w:rPr>
          <w:rFonts w:ascii="Times New Roman" w:eastAsia="MS Mincho" w:hAnsi="Times New Roman" w:cs="Times New Roman"/>
          <w:b/>
          <w:sz w:val="24"/>
          <w:szCs w:val="24"/>
          <w:lang w:val="en-US"/>
        </w:rPr>
        <w:t>esults from binary logit re</w:t>
      </w:r>
      <w:r w:rsidR="00931CBF" w:rsidRPr="00186039">
        <w:rPr>
          <w:rFonts w:ascii="Times New Roman" w:eastAsia="MS Mincho" w:hAnsi="Times New Roman" w:cs="Times New Roman"/>
          <w:b/>
          <w:sz w:val="24"/>
          <w:szCs w:val="24"/>
          <w:lang w:val="en-US"/>
        </w:rPr>
        <w:t>gression on engagement levels (i</w:t>
      </w:r>
      <w:r w:rsidR="00127A9E" w:rsidRPr="00186039">
        <w:rPr>
          <w:rFonts w:ascii="Times New Roman" w:eastAsia="MS Mincho" w:hAnsi="Times New Roman" w:cs="Times New Roman"/>
          <w:b/>
          <w:sz w:val="24"/>
          <w:szCs w:val="24"/>
          <w:lang w:val="en-US"/>
        </w:rPr>
        <w:t xml:space="preserve">ncluding </w:t>
      </w:r>
      <w:r w:rsidR="00931CBF" w:rsidRPr="00186039">
        <w:rPr>
          <w:rFonts w:ascii="Times New Roman" w:eastAsia="MS Mincho" w:hAnsi="Times New Roman" w:cs="Times New Roman"/>
          <w:b/>
          <w:sz w:val="24"/>
          <w:szCs w:val="24"/>
          <w:lang w:val="en-US"/>
        </w:rPr>
        <w:t>coefficients and corresponding s</w:t>
      </w:r>
      <w:r w:rsidR="00127A9E" w:rsidRPr="00186039">
        <w:rPr>
          <w:rFonts w:ascii="Times New Roman" w:eastAsia="MS Mincho" w:hAnsi="Times New Roman" w:cs="Times New Roman"/>
          <w:b/>
          <w:sz w:val="24"/>
          <w:szCs w:val="24"/>
          <w:lang w:val="en-US"/>
        </w:rPr>
        <w:t>tandard errors)</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9"/>
        <w:gridCol w:w="1558"/>
        <w:gridCol w:w="1558"/>
        <w:gridCol w:w="1417"/>
        <w:gridCol w:w="1558"/>
      </w:tblGrid>
      <w:tr w:rsidR="00127A9E" w:rsidRPr="00127A9E" w:rsidTr="00127A9E">
        <w:tc>
          <w:tcPr>
            <w:tcW w:w="2552" w:type="dxa"/>
            <w:vMerge w:val="restart"/>
            <w:tcBorders>
              <w:top w:val="single" w:sz="4" w:space="0" w:color="auto"/>
              <w:left w:val="nil"/>
              <w:bottom w:val="single" w:sz="4" w:space="0" w:color="auto"/>
              <w:right w:val="nil"/>
            </w:tcBorders>
          </w:tcPr>
          <w:p w:rsidR="00127A9E" w:rsidRPr="00127A9E" w:rsidRDefault="00127A9E" w:rsidP="00127A9E">
            <w:pPr>
              <w:spacing w:after="0"/>
              <w:rPr>
                <w:rFonts w:ascii="Times New Roman" w:eastAsia="Times New Roman" w:hAnsi="Times New Roman" w:cs="Times New Roman"/>
                <w:i/>
                <w:noProof/>
                <w:sz w:val="20"/>
                <w:szCs w:val="20"/>
                <w:lang w:val="en-US"/>
              </w:rPr>
            </w:pPr>
          </w:p>
        </w:tc>
        <w:tc>
          <w:tcPr>
            <w:tcW w:w="3118" w:type="dxa"/>
            <w:gridSpan w:val="2"/>
            <w:tcBorders>
              <w:top w:val="single" w:sz="4" w:space="0" w:color="auto"/>
              <w:left w:val="nil"/>
              <w:bottom w:val="single" w:sz="4" w:space="0" w:color="auto"/>
              <w:right w:val="nil"/>
            </w:tcBorders>
            <w:hideMark/>
          </w:tcPr>
          <w:p w:rsidR="00127A9E" w:rsidRPr="00127A9E" w:rsidRDefault="00127A9E" w:rsidP="00127A9E">
            <w:pPr>
              <w:numPr>
                <w:ilvl w:val="0"/>
                <w:numId w:val="7"/>
              </w:numPr>
              <w:spacing w:after="0" w:line="240" w:lineRule="auto"/>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vs &gt;(1)</w:t>
            </w:r>
          </w:p>
        </w:tc>
        <w:tc>
          <w:tcPr>
            <w:tcW w:w="2977" w:type="dxa"/>
            <w:gridSpan w:val="2"/>
            <w:tcBorders>
              <w:top w:val="single" w:sz="4" w:space="0" w:color="auto"/>
              <w:left w:val="nil"/>
              <w:bottom w:val="single" w:sz="4" w:space="0" w:color="auto"/>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&lt;=2 vs (3)</w:t>
            </w:r>
          </w:p>
        </w:tc>
      </w:tr>
      <w:tr w:rsidR="00127A9E" w:rsidRPr="00127A9E" w:rsidTr="00127A9E">
        <w:tc>
          <w:tcPr>
            <w:tcW w:w="2552" w:type="dxa"/>
            <w:vMerge/>
            <w:tcBorders>
              <w:top w:val="single" w:sz="4" w:space="0" w:color="auto"/>
              <w:left w:val="nil"/>
              <w:bottom w:val="single" w:sz="4" w:space="0" w:color="auto"/>
              <w:right w:val="nil"/>
            </w:tcBorders>
            <w:vAlign w:val="center"/>
            <w:hideMark/>
          </w:tcPr>
          <w:p w:rsidR="00127A9E" w:rsidRPr="00127A9E" w:rsidRDefault="00127A9E" w:rsidP="00127A9E">
            <w:pPr>
              <w:spacing w:after="0" w:line="240" w:lineRule="auto"/>
              <w:rPr>
                <w:rFonts w:ascii="Times New Roman" w:eastAsia="Times New Roman" w:hAnsi="Times New Roman" w:cs="Times New Roman"/>
                <w:i/>
                <w:noProof/>
                <w:sz w:val="20"/>
                <w:szCs w:val="20"/>
                <w:lang w:val="en-US"/>
              </w:rPr>
            </w:pPr>
          </w:p>
        </w:tc>
        <w:tc>
          <w:tcPr>
            <w:tcW w:w="1559" w:type="dxa"/>
            <w:tcBorders>
              <w:top w:val="single" w:sz="4" w:space="0" w:color="auto"/>
              <w:left w:val="nil"/>
              <w:bottom w:val="single" w:sz="4" w:space="0" w:color="auto"/>
              <w:right w:val="nil"/>
            </w:tcBorders>
            <w:hideMark/>
          </w:tcPr>
          <w:p w:rsidR="00127A9E" w:rsidRPr="00127A9E" w:rsidRDefault="00127A9E" w:rsidP="00127A9E">
            <w:pPr>
              <w:spacing w:after="0"/>
              <w:jc w:val="center"/>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Coeff.</w:t>
            </w:r>
          </w:p>
        </w:tc>
        <w:tc>
          <w:tcPr>
            <w:tcW w:w="1559" w:type="dxa"/>
            <w:tcBorders>
              <w:top w:val="single" w:sz="4" w:space="0" w:color="auto"/>
              <w:left w:val="nil"/>
              <w:bottom w:val="single" w:sz="4" w:space="0" w:color="auto"/>
              <w:right w:val="nil"/>
            </w:tcBorders>
            <w:hideMark/>
          </w:tcPr>
          <w:p w:rsidR="00127A9E" w:rsidRPr="00127A9E" w:rsidRDefault="00127A9E" w:rsidP="00127A9E">
            <w:pPr>
              <w:spacing w:after="0"/>
              <w:jc w:val="center"/>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Effect</w:t>
            </w:r>
          </w:p>
        </w:tc>
        <w:tc>
          <w:tcPr>
            <w:tcW w:w="1418" w:type="dxa"/>
            <w:tcBorders>
              <w:top w:val="single" w:sz="4" w:space="0" w:color="auto"/>
              <w:left w:val="nil"/>
              <w:bottom w:val="single" w:sz="4" w:space="0" w:color="auto"/>
              <w:right w:val="nil"/>
            </w:tcBorders>
            <w:hideMark/>
          </w:tcPr>
          <w:p w:rsidR="00127A9E" w:rsidRPr="00127A9E" w:rsidRDefault="00127A9E" w:rsidP="00127A9E">
            <w:pPr>
              <w:spacing w:after="0"/>
              <w:jc w:val="center"/>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Coeff.</w:t>
            </w:r>
          </w:p>
        </w:tc>
        <w:tc>
          <w:tcPr>
            <w:tcW w:w="1559" w:type="dxa"/>
            <w:tcBorders>
              <w:top w:val="single" w:sz="4" w:space="0" w:color="auto"/>
              <w:left w:val="nil"/>
              <w:bottom w:val="single" w:sz="4" w:space="0" w:color="auto"/>
              <w:right w:val="nil"/>
            </w:tcBorders>
            <w:hideMark/>
          </w:tcPr>
          <w:p w:rsidR="00127A9E" w:rsidRPr="00127A9E" w:rsidRDefault="00127A9E" w:rsidP="00127A9E">
            <w:pPr>
              <w:spacing w:after="0"/>
              <w:jc w:val="center"/>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Effect</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Perc. Obstacle variables</w:t>
            </w:r>
          </w:p>
        </w:tc>
        <w:tc>
          <w:tcPr>
            <w:tcW w:w="1559"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1418"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 xml:space="preserve">Lack of financial support </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0.057</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0.010</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0.129</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0.027</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Administrative complexities</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-0.336***</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-0.057</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-0.235**</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-0.045</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Insuficcient information</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-0.047</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-0.008</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0.008</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0.002</w:t>
            </w:r>
          </w:p>
        </w:tc>
      </w:tr>
      <w:tr w:rsidR="00127A9E" w:rsidRPr="00127A9E" w:rsidTr="00127A9E">
        <w:tc>
          <w:tcPr>
            <w:tcW w:w="2552"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1418"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i/>
                <w:noProof/>
                <w:sz w:val="20"/>
                <w:szCs w:val="20"/>
              </w:rPr>
            </w:pPr>
            <w:r w:rsidRPr="00127A9E">
              <w:rPr>
                <w:rFonts w:ascii="Times New Roman" w:eastAsia="Times New Roman" w:hAnsi="Times New Roman" w:cs="Times New Roman"/>
                <w:i/>
                <w:noProof/>
                <w:sz w:val="20"/>
                <w:szCs w:val="20"/>
              </w:rPr>
              <w:t>Control variables</w:t>
            </w:r>
          </w:p>
        </w:tc>
        <w:tc>
          <w:tcPr>
            <w:tcW w:w="1559"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1418"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Age 15-24 (ref)</w:t>
            </w:r>
          </w:p>
        </w:tc>
        <w:tc>
          <w:tcPr>
            <w:tcW w:w="1559"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1418"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 xml:space="preserve">        25-39</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1.180***</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0.259</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1.748***</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0.248</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 xml:space="preserve">        40-54</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1.912***</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0.399</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2.685***</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0.459</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 xml:space="preserve">        55+</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2.293***</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0.458</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3.209***</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0.574</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Female</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-0.238***</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-0.041</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-0.270***</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-0.056</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Education</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-0.137</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-0.023</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-0.309***</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-0.064</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Parentoccupation</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0.366***</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0.061</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0.303***</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0.063</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Income</w:t>
            </w:r>
          </w:p>
        </w:tc>
        <w:tc>
          <w:tcPr>
            <w:tcW w:w="1559"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-0.543***</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-0.092</w:t>
            </w:r>
          </w:p>
        </w:tc>
        <w:tc>
          <w:tcPr>
            <w:tcW w:w="1418"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-0.255</w:t>
            </w:r>
          </w:p>
        </w:tc>
        <w:tc>
          <w:tcPr>
            <w:tcW w:w="1559" w:type="dxa"/>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-0.053</w:t>
            </w:r>
          </w:p>
        </w:tc>
      </w:tr>
      <w:tr w:rsidR="00127A9E" w:rsidRPr="00127A9E" w:rsidTr="00127A9E">
        <w:tc>
          <w:tcPr>
            <w:tcW w:w="2552"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1418" w:type="dxa"/>
            <w:tcBorders>
              <w:top w:val="nil"/>
              <w:left w:val="nil"/>
              <w:bottom w:val="nil"/>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1559" w:type="dxa"/>
            <w:tcBorders>
              <w:top w:val="nil"/>
              <w:left w:val="nil"/>
              <w:bottom w:val="nil"/>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Observations</w:t>
            </w:r>
          </w:p>
        </w:tc>
        <w:tc>
          <w:tcPr>
            <w:tcW w:w="3118" w:type="dxa"/>
            <w:gridSpan w:val="2"/>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3072</w:t>
            </w:r>
          </w:p>
        </w:tc>
        <w:tc>
          <w:tcPr>
            <w:tcW w:w="2977" w:type="dxa"/>
            <w:gridSpan w:val="2"/>
            <w:tcBorders>
              <w:top w:val="nil"/>
              <w:left w:val="nil"/>
              <w:bottom w:val="nil"/>
              <w:right w:val="nil"/>
            </w:tcBorders>
            <w:hideMark/>
          </w:tcPr>
          <w:p w:rsidR="00127A9E" w:rsidRPr="00127A9E" w:rsidRDefault="00127A9E" w:rsidP="00127A9E">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3072</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Pseudo R2</w:t>
            </w:r>
          </w:p>
        </w:tc>
        <w:tc>
          <w:tcPr>
            <w:tcW w:w="3118" w:type="dxa"/>
            <w:gridSpan w:val="2"/>
            <w:tcBorders>
              <w:top w:val="nil"/>
              <w:left w:val="nil"/>
              <w:bottom w:val="nil"/>
              <w:right w:val="nil"/>
            </w:tcBorders>
            <w:hideMark/>
          </w:tcPr>
          <w:p w:rsidR="00127A9E" w:rsidRPr="00127A9E" w:rsidRDefault="00127A9E" w:rsidP="00931CBF">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0.13</w:t>
            </w:r>
          </w:p>
        </w:tc>
        <w:tc>
          <w:tcPr>
            <w:tcW w:w="2977" w:type="dxa"/>
            <w:gridSpan w:val="2"/>
            <w:tcBorders>
              <w:top w:val="nil"/>
              <w:left w:val="nil"/>
              <w:bottom w:val="nil"/>
              <w:right w:val="nil"/>
            </w:tcBorders>
            <w:hideMark/>
          </w:tcPr>
          <w:p w:rsidR="00127A9E" w:rsidRPr="00127A9E" w:rsidRDefault="00127A9E" w:rsidP="00931CBF">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0.13</w:t>
            </w:r>
          </w:p>
        </w:tc>
      </w:tr>
      <w:tr w:rsidR="00127A9E" w:rsidRPr="00127A9E" w:rsidTr="00127A9E">
        <w:tc>
          <w:tcPr>
            <w:tcW w:w="2552" w:type="dxa"/>
            <w:tcBorders>
              <w:top w:val="nil"/>
              <w:left w:val="nil"/>
              <w:bottom w:val="nil"/>
              <w:right w:val="nil"/>
            </w:tcBorders>
            <w:hideMark/>
          </w:tcPr>
          <w:p w:rsidR="00127A9E" w:rsidRPr="00127A9E" w:rsidRDefault="00127A9E" w:rsidP="00127A9E">
            <w:pPr>
              <w:spacing w:after="0"/>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Log-psLikelihood</w:t>
            </w:r>
          </w:p>
        </w:tc>
        <w:tc>
          <w:tcPr>
            <w:tcW w:w="3118" w:type="dxa"/>
            <w:gridSpan w:val="2"/>
            <w:tcBorders>
              <w:top w:val="nil"/>
              <w:left w:val="nil"/>
              <w:bottom w:val="nil"/>
              <w:right w:val="nil"/>
            </w:tcBorders>
            <w:hideMark/>
          </w:tcPr>
          <w:p w:rsidR="00127A9E" w:rsidRPr="00127A9E" w:rsidRDefault="00127A9E" w:rsidP="00186039">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-1585</w:t>
            </w:r>
          </w:p>
        </w:tc>
        <w:tc>
          <w:tcPr>
            <w:tcW w:w="2977" w:type="dxa"/>
            <w:gridSpan w:val="2"/>
            <w:tcBorders>
              <w:top w:val="nil"/>
              <w:left w:val="nil"/>
              <w:bottom w:val="nil"/>
              <w:right w:val="nil"/>
            </w:tcBorders>
            <w:hideMark/>
          </w:tcPr>
          <w:p w:rsidR="00127A9E" w:rsidRPr="00127A9E" w:rsidRDefault="00127A9E" w:rsidP="00186039">
            <w:pPr>
              <w:spacing w:after="0"/>
              <w:jc w:val="center"/>
              <w:rPr>
                <w:rFonts w:ascii="Times New Roman" w:eastAsia="Times New Roman" w:hAnsi="Times New Roman" w:cs="Times New Roman"/>
                <w:noProof/>
                <w:sz w:val="20"/>
                <w:szCs w:val="20"/>
              </w:rPr>
            </w:pPr>
            <w:r w:rsidRPr="00127A9E">
              <w:rPr>
                <w:rFonts w:ascii="Times New Roman" w:eastAsia="Times New Roman" w:hAnsi="Times New Roman" w:cs="Times New Roman"/>
                <w:noProof/>
                <w:sz w:val="20"/>
                <w:szCs w:val="20"/>
              </w:rPr>
              <w:t>-1843</w:t>
            </w:r>
          </w:p>
        </w:tc>
      </w:tr>
      <w:tr w:rsidR="00127A9E" w:rsidRPr="00127A9E" w:rsidTr="00127A9E">
        <w:tc>
          <w:tcPr>
            <w:tcW w:w="2552" w:type="dxa"/>
            <w:tcBorders>
              <w:top w:val="nil"/>
              <w:left w:val="nil"/>
              <w:bottom w:val="single" w:sz="4" w:space="0" w:color="auto"/>
              <w:right w:val="nil"/>
            </w:tcBorders>
          </w:tcPr>
          <w:p w:rsidR="00127A9E" w:rsidRPr="00127A9E" w:rsidRDefault="00127A9E" w:rsidP="00127A9E">
            <w:pPr>
              <w:spacing w:after="0"/>
              <w:rPr>
                <w:rFonts w:ascii="Times New Roman" w:eastAsia="Times New Roman" w:hAnsi="Times New Roman" w:cs="Times New Roman"/>
                <w:noProof/>
                <w:sz w:val="20"/>
                <w:szCs w:val="20"/>
              </w:rPr>
            </w:pPr>
          </w:p>
        </w:tc>
        <w:tc>
          <w:tcPr>
            <w:tcW w:w="3118" w:type="dxa"/>
            <w:gridSpan w:val="2"/>
            <w:tcBorders>
              <w:top w:val="nil"/>
              <w:left w:val="nil"/>
              <w:bottom w:val="single" w:sz="4" w:space="0" w:color="auto"/>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c>
          <w:tcPr>
            <w:tcW w:w="2977" w:type="dxa"/>
            <w:gridSpan w:val="2"/>
            <w:tcBorders>
              <w:top w:val="nil"/>
              <w:left w:val="nil"/>
              <w:bottom w:val="single" w:sz="4" w:space="0" w:color="auto"/>
              <w:right w:val="nil"/>
            </w:tcBorders>
          </w:tcPr>
          <w:p w:rsidR="00127A9E" w:rsidRPr="00127A9E" w:rsidRDefault="00127A9E" w:rsidP="00127A9E">
            <w:pPr>
              <w:spacing w:after="0"/>
              <w:jc w:val="center"/>
              <w:rPr>
                <w:rFonts w:ascii="Times New Roman" w:eastAsia="Times New Roman" w:hAnsi="Times New Roman" w:cs="Times New Roman"/>
                <w:noProof/>
                <w:sz w:val="20"/>
                <w:szCs w:val="20"/>
              </w:rPr>
            </w:pPr>
          </w:p>
        </w:tc>
      </w:tr>
    </w:tbl>
    <w:p w:rsidR="00127A9E" w:rsidRPr="00127A9E" w:rsidRDefault="00127A9E" w:rsidP="00127A9E">
      <w:pPr>
        <w:spacing w:after="240" w:line="240" w:lineRule="auto"/>
        <w:rPr>
          <w:rFonts w:ascii="Times New Roman" w:eastAsia="Times New Roman" w:hAnsi="Times New Roman" w:cs="Times New Roman"/>
          <w:noProof/>
          <w:sz w:val="20"/>
          <w:szCs w:val="20"/>
          <w:lang w:val="en-GB" w:eastAsia="en-GB"/>
        </w:rPr>
      </w:pPr>
      <w:r w:rsidRPr="00127A9E">
        <w:rPr>
          <w:rFonts w:ascii="Times New Roman" w:eastAsia="Times New Roman" w:hAnsi="Times New Roman" w:cs="Times New Roman"/>
          <w:noProof/>
          <w:sz w:val="20"/>
          <w:szCs w:val="20"/>
          <w:lang w:val="en-GB" w:eastAsia="en-GB"/>
        </w:rPr>
        <w:t>Source: Flash Eurobarometer Survey on Entrepreneurship ( 2009) , No. 283, European Commission</w:t>
      </w:r>
      <w:r w:rsidRPr="00127A9E">
        <w:rPr>
          <w:rFonts w:ascii="Times New Roman" w:eastAsia="Times New Roman" w:hAnsi="Times New Roman" w:cs="Times New Roman"/>
          <w:noProof/>
          <w:sz w:val="20"/>
          <w:szCs w:val="20"/>
          <w:lang w:val="en-GB" w:eastAsia="en-GB"/>
        </w:rPr>
        <w:br/>
        <w:t>Independent variables include percieved obstacle variables</w:t>
      </w:r>
      <w:r w:rsidRPr="00127A9E">
        <w:rPr>
          <w:rFonts w:ascii="Times New Roman" w:eastAsia="Times New Roman" w:hAnsi="Times New Roman" w:cs="Times New Roman"/>
          <w:noProof/>
          <w:sz w:val="20"/>
          <w:szCs w:val="20"/>
          <w:lang w:val="en-GB" w:eastAsia="en-GB"/>
        </w:rPr>
        <w:br/>
        <w:t>*** denotes significance at 1%; ** denotes significance at 5%; * denotes significance at 10%.</w:t>
      </w:r>
    </w:p>
    <w:p w:rsidR="00283F99" w:rsidRDefault="00283F99" w:rsidP="00283F99">
      <w:pPr>
        <w:spacing w:before="120" w:after="120" w:line="240" w:lineRule="auto"/>
        <w:ind w:left="902" w:hanging="902"/>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3917A9" w:rsidRDefault="003917A9" w:rsidP="003917A9">
      <w:pPr>
        <w:spacing w:before="120" w:after="120" w:line="240" w:lineRule="auto"/>
        <w:rPr>
          <w:rFonts w:ascii="Times New Roman" w:eastAsia="MS Mincho" w:hAnsi="Times New Roman" w:cs="Times New Roman"/>
          <w:b/>
          <w:sz w:val="20"/>
          <w:szCs w:val="20"/>
          <w:lang w:val="en-US"/>
        </w:rPr>
      </w:pPr>
    </w:p>
    <w:p w:rsidR="00283F99" w:rsidRPr="00186039" w:rsidRDefault="003250C7" w:rsidP="003917A9">
      <w:pPr>
        <w:spacing w:before="120" w:after="120" w:line="240" w:lineRule="auto"/>
        <w:ind w:left="851" w:hanging="851"/>
        <w:rPr>
          <w:rFonts w:ascii="Times New Roman" w:eastAsia="MS Mincho" w:hAnsi="Times New Roman" w:cs="Times New Roman"/>
          <w:b/>
          <w:sz w:val="24"/>
          <w:szCs w:val="24"/>
          <w:lang w:val="en-US"/>
        </w:rPr>
      </w:pPr>
      <w:r w:rsidRPr="00186039">
        <w:rPr>
          <w:rFonts w:ascii="Times New Roman" w:eastAsia="MS Mincho" w:hAnsi="Times New Roman" w:cs="Times New Roman"/>
          <w:b/>
          <w:sz w:val="24"/>
          <w:szCs w:val="24"/>
          <w:lang w:val="en-US"/>
        </w:rPr>
        <w:lastRenderedPageBreak/>
        <w:t>Table 7</w:t>
      </w:r>
      <w:r w:rsidR="00283F99" w:rsidRPr="00186039">
        <w:rPr>
          <w:rFonts w:ascii="Times New Roman" w:eastAsia="MS Mincho" w:hAnsi="Times New Roman" w:cs="Times New Roman"/>
          <w:b/>
          <w:sz w:val="24"/>
          <w:szCs w:val="24"/>
          <w:lang w:val="en-US"/>
        </w:rPr>
        <w:t xml:space="preserve"> Results from binary logit regression on engagement levels</w:t>
      </w:r>
      <w:r w:rsidR="00931CBF" w:rsidRPr="00186039">
        <w:rPr>
          <w:rFonts w:ascii="Times New Roman" w:eastAsia="MS Mincho" w:hAnsi="Times New Roman" w:cs="Times New Roman"/>
          <w:b/>
          <w:sz w:val="24"/>
          <w:szCs w:val="24"/>
          <w:lang w:val="en-US"/>
        </w:rPr>
        <w:t xml:space="preserve"> (i</w:t>
      </w:r>
      <w:r w:rsidR="00283F99" w:rsidRPr="00186039">
        <w:rPr>
          <w:rFonts w:ascii="Times New Roman" w:eastAsia="MS Mincho" w:hAnsi="Times New Roman" w:cs="Times New Roman"/>
          <w:b/>
          <w:sz w:val="24"/>
          <w:szCs w:val="24"/>
          <w:lang w:val="en-US"/>
        </w:rPr>
        <w:t xml:space="preserve">ncluding </w:t>
      </w:r>
      <w:r w:rsidR="00931CBF" w:rsidRPr="00186039">
        <w:rPr>
          <w:rFonts w:ascii="Times New Roman" w:eastAsia="MS Mincho" w:hAnsi="Times New Roman" w:cs="Times New Roman"/>
          <w:b/>
          <w:sz w:val="24"/>
          <w:szCs w:val="24"/>
          <w:lang w:val="en-US"/>
        </w:rPr>
        <w:t>coefficients and corresponding s</w:t>
      </w:r>
      <w:r w:rsidR="00283F99" w:rsidRPr="00186039">
        <w:rPr>
          <w:rFonts w:ascii="Times New Roman" w:eastAsia="MS Mincho" w:hAnsi="Times New Roman" w:cs="Times New Roman"/>
          <w:b/>
          <w:sz w:val="24"/>
          <w:szCs w:val="24"/>
          <w:lang w:val="en-US"/>
        </w:rPr>
        <w:t>tandard errors)</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1701"/>
        <w:gridCol w:w="1275"/>
        <w:gridCol w:w="1701"/>
      </w:tblGrid>
      <w:tr w:rsidR="00283F99" w:rsidRPr="00283F99" w:rsidTr="00283F99">
        <w:tc>
          <w:tcPr>
            <w:tcW w:w="2552" w:type="dxa"/>
            <w:vMerge w:val="restart"/>
            <w:tcBorders>
              <w:top w:val="single" w:sz="4" w:space="0" w:color="auto"/>
              <w:left w:val="nil"/>
              <w:bottom w:val="single" w:sz="4" w:space="0" w:color="auto"/>
              <w:right w:val="nil"/>
            </w:tcBorders>
          </w:tcPr>
          <w:p w:rsidR="00283F99" w:rsidRPr="00283F99" w:rsidRDefault="00283F99" w:rsidP="00283F99">
            <w:pPr>
              <w:spacing w:after="0"/>
              <w:rPr>
                <w:rFonts w:ascii="Times New Roman" w:eastAsia="Times New Roman" w:hAnsi="Times New Roman" w:cs="Times New Roman"/>
                <w:i/>
                <w:noProof/>
                <w:sz w:val="20"/>
                <w:szCs w:val="20"/>
                <w:lang w:val="en-GB"/>
              </w:rPr>
            </w:pPr>
          </w:p>
        </w:tc>
        <w:tc>
          <w:tcPr>
            <w:tcW w:w="2977" w:type="dxa"/>
            <w:gridSpan w:val="2"/>
            <w:tcBorders>
              <w:top w:val="single" w:sz="4" w:space="0" w:color="auto"/>
              <w:left w:val="nil"/>
              <w:bottom w:val="single" w:sz="4" w:space="0" w:color="auto"/>
              <w:right w:val="nil"/>
            </w:tcBorders>
            <w:hideMark/>
          </w:tcPr>
          <w:p w:rsidR="00283F99" w:rsidRPr="00283F99" w:rsidRDefault="00283F99" w:rsidP="00283F99">
            <w:pPr>
              <w:spacing w:after="0"/>
              <w:ind w:left="36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(1)vs &gt;(1)</w:t>
            </w:r>
          </w:p>
        </w:tc>
        <w:tc>
          <w:tcPr>
            <w:tcW w:w="2976" w:type="dxa"/>
            <w:gridSpan w:val="2"/>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&lt;=2 vs (3)</w:t>
            </w:r>
          </w:p>
        </w:tc>
      </w:tr>
      <w:tr w:rsidR="00283F99" w:rsidRPr="00283F99" w:rsidTr="00283F99">
        <w:tc>
          <w:tcPr>
            <w:tcW w:w="2552" w:type="dxa"/>
            <w:vMerge/>
            <w:tcBorders>
              <w:top w:val="single" w:sz="4" w:space="0" w:color="auto"/>
              <w:left w:val="nil"/>
              <w:bottom w:val="single" w:sz="4" w:space="0" w:color="auto"/>
              <w:right w:val="nil"/>
            </w:tcBorders>
            <w:vAlign w:val="center"/>
            <w:hideMark/>
          </w:tcPr>
          <w:p w:rsidR="00283F99" w:rsidRPr="00283F99" w:rsidRDefault="00283F99" w:rsidP="00283F99">
            <w:pPr>
              <w:spacing w:after="0" w:line="240" w:lineRule="auto"/>
              <w:rPr>
                <w:rFonts w:ascii="Times New Roman" w:eastAsia="Times New Roman" w:hAnsi="Times New Roman" w:cs="Times New Roman"/>
                <w:i/>
                <w:noProof/>
                <w:sz w:val="20"/>
                <w:szCs w:val="20"/>
              </w:rPr>
            </w:pPr>
          </w:p>
        </w:tc>
        <w:tc>
          <w:tcPr>
            <w:tcW w:w="1276"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Coeff.</w:t>
            </w:r>
          </w:p>
        </w:tc>
        <w:tc>
          <w:tcPr>
            <w:tcW w:w="1701"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Effect</w:t>
            </w:r>
          </w:p>
        </w:tc>
        <w:tc>
          <w:tcPr>
            <w:tcW w:w="1275"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Coeff.</w:t>
            </w:r>
          </w:p>
        </w:tc>
        <w:tc>
          <w:tcPr>
            <w:tcW w:w="1701"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Effect</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Perc. obstacle variables</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Lack of financial support </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0.068</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0.012</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0.170</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0.035</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Administrative complexities</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-0.319***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-0.054</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-0.237**</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-0.049</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Insuficcient information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-0.028</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-0.005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0.003</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0.000</w:t>
            </w:r>
          </w:p>
        </w:tc>
      </w:tr>
      <w:tr w:rsidR="0056413C" w:rsidRPr="00283F99" w:rsidTr="00283F99">
        <w:tc>
          <w:tcPr>
            <w:tcW w:w="2552" w:type="dxa"/>
            <w:tcBorders>
              <w:top w:val="nil"/>
              <w:left w:val="nil"/>
              <w:bottom w:val="nil"/>
              <w:right w:val="nil"/>
            </w:tcBorders>
          </w:tcPr>
          <w:p w:rsidR="0056413C" w:rsidRPr="00283F99" w:rsidRDefault="0056413C"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Socialmotive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-0.209***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-0.036</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-0.141***</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-0.029</w:t>
            </w:r>
          </w:p>
        </w:tc>
      </w:tr>
      <w:tr w:rsidR="0056413C" w:rsidRPr="00283F99" w:rsidTr="00283F99">
        <w:tc>
          <w:tcPr>
            <w:tcW w:w="2552" w:type="dxa"/>
            <w:tcBorders>
              <w:top w:val="nil"/>
              <w:left w:val="nil"/>
              <w:bottom w:val="nil"/>
              <w:right w:val="nil"/>
            </w:tcBorders>
          </w:tcPr>
          <w:p w:rsidR="0056413C" w:rsidRPr="00283F99" w:rsidRDefault="0056413C"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Control variables</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Age 15-24 (ref)</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25-39</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1.210***</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0.265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1.771***</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0.247</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40-54</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1.894***</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0.396</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2.685***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0.452</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55+</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2.306***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0.459</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3.238***</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0.575</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Female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-0.186**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-0.032</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-0.213**</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-0.044</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Education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-0.149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-0.026</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-0.288***</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-0.060</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Parentoccupation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0.355***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0.059</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0.304***</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0.063</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Income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-0.547***</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-0.094</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-0.235**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-0.048</w:t>
            </w:r>
          </w:p>
        </w:tc>
      </w:tr>
      <w:tr w:rsidR="00283F99" w:rsidRPr="00283F99" w:rsidTr="00283F99">
        <w:tc>
          <w:tcPr>
            <w:tcW w:w="2552"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701" w:type="dxa"/>
            <w:tcBorders>
              <w:top w:val="nil"/>
              <w:left w:val="nil"/>
              <w:bottom w:val="nil"/>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c>
          <w:tcPr>
            <w:tcW w:w="1275"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701" w:type="dxa"/>
            <w:tcBorders>
              <w:top w:val="nil"/>
              <w:left w:val="nil"/>
              <w:bottom w:val="nil"/>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Observations</w:t>
            </w:r>
          </w:p>
        </w:tc>
        <w:tc>
          <w:tcPr>
            <w:tcW w:w="2977" w:type="dxa"/>
            <w:gridSpan w:val="2"/>
            <w:tcBorders>
              <w:top w:val="nil"/>
              <w:left w:val="nil"/>
              <w:bottom w:val="nil"/>
              <w:right w:val="nil"/>
            </w:tcBorders>
            <w:hideMark/>
          </w:tcPr>
          <w:p w:rsidR="00283F99" w:rsidRPr="00283F99" w:rsidRDefault="00283F99" w:rsidP="00283F9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2867</w:t>
            </w:r>
          </w:p>
        </w:tc>
        <w:tc>
          <w:tcPr>
            <w:tcW w:w="2976" w:type="dxa"/>
            <w:gridSpan w:val="2"/>
            <w:tcBorders>
              <w:top w:val="nil"/>
              <w:left w:val="nil"/>
              <w:bottom w:val="nil"/>
              <w:right w:val="nil"/>
            </w:tcBorders>
            <w:hideMark/>
          </w:tcPr>
          <w:p w:rsidR="00283F99" w:rsidRPr="00283F99" w:rsidRDefault="00283F99" w:rsidP="00283F99">
            <w:pPr>
              <w:spacing w:after="0"/>
              <w:ind w:left="-250" w:firstLine="25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2867</w:t>
            </w: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Pseudo R2</w:t>
            </w:r>
          </w:p>
        </w:tc>
        <w:tc>
          <w:tcPr>
            <w:tcW w:w="2977" w:type="dxa"/>
            <w:gridSpan w:val="2"/>
            <w:tcBorders>
              <w:top w:val="nil"/>
              <w:left w:val="nil"/>
              <w:bottom w:val="nil"/>
              <w:right w:val="nil"/>
            </w:tcBorders>
            <w:hideMark/>
          </w:tcPr>
          <w:p w:rsidR="00283F99" w:rsidRPr="00283F99" w:rsidRDefault="00283F99" w:rsidP="00931CBF">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0.1</w:t>
            </w:r>
            <w:r w:rsidR="00931CBF">
              <w:rPr>
                <w:rFonts w:ascii="Times New Roman" w:eastAsia="Times New Roman" w:hAnsi="Times New Roman" w:cs="Times New Roman"/>
                <w:noProof/>
                <w:sz w:val="20"/>
                <w:szCs w:val="20"/>
              </w:rPr>
              <w:t>4</w:t>
            </w:r>
          </w:p>
        </w:tc>
        <w:tc>
          <w:tcPr>
            <w:tcW w:w="2976" w:type="dxa"/>
            <w:gridSpan w:val="2"/>
            <w:tcBorders>
              <w:top w:val="nil"/>
              <w:left w:val="nil"/>
              <w:bottom w:val="nil"/>
              <w:right w:val="nil"/>
            </w:tcBorders>
            <w:hideMark/>
          </w:tcPr>
          <w:p w:rsidR="00283F99" w:rsidRPr="00283F99" w:rsidRDefault="00283F99" w:rsidP="00931CBF">
            <w:pPr>
              <w:spacing w:after="0"/>
              <w:ind w:left="-250" w:firstLine="25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0.1</w:t>
            </w:r>
            <w:r w:rsidR="00931CBF">
              <w:rPr>
                <w:rFonts w:ascii="Times New Roman" w:eastAsia="Times New Roman" w:hAnsi="Times New Roman" w:cs="Times New Roman"/>
                <w:noProof/>
                <w:sz w:val="20"/>
                <w:szCs w:val="20"/>
              </w:rPr>
              <w:t>4</w:t>
            </w: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Log-psLikelihood</w:t>
            </w:r>
          </w:p>
        </w:tc>
        <w:tc>
          <w:tcPr>
            <w:tcW w:w="2977" w:type="dxa"/>
            <w:gridSpan w:val="2"/>
            <w:tcBorders>
              <w:top w:val="nil"/>
              <w:left w:val="nil"/>
              <w:bottom w:val="nil"/>
              <w:right w:val="nil"/>
            </w:tcBorders>
            <w:hideMark/>
          </w:tcPr>
          <w:p w:rsidR="00283F99" w:rsidRPr="00283F99" w:rsidRDefault="00283F99" w:rsidP="0018603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-1486</w:t>
            </w:r>
          </w:p>
        </w:tc>
        <w:tc>
          <w:tcPr>
            <w:tcW w:w="2976" w:type="dxa"/>
            <w:gridSpan w:val="2"/>
            <w:tcBorders>
              <w:top w:val="nil"/>
              <w:left w:val="nil"/>
              <w:bottom w:val="nil"/>
              <w:right w:val="nil"/>
            </w:tcBorders>
            <w:hideMark/>
          </w:tcPr>
          <w:p w:rsidR="00283F99" w:rsidRPr="00283F99" w:rsidRDefault="00283F99" w:rsidP="00186039">
            <w:pPr>
              <w:spacing w:after="0"/>
              <w:ind w:left="-250" w:firstLine="25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-1714</w:t>
            </w:r>
          </w:p>
        </w:tc>
      </w:tr>
      <w:tr w:rsidR="00283F99" w:rsidRPr="00283F99" w:rsidTr="00283F99">
        <w:tc>
          <w:tcPr>
            <w:tcW w:w="2552" w:type="dxa"/>
            <w:tcBorders>
              <w:top w:val="nil"/>
              <w:left w:val="nil"/>
              <w:bottom w:val="single" w:sz="4" w:space="0" w:color="auto"/>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2977" w:type="dxa"/>
            <w:gridSpan w:val="2"/>
            <w:tcBorders>
              <w:top w:val="nil"/>
              <w:left w:val="nil"/>
              <w:bottom w:val="single" w:sz="4" w:space="0" w:color="auto"/>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c>
          <w:tcPr>
            <w:tcW w:w="2976" w:type="dxa"/>
            <w:gridSpan w:val="2"/>
            <w:tcBorders>
              <w:top w:val="nil"/>
              <w:left w:val="nil"/>
              <w:bottom w:val="single" w:sz="4" w:space="0" w:color="auto"/>
              <w:right w:val="nil"/>
            </w:tcBorders>
          </w:tcPr>
          <w:p w:rsidR="00283F99" w:rsidRPr="00283F99" w:rsidRDefault="00283F99" w:rsidP="00283F99">
            <w:pPr>
              <w:spacing w:after="0"/>
              <w:ind w:left="-250" w:firstLine="250"/>
              <w:jc w:val="center"/>
              <w:rPr>
                <w:rFonts w:ascii="Times New Roman" w:eastAsia="Times New Roman" w:hAnsi="Times New Roman" w:cs="Times New Roman"/>
                <w:noProof/>
                <w:sz w:val="20"/>
                <w:szCs w:val="20"/>
              </w:rPr>
            </w:pPr>
          </w:p>
        </w:tc>
      </w:tr>
    </w:tbl>
    <w:p w:rsidR="00283F99" w:rsidRPr="00283F99" w:rsidRDefault="00283F99" w:rsidP="00283F99">
      <w:pPr>
        <w:spacing w:after="240" w:line="240" w:lineRule="auto"/>
        <w:rPr>
          <w:rFonts w:ascii="Times New Roman" w:eastAsia="Times New Roman" w:hAnsi="Times New Roman" w:cs="Times New Roman"/>
          <w:noProof/>
          <w:sz w:val="20"/>
          <w:szCs w:val="20"/>
          <w:lang w:val="en-GB" w:eastAsia="en-GB"/>
        </w:rPr>
      </w:pPr>
      <w:r w:rsidRPr="00283F99">
        <w:rPr>
          <w:rFonts w:ascii="Times New Roman" w:eastAsia="Times New Roman" w:hAnsi="Times New Roman" w:cs="Times New Roman"/>
          <w:noProof/>
          <w:sz w:val="20"/>
          <w:szCs w:val="20"/>
          <w:lang w:val="en-GB" w:eastAsia="en-GB"/>
        </w:rPr>
        <w:t>Source: Flash Eurobarometer Survey on Entrepreneurship ( 2009) , No. 283, European Commission</w:t>
      </w:r>
      <w:r w:rsidRPr="00283F99">
        <w:rPr>
          <w:rFonts w:ascii="Times New Roman" w:eastAsia="Times New Roman" w:hAnsi="Times New Roman" w:cs="Times New Roman"/>
          <w:noProof/>
          <w:sz w:val="20"/>
          <w:szCs w:val="20"/>
          <w:lang w:val="en-GB" w:eastAsia="en-GB"/>
        </w:rPr>
        <w:br/>
        <w:t>Independent variables include percieved obstacle variables and Social motive variables</w:t>
      </w:r>
      <w:r w:rsidRPr="00283F99">
        <w:rPr>
          <w:rFonts w:ascii="Times New Roman" w:eastAsia="Times New Roman" w:hAnsi="Times New Roman" w:cs="Times New Roman"/>
          <w:noProof/>
          <w:sz w:val="20"/>
          <w:szCs w:val="20"/>
          <w:lang w:val="en-GB" w:eastAsia="en-GB"/>
        </w:rPr>
        <w:br/>
        <w:t>*** denotes significance at 1%; ** denotes significance at 5%; * denotes significance at 10%.</w:t>
      </w:r>
    </w:p>
    <w:p w:rsidR="00127A9E" w:rsidRDefault="00127A9E">
      <w:pPr>
        <w:rPr>
          <w:lang w:val="en-US"/>
        </w:rPr>
      </w:pPr>
      <w:r>
        <w:rPr>
          <w:lang w:val="en-US"/>
        </w:rPr>
        <w:br w:type="page"/>
      </w:r>
    </w:p>
    <w:p w:rsidR="00283F99" w:rsidRPr="00186039" w:rsidRDefault="003250C7" w:rsidP="007350AB">
      <w:pPr>
        <w:spacing w:before="120" w:after="120" w:line="240" w:lineRule="auto"/>
        <w:ind w:left="851" w:hanging="851"/>
        <w:rPr>
          <w:rFonts w:ascii="Times New Roman" w:eastAsia="MS Mincho" w:hAnsi="Times New Roman" w:cs="Times New Roman"/>
          <w:b/>
          <w:sz w:val="24"/>
          <w:szCs w:val="24"/>
          <w:lang w:val="en-US"/>
        </w:rPr>
      </w:pPr>
      <w:r w:rsidRPr="00186039">
        <w:rPr>
          <w:rFonts w:ascii="Times New Roman" w:eastAsia="MS Mincho" w:hAnsi="Times New Roman" w:cs="Times New Roman"/>
          <w:b/>
          <w:sz w:val="24"/>
          <w:szCs w:val="24"/>
          <w:lang w:val="en-US"/>
        </w:rPr>
        <w:lastRenderedPageBreak/>
        <w:t>Table 8</w:t>
      </w:r>
      <w:r w:rsidR="00283F99" w:rsidRPr="00186039">
        <w:rPr>
          <w:rFonts w:ascii="Times New Roman" w:eastAsia="MS Mincho" w:hAnsi="Times New Roman" w:cs="Times New Roman"/>
          <w:b/>
          <w:sz w:val="24"/>
          <w:szCs w:val="24"/>
          <w:lang w:val="en-US"/>
        </w:rPr>
        <w:t xml:space="preserve"> Results </w:t>
      </w:r>
      <w:r w:rsidR="00DB1C76" w:rsidRPr="00186039">
        <w:rPr>
          <w:rFonts w:ascii="Times New Roman" w:eastAsia="MS Mincho" w:hAnsi="Times New Roman" w:cs="Times New Roman"/>
          <w:b/>
          <w:sz w:val="24"/>
          <w:szCs w:val="24"/>
          <w:lang w:val="en-US"/>
        </w:rPr>
        <w:t>binary</w:t>
      </w:r>
      <w:r w:rsidR="00283F99" w:rsidRPr="00186039">
        <w:rPr>
          <w:rFonts w:ascii="Times New Roman" w:eastAsia="MS Mincho" w:hAnsi="Times New Roman" w:cs="Times New Roman"/>
          <w:b/>
          <w:sz w:val="24"/>
          <w:szCs w:val="24"/>
          <w:lang w:val="en-US"/>
        </w:rPr>
        <w:t xml:space="preserve"> logit</w:t>
      </w:r>
      <w:r w:rsidR="00931CBF" w:rsidRPr="00186039">
        <w:rPr>
          <w:rFonts w:ascii="Times New Roman" w:eastAsia="MS Mincho" w:hAnsi="Times New Roman" w:cs="Times New Roman"/>
          <w:b/>
          <w:sz w:val="24"/>
          <w:szCs w:val="24"/>
          <w:lang w:val="en-US"/>
        </w:rPr>
        <w:t xml:space="preserve"> regression engagement levels (i</w:t>
      </w:r>
      <w:r w:rsidR="00283F99" w:rsidRPr="00186039">
        <w:rPr>
          <w:rFonts w:ascii="Times New Roman" w:eastAsia="MS Mincho" w:hAnsi="Times New Roman" w:cs="Times New Roman"/>
          <w:b/>
          <w:sz w:val="24"/>
          <w:szCs w:val="24"/>
          <w:lang w:val="en-US"/>
        </w:rPr>
        <w:t xml:space="preserve">ncluding </w:t>
      </w:r>
      <w:r w:rsidR="00931CBF" w:rsidRPr="00186039">
        <w:rPr>
          <w:rFonts w:ascii="Times New Roman" w:eastAsia="MS Mincho" w:hAnsi="Times New Roman" w:cs="Times New Roman"/>
          <w:b/>
          <w:sz w:val="24"/>
          <w:szCs w:val="24"/>
          <w:lang w:val="en-US"/>
        </w:rPr>
        <w:t>coefficients and corresponding s</w:t>
      </w:r>
      <w:r w:rsidR="00283F99" w:rsidRPr="00186039">
        <w:rPr>
          <w:rFonts w:ascii="Times New Roman" w:eastAsia="MS Mincho" w:hAnsi="Times New Roman" w:cs="Times New Roman"/>
          <w:b/>
          <w:sz w:val="24"/>
          <w:szCs w:val="24"/>
          <w:lang w:val="en-US"/>
        </w:rPr>
        <w:t>tandard errors)</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1701"/>
        <w:gridCol w:w="1275"/>
        <w:gridCol w:w="1701"/>
      </w:tblGrid>
      <w:tr w:rsidR="00283F99" w:rsidRPr="00283F99" w:rsidTr="00283F99">
        <w:tc>
          <w:tcPr>
            <w:tcW w:w="2552" w:type="dxa"/>
            <w:vMerge w:val="restart"/>
            <w:tcBorders>
              <w:top w:val="single" w:sz="4" w:space="0" w:color="auto"/>
              <w:left w:val="nil"/>
              <w:bottom w:val="single" w:sz="4" w:space="0" w:color="auto"/>
              <w:right w:val="nil"/>
            </w:tcBorders>
          </w:tcPr>
          <w:p w:rsidR="00283F99" w:rsidRPr="00283F99" w:rsidRDefault="00283F99" w:rsidP="00283F99">
            <w:pPr>
              <w:spacing w:after="0"/>
              <w:rPr>
                <w:rFonts w:ascii="Times New Roman" w:eastAsia="Times New Roman" w:hAnsi="Times New Roman" w:cs="Times New Roman"/>
                <w:i/>
                <w:noProof/>
                <w:sz w:val="20"/>
                <w:szCs w:val="20"/>
                <w:lang w:val="en-US"/>
              </w:rPr>
            </w:pPr>
          </w:p>
        </w:tc>
        <w:tc>
          <w:tcPr>
            <w:tcW w:w="2977" w:type="dxa"/>
            <w:gridSpan w:val="2"/>
            <w:tcBorders>
              <w:top w:val="single" w:sz="4" w:space="0" w:color="auto"/>
              <w:left w:val="nil"/>
              <w:bottom w:val="single" w:sz="4" w:space="0" w:color="auto"/>
              <w:right w:val="nil"/>
            </w:tcBorders>
            <w:hideMark/>
          </w:tcPr>
          <w:p w:rsidR="00283F99" w:rsidRPr="00283F99" w:rsidRDefault="00283F99" w:rsidP="00283F99">
            <w:pPr>
              <w:spacing w:after="0"/>
              <w:ind w:left="36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(1)vs &gt;(1)</w:t>
            </w:r>
          </w:p>
        </w:tc>
        <w:tc>
          <w:tcPr>
            <w:tcW w:w="2976" w:type="dxa"/>
            <w:gridSpan w:val="2"/>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&lt;=2 vs (3)</w:t>
            </w:r>
          </w:p>
        </w:tc>
      </w:tr>
      <w:tr w:rsidR="00283F99" w:rsidRPr="00283F99" w:rsidTr="00283F99">
        <w:tc>
          <w:tcPr>
            <w:tcW w:w="2552" w:type="dxa"/>
            <w:vMerge/>
            <w:tcBorders>
              <w:top w:val="single" w:sz="4" w:space="0" w:color="auto"/>
              <w:left w:val="nil"/>
              <w:bottom w:val="single" w:sz="4" w:space="0" w:color="auto"/>
              <w:right w:val="nil"/>
            </w:tcBorders>
            <w:vAlign w:val="center"/>
            <w:hideMark/>
          </w:tcPr>
          <w:p w:rsidR="00283F99" w:rsidRPr="00283F99" w:rsidRDefault="00283F99" w:rsidP="00283F99">
            <w:pPr>
              <w:spacing w:after="0" w:line="240" w:lineRule="auto"/>
              <w:rPr>
                <w:rFonts w:ascii="Times New Roman" w:eastAsia="Times New Roman" w:hAnsi="Times New Roman" w:cs="Times New Roman"/>
                <w:i/>
                <w:noProof/>
                <w:sz w:val="20"/>
                <w:szCs w:val="20"/>
                <w:lang w:val="en-US"/>
              </w:rPr>
            </w:pPr>
          </w:p>
        </w:tc>
        <w:tc>
          <w:tcPr>
            <w:tcW w:w="1276"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Coeff.</w:t>
            </w:r>
          </w:p>
        </w:tc>
        <w:tc>
          <w:tcPr>
            <w:tcW w:w="1701"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Effect</w:t>
            </w:r>
          </w:p>
        </w:tc>
        <w:tc>
          <w:tcPr>
            <w:tcW w:w="1275"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Coeff.</w:t>
            </w:r>
          </w:p>
        </w:tc>
        <w:tc>
          <w:tcPr>
            <w:tcW w:w="1701" w:type="dxa"/>
            <w:tcBorders>
              <w:top w:val="single" w:sz="4" w:space="0" w:color="auto"/>
              <w:left w:val="nil"/>
              <w:bottom w:val="single" w:sz="4" w:space="0" w:color="auto"/>
              <w:right w:val="nil"/>
            </w:tcBorders>
            <w:hideMark/>
          </w:tcPr>
          <w:p w:rsidR="00283F99" w:rsidRPr="00283F99" w:rsidRDefault="00283F99" w:rsidP="00283F99">
            <w:pPr>
              <w:spacing w:after="0"/>
              <w:jc w:val="center"/>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Effect</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Perc. obstacle variables</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Lack of financial support </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-0.349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-0.059</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-0.061</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-0.013</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Administrative complexities</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-0.533**</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-0.091</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-0.284</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-0.059</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Insuficcient information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0.529**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0.090</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0.239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0.049</w:t>
            </w:r>
          </w:p>
        </w:tc>
      </w:tr>
      <w:tr w:rsidR="0056413C" w:rsidRPr="00283F99" w:rsidTr="00283F99">
        <w:tc>
          <w:tcPr>
            <w:tcW w:w="2552" w:type="dxa"/>
            <w:tcBorders>
              <w:top w:val="nil"/>
              <w:left w:val="nil"/>
              <w:bottom w:val="nil"/>
              <w:right w:val="nil"/>
            </w:tcBorders>
          </w:tcPr>
          <w:p w:rsidR="0056413C" w:rsidRPr="00283F99" w:rsidRDefault="0056413C"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Socialmotive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-0.322***</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-0.199**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-0.041</w:t>
            </w:r>
          </w:p>
        </w:tc>
      </w:tr>
      <w:tr w:rsidR="0056413C" w:rsidRPr="00283F99" w:rsidTr="00283F99">
        <w:tc>
          <w:tcPr>
            <w:tcW w:w="2552" w:type="dxa"/>
            <w:tcBorders>
              <w:top w:val="nil"/>
              <w:left w:val="nil"/>
              <w:bottom w:val="nil"/>
              <w:right w:val="nil"/>
            </w:tcBorders>
          </w:tcPr>
          <w:p w:rsidR="0056413C" w:rsidRPr="00283F99" w:rsidRDefault="0056413C"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Interactions</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lang w:val="en-GB"/>
              </w:rPr>
            </w:pPr>
            <w:r w:rsidRPr="00283F99">
              <w:rPr>
                <w:rFonts w:ascii="Times New Roman" w:eastAsia="Times New Roman" w:hAnsi="Times New Roman" w:cs="Times New Roman"/>
                <w:noProof/>
                <w:sz w:val="20"/>
                <w:szCs w:val="20"/>
                <w:lang w:val="en-GB"/>
              </w:rPr>
              <w:t>Lack of  fin.sup X Socialm.</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0.234</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0.039</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0.139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0.029</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lang w:val="en-US"/>
              </w:rPr>
            </w:pPr>
            <w:r w:rsidRPr="00283F99">
              <w:rPr>
                <w:rFonts w:ascii="Times New Roman" w:eastAsia="Times New Roman" w:hAnsi="Times New Roman" w:cs="Times New Roman"/>
                <w:noProof/>
                <w:sz w:val="20"/>
                <w:szCs w:val="20"/>
                <w:lang w:val="en-US"/>
              </w:rPr>
              <w:t>Admin.compX Socialm.</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0.117</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0.020</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0.026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0.005</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Insuff .inf.X Socialm.</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-0.306***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-0.052</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-0.136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-0.028</w:t>
            </w:r>
          </w:p>
        </w:tc>
      </w:tr>
      <w:tr w:rsidR="0056413C" w:rsidRPr="00283F99" w:rsidTr="00283F99">
        <w:tc>
          <w:tcPr>
            <w:tcW w:w="2552" w:type="dxa"/>
            <w:tcBorders>
              <w:top w:val="nil"/>
              <w:left w:val="nil"/>
              <w:bottom w:val="nil"/>
              <w:right w:val="nil"/>
            </w:tcBorders>
          </w:tcPr>
          <w:p w:rsidR="0056413C" w:rsidRPr="00283F99" w:rsidRDefault="0056413C"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i/>
                <w:noProof/>
                <w:sz w:val="20"/>
                <w:szCs w:val="20"/>
              </w:rPr>
            </w:pPr>
            <w:r w:rsidRPr="00283F99">
              <w:rPr>
                <w:rFonts w:ascii="Times New Roman" w:eastAsia="Times New Roman" w:hAnsi="Times New Roman" w:cs="Times New Roman"/>
                <w:i/>
                <w:noProof/>
                <w:sz w:val="20"/>
                <w:szCs w:val="20"/>
              </w:rPr>
              <w:t>Control variables</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Age 15-24 (ref)</w:t>
            </w:r>
          </w:p>
        </w:tc>
        <w:tc>
          <w:tcPr>
            <w:tcW w:w="1276"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c>
          <w:tcPr>
            <w:tcW w:w="1275" w:type="dxa"/>
            <w:tcBorders>
              <w:top w:val="nil"/>
              <w:left w:val="nil"/>
              <w:bottom w:val="nil"/>
              <w:right w:val="nil"/>
            </w:tcBorders>
          </w:tcPr>
          <w:p w:rsidR="0056413C" w:rsidRDefault="0056413C" w:rsidP="00EC5E12">
            <w:pPr>
              <w:pStyle w:val="Table"/>
              <w:keepNext w:val="0"/>
              <w:rPr>
                <w:sz w:val="20"/>
              </w:rPr>
            </w:pPr>
          </w:p>
        </w:tc>
        <w:tc>
          <w:tcPr>
            <w:tcW w:w="1701" w:type="dxa"/>
            <w:tcBorders>
              <w:top w:val="nil"/>
              <w:left w:val="nil"/>
              <w:bottom w:val="nil"/>
              <w:right w:val="nil"/>
            </w:tcBorders>
          </w:tcPr>
          <w:p w:rsidR="0056413C" w:rsidRDefault="0056413C" w:rsidP="00EC5E12">
            <w:pPr>
              <w:pStyle w:val="Table"/>
              <w:keepNext w:val="0"/>
              <w:jc w:val="center"/>
              <w:rPr>
                <w:sz w:val="20"/>
              </w:rPr>
            </w:pP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25-39</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1.213***</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0.264</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-1.766***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0.247</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40-54</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1.895***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0.393</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-2.681***</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0.452</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 xml:space="preserve">        55+</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2.303***</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0.457</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-3.234***</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0.574</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Female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-0.199**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-0.035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-0.220**</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-0.044</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Education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-0.145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-0.025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-0.286***</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-0.059</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Parentoccupation</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0.349**</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0.058</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0.300***</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0.062</w:t>
            </w:r>
          </w:p>
        </w:tc>
      </w:tr>
      <w:tr w:rsidR="0056413C" w:rsidRPr="00283F99" w:rsidTr="00283F99">
        <w:tc>
          <w:tcPr>
            <w:tcW w:w="2552" w:type="dxa"/>
            <w:tcBorders>
              <w:top w:val="nil"/>
              <w:left w:val="nil"/>
              <w:bottom w:val="nil"/>
              <w:right w:val="nil"/>
            </w:tcBorders>
            <w:hideMark/>
          </w:tcPr>
          <w:p w:rsidR="0056413C" w:rsidRPr="00283F99" w:rsidRDefault="0056413C"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Income</w:t>
            </w:r>
          </w:p>
        </w:tc>
        <w:tc>
          <w:tcPr>
            <w:tcW w:w="1276" w:type="dxa"/>
            <w:tcBorders>
              <w:top w:val="nil"/>
              <w:left w:val="nil"/>
              <w:bottom w:val="nil"/>
              <w:right w:val="nil"/>
            </w:tcBorders>
            <w:hideMark/>
          </w:tcPr>
          <w:p w:rsidR="0056413C" w:rsidRDefault="0056413C" w:rsidP="00EC5E12">
            <w:pPr>
              <w:pStyle w:val="Table"/>
              <w:keepNext w:val="0"/>
              <w:rPr>
                <w:sz w:val="20"/>
              </w:rPr>
            </w:pPr>
            <w:r>
              <w:rPr>
                <w:sz w:val="20"/>
              </w:rPr>
              <w:t>-0.555***</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-0.095</w:t>
            </w:r>
          </w:p>
        </w:tc>
        <w:tc>
          <w:tcPr>
            <w:tcW w:w="1275" w:type="dxa"/>
            <w:tcBorders>
              <w:top w:val="nil"/>
              <w:left w:val="nil"/>
              <w:bottom w:val="nil"/>
              <w:right w:val="nil"/>
            </w:tcBorders>
            <w:hideMark/>
          </w:tcPr>
          <w:p w:rsidR="0056413C" w:rsidRDefault="0056413C" w:rsidP="00EC5E12">
            <w:pPr>
              <w:pStyle w:val="Table"/>
              <w:keepNext w:val="0"/>
              <w:rPr>
                <w:sz w:val="20"/>
              </w:rPr>
            </w:pPr>
            <w:r>
              <w:rPr>
                <w:sz w:val="20"/>
              </w:rPr>
              <w:t>-0.237**</w:t>
            </w:r>
          </w:p>
        </w:tc>
        <w:tc>
          <w:tcPr>
            <w:tcW w:w="1701" w:type="dxa"/>
            <w:tcBorders>
              <w:top w:val="nil"/>
              <w:left w:val="nil"/>
              <w:bottom w:val="nil"/>
              <w:right w:val="nil"/>
            </w:tcBorders>
            <w:hideMark/>
          </w:tcPr>
          <w:p w:rsidR="0056413C" w:rsidRDefault="0056413C" w:rsidP="00EC5E12">
            <w:pPr>
              <w:pStyle w:val="Table"/>
              <w:keepNext w:val="0"/>
              <w:jc w:val="center"/>
              <w:rPr>
                <w:sz w:val="20"/>
              </w:rPr>
            </w:pPr>
            <w:r>
              <w:rPr>
                <w:sz w:val="20"/>
              </w:rPr>
              <w:t>-0.048</w:t>
            </w:r>
          </w:p>
        </w:tc>
      </w:tr>
      <w:tr w:rsidR="00283F99" w:rsidRPr="00283F99" w:rsidTr="00283F99">
        <w:tc>
          <w:tcPr>
            <w:tcW w:w="2552"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276"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701" w:type="dxa"/>
            <w:tcBorders>
              <w:top w:val="nil"/>
              <w:left w:val="nil"/>
              <w:bottom w:val="nil"/>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c>
          <w:tcPr>
            <w:tcW w:w="1275"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1701" w:type="dxa"/>
            <w:tcBorders>
              <w:top w:val="nil"/>
              <w:left w:val="nil"/>
              <w:bottom w:val="nil"/>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Observations</w:t>
            </w:r>
          </w:p>
        </w:tc>
        <w:tc>
          <w:tcPr>
            <w:tcW w:w="2977" w:type="dxa"/>
            <w:gridSpan w:val="2"/>
            <w:tcBorders>
              <w:top w:val="nil"/>
              <w:left w:val="nil"/>
              <w:bottom w:val="nil"/>
              <w:right w:val="nil"/>
            </w:tcBorders>
            <w:hideMark/>
          </w:tcPr>
          <w:p w:rsidR="00283F99" w:rsidRPr="00283F99" w:rsidRDefault="00283F99" w:rsidP="00283F9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2867</w:t>
            </w:r>
          </w:p>
        </w:tc>
        <w:tc>
          <w:tcPr>
            <w:tcW w:w="2976" w:type="dxa"/>
            <w:gridSpan w:val="2"/>
            <w:tcBorders>
              <w:top w:val="nil"/>
              <w:left w:val="nil"/>
              <w:bottom w:val="nil"/>
              <w:right w:val="nil"/>
            </w:tcBorders>
            <w:hideMark/>
          </w:tcPr>
          <w:p w:rsidR="00283F99" w:rsidRPr="00283F99" w:rsidRDefault="00283F99" w:rsidP="00283F9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2867</w:t>
            </w: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Pseudo R2</w:t>
            </w:r>
          </w:p>
        </w:tc>
        <w:tc>
          <w:tcPr>
            <w:tcW w:w="2977" w:type="dxa"/>
            <w:gridSpan w:val="2"/>
            <w:tcBorders>
              <w:top w:val="nil"/>
              <w:left w:val="nil"/>
              <w:bottom w:val="nil"/>
              <w:right w:val="nil"/>
            </w:tcBorders>
            <w:hideMark/>
          </w:tcPr>
          <w:p w:rsidR="00283F99" w:rsidRPr="00283F99" w:rsidRDefault="00931CBF" w:rsidP="00283F99">
            <w:pPr>
              <w:spacing w:after="0"/>
              <w:jc w:val="center"/>
              <w:rPr>
                <w:rFonts w:ascii="Times New Roman" w:eastAsia="Times New Roman" w:hAnsi="Times New Roman" w:cs="Times New Roman"/>
                <w:noProof/>
                <w:sz w:val="20"/>
                <w:szCs w:val="20"/>
              </w:rPr>
            </w:pPr>
            <w:r>
              <w:rPr>
                <w:rFonts w:ascii="Times New Roman" w:eastAsia="Times New Roman" w:hAnsi="Times New Roman" w:cs="Times New Roman"/>
                <w:noProof/>
                <w:sz w:val="20"/>
                <w:szCs w:val="20"/>
              </w:rPr>
              <w:t>0.14</w:t>
            </w:r>
          </w:p>
        </w:tc>
        <w:tc>
          <w:tcPr>
            <w:tcW w:w="2976" w:type="dxa"/>
            <w:gridSpan w:val="2"/>
            <w:tcBorders>
              <w:top w:val="nil"/>
              <w:left w:val="nil"/>
              <w:bottom w:val="nil"/>
              <w:right w:val="nil"/>
            </w:tcBorders>
            <w:hideMark/>
          </w:tcPr>
          <w:p w:rsidR="00283F99" w:rsidRPr="00283F99" w:rsidRDefault="00283F99" w:rsidP="00931CBF">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0.1</w:t>
            </w:r>
            <w:r w:rsidR="00931CBF">
              <w:rPr>
                <w:rFonts w:ascii="Times New Roman" w:eastAsia="Times New Roman" w:hAnsi="Times New Roman" w:cs="Times New Roman"/>
                <w:noProof/>
                <w:sz w:val="20"/>
                <w:szCs w:val="20"/>
              </w:rPr>
              <w:t>4</w:t>
            </w:r>
          </w:p>
        </w:tc>
      </w:tr>
      <w:tr w:rsidR="00283F99" w:rsidRPr="00283F99" w:rsidTr="00283F99">
        <w:tc>
          <w:tcPr>
            <w:tcW w:w="2552" w:type="dxa"/>
            <w:tcBorders>
              <w:top w:val="nil"/>
              <w:left w:val="nil"/>
              <w:bottom w:val="nil"/>
              <w:right w:val="nil"/>
            </w:tcBorders>
            <w:hideMark/>
          </w:tcPr>
          <w:p w:rsidR="00283F99" w:rsidRPr="00283F99" w:rsidRDefault="00283F99" w:rsidP="00283F99">
            <w:pPr>
              <w:spacing w:after="0"/>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Log-psLikelihood</w:t>
            </w:r>
          </w:p>
        </w:tc>
        <w:tc>
          <w:tcPr>
            <w:tcW w:w="2977" w:type="dxa"/>
            <w:gridSpan w:val="2"/>
            <w:tcBorders>
              <w:top w:val="nil"/>
              <w:left w:val="nil"/>
              <w:bottom w:val="nil"/>
              <w:right w:val="nil"/>
            </w:tcBorders>
            <w:hideMark/>
          </w:tcPr>
          <w:p w:rsidR="00283F99" w:rsidRPr="00283F99" w:rsidRDefault="00186039" w:rsidP="00186039">
            <w:pPr>
              <w:spacing w:after="0"/>
              <w:jc w:val="center"/>
              <w:rPr>
                <w:rFonts w:ascii="Times New Roman" w:eastAsia="Times New Roman" w:hAnsi="Times New Roman" w:cs="Times New Roman"/>
                <w:noProof/>
                <w:sz w:val="20"/>
                <w:szCs w:val="20"/>
              </w:rPr>
            </w:pPr>
            <w:r>
              <w:rPr>
                <w:rFonts w:ascii="Times New Roman" w:eastAsia="Times New Roman" w:hAnsi="Times New Roman" w:cs="Times New Roman"/>
                <w:noProof/>
                <w:sz w:val="20"/>
                <w:szCs w:val="20"/>
              </w:rPr>
              <w:t>-1480</w:t>
            </w:r>
          </w:p>
        </w:tc>
        <w:tc>
          <w:tcPr>
            <w:tcW w:w="2976" w:type="dxa"/>
            <w:gridSpan w:val="2"/>
            <w:tcBorders>
              <w:top w:val="nil"/>
              <w:left w:val="nil"/>
              <w:bottom w:val="nil"/>
              <w:right w:val="nil"/>
            </w:tcBorders>
            <w:hideMark/>
          </w:tcPr>
          <w:p w:rsidR="00283F99" w:rsidRPr="00283F99" w:rsidRDefault="00283F99" w:rsidP="00186039">
            <w:pPr>
              <w:spacing w:after="0"/>
              <w:jc w:val="center"/>
              <w:rPr>
                <w:rFonts w:ascii="Times New Roman" w:eastAsia="Times New Roman" w:hAnsi="Times New Roman" w:cs="Times New Roman"/>
                <w:noProof/>
                <w:sz w:val="20"/>
                <w:szCs w:val="20"/>
              </w:rPr>
            </w:pPr>
            <w:r w:rsidRPr="00283F99">
              <w:rPr>
                <w:rFonts w:ascii="Times New Roman" w:eastAsia="Times New Roman" w:hAnsi="Times New Roman" w:cs="Times New Roman"/>
                <w:noProof/>
                <w:sz w:val="20"/>
                <w:szCs w:val="20"/>
              </w:rPr>
              <w:t>-1714</w:t>
            </w:r>
          </w:p>
        </w:tc>
      </w:tr>
      <w:tr w:rsidR="00283F99" w:rsidRPr="00283F99" w:rsidTr="00283F99">
        <w:tc>
          <w:tcPr>
            <w:tcW w:w="2552" w:type="dxa"/>
            <w:tcBorders>
              <w:top w:val="nil"/>
              <w:left w:val="nil"/>
              <w:bottom w:val="single" w:sz="4" w:space="0" w:color="auto"/>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2977" w:type="dxa"/>
            <w:gridSpan w:val="2"/>
            <w:tcBorders>
              <w:top w:val="nil"/>
              <w:left w:val="nil"/>
              <w:bottom w:val="single" w:sz="4" w:space="0" w:color="auto"/>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c>
          <w:tcPr>
            <w:tcW w:w="2976" w:type="dxa"/>
            <w:gridSpan w:val="2"/>
            <w:tcBorders>
              <w:top w:val="nil"/>
              <w:left w:val="nil"/>
              <w:bottom w:val="single" w:sz="4" w:space="0" w:color="auto"/>
              <w:right w:val="nil"/>
            </w:tcBorders>
          </w:tcPr>
          <w:p w:rsidR="00283F99" w:rsidRPr="00283F99" w:rsidRDefault="00283F99" w:rsidP="00283F99">
            <w:pPr>
              <w:spacing w:after="0"/>
              <w:ind w:left="-250" w:firstLine="250"/>
              <w:jc w:val="center"/>
              <w:rPr>
                <w:rFonts w:ascii="Times New Roman" w:eastAsia="Times New Roman" w:hAnsi="Times New Roman" w:cs="Times New Roman"/>
                <w:noProof/>
                <w:sz w:val="20"/>
                <w:szCs w:val="20"/>
              </w:rPr>
            </w:pPr>
          </w:p>
        </w:tc>
      </w:tr>
      <w:tr w:rsidR="00283F99" w:rsidRPr="00283F99" w:rsidTr="00283F99">
        <w:tc>
          <w:tcPr>
            <w:tcW w:w="2552" w:type="dxa"/>
            <w:tcBorders>
              <w:top w:val="nil"/>
              <w:left w:val="nil"/>
              <w:bottom w:val="single" w:sz="4" w:space="0" w:color="auto"/>
              <w:right w:val="nil"/>
            </w:tcBorders>
          </w:tcPr>
          <w:p w:rsidR="00283F99" w:rsidRPr="00283F99" w:rsidRDefault="00283F99" w:rsidP="00283F99">
            <w:pPr>
              <w:spacing w:after="0"/>
              <w:rPr>
                <w:rFonts w:ascii="Times New Roman" w:eastAsia="Times New Roman" w:hAnsi="Times New Roman" w:cs="Times New Roman"/>
                <w:noProof/>
                <w:sz w:val="20"/>
                <w:szCs w:val="20"/>
              </w:rPr>
            </w:pPr>
          </w:p>
        </w:tc>
        <w:tc>
          <w:tcPr>
            <w:tcW w:w="2977" w:type="dxa"/>
            <w:gridSpan w:val="2"/>
            <w:tcBorders>
              <w:top w:val="nil"/>
              <w:left w:val="nil"/>
              <w:bottom w:val="single" w:sz="4" w:space="0" w:color="auto"/>
              <w:right w:val="nil"/>
            </w:tcBorders>
          </w:tcPr>
          <w:p w:rsidR="00283F99" w:rsidRPr="00283F99" w:rsidRDefault="00283F99" w:rsidP="00283F99">
            <w:pPr>
              <w:spacing w:after="0"/>
              <w:jc w:val="center"/>
              <w:rPr>
                <w:rFonts w:ascii="Times New Roman" w:eastAsia="Times New Roman" w:hAnsi="Times New Roman" w:cs="Times New Roman"/>
                <w:noProof/>
                <w:sz w:val="20"/>
                <w:szCs w:val="20"/>
              </w:rPr>
            </w:pPr>
          </w:p>
        </w:tc>
        <w:tc>
          <w:tcPr>
            <w:tcW w:w="2976" w:type="dxa"/>
            <w:gridSpan w:val="2"/>
            <w:tcBorders>
              <w:top w:val="nil"/>
              <w:left w:val="nil"/>
              <w:bottom w:val="single" w:sz="4" w:space="0" w:color="auto"/>
              <w:right w:val="nil"/>
            </w:tcBorders>
          </w:tcPr>
          <w:p w:rsidR="00283F99" w:rsidRPr="00283F99" w:rsidRDefault="00283F99" w:rsidP="00283F99">
            <w:pPr>
              <w:spacing w:after="0"/>
              <w:ind w:left="-250" w:firstLine="250"/>
              <w:jc w:val="center"/>
              <w:rPr>
                <w:rFonts w:ascii="Times New Roman" w:eastAsia="Times New Roman" w:hAnsi="Times New Roman" w:cs="Times New Roman"/>
                <w:noProof/>
                <w:sz w:val="20"/>
                <w:szCs w:val="20"/>
              </w:rPr>
            </w:pPr>
          </w:p>
        </w:tc>
      </w:tr>
    </w:tbl>
    <w:p w:rsidR="00283F99" w:rsidRPr="00283F99" w:rsidRDefault="00283F99" w:rsidP="00283F99">
      <w:pPr>
        <w:spacing w:after="240" w:line="240" w:lineRule="auto"/>
        <w:rPr>
          <w:rFonts w:ascii="Times New Roman" w:eastAsia="Times New Roman" w:hAnsi="Times New Roman" w:cs="Times New Roman"/>
          <w:noProof/>
          <w:sz w:val="20"/>
          <w:szCs w:val="20"/>
          <w:lang w:val="en-GB" w:eastAsia="en-GB"/>
        </w:rPr>
      </w:pPr>
      <w:r w:rsidRPr="00283F99">
        <w:rPr>
          <w:rFonts w:ascii="Times New Roman" w:eastAsia="Times New Roman" w:hAnsi="Times New Roman" w:cs="Times New Roman"/>
          <w:noProof/>
          <w:sz w:val="20"/>
          <w:szCs w:val="20"/>
          <w:lang w:val="en-GB" w:eastAsia="en-GB"/>
        </w:rPr>
        <w:t>Source: Flash Eurobarometer Survey on Entrepreneurship ( 2009) , No. 283, European Commission</w:t>
      </w:r>
      <w:r w:rsidRPr="00283F99">
        <w:rPr>
          <w:rFonts w:ascii="Times New Roman" w:eastAsia="Times New Roman" w:hAnsi="Times New Roman" w:cs="Times New Roman"/>
          <w:noProof/>
          <w:sz w:val="20"/>
          <w:szCs w:val="20"/>
          <w:lang w:val="en-GB" w:eastAsia="en-GB"/>
        </w:rPr>
        <w:br/>
        <w:t>Independent variables include percieved obstacle variables , Social motive variables and interaction terms between percieved obstacle variables and Social motive variables</w:t>
      </w:r>
      <w:r w:rsidRPr="00283F99">
        <w:rPr>
          <w:rFonts w:ascii="Times New Roman" w:eastAsia="Times New Roman" w:hAnsi="Times New Roman" w:cs="Times New Roman"/>
          <w:noProof/>
          <w:sz w:val="20"/>
          <w:szCs w:val="20"/>
          <w:lang w:val="en-GB" w:eastAsia="en-GB"/>
        </w:rPr>
        <w:br/>
        <w:t>*** denotes significance at 1%; ** denotes significance at 5%; * denotes significance at 10%.</w:t>
      </w:r>
    </w:p>
    <w:p w:rsidR="00283F99" w:rsidRPr="00283F99" w:rsidRDefault="00283F99" w:rsidP="00283F99">
      <w:pPr>
        <w:rPr>
          <w:rFonts w:ascii="Times New Roman" w:eastAsia="Times New Roman" w:hAnsi="Times New Roman" w:cs="Times New Roman"/>
          <w:noProof/>
          <w:sz w:val="20"/>
          <w:szCs w:val="20"/>
          <w:lang w:val="en-GB" w:eastAsia="en-GB"/>
        </w:rPr>
      </w:pPr>
      <w:r w:rsidRPr="00283F99">
        <w:rPr>
          <w:rFonts w:ascii="Times New Roman" w:eastAsia="Times New Roman" w:hAnsi="Times New Roman" w:cs="Times New Roman"/>
          <w:sz w:val="20"/>
          <w:szCs w:val="24"/>
          <w:lang w:val="en-US"/>
        </w:rPr>
        <w:br w:type="page"/>
      </w:r>
    </w:p>
    <w:bookmarkStart w:id="73" w:name="_Toc336504430" w:displacedByCustomXml="next"/>
    <w:sdt>
      <w:sdtPr>
        <w:rPr>
          <w:rFonts w:asciiTheme="minorHAnsi" w:eastAsiaTheme="minorHAnsi" w:hAnsiTheme="minorHAnsi" w:cstheme="minorBidi"/>
          <w:b w:val="0"/>
          <w:bCs w:val="0"/>
          <w:color w:val="auto"/>
          <w:sz w:val="22"/>
          <w:szCs w:val="22"/>
          <w:lang w:eastAsia="en-US"/>
        </w:rPr>
        <w:id w:val="-1342229528"/>
        <w:docPartObj>
          <w:docPartGallery w:val="Bibliographies"/>
          <w:docPartUnique/>
        </w:docPartObj>
      </w:sdtPr>
      <w:sdtEndPr/>
      <w:sdtContent>
        <w:p w:rsidR="00B03763" w:rsidRPr="001B010F" w:rsidRDefault="00B03763" w:rsidP="00B03763">
          <w:pPr>
            <w:pStyle w:val="Kop1"/>
            <w:rPr>
              <w:color w:val="auto"/>
              <w:lang w:val="en-GB"/>
            </w:rPr>
          </w:pPr>
          <w:r w:rsidRPr="009F06E1">
            <w:rPr>
              <w:color w:val="auto"/>
              <w:lang w:val="en-GB"/>
            </w:rPr>
            <w:t>References</w:t>
          </w:r>
          <w:bookmarkEnd w:id="73"/>
        </w:p>
        <w:p w:rsidR="00B03763" w:rsidRPr="001B010F" w:rsidRDefault="00B03763" w:rsidP="00B03763">
          <w:pPr>
            <w:rPr>
              <w:lang w:val="en-GB" w:eastAsia="nl-NL"/>
            </w:rPr>
          </w:pPr>
        </w:p>
        <w:sdt>
          <w:sdtPr>
            <w:id w:val="111145805"/>
            <w:bibliography/>
          </w:sdtPr>
          <w:sdtEndPr/>
          <w:sdtContent>
            <w:p w:rsidR="00186039" w:rsidRPr="00186039" w:rsidRDefault="00B03763" w:rsidP="00186039">
              <w:pPr>
                <w:pStyle w:val="Bibliografie"/>
                <w:ind w:left="720" w:hanging="720"/>
                <w:rPr>
                  <w:noProof/>
                  <w:lang w:val="en-GB"/>
                </w:rPr>
              </w:pPr>
              <w:r>
                <w:fldChar w:fldCharType="begin"/>
              </w:r>
              <w:r w:rsidRPr="001B010F">
                <w:rPr>
                  <w:lang w:val="en-GB"/>
                </w:rPr>
                <w:instrText>BIBLIOGRAPHY</w:instrText>
              </w:r>
              <w:r>
                <w:fldChar w:fldCharType="separate"/>
              </w:r>
              <w:r w:rsidR="00186039" w:rsidRPr="00186039">
                <w:rPr>
                  <w:noProof/>
                  <w:lang w:val="en-GB"/>
                </w:rPr>
                <w:t xml:space="preserve">Arenius, P., &amp; Minniti, M. (2005). Perceptual Variables and Nascent Entrepreneurship. </w:t>
              </w:r>
              <w:r w:rsidR="00186039" w:rsidRPr="00186039">
                <w:rPr>
                  <w:i/>
                  <w:iCs/>
                  <w:noProof/>
                  <w:lang w:val="en-GB"/>
                </w:rPr>
                <w:t>Small Business Economics, 24</w:t>
              </w:r>
              <w:r w:rsidR="00186039" w:rsidRPr="00186039">
                <w:rPr>
                  <w:noProof/>
                  <w:lang w:val="en-GB"/>
                </w:rPr>
                <w:t>, 233-247.</w:t>
              </w:r>
            </w:p>
            <w:p w:rsidR="00186039" w:rsidRPr="00186039" w:rsidRDefault="00186039" w:rsidP="00186039">
              <w:pPr>
                <w:pStyle w:val="Bibliografie"/>
                <w:ind w:left="720" w:hanging="720"/>
                <w:rPr>
                  <w:noProof/>
                  <w:lang w:val="en-GB"/>
                </w:rPr>
              </w:pPr>
              <w:r w:rsidRPr="00186039">
                <w:rPr>
                  <w:noProof/>
                  <w:lang w:val="en-GB"/>
                </w:rPr>
                <w:t xml:space="preserve">Audretsch, D. B., &amp; Thurik, A. R. (2000). Capitalism and democracy in the 21st century: from the managed to the entrepreneurial economy. </w:t>
              </w:r>
              <w:r w:rsidRPr="00186039">
                <w:rPr>
                  <w:i/>
                  <w:iCs/>
                  <w:noProof/>
                  <w:lang w:val="en-GB"/>
                </w:rPr>
                <w:t>journal of Evolutionary Economics, 10</w:t>
              </w:r>
              <w:r w:rsidRPr="00186039">
                <w:rPr>
                  <w:noProof/>
                  <w:lang w:val="en-GB"/>
                </w:rPr>
                <w:t>(1), 17-34.</w:t>
              </w:r>
            </w:p>
            <w:p w:rsidR="00186039" w:rsidRPr="00186039" w:rsidRDefault="00186039" w:rsidP="00186039">
              <w:pPr>
                <w:pStyle w:val="Bibliografie"/>
                <w:ind w:left="720" w:hanging="720"/>
                <w:rPr>
                  <w:noProof/>
                  <w:lang w:val="en-GB"/>
                </w:rPr>
              </w:pPr>
              <w:r w:rsidRPr="00186039">
                <w:rPr>
                  <w:noProof/>
                  <w:lang w:val="en-GB"/>
                </w:rPr>
                <w:t xml:space="preserve">Audretsch, D. B., &amp; Thurik, A. R. (2001). What is new about economy : sources of growth in the managed and entrepreneurial economies. </w:t>
              </w:r>
              <w:r w:rsidRPr="00186039">
                <w:rPr>
                  <w:i/>
                  <w:iCs/>
                  <w:noProof/>
                  <w:lang w:val="en-GB"/>
                </w:rPr>
                <w:t>Industial and Corporate change, 10</w:t>
              </w:r>
              <w:r w:rsidRPr="00186039">
                <w:rPr>
                  <w:noProof/>
                  <w:lang w:val="en-GB"/>
                </w:rPr>
                <w:t>(1), 267-315.</w:t>
              </w:r>
            </w:p>
            <w:p w:rsidR="00186039" w:rsidRPr="00186039" w:rsidRDefault="00186039" w:rsidP="00186039">
              <w:pPr>
                <w:pStyle w:val="Bibliografie"/>
                <w:ind w:left="720" w:hanging="720"/>
                <w:rPr>
                  <w:noProof/>
                  <w:lang w:val="en-GB"/>
                </w:rPr>
              </w:pPr>
              <w:r w:rsidRPr="00186039">
                <w:rPr>
                  <w:noProof/>
                  <w:lang w:val="en-GB"/>
                </w:rPr>
                <w:t xml:space="preserve">Audretsch, D. B., &amp; Thurik, A. R. (2004). A model of entrepreneurial economy. </w:t>
              </w:r>
              <w:r w:rsidRPr="00186039">
                <w:rPr>
                  <w:i/>
                  <w:iCs/>
                  <w:noProof/>
                  <w:lang w:val="en-GB"/>
                </w:rPr>
                <w:t>International Journal of Entrepreneurship Education, 2</w:t>
              </w:r>
              <w:r w:rsidRPr="00186039">
                <w:rPr>
                  <w:noProof/>
                  <w:lang w:val="en-GB"/>
                </w:rPr>
                <w:t>(2), 143-166.</w:t>
              </w:r>
            </w:p>
            <w:p w:rsidR="00186039" w:rsidRPr="00186039" w:rsidRDefault="00186039" w:rsidP="00186039">
              <w:pPr>
                <w:pStyle w:val="Bibliografie"/>
                <w:ind w:left="720" w:hanging="720"/>
                <w:rPr>
                  <w:noProof/>
                  <w:lang w:val="en-GB"/>
                </w:rPr>
              </w:pPr>
              <w:r w:rsidRPr="00186039">
                <w:rPr>
                  <w:noProof/>
                  <w:lang w:val="en-GB"/>
                </w:rPr>
                <w:t xml:space="preserve">Austin, J., Stevenson, H., &amp; Wei-Skillern, J. (2006). Social and commercial entrepreneurship: Same, Different, or both? </w:t>
              </w:r>
              <w:r w:rsidRPr="00186039">
                <w:rPr>
                  <w:i/>
                  <w:iCs/>
                  <w:noProof/>
                  <w:lang w:val="en-GB"/>
                </w:rPr>
                <w:t>Entrepreneurship Theory and Practice, 30</w:t>
              </w:r>
              <w:r w:rsidRPr="00186039">
                <w:rPr>
                  <w:noProof/>
                  <w:lang w:val="en-GB"/>
                </w:rPr>
                <w:t>, 1-22.</w:t>
              </w:r>
            </w:p>
            <w:p w:rsidR="00186039" w:rsidRPr="00186039" w:rsidRDefault="00186039" w:rsidP="00186039">
              <w:pPr>
                <w:pStyle w:val="Bibliografie"/>
                <w:ind w:left="720" w:hanging="720"/>
                <w:rPr>
                  <w:noProof/>
                  <w:lang w:val="en-GB"/>
                </w:rPr>
              </w:pPr>
              <w:r w:rsidRPr="00186039">
                <w:rPr>
                  <w:noProof/>
                  <w:lang w:val="en-GB"/>
                </w:rPr>
                <w:t xml:space="preserve">Baker, T., &amp; Nelson, R. (2005). Creating something from nothing: Resource construction through entrepreneurial bricolage. </w:t>
              </w:r>
              <w:r w:rsidRPr="00186039">
                <w:rPr>
                  <w:i/>
                  <w:iCs/>
                  <w:noProof/>
                  <w:lang w:val="en-GB"/>
                </w:rPr>
                <w:t>Administrative Science Quarterly, 50</w:t>
              </w:r>
              <w:r w:rsidRPr="00186039">
                <w:rPr>
                  <w:noProof/>
                  <w:lang w:val="en-GB"/>
                </w:rPr>
                <w:t>, 329-366.</w:t>
              </w:r>
            </w:p>
            <w:p w:rsidR="00186039" w:rsidRPr="00186039" w:rsidRDefault="00186039" w:rsidP="00186039">
              <w:pPr>
                <w:pStyle w:val="Bibliografie"/>
                <w:ind w:left="720" w:hanging="720"/>
                <w:rPr>
                  <w:noProof/>
                  <w:lang w:val="en-GB"/>
                </w:rPr>
              </w:pPr>
              <w:r w:rsidRPr="00186039">
                <w:rPr>
                  <w:noProof/>
                  <w:lang w:val="en-GB"/>
                </w:rPr>
                <w:t xml:space="preserve">Baron, R. (2000). Psychological perspectives on entrepreneurship: Cognitive and social factors in entrepreneurs 'succes'. </w:t>
              </w:r>
              <w:r w:rsidRPr="00186039">
                <w:rPr>
                  <w:i/>
                  <w:iCs/>
                  <w:noProof/>
                  <w:lang w:val="en-GB"/>
                </w:rPr>
                <w:t>Current Directions in Psychological Science, 9</w:t>
              </w:r>
              <w:r w:rsidRPr="00186039">
                <w:rPr>
                  <w:noProof/>
                  <w:lang w:val="en-GB"/>
                </w:rPr>
                <w:t>, 15-19.</w:t>
              </w:r>
            </w:p>
            <w:p w:rsidR="00186039" w:rsidRPr="00186039" w:rsidRDefault="00186039" w:rsidP="00186039">
              <w:pPr>
                <w:pStyle w:val="Bibliografie"/>
                <w:ind w:left="720" w:hanging="720"/>
                <w:rPr>
                  <w:noProof/>
                  <w:lang w:val="en-GB"/>
                </w:rPr>
              </w:pPr>
              <w:r w:rsidRPr="00186039">
                <w:rPr>
                  <w:noProof/>
                  <w:lang w:val="en-GB"/>
                </w:rPr>
                <w:t xml:space="preserve">Blanchflower, D. G., &amp; Oswald, A. J. (1998). What makes an entrepreneur? </w:t>
              </w:r>
              <w:r w:rsidRPr="00186039">
                <w:rPr>
                  <w:i/>
                  <w:iCs/>
                  <w:noProof/>
                  <w:lang w:val="en-GB"/>
                </w:rPr>
                <w:t>Journal of Labour Economics, 16</w:t>
              </w:r>
              <w:r w:rsidRPr="00186039">
                <w:rPr>
                  <w:noProof/>
                  <w:lang w:val="en-GB"/>
                </w:rPr>
                <w:t>(1), 26-60.</w:t>
              </w:r>
            </w:p>
            <w:p w:rsidR="00186039" w:rsidRPr="00186039" w:rsidRDefault="00186039" w:rsidP="00186039">
              <w:pPr>
                <w:pStyle w:val="Bibliografie"/>
                <w:ind w:left="720" w:hanging="720"/>
                <w:rPr>
                  <w:noProof/>
                  <w:lang w:val="en-GB"/>
                </w:rPr>
              </w:pPr>
              <w:r w:rsidRPr="00186039">
                <w:rPr>
                  <w:noProof/>
                  <w:lang w:val="en-GB"/>
                </w:rPr>
                <w:t xml:space="preserve">Bosma, N., &amp; Harding, R. (2007). Global entrepreneurship monitor. </w:t>
              </w:r>
              <w:r w:rsidRPr="00186039">
                <w:rPr>
                  <w:i/>
                  <w:iCs/>
                  <w:noProof/>
                  <w:lang w:val="en-GB"/>
                </w:rPr>
                <w:t>GEM</w:t>
              </w:r>
              <w:r w:rsidRPr="00186039">
                <w:rPr>
                  <w:noProof/>
                  <w:lang w:val="en-GB"/>
                </w:rPr>
                <w:t>.</w:t>
              </w:r>
            </w:p>
            <w:p w:rsidR="00186039" w:rsidRPr="00186039" w:rsidRDefault="00186039" w:rsidP="00186039">
              <w:pPr>
                <w:pStyle w:val="Bibliografie"/>
                <w:ind w:left="720" w:hanging="720"/>
                <w:rPr>
                  <w:noProof/>
                  <w:lang w:val="en-GB"/>
                </w:rPr>
              </w:pPr>
              <w:r w:rsidRPr="00186039">
                <w:rPr>
                  <w:noProof/>
                  <w:lang w:val="en-GB"/>
                </w:rPr>
                <w:t xml:space="preserve">Christie, M. J., &amp; Honig, B. (2006). Social entrepreneurship: new research findings. </w:t>
              </w:r>
              <w:r w:rsidRPr="00186039">
                <w:rPr>
                  <w:i/>
                  <w:iCs/>
                  <w:noProof/>
                  <w:lang w:val="en-GB"/>
                </w:rPr>
                <w:t>Journal of World Business, 41</w:t>
              </w:r>
              <w:r w:rsidRPr="00186039">
                <w:rPr>
                  <w:noProof/>
                  <w:lang w:val="en-GB"/>
                </w:rPr>
                <w:t>, 1-5.</w:t>
              </w:r>
            </w:p>
            <w:p w:rsidR="00186039" w:rsidRPr="00186039" w:rsidRDefault="00186039" w:rsidP="00186039">
              <w:pPr>
                <w:pStyle w:val="Bibliografie"/>
                <w:ind w:left="720" w:hanging="720"/>
                <w:rPr>
                  <w:noProof/>
                  <w:lang w:val="en-GB"/>
                </w:rPr>
              </w:pPr>
              <w:r w:rsidRPr="00186039">
                <w:rPr>
                  <w:noProof/>
                  <w:lang w:val="en-GB"/>
                </w:rPr>
                <w:t xml:space="preserve">Crowling, M. (2000). Are entrepreneurs different across countries? </w:t>
              </w:r>
              <w:r w:rsidRPr="00186039">
                <w:rPr>
                  <w:i/>
                  <w:iCs/>
                  <w:noProof/>
                  <w:lang w:val="en-GB"/>
                </w:rPr>
                <w:t>Applied Economics Letters</w:t>
              </w:r>
              <w:r w:rsidRPr="00186039">
                <w:rPr>
                  <w:noProof/>
                  <w:lang w:val="en-GB"/>
                </w:rPr>
                <w:t>(7), 785-789.</w:t>
              </w:r>
            </w:p>
            <w:p w:rsidR="00186039" w:rsidRPr="00186039" w:rsidRDefault="00186039" w:rsidP="00186039">
              <w:pPr>
                <w:pStyle w:val="Bibliografie"/>
                <w:ind w:left="720" w:hanging="720"/>
                <w:rPr>
                  <w:noProof/>
                  <w:lang w:val="en-GB"/>
                </w:rPr>
              </w:pPr>
              <w:r w:rsidRPr="00186039">
                <w:rPr>
                  <w:noProof/>
                  <w:lang w:val="en-GB"/>
                </w:rPr>
                <w:t xml:space="preserve">Dacin, P. A., Dacin, M. T., &amp; Matear, M. (2010). Social entrepreneurship : Why we don't need a new theory and how we move forward from here. </w:t>
              </w:r>
              <w:r w:rsidRPr="00186039">
                <w:rPr>
                  <w:i/>
                  <w:iCs/>
                  <w:noProof/>
                  <w:lang w:val="en-GB"/>
                </w:rPr>
                <w:t>Academy of Management Perspectives, 24</w:t>
              </w:r>
              <w:r w:rsidRPr="00186039">
                <w:rPr>
                  <w:noProof/>
                  <w:lang w:val="en-GB"/>
                </w:rPr>
                <w:t>(2), 36-56.</w:t>
              </w:r>
            </w:p>
            <w:p w:rsidR="00186039" w:rsidRPr="00186039" w:rsidRDefault="00186039" w:rsidP="00186039">
              <w:pPr>
                <w:pStyle w:val="Bibliografie"/>
                <w:ind w:left="720" w:hanging="720"/>
                <w:rPr>
                  <w:noProof/>
                  <w:lang w:val="en-GB"/>
                </w:rPr>
              </w:pPr>
              <w:r w:rsidRPr="00186039">
                <w:rPr>
                  <w:noProof/>
                  <w:lang w:val="en-GB"/>
                </w:rPr>
                <w:t xml:space="preserve">Davidsson, P. (2006). Nascent entrepreneurship : empirical studies and developments. </w:t>
              </w:r>
              <w:r w:rsidRPr="00186039">
                <w:rPr>
                  <w:i/>
                  <w:iCs/>
                  <w:noProof/>
                  <w:lang w:val="en-GB"/>
                </w:rPr>
                <w:t>Foundations and Trends in Entrepreneurship Research</w:t>
              </w:r>
              <w:r w:rsidRPr="00186039">
                <w:rPr>
                  <w:noProof/>
                  <w:lang w:val="en-GB"/>
                </w:rPr>
                <w:t>(2), 1-76.</w:t>
              </w:r>
            </w:p>
            <w:p w:rsidR="00186039" w:rsidRPr="00186039" w:rsidRDefault="00186039" w:rsidP="00186039">
              <w:pPr>
                <w:pStyle w:val="Bibliografie"/>
                <w:ind w:left="720" w:hanging="720"/>
                <w:rPr>
                  <w:noProof/>
                  <w:lang w:val="en-GB"/>
                </w:rPr>
              </w:pPr>
              <w:r w:rsidRPr="00186039">
                <w:rPr>
                  <w:noProof/>
                  <w:lang w:val="en-GB"/>
                </w:rPr>
                <w:t xml:space="preserve">Desa, G. (2012). Resource mobilization in international social entrepreneurship: Bricolage as a mechanism of institutional transformation. </w:t>
              </w:r>
              <w:r w:rsidRPr="00186039">
                <w:rPr>
                  <w:i/>
                  <w:iCs/>
                  <w:noProof/>
                  <w:lang w:val="en-GB"/>
                </w:rPr>
                <w:t>Entrepreneurship Theory ans Practice</w:t>
              </w:r>
              <w:r w:rsidRPr="00186039">
                <w:rPr>
                  <w:noProof/>
                  <w:lang w:val="en-GB"/>
                </w:rPr>
                <w:t>, 727-751.</w:t>
              </w:r>
            </w:p>
            <w:p w:rsidR="00186039" w:rsidRPr="00186039" w:rsidRDefault="00186039" w:rsidP="00186039">
              <w:pPr>
                <w:pStyle w:val="Bibliografie"/>
                <w:ind w:left="720" w:hanging="720"/>
                <w:rPr>
                  <w:noProof/>
                  <w:lang w:val="en-GB"/>
                </w:rPr>
              </w:pPr>
              <w:r w:rsidRPr="00186039">
                <w:rPr>
                  <w:noProof/>
                  <w:lang w:val="en-GB"/>
                </w:rPr>
                <w:t xml:space="preserve">DiDomenico, M., Haugh, H., &amp; Tracey, P. (2010). Social bricolage : Theorizing social value creation in social enterprises. </w:t>
              </w:r>
              <w:r w:rsidRPr="00186039">
                <w:rPr>
                  <w:i/>
                  <w:iCs/>
                  <w:noProof/>
                  <w:lang w:val="en-GB"/>
                </w:rPr>
                <w:t>Entrepremeurship Theory and Practice, 34</w:t>
              </w:r>
              <w:r w:rsidRPr="00186039">
                <w:rPr>
                  <w:noProof/>
                  <w:lang w:val="en-GB"/>
                </w:rPr>
                <w:t>(5), 681-703.</w:t>
              </w:r>
            </w:p>
            <w:p w:rsidR="00186039" w:rsidRPr="00186039" w:rsidRDefault="00186039" w:rsidP="00186039">
              <w:pPr>
                <w:pStyle w:val="Bibliografie"/>
                <w:ind w:left="720" w:hanging="720"/>
                <w:rPr>
                  <w:noProof/>
                  <w:lang w:val="en-GB"/>
                </w:rPr>
              </w:pPr>
              <w:r w:rsidRPr="00186039">
                <w:rPr>
                  <w:noProof/>
                  <w:lang w:val="en-GB"/>
                </w:rPr>
                <w:t xml:space="preserve">Dorado, S. (2006). Social entrepreneurship venture : Different values so different process of creation , no ? </w:t>
              </w:r>
              <w:r w:rsidRPr="00186039">
                <w:rPr>
                  <w:i/>
                  <w:iCs/>
                  <w:noProof/>
                  <w:lang w:val="en-GB"/>
                </w:rPr>
                <w:t>Journal of Developmenal Entrepreneurship, 11</w:t>
              </w:r>
              <w:r w:rsidRPr="00186039">
                <w:rPr>
                  <w:noProof/>
                  <w:lang w:val="en-GB"/>
                </w:rPr>
                <w:t>(4), 319-343.</w:t>
              </w:r>
            </w:p>
            <w:p w:rsidR="00186039" w:rsidRPr="00186039" w:rsidRDefault="00186039" w:rsidP="00186039">
              <w:pPr>
                <w:pStyle w:val="Bibliografie"/>
                <w:ind w:left="720" w:hanging="720"/>
                <w:rPr>
                  <w:noProof/>
                  <w:lang w:val="en-GB"/>
                </w:rPr>
              </w:pPr>
              <w:r w:rsidRPr="00186039">
                <w:rPr>
                  <w:noProof/>
                  <w:lang w:val="en-GB"/>
                </w:rPr>
                <w:lastRenderedPageBreak/>
                <w:t xml:space="preserve">Dunn, T., &amp; Holtz-Eakin, D. (2000). Financial capital, human capital, and the transformation to self-employment: evidence from intergenerational links. </w:t>
              </w:r>
              <w:r w:rsidRPr="00186039">
                <w:rPr>
                  <w:i/>
                  <w:iCs/>
                  <w:noProof/>
                  <w:lang w:val="en-GB"/>
                </w:rPr>
                <w:t>Journal of Labour Economics</w:t>
              </w:r>
              <w:r w:rsidRPr="00186039">
                <w:rPr>
                  <w:noProof/>
                  <w:lang w:val="en-GB"/>
                </w:rPr>
                <w:t>, 282-305.</w:t>
              </w:r>
            </w:p>
            <w:p w:rsidR="00186039" w:rsidRPr="00186039" w:rsidRDefault="00186039" w:rsidP="00186039">
              <w:pPr>
                <w:pStyle w:val="Bibliografie"/>
                <w:ind w:left="720" w:hanging="720"/>
                <w:rPr>
                  <w:noProof/>
                  <w:lang w:val="en-GB"/>
                </w:rPr>
              </w:pPr>
              <w:r w:rsidRPr="00186039">
                <w:rPr>
                  <w:noProof/>
                  <w:lang w:val="en-GB"/>
                </w:rPr>
                <w:t xml:space="preserve">European Comission. (2003). </w:t>
              </w:r>
              <w:r w:rsidRPr="00186039">
                <w:rPr>
                  <w:i/>
                  <w:iCs/>
                  <w:noProof/>
                  <w:lang w:val="en-GB"/>
                </w:rPr>
                <w:t>Green Paper entrepreneurship in Europe.</w:t>
              </w:r>
              <w:r w:rsidRPr="00186039">
                <w:rPr>
                  <w:noProof/>
                  <w:lang w:val="en-GB"/>
                </w:rPr>
                <w:t xml:space="preserve"> Brussels: European Comission.</w:t>
              </w:r>
            </w:p>
            <w:p w:rsidR="00186039" w:rsidRPr="00186039" w:rsidRDefault="00186039" w:rsidP="00186039">
              <w:pPr>
                <w:pStyle w:val="Bibliografie"/>
                <w:ind w:left="720" w:hanging="720"/>
                <w:rPr>
                  <w:noProof/>
                  <w:lang w:val="en-GB"/>
                </w:rPr>
              </w:pPr>
              <w:r w:rsidRPr="00186039">
                <w:rPr>
                  <w:noProof/>
                  <w:lang w:val="en-GB"/>
                </w:rPr>
                <w:t xml:space="preserve">European Comission. (2011). </w:t>
              </w:r>
              <w:r w:rsidRPr="00186039">
                <w:rPr>
                  <w:i/>
                  <w:iCs/>
                  <w:noProof/>
                  <w:lang w:val="en-GB"/>
                </w:rPr>
                <w:t>A renewed EU strategy 2011-2014 for Corporate Social Responsability.</w:t>
              </w:r>
              <w:r w:rsidRPr="00186039">
                <w:rPr>
                  <w:noProof/>
                  <w:lang w:val="en-GB"/>
                </w:rPr>
                <w:t xml:space="preserve"> Brussels: European Comission.</w:t>
              </w:r>
            </w:p>
            <w:p w:rsidR="00186039" w:rsidRPr="00186039" w:rsidRDefault="00186039" w:rsidP="00186039">
              <w:pPr>
                <w:pStyle w:val="Bibliografie"/>
                <w:ind w:left="720" w:hanging="720"/>
                <w:rPr>
                  <w:noProof/>
                  <w:lang w:val="en-GB"/>
                </w:rPr>
              </w:pPr>
              <w:r w:rsidRPr="00186039">
                <w:rPr>
                  <w:noProof/>
                  <w:lang w:val="en-GB"/>
                </w:rPr>
                <w:t xml:space="preserve">Evans, D. S., &amp; Jovanovic, B. (1989). An estimated model of entrepreneurial choice under liquidity constraints. </w:t>
              </w:r>
              <w:r w:rsidRPr="00186039">
                <w:rPr>
                  <w:i/>
                  <w:iCs/>
                  <w:noProof/>
                  <w:lang w:val="en-GB"/>
                </w:rPr>
                <w:t>The Journal of Political Economy, 97</w:t>
              </w:r>
              <w:r w:rsidRPr="00186039">
                <w:rPr>
                  <w:noProof/>
                  <w:lang w:val="en-GB"/>
                </w:rPr>
                <w:t>(4), 808-827.</w:t>
              </w:r>
            </w:p>
            <w:p w:rsidR="00186039" w:rsidRPr="00186039" w:rsidRDefault="00186039" w:rsidP="00186039">
              <w:pPr>
                <w:pStyle w:val="Bibliografie"/>
                <w:ind w:left="720" w:hanging="720"/>
                <w:rPr>
                  <w:noProof/>
                  <w:lang w:val="en-GB"/>
                </w:rPr>
              </w:pPr>
              <w:r w:rsidRPr="00186039">
                <w:rPr>
                  <w:noProof/>
                  <w:lang w:val="en-GB"/>
                </w:rPr>
                <w:t xml:space="preserve">Grilo, I., &amp; Irigoyen, J. M. (2006). Entrepreneurship in the EU : to wish and not to be. </w:t>
              </w:r>
              <w:r w:rsidRPr="00186039">
                <w:rPr>
                  <w:i/>
                  <w:iCs/>
                  <w:noProof/>
                  <w:lang w:val="en-GB"/>
                </w:rPr>
                <w:t>Small Business Economics</w:t>
              </w:r>
              <w:r w:rsidRPr="00186039">
                <w:rPr>
                  <w:noProof/>
                  <w:lang w:val="en-GB"/>
                </w:rPr>
                <w:t>, 305-318.</w:t>
              </w:r>
            </w:p>
            <w:p w:rsidR="00186039" w:rsidRPr="00186039" w:rsidRDefault="00186039" w:rsidP="00186039">
              <w:pPr>
                <w:pStyle w:val="Bibliografie"/>
                <w:ind w:left="720" w:hanging="720"/>
                <w:rPr>
                  <w:noProof/>
                  <w:lang w:val="en-GB"/>
                </w:rPr>
              </w:pPr>
              <w:r w:rsidRPr="00186039">
                <w:rPr>
                  <w:noProof/>
                  <w:lang w:val="en-GB"/>
                </w:rPr>
                <w:t xml:space="preserve">Grilo, I., &amp; Thurik, A. R. (2005). Entrepreneurial engagement levels in the European Union. </w:t>
              </w:r>
              <w:r w:rsidRPr="00186039">
                <w:rPr>
                  <w:i/>
                  <w:iCs/>
                  <w:noProof/>
                  <w:lang w:val="en-GB"/>
                </w:rPr>
                <w:t>International Journal of Entrepreneurship Education, 3</w:t>
              </w:r>
              <w:r w:rsidRPr="00186039">
                <w:rPr>
                  <w:noProof/>
                  <w:lang w:val="en-GB"/>
                </w:rPr>
                <w:t>(2), 143-168.</w:t>
              </w:r>
            </w:p>
            <w:p w:rsidR="00186039" w:rsidRPr="00186039" w:rsidRDefault="00186039" w:rsidP="00186039">
              <w:pPr>
                <w:pStyle w:val="Bibliografie"/>
                <w:ind w:left="720" w:hanging="720"/>
                <w:rPr>
                  <w:noProof/>
                  <w:lang w:val="en-GB"/>
                </w:rPr>
              </w:pPr>
              <w:r w:rsidRPr="00186039">
                <w:rPr>
                  <w:noProof/>
                  <w:lang w:val="en-GB"/>
                </w:rPr>
                <w:t xml:space="preserve">Grilo, I., &amp; Thurik, A. R. (2005). Latent and actual entrepreneurship in Europe and the US: Some recent developments. </w:t>
              </w:r>
              <w:r w:rsidRPr="00186039">
                <w:rPr>
                  <w:i/>
                  <w:iCs/>
                  <w:noProof/>
                  <w:lang w:val="en-GB"/>
                </w:rPr>
                <w:t>International Entrepreneurship and Management Journal, 1</w:t>
              </w:r>
              <w:r w:rsidRPr="00186039">
                <w:rPr>
                  <w:noProof/>
                  <w:lang w:val="en-GB"/>
                </w:rPr>
                <w:t>, 441-459.</w:t>
              </w:r>
            </w:p>
            <w:p w:rsidR="00186039" w:rsidRPr="00186039" w:rsidRDefault="00186039" w:rsidP="00186039">
              <w:pPr>
                <w:pStyle w:val="Bibliografie"/>
                <w:ind w:left="720" w:hanging="720"/>
                <w:rPr>
                  <w:noProof/>
                  <w:lang w:val="en-GB"/>
                </w:rPr>
              </w:pPr>
              <w:r w:rsidRPr="00186039">
                <w:rPr>
                  <w:noProof/>
                  <w:lang w:val="en-GB"/>
                </w:rPr>
                <w:t xml:space="preserve">Grilo, I., &amp; Thurik, A. R. (2008). Determinants of entrepreneurial management levels in Europe and the US. </w:t>
              </w:r>
              <w:r w:rsidRPr="00186039">
                <w:rPr>
                  <w:i/>
                  <w:iCs/>
                  <w:noProof/>
                  <w:lang w:val="en-GB"/>
                </w:rPr>
                <w:t>Industrial and Corporate Change, 17</w:t>
              </w:r>
              <w:r w:rsidRPr="00186039">
                <w:rPr>
                  <w:noProof/>
                  <w:lang w:val="en-GB"/>
                </w:rPr>
                <w:t>(6), 1113-1145.</w:t>
              </w:r>
            </w:p>
            <w:p w:rsidR="00186039" w:rsidRPr="00186039" w:rsidRDefault="00186039" w:rsidP="00186039">
              <w:pPr>
                <w:pStyle w:val="Bibliografie"/>
                <w:ind w:left="720" w:hanging="720"/>
                <w:rPr>
                  <w:noProof/>
                  <w:lang w:val="en-GB"/>
                </w:rPr>
              </w:pPr>
              <w:r w:rsidRPr="00186039">
                <w:rPr>
                  <w:noProof/>
                  <w:lang w:val="en-GB"/>
                </w:rPr>
                <w:t xml:space="preserve">Hemingway, C. (2005). Personal values as a catalyst for corporate social entrepreneurship. </w:t>
              </w:r>
              <w:r w:rsidRPr="00186039">
                <w:rPr>
                  <w:i/>
                  <w:iCs/>
                  <w:noProof/>
                  <w:lang w:val="en-GB"/>
                </w:rPr>
                <w:t>Journal of business Ethics, 60</w:t>
              </w:r>
              <w:r w:rsidRPr="00186039">
                <w:rPr>
                  <w:noProof/>
                  <w:lang w:val="en-GB"/>
                </w:rPr>
                <w:t>, 233-349.</w:t>
              </w:r>
            </w:p>
            <w:p w:rsidR="00186039" w:rsidRPr="00186039" w:rsidRDefault="00186039" w:rsidP="00186039">
              <w:pPr>
                <w:pStyle w:val="Bibliografie"/>
                <w:ind w:left="720" w:hanging="720"/>
                <w:rPr>
                  <w:noProof/>
                  <w:lang w:val="en-GB"/>
                </w:rPr>
              </w:pPr>
              <w:r w:rsidRPr="00186039">
                <w:rPr>
                  <w:noProof/>
                  <w:lang w:val="en-GB"/>
                </w:rPr>
                <w:t xml:space="preserve">Hitt, M. A., Ahlstrom, D., Dacin, M. T., Levitas, E., &amp; Svobodina, L. (2004). The institutional effects on strategic alliance partner selection in transition economies: China vs. Russia. </w:t>
              </w:r>
              <w:r w:rsidRPr="00186039">
                <w:rPr>
                  <w:i/>
                  <w:iCs/>
                  <w:noProof/>
                  <w:lang w:val="en-GB"/>
                </w:rPr>
                <w:t>Organization Science, 15</w:t>
              </w:r>
              <w:r w:rsidRPr="00186039">
                <w:rPr>
                  <w:noProof/>
                  <w:lang w:val="en-GB"/>
                </w:rPr>
                <w:t>(2), 173-185.</w:t>
              </w:r>
            </w:p>
            <w:p w:rsidR="00186039" w:rsidRPr="00186039" w:rsidRDefault="00186039" w:rsidP="00186039">
              <w:pPr>
                <w:pStyle w:val="Bibliografie"/>
                <w:ind w:left="720" w:hanging="720"/>
                <w:rPr>
                  <w:noProof/>
                  <w:lang w:val="en-GB"/>
                </w:rPr>
              </w:pPr>
              <w:r w:rsidRPr="00186039">
                <w:rPr>
                  <w:noProof/>
                  <w:lang w:val="en-GB"/>
                </w:rPr>
                <w:t xml:space="preserve">Hoogendoorn, B., Pennings, E., &amp; Thurik, A. R. (2010). What do we know about social entrepreneurship : an analysis of emperical research. </w:t>
              </w:r>
              <w:r w:rsidRPr="00186039">
                <w:rPr>
                  <w:i/>
                  <w:iCs/>
                  <w:noProof/>
                  <w:lang w:val="en-GB"/>
                </w:rPr>
                <w:t>International Review of Entrepreneurship, 8</w:t>
              </w:r>
              <w:r w:rsidRPr="00186039">
                <w:rPr>
                  <w:noProof/>
                  <w:lang w:val="en-GB"/>
                </w:rPr>
                <w:t>(12), 71-112.</w:t>
              </w:r>
            </w:p>
            <w:p w:rsidR="00186039" w:rsidRPr="00186039" w:rsidRDefault="00186039" w:rsidP="00186039">
              <w:pPr>
                <w:pStyle w:val="Bibliografie"/>
                <w:ind w:left="720" w:hanging="720"/>
                <w:rPr>
                  <w:noProof/>
                  <w:lang w:val="en-GB"/>
                </w:rPr>
              </w:pPr>
              <w:r w:rsidRPr="00186039">
                <w:rPr>
                  <w:noProof/>
                  <w:lang w:val="en-GB"/>
                </w:rPr>
                <w:t>Hoogendoorn, B., Van der Zwan, P., &amp; Thurik, A. R. (2011). Social entrepreneurship and performance : The role of percieved barieres and risk.</w:t>
              </w:r>
            </w:p>
            <w:p w:rsidR="00186039" w:rsidRPr="00186039" w:rsidRDefault="00186039" w:rsidP="00186039">
              <w:pPr>
                <w:pStyle w:val="Bibliografie"/>
                <w:ind w:left="720" w:hanging="720"/>
                <w:rPr>
                  <w:noProof/>
                  <w:lang w:val="en-GB"/>
                </w:rPr>
              </w:pPr>
              <w:r w:rsidRPr="00186039">
                <w:rPr>
                  <w:noProof/>
                  <w:lang w:val="en-GB"/>
                </w:rPr>
                <w:t xml:space="preserve">Hundley, G. (2006). Family backround and the propensity for self-employement. </w:t>
              </w:r>
              <w:r w:rsidRPr="00186039">
                <w:rPr>
                  <w:i/>
                  <w:iCs/>
                  <w:noProof/>
                  <w:lang w:val="en-GB"/>
                </w:rPr>
                <w:t>Industrial Relations, 45</w:t>
              </w:r>
              <w:r w:rsidRPr="00186039">
                <w:rPr>
                  <w:noProof/>
                  <w:lang w:val="en-GB"/>
                </w:rPr>
                <w:t>, 377-392.</w:t>
              </w:r>
            </w:p>
            <w:p w:rsidR="00186039" w:rsidRPr="00186039" w:rsidRDefault="00186039" w:rsidP="00186039">
              <w:pPr>
                <w:pStyle w:val="Bibliografie"/>
                <w:ind w:left="720" w:hanging="720"/>
                <w:rPr>
                  <w:noProof/>
                  <w:lang w:val="en-GB"/>
                </w:rPr>
              </w:pPr>
              <w:r w:rsidRPr="00186039">
                <w:rPr>
                  <w:noProof/>
                  <w:lang w:val="en-GB"/>
                </w:rPr>
                <w:t xml:space="preserve">Kihlstrom, R. E., &amp; Laffont, J. (1979). A general equilibrium entrepreneurial theory of firm formation based on risk aversion. </w:t>
              </w:r>
              <w:r w:rsidRPr="00186039">
                <w:rPr>
                  <w:i/>
                  <w:iCs/>
                  <w:noProof/>
                  <w:lang w:val="en-GB"/>
                </w:rPr>
                <w:t>Journal of Political Economy, 5</w:t>
              </w:r>
              <w:r w:rsidRPr="00186039">
                <w:rPr>
                  <w:noProof/>
                  <w:lang w:val="en-GB"/>
                </w:rPr>
                <w:t>(4), 719-748.</w:t>
              </w:r>
            </w:p>
            <w:p w:rsidR="00186039" w:rsidRPr="00186039" w:rsidRDefault="00186039" w:rsidP="00186039">
              <w:pPr>
                <w:pStyle w:val="Bibliografie"/>
                <w:ind w:left="720" w:hanging="720"/>
                <w:rPr>
                  <w:noProof/>
                  <w:lang w:val="en-GB"/>
                </w:rPr>
              </w:pPr>
              <w:r w:rsidRPr="00186039">
                <w:rPr>
                  <w:noProof/>
                  <w:lang w:val="en-GB"/>
                </w:rPr>
                <w:t xml:space="preserve">Koellinger, P., Minniti, M., &amp; Schade, C. (2004). I Think I Can , I Think I Can : A cross-country study of entrepreneurial motivation, Workin paper. </w:t>
              </w:r>
              <w:r w:rsidRPr="00186039">
                <w:rPr>
                  <w:i/>
                  <w:iCs/>
                  <w:noProof/>
                  <w:lang w:val="en-GB"/>
                </w:rPr>
                <w:t>Humboldt University, DE</w:t>
              </w:r>
              <w:r w:rsidRPr="00186039">
                <w:rPr>
                  <w:noProof/>
                  <w:lang w:val="en-GB"/>
                </w:rPr>
                <w:t>.</w:t>
              </w:r>
            </w:p>
            <w:p w:rsidR="00186039" w:rsidRPr="00186039" w:rsidRDefault="00186039" w:rsidP="00186039">
              <w:pPr>
                <w:pStyle w:val="Bibliografie"/>
                <w:ind w:left="720" w:hanging="720"/>
                <w:rPr>
                  <w:noProof/>
                  <w:lang w:val="en-GB"/>
                </w:rPr>
              </w:pPr>
              <w:r w:rsidRPr="00186039">
                <w:rPr>
                  <w:noProof/>
                  <w:lang w:val="en-GB"/>
                </w:rPr>
                <w:t xml:space="preserve">Krauss, G., &amp; Stahlecker, T. (2001). New biotechnology firms in Germany: Heidelberg and the BioRegion Rhine-Neckar triangle. </w:t>
              </w:r>
              <w:r w:rsidRPr="00186039">
                <w:rPr>
                  <w:i/>
                  <w:iCs/>
                  <w:noProof/>
                  <w:lang w:val="en-GB"/>
                </w:rPr>
                <w:t>Small Business Economics</w:t>
              </w:r>
              <w:r w:rsidRPr="00186039">
                <w:rPr>
                  <w:noProof/>
                  <w:lang w:val="en-GB"/>
                </w:rPr>
                <w:t>(17), 143-153.</w:t>
              </w:r>
            </w:p>
            <w:p w:rsidR="00186039" w:rsidRPr="00186039" w:rsidRDefault="00186039" w:rsidP="00186039">
              <w:pPr>
                <w:pStyle w:val="Bibliografie"/>
                <w:ind w:left="720" w:hanging="720"/>
                <w:rPr>
                  <w:noProof/>
                  <w:lang w:val="en-GB"/>
                </w:rPr>
              </w:pPr>
              <w:r w:rsidRPr="00186039">
                <w:rPr>
                  <w:noProof/>
                  <w:lang w:val="en-GB"/>
                </w:rPr>
                <w:t xml:space="preserve">Leeming, K. (2002). Community business-lessons from iverpool , UK. </w:t>
              </w:r>
              <w:r w:rsidRPr="00186039">
                <w:rPr>
                  <w:i/>
                  <w:iCs/>
                  <w:noProof/>
                  <w:lang w:val="en-GB"/>
                </w:rPr>
                <w:t>Comunity Development Journal, 37</w:t>
              </w:r>
              <w:r w:rsidRPr="00186039">
                <w:rPr>
                  <w:noProof/>
                  <w:lang w:val="en-GB"/>
                </w:rPr>
                <w:t>(3), 260-267.</w:t>
              </w:r>
            </w:p>
            <w:p w:rsidR="00186039" w:rsidRPr="00186039" w:rsidRDefault="00186039" w:rsidP="00186039">
              <w:pPr>
                <w:pStyle w:val="Bibliografie"/>
                <w:ind w:left="720" w:hanging="720"/>
                <w:rPr>
                  <w:noProof/>
                  <w:lang w:val="en-GB"/>
                </w:rPr>
              </w:pPr>
              <w:r w:rsidRPr="00186039">
                <w:rPr>
                  <w:noProof/>
                  <w:lang w:val="en-GB"/>
                </w:rPr>
                <w:lastRenderedPageBreak/>
                <w:t xml:space="preserve">Levie, J., &amp; Hart, M. (2011). Business and Social entrepreneurship in the UK : gender, context and commitment. </w:t>
              </w:r>
              <w:r w:rsidRPr="00186039">
                <w:rPr>
                  <w:i/>
                  <w:iCs/>
                  <w:noProof/>
                  <w:lang w:val="en-GB"/>
                </w:rPr>
                <w:t>International Journal of Gender amd Entrepreneurship, 3</w:t>
              </w:r>
              <w:r w:rsidRPr="00186039">
                <w:rPr>
                  <w:noProof/>
                  <w:lang w:val="en-GB"/>
                </w:rPr>
                <w:t>, 200-217.</w:t>
              </w:r>
            </w:p>
            <w:p w:rsidR="00186039" w:rsidRPr="00186039" w:rsidRDefault="00186039" w:rsidP="00186039">
              <w:pPr>
                <w:pStyle w:val="Bibliografie"/>
                <w:ind w:left="720" w:hanging="720"/>
                <w:rPr>
                  <w:noProof/>
                  <w:lang w:val="en-GB"/>
                </w:rPr>
              </w:pPr>
              <w:r w:rsidRPr="00186039">
                <w:rPr>
                  <w:noProof/>
                  <w:lang w:val="en-GB"/>
                </w:rPr>
                <w:t xml:space="preserve">Mair, J., &amp; Marti, I. (2006). Social entrepreneurship research : A source of explanation , prediction, and delight. </w:t>
              </w:r>
              <w:r w:rsidRPr="00186039">
                <w:rPr>
                  <w:i/>
                  <w:iCs/>
                  <w:noProof/>
                  <w:lang w:val="en-GB"/>
                </w:rPr>
                <w:t>Journal of World Business, 41</w:t>
              </w:r>
              <w:r w:rsidRPr="00186039">
                <w:rPr>
                  <w:noProof/>
                  <w:lang w:val="en-GB"/>
                </w:rPr>
                <w:t>, 36-44.</w:t>
              </w:r>
            </w:p>
            <w:p w:rsidR="00186039" w:rsidRPr="00186039" w:rsidRDefault="00186039" w:rsidP="00186039">
              <w:pPr>
                <w:pStyle w:val="Bibliografie"/>
                <w:ind w:left="720" w:hanging="720"/>
                <w:rPr>
                  <w:noProof/>
                  <w:lang w:val="en-GB"/>
                </w:rPr>
              </w:pPr>
              <w:r w:rsidRPr="00186039">
                <w:rPr>
                  <w:noProof/>
                  <w:lang w:val="en-GB"/>
                </w:rPr>
                <w:t xml:space="preserve">Martin, R., &amp; Ösberg, S. (2007). Social entrepreneurship : The case for definition. </w:t>
              </w:r>
              <w:r w:rsidRPr="00186039">
                <w:rPr>
                  <w:i/>
                  <w:iCs/>
                  <w:noProof/>
                  <w:lang w:val="en-GB"/>
                </w:rPr>
                <w:t>Stanford Social Innovation Review</w:t>
              </w:r>
              <w:r w:rsidRPr="00186039">
                <w:rPr>
                  <w:noProof/>
                  <w:lang w:val="en-GB"/>
                </w:rPr>
                <w:t>, 28-39.</w:t>
              </w:r>
            </w:p>
            <w:p w:rsidR="00186039" w:rsidRPr="00186039" w:rsidRDefault="00186039" w:rsidP="00186039">
              <w:pPr>
                <w:pStyle w:val="Bibliografie"/>
                <w:ind w:left="720" w:hanging="720"/>
                <w:rPr>
                  <w:noProof/>
                  <w:lang w:val="en-GB"/>
                </w:rPr>
              </w:pPr>
              <w:r w:rsidRPr="00186039">
                <w:rPr>
                  <w:noProof/>
                  <w:lang w:val="en-GB"/>
                </w:rPr>
                <w:t xml:space="preserve">Meyskens, M., Robb Post, C., Stamp, J. A., Carsrud, A. L., &amp; Reynolds, P. D. (2010). Social ventures from a Resource Based perspective : An exploratory study assessing global Ashoka fellows. </w:t>
              </w:r>
              <w:r w:rsidRPr="00186039">
                <w:rPr>
                  <w:i/>
                  <w:iCs/>
                  <w:noProof/>
                  <w:lang w:val="en-GB"/>
                </w:rPr>
                <w:t>Entrepreneurship Theory and Practice, 34</w:t>
              </w:r>
              <w:r w:rsidRPr="00186039">
                <w:rPr>
                  <w:noProof/>
                  <w:lang w:val="en-GB"/>
                </w:rPr>
                <w:t>(4), 661-680.</w:t>
              </w:r>
            </w:p>
            <w:p w:rsidR="00186039" w:rsidRPr="00186039" w:rsidRDefault="00186039" w:rsidP="00186039">
              <w:pPr>
                <w:pStyle w:val="Bibliografie"/>
                <w:ind w:left="720" w:hanging="720"/>
                <w:rPr>
                  <w:noProof/>
                  <w:lang w:val="en-GB"/>
                </w:rPr>
              </w:pPr>
              <w:r w:rsidRPr="00186039">
                <w:rPr>
                  <w:noProof/>
                  <w:lang w:val="en-GB"/>
                </w:rPr>
                <w:t xml:space="preserve">Moizer, J., &amp; Tracey, P. (2010). Strategy making in social enterprise : The role of resource allocation and its effects on organizational sustainability. </w:t>
              </w:r>
              <w:r w:rsidRPr="00186039">
                <w:rPr>
                  <w:i/>
                  <w:iCs/>
                  <w:noProof/>
                  <w:lang w:val="en-GB"/>
                </w:rPr>
                <w:t>Systems Research and Behavioral Sience, 27</w:t>
              </w:r>
              <w:r w:rsidRPr="00186039">
                <w:rPr>
                  <w:noProof/>
                  <w:lang w:val="en-GB"/>
                </w:rPr>
                <w:t>(3), 252-266.</w:t>
              </w:r>
            </w:p>
            <w:p w:rsidR="00186039" w:rsidRPr="00186039" w:rsidRDefault="00186039" w:rsidP="00186039">
              <w:pPr>
                <w:pStyle w:val="Bibliografie"/>
                <w:ind w:left="720" w:hanging="720"/>
                <w:rPr>
                  <w:noProof/>
                  <w:lang w:val="en-GB"/>
                </w:rPr>
              </w:pPr>
              <w:r w:rsidRPr="00186039">
                <w:rPr>
                  <w:noProof/>
                  <w:lang w:val="en-GB"/>
                </w:rPr>
                <w:t xml:space="preserve">OECD. (2000). </w:t>
              </w:r>
              <w:r w:rsidRPr="00186039">
                <w:rPr>
                  <w:i/>
                  <w:iCs/>
                  <w:noProof/>
                  <w:lang w:val="en-GB"/>
                </w:rPr>
                <w:t>Reducing the risk of policy failure: Challenges for regulatory complience.</w:t>
              </w:r>
              <w:r w:rsidRPr="00186039">
                <w:rPr>
                  <w:noProof/>
                  <w:lang w:val="en-GB"/>
                </w:rPr>
                <w:t xml:space="preserve"> Paris: OECD.</w:t>
              </w:r>
            </w:p>
            <w:p w:rsidR="00186039" w:rsidRPr="00186039" w:rsidRDefault="00186039" w:rsidP="00186039">
              <w:pPr>
                <w:pStyle w:val="Bibliografie"/>
                <w:ind w:left="720" w:hanging="720"/>
                <w:rPr>
                  <w:noProof/>
                  <w:lang w:val="en-GB"/>
                </w:rPr>
              </w:pPr>
              <w:r w:rsidRPr="00186039">
                <w:rPr>
                  <w:noProof/>
                  <w:lang w:val="en-GB"/>
                </w:rPr>
                <w:t xml:space="preserve">OECD. (2001). </w:t>
              </w:r>
              <w:r w:rsidRPr="00186039">
                <w:rPr>
                  <w:i/>
                  <w:iCs/>
                  <w:noProof/>
                  <w:lang w:val="en-GB"/>
                </w:rPr>
                <w:t>Regulatory policies in OECD countries: From intervention to regulatory governance.</w:t>
              </w:r>
              <w:r w:rsidRPr="00186039">
                <w:rPr>
                  <w:noProof/>
                  <w:lang w:val="en-GB"/>
                </w:rPr>
                <w:t xml:space="preserve"> Paris: OECD.</w:t>
              </w:r>
            </w:p>
            <w:p w:rsidR="00186039" w:rsidRPr="00186039" w:rsidRDefault="00186039" w:rsidP="00186039">
              <w:pPr>
                <w:pStyle w:val="Bibliografie"/>
                <w:ind w:left="720" w:hanging="720"/>
                <w:rPr>
                  <w:noProof/>
                  <w:lang w:val="en-GB"/>
                </w:rPr>
              </w:pPr>
              <w:r w:rsidRPr="00186039">
                <w:rPr>
                  <w:noProof/>
                  <w:lang w:val="en-GB"/>
                </w:rPr>
                <w:t xml:space="preserve">Parker, S. C. (2004). </w:t>
              </w:r>
              <w:r w:rsidRPr="00186039">
                <w:rPr>
                  <w:i/>
                  <w:iCs/>
                  <w:noProof/>
                  <w:lang w:val="en-GB"/>
                </w:rPr>
                <w:t>The Economics of Self-employement and Entrepreneurship.</w:t>
              </w:r>
              <w:r w:rsidRPr="00186039">
                <w:rPr>
                  <w:noProof/>
                  <w:lang w:val="en-GB"/>
                </w:rPr>
                <w:t xml:space="preserve"> Cambridge: Cambridge University Press.</w:t>
              </w:r>
            </w:p>
            <w:p w:rsidR="00186039" w:rsidRPr="00186039" w:rsidRDefault="00186039" w:rsidP="00186039">
              <w:pPr>
                <w:pStyle w:val="Bibliografie"/>
                <w:ind w:left="720" w:hanging="720"/>
                <w:rPr>
                  <w:noProof/>
                  <w:lang w:val="en-GB"/>
                </w:rPr>
              </w:pPr>
              <w:r w:rsidRPr="00186039">
                <w:rPr>
                  <w:noProof/>
                  <w:lang w:val="en-GB"/>
                </w:rPr>
                <w:t xml:space="preserve">Penrose, E. T. (1959). </w:t>
              </w:r>
              <w:r w:rsidRPr="00186039">
                <w:rPr>
                  <w:i/>
                  <w:iCs/>
                  <w:noProof/>
                  <w:lang w:val="en-GB"/>
                </w:rPr>
                <w:t>The theory of growth of the firm</w:t>
              </w:r>
              <w:r w:rsidRPr="00186039">
                <w:rPr>
                  <w:noProof/>
                  <w:lang w:val="en-GB"/>
                </w:rPr>
                <w:t xml:space="preserve"> (3rd ed.). Oxford, UK: Oxford University Press.</w:t>
              </w:r>
            </w:p>
            <w:p w:rsidR="00186039" w:rsidRPr="00186039" w:rsidRDefault="00186039" w:rsidP="00186039">
              <w:pPr>
                <w:pStyle w:val="Bibliografie"/>
                <w:ind w:left="720" w:hanging="720"/>
                <w:rPr>
                  <w:noProof/>
                  <w:lang w:val="en-GB"/>
                </w:rPr>
              </w:pPr>
              <w:r w:rsidRPr="00186039">
                <w:rPr>
                  <w:noProof/>
                  <w:lang w:val="en-GB"/>
                </w:rPr>
                <w:t xml:space="preserve">Peredo, A. M., &amp; McLean, M. (2006). Social entrepreneurship : A critical review of the concept. </w:t>
              </w:r>
              <w:r w:rsidRPr="00186039">
                <w:rPr>
                  <w:i/>
                  <w:iCs/>
                  <w:noProof/>
                  <w:lang w:val="en-GB"/>
                </w:rPr>
                <w:t>Journal of World Nusiness, 41</w:t>
              </w:r>
              <w:r w:rsidRPr="00186039">
                <w:rPr>
                  <w:noProof/>
                  <w:lang w:val="en-GB"/>
                </w:rPr>
                <w:t>(1), 56-65.</w:t>
              </w:r>
            </w:p>
            <w:p w:rsidR="00186039" w:rsidRPr="00186039" w:rsidRDefault="00186039" w:rsidP="00186039">
              <w:pPr>
                <w:pStyle w:val="Bibliografie"/>
                <w:ind w:left="720" w:hanging="720"/>
                <w:rPr>
                  <w:noProof/>
                  <w:lang w:val="en-GB"/>
                </w:rPr>
              </w:pPr>
              <w:r w:rsidRPr="00186039">
                <w:rPr>
                  <w:noProof/>
                  <w:lang w:val="en-GB"/>
                </w:rPr>
                <w:t xml:space="preserve">Pfeffer, J., &amp; Salancik, G. R. (1978). </w:t>
              </w:r>
              <w:r w:rsidRPr="00186039">
                <w:rPr>
                  <w:i/>
                  <w:iCs/>
                  <w:noProof/>
                  <w:lang w:val="en-GB"/>
                </w:rPr>
                <w:t>The external control of organizations: A resource dependence perspective.</w:t>
              </w:r>
              <w:r w:rsidRPr="00186039">
                <w:rPr>
                  <w:noProof/>
                  <w:lang w:val="en-GB"/>
                </w:rPr>
                <w:t xml:space="preserve"> New York: Harper &amp; Row.</w:t>
              </w:r>
            </w:p>
            <w:p w:rsidR="00186039" w:rsidRPr="00186039" w:rsidRDefault="00186039" w:rsidP="00186039">
              <w:pPr>
                <w:pStyle w:val="Bibliografie"/>
                <w:ind w:left="720" w:hanging="720"/>
                <w:rPr>
                  <w:noProof/>
                  <w:lang w:val="en-GB"/>
                </w:rPr>
              </w:pPr>
              <w:r w:rsidRPr="00186039">
                <w:rPr>
                  <w:noProof/>
                  <w:lang w:val="en-GB"/>
                </w:rPr>
                <w:t xml:space="preserve">Reynolds, P. (1997). Who starts new firms?- Preliminary explorations of firms- in gestayion. </w:t>
              </w:r>
              <w:r w:rsidRPr="00186039">
                <w:rPr>
                  <w:i/>
                  <w:iCs/>
                  <w:noProof/>
                  <w:lang w:val="en-GB"/>
                </w:rPr>
                <w:t>Small Business Economics</w:t>
              </w:r>
              <w:r w:rsidRPr="00186039">
                <w:rPr>
                  <w:noProof/>
                  <w:lang w:val="en-GB"/>
                </w:rPr>
                <w:t>(9), 449-462.</w:t>
              </w:r>
            </w:p>
            <w:p w:rsidR="00186039" w:rsidRPr="00186039" w:rsidRDefault="00186039" w:rsidP="00186039">
              <w:pPr>
                <w:pStyle w:val="Bibliografie"/>
                <w:ind w:left="720" w:hanging="720"/>
                <w:rPr>
                  <w:noProof/>
                  <w:lang w:val="en-GB"/>
                </w:rPr>
              </w:pPr>
              <w:r w:rsidRPr="00186039">
                <w:rPr>
                  <w:noProof/>
                  <w:lang w:val="en-GB"/>
                </w:rPr>
                <w:t xml:space="preserve">Sharir, M., &amp; Lerner, M. (2006). Gauging the succes of social ventures initiated by individual social entrepreneurs. </w:t>
              </w:r>
              <w:r w:rsidRPr="00186039">
                <w:rPr>
                  <w:i/>
                  <w:iCs/>
                  <w:noProof/>
                  <w:lang w:val="en-GB"/>
                </w:rPr>
                <w:t>Journal of World Business, 41</w:t>
              </w:r>
              <w:r w:rsidRPr="00186039">
                <w:rPr>
                  <w:noProof/>
                  <w:lang w:val="en-GB"/>
                </w:rPr>
                <w:t>(1), 6-20.</w:t>
              </w:r>
            </w:p>
            <w:p w:rsidR="00186039" w:rsidRPr="00186039" w:rsidRDefault="00186039" w:rsidP="00186039">
              <w:pPr>
                <w:pStyle w:val="Bibliografie"/>
                <w:ind w:left="720" w:hanging="720"/>
                <w:rPr>
                  <w:noProof/>
                  <w:lang w:val="en-GB"/>
                </w:rPr>
              </w:pPr>
              <w:r w:rsidRPr="00186039">
                <w:rPr>
                  <w:noProof/>
                  <w:lang w:val="en-GB"/>
                </w:rPr>
                <w:t xml:space="preserve">Van der Zwan, P., Thurik, A. R., &amp; Grilo, I. (2010). The entrepreneurial ladder and its determinants. </w:t>
              </w:r>
              <w:r w:rsidRPr="00186039">
                <w:rPr>
                  <w:i/>
                  <w:iCs/>
                  <w:noProof/>
                  <w:lang w:val="en-GB"/>
                </w:rPr>
                <w:t>Applied Economics, 42</w:t>
              </w:r>
              <w:r w:rsidRPr="00186039">
                <w:rPr>
                  <w:noProof/>
                  <w:lang w:val="en-GB"/>
                </w:rPr>
                <w:t>, 2183-2191.</w:t>
              </w:r>
            </w:p>
            <w:p w:rsidR="00186039" w:rsidRPr="00186039" w:rsidRDefault="00186039" w:rsidP="00186039">
              <w:pPr>
                <w:pStyle w:val="Bibliografie"/>
                <w:ind w:left="720" w:hanging="720"/>
                <w:rPr>
                  <w:noProof/>
                  <w:lang w:val="en-GB"/>
                </w:rPr>
              </w:pPr>
              <w:r w:rsidRPr="00186039">
                <w:rPr>
                  <w:noProof/>
                  <w:lang w:val="en-GB"/>
                </w:rPr>
                <w:t xml:space="preserve">Van Stel, A., &amp; Stunnenberg, V. (2006). Linking business ownership and percieved administrative complexity. </w:t>
              </w:r>
              <w:r w:rsidRPr="00186039">
                <w:rPr>
                  <w:i/>
                  <w:iCs/>
                  <w:noProof/>
                  <w:lang w:val="en-GB"/>
                </w:rPr>
                <w:t>Journal of Small Business and Enterprise Development</w:t>
              </w:r>
              <w:r w:rsidRPr="00186039">
                <w:rPr>
                  <w:noProof/>
                  <w:lang w:val="en-GB"/>
                </w:rPr>
                <w:t>(13), 7-22.</w:t>
              </w:r>
            </w:p>
            <w:p w:rsidR="00186039" w:rsidRPr="00186039" w:rsidRDefault="00186039" w:rsidP="00186039">
              <w:pPr>
                <w:pStyle w:val="Bibliografie"/>
                <w:ind w:left="720" w:hanging="720"/>
                <w:rPr>
                  <w:noProof/>
                  <w:lang w:val="en-GB"/>
                </w:rPr>
              </w:pPr>
              <w:r w:rsidRPr="00186039">
                <w:rPr>
                  <w:noProof/>
                  <w:lang w:val="en-GB"/>
                </w:rPr>
                <w:t xml:space="preserve">Vidal, I. (2005). Social enterprise and social inclussion: Social enterprise sphere of work integration. </w:t>
              </w:r>
              <w:r w:rsidRPr="00186039">
                <w:rPr>
                  <w:i/>
                  <w:iCs/>
                  <w:noProof/>
                  <w:lang w:val="en-GB"/>
                </w:rPr>
                <w:t>International Journal of Public Administration, 28</w:t>
              </w:r>
              <w:r w:rsidRPr="00186039">
                <w:rPr>
                  <w:noProof/>
                  <w:lang w:val="en-GB"/>
                </w:rPr>
                <w:t>(9), 807-825.</w:t>
              </w:r>
            </w:p>
            <w:p w:rsidR="00186039" w:rsidRPr="00186039" w:rsidRDefault="00186039" w:rsidP="00186039">
              <w:pPr>
                <w:pStyle w:val="Bibliografie"/>
                <w:ind w:left="720" w:hanging="720"/>
                <w:rPr>
                  <w:noProof/>
                  <w:lang w:val="en-GB"/>
                </w:rPr>
              </w:pPr>
              <w:r w:rsidRPr="00186039">
                <w:rPr>
                  <w:noProof/>
                  <w:lang w:val="en-GB"/>
                </w:rPr>
                <w:t xml:space="preserve">Weerawaedena, J., McDonald, R. E., &amp; Sullivan Mort, G. (2010). Sustainability of nonprofit organizations : An empirical investigation. </w:t>
              </w:r>
              <w:r w:rsidRPr="00186039">
                <w:rPr>
                  <w:i/>
                  <w:iCs/>
                  <w:noProof/>
                  <w:lang w:val="en-GB"/>
                </w:rPr>
                <w:t>Journal of World Business, 45</w:t>
              </w:r>
              <w:r w:rsidRPr="00186039">
                <w:rPr>
                  <w:noProof/>
                  <w:lang w:val="en-GB"/>
                </w:rPr>
                <w:t>, 346-356.</w:t>
              </w:r>
            </w:p>
            <w:p w:rsidR="00186039" w:rsidRPr="00186039" w:rsidRDefault="00186039" w:rsidP="00186039">
              <w:pPr>
                <w:pStyle w:val="Bibliografie"/>
                <w:ind w:left="720" w:hanging="720"/>
                <w:rPr>
                  <w:noProof/>
                  <w:lang w:val="en-GB"/>
                </w:rPr>
              </w:pPr>
              <w:r w:rsidRPr="00186039">
                <w:rPr>
                  <w:noProof/>
                  <w:lang w:val="en-GB"/>
                </w:rPr>
                <w:lastRenderedPageBreak/>
                <w:t xml:space="preserve">Weerwardena, J., &amp; Sullivan Mort, G. (2006). Investigating social entrepreneurship : a multidimentional model. </w:t>
              </w:r>
              <w:r w:rsidRPr="00186039">
                <w:rPr>
                  <w:i/>
                  <w:iCs/>
                  <w:noProof/>
                  <w:lang w:val="en-GB"/>
                </w:rPr>
                <w:t>Journal of World Business, 41</w:t>
              </w:r>
              <w:r w:rsidRPr="00186039">
                <w:rPr>
                  <w:noProof/>
                  <w:lang w:val="en-GB"/>
                </w:rPr>
                <w:t>(1), 21-35.</w:t>
              </w:r>
            </w:p>
            <w:p w:rsidR="00186039" w:rsidRPr="00186039" w:rsidRDefault="00186039" w:rsidP="00186039">
              <w:pPr>
                <w:pStyle w:val="Bibliografie"/>
                <w:ind w:left="720" w:hanging="720"/>
                <w:rPr>
                  <w:noProof/>
                  <w:lang w:val="en-GB"/>
                </w:rPr>
              </w:pPr>
              <w:r w:rsidRPr="00186039">
                <w:rPr>
                  <w:noProof/>
                  <w:lang w:val="en-GB"/>
                </w:rPr>
                <w:t xml:space="preserve">Wennekers, A. R., Uhlaner, L., &amp; Thurik, A. R. (2002). Entrepreneurship and its conditions : a macro perspective. </w:t>
              </w:r>
              <w:r w:rsidRPr="00186039">
                <w:rPr>
                  <w:i/>
                  <w:iCs/>
                  <w:noProof/>
                  <w:lang w:val="en-GB"/>
                </w:rPr>
                <w:t>International Journal of Entrepreneurship, 1</w:t>
              </w:r>
              <w:r w:rsidRPr="00186039">
                <w:rPr>
                  <w:noProof/>
                  <w:lang w:val="en-GB"/>
                </w:rPr>
                <w:t>(1), 25-64.</w:t>
              </w:r>
            </w:p>
            <w:p w:rsidR="00186039" w:rsidRPr="00186039" w:rsidRDefault="00186039" w:rsidP="00186039">
              <w:pPr>
                <w:pStyle w:val="Bibliografie"/>
                <w:ind w:left="720" w:hanging="720"/>
                <w:rPr>
                  <w:noProof/>
                  <w:lang w:val="en-GB"/>
                </w:rPr>
              </w:pPr>
              <w:r w:rsidRPr="00186039">
                <w:rPr>
                  <w:noProof/>
                  <w:lang w:val="en-GB"/>
                </w:rPr>
                <w:t xml:space="preserve">Williams, D. R. (2004). Youth self employment: Its nature and consequence. </w:t>
              </w:r>
              <w:r w:rsidRPr="00186039">
                <w:rPr>
                  <w:i/>
                  <w:iCs/>
                  <w:noProof/>
                  <w:lang w:val="en-GB"/>
                </w:rPr>
                <w:t>Small Business Economics, 23</w:t>
              </w:r>
              <w:r w:rsidRPr="00186039">
                <w:rPr>
                  <w:noProof/>
                  <w:lang w:val="en-GB"/>
                </w:rPr>
                <w:t>(4), 323-336.</w:t>
              </w:r>
            </w:p>
            <w:p w:rsidR="00186039" w:rsidRDefault="00186039" w:rsidP="00186039">
              <w:pPr>
                <w:pStyle w:val="Bibliografie"/>
                <w:ind w:left="720" w:hanging="720"/>
                <w:rPr>
                  <w:noProof/>
                </w:rPr>
              </w:pPr>
              <w:r w:rsidRPr="00186039">
                <w:rPr>
                  <w:noProof/>
                  <w:lang w:val="en-GB"/>
                </w:rPr>
                <w:t xml:space="preserve">Yitshaki , M., Lerner, M., &amp; Sharir, M. (2008). </w:t>
              </w:r>
              <w:r w:rsidRPr="00186039">
                <w:rPr>
                  <w:i/>
                  <w:iCs/>
                  <w:noProof/>
                  <w:lang w:val="en-GB"/>
                </w:rPr>
                <w:t>What are social ventures? Toward a theoretical framework and empirical examination of succesful social ventures. .</w:t>
              </w:r>
              <w:r w:rsidRPr="00186039">
                <w:rPr>
                  <w:noProof/>
                  <w:lang w:val="en-GB"/>
                </w:rPr>
                <w:t xml:space="preserve"> </w:t>
              </w:r>
              <w:r>
                <w:rPr>
                  <w:noProof/>
                </w:rPr>
                <w:t>Cheltenham, UK: Edgar Elgar.</w:t>
              </w:r>
            </w:p>
            <w:p w:rsidR="00186039" w:rsidRPr="00186039" w:rsidRDefault="00186039" w:rsidP="00186039">
              <w:pPr>
                <w:pStyle w:val="Bibliografie"/>
                <w:ind w:left="720" w:hanging="720"/>
                <w:rPr>
                  <w:noProof/>
                  <w:lang w:val="en-GB"/>
                </w:rPr>
              </w:pPr>
              <w:r>
                <w:rPr>
                  <w:noProof/>
                </w:rPr>
                <w:t xml:space="preserve">Zahra, S. A., Gedjalovic, E., Neubaum, D. O., &amp; Shulman, J. M. (2009). </w:t>
              </w:r>
              <w:r w:rsidRPr="00186039">
                <w:rPr>
                  <w:noProof/>
                  <w:lang w:val="en-GB"/>
                </w:rPr>
                <w:t xml:space="preserve">A typology of social entrepreneus : Motives, search processes amd ethical challenges. </w:t>
              </w:r>
              <w:r w:rsidRPr="00186039">
                <w:rPr>
                  <w:i/>
                  <w:iCs/>
                  <w:noProof/>
                  <w:lang w:val="en-GB"/>
                </w:rPr>
                <w:t>Jourmal of Business Venturing, 24</w:t>
              </w:r>
              <w:r w:rsidRPr="00186039">
                <w:rPr>
                  <w:noProof/>
                  <w:lang w:val="en-GB"/>
                </w:rPr>
                <w:t>(5), 519-532.</w:t>
              </w:r>
            </w:p>
            <w:p w:rsidR="00186039" w:rsidRDefault="00186039" w:rsidP="00186039">
              <w:pPr>
                <w:pStyle w:val="Bibliografie"/>
                <w:ind w:left="720" w:hanging="720"/>
                <w:rPr>
                  <w:noProof/>
                </w:rPr>
              </w:pPr>
              <w:r w:rsidRPr="00186039">
                <w:rPr>
                  <w:noProof/>
                  <w:lang w:val="en-GB"/>
                </w:rPr>
                <w:t xml:space="preserve">Zahra, S. A., Rawhouser, H. N., Bhawe, N., Neubaum, D. O., &amp; Hayton, J. C. (2008). </w:t>
              </w:r>
              <w:r>
                <w:rPr>
                  <w:noProof/>
                </w:rPr>
                <w:t xml:space="preserve">Globalization of social entrepreneurship opportunities. </w:t>
              </w:r>
              <w:r>
                <w:rPr>
                  <w:i/>
                  <w:iCs/>
                  <w:noProof/>
                </w:rPr>
                <w:t>Strategic Entrepreneurship Journal, 2</w:t>
              </w:r>
              <w:r>
                <w:rPr>
                  <w:noProof/>
                </w:rPr>
                <w:t>(2), 117-131.</w:t>
              </w:r>
            </w:p>
            <w:p w:rsidR="00B03763" w:rsidRDefault="00B03763" w:rsidP="00186039">
              <w:r>
                <w:rPr>
                  <w:b/>
                  <w:bCs/>
                </w:rPr>
                <w:fldChar w:fldCharType="end"/>
              </w:r>
            </w:p>
          </w:sdtContent>
        </w:sdt>
      </w:sdtContent>
    </w:sdt>
    <w:p w:rsidR="00F80BDA" w:rsidRDefault="00F80BDA">
      <w:pPr>
        <w:rPr>
          <w:rFonts w:cstheme="minorHAnsi"/>
          <w:sz w:val="24"/>
          <w:szCs w:val="24"/>
          <w:lang w:val="en-US"/>
        </w:rPr>
      </w:pPr>
      <w:r>
        <w:rPr>
          <w:rFonts w:cstheme="minorHAnsi"/>
          <w:sz w:val="24"/>
          <w:szCs w:val="24"/>
          <w:lang w:val="en-US"/>
        </w:rPr>
        <w:br w:type="page"/>
      </w:r>
    </w:p>
    <w:p w:rsidR="00ED12A5" w:rsidRDefault="004C18C3" w:rsidP="00F80BDA">
      <w:pPr>
        <w:pStyle w:val="Kop1"/>
        <w:rPr>
          <w:color w:val="auto"/>
          <w:lang w:val="en-US"/>
        </w:rPr>
      </w:pPr>
      <w:bookmarkStart w:id="74" w:name="_Toc336236800"/>
      <w:bookmarkStart w:id="75" w:name="_Toc336504431"/>
      <w:r>
        <w:rPr>
          <w:color w:val="auto"/>
          <w:lang w:val="en-US"/>
        </w:rPr>
        <w:lastRenderedPageBreak/>
        <w:t>Appendi</w:t>
      </w:r>
      <w:r w:rsidR="00F80BDA" w:rsidRPr="00F80BDA">
        <w:rPr>
          <w:color w:val="auto"/>
          <w:lang w:val="en-US"/>
        </w:rPr>
        <w:t>x</w:t>
      </w:r>
      <w:bookmarkEnd w:id="74"/>
      <w:bookmarkEnd w:id="75"/>
    </w:p>
    <w:p w:rsidR="004C18C3" w:rsidRDefault="004C18C3" w:rsidP="004C18C3">
      <w:pPr>
        <w:rPr>
          <w:lang w:val="en-US" w:eastAsia="nl-NL"/>
        </w:rPr>
      </w:pPr>
    </w:p>
    <w:p w:rsidR="00931CBF" w:rsidRPr="00931CBF" w:rsidRDefault="00931CBF" w:rsidP="00931CBF">
      <w:pPr>
        <w:spacing w:line="360" w:lineRule="auto"/>
        <w:rPr>
          <w:rFonts w:eastAsia="Calibri" w:cstheme="minorHAnsi"/>
          <w:sz w:val="24"/>
          <w:szCs w:val="24"/>
          <w:lang w:val="en-US" w:eastAsia="nl-NL"/>
        </w:rPr>
      </w:pPr>
      <w:r w:rsidRPr="00931CBF">
        <w:rPr>
          <w:rFonts w:eastAsia="Calibri" w:cstheme="minorHAnsi"/>
          <w:sz w:val="24"/>
          <w:szCs w:val="24"/>
          <w:lang w:val="en-US" w:eastAsia="nl-NL"/>
        </w:rPr>
        <w:t>Relevant questions from the Flash Eurobarometer Survey on Entrepreneurship (No. 283)</w:t>
      </w:r>
    </w:p>
    <w:p w:rsidR="00931CBF" w:rsidRPr="00931CBF" w:rsidRDefault="00931CBF" w:rsidP="00931CBF">
      <w:pPr>
        <w:tabs>
          <w:tab w:val="left" w:pos="709"/>
          <w:tab w:val="left" w:pos="1418"/>
        </w:tabs>
        <w:spacing w:after="0" w:line="240" w:lineRule="auto"/>
        <w:ind w:right="57"/>
        <w:rPr>
          <w:rFonts w:eastAsia="Calibri" w:cstheme="minorHAnsi"/>
          <w:b/>
          <w:color w:val="000000"/>
          <w:sz w:val="24"/>
          <w:szCs w:val="24"/>
          <w:lang w:val="en-GB"/>
        </w:rPr>
      </w:pPr>
    </w:p>
    <w:p w:rsidR="00931CBF" w:rsidRPr="00931CBF" w:rsidRDefault="00931CBF" w:rsidP="00931CBF">
      <w:pPr>
        <w:keepNext/>
        <w:spacing w:after="0" w:line="240" w:lineRule="auto"/>
        <w:ind w:left="720" w:right="253" w:hanging="720"/>
        <w:rPr>
          <w:rFonts w:eastAsia="Calibri" w:cstheme="minorHAnsi"/>
          <w:b/>
          <w:sz w:val="24"/>
          <w:szCs w:val="24"/>
          <w:lang w:val="en-GB"/>
        </w:rPr>
      </w:pPr>
      <w:r w:rsidRPr="00931CBF">
        <w:rPr>
          <w:rFonts w:eastAsia="Calibri" w:cstheme="minorHAnsi"/>
          <w:b/>
          <w:sz w:val="24"/>
          <w:szCs w:val="24"/>
          <w:lang w:val="en-GB"/>
        </w:rPr>
        <w:t xml:space="preserve">D9. </w:t>
      </w:r>
      <w:r w:rsidRPr="00931CBF">
        <w:rPr>
          <w:rFonts w:eastAsia="Calibri" w:cstheme="minorHAnsi"/>
          <w:b/>
          <w:sz w:val="24"/>
          <w:szCs w:val="24"/>
          <w:lang w:val="en-GB"/>
        </w:rPr>
        <w:tab/>
        <w:t>Which of the following phrases describe best your feelings about your household's income these days:</w:t>
      </w:r>
    </w:p>
    <w:p w:rsidR="00931CBF" w:rsidRPr="00931CBF" w:rsidRDefault="00931CBF" w:rsidP="00931CBF">
      <w:pPr>
        <w:spacing w:after="0" w:line="240" w:lineRule="auto"/>
        <w:rPr>
          <w:rFonts w:eastAsia="Calibri" w:cstheme="minorHAnsi"/>
          <w:sz w:val="24"/>
          <w:szCs w:val="24"/>
          <w:lang w:val="en-GB"/>
        </w:rPr>
      </w:pPr>
    </w:p>
    <w:p w:rsidR="00931CBF" w:rsidRPr="00931CBF" w:rsidRDefault="00931CBF" w:rsidP="00931CBF">
      <w:pPr>
        <w:spacing w:after="0" w:line="240" w:lineRule="auto"/>
        <w:jc w:val="center"/>
        <w:rPr>
          <w:rFonts w:eastAsia="Calibri" w:cstheme="minorHAnsi"/>
          <w:sz w:val="24"/>
          <w:szCs w:val="24"/>
          <w:lang w:val="en-GB" w:eastAsia="hu-HU"/>
        </w:rPr>
      </w:pPr>
    </w:p>
    <w:p w:rsidR="00931CBF" w:rsidRPr="00931CBF" w:rsidRDefault="00931CBF" w:rsidP="00931CBF">
      <w:pPr>
        <w:tabs>
          <w:tab w:val="right" w:leader="dot" w:pos="7371"/>
        </w:tabs>
        <w:spacing w:after="0" w:line="240" w:lineRule="auto"/>
        <w:ind w:left="1701" w:hanging="567"/>
        <w:rPr>
          <w:rFonts w:eastAsia="Calibri" w:cstheme="minorHAnsi"/>
          <w:sz w:val="24"/>
          <w:szCs w:val="24"/>
          <w:lang w:val="en-GB" w:eastAsia="hu-HU"/>
        </w:rPr>
      </w:pPr>
      <w:r w:rsidRPr="00931CBF">
        <w:rPr>
          <w:rFonts w:eastAsia="Calibri" w:cstheme="minorHAnsi"/>
          <w:sz w:val="24"/>
          <w:szCs w:val="24"/>
          <w:lang w:val="en-GB" w:eastAsia="hu-HU"/>
        </w:rPr>
        <w:t>- Live comfortably on the present income</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Get by on the present income </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Find it difficult to manage on the present income </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Find it very hard to manage on the present income </w:t>
      </w:r>
    </w:p>
    <w:p w:rsidR="00931CBF" w:rsidRPr="00931CBF" w:rsidRDefault="00931CBF" w:rsidP="00931CBF">
      <w:pPr>
        <w:spacing w:after="0" w:line="240" w:lineRule="auto"/>
        <w:ind w:left="709" w:hanging="709"/>
        <w:rPr>
          <w:rFonts w:eastAsia="Calibri" w:cstheme="minorHAnsi"/>
          <w:b/>
          <w:sz w:val="24"/>
          <w:szCs w:val="24"/>
          <w:lang w:val="en-GB"/>
        </w:rPr>
      </w:pPr>
    </w:p>
    <w:p w:rsidR="00931CBF" w:rsidRPr="00931CBF" w:rsidRDefault="00931CBF" w:rsidP="00931CBF">
      <w:pPr>
        <w:spacing w:after="0" w:line="240" w:lineRule="auto"/>
        <w:ind w:left="709" w:hanging="709"/>
        <w:rPr>
          <w:rFonts w:eastAsia="Calibri" w:cstheme="minorHAnsi"/>
          <w:b/>
          <w:sz w:val="24"/>
          <w:szCs w:val="24"/>
          <w:lang w:val="en-GB"/>
        </w:rPr>
      </w:pPr>
      <w:r w:rsidRPr="00931CBF">
        <w:rPr>
          <w:rFonts w:eastAsia="Calibri" w:cstheme="minorHAnsi"/>
          <w:b/>
          <w:sz w:val="24"/>
          <w:szCs w:val="24"/>
          <w:lang w:val="en-GB"/>
        </w:rPr>
        <w:t>Q10.</w:t>
      </w:r>
      <w:r w:rsidRPr="00931CBF">
        <w:rPr>
          <w:rFonts w:eastAsia="Calibri" w:cstheme="minorHAnsi"/>
          <w:b/>
          <w:sz w:val="24"/>
          <w:szCs w:val="24"/>
          <w:lang w:val="en-GB"/>
        </w:rPr>
        <w:tab/>
        <w:t>How would you describe your situation:</w:t>
      </w:r>
    </w:p>
    <w:p w:rsidR="00931CBF" w:rsidRPr="00931CBF" w:rsidRDefault="00931CBF" w:rsidP="00931CBF">
      <w:pPr>
        <w:spacing w:after="0" w:line="240" w:lineRule="auto"/>
        <w:ind w:left="709" w:hanging="709"/>
        <w:rPr>
          <w:rFonts w:eastAsia="Calibri" w:cstheme="minorHAnsi"/>
          <w:sz w:val="24"/>
          <w:szCs w:val="24"/>
          <w:lang w:val="en-GB"/>
        </w:rPr>
      </w:pP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You are currently taking steps to start a new business</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You have started or taken over a business in the last three years </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which is still active today</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You started or took over a business more than three years ago </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and it’s still active</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Once started a business, but currently you are no longer </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an entrepreneur since business has failed</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Once started a business, but currently you are no longer</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xml:space="preserve">  an entrepreneur since business was sold, transferred or closed</w:t>
      </w:r>
    </w:p>
    <w:p w:rsidR="00931CBF" w:rsidRPr="00931CBF" w:rsidRDefault="00931CBF" w:rsidP="00931CBF">
      <w:pPr>
        <w:rPr>
          <w:rFonts w:eastAsia="Calibri" w:cstheme="minorHAnsi"/>
          <w:sz w:val="24"/>
          <w:szCs w:val="24"/>
          <w:lang w:val="en-US" w:eastAsia="nl-NL"/>
        </w:rPr>
      </w:pPr>
    </w:p>
    <w:p w:rsidR="00931CBF" w:rsidRPr="00931CBF" w:rsidRDefault="00931CBF" w:rsidP="00931CBF">
      <w:pPr>
        <w:spacing w:after="0" w:line="240" w:lineRule="auto"/>
        <w:ind w:left="709" w:hanging="709"/>
        <w:rPr>
          <w:rFonts w:eastAsia="Calibri" w:cstheme="minorHAnsi"/>
          <w:b/>
          <w:sz w:val="24"/>
          <w:szCs w:val="24"/>
          <w:lang w:val="en-GB"/>
        </w:rPr>
      </w:pPr>
      <w:r w:rsidRPr="00931CBF">
        <w:rPr>
          <w:rFonts w:eastAsia="Calibri" w:cstheme="minorHAnsi"/>
          <w:b/>
          <w:sz w:val="24"/>
          <w:szCs w:val="24"/>
          <w:lang w:val="en-GB"/>
        </w:rPr>
        <w:t xml:space="preserve">Q11. </w:t>
      </w:r>
      <w:r w:rsidRPr="00931CBF">
        <w:rPr>
          <w:rFonts w:eastAsia="Calibri" w:cstheme="minorHAnsi"/>
          <w:b/>
          <w:sz w:val="24"/>
          <w:szCs w:val="24"/>
          <w:lang w:val="en-GB"/>
        </w:rPr>
        <w:tab/>
        <w:t>For each of the following elements, please tell me if it was very important, rather important, rather not important or not important at all for making you take steps to start a new business or take over one.</w:t>
      </w:r>
    </w:p>
    <w:p w:rsidR="00931CBF" w:rsidRPr="00931CBF" w:rsidRDefault="00931CBF" w:rsidP="00931CBF">
      <w:pPr>
        <w:tabs>
          <w:tab w:val="right" w:leader="dot" w:pos="7380"/>
        </w:tabs>
        <w:spacing w:after="0" w:line="240" w:lineRule="auto"/>
        <w:ind w:left="2160"/>
        <w:rPr>
          <w:rFonts w:eastAsia="Calibri" w:cstheme="minorHAnsi"/>
          <w:sz w:val="24"/>
          <w:szCs w:val="24"/>
          <w:lang w:val="en-GB" w:eastAsia="hu-HU"/>
        </w:rPr>
      </w:pP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Very important</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Rather important</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Rather not important</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Not important at all</w:t>
      </w:r>
    </w:p>
    <w:p w:rsidR="00931CBF" w:rsidRPr="00931CBF" w:rsidRDefault="00931CBF" w:rsidP="00931CBF">
      <w:pPr>
        <w:keepNext/>
        <w:spacing w:after="0" w:line="240" w:lineRule="auto"/>
        <w:jc w:val="both"/>
        <w:rPr>
          <w:rFonts w:eastAsia="Calibri" w:cstheme="minorHAnsi"/>
          <w:sz w:val="24"/>
          <w:szCs w:val="24"/>
          <w:lang w:val="en-GB"/>
        </w:rPr>
      </w:pP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a) Addressing an unmet social or ecological need </w:t>
      </w:r>
    </w:p>
    <w:p w:rsidR="00931CBF" w:rsidRPr="00931CBF" w:rsidRDefault="00931CBF" w:rsidP="00931CBF">
      <w:pPr>
        <w:spacing w:after="0" w:line="240" w:lineRule="auto"/>
        <w:rPr>
          <w:rFonts w:eastAsia="Calibri" w:cstheme="minorHAnsi"/>
          <w:b/>
          <w:sz w:val="24"/>
          <w:szCs w:val="24"/>
          <w:lang w:val="en-GB"/>
        </w:rPr>
      </w:pPr>
    </w:p>
    <w:p w:rsidR="00931CBF" w:rsidRPr="00931CBF" w:rsidRDefault="00931CBF" w:rsidP="00931CBF">
      <w:pPr>
        <w:spacing w:after="0" w:line="240" w:lineRule="auto"/>
        <w:rPr>
          <w:rFonts w:eastAsia="Calibri" w:cstheme="minorHAnsi"/>
          <w:b/>
          <w:sz w:val="24"/>
          <w:szCs w:val="24"/>
          <w:lang w:val="en-GB"/>
        </w:rPr>
      </w:pPr>
    </w:p>
    <w:p w:rsidR="00931CBF" w:rsidRPr="00931CBF" w:rsidRDefault="00931CBF" w:rsidP="00931CBF">
      <w:pPr>
        <w:spacing w:after="0" w:line="240" w:lineRule="auto"/>
        <w:rPr>
          <w:rFonts w:eastAsia="Calibri" w:cstheme="minorHAnsi"/>
          <w:b/>
          <w:sz w:val="24"/>
          <w:szCs w:val="24"/>
          <w:lang w:val="en-GB"/>
        </w:rPr>
      </w:pPr>
      <w:r w:rsidRPr="00931CBF">
        <w:rPr>
          <w:rFonts w:eastAsia="Calibri" w:cstheme="minorHAnsi"/>
          <w:b/>
          <w:sz w:val="24"/>
          <w:szCs w:val="24"/>
          <w:lang w:val="en-GB"/>
        </w:rPr>
        <w:t>Q18.</w:t>
      </w:r>
      <w:r w:rsidRPr="00931CBF">
        <w:rPr>
          <w:rFonts w:eastAsia="Calibri" w:cstheme="minorHAnsi"/>
          <w:b/>
          <w:sz w:val="24"/>
          <w:szCs w:val="24"/>
          <w:lang w:val="en-GB"/>
        </w:rPr>
        <w:tab/>
        <w:t>Do you strongly agree, agree, disagree or strongly disagree with the following opinion?</w:t>
      </w:r>
    </w:p>
    <w:p w:rsidR="00931CBF" w:rsidRPr="00931CBF" w:rsidRDefault="00931CBF" w:rsidP="00931CBF">
      <w:pPr>
        <w:spacing w:after="0" w:line="240" w:lineRule="auto"/>
        <w:ind w:left="709" w:hanging="709"/>
        <w:jc w:val="center"/>
        <w:rPr>
          <w:rFonts w:eastAsia="Calibri" w:cstheme="minorHAnsi"/>
          <w:sz w:val="24"/>
          <w:szCs w:val="24"/>
          <w:lang w:val="en-GB" w:eastAsia="hu-HU"/>
        </w:rPr>
      </w:pP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strongly agree</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agree</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disagree</w:t>
      </w:r>
    </w:p>
    <w:p w:rsidR="00931CBF" w:rsidRPr="00931CBF" w:rsidRDefault="00931CBF" w:rsidP="00931CBF">
      <w:pPr>
        <w:tabs>
          <w:tab w:val="right" w:leader="dot" w:pos="7371"/>
        </w:tabs>
        <w:spacing w:after="0" w:line="240" w:lineRule="auto"/>
        <w:ind w:left="1134"/>
        <w:rPr>
          <w:rFonts w:eastAsia="Calibri" w:cstheme="minorHAnsi"/>
          <w:sz w:val="24"/>
          <w:szCs w:val="24"/>
          <w:lang w:val="en-GB" w:eastAsia="hu-HU"/>
        </w:rPr>
      </w:pPr>
      <w:r w:rsidRPr="00931CBF">
        <w:rPr>
          <w:rFonts w:eastAsia="Calibri" w:cstheme="minorHAnsi"/>
          <w:sz w:val="24"/>
          <w:szCs w:val="24"/>
          <w:lang w:val="en-GB" w:eastAsia="hu-HU"/>
        </w:rPr>
        <w:t>- strongly disagree</w:t>
      </w:r>
    </w:p>
    <w:p w:rsidR="00931CBF" w:rsidRPr="00931CBF" w:rsidRDefault="00931CBF" w:rsidP="00931CBF">
      <w:pPr>
        <w:keepNext/>
        <w:spacing w:after="0" w:line="240" w:lineRule="auto"/>
        <w:jc w:val="both"/>
        <w:rPr>
          <w:rFonts w:eastAsia="Calibri" w:cstheme="minorHAnsi"/>
          <w:sz w:val="24"/>
          <w:szCs w:val="24"/>
          <w:lang w:val="en-GB"/>
        </w:rPr>
      </w:pP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a) It is difficult to start one’s own business </w:t>
      </w: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     due to a lack of available financial support</w:t>
      </w: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b) It is difficult to start one’s own business </w:t>
      </w: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     due to the complex administrative procedures</w:t>
      </w: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c) It is difficult to obtain sufficient information </w:t>
      </w:r>
    </w:p>
    <w:p w:rsidR="00931CBF" w:rsidRPr="00931CBF" w:rsidRDefault="00931CBF" w:rsidP="00931CBF">
      <w:pPr>
        <w:tabs>
          <w:tab w:val="right" w:leader="dot" w:pos="7371"/>
        </w:tabs>
        <w:spacing w:after="0" w:line="240" w:lineRule="auto"/>
        <w:ind w:left="1701"/>
        <w:rPr>
          <w:rFonts w:eastAsia="Calibri" w:cstheme="minorHAnsi"/>
          <w:sz w:val="24"/>
          <w:szCs w:val="24"/>
          <w:lang w:val="en-GB" w:eastAsia="hu-HU"/>
        </w:rPr>
      </w:pPr>
      <w:r w:rsidRPr="00931CBF">
        <w:rPr>
          <w:rFonts w:eastAsia="Calibri" w:cstheme="minorHAnsi"/>
          <w:sz w:val="24"/>
          <w:szCs w:val="24"/>
          <w:lang w:val="en-GB" w:eastAsia="hu-HU"/>
        </w:rPr>
        <w:t xml:space="preserve">    on how to start a business</w:t>
      </w:r>
    </w:p>
    <w:p w:rsidR="00931CBF" w:rsidRPr="00931CBF" w:rsidRDefault="00931CBF" w:rsidP="00931CBF">
      <w:pPr>
        <w:rPr>
          <w:rFonts w:ascii="Calibri" w:eastAsia="Calibri" w:hAnsi="Calibri" w:cs="Times New Roman"/>
          <w:lang w:val="en-GB" w:eastAsia="nl-NL"/>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Default="00BD0300" w:rsidP="00BD0300">
      <w:pPr>
        <w:spacing w:after="0" w:line="240" w:lineRule="auto"/>
        <w:rPr>
          <w:rFonts w:ascii="Arial" w:eastAsia="Times New Roman" w:hAnsi="Arial" w:cs="Arial"/>
          <w:b/>
          <w:sz w:val="20"/>
          <w:szCs w:val="20"/>
          <w:lang w:val="en-GB"/>
        </w:rPr>
      </w:pPr>
    </w:p>
    <w:p w:rsidR="00BD0300" w:rsidRPr="00BD0300" w:rsidRDefault="00BD0300" w:rsidP="00F80BDA">
      <w:pPr>
        <w:rPr>
          <w:lang w:val="en-GB" w:eastAsia="nl-NL"/>
        </w:rPr>
      </w:pPr>
    </w:p>
    <w:sectPr w:rsidR="00BD0300" w:rsidRPr="00BD0300" w:rsidSect="00057B0E">
      <w:footerReference w:type="default" r:id="rId12"/>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0139" w:rsidRDefault="00420139" w:rsidP="00736275">
      <w:pPr>
        <w:spacing w:after="0" w:line="240" w:lineRule="auto"/>
      </w:pPr>
      <w:r>
        <w:separator/>
      </w:r>
    </w:p>
  </w:endnote>
  <w:endnote w:type="continuationSeparator" w:id="0">
    <w:p w:rsidR="00420139" w:rsidRDefault="00420139" w:rsidP="00736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97489"/>
      <w:docPartObj>
        <w:docPartGallery w:val="Page Numbers (Bottom of Page)"/>
        <w:docPartUnique/>
      </w:docPartObj>
    </w:sdtPr>
    <w:sdtEndPr/>
    <w:sdtContent>
      <w:p w:rsidR="00186039" w:rsidRDefault="00186039">
        <w:pPr>
          <w:pStyle w:val="Voettekst"/>
        </w:pPr>
        <w:r>
          <w:rPr>
            <w:noProof/>
            <w:lang w:val="en-GB" w:eastAsia="en-GB"/>
          </w:rPr>
          <mc:AlternateContent>
            <mc:Choice Requires="wps">
              <w:drawing>
                <wp:anchor distT="0" distB="0" distL="114300" distR="114300" simplePos="0" relativeHeight="251659264" behindDoc="0" locked="0" layoutInCell="1" allowOverlap="1" wp14:anchorId="3F59D491" wp14:editId="743C8D6D">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186039" w:rsidRPr="001473BE" w:rsidRDefault="00186039">
                              <w:pPr>
                                <w:pBdr>
                                  <w:top w:val="single" w:sz="4" w:space="1" w:color="7F7F7F" w:themeColor="background1" w:themeShade="7F"/>
                                </w:pBdr>
                                <w:jc w:val="center"/>
                              </w:pPr>
                              <w:r w:rsidRPr="001473BE">
                                <w:fldChar w:fldCharType="begin"/>
                              </w:r>
                              <w:r w:rsidRPr="001473BE">
                                <w:instrText>PAGE   \* MERGEFORMAT</w:instrText>
                              </w:r>
                              <w:r w:rsidRPr="001473BE">
                                <w:fldChar w:fldCharType="separate"/>
                              </w:r>
                              <w:r w:rsidR="00054EA5">
                                <w:rPr>
                                  <w:noProof/>
                                </w:rPr>
                                <w:t>1</w:t>
                              </w:r>
                              <w:r w:rsidRPr="001473BE">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29"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186039" w:rsidRPr="001473BE" w:rsidRDefault="00186039">
                        <w:pPr>
                          <w:pBdr>
                            <w:top w:val="single" w:sz="4" w:space="1" w:color="7F7F7F" w:themeColor="background1" w:themeShade="7F"/>
                          </w:pBdr>
                          <w:jc w:val="center"/>
                        </w:pPr>
                        <w:r w:rsidRPr="001473BE">
                          <w:fldChar w:fldCharType="begin"/>
                        </w:r>
                        <w:r w:rsidRPr="001473BE">
                          <w:instrText>PAGE   \* MERGEFORMAT</w:instrText>
                        </w:r>
                        <w:r w:rsidRPr="001473BE">
                          <w:fldChar w:fldCharType="separate"/>
                        </w:r>
                        <w:r w:rsidR="00054EA5">
                          <w:rPr>
                            <w:noProof/>
                          </w:rPr>
                          <w:t>1</w:t>
                        </w:r>
                        <w:r w:rsidRPr="001473BE">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0139" w:rsidRDefault="00420139" w:rsidP="00736275">
      <w:pPr>
        <w:spacing w:after="0" w:line="240" w:lineRule="auto"/>
      </w:pPr>
      <w:r>
        <w:separator/>
      </w:r>
    </w:p>
  </w:footnote>
  <w:footnote w:type="continuationSeparator" w:id="0">
    <w:p w:rsidR="00420139" w:rsidRDefault="00420139" w:rsidP="007362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2515A"/>
    <w:multiLevelType w:val="hybridMultilevel"/>
    <w:tmpl w:val="62BE7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0F14AD"/>
    <w:multiLevelType w:val="hybridMultilevel"/>
    <w:tmpl w:val="CCEACACE"/>
    <w:lvl w:ilvl="0" w:tplc="FED02BB2">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
    <w:nsid w:val="2A221F77"/>
    <w:multiLevelType w:val="hybridMultilevel"/>
    <w:tmpl w:val="9C502E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F756844"/>
    <w:multiLevelType w:val="hybridMultilevel"/>
    <w:tmpl w:val="8FCE5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70B42E6"/>
    <w:multiLevelType w:val="hybridMultilevel"/>
    <w:tmpl w:val="C63A29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DBB3AC2"/>
    <w:multiLevelType w:val="hybridMultilevel"/>
    <w:tmpl w:val="D940F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73F2D4F"/>
    <w:multiLevelType w:val="hybridMultilevel"/>
    <w:tmpl w:val="C7CEB4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77F37A7F"/>
    <w:multiLevelType w:val="hybridMultilevel"/>
    <w:tmpl w:val="83805E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7"/>
  </w:num>
  <w:num w:numId="3">
    <w:abstractNumId w:val="2"/>
  </w:num>
  <w:num w:numId="4">
    <w:abstractNumId w:val="6"/>
  </w:num>
  <w:num w:numId="5">
    <w:abstractNumId w:val="3"/>
  </w:num>
  <w:num w:numId="6">
    <w:abstractNumId w:val="0"/>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FDD"/>
    <w:rsid w:val="000039E2"/>
    <w:rsid w:val="0000455B"/>
    <w:rsid w:val="00007375"/>
    <w:rsid w:val="00007EAF"/>
    <w:rsid w:val="00011CAF"/>
    <w:rsid w:val="0001657C"/>
    <w:rsid w:val="00020C75"/>
    <w:rsid w:val="0002185D"/>
    <w:rsid w:val="000236EF"/>
    <w:rsid w:val="00025417"/>
    <w:rsid w:val="000263AD"/>
    <w:rsid w:val="00026A25"/>
    <w:rsid w:val="00032A08"/>
    <w:rsid w:val="000342A1"/>
    <w:rsid w:val="00036453"/>
    <w:rsid w:val="000378DB"/>
    <w:rsid w:val="00044878"/>
    <w:rsid w:val="000463EA"/>
    <w:rsid w:val="0004695D"/>
    <w:rsid w:val="0005103D"/>
    <w:rsid w:val="0005172F"/>
    <w:rsid w:val="00054EA5"/>
    <w:rsid w:val="000553EC"/>
    <w:rsid w:val="00055F14"/>
    <w:rsid w:val="000575FB"/>
    <w:rsid w:val="00057B0E"/>
    <w:rsid w:val="00060A68"/>
    <w:rsid w:val="00061CA1"/>
    <w:rsid w:val="0006349F"/>
    <w:rsid w:val="0006377F"/>
    <w:rsid w:val="0006623F"/>
    <w:rsid w:val="000670C2"/>
    <w:rsid w:val="00072661"/>
    <w:rsid w:val="0007470E"/>
    <w:rsid w:val="00080ECB"/>
    <w:rsid w:val="00081410"/>
    <w:rsid w:val="00085506"/>
    <w:rsid w:val="00086117"/>
    <w:rsid w:val="0008684C"/>
    <w:rsid w:val="000903B7"/>
    <w:rsid w:val="00090C91"/>
    <w:rsid w:val="00091F02"/>
    <w:rsid w:val="00092B28"/>
    <w:rsid w:val="000935FB"/>
    <w:rsid w:val="0009466F"/>
    <w:rsid w:val="00097732"/>
    <w:rsid w:val="000A1319"/>
    <w:rsid w:val="000A6D0C"/>
    <w:rsid w:val="000A7BA3"/>
    <w:rsid w:val="000B199C"/>
    <w:rsid w:val="000B1EFE"/>
    <w:rsid w:val="000C03B5"/>
    <w:rsid w:val="000C04FD"/>
    <w:rsid w:val="000C2EF4"/>
    <w:rsid w:val="000C3302"/>
    <w:rsid w:val="000C4192"/>
    <w:rsid w:val="000C784F"/>
    <w:rsid w:val="000D5958"/>
    <w:rsid w:val="000D5FF4"/>
    <w:rsid w:val="000E2ED3"/>
    <w:rsid w:val="000E4189"/>
    <w:rsid w:val="000E5C32"/>
    <w:rsid w:val="000E756F"/>
    <w:rsid w:val="000F0A7A"/>
    <w:rsid w:val="000F1FA0"/>
    <w:rsid w:val="000F3406"/>
    <w:rsid w:val="000F3FDD"/>
    <w:rsid w:val="000F4052"/>
    <w:rsid w:val="000F4E49"/>
    <w:rsid w:val="001013C5"/>
    <w:rsid w:val="001034EC"/>
    <w:rsid w:val="00104112"/>
    <w:rsid w:val="001053BE"/>
    <w:rsid w:val="00105DB2"/>
    <w:rsid w:val="00106CFF"/>
    <w:rsid w:val="0010704B"/>
    <w:rsid w:val="0011226D"/>
    <w:rsid w:val="00113098"/>
    <w:rsid w:val="00116E7D"/>
    <w:rsid w:val="001274B0"/>
    <w:rsid w:val="00127A9E"/>
    <w:rsid w:val="001365CD"/>
    <w:rsid w:val="00136602"/>
    <w:rsid w:val="001376B4"/>
    <w:rsid w:val="0013771A"/>
    <w:rsid w:val="00141011"/>
    <w:rsid w:val="00143E86"/>
    <w:rsid w:val="001460D3"/>
    <w:rsid w:val="001473BE"/>
    <w:rsid w:val="00147D61"/>
    <w:rsid w:val="001516F7"/>
    <w:rsid w:val="00151E41"/>
    <w:rsid w:val="00153058"/>
    <w:rsid w:val="0015364D"/>
    <w:rsid w:val="0015415C"/>
    <w:rsid w:val="001557B3"/>
    <w:rsid w:val="00161998"/>
    <w:rsid w:val="00161FE9"/>
    <w:rsid w:val="001634B6"/>
    <w:rsid w:val="001640E7"/>
    <w:rsid w:val="0016427F"/>
    <w:rsid w:val="00165930"/>
    <w:rsid w:val="00165A00"/>
    <w:rsid w:val="001675E9"/>
    <w:rsid w:val="00171183"/>
    <w:rsid w:val="00171B84"/>
    <w:rsid w:val="001766F9"/>
    <w:rsid w:val="00180380"/>
    <w:rsid w:val="00182C11"/>
    <w:rsid w:val="00183E42"/>
    <w:rsid w:val="00186039"/>
    <w:rsid w:val="00186A0E"/>
    <w:rsid w:val="0019034E"/>
    <w:rsid w:val="00192937"/>
    <w:rsid w:val="00195C31"/>
    <w:rsid w:val="001A028E"/>
    <w:rsid w:val="001A2FB8"/>
    <w:rsid w:val="001B010F"/>
    <w:rsid w:val="001B1D21"/>
    <w:rsid w:val="001B26EE"/>
    <w:rsid w:val="001B6ECF"/>
    <w:rsid w:val="001B7EEC"/>
    <w:rsid w:val="001D0F3E"/>
    <w:rsid w:val="001D1DE4"/>
    <w:rsid w:val="001D28D7"/>
    <w:rsid w:val="001D5761"/>
    <w:rsid w:val="001E22A4"/>
    <w:rsid w:val="001E2ABC"/>
    <w:rsid w:val="001E63A4"/>
    <w:rsid w:val="001E7381"/>
    <w:rsid w:val="001F0219"/>
    <w:rsid w:val="001F1BAE"/>
    <w:rsid w:val="001F1FC5"/>
    <w:rsid w:val="001F21E1"/>
    <w:rsid w:val="001F4F60"/>
    <w:rsid w:val="001F50AE"/>
    <w:rsid w:val="001F5ADA"/>
    <w:rsid w:val="00212050"/>
    <w:rsid w:val="0021268D"/>
    <w:rsid w:val="002131EB"/>
    <w:rsid w:val="00213631"/>
    <w:rsid w:val="00215443"/>
    <w:rsid w:val="00216379"/>
    <w:rsid w:val="00217A17"/>
    <w:rsid w:val="00224AEA"/>
    <w:rsid w:val="002257D8"/>
    <w:rsid w:val="0023287C"/>
    <w:rsid w:val="00234033"/>
    <w:rsid w:val="00235783"/>
    <w:rsid w:val="002369C0"/>
    <w:rsid w:val="00240D42"/>
    <w:rsid w:val="0024185A"/>
    <w:rsid w:val="00245BB4"/>
    <w:rsid w:val="00246424"/>
    <w:rsid w:val="00253322"/>
    <w:rsid w:val="0026129E"/>
    <w:rsid w:val="00264027"/>
    <w:rsid w:val="00270D26"/>
    <w:rsid w:val="002755FD"/>
    <w:rsid w:val="00275759"/>
    <w:rsid w:val="0028142E"/>
    <w:rsid w:val="00283F99"/>
    <w:rsid w:val="00293980"/>
    <w:rsid w:val="00294A73"/>
    <w:rsid w:val="00294C8C"/>
    <w:rsid w:val="00295C08"/>
    <w:rsid w:val="00297C50"/>
    <w:rsid w:val="002A1119"/>
    <w:rsid w:val="002A1DFB"/>
    <w:rsid w:val="002A29B1"/>
    <w:rsid w:val="002A34A5"/>
    <w:rsid w:val="002A5C8C"/>
    <w:rsid w:val="002A6011"/>
    <w:rsid w:val="002B4788"/>
    <w:rsid w:val="002B5A9D"/>
    <w:rsid w:val="002B5E70"/>
    <w:rsid w:val="002B77AF"/>
    <w:rsid w:val="002C0163"/>
    <w:rsid w:val="002C2BD1"/>
    <w:rsid w:val="002C3E1D"/>
    <w:rsid w:val="002D110A"/>
    <w:rsid w:val="002D1C7E"/>
    <w:rsid w:val="002D272E"/>
    <w:rsid w:val="002D3A51"/>
    <w:rsid w:val="002E13CC"/>
    <w:rsid w:val="002E3411"/>
    <w:rsid w:val="002E51E4"/>
    <w:rsid w:val="002E5483"/>
    <w:rsid w:val="002F4905"/>
    <w:rsid w:val="002F576F"/>
    <w:rsid w:val="00301D79"/>
    <w:rsid w:val="00304B12"/>
    <w:rsid w:val="003074BC"/>
    <w:rsid w:val="00315504"/>
    <w:rsid w:val="0031554E"/>
    <w:rsid w:val="00315E3E"/>
    <w:rsid w:val="00317AB5"/>
    <w:rsid w:val="003250C7"/>
    <w:rsid w:val="0032520C"/>
    <w:rsid w:val="003365A3"/>
    <w:rsid w:val="00343A41"/>
    <w:rsid w:val="00344E79"/>
    <w:rsid w:val="00345A23"/>
    <w:rsid w:val="003469D5"/>
    <w:rsid w:val="00350AE6"/>
    <w:rsid w:val="00351DD0"/>
    <w:rsid w:val="00355791"/>
    <w:rsid w:val="00356B6E"/>
    <w:rsid w:val="00357FB7"/>
    <w:rsid w:val="00363B41"/>
    <w:rsid w:val="00365E80"/>
    <w:rsid w:val="00370A30"/>
    <w:rsid w:val="00371DDD"/>
    <w:rsid w:val="003768FD"/>
    <w:rsid w:val="00376D54"/>
    <w:rsid w:val="00380AA0"/>
    <w:rsid w:val="00382CF8"/>
    <w:rsid w:val="00383772"/>
    <w:rsid w:val="003856E3"/>
    <w:rsid w:val="003876C2"/>
    <w:rsid w:val="003917A9"/>
    <w:rsid w:val="00394B18"/>
    <w:rsid w:val="00397065"/>
    <w:rsid w:val="003A1035"/>
    <w:rsid w:val="003B05EF"/>
    <w:rsid w:val="003B1A4A"/>
    <w:rsid w:val="003B269B"/>
    <w:rsid w:val="003B39B0"/>
    <w:rsid w:val="003B7955"/>
    <w:rsid w:val="003C399B"/>
    <w:rsid w:val="003C5233"/>
    <w:rsid w:val="003D0FB5"/>
    <w:rsid w:val="003D2D3F"/>
    <w:rsid w:val="003D3F65"/>
    <w:rsid w:val="003D4A25"/>
    <w:rsid w:val="003D763E"/>
    <w:rsid w:val="003D7D0D"/>
    <w:rsid w:val="003E1FA4"/>
    <w:rsid w:val="003E6A5D"/>
    <w:rsid w:val="003F044E"/>
    <w:rsid w:val="003F1029"/>
    <w:rsid w:val="003F46D1"/>
    <w:rsid w:val="003F6D0B"/>
    <w:rsid w:val="003F71FA"/>
    <w:rsid w:val="0040256F"/>
    <w:rsid w:val="004067FA"/>
    <w:rsid w:val="00411708"/>
    <w:rsid w:val="00411BF1"/>
    <w:rsid w:val="00411FD0"/>
    <w:rsid w:val="00413315"/>
    <w:rsid w:val="004133DA"/>
    <w:rsid w:val="00414878"/>
    <w:rsid w:val="0041509D"/>
    <w:rsid w:val="004169BA"/>
    <w:rsid w:val="00420139"/>
    <w:rsid w:val="00420333"/>
    <w:rsid w:val="004206F5"/>
    <w:rsid w:val="00422D7D"/>
    <w:rsid w:val="00423A31"/>
    <w:rsid w:val="00425CC8"/>
    <w:rsid w:val="004273EF"/>
    <w:rsid w:val="00427EB1"/>
    <w:rsid w:val="0043332C"/>
    <w:rsid w:val="00433F39"/>
    <w:rsid w:val="00435672"/>
    <w:rsid w:val="004358C7"/>
    <w:rsid w:val="00435B67"/>
    <w:rsid w:val="00435DB2"/>
    <w:rsid w:val="004361C6"/>
    <w:rsid w:val="00437DC0"/>
    <w:rsid w:val="00445F26"/>
    <w:rsid w:val="00445FAD"/>
    <w:rsid w:val="004465A8"/>
    <w:rsid w:val="0045186C"/>
    <w:rsid w:val="00453172"/>
    <w:rsid w:val="00453676"/>
    <w:rsid w:val="0045530E"/>
    <w:rsid w:val="0046100C"/>
    <w:rsid w:val="00462475"/>
    <w:rsid w:val="004645B8"/>
    <w:rsid w:val="00466396"/>
    <w:rsid w:val="00471CAA"/>
    <w:rsid w:val="00476BBD"/>
    <w:rsid w:val="00477CAC"/>
    <w:rsid w:val="004813E1"/>
    <w:rsid w:val="0048183F"/>
    <w:rsid w:val="00481C65"/>
    <w:rsid w:val="004934D5"/>
    <w:rsid w:val="00496E05"/>
    <w:rsid w:val="00497F30"/>
    <w:rsid w:val="00497F70"/>
    <w:rsid w:val="004A0F5A"/>
    <w:rsid w:val="004A1C20"/>
    <w:rsid w:val="004A33FA"/>
    <w:rsid w:val="004A6867"/>
    <w:rsid w:val="004A7A43"/>
    <w:rsid w:val="004B12F7"/>
    <w:rsid w:val="004C04F5"/>
    <w:rsid w:val="004C0A70"/>
    <w:rsid w:val="004C18C3"/>
    <w:rsid w:val="004C1C25"/>
    <w:rsid w:val="004C2A6B"/>
    <w:rsid w:val="004C755A"/>
    <w:rsid w:val="004C766A"/>
    <w:rsid w:val="004D01A2"/>
    <w:rsid w:val="004D1DF8"/>
    <w:rsid w:val="004E0FBB"/>
    <w:rsid w:val="004E52AF"/>
    <w:rsid w:val="004E5F0B"/>
    <w:rsid w:val="004E7411"/>
    <w:rsid w:val="004E7B5B"/>
    <w:rsid w:val="004E7CA2"/>
    <w:rsid w:val="004F032F"/>
    <w:rsid w:val="004F765B"/>
    <w:rsid w:val="004F7731"/>
    <w:rsid w:val="005054AD"/>
    <w:rsid w:val="00511DA4"/>
    <w:rsid w:val="00511F49"/>
    <w:rsid w:val="005128FC"/>
    <w:rsid w:val="0051348F"/>
    <w:rsid w:val="00517768"/>
    <w:rsid w:val="00517E62"/>
    <w:rsid w:val="0052466D"/>
    <w:rsid w:val="00531573"/>
    <w:rsid w:val="00531D06"/>
    <w:rsid w:val="00532410"/>
    <w:rsid w:val="0053328F"/>
    <w:rsid w:val="00534391"/>
    <w:rsid w:val="00536091"/>
    <w:rsid w:val="005401C8"/>
    <w:rsid w:val="005432F4"/>
    <w:rsid w:val="005500ED"/>
    <w:rsid w:val="00550758"/>
    <w:rsid w:val="005511C2"/>
    <w:rsid w:val="00551408"/>
    <w:rsid w:val="00552DDA"/>
    <w:rsid w:val="0055336B"/>
    <w:rsid w:val="00553E2C"/>
    <w:rsid w:val="005540F8"/>
    <w:rsid w:val="005541FB"/>
    <w:rsid w:val="00555C0F"/>
    <w:rsid w:val="005600D4"/>
    <w:rsid w:val="00560AB0"/>
    <w:rsid w:val="00561A2E"/>
    <w:rsid w:val="005626BE"/>
    <w:rsid w:val="0056413C"/>
    <w:rsid w:val="00567C19"/>
    <w:rsid w:val="00571EA1"/>
    <w:rsid w:val="00571EF6"/>
    <w:rsid w:val="00572CC1"/>
    <w:rsid w:val="0057385B"/>
    <w:rsid w:val="005754BA"/>
    <w:rsid w:val="00581FC7"/>
    <w:rsid w:val="005836FD"/>
    <w:rsid w:val="00586F98"/>
    <w:rsid w:val="005959E5"/>
    <w:rsid w:val="005965B2"/>
    <w:rsid w:val="005966A2"/>
    <w:rsid w:val="005A439F"/>
    <w:rsid w:val="005A494C"/>
    <w:rsid w:val="005A7605"/>
    <w:rsid w:val="005B38D6"/>
    <w:rsid w:val="005B4FE6"/>
    <w:rsid w:val="005B57FB"/>
    <w:rsid w:val="005B72C1"/>
    <w:rsid w:val="005C1F26"/>
    <w:rsid w:val="005C2F9E"/>
    <w:rsid w:val="005C30DD"/>
    <w:rsid w:val="005C6A3A"/>
    <w:rsid w:val="005D08C3"/>
    <w:rsid w:val="005D08D2"/>
    <w:rsid w:val="005D09D4"/>
    <w:rsid w:val="005D13CA"/>
    <w:rsid w:val="005D40B5"/>
    <w:rsid w:val="005D4700"/>
    <w:rsid w:val="005D6457"/>
    <w:rsid w:val="005D7976"/>
    <w:rsid w:val="005E217F"/>
    <w:rsid w:val="005E53E6"/>
    <w:rsid w:val="005E64DF"/>
    <w:rsid w:val="005E6B77"/>
    <w:rsid w:val="005E6BF7"/>
    <w:rsid w:val="005E728A"/>
    <w:rsid w:val="005E7B04"/>
    <w:rsid w:val="005F05F9"/>
    <w:rsid w:val="005F09C8"/>
    <w:rsid w:val="005F0A26"/>
    <w:rsid w:val="005F106E"/>
    <w:rsid w:val="005F11BB"/>
    <w:rsid w:val="005F3159"/>
    <w:rsid w:val="005F5FC4"/>
    <w:rsid w:val="00601E49"/>
    <w:rsid w:val="006027CB"/>
    <w:rsid w:val="00603432"/>
    <w:rsid w:val="00604B59"/>
    <w:rsid w:val="00604BF0"/>
    <w:rsid w:val="00606666"/>
    <w:rsid w:val="00607E7B"/>
    <w:rsid w:val="00610A2A"/>
    <w:rsid w:val="00611F11"/>
    <w:rsid w:val="00614305"/>
    <w:rsid w:val="0061461B"/>
    <w:rsid w:val="00617137"/>
    <w:rsid w:val="00624F18"/>
    <w:rsid w:val="00627A42"/>
    <w:rsid w:val="0063029A"/>
    <w:rsid w:val="0063200B"/>
    <w:rsid w:val="00634724"/>
    <w:rsid w:val="00635EE4"/>
    <w:rsid w:val="00640765"/>
    <w:rsid w:val="00643140"/>
    <w:rsid w:val="0064511A"/>
    <w:rsid w:val="00646474"/>
    <w:rsid w:val="00650D5E"/>
    <w:rsid w:val="00653096"/>
    <w:rsid w:val="006601EE"/>
    <w:rsid w:val="00660606"/>
    <w:rsid w:val="006661CA"/>
    <w:rsid w:val="0067160D"/>
    <w:rsid w:val="00671A61"/>
    <w:rsid w:val="0067417A"/>
    <w:rsid w:val="00675A45"/>
    <w:rsid w:val="006775C0"/>
    <w:rsid w:val="00682F2E"/>
    <w:rsid w:val="00683614"/>
    <w:rsid w:val="006849BD"/>
    <w:rsid w:val="00684FCF"/>
    <w:rsid w:val="00686587"/>
    <w:rsid w:val="00693981"/>
    <w:rsid w:val="006940EF"/>
    <w:rsid w:val="006A001D"/>
    <w:rsid w:val="006A031C"/>
    <w:rsid w:val="006A73A8"/>
    <w:rsid w:val="006A7559"/>
    <w:rsid w:val="006B297F"/>
    <w:rsid w:val="006B2E1B"/>
    <w:rsid w:val="006B5033"/>
    <w:rsid w:val="006C556E"/>
    <w:rsid w:val="006C7B83"/>
    <w:rsid w:val="006D29F4"/>
    <w:rsid w:val="006D727C"/>
    <w:rsid w:val="006E114C"/>
    <w:rsid w:val="006E6974"/>
    <w:rsid w:val="006F00B2"/>
    <w:rsid w:val="006F18AB"/>
    <w:rsid w:val="006F2804"/>
    <w:rsid w:val="006F430F"/>
    <w:rsid w:val="0070070B"/>
    <w:rsid w:val="0070348D"/>
    <w:rsid w:val="007036C4"/>
    <w:rsid w:val="00704681"/>
    <w:rsid w:val="007070C0"/>
    <w:rsid w:val="00711F98"/>
    <w:rsid w:val="007146D3"/>
    <w:rsid w:val="00715A8F"/>
    <w:rsid w:val="00717AF2"/>
    <w:rsid w:val="007203DA"/>
    <w:rsid w:val="00721929"/>
    <w:rsid w:val="00725748"/>
    <w:rsid w:val="00730F1E"/>
    <w:rsid w:val="00731A84"/>
    <w:rsid w:val="0073489A"/>
    <w:rsid w:val="007350AB"/>
    <w:rsid w:val="00736275"/>
    <w:rsid w:val="0073704D"/>
    <w:rsid w:val="00740B4C"/>
    <w:rsid w:val="00742E72"/>
    <w:rsid w:val="007443D9"/>
    <w:rsid w:val="00746379"/>
    <w:rsid w:val="007476B2"/>
    <w:rsid w:val="00750EE7"/>
    <w:rsid w:val="0075424E"/>
    <w:rsid w:val="0075491D"/>
    <w:rsid w:val="00754D6C"/>
    <w:rsid w:val="00756B41"/>
    <w:rsid w:val="007601F9"/>
    <w:rsid w:val="00760E05"/>
    <w:rsid w:val="00762479"/>
    <w:rsid w:val="00771999"/>
    <w:rsid w:val="00771BED"/>
    <w:rsid w:val="007726A2"/>
    <w:rsid w:val="00774BAE"/>
    <w:rsid w:val="007835E2"/>
    <w:rsid w:val="0078428F"/>
    <w:rsid w:val="007869C0"/>
    <w:rsid w:val="00787036"/>
    <w:rsid w:val="00791596"/>
    <w:rsid w:val="00791BF4"/>
    <w:rsid w:val="00792F14"/>
    <w:rsid w:val="007946B1"/>
    <w:rsid w:val="00795ECE"/>
    <w:rsid w:val="007A05DF"/>
    <w:rsid w:val="007A0855"/>
    <w:rsid w:val="007A31E0"/>
    <w:rsid w:val="007A43BA"/>
    <w:rsid w:val="007A47B8"/>
    <w:rsid w:val="007A7D0F"/>
    <w:rsid w:val="007B07F9"/>
    <w:rsid w:val="007B0E73"/>
    <w:rsid w:val="007B12D5"/>
    <w:rsid w:val="007B1D65"/>
    <w:rsid w:val="007C62E2"/>
    <w:rsid w:val="007D0C0B"/>
    <w:rsid w:val="007D2897"/>
    <w:rsid w:val="007D3A0B"/>
    <w:rsid w:val="007D5384"/>
    <w:rsid w:val="007E4D27"/>
    <w:rsid w:val="007E5CEA"/>
    <w:rsid w:val="007E5DD0"/>
    <w:rsid w:val="007E7C1E"/>
    <w:rsid w:val="007F6942"/>
    <w:rsid w:val="007F791C"/>
    <w:rsid w:val="00802B48"/>
    <w:rsid w:val="00804261"/>
    <w:rsid w:val="00804BAC"/>
    <w:rsid w:val="008057FC"/>
    <w:rsid w:val="00810E7B"/>
    <w:rsid w:val="00811962"/>
    <w:rsid w:val="0081680D"/>
    <w:rsid w:val="0082078D"/>
    <w:rsid w:val="00826325"/>
    <w:rsid w:val="00827246"/>
    <w:rsid w:val="008318EA"/>
    <w:rsid w:val="00831CA6"/>
    <w:rsid w:val="00834566"/>
    <w:rsid w:val="0083641B"/>
    <w:rsid w:val="008421ED"/>
    <w:rsid w:val="00842F42"/>
    <w:rsid w:val="00843B0E"/>
    <w:rsid w:val="008464A2"/>
    <w:rsid w:val="0085022D"/>
    <w:rsid w:val="008508CD"/>
    <w:rsid w:val="00854E9A"/>
    <w:rsid w:val="00855A97"/>
    <w:rsid w:val="0085674A"/>
    <w:rsid w:val="00861F34"/>
    <w:rsid w:val="00862B40"/>
    <w:rsid w:val="008648C8"/>
    <w:rsid w:val="00866888"/>
    <w:rsid w:val="00870E34"/>
    <w:rsid w:val="0087192C"/>
    <w:rsid w:val="008733B9"/>
    <w:rsid w:val="00875433"/>
    <w:rsid w:val="00875872"/>
    <w:rsid w:val="00875D63"/>
    <w:rsid w:val="00876EF2"/>
    <w:rsid w:val="008776A8"/>
    <w:rsid w:val="00882BD2"/>
    <w:rsid w:val="00884B1D"/>
    <w:rsid w:val="00885947"/>
    <w:rsid w:val="0088692B"/>
    <w:rsid w:val="008874BF"/>
    <w:rsid w:val="00887FE4"/>
    <w:rsid w:val="008929BA"/>
    <w:rsid w:val="00895FBD"/>
    <w:rsid w:val="008A0549"/>
    <w:rsid w:val="008A374D"/>
    <w:rsid w:val="008A3827"/>
    <w:rsid w:val="008A67FB"/>
    <w:rsid w:val="008B1C5A"/>
    <w:rsid w:val="008B4AF7"/>
    <w:rsid w:val="008B6317"/>
    <w:rsid w:val="008B72FA"/>
    <w:rsid w:val="008C066D"/>
    <w:rsid w:val="008C1151"/>
    <w:rsid w:val="008C12F7"/>
    <w:rsid w:val="008C29F0"/>
    <w:rsid w:val="008C40E4"/>
    <w:rsid w:val="008C43F0"/>
    <w:rsid w:val="008C5066"/>
    <w:rsid w:val="008C53F9"/>
    <w:rsid w:val="008D1ECD"/>
    <w:rsid w:val="008D4327"/>
    <w:rsid w:val="008E1492"/>
    <w:rsid w:val="008E203E"/>
    <w:rsid w:val="008E2969"/>
    <w:rsid w:val="008E44E3"/>
    <w:rsid w:val="008E557D"/>
    <w:rsid w:val="008E7EE9"/>
    <w:rsid w:val="008F0363"/>
    <w:rsid w:val="008F0E00"/>
    <w:rsid w:val="008F14A0"/>
    <w:rsid w:val="008F2FB7"/>
    <w:rsid w:val="008F3A3F"/>
    <w:rsid w:val="008F6A5E"/>
    <w:rsid w:val="009006BC"/>
    <w:rsid w:val="00906621"/>
    <w:rsid w:val="00906F4A"/>
    <w:rsid w:val="00907017"/>
    <w:rsid w:val="00911974"/>
    <w:rsid w:val="00913A71"/>
    <w:rsid w:val="009148EF"/>
    <w:rsid w:val="00915E10"/>
    <w:rsid w:val="009216DD"/>
    <w:rsid w:val="00922216"/>
    <w:rsid w:val="0092416F"/>
    <w:rsid w:val="00926736"/>
    <w:rsid w:val="00927FD4"/>
    <w:rsid w:val="00931CBF"/>
    <w:rsid w:val="0093295F"/>
    <w:rsid w:val="009366C8"/>
    <w:rsid w:val="009434B2"/>
    <w:rsid w:val="0094732B"/>
    <w:rsid w:val="0095091D"/>
    <w:rsid w:val="009510C5"/>
    <w:rsid w:val="00952BDA"/>
    <w:rsid w:val="00953180"/>
    <w:rsid w:val="009533DE"/>
    <w:rsid w:val="009538C5"/>
    <w:rsid w:val="00954C71"/>
    <w:rsid w:val="009558DC"/>
    <w:rsid w:val="009565E7"/>
    <w:rsid w:val="0095687D"/>
    <w:rsid w:val="009657EF"/>
    <w:rsid w:val="0097716D"/>
    <w:rsid w:val="00983FB1"/>
    <w:rsid w:val="00984791"/>
    <w:rsid w:val="00984D10"/>
    <w:rsid w:val="0098557E"/>
    <w:rsid w:val="00991EF3"/>
    <w:rsid w:val="009931A7"/>
    <w:rsid w:val="00993FFF"/>
    <w:rsid w:val="00995A2C"/>
    <w:rsid w:val="00997B6C"/>
    <w:rsid w:val="009A15BB"/>
    <w:rsid w:val="009A2EB5"/>
    <w:rsid w:val="009A4E53"/>
    <w:rsid w:val="009A5663"/>
    <w:rsid w:val="009A63A0"/>
    <w:rsid w:val="009A7712"/>
    <w:rsid w:val="009B0297"/>
    <w:rsid w:val="009B2A7D"/>
    <w:rsid w:val="009B334D"/>
    <w:rsid w:val="009B5D4C"/>
    <w:rsid w:val="009B5DF4"/>
    <w:rsid w:val="009C09C7"/>
    <w:rsid w:val="009C3A7E"/>
    <w:rsid w:val="009C4322"/>
    <w:rsid w:val="009C5DF5"/>
    <w:rsid w:val="009D193A"/>
    <w:rsid w:val="009D1B20"/>
    <w:rsid w:val="009D3F3F"/>
    <w:rsid w:val="009D4A34"/>
    <w:rsid w:val="009D6983"/>
    <w:rsid w:val="009D7703"/>
    <w:rsid w:val="009D7DE4"/>
    <w:rsid w:val="009E1488"/>
    <w:rsid w:val="009E2C3D"/>
    <w:rsid w:val="009E33D0"/>
    <w:rsid w:val="009E6EEA"/>
    <w:rsid w:val="009F06E1"/>
    <w:rsid w:val="009F1115"/>
    <w:rsid w:val="009F2924"/>
    <w:rsid w:val="009F6499"/>
    <w:rsid w:val="009F76A2"/>
    <w:rsid w:val="00A0297F"/>
    <w:rsid w:val="00A045C3"/>
    <w:rsid w:val="00A05510"/>
    <w:rsid w:val="00A10A6B"/>
    <w:rsid w:val="00A10D20"/>
    <w:rsid w:val="00A13EB4"/>
    <w:rsid w:val="00A14510"/>
    <w:rsid w:val="00A14514"/>
    <w:rsid w:val="00A217D2"/>
    <w:rsid w:val="00A22FBF"/>
    <w:rsid w:val="00A25309"/>
    <w:rsid w:val="00A254F5"/>
    <w:rsid w:val="00A25B7C"/>
    <w:rsid w:val="00A31A73"/>
    <w:rsid w:val="00A3617D"/>
    <w:rsid w:val="00A36675"/>
    <w:rsid w:val="00A4075C"/>
    <w:rsid w:val="00A40AE5"/>
    <w:rsid w:val="00A55AA0"/>
    <w:rsid w:val="00A6060A"/>
    <w:rsid w:val="00A6203A"/>
    <w:rsid w:val="00A62B9F"/>
    <w:rsid w:val="00A633D0"/>
    <w:rsid w:val="00A65068"/>
    <w:rsid w:val="00A70F57"/>
    <w:rsid w:val="00A73E12"/>
    <w:rsid w:val="00A74D4A"/>
    <w:rsid w:val="00A75D45"/>
    <w:rsid w:val="00A82A57"/>
    <w:rsid w:val="00A85ED4"/>
    <w:rsid w:val="00A935D7"/>
    <w:rsid w:val="00A94FB9"/>
    <w:rsid w:val="00A95BFB"/>
    <w:rsid w:val="00A97797"/>
    <w:rsid w:val="00A97AA4"/>
    <w:rsid w:val="00AA1929"/>
    <w:rsid w:val="00AA37DC"/>
    <w:rsid w:val="00AA456E"/>
    <w:rsid w:val="00AA4E34"/>
    <w:rsid w:val="00AA76BF"/>
    <w:rsid w:val="00AA7768"/>
    <w:rsid w:val="00AB0D52"/>
    <w:rsid w:val="00AB134A"/>
    <w:rsid w:val="00AB3D9C"/>
    <w:rsid w:val="00AB507C"/>
    <w:rsid w:val="00AB5DC3"/>
    <w:rsid w:val="00AB6286"/>
    <w:rsid w:val="00AC02E9"/>
    <w:rsid w:val="00AC1A64"/>
    <w:rsid w:val="00AC4298"/>
    <w:rsid w:val="00AC42BB"/>
    <w:rsid w:val="00AC7380"/>
    <w:rsid w:val="00AD6DD2"/>
    <w:rsid w:val="00AE524F"/>
    <w:rsid w:val="00AE5849"/>
    <w:rsid w:val="00AE6534"/>
    <w:rsid w:val="00AE77A1"/>
    <w:rsid w:val="00AF0984"/>
    <w:rsid w:val="00AF1957"/>
    <w:rsid w:val="00AF2068"/>
    <w:rsid w:val="00AF2FDA"/>
    <w:rsid w:val="00AF463D"/>
    <w:rsid w:val="00B03763"/>
    <w:rsid w:val="00B0549F"/>
    <w:rsid w:val="00B069D0"/>
    <w:rsid w:val="00B06CDA"/>
    <w:rsid w:val="00B07076"/>
    <w:rsid w:val="00B11A82"/>
    <w:rsid w:val="00B20820"/>
    <w:rsid w:val="00B22DD2"/>
    <w:rsid w:val="00B24A82"/>
    <w:rsid w:val="00B261B2"/>
    <w:rsid w:val="00B3120E"/>
    <w:rsid w:val="00B31DE6"/>
    <w:rsid w:val="00B3333A"/>
    <w:rsid w:val="00B33C82"/>
    <w:rsid w:val="00B341AD"/>
    <w:rsid w:val="00B3451C"/>
    <w:rsid w:val="00B36E59"/>
    <w:rsid w:val="00B40689"/>
    <w:rsid w:val="00B41184"/>
    <w:rsid w:val="00B42B20"/>
    <w:rsid w:val="00B442B9"/>
    <w:rsid w:val="00B477BA"/>
    <w:rsid w:val="00B50B4B"/>
    <w:rsid w:val="00B50BA4"/>
    <w:rsid w:val="00B50E3D"/>
    <w:rsid w:val="00B532C9"/>
    <w:rsid w:val="00B53651"/>
    <w:rsid w:val="00B55DB6"/>
    <w:rsid w:val="00B56C58"/>
    <w:rsid w:val="00B57BED"/>
    <w:rsid w:val="00B66766"/>
    <w:rsid w:val="00B71CC3"/>
    <w:rsid w:val="00B733F0"/>
    <w:rsid w:val="00BA4A80"/>
    <w:rsid w:val="00BA7BF0"/>
    <w:rsid w:val="00BB0263"/>
    <w:rsid w:val="00BB0754"/>
    <w:rsid w:val="00BB2DEE"/>
    <w:rsid w:val="00BB3BFE"/>
    <w:rsid w:val="00BB74AD"/>
    <w:rsid w:val="00BC18E2"/>
    <w:rsid w:val="00BC1CF3"/>
    <w:rsid w:val="00BC4FA5"/>
    <w:rsid w:val="00BD0300"/>
    <w:rsid w:val="00BD2A3C"/>
    <w:rsid w:val="00BD33D6"/>
    <w:rsid w:val="00BD3BE8"/>
    <w:rsid w:val="00BD58E5"/>
    <w:rsid w:val="00BD6F81"/>
    <w:rsid w:val="00BD7FC5"/>
    <w:rsid w:val="00BE5A5B"/>
    <w:rsid w:val="00BF1351"/>
    <w:rsid w:val="00BF3EED"/>
    <w:rsid w:val="00BF57DA"/>
    <w:rsid w:val="00BF65E2"/>
    <w:rsid w:val="00C01105"/>
    <w:rsid w:val="00C0258C"/>
    <w:rsid w:val="00C04B2F"/>
    <w:rsid w:val="00C073C3"/>
    <w:rsid w:val="00C10185"/>
    <w:rsid w:val="00C113AF"/>
    <w:rsid w:val="00C22418"/>
    <w:rsid w:val="00C22EBC"/>
    <w:rsid w:val="00C30A15"/>
    <w:rsid w:val="00C31473"/>
    <w:rsid w:val="00C32B1E"/>
    <w:rsid w:val="00C3303E"/>
    <w:rsid w:val="00C34271"/>
    <w:rsid w:val="00C35D3A"/>
    <w:rsid w:val="00C40442"/>
    <w:rsid w:val="00C4055F"/>
    <w:rsid w:val="00C45AD4"/>
    <w:rsid w:val="00C5007A"/>
    <w:rsid w:val="00C50CE4"/>
    <w:rsid w:val="00C525F5"/>
    <w:rsid w:val="00C54B77"/>
    <w:rsid w:val="00C57F33"/>
    <w:rsid w:val="00C606A4"/>
    <w:rsid w:val="00C60FA6"/>
    <w:rsid w:val="00C6609C"/>
    <w:rsid w:val="00C66A9A"/>
    <w:rsid w:val="00C71E1E"/>
    <w:rsid w:val="00C72B72"/>
    <w:rsid w:val="00C74107"/>
    <w:rsid w:val="00C762D4"/>
    <w:rsid w:val="00C76811"/>
    <w:rsid w:val="00C809BC"/>
    <w:rsid w:val="00C838E0"/>
    <w:rsid w:val="00C86509"/>
    <w:rsid w:val="00C86959"/>
    <w:rsid w:val="00C90063"/>
    <w:rsid w:val="00C95325"/>
    <w:rsid w:val="00C96B54"/>
    <w:rsid w:val="00CA06A2"/>
    <w:rsid w:val="00CA2AED"/>
    <w:rsid w:val="00CB04D1"/>
    <w:rsid w:val="00CB3567"/>
    <w:rsid w:val="00CB46E1"/>
    <w:rsid w:val="00CB4BA7"/>
    <w:rsid w:val="00CC091A"/>
    <w:rsid w:val="00CC2FEE"/>
    <w:rsid w:val="00CC3533"/>
    <w:rsid w:val="00CD1B4E"/>
    <w:rsid w:val="00CD1D81"/>
    <w:rsid w:val="00CD4560"/>
    <w:rsid w:val="00CD4C06"/>
    <w:rsid w:val="00CD7C64"/>
    <w:rsid w:val="00CE3ABD"/>
    <w:rsid w:val="00CE48E5"/>
    <w:rsid w:val="00CF6F83"/>
    <w:rsid w:val="00CF75BD"/>
    <w:rsid w:val="00D000BA"/>
    <w:rsid w:val="00D00585"/>
    <w:rsid w:val="00D01B89"/>
    <w:rsid w:val="00D01F28"/>
    <w:rsid w:val="00D0291C"/>
    <w:rsid w:val="00D03510"/>
    <w:rsid w:val="00D038B7"/>
    <w:rsid w:val="00D05081"/>
    <w:rsid w:val="00D05B51"/>
    <w:rsid w:val="00D12021"/>
    <w:rsid w:val="00D152C1"/>
    <w:rsid w:val="00D15E54"/>
    <w:rsid w:val="00D166F8"/>
    <w:rsid w:val="00D2173E"/>
    <w:rsid w:val="00D22269"/>
    <w:rsid w:val="00D30CC8"/>
    <w:rsid w:val="00D33634"/>
    <w:rsid w:val="00D37B38"/>
    <w:rsid w:val="00D37F23"/>
    <w:rsid w:val="00D416C1"/>
    <w:rsid w:val="00D44F73"/>
    <w:rsid w:val="00D45AFD"/>
    <w:rsid w:val="00D463CE"/>
    <w:rsid w:val="00D47811"/>
    <w:rsid w:val="00D47F4F"/>
    <w:rsid w:val="00D51DE5"/>
    <w:rsid w:val="00D554E1"/>
    <w:rsid w:val="00D55888"/>
    <w:rsid w:val="00D5777E"/>
    <w:rsid w:val="00D61BF0"/>
    <w:rsid w:val="00D65B35"/>
    <w:rsid w:val="00D65D50"/>
    <w:rsid w:val="00D661C8"/>
    <w:rsid w:val="00D66CA7"/>
    <w:rsid w:val="00D715ED"/>
    <w:rsid w:val="00D72CCF"/>
    <w:rsid w:val="00D74E71"/>
    <w:rsid w:val="00D819EB"/>
    <w:rsid w:val="00D82A8C"/>
    <w:rsid w:val="00D8367C"/>
    <w:rsid w:val="00D851C8"/>
    <w:rsid w:val="00D86BB1"/>
    <w:rsid w:val="00D87D2D"/>
    <w:rsid w:val="00D90A22"/>
    <w:rsid w:val="00D91CE0"/>
    <w:rsid w:val="00D956EE"/>
    <w:rsid w:val="00D9670F"/>
    <w:rsid w:val="00D97282"/>
    <w:rsid w:val="00DA0FD7"/>
    <w:rsid w:val="00DA2EBC"/>
    <w:rsid w:val="00DA5F14"/>
    <w:rsid w:val="00DA73C6"/>
    <w:rsid w:val="00DB142C"/>
    <w:rsid w:val="00DB142E"/>
    <w:rsid w:val="00DB1C76"/>
    <w:rsid w:val="00DB277C"/>
    <w:rsid w:val="00DB3C3F"/>
    <w:rsid w:val="00DB79FE"/>
    <w:rsid w:val="00DD1709"/>
    <w:rsid w:val="00DD5188"/>
    <w:rsid w:val="00DD6905"/>
    <w:rsid w:val="00DE27E3"/>
    <w:rsid w:val="00DE663A"/>
    <w:rsid w:val="00DE7A1E"/>
    <w:rsid w:val="00DF093B"/>
    <w:rsid w:val="00DF2CCD"/>
    <w:rsid w:val="00DF46E4"/>
    <w:rsid w:val="00DF5ABE"/>
    <w:rsid w:val="00DF7107"/>
    <w:rsid w:val="00DF7E86"/>
    <w:rsid w:val="00E019A5"/>
    <w:rsid w:val="00E02C98"/>
    <w:rsid w:val="00E076EA"/>
    <w:rsid w:val="00E10CF7"/>
    <w:rsid w:val="00E1144C"/>
    <w:rsid w:val="00E11AAB"/>
    <w:rsid w:val="00E11BCC"/>
    <w:rsid w:val="00E160ED"/>
    <w:rsid w:val="00E16C00"/>
    <w:rsid w:val="00E21B22"/>
    <w:rsid w:val="00E23650"/>
    <w:rsid w:val="00E24E1B"/>
    <w:rsid w:val="00E25BBA"/>
    <w:rsid w:val="00E26EA0"/>
    <w:rsid w:val="00E27C15"/>
    <w:rsid w:val="00E32043"/>
    <w:rsid w:val="00E32EDC"/>
    <w:rsid w:val="00E509E1"/>
    <w:rsid w:val="00E547C2"/>
    <w:rsid w:val="00E56629"/>
    <w:rsid w:val="00E57067"/>
    <w:rsid w:val="00E6098F"/>
    <w:rsid w:val="00E609C0"/>
    <w:rsid w:val="00E60B19"/>
    <w:rsid w:val="00E61428"/>
    <w:rsid w:val="00E66FD9"/>
    <w:rsid w:val="00E70D48"/>
    <w:rsid w:val="00E746A9"/>
    <w:rsid w:val="00E75678"/>
    <w:rsid w:val="00E802C1"/>
    <w:rsid w:val="00E80C9A"/>
    <w:rsid w:val="00E80D81"/>
    <w:rsid w:val="00E8426C"/>
    <w:rsid w:val="00E847E0"/>
    <w:rsid w:val="00E85F8F"/>
    <w:rsid w:val="00E945DE"/>
    <w:rsid w:val="00E95881"/>
    <w:rsid w:val="00EA1011"/>
    <w:rsid w:val="00EA4F0B"/>
    <w:rsid w:val="00EC0876"/>
    <w:rsid w:val="00EC2DB0"/>
    <w:rsid w:val="00EC4438"/>
    <w:rsid w:val="00EC5D30"/>
    <w:rsid w:val="00EC5E12"/>
    <w:rsid w:val="00ED08D6"/>
    <w:rsid w:val="00ED12A5"/>
    <w:rsid w:val="00ED234D"/>
    <w:rsid w:val="00ED6E16"/>
    <w:rsid w:val="00ED76CB"/>
    <w:rsid w:val="00EE09C8"/>
    <w:rsid w:val="00EF2D98"/>
    <w:rsid w:val="00EF5020"/>
    <w:rsid w:val="00EF6E58"/>
    <w:rsid w:val="00F00021"/>
    <w:rsid w:val="00F01B7A"/>
    <w:rsid w:val="00F01E33"/>
    <w:rsid w:val="00F025F0"/>
    <w:rsid w:val="00F02812"/>
    <w:rsid w:val="00F05FEA"/>
    <w:rsid w:val="00F11F1C"/>
    <w:rsid w:val="00F13C8C"/>
    <w:rsid w:val="00F1445D"/>
    <w:rsid w:val="00F15A58"/>
    <w:rsid w:val="00F20D92"/>
    <w:rsid w:val="00F234FF"/>
    <w:rsid w:val="00F26C29"/>
    <w:rsid w:val="00F31799"/>
    <w:rsid w:val="00F355D0"/>
    <w:rsid w:val="00F36466"/>
    <w:rsid w:val="00F418FC"/>
    <w:rsid w:val="00F41E65"/>
    <w:rsid w:val="00F440E4"/>
    <w:rsid w:val="00F47FF1"/>
    <w:rsid w:val="00F50DF4"/>
    <w:rsid w:val="00F51259"/>
    <w:rsid w:val="00F5273A"/>
    <w:rsid w:val="00F5327C"/>
    <w:rsid w:val="00F566A7"/>
    <w:rsid w:val="00F648A4"/>
    <w:rsid w:val="00F64928"/>
    <w:rsid w:val="00F650BD"/>
    <w:rsid w:val="00F65AA7"/>
    <w:rsid w:val="00F6731E"/>
    <w:rsid w:val="00F70F2D"/>
    <w:rsid w:val="00F72F4E"/>
    <w:rsid w:val="00F75363"/>
    <w:rsid w:val="00F7722E"/>
    <w:rsid w:val="00F80BDA"/>
    <w:rsid w:val="00F84F87"/>
    <w:rsid w:val="00F964B7"/>
    <w:rsid w:val="00FA14AB"/>
    <w:rsid w:val="00FA5E85"/>
    <w:rsid w:val="00FB0162"/>
    <w:rsid w:val="00FB1F80"/>
    <w:rsid w:val="00FB31A6"/>
    <w:rsid w:val="00FB3B67"/>
    <w:rsid w:val="00FB44F7"/>
    <w:rsid w:val="00FB451B"/>
    <w:rsid w:val="00FC2854"/>
    <w:rsid w:val="00FC305A"/>
    <w:rsid w:val="00FC31C0"/>
    <w:rsid w:val="00FC7924"/>
    <w:rsid w:val="00FD493A"/>
    <w:rsid w:val="00FD5F6B"/>
    <w:rsid w:val="00FF4954"/>
    <w:rsid w:val="00FF74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304B1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paragraph" w:styleId="Kop2">
    <w:name w:val="heading 2"/>
    <w:basedOn w:val="Standaard"/>
    <w:next w:val="Standaard"/>
    <w:link w:val="Kop2Char"/>
    <w:uiPriority w:val="9"/>
    <w:unhideWhenUsed/>
    <w:qFormat/>
    <w:rsid w:val="00437DC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80BDA"/>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A95BFB"/>
    <w:pPr>
      <w:autoSpaceDE w:val="0"/>
      <w:autoSpaceDN w:val="0"/>
      <w:adjustRightInd w:val="0"/>
      <w:spacing w:after="0" w:line="240" w:lineRule="auto"/>
    </w:pPr>
    <w:rPr>
      <w:rFonts w:ascii="Times New Roman" w:hAnsi="Times New Roman" w:cs="Times New Roman"/>
      <w:color w:val="000000"/>
      <w:sz w:val="24"/>
      <w:szCs w:val="24"/>
    </w:rPr>
  </w:style>
  <w:style w:type="paragraph" w:styleId="Voetnoottekst">
    <w:name w:val="footnote text"/>
    <w:basedOn w:val="Standaard"/>
    <w:link w:val="VoetnoottekstChar"/>
    <w:uiPriority w:val="99"/>
    <w:semiHidden/>
    <w:unhideWhenUsed/>
    <w:rsid w:val="0073627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736275"/>
    <w:rPr>
      <w:sz w:val="20"/>
      <w:szCs w:val="20"/>
    </w:rPr>
  </w:style>
  <w:style w:type="character" w:styleId="Voetnootmarkering">
    <w:name w:val="footnote reference"/>
    <w:basedOn w:val="Standaardalinea-lettertype"/>
    <w:uiPriority w:val="99"/>
    <w:semiHidden/>
    <w:unhideWhenUsed/>
    <w:rsid w:val="00736275"/>
    <w:rPr>
      <w:vertAlign w:val="superscript"/>
    </w:rPr>
  </w:style>
  <w:style w:type="character" w:customStyle="1" w:styleId="Kop1Char">
    <w:name w:val="Kop 1 Char"/>
    <w:basedOn w:val="Standaardalinea-lettertype"/>
    <w:link w:val="Kop1"/>
    <w:uiPriority w:val="9"/>
    <w:rsid w:val="00304B12"/>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304B12"/>
  </w:style>
  <w:style w:type="paragraph" w:styleId="Ballontekst">
    <w:name w:val="Balloon Text"/>
    <w:basedOn w:val="Standaard"/>
    <w:link w:val="BallontekstChar"/>
    <w:uiPriority w:val="99"/>
    <w:semiHidden/>
    <w:unhideWhenUsed/>
    <w:rsid w:val="00304B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04B12"/>
    <w:rPr>
      <w:rFonts w:ascii="Tahoma" w:hAnsi="Tahoma" w:cs="Tahoma"/>
      <w:sz w:val="16"/>
      <w:szCs w:val="16"/>
    </w:rPr>
  </w:style>
  <w:style w:type="paragraph" w:customStyle="1" w:styleId="StyleHead2Linespacing15lines">
    <w:name w:val="Style *Head2 + Line spacing:  1.5 lines"/>
    <w:basedOn w:val="Standaard"/>
    <w:autoRedefine/>
    <w:rsid w:val="005401C8"/>
    <w:pPr>
      <w:keepNext/>
      <w:spacing w:after="120" w:line="240" w:lineRule="auto"/>
      <w:ind w:left="567" w:hanging="567"/>
      <w:jc w:val="both"/>
    </w:pPr>
    <w:rPr>
      <w:rFonts w:ascii="Times New Roman" w:eastAsia="Times New Roman" w:hAnsi="Times New Roman" w:cs="Times New Roman"/>
      <w:bCs/>
      <w:sz w:val="24"/>
      <w:szCs w:val="24"/>
      <w:lang w:val="en-US"/>
    </w:rPr>
  </w:style>
  <w:style w:type="paragraph" w:styleId="Lijstalinea">
    <w:name w:val="List Paragraph"/>
    <w:basedOn w:val="Standaard"/>
    <w:uiPriority w:val="34"/>
    <w:qFormat/>
    <w:rsid w:val="00D61BF0"/>
    <w:pPr>
      <w:ind w:left="720"/>
      <w:contextualSpacing/>
    </w:pPr>
  </w:style>
  <w:style w:type="paragraph" w:styleId="Koptekst">
    <w:name w:val="header"/>
    <w:basedOn w:val="Standaard"/>
    <w:link w:val="KoptekstChar"/>
    <w:uiPriority w:val="99"/>
    <w:unhideWhenUsed/>
    <w:rsid w:val="000F4E4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F4E49"/>
  </w:style>
  <w:style w:type="paragraph" w:styleId="Voettekst">
    <w:name w:val="footer"/>
    <w:basedOn w:val="Standaard"/>
    <w:link w:val="VoettekstChar"/>
    <w:uiPriority w:val="99"/>
    <w:unhideWhenUsed/>
    <w:rsid w:val="000F4E4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F4E49"/>
  </w:style>
  <w:style w:type="paragraph" w:styleId="Titel">
    <w:name w:val="Title"/>
    <w:basedOn w:val="Standaard"/>
    <w:next w:val="Standaard"/>
    <w:link w:val="TitelChar"/>
    <w:uiPriority w:val="10"/>
    <w:qFormat/>
    <w:rsid w:val="001A02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GB" w:eastAsia="en-GB"/>
    </w:rPr>
  </w:style>
  <w:style w:type="character" w:customStyle="1" w:styleId="TitelChar">
    <w:name w:val="Titel Char"/>
    <w:basedOn w:val="Standaardalinea-lettertype"/>
    <w:link w:val="Titel"/>
    <w:uiPriority w:val="10"/>
    <w:rsid w:val="001A028E"/>
    <w:rPr>
      <w:rFonts w:asciiTheme="majorHAnsi" w:eastAsiaTheme="majorEastAsia" w:hAnsiTheme="majorHAnsi" w:cstheme="majorBidi"/>
      <w:color w:val="17365D" w:themeColor="text2" w:themeShade="BF"/>
      <w:spacing w:val="5"/>
      <w:kern w:val="28"/>
      <w:sz w:val="52"/>
      <w:szCs w:val="52"/>
      <w:lang w:val="en-GB" w:eastAsia="en-GB"/>
    </w:rPr>
  </w:style>
  <w:style w:type="paragraph" w:styleId="Ondertitel">
    <w:name w:val="Subtitle"/>
    <w:basedOn w:val="Standaard"/>
    <w:next w:val="Standaard"/>
    <w:link w:val="OndertitelChar"/>
    <w:uiPriority w:val="11"/>
    <w:qFormat/>
    <w:rsid w:val="001A028E"/>
    <w:pPr>
      <w:numPr>
        <w:ilvl w:val="1"/>
      </w:numPr>
    </w:pPr>
    <w:rPr>
      <w:rFonts w:asciiTheme="majorHAnsi" w:eastAsiaTheme="majorEastAsia" w:hAnsiTheme="majorHAnsi" w:cstheme="majorBidi"/>
      <w:i/>
      <w:iCs/>
      <w:color w:val="4F81BD" w:themeColor="accent1"/>
      <w:spacing w:val="15"/>
      <w:sz w:val="24"/>
      <w:szCs w:val="24"/>
      <w:lang w:val="en-GB" w:eastAsia="en-GB"/>
    </w:rPr>
  </w:style>
  <w:style w:type="character" w:customStyle="1" w:styleId="OndertitelChar">
    <w:name w:val="Ondertitel Char"/>
    <w:basedOn w:val="Standaardalinea-lettertype"/>
    <w:link w:val="Ondertitel"/>
    <w:uiPriority w:val="11"/>
    <w:rsid w:val="001A028E"/>
    <w:rPr>
      <w:rFonts w:asciiTheme="majorHAnsi" w:eastAsiaTheme="majorEastAsia" w:hAnsiTheme="majorHAnsi" w:cstheme="majorBidi"/>
      <w:i/>
      <w:iCs/>
      <w:color w:val="4F81BD" w:themeColor="accent1"/>
      <w:spacing w:val="15"/>
      <w:sz w:val="24"/>
      <w:szCs w:val="24"/>
      <w:lang w:val="en-GB" w:eastAsia="en-GB"/>
    </w:rPr>
  </w:style>
  <w:style w:type="table" w:styleId="Tabelraster">
    <w:name w:val="Table Grid"/>
    <w:basedOn w:val="Standaardtabel"/>
    <w:uiPriority w:val="1"/>
    <w:rsid w:val="001A028E"/>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Geenafstand">
    <w:name w:val="No Spacing"/>
    <w:basedOn w:val="Standaard"/>
    <w:link w:val="GeenafstandChar"/>
    <w:uiPriority w:val="1"/>
    <w:qFormat/>
    <w:rsid w:val="001A028E"/>
    <w:pPr>
      <w:spacing w:after="0" w:line="240" w:lineRule="auto"/>
    </w:pPr>
    <w:rPr>
      <w:rFonts w:eastAsiaTheme="minorEastAsia"/>
      <w:color w:val="000000" w:themeColor="text1"/>
      <w:lang w:eastAsia="ja-JP"/>
    </w:rPr>
  </w:style>
  <w:style w:type="character" w:customStyle="1" w:styleId="GeenafstandChar">
    <w:name w:val="Geen afstand Char"/>
    <w:basedOn w:val="Standaardalinea-lettertype"/>
    <w:link w:val="Geenafstand"/>
    <w:uiPriority w:val="1"/>
    <w:rsid w:val="001A028E"/>
    <w:rPr>
      <w:rFonts w:eastAsiaTheme="minorEastAsia"/>
      <w:color w:val="000000" w:themeColor="text1"/>
      <w:lang w:eastAsia="ja-JP"/>
    </w:rPr>
  </w:style>
  <w:style w:type="character" w:customStyle="1" w:styleId="Kop2Char">
    <w:name w:val="Kop 2 Char"/>
    <w:basedOn w:val="Standaardalinea-lettertype"/>
    <w:link w:val="Kop2"/>
    <w:uiPriority w:val="9"/>
    <w:rsid w:val="00437DC0"/>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unhideWhenUsed/>
    <w:qFormat/>
    <w:rsid w:val="003876C2"/>
    <w:pPr>
      <w:outlineLvl w:val="9"/>
    </w:pPr>
    <w:rPr>
      <w:lang w:val="en-GB" w:eastAsia="en-GB"/>
    </w:rPr>
  </w:style>
  <w:style w:type="paragraph" w:styleId="Inhopg2">
    <w:name w:val="toc 2"/>
    <w:basedOn w:val="Standaard"/>
    <w:next w:val="Standaard"/>
    <w:autoRedefine/>
    <w:uiPriority w:val="39"/>
    <w:unhideWhenUsed/>
    <w:rsid w:val="003876C2"/>
    <w:pPr>
      <w:spacing w:after="100"/>
      <w:ind w:left="220"/>
    </w:pPr>
  </w:style>
  <w:style w:type="paragraph" w:styleId="Inhopg1">
    <w:name w:val="toc 1"/>
    <w:basedOn w:val="Standaard"/>
    <w:next w:val="Standaard"/>
    <w:autoRedefine/>
    <w:uiPriority w:val="39"/>
    <w:unhideWhenUsed/>
    <w:rsid w:val="003876C2"/>
    <w:pPr>
      <w:spacing w:after="100"/>
    </w:pPr>
  </w:style>
  <w:style w:type="character" w:styleId="Hyperlink">
    <w:name w:val="Hyperlink"/>
    <w:basedOn w:val="Standaardalinea-lettertype"/>
    <w:uiPriority w:val="99"/>
    <w:unhideWhenUsed/>
    <w:rsid w:val="003876C2"/>
    <w:rPr>
      <w:color w:val="0000FF" w:themeColor="hyperlink"/>
      <w:u w:val="single"/>
    </w:rPr>
  </w:style>
  <w:style w:type="paragraph" w:customStyle="1" w:styleId="Table">
    <w:name w:val="*Table"/>
    <w:rsid w:val="00ED12A5"/>
    <w:pPr>
      <w:keepNext/>
      <w:spacing w:after="0" w:line="240" w:lineRule="auto"/>
    </w:pPr>
    <w:rPr>
      <w:rFonts w:ascii="Times New Roman" w:eastAsia="Times New Roman" w:hAnsi="Times New Roman" w:cs="Times New Roman"/>
      <w:noProof/>
      <w:szCs w:val="20"/>
      <w:lang w:val="en-GB" w:eastAsia="en-GB"/>
    </w:rPr>
  </w:style>
  <w:style w:type="paragraph" w:customStyle="1" w:styleId="tableheading">
    <w:name w:val="*table_heading"/>
    <w:basedOn w:val="Standaard"/>
    <w:next w:val="Table"/>
    <w:rsid w:val="00ED12A5"/>
    <w:pPr>
      <w:spacing w:before="240" w:after="120" w:line="240" w:lineRule="auto"/>
      <w:ind w:left="902" w:hanging="902"/>
    </w:pPr>
    <w:rPr>
      <w:rFonts w:ascii="Times New Roman" w:eastAsia="MS Mincho" w:hAnsi="Times New Roman" w:cs="Times New Roman"/>
      <w:b/>
      <w:sz w:val="24"/>
      <w:szCs w:val="24"/>
      <w:lang w:val="en-US"/>
    </w:rPr>
  </w:style>
  <w:style w:type="paragraph" w:styleId="Bijschrift">
    <w:name w:val="caption"/>
    <w:basedOn w:val="Standaard"/>
    <w:next w:val="Standaard"/>
    <w:uiPriority w:val="35"/>
    <w:unhideWhenUsed/>
    <w:qFormat/>
    <w:rsid w:val="0040256F"/>
    <w:pPr>
      <w:spacing w:line="240" w:lineRule="auto"/>
    </w:pPr>
    <w:rPr>
      <w:b/>
      <w:bCs/>
      <w:color w:val="4F81BD" w:themeColor="accent1"/>
      <w:sz w:val="18"/>
      <w:szCs w:val="18"/>
    </w:rPr>
  </w:style>
  <w:style w:type="character" w:customStyle="1" w:styleId="Kop3Char">
    <w:name w:val="Kop 3 Char"/>
    <w:basedOn w:val="Standaardalinea-lettertype"/>
    <w:link w:val="Kop3"/>
    <w:uiPriority w:val="9"/>
    <w:rsid w:val="00F80BDA"/>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8A67FB"/>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304B1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paragraph" w:styleId="Kop2">
    <w:name w:val="heading 2"/>
    <w:basedOn w:val="Standaard"/>
    <w:next w:val="Standaard"/>
    <w:link w:val="Kop2Char"/>
    <w:uiPriority w:val="9"/>
    <w:unhideWhenUsed/>
    <w:qFormat/>
    <w:rsid w:val="00437DC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80BDA"/>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A95BFB"/>
    <w:pPr>
      <w:autoSpaceDE w:val="0"/>
      <w:autoSpaceDN w:val="0"/>
      <w:adjustRightInd w:val="0"/>
      <w:spacing w:after="0" w:line="240" w:lineRule="auto"/>
    </w:pPr>
    <w:rPr>
      <w:rFonts w:ascii="Times New Roman" w:hAnsi="Times New Roman" w:cs="Times New Roman"/>
      <w:color w:val="000000"/>
      <w:sz w:val="24"/>
      <w:szCs w:val="24"/>
    </w:rPr>
  </w:style>
  <w:style w:type="paragraph" w:styleId="Voetnoottekst">
    <w:name w:val="footnote text"/>
    <w:basedOn w:val="Standaard"/>
    <w:link w:val="VoetnoottekstChar"/>
    <w:uiPriority w:val="99"/>
    <w:semiHidden/>
    <w:unhideWhenUsed/>
    <w:rsid w:val="0073627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736275"/>
    <w:rPr>
      <w:sz w:val="20"/>
      <w:szCs w:val="20"/>
    </w:rPr>
  </w:style>
  <w:style w:type="character" w:styleId="Voetnootmarkering">
    <w:name w:val="footnote reference"/>
    <w:basedOn w:val="Standaardalinea-lettertype"/>
    <w:uiPriority w:val="99"/>
    <w:semiHidden/>
    <w:unhideWhenUsed/>
    <w:rsid w:val="00736275"/>
    <w:rPr>
      <w:vertAlign w:val="superscript"/>
    </w:rPr>
  </w:style>
  <w:style w:type="character" w:customStyle="1" w:styleId="Kop1Char">
    <w:name w:val="Kop 1 Char"/>
    <w:basedOn w:val="Standaardalinea-lettertype"/>
    <w:link w:val="Kop1"/>
    <w:uiPriority w:val="9"/>
    <w:rsid w:val="00304B12"/>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304B12"/>
  </w:style>
  <w:style w:type="paragraph" w:styleId="Ballontekst">
    <w:name w:val="Balloon Text"/>
    <w:basedOn w:val="Standaard"/>
    <w:link w:val="BallontekstChar"/>
    <w:uiPriority w:val="99"/>
    <w:semiHidden/>
    <w:unhideWhenUsed/>
    <w:rsid w:val="00304B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04B12"/>
    <w:rPr>
      <w:rFonts w:ascii="Tahoma" w:hAnsi="Tahoma" w:cs="Tahoma"/>
      <w:sz w:val="16"/>
      <w:szCs w:val="16"/>
    </w:rPr>
  </w:style>
  <w:style w:type="paragraph" w:customStyle="1" w:styleId="StyleHead2Linespacing15lines">
    <w:name w:val="Style *Head2 + Line spacing:  1.5 lines"/>
    <w:basedOn w:val="Standaard"/>
    <w:autoRedefine/>
    <w:rsid w:val="005401C8"/>
    <w:pPr>
      <w:keepNext/>
      <w:spacing w:after="120" w:line="240" w:lineRule="auto"/>
      <w:ind w:left="567" w:hanging="567"/>
      <w:jc w:val="both"/>
    </w:pPr>
    <w:rPr>
      <w:rFonts w:ascii="Times New Roman" w:eastAsia="Times New Roman" w:hAnsi="Times New Roman" w:cs="Times New Roman"/>
      <w:bCs/>
      <w:sz w:val="24"/>
      <w:szCs w:val="24"/>
      <w:lang w:val="en-US"/>
    </w:rPr>
  </w:style>
  <w:style w:type="paragraph" w:styleId="Lijstalinea">
    <w:name w:val="List Paragraph"/>
    <w:basedOn w:val="Standaard"/>
    <w:uiPriority w:val="34"/>
    <w:qFormat/>
    <w:rsid w:val="00D61BF0"/>
    <w:pPr>
      <w:ind w:left="720"/>
      <w:contextualSpacing/>
    </w:pPr>
  </w:style>
  <w:style w:type="paragraph" w:styleId="Koptekst">
    <w:name w:val="header"/>
    <w:basedOn w:val="Standaard"/>
    <w:link w:val="KoptekstChar"/>
    <w:uiPriority w:val="99"/>
    <w:unhideWhenUsed/>
    <w:rsid w:val="000F4E4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F4E49"/>
  </w:style>
  <w:style w:type="paragraph" w:styleId="Voettekst">
    <w:name w:val="footer"/>
    <w:basedOn w:val="Standaard"/>
    <w:link w:val="VoettekstChar"/>
    <w:uiPriority w:val="99"/>
    <w:unhideWhenUsed/>
    <w:rsid w:val="000F4E4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F4E49"/>
  </w:style>
  <w:style w:type="paragraph" w:styleId="Titel">
    <w:name w:val="Title"/>
    <w:basedOn w:val="Standaard"/>
    <w:next w:val="Standaard"/>
    <w:link w:val="TitelChar"/>
    <w:uiPriority w:val="10"/>
    <w:qFormat/>
    <w:rsid w:val="001A02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GB" w:eastAsia="en-GB"/>
    </w:rPr>
  </w:style>
  <w:style w:type="character" w:customStyle="1" w:styleId="TitelChar">
    <w:name w:val="Titel Char"/>
    <w:basedOn w:val="Standaardalinea-lettertype"/>
    <w:link w:val="Titel"/>
    <w:uiPriority w:val="10"/>
    <w:rsid w:val="001A028E"/>
    <w:rPr>
      <w:rFonts w:asciiTheme="majorHAnsi" w:eastAsiaTheme="majorEastAsia" w:hAnsiTheme="majorHAnsi" w:cstheme="majorBidi"/>
      <w:color w:val="17365D" w:themeColor="text2" w:themeShade="BF"/>
      <w:spacing w:val="5"/>
      <w:kern w:val="28"/>
      <w:sz w:val="52"/>
      <w:szCs w:val="52"/>
      <w:lang w:val="en-GB" w:eastAsia="en-GB"/>
    </w:rPr>
  </w:style>
  <w:style w:type="paragraph" w:styleId="Ondertitel">
    <w:name w:val="Subtitle"/>
    <w:basedOn w:val="Standaard"/>
    <w:next w:val="Standaard"/>
    <w:link w:val="OndertitelChar"/>
    <w:uiPriority w:val="11"/>
    <w:qFormat/>
    <w:rsid w:val="001A028E"/>
    <w:pPr>
      <w:numPr>
        <w:ilvl w:val="1"/>
      </w:numPr>
    </w:pPr>
    <w:rPr>
      <w:rFonts w:asciiTheme="majorHAnsi" w:eastAsiaTheme="majorEastAsia" w:hAnsiTheme="majorHAnsi" w:cstheme="majorBidi"/>
      <w:i/>
      <w:iCs/>
      <w:color w:val="4F81BD" w:themeColor="accent1"/>
      <w:spacing w:val="15"/>
      <w:sz w:val="24"/>
      <w:szCs w:val="24"/>
      <w:lang w:val="en-GB" w:eastAsia="en-GB"/>
    </w:rPr>
  </w:style>
  <w:style w:type="character" w:customStyle="1" w:styleId="OndertitelChar">
    <w:name w:val="Ondertitel Char"/>
    <w:basedOn w:val="Standaardalinea-lettertype"/>
    <w:link w:val="Ondertitel"/>
    <w:uiPriority w:val="11"/>
    <w:rsid w:val="001A028E"/>
    <w:rPr>
      <w:rFonts w:asciiTheme="majorHAnsi" w:eastAsiaTheme="majorEastAsia" w:hAnsiTheme="majorHAnsi" w:cstheme="majorBidi"/>
      <w:i/>
      <w:iCs/>
      <w:color w:val="4F81BD" w:themeColor="accent1"/>
      <w:spacing w:val="15"/>
      <w:sz w:val="24"/>
      <w:szCs w:val="24"/>
      <w:lang w:val="en-GB" w:eastAsia="en-GB"/>
    </w:rPr>
  </w:style>
  <w:style w:type="table" w:styleId="Tabelraster">
    <w:name w:val="Table Grid"/>
    <w:basedOn w:val="Standaardtabel"/>
    <w:uiPriority w:val="1"/>
    <w:rsid w:val="001A028E"/>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Geenafstand">
    <w:name w:val="No Spacing"/>
    <w:basedOn w:val="Standaard"/>
    <w:link w:val="GeenafstandChar"/>
    <w:uiPriority w:val="1"/>
    <w:qFormat/>
    <w:rsid w:val="001A028E"/>
    <w:pPr>
      <w:spacing w:after="0" w:line="240" w:lineRule="auto"/>
    </w:pPr>
    <w:rPr>
      <w:rFonts w:eastAsiaTheme="minorEastAsia"/>
      <w:color w:val="000000" w:themeColor="text1"/>
      <w:lang w:eastAsia="ja-JP"/>
    </w:rPr>
  </w:style>
  <w:style w:type="character" w:customStyle="1" w:styleId="GeenafstandChar">
    <w:name w:val="Geen afstand Char"/>
    <w:basedOn w:val="Standaardalinea-lettertype"/>
    <w:link w:val="Geenafstand"/>
    <w:uiPriority w:val="1"/>
    <w:rsid w:val="001A028E"/>
    <w:rPr>
      <w:rFonts w:eastAsiaTheme="minorEastAsia"/>
      <w:color w:val="000000" w:themeColor="text1"/>
      <w:lang w:eastAsia="ja-JP"/>
    </w:rPr>
  </w:style>
  <w:style w:type="character" w:customStyle="1" w:styleId="Kop2Char">
    <w:name w:val="Kop 2 Char"/>
    <w:basedOn w:val="Standaardalinea-lettertype"/>
    <w:link w:val="Kop2"/>
    <w:uiPriority w:val="9"/>
    <w:rsid w:val="00437DC0"/>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unhideWhenUsed/>
    <w:qFormat/>
    <w:rsid w:val="003876C2"/>
    <w:pPr>
      <w:outlineLvl w:val="9"/>
    </w:pPr>
    <w:rPr>
      <w:lang w:val="en-GB" w:eastAsia="en-GB"/>
    </w:rPr>
  </w:style>
  <w:style w:type="paragraph" w:styleId="Inhopg2">
    <w:name w:val="toc 2"/>
    <w:basedOn w:val="Standaard"/>
    <w:next w:val="Standaard"/>
    <w:autoRedefine/>
    <w:uiPriority w:val="39"/>
    <w:unhideWhenUsed/>
    <w:rsid w:val="003876C2"/>
    <w:pPr>
      <w:spacing w:after="100"/>
      <w:ind w:left="220"/>
    </w:pPr>
  </w:style>
  <w:style w:type="paragraph" w:styleId="Inhopg1">
    <w:name w:val="toc 1"/>
    <w:basedOn w:val="Standaard"/>
    <w:next w:val="Standaard"/>
    <w:autoRedefine/>
    <w:uiPriority w:val="39"/>
    <w:unhideWhenUsed/>
    <w:rsid w:val="003876C2"/>
    <w:pPr>
      <w:spacing w:after="100"/>
    </w:pPr>
  </w:style>
  <w:style w:type="character" w:styleId="Hyperlink">
    <w:name w:val="Hyperlink"/>
    <w:basedOn w:val="Standaardalinea-lettertype"/>
    <w:uiPriority w:val="99"/>
    <w:unhideWhenUsed/>
    <w:rsid w:val="003876C2"/>
    <w:rPr>
      <w:color w:val="0000FF" w:themeColor="hyperlink"/>
      <w:u w:val="single"/>
    </w:rPr>
  </w:style>
  <w:style w:type="paragraph" w:customStyle="1" w:styleId="Table">
    <w:name w:val="*Table"/>
    <w:rsid w:val="00ED12A5"/>
    <w:pPr>
      <w:keepNext/>
      <w:spacing w:after="0" w:line="240" w:lineRule="auto"/>
    </w:pPr>
    <w:rPr>
      <w:rFonts w:ascii="Times New Roman" w:eastAsia="Times New Roman" w:hAnsi="Times New Roman" w:cs="Times New Roman"/>
      <w:noProof/>
      <w:szCs w:val="20"/>
      <w:lang w:val="en-GB" w:eastAsia="en-GB"/>
    </w:rPr>
  </w:style>
  <w:style w:type="paragraph" w:customStyle="1" w:styleId="tableheading">
    <w:name w:val="*table_heading"/>
    <w:basedOn w:val="Standaard"/>
    <w:next w:val="Table"/>
    <w:rsid w:val="00ED12A5"/>
    <w:pPr>
      <w:spacing w:before="240" w:after="120" w:line="240" w:lineRule="auto"/>
      <w:ind w:left="902" w:hanging="902"/>
    </w:pPr>
    <w:rPr>
      <w:rFonts w:ascii="Times New Roman" w:eastAsia="MS Mincho" w:hAnsi="Times New Roman" w:cs="Times New Roman"/>
      <w:b/>
      <w:sz w:val="24"/>
      <w:szCs w:val="24"/>
      <w:lang w:val="en-US"/>
    </w:rPr>
  </w:style>
  <w:style w:type="paragraph" w:styleId="Bijschrift">
    <w:name w:val="caption"/>
    <w:basedOn w:val="Standaard"/>
    <w:next w:val="Standaard"/>
    <w:uiPriority w:val="35"/>
    <w:unhideWhenUsed/>
    <w:qFormat/>
    <w:rsid w:val="0040256F"/>
    <w:pPr>
      <w:spacing w:line="240" w:lineRule="auto"/>
    </w:pPr>
    <w:rPr>
      <w:b/>
      <w:bCs/>
      <w:color w:val="4F81BD" w:themeColor="accent1"/>
      <w:sz w:val="18"/>
      <w:szCs w:val="18"/>
    </w:rPr>
  </w:style>
  <w:style w:type="character" w:customStyle="1" w:styleId="Kop3Char">
    <w:name w:val="Kop 3 Char"/>
    <w:basedOn w:val="Standaardalinea-lettertype"/>
    <w:link w:val="Kop3"/>
    <w:uiPriority w:val="9"/>
    <w:rsid w:val="00F80BDA"/>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8A67F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309441">
      <w:bodyDiv w:val="1"/>
      <w:marLeft w:val="0"/>
      <w:marRight w:val="0"/>
      <w:marTop w:val="0"/>
      <w:marBottom w:val="0"/>
      <w:divBdr>
        <w:top w:val="none" w:sz="0" w:space="0" w:color="auto"/>
        <w:left w:val="none" w:sz="0" w:space="0" w:color="auto"/>
        <w:bottom w:val="none" w:sz="0" w:space="0" w:color="auto"/>
        <w:right w:val="none" w:sz="0" w:space="0" w:color="auto"/>
      </w:divBdr>
    </w:div>
    <w:div w:id="1570577960">
      <w:bodyDiv w:val="1"/>
      <w:marLeft w:val="0"/>
      <w:marRight w:val="0"/>
      <w:marTop w:val="0"/>
      <w:marBottom w:val="0"/>
      <w:divBdr>
        <w:top w:val="none" w:sz="0" w:space="0" w:color="auto"/>
        <w:left w:val="none" w:sz="0" w:space="0" w:color="auto"/>
        <w:bottom w:val="none" w:sz="0" w:space="0" w:color="auto"/>
        <w:right w:val="none" w:sz="0" w:space="0" w:color="auto"/>
      </w:divBdr>
    </w:div>
    <w:div w:id="1998070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gif"/><Relationship Id="rId5" Type="http://schemas.microsoft.com/office/2007/relationships/stylesWithEffects" Target="stylesWithEffects.xml"/><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2012-09-27T00:00:00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Van10</b:Tag>
    <b:SourceType>JournalArticle</b:SourceType>
    <b:Guid>{61A2CAEE-E957-4420-8FB2-5B02BB6F0B0F}</b:Guid>
    <b:Title>The entrepreneurial ladder and its determinants</b:Title>
    <b:JournalName>Applied Economics</b:JournalName>
    <b:Year>2010</b:Year>
    <b:Pages>2183-2191</b:Pages>
    <b:Author>
      <b:Author>
        <b:NameList>
          <b:Person>
            <b:Last>Van der Zwan</b:Last>
            <b:First>P</b:First>
          </b:Person>
          <b:Person>
            <b:Last>Thurik</b:Last>
            <b:Middle>R</b:Middle>
            <b:First>A.</b:First>
          </b:Person>
          <b:Person>
            <b:Last>Grilo</b:Last>
            <b:First>I</b:First>
          </b:Person>
        </b:NameList>
      </b:Author>
    </b:Author>
    <b:Volume>42</b:Volume>
    <b:RefOrder>1</b:RefOrder>
  </b:Source>
  <b:Source>
    <b:Tag>Hoo10</b:Tag>
    <b:SourceType>JournalArticle</b:SourceType>
    <b:Guid>{43B2EF5A-30F6-465A-AE42-C363B2F929FA}</b:Guid>
    <b:Title>What do we know about social entrepreneurship : an analysis of emperical research</b:Title>
    <b:JournalName>International Review of Entrepreneurship</b:JournalName>
    <b:Year>2010</b:Year>
    <b:Pages>71-112</b:Pages>
    <b:Author>
      <b:Author>
        <b:NameList>
          <b:Person>
            <b:Last>Hoogendoorn</b:Last>
            <b:First>B</b:First>
          </b:Person>
          <b:Person>
            <b:Last>Pennings</b:Last>
            <b:First>E</b:First>
          </b:Person>
          <b:Person>
            <b:Last>Thurik</b:Last>
            <b:Middle>R</b:Middle>
            <b:First>A.</b:First>
          </b:Person>
        </b:NameList>
      </b:Author>
    </b:Author>
    <b:Volume>8</b:Volume>
    <b:Issue>12</b:Issue>
    <b:RefOrder>2</b:RefOrder>
  </b:Source>
  <b:Source>
    <b:Tag>Hem05</b:Tag>
    <b:SourceType>JournalArticle</b:SourceType>
    <b:Guid>{4F9162C2-3617-482D-9039-D5629642668A}</b:Guid>
    <b:Title>Personal values as a catalyst for corporate social entrepreneurship</b:Title>
    <b:JournalName>Journal of business Ethics</b:JournalName>
    <b:Year>2005</b:Year>
    <b:Pages>233-349</b:Pages>
    <b:Author>
      <b:Author>
        <b:NameList>
          <b:Person>
            <b:Last>Hemingway</b:Last>
            <b:First>C</b:First>
          </b:Person>
        </b:NameList>
      </b:Author>
    </b:Author>
    <b:Volume>60</b:Volume>
    <b:RefOrder>3</b:RefOrder>
  </b:Source>
  <b:Source>
    <b:Tag>Gri05</b:Tag>
    <b:SourceType>JournalArticle</b:SourceType>
    <b:Guid>{69222379-14DF-45DD-A99C-AFF8637600CE}</b:Guid>
    <b:Title>Latent and actual entrepreneurship in Europe and the US: Some recent developments</b:Title>
    <b:JournalName>International Entrepreneurship and Management Journal</b:JournalName>
    <b:Year>2005</b:Year>
    <b:Pages>441-459</b:Pages>
    <b:Author>
      <b:Author>
        <b:NameList>
          <b:Person>
            <b:Last>Grilo</b:Last>
            <b:First>I</b:First>
          </b:Person>
          <b:Person>
            <b:Last>Thurik</b:Last>
            <b:Middle>R</b:Middle>
            <b:First>A.</b:First>
          </b:Person>
        </b:NameList>
      </b:Author>
    </b:Author>
    <b:Volume>1</b:Volume>
    <b:RefOrder>4</b:RefOrder>
  </b:Source>
  <b:Source>
    <b:Tag>Gri</b:Tag>
    <b:SourceType>JournalArticle</b:SourceType>
    <b:Guid>{C8F600D2-99EB-4F9B-9CAF-7F527545C2DB}</b:Guid>
    <b:Title>Entrepreneurship in the EU : to wish and not to be</b:Title>
    <b:Author>
      <b:Author>
        <b:NameList>
          <b:Person>
            <b:Last>Grilo</b:Last>
            <b:First>I</b:First>
          </b:Person>
          <b:Person>
            <b:Last>Irigoyen</b:Last>
            <b:Middle>M.</b:Middle>
            <b:First>J.</b:First>
          </b:Person>
        </b:NameList>
      </b:Author>
    </b:Author>
    <b:LCID>en-GB</b:LCID>
    <b:JournalName>Small Business Economics</b:JournalName>
    <b:Year>2006</b:Year>
    <b:Pages>305-318</b:Pages>
    <b:RefOrder>5</b:RefOrder>
  </b:Source>
  <b:Source>
    <b:Tag>Gri051</b:Tag>
    <b:SourceType>JournalArticle</b:SourceType>
    <b:Guid>{E300979B-593D-4875-924B-C2F056FD74A7}</b:Guid>
    <b:Title>Entrepreneurial engagement levels in the European Union</b:Title>
    <b:JournalName>International Journal of Entrepreneurship Education</b:JournalName>
    <b:Year>2005</b:Year>
    <b:Pages>143-168</b:Pages>
    <b:Author>
      <b:Author>
        <b:NameList>
          <b:Person>
            <b:Last>Grilo</b:Last>
            <b:First>I</b:First>
          </b:Person>
          <b:Person>
            <b:Last>Thurik</b:Last>
            <b:Middle>R</b:Middle>
            <b:First>A.</b:First>
          </b:Person>
        </b:NameList>
      </b:Author>
    </b:Author>
    <b:Volume>3</b:Volume>
    <b:Issue>2</b:Issue>
    <b:RefOrder>6</b:RefOrder>
  </b:Source>
  <b:Source>
    <b:Tag>Gri08</b:Tag>
    <b:SourceType>JournalArticle</b:SourceType>
    <b:Guid>{14E33AB1-27E8-4221-900D-938DD103A8C2}</b:Guid>
    <b:Title>Determinants of entrepreneurial management levels in Europe and the US</b:Title>
    <b:JournalName>Industrial and Corporate Change</b:JournalName>
    <b:Year>2008</b:Year>
    <b:Author>
      <b:Author>
        <b:NameList>
          <b:Person>
            <b:Last>Grilo</b:Last>
            <b:First>I</b:First>
          </b:Person>
          <b:Person>
            <b:Last>Thurik</b:Last>
            <b:Middle>R</b:Middle>
            <b:First>A.</b:First>
          </b:Person>
        </b:NameList>
      </b:Author>
    </b:Author>
    <b:Pages>1113-1145</b:Pages>
    <b:Volume>17</b:Volume>
    <b:Issue>6</b:Issue>
    <b:RefOrder>7</b:RefOrder>
  </b:Source>
  <b:Source>
    <b:Tag>Eva89</b:Tag>
    <b:SourceType>JournalArticle</b:SourceType>
    <b:Guid>{9CC7E8C2-CD7E-46E9-8D22-E04E756B1A45}</b:Guid>
    <b:Title>An estimated model of entrepreneurial choice under liquidity constraints.</b:Title>
    <b:JournalName>The Journal of Political Economy</b:JournalName>
    <b:Year>1989</b:Year>
    <b:Pages>808-827</b:Pages>
    <b:Author>
      <b:Author>
        <b:NameList>
          <b:Person>
            <b:Last>Evans</b:Last>
            <b:Middle>S</b:Middle>
            <b:First>D.</b:First>
          </b:Person>
          <b:Person>
            <b:Last>Jovanovic</b:Last>
            <b:First>B</b:First>
          </b:Person>
        </b:NameList>
      </b:Author>
    </b:Author>
    <b:Volume>97</b:Volume>
    <b:Issue>4</b:Issue>
    <b:RefOrder>8</b:RefOrder>
  </b:Source>
  <b:Source>
    <b:Tag>DiD10</b:Tag>
    <b:SourceType>JournalArticle</b:SourceType>
    <b:Guid>{5B02EFCB-C867-473E-B4A9-412389C9F835}</b:Guid>
    <b:Title>Social bricolage : Theorizing social value creation in social enterprises</b:Title>
    <b:JournalName>Entrepremeurship Theory and Practice</b:JournalName>
    <b:Year>2010</b:Year>
    <b:Pages>681-703</b:Pages>
    <b:Author>
      <b:Author>
        <b:NameList>
          <b:Person>
            <b:Last>DiDomenico</b:Last>
            <b:First>M</b:First>
          </b:Person>
          <b:Person>
            <b:Last>Haugh</b:Last>
            <b:First>H</b:First>
          </b:Person>
          <b:Person>
            <b:Last>Tracey</b:Last>
            <b:First>P</b:First>
          </b:Person>
        </b:NameList>
      </b:Author>
    </b:Author>
    <b:Volume>34</b:Volume>
    <b:Issue>5</b:Issue>
    <b:RefOrder>9</b:RefOrder>
  </b:Source>
  <b:Source>
    <b:Tag>Dav06</b:Tag>
    <b:SourceType>JournalArticle</b:SourceType>
    <b:Guid>{DC11B38E-82FC-4D4E-9C9E-B55A93DF1CC0}</b:Guid>
    <b:Author>
      <b:Author>
        <b:NameList>
          <b:Person>
            <b:Last>Davidsson</b:Last>
            <b:First>P</b:First>
          </b:Person>
        </b:NameList>
      </b:Author>
    </b:Author>
    <b:Title>Nascent entrepreneurship : empirical studies and developments</b:Title>
    <b:JournalName>Foundations and Trends in Entrepreneurship Research</b:JournalName>
    <b:Year>2006</b:Year>
    <b:Pages>1-76</b:Pages>
    <b:Issue>2</b:Issue>
    <b:RefOrder>10</b:RefOrder>
  </b:Source>
  <b:Source>
    <b:Tag>Aud01</b:Tag>
    <b:SourceType>JournalArticle</b:SourceType>
    <b:Guid>{21E8CFF4-AE31-4BEA-9EF3-03A59515711A}</b:Guid>
    <b:Title>What is new about economy : sources of growth in the managed and entrepreneurial economies</b:Title>
    <b:JournalName>Industial and Corporate change</b:JournalName>
    <b:Year>2001</b:Year>
    <b:Pages>267-315</b:Pages>
    <b:Author>
      <b:Author>
        <b:NameList>
          <b:Person>
            <b:Last>Audretsch</b:Last>
            <b:Middle>B</b:Middle>
            <b:First>D.</b:First>
          </b:Person>
          <b:Person>
            <b:Last>Thurik</b:Last>
            <b:Middle>R</b:Middle>
            <b:First>A.</b:First>
          </b:Person>
        </b:NameList>
      </b:Author>
    </b:Author>
    <b:Volume>10</b:Volume>
    <b:Issue>1</b:Issue>
    <b:RefOrder>11</b:RefOrder>
  </b:Source>
  <b:Source>
    <b:Tag>Thu</b:Tag>
    <b:SourceType>JournalArticle</b:SourceType>
    <b:Guid>{4C463093-D2E1-4BB7-B61E-1F5EBCE2A6E7}</b:Guid>
    <b:Author>
      <b:Author>
        <b:NameList>
          <b:Person>
            <b:Last>Audretsch</b:Last>
            <b:First>D.</b:First>
            <b:Middle>B</b:Middle>
          </b:Person>
          <b:Person>
            <b:Last>Thurik</b:Last>
            <b:First>A.</b:First>
            <b:Middle>R</b:Middle>
          </b:Person>
        </b:NameList>
      </b:Author>
    </b:Author>
    <b:LCID>en-GB</b:LCID>
    <b:Title>Capitalism and democracy in the 21st century: from the managed to the entrepreneurial economy</b:Title>
    <b:JournalName>journal of Evolutionary Economics</b:JournalName>
    <b:Year>2000</b:Year>
    <b:Pages>17-34</b:Pages>
    <b:Volume>10</b:Volume>
    <b:Issue>1</b:Issue>
    <b:RefOrder>12</b:RefOrder>
  </b:Source>
  <b:Source>
    <b:Tag>Aud04</b:Tag>
    <b:SourceType>JournalArticle</b:SourceType>
    <b:Guid>{6AAAEEE3-EE7A-4DAD-9AE3-7826955BB22D}</b:Guid>
    <b:Title>A model of entrepreneurial economy</b:Title>
    <b:JournalName>International Journal of Entrepreneurship Education</b:JournalName>
    <b:Year>2004</b:Year>
    <b:Pages>143-166</b:Pages>
    <b:Author>
      <b:Author>
        <b:NameList>
          <b:Person>
            <b:Last>Audretsch</b:Last>
            <b:First>D.</b:First>
            <b:Middle>B</b:Middle>
          </b:Person>
          <b:Person>
            <b:Last>Thurik</b:Last>
            <b:First>A.</b:First>
            <b:Middle>R</b:Middle>
          </b:Person>
        </b:NameList>
      </b:Author>
    </b:Author>
    <b:Issue>2</b:Issue>
    <b:Volume>2</b:Volume>
    <b:RefOrder>13</b:RefOrder>
  </b:Source>
  <b:Source>
    <b:Tag>Hoo11</b:Tag>
    <b:SourceType>JournalArticle</b:SourceType>
    <b:Guid>{4365E2FF-62EF-4BF7-BF60-4B78B3250081}</b:Guid>
    <b:Title>Social entrepreneurship and performance : The role of percieved barieres and risk</b:Title>
    <b:Year>2011</b:Year>
    <b:Author>
      <b:Author>
        <b:NameList>
          <b:Person>
            <b:Last>Hoogendoorn</b:Last>
            <b:First>B</b:First>
          </b:Person>
          <b:Person>
            <b:Last>Van der Zwan</b:Last>
            <b:First>P</b:First>
          </b:Person>
          <b:Person>
            <b:Last>Thurik</b:Last>
            <b:Middle>R</b:Middle>
            <b:First>A.</b:First>
          </b:Person>
        </b:NameList>
      </b:Author>
    </b:Author>
    <b:RefOrder>14</b:RefOrder>
  </b:Source>
  <b:Source>
    <b:Tag>Hun06</b:Tag>
    <b:SourceType>JournalArticle</b:SourceType>
    <b:Guid>{FD4844F2-5C1F-45E9-B486-7E1DCB052619}</b:Guid>
    <b:Title>Family backround and the propensity for self-employement</b:Title>
    <b:JournalName>Industrial Relations</b:JournalName>
    <b:Year>2006</b:Year>
    <b:Pages>377-392</b:Pages>
    <b:Author>
      <b:Author>
        <b:NameList>
          <b:Person>
            <b:Last>Hundley</b:Last>
            <b:First>G</b:First>
          </b:Person>
        </b:NameList>
      </b:Author>
    </b:Author>
    <b:Volume>45</b:Volume>
    <b:RefOrder>15</b:RefOrder>
  </b:Source>
  <b:Source>
    <b:Tag>Lev11</b:Tag>
    <b:SourceType>JournalArticle</b:SourceType>
    <b:Guid>{53940F7E-5086-4CB5-B379-C641070D1EDC}</b:Guid>
    <b:Title>Business and Social entrepreneurship in the UK : gender, context and commitment.</b:Title>
    <b:JournalName>International Journal of Gender amd Entrepreneurship</b:JournalName>
    <b:Year>2011</b:Year>
    <b:Pages>200-217</b:Pages>
    <b:Author>
      <b:Author>
        <b:NameList>
          <b:Person>
            <b:Last>Levie</b:Last>
            <b:First>J</b:First>
          </b:Person>
          <b:Person>
            <b:Last>Hart</b:Last>
            <b:First>M</b:First>
          </b:Person>
        </b:NameList>
      </b:Author>
    </b:Author>
    <b:Volume>3</b:Volume>
    <b:RefOrder>16</b:RefOrder>
  </b:Source>
  <b:Source>
    <b:Tag>Mar07</b:Tag>
    <b:SourceType>JournalArticle</b:SourceType>
    <b:Guid>{70A5D53C-32D3-4EE7-9ABE-C718D4A58B4B}</b:Guid>
    <b:Title>Social entrepreneurship : The case for definition</b:Title>
    <b:JournalName>Stanford Social Innovation Review</b:JournalName>
    <b:Year>2007</b:Year>
    <b:Pages>28-39</b:Pages>
    <b:Author>
      <b:Author>
        <b:NameList>
          <b:Person>
            <b:Last>Martin</b:Last>
            <b:First>R</b:First>
          </b:Person>
          <b:Person>
            <b:Last>Ösberg</b:Last>
            <b:First>S</b:First>
          </b:Person>
        </b:NameList>
      </b:Author>
    </b:Author>
    <b:RefOrder>17</b:RefOrder>
  </b:Source>
  <b:Source>
    <b:Tag>Moi10</b:Tag>
    <b:SourceType>JournalArticle</b:SourceType>
    <b:Guid>{D8427D12-C7E4-4231-BE8F-0379645E9806}</b:Guid>
    <b:Title>Strategy making in social enterprise : The role of resource allocation and its effects on organizational sustainability</b:Title>
    <b:JournalName>Systems Research and Behavioral Sience</b:JournalName>
    <b:Year>2010</b:Year>
    <b:Pages>252-266</b:Pages>
    <b:Author>
      <b:Author>
        <b:NameList>
          <b:Person>
            <b:Last>Moizer</b:Last>
            <b:First>J</b:First>
          </b:Person>
          <b:Person>
            <b:Last>Tracey</b:Last>
            <b:First>P</b:First>
          </b:Person>
        </b:NameList>
      </b:Author>
    </b:Author>
    <b:Volume>27</b:Volume>
    <b:Issue>3</b:Issue>
    <b:RefOrder>18</b:RefOrder>
  </b:Source>
  <b:Source>
    <b:Tag>Par04</b:Tag>
    <b:SourceType>Book</b:SourceType>
    <b:Guid>{95F1D888-EBD2-48D2-A13B-D63296142C32}</b:Guid>
    <b:Title>The Economics of Self-employement and Entrepreneurship</b:Title>
    <b:Year>2004</b:Year>
    <b:City>Cambridge</b:City>
    <b:Publisher>Cambridge University Press</b:Publisher>
    <b:Author>
      <b:Author>
        <b:NameList>
          <b:Person>
            <b:Last>Parker</b:Last>
            <b:Middle>C</b:Middle>
            <b:First>S.</b:First>
          </b:Person>
        </b:NameList>
      </b:Author>
    </b:Author>
    <b:RefOrder>19</b:RefOrder>
  </b:Source>
  <b:Source>
    <b:Tag>Per06</b:Tag>
    <b:SourceType>JournalArticle</b:SourceType>
    <b:Guid>{6ADB8EED-4C8E-4E88-A098-A4933C098212}</b:Guid>
    <b:Title>Social entrepreneurship : A critical review of the concept.</b:Title>
    <b:Year>2006</b:Year>
    <b:JournalName>Journal of World Nusiness</b:JournalName>
    <b:Pages>56-65</b:Pages>
    <b:Author>
      <b:Author>
        <b:NameList>
          <b:Person>
            <b:Last>Peredo</b:Last>
            <b:Middle>M</b:Middle>
            <b:First>A.</b:First>
          </b:Person>
          <b:Person>
            <b:Last>McLean</b:Last>
            <b:First>M</b:First>
          </b:Person>
        </b:NameList>
      </b:Author>
    </b:Author>
    <b:Volume>41</b:Volume>
    <b:Issue>1</b:Issue>
    <b:RefOrder>20</b:RefOrder>
  </b:Source>
  <b:Source>
    <b:Tag>Rey97</b:Tag>
    <b:SourceType>JournalArticle</b:SourceType>
    <b:Guid>{4B000653-1FBB-4C06-8C16-F8AB0E192C7D}</b:Guid>
    <b:Title>Who starts new firms?- Preliminary explorations of firms- in gestayion</b:Title>
    <b:JournalName>Small Business Economics</b:JournalName>
    <b:Year>1997</b:Year>
    <b:Pages>449-462</b:Pages>
    <b:Author>
      <b:Author>
        <b:NameList>
          <b:Person>
            <b:Last>Reynolds</b:Last>
            <b:First>P</b:First>
          </b:Person>
        </b:NameList>
      </b:Author>
    </b:Author>
    <b:Issue>9</b:Issue>
    <b:RefOrder>21</b:RefOrder>
  </b:Source>
  <b:Source>
    <b:Tag>Zah08</b:Tag>
    <b:SourceType>JournalArticle</b:SourceType>
    <b:Guid>{3DA131E2-1C37-429E-97A4-A2FC73F6A44D}</b:Guid>
    <b:Title>Globalization of social entrepreneurship opportunities.</b:Title>
    <b:JournalName>Strategic Entrepreneurship Journal</b:JournalName>
    <b:Year>2008</b:Year>
    <b:Pages>117-131</b:Pages>
    <b:Author>
      <b:Author>
        <b:NameList>
          <b:Person>
            <b:Last>Zahra</b:Last>
            <b:Middle>A</b:Middle>
            <b:First>S.</b:First>
          </b:Person>
          <b:Person>
            <b:Last>Rawhouser</b:Last>
            <b:Middle>N</b:Middle>
            <b:First>H.</b:First>
          </b:Person>
          <b:Person>
            <b:Last>Bhawe</b:Last>
            <b:First>N</b:First>
          </b:Person>
          <b:Person>
            <b:Last>Neubaum</b:Last>
            <b:Middle>O</b:Middle>
            <b:First>D.</b:First>
          </b:Person>
          <b:Person>
            <b:Last>Hayton</b:Last>
            <b:Middle>C</b:Middle>
            <b:First>J.</b:First>
          </b:Person>
        </b:NameList>
      </b:Author>
    </b:Author>
    <b:Volume>2</b:Volume>
    <b:Issue>2</b:Issue>
    <b:RefOrder>22</b:RefOrder>
  </b:Source>
  <b:Source>
    <b:Tag>Zah09</b:Tag>
    <b:SourceType>JournalArticle</b:SourceType>
    <b:Guid>{F5AB1572-3F70-4E57-B02B-408FA2FFB0BA}</b:Guid>
    <b:Title>A typology of social entrepreneus : Motives, search processes amd ethical challenges.</b:Title>
    <b:JournalName>Jourmal of Business Venturing</b:JournalName>
    <b:Year>2009</b:Year>
    <b:Pages>519-532</b:Pages>
    <b:Author>
      <b:Author>
        <b:NameList>
          <b:Person>
            <b:Last>Zahra</b:Last>
            <b:Middle>A</b:Middle>
            <b:First>S.</b:First>
          </b:Person>
          <b:Person>
            <b:Last>Gedjalovic</b:Last>
            <b:First>E</b:First>
          </b:Person>
          <b:Person>
            <b:Last>Neubaum</b:Last>
            <b:Middle>O</b:Middle>
            <b:First>D.</b:First>
          </b:Person>
          <b:Person>
            <b:Last>Shulman</b:Last>
            <b:Middle>M</b:Middle>
            <b:First>J.</b:First>
          </b:Person>
        </b:NameList>
      </b:Author>
    </b:Author>
    <b:Volume>24</b:Volume>
    <b:Issue>5</b:Issue>
    <b:RefOrder>23</b:RefOrder>
  </b:Source>
  <b:Source>
    <b:Tag>Wen02</b:Tag>
    <b:SourceType>JournalArticle</b:SourceType>
    <b:Guid>{AACB202E-8D21-4B06-8619-EB3AE9387400}</b:Guid>
    <b:Title>Entrepreneurship and its conditions : a macro perspective</b:Title>
    <b:JournalName>International Journal of Entrepreneurship</b:JournalName>
    <b:Year>2002</b:Year>
    <b:Pages>25-64</b:Pages>
    <b:Author>
      <b:Author>
        <b:NameList>
          <b:Person>
            <b:Last>Wennekers</b:Last>
            <b:Middle>R</b:Middle>
            <b:First>A.</b:First>
          </b:Person>
          <b:Person>
            <b:Last>Uhlaner</b:Last>
            <b:First>L</b:First>
          </b:Person>
          <b:Person>
            <b:Last>Thurik</b:Last>
            <b:Middle>R</b:Middle>
            <b:First>A.</b:First>
          </b:Person>
        </b:NameList>
      </b:Author>
    </b:Author>
    <b:Volume>1</b:Volume>
    <b:Issue>1</b:Issue>
    <b:RefOrder>24</b:RefOrder>
  </b:Source>
  <b:Source>
    <b:Tag>Yit08</b:Tag>
    <b:SourceType>Book</b:SourceType>
    <b:Guid>{6C2DDA06-24EF-4F1E-84BA-456D10678FA5}</b:Guid>
    <b:Title>What are social ventures? Toward a theoretical framework and empirical examination of succesful social ventures. </b:Title>
    <b:Year>2008</b:Year>
    <b:Author>
      <b:Author>
        <b:NameList>
          <b:Person>
            <b:Last>Yitshaki </b:Last>
            <b:First>M.</b:First>
          </b:Person>
          <b:Person>
            <b:Last>Lerner</b:Last>
            <b:First>M.</b:First>
          </b:Person>
          <b:Person>
            <b:Last>Sharir</b:Last>
            <b:First>M.</b:First>
          </b:Person>
        </b:NameList>
      </b:Author>
    </b:Author>
    <b:City>Cheltenham, UK</b:City>
    <b:Publisher>Edgar Elgar</b:Publisher>
    <b:RefOrder>25</b:RefOrder>
  </b:Source>
  <b:Source>
    <b:Tag>Wee06</b:Tag>
    <b:SourceType>JournalArticle</b:SourceType>
    <b:Guid>{1793EDA1-903A-48B0-9743-E724E2831E02}</b:Guid>
    <b:Title>Investigating social entrepreneurship : a multidimentional model</b:Title>
    <b:Year>2006</b:Year>
    <b:Author>
      <b:Author>
        <b:NameList>
          <b:Person>
            <b:Last>Weerwardena</b:Last>
            <b:First>J.</b:First>
          </b:Person>
          <b:Person>
            <b:Last>Sullivan Mort</b:Last>
            <b:First>G</b:First>
          </b:Person>
        </b:NameList>
      </b:Author>
    </b:Author>
    <b:JournalName>Journal of World Business</b:JournalName>
    <b:Pages>21-35</b:Pages>
    <b:Volume>41</b:Volume>
    <b:Issue>1</b:Issue>
    <b:RefOrder>26</b:RefOrder>
  </b:Source>
  <b:Source>
    <b:Tag>Wee10</b:Tag>
    <b:SourceType>JournalArticle</b:SourceType>
    <b:Guid>{27CDD46D-3942-44E2-8D0A-BC967F401F18}</b:Guid>
    <b:Title>Sustainability of nonprofit organizations : An empirical investigation</b:Title>
    <b:JournalName>Journal of World Business</b:JournalName>
    <b:Year>2010</b:Year>
    <b:Pages>346-356</b:Pages>
    <b:Author>
      <b:Author>
        <b:NameList>
          <b:Person>
            <b:Last>Weerawaedena</b:Last>
            <b:First>J</b:First>
          </b:Person>
          <b:Person>
            <b:Last>McDonald</b:Last>
            <b:Middle>E</b:Middle>
            <b:First>R.</b:First>
          </b:Person>
          <b:Person>
            <b:Last>Sullivan Mort</b:Last>
            <b:First>G</b:First>
          </b:Person>
        </b:NameList>
      </b:Author>
    </b:Author>
    <b:Volume>45</b:Volume>
    <b:RefOrder>27</b:RefOrder>
  </b:Source>
  <b:Source>
    <b:Tag>Sha06</b:Tag>
    <b:SourceType>JournalArticle</b:SourceType>
    <b:Guid>{BD4A63DB-1B3C-4BC1-837E-23AB31D77795}</b:Guid>
    <b:Title>Gauging the succes of social ventures initiated by individual social entrepreneurs</b:Title>
    <b:JournalName>Journal of World Business</b:JournalName>
    <b:Year>2006</b:Year>
    <b:Pages>6-20</b:Pages>
    <b:Author>
      <b:Author>
        <b:NameList>
          <b:Person>
            <b:Last>Sharir</b:Last>
            <b:First>M.</b:First>
          </b:Person>
          <b:Person>
            <b:Last>Lerner</b:Last>
            <b:First>M.</b:First>
          </b:Person>
        </b:NameList>
      </b:Author>
    </b:Author>
    <b:Volume>41</b:Volume>
    <b:Issue>1</b:Issue>
    <b:RefOrder>28</b:RefOrder>
  </b:Source>
  <b:Source>
    <b:Tag>Mey10</b:Tag>
    <b:SourceType>JournalArticle</b:SourceType>
    <b:Guid>{149D1CE9-413F-4725-9D52-D02DE6B838CF}</b:Guid>
    <b:Title>Social ventures from a Resource Based perspective : An exploratory study assessing global Ashoka fellows</b:Title>
    <b:JournalName>Entrepreneurship Theory and Practice</b:JournalName>
    <b:Year>2010</b:Year>
    <b:Pages>661-680</b:Pages>
    <b:Author>
      <b:Author>
        <b:NameList>
          <b:Person>
            <b:Last>Meyskens</b:Last>
            <b:First>M.</b:First>
          </b:Person>
          <b:Person>
            <b:Last>Robb Post</b:Last>
            <b:First>C.</b:First>
          </b:Person>
          <b:Person>
            <b:Last>Stamp</b:Last>
            <b:Middle>A</b:Middle>
            <b:First>J.</b:First>
          </b:Person>
          <b:Person>
            <b:Last>Carsrud</b:Last>
            <b:Middle>L</b:Middle>
            <b:First>A.</b:First>
          </b:Person>
          <b:Person>
            <b:Last>Reynolds</b:Last>
            <b:Middle>D</b:Middle>
            <b:First>P.</b:First>
          </b:Person>
        </b:NameList>
      </b:Author>
    </b:Author>
    <b:Volume>34</b:Volume>
    <b:Issue>4</b:Issue>
    <b:RefOrder>29</b:RefOrder>
  </b:Source>
  <b:Source>
    <b:Tag>Mai06</b:Tag>
    <b:SourceType>JournalArticle</b:SourceType>
    <b:Guid>{54E8938F-8BDB-437E-AD0E-5C89F3A29344}</b:Guid>
    <b:Title>Social entrepreneurship research : A source of explanation , prediction, and delight</b:Title>
    <b:JournalName>Journal of World Business</b:JournalName>
    <b:Year>2006</b:Year>
    <b:Pages>36-44</b:Pages>
    <b:Author>
      <b:Author>
        <b:NameList>
          <b:Person>
            <b:Last>Mair</b:Last>
            <b:First>J.</b:First>
          </b:Person>
          <b:Person>
            <b:Last>Marti</b:Last>
            <b:First>I</b:First>
          </b:Person>
        </b:NameList>
      </b:Author>
    </b:Author>
    <b:Volume>41</b:Volume>
    <b:RefOrder>30</b:RefOrder>
  </b:Source>
  <b:Source>
    <b:Tag>Lee02</b:Tag>
    <b:SourceType>JournalArticle</b:SourceType>
    <b:Guid>{3EE573E3-5D8C-458D-9208-26FF1FE69B35}</b:Guid>
    <b:Title>Community business-lessons from iverpool , UK</b:Title>
    <b:JournalName>Comunity Development Journal</b:JournalName>
    <b:Year>2002</b:Year>
    <b:Pages>260-267</b:Pages>
    <b:Author>
      <b:Author>
        <b:NameList>
          <b:Person>
            <b:Last>Leeming</b:Last>
            <b:First>K.</b:First>
          </b:Person>
        </b:NameList>
      </b:Author>
    </b:Author>
    <b:Volume>37</b:Volume>
    <b:Issue>3</b:Issue>
    <b:RefOrder>31</b:RefOrder>
  </b:Source>
  <b:Source>
    <b:Tag>Dac10</b:Tag>
    <b:SourceType>JournalArticle</b:SourceType>
    <b:Guid>{0B865F53-48B3-453B-8638-95A9925AE7DD}</b:Guid>
    <b:Title>Social entrepreneurship : Why we don't need a new theory and how we move forward from here.</b:Title>
    <b:JournalName>Academy of Management Perspectives</b:JournalName>
    <b:Year>2010</b:Year>
    <b:Pages>36-56</b:Pages>
    <b:Author>
      <b:Author>
        <b:NameList>
          <b:Person>
            <b:Last>Dacin</b:Last>
            <b:Middle>A</b:Middle>
            <b:First>P.</b:First>
          </b:Person>
          <b:Person>
            <b:Last>Dacin</b:Last>
            <b:Middle>T</b:Middle>
            <b:First>M.</b:First>
          </b:Person>
          <b:Person>
            <b:Last>Matear</b:Last>
            <b:First>M</b:First>
          </b:Person>
        </b:NameList>
      </b:Author>
    </b:Author>
    <b:Volume>24</b:Volume>
    <b:Issue>2</b:Issue>
    <b:RefOrder>32</b:RefOrder>
  </b:Source>
  <b:Source>
    <b:Tag>Chr06</b:Tag>
    <b:SourceType>JournalArticle</b:SourceType>
    <b:Guid>{276D05DB-4068-4B50-9005-27BA0CAFDD4B}</b:Guid>
    <b:Title>Social entrepreneurship: new research findings</b:Title>
    <b:JournalName>Journal of World Business</b:JournalName>
    <b:Year>2006</b:Year>
    <b:Pages>1-5</b:Pages>
    <b:Author>
      <b:Author>
        <b:NameList>
          <b:Person>
            <b:Last>Christie</b:Last>
            <b:Middle>J</b:Middle>
            <b:First>M.</b:First>
          </b:Person>
          <b:Person>
            <b:Last>Honig</b:Last>
            <b:First>B.</b:First>
          </b:Person>
        </b:NameList>
      </b:Author>
    </b:Author>
    <b:Volume>41</b:Volume>
    <b:RefOrder>33</b:RefOrder>
  </b:Source>
  <b:Source>
    <b:Tag>Eur03</b:Tag>
    <b:SourceType>Book</b:SourceType>
    <b:Guid>{5B3209B4-92F9-400A-AE7E-6209C2E72D86}</b:Guid>
    <b:Author>
      <b:Author>
        <b:Corporate>European Comission</b:Corporate>
      </b:Author>
    </b:Author>
    <b:Title>Green Paper entrepreneurship in Europe</b:Title>
    <b:Year>2003</b:Year>
    <b:City>Brussels</b:City>
    <b:Publisher>European Comission</b:Publisher>
    <b:RefOrder>34</b:RefOrder>
  </b:Source>
  <b:Source>
    <b:Tag>Eur11</b:Tag>
    <b:SourceType>Book</b:SourceType>
    <b:Guid>{34CF95A7-0872-47DB-81D9-5FFE06A3C8FD}</b:Guid>
    <b:Title>A renewed EU strategy 2011-2014 for Corporate Social Responsability</b:Title>
    <b:Year>2011</b:Year>
    <b:Author>
      <b:Author>
        <b:Corporate>European Comission</b:Corporate>
      </b:Author>
    </b:Author>
    <b:City>Brussels</b:City>
    <b:Publisher>European Comission</b:Publisher>
    <b:RefOrder>35</b:RefOrder>
  </b:Source>
  <b:Source>
    <b:Tag>Are05</b:Tag>
    <b:SourceType>JournalArticle</b:SourceType>
    <b:Guid>{3210AC2A-8C85-4508-A80D-F67D2BBAD3FC}</b:Guid>
    <b:Title>Perceptual Variables and Nascent Entrepreneurship</b:Title>
    <b:Year>2005</b:Year>
    <b:Author>
      <b:Author>
        <b:NameList>
          <b:Person>
            <b:Last>Arenius</b:Last>
            <b:First>P</b:First>
          </b:Person>
          <b:Person>
            <b:Last>Minniti</b:Last>
            <b:First>M</b:First>
          </b:Person>
        </b:NameList>
      </b:Author>
    </b:Author>
    <b:JournalName>Small Business Economics</b:JournalName>
    <b:Pages>233-247</b:Pages>
    <b:Volume>24</b:Volume>
    <b:RefOrder>36</b:RefOrder>
  </b:Source>
  <b:Source>
    <b:Tag>Koe04</b:Tag>
    <b:SourceType>JournalArticle</b:SourceType>
    <b:Guid>{9443F713-DF45-4193-9E0B-4E4AA602CB35}</b:Guid>
    <b:Title>I Think I Can , I Think I Can : A cross-country study of entrepreneurial motivation, Workin paper</b:Title>
    <b:Year>2004</b:Year>
    <b:Author>
      <b:Author>
        <b:NameList>
          <b:Person>
            <b:Last>Koellinger</b:Last>
            <b:First>P</b:First>
          </b:Person>
          <b:Person>
            <b:Last>Minniti</b:Last>
            <b:First>M</b:First>
          </b:Person>
          <b:Person>
            <b:Last>Schade</b:Last>
            <b:First>C</b:First>
          </b:Person>
        </b:NameList>
      </b:Author>
    </b:Author>
    <b:City>Germany</b:City>
    <b:Publisher>Humboldt University</b:Publisher>
    <b:JournalName>Humboldt University, DE</b:JournalName>
    <b:RefOrder>37</b:RefOrder>
  </b:Source>
  <b:Source>
    <b:Tag>Bar00</b:Tag>
    <b:SourceType>JournalArticle</b:SourceType>
    <b:Guid>{E731C584-096A-4B8F-ADC7-DC2CB929C099}</b:Guid>
    <b:Title>Psychological perspectives on entrepreneurship: Cognitive and social factors in entrepreneurs 'succes'</b:Title>
    <b:JournalName>Current Directions in Psychological Science</b:JournalName>
    <b:Year>2000</b:Year>
    <b:Pages>15-19</b:Pages>
    <b:Author>
      <b:Author>
        <b:NameList>
          <b:Person>
            <b:Last>Baron</b:Last>
            <b:First>R</b:First>
          </b:Person>
        </b:NameList>
      </b:Author>
    </b:Author>
    <b:Volume>9</b:Volume>
    <b:RefOrder>38</b:RefOrder>
  </b:Source>
  <b:Source>
    <b:Tag>Aus06</b:Tag>
    <b:SourceType>JournalArticle</b:SourceType>
    <b:Guid>{30C6C053-F90A-4A68-B9F7-B0B5A03D4AA1}</b:Guid>
    <b:Title>Social and commercial entrepreneurship: Same, Different, or both?</b:Title>
    <b:JournalName>Entrepreneurship Theory and Practice</b:JournalName>
    <b:Year>2006</b:Year>
    <b:Pages>1-22</b:Pages>
    <b:Author>
      <b:Author>
        <b:NameList>
          <b:Person>
            <b:Last>Austin</b:Last>
            <b:First>J</b:First>
          </b:Person>
          <b:Person>
            <b:Last>Stevenson</b:Last>
            <b:First>H</b:First>
          </b:Person>
          <b:Person>
            <b:Last>Wei-Skillern</b:Last>
            <b:First>J</b:First>
          </b:Person>
        </b:NameList>
      </b:Author>
    </b:Author>
    <b:Volume>30</b:Volume>
    <b:RefOrder>39</b:RefOrder>
  </b:Source>
  <b:Source>
    <b:Tag>Des12</b:Tag>
    <b:SourceType>JournalArticle</b:SourceType>
    <b:Guid>{70415548-3E3A-446B-8F2D-8E019AF99B45}</b:Guid>
    <b:Title>Resource mobilization in international social entrepreneurship: Bricolage as a mechanism of institutional transformation</b:Title>
    <b:JournalName>Entrepreneurship Theory ans Practice</b:JournalName>
    <b:Year>2012</b:Year>
    <b:Pages>727-751</b:Pages>
    <b:Author>
      <b:Author>
        <b:NameList>
          <b:Person>
            <b:Last>Desa</b:Last>
            <b:First>G</b:First>
          </b:Person>
        </b:NameList>
      </b:Author>
    </b:Author>
    <b:RefOrder>40</b:RefOrder>
  </b:Source>
  <b:Source>
    <b:Tag>Hit04</b:Tag>
    <b:SourceType>JournalArticle</b:SourceType>
    <b:Guid>{9F99C698-4F20-4D5B-A3E3-C448700726E0}</b:Guid>
    <b:Title>The institutional effects on strategic alliance partner selection in transition economies: China vs. Russia</b:Title>
    <b:JournalName>Organization Science</b:JournalName>
    <b:Year>2004</b:Year>
    <b:Pages>173-185</b:Pages>
    <b:Author>
      <b:Author>
        <b:NameList>
          <b:Person>
            <b:Last>Hitt</b:Last>
            <b:Middle>A</b:Middle>
            <b:First>M.</b:First>
          </b:Person>
          <b:Person>
            <b:Last>Ahlstrom</b:Last>
            <b:First>D</b:First>
          </b:Person>
          <b:Person>
            <b:Last>Dacin</b:Last>
            <b:Middle>T</b:Middle>
            <b:First>M.</b:First>
          </b:Person>
          <b:Person>
            <b:Last>Levitas</b:Last>
            <b:First>E</b:First>
          </b:Person>
          <b:Person>
            <b:Last>Svobodina</b:Last>
            <b:First>L</b:First>
          </b:Person>
        </b:NameList>
      </b:Author>
    </b:Author>
    <b:Volume>15</b:Volume>
    <b:Issue>2</b:Issue>
    <b:RefOrder>41</b:RefOrder>
  </b:Source>
  <b:Source>
    <b:Tag>Pfe782</b:Tag>
    <b:SourceType>Book</b:SourceType>
    <b:Guid>{D82E5453-2919-4079-A7BD-9EB83956F9C2}</b:Guid>
    <b:Title>The external control of organizations: A resource dependence perspective.</b:Title>
    <b:Year>1978</b:Year>
    <b:Author>
      <b:Author>
        <b:NameList>
          <b:Person>
            <b:Last>Pfeffer</b:Last>
            <b:First>J</b:First>
          </b:Person>
          <b:Person>
            <b:Last>Salancik</b:Last>
            <b:Middle>R</b:Middle>
            <b:First>G.</b:First>
          </b:Person>
        </b:NameList>
      </b:Author>
    </b:Author>
    <b:City>New York</b:City>
    <b:Publisher>Harper &amp; Row</b:Publisher>
    <b:RefOrder>42</b:RefOrder>
  </b:Source>
  <b:Source>
    <b:Tag>Bak05</b:Tag>
    <b:SourceType>JournalArticle</b:SourceType>
    <b:Guid>{82D8837A-4897-4B13-8F8D-C2D54B6E1607}</b:Guid>
    <b:Title>Creating something from nothing: Resource construction through entrepreneurial bricolage</b:Title>
    <b:Year>2005</b:Year>
    <b:JournalName>Administrative Science Quarterly</b:JournalName>
    <b:Pages>329-366</b:Pages>
    <b:Author>
      <b:Author>
        <b:NameList>
          <b:Person>
            <b:Last>Baker</b:Last>
            <b:First>T</b:First>
          </b:Person>
          <b:Person>
            <b:Last>Nelson</b:Last>
            <b:First>R</b:First>
          </b:Person>
        </b:NameList>
      </b:Author>
    </b:Author>
    <b:Volume>50</b:Volume>
    <b:RefOrder>43</b:RefOrder>
  </b:Source>
  <b:Source>
    <b:Tag>Pen59</b:Tag>
    <b:SourceType>Book</b:SourceType>
    <b:Guid>{CBEF66DF-3715-4601-BD29-25E14C38A6AE}</b:Guid>
    <b:Title>The theory of growth of the firm</b:Title>
    <b:Year>1959</b:Year>
    <b:Author>
      <b:Author>
        <b:NameList>
          <b:Person>
            <b:Last>Penrose</b:Last>
            <b:Middle>T</b:Middle>
            <b:First>E.</b:First>
          </b:Person>
        </b:NameList>
      </b:Author>
    </b:Author>
    <b:City>Oxford</b:City>
    <b:Publisher>Oxford University Press</b:Publisher>
    <b:CountryRegion>UK</b:CountryRegion>
    <b:Edition>3rd</b:Edition>
    <b:RefOrder>44</b:RefOrder>
  </b:Source>
  <b:Source>
    <b:Tag>Vid05</b:Tag>
    <b:SourceType>JournalArticle</b:SourceType>
    <b:Guid>{6B7AC7D2-14A0-4AAF-8DDF-CC8685CD9F4C}</b:Guid>
    <b:Title>Social enterprise and social inclussion: Social enterprise sphere of work integration</b:Title>
    <b:Year>2005</b:Year>
    <b:Author>
      <b:Author>
        <b:NameList>
          <b:Person>
            <b:Last>Vidal</b:Last>
            <b:First>I</b:First>
          </b:Person>
        </b:NameList>
      </b:Author>
    </b:Author>
    <b:JournalName>International Journal of Public Administration</b:JournalName>
    <b:Pages>807-825</b:Pages>
    <b:Volume>28</b:Volume>
    <b:Issue>9</b:Issue>
    <b:RefOrder>45</b:RefOrder>
  </b:Source>
  <b:Source>
    <b:Tag>Van06</b:Tag>
    <b:SourceType>JournalArticle</b:SourceType>
    <b:Guid>{0CE15345-C83E-4B26-A5AC-43885FD1ECB2}</b:Guid>
    <b:Title>Linking business ownership and percieved administrative complexity</b:Title>
    <b:JournalName>Journal of Small Business and Enterprise Development</b:JournalName>
    <b:Year>2006</b:Year>
    <b:Pages>7-22</b:Pages>
    <b:Author>
      <b:Author>
        <b:NameList>
          <b:Person>
            <b:Last>Van Stel</b:Last>
            <b:First>A</b:First>
          </b:Person>
          <b:Person>
            <b:Last>Stunnenberg</b:Last>
            <b:First>V</b:First>
          </b:Person>
        </b:NameList>
      </b:Author>
    </b:Author>
    <b:Issue>13</b:Issue>
    <b:RefOrder>46</b:RefOrder>
  </b:Source>
  <b:Source>
    <b:Tag>Kra01</b:Tag>
    <b:SourceType>JournalArticle</b:SourceType>
    <b:Guid>{67253B00-4131-480B-9D52-9074071E00F9}</b:Guid>
    <b:Title>New biotechnology firms in Germany: Heidelberg and the BioRegion Rhine-Neckar triangle</b:Title>
    <b:JournalName>Small Business Economics</b:JournalName>
    <b:Year>2001</b:Year>
    <b:Pages>143-153</b:Pages>
    <b:Author>
      <b:Author>
        <b:NameList>
          <b:Person>
            <b:Last>Krauss</b:Last>
            <b:First>G</b:First>
          </b:Person>
          <b:Person>
            <b:Last>Stahlecker</b:Last>
            <b:First>T</b:First>
          </b:Person>
        </b:NameList>
      </b:Author>
    </b:Author>
    <b:Issue>17</b:Issue>
    <b:RefOrder>47</b:RefOrder>
  </b:Source>
  <b:Source>
    <b:Tag>Bla98</b:Tag>
    <b:SourceType>JournalArticle</b:SourceType>
    <b:Guid>{E64CDF0D-6FB5-4EAA-A5B1-6A4946DBE924}</b:Guid>
    <b:Title>What makes an entrepreneur?</b:Title>
    <b:JournalName>Journal of Labour Economics</b:JournalName>
    <b:Year>1998</b:Year>
    <b:Pages>26-60</b:Pages>
    <b:Author>
      <b:Author>
        <b:NameList>
          <b:Person>
            <b:Last>Blanchflower</b:Last>
            <b:Middle>G</b:Middle>
            <b:First>D.</b:First>
          </b:Person>
          <b:Person>
            <b:Last>Oswald</b:Last>
            <b:Middle>J</b:Middle>
            <b:First>A.</b:First>
          </b:Person>
        </b:NameList>
      </b:Author>
    </b:Author>
    <b:Volume>16</b:Volume>
    <b:Issue>1</b:Issue>
    <b:RefOrder>48</b:RefOrder>
  </b:Source>
  <b:Source>
    <b:Tag>OEC00</b:Tag>
    <b:SourceType>Book</b:SourceType>
    <b:Guid>{962DD962-2D43-492C-BCA3-B036556D81EB}</b:Guid>
    <b:Title>Reducing the risk of policy failure: Challenges for regulatory complience</b:Title>
    <b:JournalName>OECD</b:JournalName>
    <b:Year>2000</b:Year>
    <b:Author>
      <b:Author>
        <b:NameList>
          <b:Person>
            <b:Last>OECD</b:Last>
          </b:Person>
        </b:NameList>
      </b:Author>
    </b:Author>
    <b:City>Paris</b:City>
    <b:Publisher>OECD</b:Publisher>
    <b:RefOrder>49</b:RefOrder>
  </b:Source>
  <b:Source>
    <b:Tag>OEC01</b:Tag>
    <b:SourceType>Book</b:SourceType>
    <b:Guid>{E29C3873-916C-45DD-9B30-2C29B18F7C22}</b:Guid>
    <b:Title>Regulatory policies in OECD countries: From intervention to regulatory governance</b:Title>
    <b:Year>2001</b:Year>
    <b:City>Paris</b:City>
    <b:Publisher>OECD</b:Publisher>
    <b:Author>
      <b:Author>
        <b:NameList>
          <b:Person>
            <b:Last>OECD</b:Last>
          </b:Person>
        </b:NameList>
      </b:Author>
    </b:Author>
    <b:RefOrder>50</b:RefOrder>
  </b:Source>
  <b:Source>
    <b:Tag>Dor06</b:Tag>
    <b:SourceType>JournalArticle</b:SourceType>
    <b:Guid>{6B01EE1C-96C9-4698-AA8C-55143379E76B}</b:Guid>
    <b:Title>Social entrepreneurship venture : Different values so different process of creation , no ?</b:Title>
    <b:JournalName>Journal of Developmenal Entrepreneurship</b:JournalName>
    <b:Year>2006</b:Year>
    <b:Pages>319-343</b:Pages>
    <b:Author>
      <b:Author>
        <b:NameList>
          <b:Person>
            <b:Last>Dorado</b:Last>
            <b:First>S</b:First>
          </b:Person>
        </b:NameList>
      </b:Author>
    </b:Author>
    <b:Volume>11</b:Volume>
    <b:Issue>4</b:Issue>
    <b:RefOrder>51</b:RefOrder>
  </b:Source>
  <b:Source>
    <b:Tag>Kih79</b:Tag>
    <b:SourceType>JournalArticle</b:SourceType>
    <b:Guid>{82E8F0E0-A168-4378-8CB6-46437E9B7339}</b:Guid>
    <b:Title>A general equilibrium entrepreneurial theory of firm formation based on risk aversion</b:Title>
    <b:Year>1979</b:Year>
    <b:Author>
      <b:Author>
        <b:NameList>
          <b:Person>
            <b:Last>Kihlstrom</b:Last>
            <b:Middle>E</b:Middle>
            <b:First>R.</b:First>
          </b:Person>
          <b:Person>
            <b:Last>Laffont</b:Last>
            <b:First>J</b:First>
          </b:Person>
        </b:NameList>
      </b:Author>
    </b:Author>
    <b:JournalName>Journal of Political Economy</b:JournalName>
    <b:Pages>719-748</b:Pages>
    <b:Volume>5</b:Volume>
    <b:Issue>4</b:Issue>
    <b:RefOrder>52</b:RefOrder>
  </b:Source>
  <b:Source>
    <b:Tag>Bos07</b:Tag>
    <b:SourceType>JournalArticle</b:SourceType>
    <b:Guid>{71CC52B6-8D4A-40F3-BB7A-05ADE2F5AD3A}</b:Guid>
    <b:Title>Global entrepreneurship monitor</b:Title>
    <b:JournalName>GEM</b:JournalName>
    <b:Year>2007</b:Year>
    <b:Author>
      <b:Author>
        <b:NameList>
          <b:Person>
            <b:Last>Bosma</b:Last>
            <b:First>N</b:First>
          </b:Person>
          <b:Person>
            <b:Last>Harding</b:Last>
            <b:First>R</b:First>
          </b:Person>
        </b:NameList>
      </b:Author>
    </b:Author>
    <b:RefOrder>53</b:RefOrder>
  </b:Source>
  <b:Source>
    <b:Tag>Cro00</b:Tag>
    <b:SourceType>JournalArticle</b:SourceType>
    <b:Guid>{51C369CF-A74D-4FB4-9F90-E82E45AFC4A9}</b:Guid>
    <b:Title>Are entrepreneurs different across countries?</b:Title>
    <b:JournalName>Applied Economics Letters</b:JournalName>
    <b:Year>2000</b:Year>
    <b:Pages>785-789</b:Pages>
    <b:Author>
      <b:Author>
        <b:NameList>
          <b:Person>
            <b:Last>Crowling</b:Last>
            <b:First>M</b:First>
          </b:Person>
        </b:NameList>
      </b:Author>
    </b:Author>
    <b:Issue>7</b:Issue>
    <b:RefOrder>54</b:RefOrder>
  </b:Source>
  <b:Source>
    <b:Tag>Wil04</b:Tag>
    <b:SourceType>JournalArticle</b:SourceType>
    <b:Guid>{54DAB907-F2EC-4EBB-A376-C5A507FECB7E}</b:Guid>
    <b:Title>Youth self employment: Its nature and consequence</b:Title>
    <b:JournalName>Small Business Economics</b:JournalName>
    <b:Year>2004</b:Year>
    <b:Pages>323-336</b:Pages>
    <b:Author>
      <b:Author>
        <b:NameList>
          <b:Person>
            <b:Last>Williams</b:Last>
            <b:Middle>R</b:Middle>
            <b:First>D.</b:First>
          </b:Person>
        </b:NameList>
      </b:Author>
    </b:Author>
    <b:Volume>23</b:Volume>
    <b:Issue>4</b:Issue>
    <b:RefOrder>55</b:RefOrder>
  </b:Source>
  <b:Source>
    <b:Tag>Dun00</b:Tag>
    <b:SourceType>JournalArticle</b:SourceType>
    <b:Guid>{829E4CA9-AC66-4DC0-BC39-328968A73D8D}</b:Guid>
    <b:Title>Financial capital, human capital, and the transformation to self-employment: evidence from intergenerational links</b:Title>
    <b:JournalName>Journal of Labour Economics</b:JournalName>
    <b:Year>2000</b:Year>
    <b:Pages>282-305</b:Pages>
    <b:Author>
      <b:Author>
        <b:NameList>
          <b:Person>
            <b:Last>Dunn</b:Last>
            <b:First>T</b:First>
          </b:Person>
          <b:Person>
            <b:Last>Holtz-Eakin</b:Last>
            <b:First>D</b:First>
          </b:Person>
        </b:NameList>
      </b:Author>
    </b:Author>
    <b:RefOrder>56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8053FC-8545-4B40-8175-72BECFE0C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12510</Words>
  <Characters>71311</Characters>
  <Application>Microsoft Office Word</Application>
  <DocSecurity>0</DocSecurity>
  <Lines>594</Lines>
  <Paragraphs>167</Paragraphs>
  <ScaleCrop>false</ScaleCrop>
  <HeadingPairs>
    <vt:vector size="2" baseType="variant">
      <vt:variant>
        <vt:lpstr>Titel</vt:lpstr>
      </vt:variant>
      <vt:variant>
        <vt:i4>1</vt:i4>
      </vt:variant>
    </vt:vector>
  </HeadingPairs>
  <TitlesOfParts>
    <vt:vector size="1" baseType="lpstr">
      <vt:lpstr>Different motive, different process?</vt:lpstr>
    </vt:vector>
  </TitlesOfParts>
  <Company/>
  <LinksUpToDate>false</LinksUpToDate>
  <CharactersWithSpaces>83654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Different motive, different process?</dc:title>
  <dc:subject>Analysing the engagement process of social entrepreneurs and the influence of perceived external factors</dc:subject>
  <dc:creator>Qushánnick R.P. Thodé, 289716</dc:creator>
  <cp:lastModifiedBy>Qshans</cp:lastModifiedBy>
  <cp:revision>2</cp:revision>
  <dcterms:created xsi:type="dcterms:W3CDTF">2012-09-27T10:26:00Z</dcterms:created>
  <dcterms:modified xsi:type="dcterms:W3CDTF">2012-09-27T10:26:00Z</dcterms:modified>
</cp:coreProperties>
</file>