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diagrams/drawing1.xml" ContentType="application/vnd.ms-office.drawingml.diagramDrawing+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diagrams/layout1.xml" ContentType="application/vnd.openxmlformats-officedocument.drawingml.diagramLayout+xml"/>
  <Override PartName="/docProps/core.xml" ContentType="application/vnd.openxmlformats-package.core-properties+xml"/>
  <Override PartName="/customXml/itemProps2.xml" ContentType="application/vnd.openxmlformats-officedocument.customXmlProperties+xml"/>
  <Default Extension="png" ContentType="image/png"/>
  <Override PartName="/word/diagrams/quickStyle1.xml" ContentType="application/vnd.openxmlformats-officedocument.drawingml.diagram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944" w:rsidRPr="00E9536E" w:rsidRDefault="00A36944" w:rsidP="00E9536E"/>
    <w:p w:rsidR="00803B73" w:rsidRPr="00E9536E" w:rsidRDefault="00803B73" w:rsidP="00803B73">
      <w:pPr>
        <w:widowControl w:val="0"/>
        <w:autoSpaceDE w:val="0"/>
        <w:autoSpaceDN w:val="0"/>
        <w:adjustRightInd w:val="0"/>
        <w:rPr>
          <w:rStyle w:val="SubtleEmphasis"/>
        </w:rPr>
      </w:pPr>
    </w:p>
    <w:p w:rsidR="00803B73" w:rsidRPr="00E9536E" w:rsidRDefault="00803B73" w:rsidP="00E9536E">
      <w:pPr>
        <w:pStyle w:val="Title"/>
        <w:jc w:val="center"/>
        <w:rPr>
          <w:rStyle w:val="SubtleEmphasis"/>
        </w:rPr>
      </w:pPr>
      <w:r w:rsidRPr="00E9536E">
        <w:rPr>
          <w:rStyle w:val="SubtleEmphasis"/>
        </w:rPr>
        <w:t>HOUSEHOLD ENERGY CONSUMPTION BEHAVIOUR DURING THE FINANCIAL CRISIS</w:t>
      </w:r>
    </w:p>
    <w:p w:rsidR="00803B73" w:rsidRPr="00E9536E" w:rsidRDefault="00803B73" w:rsidP="00C738C7">
      <w:pPr>
        <w:widowControl w:val="0"/>
        <w:autoSpaceDE w:val="0"/>
        <w:autoSpaceDN w:val="0"/>
        <w:adjustRightInd w:val="0"/>
        <w:rPr>
          <w:rStyle w:val="SubtleEmphasis"/>
        </w:rPr>
      </w:pPr>
    </w:p>
    <w:p w:rsidR="00803B73" w:rsidRPr="00E9536E" w:rsidRDefault="00803B73" w:rsidP="00C738C7">
      <w:pPr>
        <w:widowControl w:val="0"/>
        <w:autoSpaceDE w:val="0"/>
        <w:autoSpaceDN w:val="0"/>
        <w:adjustRightInd w:val="0"/>
        <w:rPr>
          <w:rFonts w:ascii="TimesNewRomanPSMT" w:hAnsi="TimesNewRomanPSMT" w:cs="TimesNewRomanPSMT"/>
          <w:sz w:val="36"/>
          <w:szCs w:val="36"/>
        </w:rPr>
      </w:pPr>
    </w:p>
    <w:p w:rsidR="00803B73" w:rsidRPr="00E9536E" w:rsidRDefault="00803B73" w:rsidP="00C738C7">
      <w:pPr>
        <w:widowControl w:val="0"/>
        <w:autoSpaceDE w:val="0"/>
        <w:autoSpaceDN w:val="0"/>
        <w:adjustRightInd w:val="0"/>
        <w:rPr>
          <w:rFonts w:ascii="TimesNewRomanPSMT" w:hAnsi="TimesNewRomanPSMT" w:cs="TimesNewRomanPSMT"/>
          <w:sz w:val="36"/>
          <w:szCs w:val="36"/>
        </w:rPr>
      </w:pPr>
    </w:p>
    <w:p w:rsidR="00803B73" w:rsidRPr="00E9536E" w:rsidRDefault="00803B73" w:rsidP="00C738C7">
      <w:pPr>
        <w:widowControl w:val="0"/>
        <w:autoSpaceDE w:val="0"/>
        <w:autoSpaceDN w:val="0"/>
        <w:adjustRightInd w:val="0"/>
        <w:rPr>
          <w:rFonts w:ascii="TimesNewRomanPSMT" w:hAnsi="TimesNewRomanPSMT" w:cs="TimesNewRomanPSMT"/>
          <w:sz w:val="36"/>
          <w:szCs w:val="36"/>
        </w:rPr>
      </w:pPr>
    </w:p>
    <w:p w:rsidR="00803B73" w:rsidRPr="00E9536E" w:rsidRDefault="00803B73" w:rsidP="00C738C7">
      <w:pPr>
        <w:widowControl w:val="0"/>
        <w:autoSpaceDE w:val="0"/>
        <w:autoSpaceDN w:val="0"/>
        <w:adjustRightInd w:val="0"/>
        <w:rPr>
          <w:rFonts w:ascii="TimesNewRomanPSMT" w:hAnsi="TimesNewRomanPSMT" w:cs="TimesNewRomanPSMT"/>
          <w:sz w:val="36"/>
          <w:szCs w:val="36"/>
        </w:rPr>
      </w:pPr>
    </w:p>
    <w:p w:rsidR="00803B73" w:rsidRPr="00E9536E" w:rsidRDefault="00803B73" w:rsidP="00C738C7">
      <w:pPr>
        <w:widowControl w:val="0"/>
        <w:autoSpaceDE w:val="0"/>
        <w:autoSpaceDN w:val="0"/>
        <w:adjustRightInd w:val="0"/>
        <w:rPr>
          <w:rFonts w:ascii="TimesNewRomanPSMT" w:hAnsi="TimesNewRomanPSMT" w:cs="TimesNewRomanPSMT"/>
          <w:sz w:val="36"/>
          <w:szCs w:val="36"/>
        </w:rPr>
      </w:pPr>
    </w:p>
    <w:p w:rsidR="00803B73" w:rsidRPr="00E9536E" w:rsidRDefault="00803B73" w:rsidP="00C738C7">
      <w:pPr>
        <w:widowControl w:val="0"/>
        <w:autoSpaceDE w:val="0"/>
        <w:autoSpaceDN w:val="0"/>
        <w:adjustRightInd w:val="0"/>
        <w:rPr>
          <w:rFonts w:ascii="TimesNewRomanPSMT" w:hAnsi="TimesNewRomanPSMT" w:cs="TimesNewRomanPSMT"/>
          <w:sz w:val="36"/>
          <w:szCs w:val="36"/>
        </w:rPr>
      </w:pPr>
    </w:p>
    <w:p w:rsidR="00803B73" w:rsidRPr="00E9536E" w:rsidRDefault="00803B73" w:rsidP="00C738C7">
      <w:pPr>
        <w:widowControl w:val="0"/>
        <w:autoSpaceDE w:val="0"/>
        <w:autoSpaceDN w:val="0"/>
        <w:adjustRightInd w:val="0"/>
        <w:rPr>
          <w:rFonts w:ascii="TimesNewRomanPSMT" w:hAnsi="TimesNewRomanPSMT" w:cs="TimesNewRomanPSMT"/>
          <w:sz w:val="36"/>
          <w:szCs w:val="36"/>
        </w:rPr>
      </w:pPr>
    </w:p>
    <w:p w:rsidR="00803B73" w:rsidRPr="00E9536E" w:rsidRDefault="00803B73" w:rsidP="00C738C7">
      <w:pPr>
        <w:widowControl w:val="0"/>
        <w:autoSpaceDE w:val="0"/>
        <w:autoSpaceDN w:val="0"/>
        <w:adjustRightInd w:val="0"/>
        <w:rPr>
          <w:rFonts w:ascii="TimesNewRomanPSMT" w:hAnsi="TimesNewRomanPSMT" w:cs="TimesNewRomanPSMT"/>
          <w:sz w:val="36"/>
          <w:szCs w:val="36"/>
        </w:rPr>
      </w:pPr>
    </w:p>
    <w:p w:rsidR="00803B73" w:rsidRPr="00E9536E" w:rsidRDefault="00803B73" w:rsidP="00C738C7">
      <w:pPr>
        <w:widowControl w:val="0"/>
        <w:autoSpaceDE w:val="0"/>
        <w:autoSpaceDN w:val="0"/>
        <w:adjustRightInd w:val="0"/>
        <w:rPr>
          <w:rFonts w:ascii="TimesNewRomanPSMT" w:hAnsi="TimesNewRomanPSMT" w:cs="TimesNewRomanPSMT"/>
          <w:sz w:val="36"/>
          <w:szCs w:val="36"/>
        </w:rPr>
      </w:pPr>
    </w:p>
    <w:p w:rsidR="00803B73" w:rsidRPr="00E9536E" w:rsidRDefault="00803B73" w:rsidP="00C738C7">
      <w:pPr>
        <w:widowControl w:val="0"/>
        <w:autoSpaceDE w:val="0"/>
        <w:autoSpaceDN w:val="0"/>
        <w:adjustRightInd w:val="0"/>
        <w:rPr>
          <w:rFonts w:ascii="TimesNewRomanPSMT" w:hAnsi="TimesNewRomanPSMT" w:cs="TimesNewRomanPSMT"/>
          <w:sz w:val="36"/>
          <w:szCs w:val="36"/>
        </w:rPr>
      </w:pPr>
    </w:p>
    <w:p w:rsidR="00803B73" w:rsidRPr="00E9536E" w:rsidRDefault="00803B73" w:rsidP="00C738C7">
      <w:pPr>
        <w:widowControl w:val="0"/>
        <w:autoSpaceDE w:val="0"/>
        <w:autoSpaceDN w:val="0"/>
        <w:adjustRightInd w:val="0"/>
        <w:rPr>
          <w:rFonts w:ascii="TimesNewRomanPSMT" w:hAnsi="TimesNewRomanPSMT" w:cs="TimesNewRomanPSMT"/>
          <w:sz w:val="36"/>
          <w:szCs w:val="36"/>
        </w:rPr>
      </w:pPr>
    </w:p>
    <w:p w:rsidR="00803B73" w:rsidRPr="00E9536E" w:rsidRDefault="00803B73" w:rsidP="00C738C7">
      <w:pPr>
        <w:widowControl w:val="0"/>
        <w:autoSpaceDE w:val="0"/>
        <w:autoSpaceDN w:val="0"/>
        <w:adjustRightInd w:val="0"/>
        <w:rPr>
          <w:rFonts w:ascii="TimesNewRomanPSMT" w:hAnsi="TimesNewRomanPSMT" w:cs="TimesNewRomanPSMT"/>
          <w:sz w:val="36"/>
          <w:szCs w:val="36"/>
        </w:rPr>
      </w:pPr>
    </w:p>
    <w:p w:rsidR="00803B73" w:rsidRPr="00E9536E" w:rsidRDefault="00803B73" w:rsidP="00C738C7">
      <w:pPr>
        <w:widowControl w:val="0"/>
        <w:autoSpaceDE w:val="0"/>
        <w:autoSpaceDN w:val="0"/>
        <w:adjustRightInd w:val="0"/>
        <w:rPr>
          <w:rFonts w:ascii="TimesNewRomanPSMT" w:hAnsi="TimesNewRomanPSMT" w:cs="TimesNewRomanPSMT"/>
          <w:sz w:val="36"/>
          <w:szCs w:val="36"/>
        </w:rPr>
      </w:pPr>
    </w:p>
    <w:p w:rsidR="00803B73" w:rsidRPr="00E9536E" w:rsidRDefault="00803B73" w:rsidP="00C738C7">
      <w:pPr>
        <w:widowControl w:val="0"/>
        <w:autoSpaceDE w:val="0"/>
        <w:autoSpaceDN w:val="0"/>
        <w:adjustRightInd w:val="0"/>
        <w:rPr>
          <w:rFonts w:ascii="TimesNewRomanPSMT" w:hAnsi="TimesNewRomanPSMT" w:cs="TimesNewRomanPSMT"/>
          <w:sz w:val="36"/>
          <w:szCs w:val="36"/>
        </w:rPr>
      </w:pPr>
    </w:p>
    <w:p w:rsidR="00C738C7" w:rsidRPr="00E9536E" w:rsidRDefault="00C738C7" w:rsidP="00E9536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imesNewRomanPSMT" w:hAnsi="TimesNewRomanPSMT" w:cs="TimesNewRomanPSMT"/>
          <w:sz w:val="36"/>
          <w:szCs w:val="36"/>
        </w:rPr>
      </w:pPr>
      <w:r w:rsidRPr="00E9536E">
        <w:rPr>
          <w:rFonts w:ascii="TimesNewRomanPSMT" w:hAnsi="TimesNewRomanPSMT" w:cs="TimesNewRomanPSMT"/>
          <w:sz w:val="36"/>
          <w:szCs w:val="36"/>
        </w:rPr>
        <w:t>ERASMUS UNIVERSITY ROTTERDAM</w:t>
      </w:r>
    </w:p>
    <w:p w:rsidR="00C738C7" w:rsidRPr="00E9536E" w:rsidRDefault="00C738C7" w:rsidP="00E9536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imesNewRomanPSMT" w:hAnsi="TimesNewRomanPSMT" w:cs="TimesNewRomanPSMT"/>
          <w:sz w:val="36"/>
          <w:szCs w:val="36"/>
        </w:rPr>
      </w:pPr>
      <w:r w:rsidRPr="00E9536E">
        <w:rPr>
          <w:rFonts w:ascii="TimesNewRomanPSMT" w:hAnsi="TimesNewRomanPSMT" w:cs="TimesNewRomanPSMT"/>
          <w:sz w:val="36"/>
          <w:szCs w:val="36"/>
        </w:rPr>
        <w:t>Faculty of Economics of Business</w:t>
      </w:r>
    </w:p>
    <w:p w:rsidR="00C738C7" w:rsidRPr="00E9536E" w:rsidRDefault="00A36944" w:rsidP="00E9536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imesNewRomanPSMT" w:hAnsi="TimesNewRomanPSMT" w:cs="TimesNewRomanPSMT"/>
          <w:sz w:val="36"/>
          <w:szCs w:val="36"/>
        </w:rPr>
      </w:pPr>
      <w:r w:rsidRPr="00E9536E">
        <w:rPr>
          <w:rFonts w:ascii="TimesNewRomanPSMT" w:hAnsi="TimesNewRomanPSMT" w:cs="TimesNewRomanPSMT"/>
          <w:sz w:val="36"/>
          <w:szCs w:val="36"/>
        </w:rPr>
        <w:t xml:space="preserve">Marketing </w:t>
      </w:r>
      <w:r w:rsidR="00C738C7" w:rsidRPr="00E9536E">
        <w:rPr>
          <w:rFonts w:ascii="TimesNewRomanPSMT" w:hAnsi="TimesNewRomanPSMT" w:cs="TimesNewRomanPSMT"/>
          <w:sz w:val="36"/>
          <w:szCs w:val="36"/>
        </w:rPr>
        <w:t>and Organisation</w:t>
      </w:r>
    </w:p>
    <w:p w:rsidR="00C738C7" w:rsidRPr="00E9536E" w:rsidRDefault="00C738C7" w:rsidP="00E9536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imesNewRomanPSMT" w:hAnsi="TimesNewRomanPSMT" w:cs="TimesNewRomanPSMT"/>
          <w:sz w:val="36"/>
          <w:szCs w:val="36"/>
        </w:rPr>
      </w:pPr>
      <w:r w:rsidRPr="00E9536E">
        <w:rPr>
          <w:rFonts w:ascii="TimesNewRomanPSMT" w:hAnsi="TimesNewRomanPSMT" w:cs="TimesNewRomanPSMT"/>
          <w:sz w:val="36"/>
          <w:szCs w:val="36"/>
        </w:rPr>
        <w:t>Supervisor:</w:t>
      </w:r>
      <w:r w:rsidR="00A36944" w:rsidRPr="00E9536E">
        <w:rPr>
          <w:rFonts w:ascii="TimesNewRomanPSMT" w:hAnsi="TimesNewRomanPSMT" w:cs="TimesNewRomanPSMT"/>
          <w:sz w:val="36"/>
          <w:szCs w:val="36"/>
        </w:rPr>
        <w:t xml:space="preserve"> Nel Hofstra</w:t>
      </w:r>
    </w:p>
    <w:p w:rsidR="00C738C7" w:rsidRPr="00E9536E" w:rsidRDefault="00C738C7" w:rsidP="00E9536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imesNewRomanPSMT" w:hAnsi="TimesNewRomanPSMT" w:cs="TimesNewRomanPSMT"/>
          <w:sz w:val="36"/>
          <w:szCs w:val="36"/>
        </w:rPr>
      </w:pPr>
      <w:r w:rsidRPr="00E9536E">
        <w:rPr>
          <w:rFonts w:ascii="TimesNewRomanPSMT" w:hAnsi="TimesNewRomanPSMT" w:cs="TimesNewRomanPSMT"/>
          <w:sz w:val="36"/>
          <w:szCs w:val="36"/>
        </w:rPr>
        <w:t>Name:</w:t>
      </w:r>
      <w:r w:rsidR="00A36944" w:rsidRPr="00E9536E">
        <w:rPr>
          <w:rFonts w:ascii="TimesNewRomanPSMT" w:hAnsi="TimesNewRomanPSMT" w:cs="TimesNewRomanPSMT"/>
          <w:sz w:val="36"/>
          <w:szCs w:val="36"/>
        </w:rPr>
        <w:t xml:space="preserve"> Ajay Sisodia</w:t>
      </w:r>
    </w:p>
    <w:p w:rsidR="00C738C7" w:rsidRPr="00E9536E" w:rsidRDefault="00C738C7" w:rsidP="00E9536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imesNewRomanPSMT" w:hAnsi="TimesNewRomanPSMT" w:cs="TimesNewRomanPSMT"/>
          <w:sz w:val="36"/>
          <w:szCs w:val="36"/>
        </w:rPr>
      </w:pPr>
      <w:r w:rsidRPr="00E9536E">
        <w:rPr>
          <w:rFonts w:ascii="TimesNewRomanPSMT" w:hAnsi="TimesNewRomanPSMT" w:cs="TimesNewRomanPSMT"/>
          <w:sz w:val="36"/>
          <w:szCs w:val="36"/>
        </w:rPr>
        <w:t>Exam number:</w:t>
      </w:r>
      <w:r w:rsidR="00A36944" w:rsidRPr="00E9536E">
        <w:rPr>
          <w:rFonts w:ascii="TimesNewRomanPSMT" w:hAnsi="TimesNewRomanPSMT" w:cs="TimesNewRomanPSMT"/>
          <w:sz w:val="36"/>
          <w:szCs w:val="36"/>
        </w:rPr>
        <w:t xml:space="preserve"> 283925</w:t>
      </w:r>
    </w:p>
    <w:p w:rsidR="00C738C7" w:rsidRPr="00E9536E" w:rsidRDefault="00C738C7" w:rsidP="00E9536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TimesNewRomanPSMT" w:hAnsi="TimesNewRomanPSMT" w:cs="TimesNewRomanPSMT"/>
          <w:sz w:val="36"/>
          <w:szCs w:val="36"/>
        </w:rPr>
      </w:pPr>
      <w:r w:rsidRPr="00E9536E">
        <w:rPr>
          <w:rFonts w:ascii="TimesNewRomanPSMT" w:hAnsi="TimesNewRomanPSMT" w:cs="TimesNewRomanPSMT"/>
          <w:sz w:val="36"/>
          <w:szCs w:val="36"/>
        </w:rPr>
        <w:t>E-mail address:</w:t>
      </w:r>
      <w:r w:rsidR="00A36944" w:rsidRPr="00E9536E">
        <w:rPr>
          <w:rFonts w:ascii="TimesNewRomanPSMT" w:hAnsi="TimesNewRomanPSMT" w:cs="TimesNewRomanPSMT"/>
          <w:sz w:val="36"/>
          <w:szCs w:val="36"/>
        </w:rPr>
        <w:t xml:space="preserve"> </w:t>
      </w:r>
      <w:hyperlink r:id="rId9" w:history="1">
        <w:r w:rsidR="00A36944" w:rsidRPr="00E9536E">
          <w:rPr>
            <w:rStyle w:val="Hyperlink"/>
            <w:rFonts w:ascii="TimesNewRomanPSMT" w:hAnsi="TimesNewRomanPSMT" w:cs="TimesNewRomanPSMT"/>
            <w:sz w:val="36"/>
            <w:szCs w:val="36"/>
          </w:rPr>
          <w:t>asisodia@hotmail.com</w:t>
        </w:r>
      </w:hyperlink>
    </w:p>
    <w:p w:rsidR="00C738C7" w:rsidRPr="00972EA6" w:rsidRDefault="00C738C7" w:rsidP="00E9536E">
      <w:pPr>
        <w:pBdr>
          <w:top w:val="single" w:sz="4" w:space="1" w:color="auto"/>
          <w:left w:val="single" w:sz="4" w:space="4" w:color="auto"/>
          <w:bottom w:val="single" w:sz="4" w:space="1" w:color="auto"/>
          <w:right w:val="single" w:sz="4" w:space="4" w:color="auto"/>
        </w:pBdr>
        <w:jc w:val="center"/>
        <w:rPr>
          <w:rFonts w:ascii="Times New Roman" w:hAnsi="Times New Roman"/>
          <w:b/>
          <w:u w:val="single"/>
        </w:rPr>
      </w:pPr>
      <w:r w:rsidRPr="00972EA6">
        <w:rPr>
          <w:rFonts w:ascii="Times New Roman" w:hAnsi="Times New Roman"/>
          <w:b/>
          <w:u w:val="single"/>
        </w:rPr>
        <w:br w:type="page"/>
      </w:r>
    </w:p>
    <w:p w:rsidR="002D3BC8" w:rsidRPr="00E9536E" w:rsidRDefault="002D3BC8" w:rsidP="00E9536E">
      <w:pPr>
        <w:pStyle w:val="Heading1"/>
        <w:jc w:val="center"/>
      </w:pPr>
      <w:bookmarkStart w:id="0" w:name="_Toc206536503"/>
      <w:r w:rsidRPr="00E9536E">
        <w:lastRenderedPageBreak/>
        <w:t>ABSTRACT</w:t>
      </w:r>
      <w:bookmarkEnd w:id="0"/>
    </w:p>
    <w:p w:rsidR="002D3BC8" w:rsidRPr="00E9536E" w:rsidRDefault="002D3BC8" w:rsidP="002D3BC8">
      <w:pPr>
        <w:widowControl w:val="0"/>
        <w:autoSpaceDE w:val="0"/>
        <w:autoSpaceDN w:val="0"/>
        <w:adjustRightInd w:val="0"/>
        <w:rPr>
          <w:rFonts w:ascii="HighTowerText-Reg" w:hAnsi="HighTowerText-Reg" w:cs="HighTowerText-Reg"/>
        </w:rPr>
      </w:pPr>
    </w:p>
    <w:p w:rsidR="002D3BC8" w:rsidRPr="00E9536E" w:rsidRDefault="002D3BC8" w:rsidP="002D3BC8">
      <w:pPr>
        <w:widowControl w:val="0"/>
        <w:autoSpaceDE w:val="0"/>
        <w:autoSpaceDN w:val="0"/>
        <w:adjustRightInd w:val="0"/>
        <w:rPr>
          <w:rFonts w:ascii="HighTowerText-Reg" w:hAnsi="HighTowerText-Reg" w:cs="HighTowerText-Reg"/>
        </w:rPr>
      </w:pPr>
    </w:p>
    <w:p w:rsidR="005641BB" w:rsidRPr="00E9536E" w:rsidRDefault="002D3BC8" w:rsidP="00E9536E">
      <w:pPr>
        <w:widowControl w:val="0"/>
        <w:autoSpaceDE w:val="0"/>
        <w:autoSpaceDN w:val="0"/>
        <w:adjustRightInd w:val="0"/>
        <w:spacing w:line="360" w:lineRule="auto"/>
        <w:rPr>
          <w:rFonts w:ascii="Times New Roman" w:hAnsi="Times New Roman"/>
        </w:rPr>
      </w:pPr>
      <w:r w:rsidRPr="00E9536E">
        <w:rPr>
          <w:rFonts w:ascii="Times New Roman" w:hAnsi="Times New Roman"/>
        </w:rPr>
        <w:t>This paper investigates the relationship between household energy consumption (electricity and gas consumption) and the related behavioural characteristic</w:t>
      </w:r>
      <w:r w:rsidR="005641BB" w:rsidRPr="00E9536E">
        <w:rPr>
          <w:rFonts w:ascii="Times New Roman" w:hAnsi="Times New Roman"/>
        </w:rPr>
        <w:t>s</w:t>
      </w:r>
      <w:r w:rsidRPr="00E9536E">
        <w:rPr>
          <w:rFonts w:ascii="Times New Roman" w:hAnsi="Times New Roman"/>
        </w:rPr>
        <w:t xml:space="preserve"> during a year with</w:t>
      </w:r>
      <w:r w:rsidR="006E505D" w:rsidRPr="00E9536E">
        <w:rPr>
          <w:rFonts w:ascii="Times New Roman" w:hAnsi="Times New Roman"/>
        </w:rPr>
        <w:t xml:space="preserve">in the financial crisis. Although </w:t>
      </w:r>
      <w:r w:rsidR="005641BB" w:rsidRPr="00E9536E">
        <w:rPr>
          <w:rFonts w:ascii="Times New Roman" w:hAnsi="Times New Roman"/>
        </w:rPr>
        <w:t>energy consumption is an important macroeconomic indicator it is often misunderstood how important the role of residential or household energy consumption is.</w:t>
      </w:r>
    </w:p>
    <w:p w:rsidR="005641BB" w:rsidRPr="00E9536E" w:rsidRDefault="005641BB" w:rsidP="00E9536E">
      <w:pPr>
        <w:widowControl w:val="0"/>
        <w:autoSpaceDE w:val="0"/>
        <w:autoSpaceDN w:val="0"/>
        <w:adjustRightInd w:val="0"/>
        <w:spacing w:line="360" w:lineRule="auto"/>
        <w:rPr>
          <w:rFonts w:ascii="Times New Roman" w:hAnsi="Times New Roman"/>
        </w:rPr>
      </w:pPr>
    </w:p>
    <w:p w:rsidR="002D3BC8" w:rsidRPr="00E9536E" w:rsidRDefault="005641BB" w:rsidP="00E9536E">
      <w:pPr>
        <w:widowControl w:val="0"/>
        <w:autoSpaceDE w:val="0"/>
        <w:autoSpaceDN w:val="0"/>
        <w:adjustRightInd w:val="0"/>
        <w:spacing w:line="360" w:lineRule="auto"/>
        <w:rPr>
          <w:rFonts w:ascii="Times New Roman" w:hAnsi="Times New Roman"/>
        </w:rPr>
      </w:pPr>
      <w:r w:rsidRPr="00E9536E">
        <w:rPr>
          <w:rFonts w:ascii="Times New Roman" w:hAnsi="Times New Roman"/>
        </w:rPr>
        <w:t xml:space="preserve">Consequently, although </w:t>
      </w:r>
      <w:r w:rsidR="006E505D" w:rsidRPr="00E9536E">
        <w:rPr>
          <w:rFonts w:ascii="Times New Roman" w:hAnsi="Times New Roman"/>
        </w:rPr>
        <w:t xml:space="preserve">there is </w:t>
      </w:r>
      <w:r w:rsidRPr="00E9536E">
        <w:rPr>
          <w:rFonts w:ascii="Times New Roman" w:hAnsi="Times New Roman"/>
        </w:rPr>
        <w:t xml:space="preserve">some </w:t>
      </w:r>
      <w:r w:rsidR="006E505D" w:rsidRPr="00E9536E">
        <w:rPr>
          <w:rFonts w:ascii="Times New Roman" w:hAnsi="Times New Roman"/>
        </w:rPr>
        <w:t xml:space="preserve">research within the area of </w:t>
      </w:r>
      <w:r w:rsidRPr="00E9536E">
        <w:rPr>
          <w:rFonts w:ascii="Times New Roman" w:hAnsi="Times New Roman"/>
        </w:rPr>
        <w:t xml:space="preserve">household </w:t>
      </w:r>
      <w:r w:rsidR="006E505D" w:rsidRPr="00E9536E">
        <w:rPr>
          <w:rFonts w:ascii="Times New Roman" w:hAnsi="Times New Roman"/>
        </w:rPr>
        <w:t xml:space="preserve">energy consumption there is a lack of understanding of household energy practices. In this sense, household consumption is still very much a “black box” for those interested in this area. Furthermore, </w:t>
      </w:r>
      <w:r w:rsidR="00630B64" w:rsidRPr="00972EA6">
        <w:rPr>
          <w:rFonts w:ascii="Times New Roman" w:hAnsi="Times New Roman"/>
        </w:rPr>
        <w:t>literature-involving</w:t>
      </w:r>
      <w:r w:rsidR="006E505D" w:rsidRPr="00972EA6">
        <w:rPr>
          <w:rFonts w:ascii="Times New Roman" w:hAnsi="Times New Roman"/>
        </w:rPr>
        <w:t xml:space="preserve"> data sets that follow the same consumers over a longer period of time are </w:t>
      </w:r>
      <w:r w:rsidRPr="00972EA6">
        <w:rPr>
          <w:rFonts w:ascii="Times New Roman" w:hAnsi="Times New Roman"/>
        </w:rPr>
        <w:t>rare</w:t>
      </w:r>
      <w:r w:rsidR="006E505D" w:rsidRPr="00972EA6">
        <w:rPr>
          <w:rFonts w:ascii="Times New Roman" w:hAnsi="Times New Roman"/>
        </w:rPr>
        <w:t xml:space="preserve"> prompting the </w:t>
      </w:r>
      <w:r w:rsidR="005E6F26" w:rsidRPr="00972EA6">
        <w:rPr>
          <w:rFonts w:ascii="Times New Roman" w:hAnsi="Times New Roman"/>
        </w:rPr>
        <w:t>interest</w:t>
      </w:r>
      <w:r w:rsidR="006E505D" w:rsidRPr="00972EA6">
        <w:rPr>
          <w:rFonts w:ascii="Times New Roman" w:hAnsi="Times New Roman"/>
        </w:rPr>
        <w:t xml:space="preserve"> for research in this area</w:t>
      </w:r>
      <w:r w:rsidR="00A4354B" w:rsidRPr="00972EA6">
        <w:rPr>
          <w:rFonts w:ascii="Times New Roman" w:hAnsi="Times New Roman"/>
        </w:rPr>
        <w:t>. The author used</w:t>
      </w:r>
      <w:r w:rsidR="006E505D" w:rsidRPr="00972EA6">
        <w:rPr>
          <w:rFonts w:ascii="Times New Roman" w:hAnsi="Times New Roman"/>
        </w:rPr>
        <w:t xml:space="preserve"> </w:t>
      </w:r>
      <w:r w:rsidR="00440D92">
        <w:rPr>
          <w:rFonts w:ascii="Times New Roman" w:hAnsi="Times New Roman"/>
        </w:rPr>
        <w:t xml:space="preserve">available </w:t>
      </w:r>
      <w:r w:rsidR="006E505D" w:rsidRPr="00972EA6">
        <w:rPr>
          <w:rFonts w:ascii="Times New Roman" w:hAnsi="Times New Roman"/>
        </w:rPr>
        <w:t>literature</w:t>
      </w:r>
      <w:r w:rsidR="00440D92">
        <w:rPr>
          <w:rFonts w:ascii="Times New Roman" w:hAnsi="Times New Roman"/>
        </w:rPr>
        <w:t xml:space="preserve"> (including scientific journals, reports and trends)</w:t>
      </w:r>
      <w:r w:rsidR="005E6F26" w:rsidRPr="00972EA6">
        <w:rPr>
          <w:rFonts w:ascii="Times New Roman" w:hAnsi="Times New Roman"/>
        </w:rPr>
        <w:t xml:space="preserve">, and conducted field research in the form of questionnaires within a for him familiar district in The Hague, Netherlands. The target group being </w:t>
      </w:r>
      <w:r w:rsidR="00630B64" w:rsidRPr="00972EA6">
        <w:rPr>
          <w:rFonts w:ascii="Times New Roman" w:hAnsi="Times New Roman"/>
        </w:rPr>
        <w:t xml:space="preserve">39 </w:t>
      </w:r>
      <w:r w:rsidR="00A4354B" w:rsidRPr="00972EA6">
        <w:rPr>
          <w:rFonts w:ascii="Times New Roman" w:hAnsi="Times New Roman"/>
        </w:rPr>
        <w:t>households</w:t>
      </w:r>
      <w:r w:rsidR="00972EA6" w:rsidRPr="00972EA6">
        <w:rPr>
          <w:rFonts w:ascii="Times New Roman" w:hAnsi="Times New Roman"/>
        </w:rPr>
        <w:t>,</w:t>
      </w:r>
      <w:r w:rsidR="00A4354B" w:rsidRPr="00972EA6">
        <w:rPr>
          <w:rFonts w:ascii="Times New Roman" w:hAnsi="Times New Roman"/>
        </w:rPr>
        <w:t xml:space="preserve"> where domicile did not differ in </w:t>
      </w:r>
      <w:r w:rsidRPr="00972EA6">
        <w:rPr>
          <w:rFonts w:ascii="Times New Roman" w:hAnsi="Times New Roman"/>
        </w:rPr>
        <w:t xml:space="preserve">terms of </w:t>
      </w:r>
      <w:r w:rsidR="00A4354B" w:rsidRPr="00972EA6">
        <w:rPr>
          <w:rFonts w:ascii="Times New Roman" w:hAnsi="Times New Roman"/>
        </w:rPr>
        <w:t xml:space="preserve">size or year of construction. The spread of data amongst </w:t>
      </w:r>
      <w:r w:rsidR="00630B64" w:rsidRPr="00972EA6">
        <w:rPr>
          <w:rFonts w:ascii="Times New Roman" w:hAnsi="Times New Roman"/>
        </w:rPr>
        <w:t>low, normal and high-</w:t>
      </w:r>
      <w:r w:rsidR="00A4354B" w:rsidRPr="00972EA6">
        <w:rPr>
          <w:rFonts w:ascii="Times New Roman" w:hAnsi="Times New Roman"/>
        </w:rPr>
        <w:t xml:space="preserve">energy intensity users was preserved as well as possible to avoid selection bias amongst these classes. </w:t>
      </w:r>
      <w:r w:rsidR="005E6F26" w:rsidRPr="00972EA6">
        <w:rPr>
          <w:rFonts w:ascii="Times New Roman" w:hAnsi="Times New Roman"/>
        </w:rPr>
        <w:t>A cross sectional and multivariate analysis pr</w:t>
      </w:r>
      <w:r w:rsidRPr="00972EA6">
        <w:rPr>
          <w:rFonts w:ascii="Times New Roman" w:hAnsi="Times New Roman"/>
        </w:rPr>
        <w:t xml:space="preserve">ovides interesting revelations as to the drivers of household energy consumption and </w:t>
      </w:r>
      <w:r w:rsidR="005E6F26" w:rsidRPr="00972EA6">
        <w:rPr>
          <w:rFonts w:ascii="Times New Roman" w:hAnsi="Times New Roman"/>
        </w:rPr>
        <w:t xml:space="preserve">in turn </w:t>
      </w:r>
      <w:r w:rsidRPr="00972EA6">
        <w:rPr>
          <w:rFonts w:ascii="Times New Roman" w:hAnsi="Times New Roman"/>
        </w:rPr>
        <w:t>which groups</w:t>
      </w:r>
      <w:r w:rsidR="005E6F26" w:rsidRPr="00972EA6">
        <w:rPr>
          <w:rFonts w:ascii="Times New Roman" w:hAnsi="Times New Roman"/>
        </w:rPr>
        <w:t xml:space="preserve"> offer the most interesting opportunities for energy conservation. This last point however is not discussed in further detail </w:t>
      </w:r>
      <w:r w:rsidR="00630B64" w:rsidRPr="00972EA6">
        <w:rPr>
          <w:rFonts w:ascii="Times New Roman" w:hAnsi="Times New Roman"/>
        </w:rPr>
        <w:t>with</w:t>
      </w:r>
      <w:r w:rsidR="005E6F26" w:rsidRPr="00972EA6">
        <w:rPr>
          <w:rFonts w:ascii="Times New Roman" w:hAnsi="Times New Roman"/>
        </w:rPr>
        <w:t xml:space="preserve">in this paper but rather offers an opportunity for further research. </w:t>
      </w:r>
      <w:r w:rsidRPr="00972EA6">
        <w:rPr>
          <w:rFonts w:ascii="Times New Roman" w:hAnsi="Times New Roman"/>
        </w:rPr>
        <w:t xml:space="preserve"> </w:t>
      </w:r>
    </w:p>
    <w:p w:rsidR="002D3BC8" w:rsidRPr="00E9536E" w:rsidRDefault="002D3BC8" w:rsidP="002D3BC8">
      <w:pPr>
        <w:widowControl w:val="0"/>
        <w:autoSpaceDE w:val="0"/>
        <w:autoSpaceDN w:val="0"/>
        <w:adjustRightInd w:val="0"/>
        <w:rPr>
          <w:rFonts w:ascii="HighTowerText-Reg" w:hAnsi="HighTowerText-Reg" w:cs="HighTowerText-Reg"/>
        </w:rPr>
      </w:pPr>
    </w:p>
    <w:p w:rsidR="002D3BC8" w:rsidRPr="00E9536E" w:rsidRDefault="002D3BC8" w:rsidP="002D3BC8">
      <w:pPr>
        <w:widowControl w:val="0"/>
        <w:autoSpaceDE w:val="0"/>
        <w:autoSpaceDN w:val="0"/>
        <w:adjustRightInd w:val="0"/>
        <w:rPr>
          <w:rFonts w:ascii="HighTowerText-Reg" w:hAnsi="HighTowerText-Reg" w:cs="HighTowerText-Reg"/>
        </w:rPr>
      </w:pPr>
    </w:p>
    <w:p w:rsidR="005C5220" w:rsidRPr="00972EA6" w:rsidRDefault="005C5220">
      <w:pPr>
        <w:pStyle w:val="TOC1"/>
        <w:tabs>
          <w:tab w:val="right" w:leader="dot" w:pos="9010"/>
        </w:tabs>
        <w:rPr>
          <w:rFonts w:ascii="Times New Roman" w:hAnsi="Times New Roman"/>
          <w:b w:val="0"/>
          <w:u w:val="single"/>
        </w:rPr>
      </w:pPr>
    </w:p>
    <w:p w:rsidR="005641BB" w:rsidRPr="00E9536E" w:rsidRDefault="005641BB" w:rsidP="00E9536E"/>
    <w:p w:rsidR="005641BB" w:rsidRPr="00E9536E" w:rsidRDefault="005641BB" w:rsidP="00E9536E"/>
    <w:p w:rsidR="005641BB" w:rsidRPr="00E9536E" w:rsidRDefault="005641BB" w:rsidP="00E9536E"/>
    <w:p w:rsidR="005641BB" w:rsidRPr="00E9536E" w:rsidRDefault="005641BB" w:rsidP="00E9536E"/>
    <w:p w:rsidR="005641BB" w:rsidRPr="00E9536E" w:rsidRDefault="005641BB" w:rsidP="00E9536E"/>
    <w:p w:rsidR="005641BB" w:rsidRPr="00E9536E" w:rsidRDefault="005641BB" w:rsidP="00E9536E"/>
    <w:p w:rsidR="005641BB" w:rsidRPr="00E9536E" w:rsidRDefault="005641BB" w:rsidP="00E9536E"/>
    <w:p w:rsidR="005641BB" w:rsidRPr="00E9536E" w:rsidRDefault="005641BB" w:rsidP="00E9536E"/>
    <w:p w:rsidR="005641BB" w:rsidRPr="00E9536E" w:rsidRDefault="005641BB" w:rsidP="00E9536E"/>
    <w:p w:rsidR="005641BB" w:rsidRPr="00972EA6" w:rsidRDefault="005641BB">
      <w:r w:rsidRPr="00972EA6">
        <w:br w:type="page"/>
      </w:r>
    </w:p>
    <w:p w:rsidR="005641BB" w:rsidRPr="00E9536E" w:rsidRDefault="005641BB" w:rsidP="00E9536E">
      <w:pPr>
        <w:rPr>
          <w:b/>
        </w:rPr>
      </w:pPr>
    </w:p>
    <w:p w:rsidR="00C31C96" w:rsidRDefault="007E44AB">
      <w:pPr>
        <w:pStyle w:val="TOC1"/>
        <w:tabs>
          <w:tab w:val="right" w:leader="dot" w:pos="9010"/>
        </w:tabs>
        <w:rPr>
          <w:rFonts w:asciiTheme="minorHAnsi" w:hAnsiTheme="minorHAnsi" w:cstheme="minorBidi"/>
          <w:b w:val="0"/>
          <w:noProof/>
          <w:color w:val="auto"/>
          <w:lang w:eastAsia="ja-JP"/>
        </w:rPr>
      </w:pPr>
      <w:r w:rsidRPr="007E44AB">
        <w:rPr>
          <w:rFonts w:ascii="Times New Roman" w:hAnsi="Times New Roman"/>
          <w:b w:val="0"/>
          <w:u w:val="single"/>
        </w:rPr>
        <w:fldChar w:fldCharType="begin"/>
      </w:r>
      <w:r w:rsidR="00FC6ECA" w:rsidRPr="00972EA6">
        <w:rPr>
          <w:rFonts w:ascii="Times New Roman" w:hAnsi="Times New Roman"/>
          <w:b w:val="0"/>
          <w:u w:val="single"/>
        </w:rPr>
        <w:instrText xml:space="preserve"> TOC \o "1-3" </w:instrText>
      </w:r>
      <w:r w:rsidRPr="007E44AB">
        <w:rPr>
          <w:rFonts w:ascii="Times New Roman" w:hAnsi="Times New Roman"/>
          <w:b w:val="0"/>
          <w:u w:val="single"/>
        </w:rPr>
        <w:fldChar w:fldCharType="separate"/>
      </w:r>
      <w:r w:rsidR="00C31C96">
        <w:rPr>
          <w:noProof/>
        </w:rPr>
        <w:t>ABSTRACT</w:t>
      </w:r>
      <w:r w:rsidR="00C31C96">
        <w:rPr>
          <w:noProof/>
        </w:rPr>
        <w:tab/>
      </w:r>
      <w:r>
        <w:rPr>
          <w:noProof/>
        </w:rPr>
        <w:fldChar w:fldCharType="begin"/>
      </w:r>
      <w:r w:rsidR="00C31C96">
        <w:rPr>
          <w:noProof/>
        </w:rPr>
        <w:instrText xml:space="preserve"> PAGEREF _Toc206536503 \h </w:instrText>
      </w:r>
      <w:r>
        <w:rPr>
          <w:noProof/>
        </w:rPr>
      </w:r>
      <w:r>
        <w:rPr>
          <w:noProof/>
        </w:rPr>
        <w:fldChar w:fldCharType="separate"/>
      </w:r>
      <w:r w:rsidR="00D048FD">
        <w:rPr>
          <w:noProof/>
        </w:rPr>
        <w:t>2</w:t>
      </w:r>
      <w:r>
        <w:rPr>
          <w:noProof/>
        </w:rPr>
        <w:fldChar w:fldCharType="end"/>
      </w:r>
    </w:p>
    <w:p w:rsidR="00C31C96" w:rsidRDefault="00C31C96">
      <w:pPr>
        <w:pStyle w:val="TOC1"/>
        <w:tabs>
          <w:tab w:val="right" w:leader="dot" w:pos="9010"/>
        </w:tabs>
        <w:rPr>
          <w:rFonts w:asciiTheme="minorHAnsi" w:hAnsiTheme="minorHAnsi" w:cstheme="minorBidi"/>
          <w:b w:val="0"/>
          <w:noProof/>
          <w:color w:val="auto"/>
          <w:lang w:eastAsia="ja-JP"/>
        </w:rPr>
      </w:pPr>
      <w:r>
        <w:rPr>
          <w:noProof/>
        </w:rPr>
        <w:t>1.0 INTRODUCTION:</w:t>
      </w:r>
      <w:r>
        <w:rPr>
          <w:noProof/>
        </w:rPr>
        <w:tab/>
      </w:r>
      <w:r w:rsidR="007E44AB">
        <w:rPr>
          <w:noProof/>
        </w:rPr>
        <w:fldChar w:fldCharType="begin"/>
      </w:r>
      <w:r>
        <w:rPr>
          <w:noProof/>
        </w:rPr>
        <w:instrText xml:space="preserve"> PAGEREF _Toc206536504 \h </w:instrText>
      </w:r>
      <w:r w:rsidR="007E44AB">
        <w:rPr>
          <w:noProof/>
        </w:rPr>
      </w:r>
      <w:r w:rsidR="007E44AB">
        <w:rPr>
          <w:noProof/>
        </w:rPr>
        <w:fldChar w:fldCharType="separate"/>
      </w:r>
      <w:r w:rsidR="00D048FD">
        <w:rPr>
          <w:noProof/>
        </w:rPr>
        <w:t>4</w:t>
      </w:r>
      <w:r w:rsidR="007E44AB">
        <w:rPr>
          <w:noProof/>
        </w:rPr>
        <w:fldChar w:fldCharType="end"/>
      </w:r>
    </w:p>
    <w:p w:rsidR="00C31C96" w:rsidRDefault="00C31C96">
      <w:pPr>
        <w:pStyle w:val="TOC2"/>
        <w:rPr>
          <w:rFonts w:cstheme="minorBidi"/>
          <w:noProof/>
          <w:sz w:val="24"/>
          <w:szCs w:val="24"/>
          <w:lang w:eastAsia="ja-JP"/>
        </w:rPr>
      </w:pPr>
      <w:r>
        <w:rPr>
          <w:noProof/>
        </w:rPr>
        <w:t>HOW IMPORTANT IS HOUSEHOLD ENERGY CONSUMPTION?</w:t>
      </w:r>
      <w:r>
        <w:rPr>
          <w:noProof/>
        </w:rPr>
        <w:tab/>
      </w:r>
      <w:r w:rsidR="007E44AB">
        <w:rPr>
          <w:noProof/>
        </w:rPr>
        <w:fldChar w:fldCharType="begin"/>
      </w:r>
      <w:r>
        <w:rPr>
          <w:noProof/>
        </w:rPr>
        <w:instrText xml:space="preserve"> PAGEREF _Toc206536505 \h </w:instrText>
      </w:r>
      <w:r w:rsidR="007E44AB">
        <w:rPr>
          <w:noProof/>
        </w:rPr>
      </w:r>
      <w:r w:rsidR="007E44AB">
        <w:rPr>
          <w:noProof/>
        </w:rPr>
        <w:fldChar w:fldCharType="separate"/>
      </w:r>
      <w:r w:rsidR="00D048FD">
        <w:rPr>
          <w:noProof/>
        </w:rPr>
        <w:t>4</w:t>
      </w:r>
      <w:r w:rsidR="007E44AB">
        <w:rPr>
          <w:noProof/>
        </w:rPr>
        <w:fldChar w:fldCharType="end"/>
      </w:r>
    </w:p>
    <w:p w:rsidR="00C31C96" w:rsidRDefault="00C31C96">
      <w:pPr>
        <w:pStyle w:val="TOC2"/>
        <w:rPr>
          <w:rFonts w:cstheme="minorBidi"/>
          <w:noProof/>
          <w:sz w:val="24"/>
          <w:szCs w:val="24"/>
          <w:lang w:eastAsia="ja-JP"/>
        </w:rPr>
      </w:pPr>
      <w:r>
        <w:rPr>
          <w:noProof/>
        </w:rPr>
        <w:t>PROBLEM DEFINITION:</w:t>
      </w:r>
      <w:r>
        <w:rPr>
          <w:noProof/>
        </w:rPr>
        <w:tab/>
      </w:r>
      <w:r w:rsidR="007E44AB">
        <w:rPr>
          <w:noProof/>
        </w:rPr>
        <w:fldChar w:fldCharType="begin"/>
      </w:r>
      <w:r>
        <w:rPr>
          <w:noProof/>
        </w:rPr>
        <w:instrText xml:space="preserve"> PAGEREF _Toc206536506 \h </w:instrText>
      </w:r>
      <w:r w:rsidR="007E44AB">
        <w:rPr>
          <w:noProof/>
        </w:rPr>
      </w:r>
      <w:r w:rsidR="007E44AB">
        <w:rPr>
          <w:noProof/>
        </w:rPr>
        <w:fldChar w:fldCharType="separate"/>
      </w:r>
      <w:r w:rsidR="00D048FD">
        <w:rPr>
          <w:noProof/>
        </w:rPr>
        <w:t>5</w:t>
      </w:r>
      <w:r w:rsidR="007E44AB">
        <w:rPr>
          <w:noProof/>
        </w:rPr>
        <w:fldChar w:fldCharType="end"/>
      </w:r>
    </w:p>
    <w:p w:rsidR="00C31C96" w:rsidRDefault="00C31C96">
      <w:pPr>
        <w:pStyle w:val="TOC2"/>
        <w:rPr>
          <w:rFonts w:cstheme="minorBidi"/>
          <w:noProof/>
          <w:sz w:val="24"/>
          <w:szCs w:val="24"/>
          <w:lang w:eastAsia="ja-JP"/>
        </w:rPr>
      </w:pPr>
      <w:r>
        <w:rPr>
          <w:noProof/>
        </w:rPr>
        <w:t>TRENDS OF THE RECESSION</w:t>
      </w:r>
      <w:r>
        <w:rPr>
          <w:noProof/>
        </w:rPr>
        <w:tab/>
      </w:r>
      <w:r w:rsidR="007E44AB">
        <w:rPr>
          <w:noProof/>
        </w:rPr>
        <w:fldChar w:fldCharType="begin"/>
      </w:r>
      <w:r>
        <w:rPr>
          <w:noProof/>
        </w:rPr>
        <w:instrText xml:space="preserve"> PAGEREF _Toc206536507 \h </w:instrText>
      </w:r>
      <w:r w:rsidR="007E44AB">
        <w:rPr>
          <w:noProof/>
        </w:rPr>
      </w:r>
      <w:r w:rsidR="007E44AB">
        <w:rPr>
          <w:noProof/>
        </w:rPr>
        <w:fldChar w:fldCharType="separate"/>
      </w:r>
      <w:r w:rsidR="00D048FD">
        <w:rPr>
          <w:noProof/>
        </w:rPr>
        <w:t>5</w:t>
      </w:r>
      <w:r w:rsidR="007E44AB">
        <w:rPr>
          <w:noProof/>
        </w:rPr>
        <w:fldChar w:fldCharType="end"/>
      </w:r>
    </w:p>
    <w:p w:rsidR="00C31C96" w:rsidRDefault="00C31C96">
      <w:pPr>
        <w:pStyle w:val="TOC2"/>
        <w:rPr>
          <w:rFonts w:cstheme="minorBidi"/>
          <w:noProof/>
          <w:sz w:val="24"/>
          <w:szCs w:val="24"/>
          <w:lang w:eastAsia="ja-JP"/>
        </w:rPr>
      </w:pPr>
      <w:r>
        <w:rPr>
          <w:noProof/>
        </w:rPr>
        <w:t>DEFINITION OF HOUSEHOLD ENERGY CONSUMPTION &amp; TRENDS</w:t>
      </w:r>
      <w:r>
        <w:rPr>
          <w:noProof/>
        </w:rPr>
        <w:tab/>
      </w:r>
      <w:r w:rsidR="007E44AB">
        <w:rPr>
          <w:noProof/>
        </w:rPr>
        <w:fldChar w:fldCharType="begin"/>
      </w:r>
      <w:r>
        <w:rPr>
          <w:noProof/>
        </w:rPr>
        <w:instrText xml:space="preserve"> PAGEREF _Toc206536508 \h </w:instrText>
      </w:r>
      <w:r w:rsidR="007E44AB">
        <w:rPr>
          <w:noProof/>
        </w:rPr>
      </w:r>
      <w:r w:rsidR="007E44AB">
        <w:rPr>
          <w:noProof/>
        </w:rPr>
        <w:fldChar w:fldCharType="separate"/>
      </w:r>
      <w:r w:rsidR="00D048FD">
        <w:rPr>
          <w:noProof/>
        </w:rPr>
        <w:t>7</w:t>
      </w:r>
      <w:r w:rsidR="007E44AB">
        <w:rPr>
          <w:noProof/>
        </w:rPr>
        <w:fldChar w:fldCharType="end"/>
      </w:r>
    </w:p>
    <w:p w:rsidR="00C31C96" w:rsidRDefault="00C31C96">
      <w:pPr>
        <w:pStyle w:val="TOC1"/>
        <w:tabs>
          <w:tab w:val="right" w:leader="dot" w:pos="9010"/>
        </w:tabs>
        <w:rPr>
          <w:rFonts w:asciiTheme="minorHAnsi" w:hAnsiTheme="minorHAnsi" w:cstheme="minorBidi"/>
          <w:b w:val="0"/>
          <w:noProof/>
          <w:color w:val="auto"/>
          <w:lang w:eastAsia="ja-JP"/>
        </w:rPr>
      </w:pPr>
      <w:r>
        <w:rPr>
          <w:noProof/>
        </w:rPr>
        <w:t>2.0 LITERATURE REVIEW</w:t>
      </w:r>
      <w:r>
        <w:rPr>
          <w:noProof/>
        </w:rPr>
        <w:tab/>
      </w:r>
      <w:r w:rsidR="007E44AB">
        <w:rPr>
          <w:noProof/>
        </w:rPr>
        <w:fldChar w:fldCharType="begin"/>
      </w:r>
      <w:r>
        <w:rPr>
          <w:noProof/>
        </w:rPr>
        <w:instrText xml:space="preserve"> PAGEREF _Toc206536509 \h </w:instrText>
      </w:r>
      <w:r w:rsidR="007E44AB">
        <w:rPr>
          <w:noProof/>
        </w:rPr>
      </w:r>
      <w:r w:rsidR="007E44AB">
        <w:rPr>
          <w:noProof/>
        </w:rPr>
        <w:fldChar w:fldCharType="separate"/>
      </w:r>
      <w:r w:rsidR="00D048FD">
        <w:rPr>
          <w:noProof/>
        </w:rPr>
        <w:t>15</w:t>
      </w:r>
      <w:r w:rsidR="007E44AB">
        <w:rPr>
          <w:noProof/>
        </w:rPr>
        <w:fldChar w:fldCharType="end"/>
      </w:r>
    </w:p>
    <w:p w:rsidR="00C31C96" w:rsidRDefault="00C31C96">
      <w:pPr>
        <w:pStyle w:val="TOC2"/>
        <w:rPr>
          <w:rFonts w:cstheme="minorBidi"/>
          <w:noProof/>
          <w:sz w:val="24"/>
          <w:szCs w:val="24"/>
          <w:lang w:eastAsia="ja-JP"/>
        </w:rPr>
      </w:pPr>
      <w:r>
        <w:rPr>
          <w:noProof/>
        </w:rPr>
        <w:t>ECONOMIC PARADIGM</w:t>
      </w:r>
      <w:r>
        <w:rPr>
          <w:noProof/>
        </w:rPr>
        <w:tab/>
      </w:r>
      <w:r w:rsidR="007E44AB">
        <w:rPr>
          <w:noProof/>
        </w:rPr>
        <w:fldChar w:fldCharType="begin"/>
      </w:r>
      <w:r>
        <w:rPr>
          <w:noProof/>
        </w:rPr>
        <w:instrText xml:space="preserve"> PAGEREF _Toc206536510 \h </w:instrText>
      </w:r>
      <w:r w:rsidR="007E44AB">
        <w:rPr>
          <w:noProof/>
        </w:rPr>
      </w:r>
      <w:r w:rsidR="007E44AB">
        <w:rPr>
          <w:noProof/>
        </w:rPr>
        <w:fldChar w:fldCharType="separate"/>
      </w:r>
      <w:r w:rsidR="00D048FD">
        <w:rPr>
          <w:noProof/>
        </w:rPr>
        <w:t>15</w:t>
      </w:r>
      <w:r w:rsidR="007E44AB">
        <w:rPr>
          <w:noProof/>
        </w:rPr>
        <w:fldChar w:fldCharType="end"/>
      </w:r>
    </w:p>
    <w:p w:rsidR="00C31C96" w:rsidRDefault="00C31C96">
      <w:pPr>
        <w:pStyle w:val="TOC2"/>
        <w:rPr>
          <w:rFonts w:cstheme="minorBidi"/>
          <w:noProof/>
          <w:sz w:val="24"/>
          <w:szCs w:val="24"/>
          <w:lang w:eastAsia="ja-JP"/>
        </w:rPr>
      </w:pPr>
      <w:r>
        <w:rPr>
          <w:noProof/>
        </w:rPr>
        <w:t>PSYCHOLOGICAL PARADIGM</w:t>
      </w:r>
      <w:r>
        <w:rPr>
          <w:noProof/>
        </w:rPr>
        <w:tab/>
      </w:r>
      <w:r w:rsidR="007E44AB">
        <w:rPr>
          <w:noProof/>
        </w:rPr>
        <w:fldChar w:fldCharType="begin"/>
      </w:r>
      <w:r>
        <w:rPr>
          <w:noProof/>
        </w:rPr>
        <w:instrText xml:space="preserve"> PAGEREF _Toc206536511 \h </w:instrText>
      </w:r>
      <w:r w:rsidR="007E44AB">
        <w:rPr>
          <w:noProof/>
        </w:rPr>
      </w:r>
      <w:r w:rsidR="007E44AB">
        <w:rPr>
          <w:noProof/>
        </w:rPr>
        <w:fldChar w:fldCharType="separate"/>
      </w:r>
      <w:r w:rsidR="00D048FD">
        <w:rPr>
          <w:noProof/>
        </w:rPr>
        <w:t>16</w:t>
      </w:r>
      <w:r w:rsidR="007E44AB">
        <w:rPr>
          <w:noProof/>
        </w:rPr>
        <w:fldChar w:fldCharType="end"/>
      </w:r>
    </w:p>
    <w:p w:rsidR="00C31C96" w:rsidRDefault="00C31C96">
      <w:pPr>
        <w:pStyle w:val="TOC3"/>
        <w:tabs>
          <w:tab w:val="right" w:leader="dot" w:pos="9010"/>
        </w:tabs>
        <w:rPr>
          <w:rFonts w:cstheme="minorBidi"/>
          <w:i w:val="0"/>
          <w:noProof/>
          <w:sz w:val="24"/>
          <w:szCs w:val="24"/>
          <w:lang w:eastAsia="ja-JP"/>
        </w:rPr>
      </w:pPr>
      <w:r>
        <w:rPr>
          <w:noProof/>
        </w:rPr>
        <w:t>NEED THEORIES</w:t>
      </w:r>
      <w:r>
        <w:rPr>
          <w:noProof/>
        </w:rPr>
        <w:tab/>
      </w:r>
      <w:r w:rsidR="007E44AB">
        <w:rPr>
          <w:noProof/>
        </w:rPr>
        <w:fldChar w:fldCharType="begin"/>
      </w:r>
      <w:r>
        <w:rPr>
          <w:noProof/>
        </w:rPr>
        <w:instrText xml:space="preserve"> PAGEREF _Toc206536512 \h </w:instrText>
      </w:r>
      <w:r w:rsidR="007E44AB">
        <w:rPr>
          <w:noProof/>
        </w:rPr>
      </w:r>
      <w:r w:rsidR="007E44AB">
        <w:rPr>
          <w:noProof/>
        </w:rPr>
        <w:fldChar w:fldCharType="separate"/>
      </w:r>
      <w:r w:rsidR="00D048FD">
        <w:rPr>
          <w:noProof/>
        </w:rPr>
        <w:t>16</w:t>
      </w:r>
      <w:r w:rsidR="007E44AB">
        <w:rPr>
          <w:noProof/>
        </w:rPr>
        <w:fldChar w:fldCharType="end"/>
      </w:r>
    </w:p>
    <w:p w:rsidR="00C31C96" w:rsidRDefault="00C31C96">
      <w:pPr>
        <w:pStyle w:val="TOC3"/>
        <w:tabs>
          <w:tab w:val="right" w:leader="dot" w:pos="9010"/>
        </w:tabs>
        <w:rPr>
          <w:rFonts w:cstheme="minorBidi"/>
          <w:i w:val="0"/>
          <w:noProof/>
          <w:sz w:val="24"/>
          <w:szCs w:val="24"/>
          <w:lang w:eastAsia="ja-JP"/>
        </w:rPr>
      </w:pPr>
      <w:r>
        <w:rPr>
          <w:noProof/>
        </w:rPr>
        <w:t>PERCEPTION &amp; CULTURE</w:t>
      </w:r>
      <w:r>
        <w:rPr>
          <w:noProof/>
        </w:rPr>
        <w:tab/>
      </w:r>
      <w:r w:rsidR="007E44AB">
        <w:rPr>
          <w:noProof/>
        </w:rPr>
        <w:fldChar w:fldCharType="begin"/>
      </w:r>
      <w:r>
        <w:rPr>
          <w:noProof/>
        </w:rPr>
        <w:instrText xml:space="preserve"> PAGEREF _Toc206536513 \h </w:instrText>
      </w:r>
      <w:r w:rsidR="007E44AB">
        <w:rPr>
          <w:noProof/>
        </w:rPr>
      </w:r>
      <w:r w:rsidR="007E44AB">
        <w:rPr>
          <w:noProof/>
        </w:rPr>
        <w:fldChar w:fldCharType="separate"/>
      </w:r>
      <w:r w:rsidR="00D048FD">
        <w:rPr>
          <w:noProof/>
        </w:rPr>
        <w:t>18</w:t>
      </w:r>
      <w:r w:rsidR="007E44AB">
        <w:rPr>
          <w:noProof/>
        </w:rPr>
        <w:fldChar w:fldCharType="end"/>
      </w:r>
    </w:p>
    <w:p w:rsidR="00C31C96" w:rsidRDefault="00C31C96">
      <w:pPr>
        <w:pStyle w:val="TOC3"/>
        <w:tabs>
          <w:tab w:val="right" w:leader="dot" w:pos="9010"/>
        </w:tabs>
        <w:rPr>
          <w:rFonts w:cstheme="minorBidi"/>
          <w:i w:val="0"/>
          <w:noProof/>
          <w:sz w:val="24"/>
          <w:szCs w:val="24"/>
          <w:lang w:eastAsia="ja-JP"/>
        </w:rPr>
      </w:pPr>
      <w:r>
        <w:rPr>
          <w:noProof/>
        </w:rPr>
        <w:t>UNCONCIOUS &amp; ROUTINE CONSUMPTION</w:t>
      </w:r>
      <w:r>
        <w:rPr>
          <w:noProof/>
        </w:rPr>
        <w:tab/>
      </w:r>
      <w:r w:rsidR="007E44AB">
        <w:rPr>
          <w:noProof/>
        </w:rPr>
        <w:fldChar w:fldCharType="begin"/>
      </w:r>
      <w:r>
        <w:rPr>
          <w:noProof/>
        </w:rPr>
        <w:instrText xml:space="preserve"> PAGEREF _Toc206536514 \h </w:instrText>
      </w:r>
      <w:r w:rsidR="007E44AB">
        <w:rPr>
          <w:noProof/>
        </w:rPr>
      </w:r>
      <w:r w:rsidR="007E44AB">
        <w:rPr>
          <w:noProof/>
        </w:rPr>
        <w:fldChar w:fldCharType="separate"/>
      </w:r>
      <w:r w:rsidR="00D048FD">
        <w:rPr>
          <w:noProof/>
        </w:rPr>
        <w:t>19</w:t>
      </w:r>
      <w:r w:rsidR="007E44AB">
        <w:rPr>
          <w:noProof/>
        </w:rPr>
        <w:fldChar w:fldCharType="end"/>
      </w:r>
    </w:p>
    <w:p w:rsidR="00C31C96" w:rsidRDefault="00C31C96">
      <w:pPr>
        <w:pStyle w:val="TOC3"/>
        <w:tabs>
          <w:tab w:val="right" w:leader="dot" w:pos="9010"/>
        </w:tabs>
        <w:rPr>
          <w:rFonts w:cstheme="minorBidi"/>
          <w:i w:val="0"/>
          <w:noProof/>
          <w:sz w:val="24"/>
          <w:szCs w:val="24"/>
          <w:lang w:eastAsia="ja-JP"/>
        </w:rPr>
      </w:pPr>
      <w:r>
        <w:rPr>
          <w:noProof/>
        </w:rPr>
        <w:t>FEEDBACK</w:t>
      </w:r>
      <w:r>
        <w:rPr>
          <w:noProof/>
        </w:rPr>
        <w:tab/>
      </w:r>
      <w:r w:rsidR="007E44AB">
        <w:rPr>
          <w:noProof/>
        </w:rPr>
        <w:fldChar w:fldCharType="begin"/>
      </w:r>
      <w:r>
        <w:rPr>
          <w:noProof/>
        </w:rPr>
        <w:instrText xml:space="preserve"> PAGEREF _Toc206536515 \h </w:instrText>
      </w:r>
      <w:r w:rsidR="007E44AB">
        <w:rPr>
          <w:noProof/>
        </w:rPr>
      </w:r>
      <w:r w:rsidR="007E44AB">
        <w:rPr>
          <w:noProof/>
        </w:rPr>
        <w:fldChar w:fldCharType="separate"/>
      </w:r>
      <w:r w:rsidR="00D048FD">
        <w:rPr>
          <w:noProof/>
        </w:rPr>
        <w:t>21</w:t>
      </w:r>
      <w:r w:rsidR="007E44AB">
        <w:rPr>
          <w:noProof/>
        </w:rPr>
        <w:fldChar w:fldCharType="end"/>
      </w:r>
    </w:p>
    <w:p w:rsidR="00C31C96" w:rsidRDefault="00C31C96">
      <w:pPr>
        <w:pStyle w:val="TOC3"/>
        <w:tabs>
          <w:tab w:val="right" w:leader="dot" w:pos="9010"/>
        </w:tabs>
        <w:rPr>
          <w:rFonts w:cstheme="minorBidi"/>
          <w:i w:val="0"/>
          <w:noProof/>
          <w:sz w:val="24"/>
          <w:szCs w:val="24"/>
          <w:lang w:eastAsia="ja-JP"/>
        </w:rPr>
      </w:pPr>
      <w:r>
        <w:rPr>
          <w:noProof/>
        </w:rPr>
        <w:t>GOAL SETTING</w:t>
      </w:r>
      <w:r>
        <w:rPr>
          <w:noProof/>
        </w:rPr>
        <w:tab/>
      </w:r>
      <w:r w:rsidR="007E44AB">
        <w:rPr>
          <w:noProof/>
        </w:rPr>
        <w:fldChar w:fldCharType="begin"/>
      </w:r>
      <w:r>
        <w:rPr>
          <w:noProof/>
        </w:rPr>
        <w:instrText xml:space="preserve"> PAGEREF _Toc206536516 \h </w:instrText>
      </w:r>
      <w:r w:rsidR="007E44AB">
        <w:rPr>
          <w:noProof/>
        </w:rPr>
      </w:r>
      <w:r w:rsidR="007E44AB">
        <w:rPr>
          <w:noProof/>
        </w:rPr>
        <w:fldChar w:fldCharType="separate"/>
      </w:r>
      <w:r w:rsidR="00D048FD">
        <w:rPr>
          <w:noProof/>
        </w:rPr>
        <w:t>24</w:t>
      </w:r>
      <w:r w:rsidR="007E44AB">
        <w:rPr>
          <w:noProof/>
        </w:rPr>
        <w:fldChar w:fldCharType="end"/>
      </w:r>
    </w:p>
    <w:p w:rsidR="00C31C96" w:rsidRDefault="00C31C96">
      <w:pPr>
        <w:pStyle w:val="TOC1"/>
        <w:tabs>
          <w:tab w:val="right" w:leader="dot" w:pos="9010"/>
        </w:tabs>
        <w:rPr>
          <w:rFonts w:asciiTheme="minorHAnsi" w:hAnsiTheme="minorHAnsi" w:cstheme="minorBidi"/>
          <w:b w:val="0"/>
          <w:noProof/>
          <w:color w:val="auto"/>
          <w:lang w:eastAsia="ja-JP"/>
        </w:rPr>
      </w:pPr>
      <w:r>
        <w:rPr>
          <w:noProof/>
        </w:rPr>
        <w:t>3.0 METHODOLOGY</w:t>
      </w:r>
      <w:r>
        <w:rPr>
          <w:noProof/>
        </w:rPr>
        <w:tab/>
      </w:r>
      <w:r w:rsidR="007E44AB">
        <w:rPr>
          <w:noProof/>
        </w:rPr>
        <w:fldChar w:fldCharType="begin"/>
      </w:r>
      <w:r>
        <w:rPr>
          <w:noProof/>
        </w:rPr>
        <w:instrText xml:space="preserve"> PAGEREF _Toc206536517 \h </w:instrText>
      </w:r>
      <w:r w:rsidR="007E44AB">
        <w:rPr>
          <w:noProof/>
        </w:rPr>
      </w:r>
      <w:r w:rsidR="007E44AB">
        <w:rPr>
          <w:noProof/>
        </w:rPr>
        <w:fldChar w:fldCharType="separate"/>
      </w:r>
      <w:r w:rsidR="00D048FD">
        <w:rPr>
          <w:noProof/>
        </w:rPr>
        <w:t>28</w:t>
      </w:r>
      <w:r w:rsidR="007E44AB">
        <w:rPr>
          <w:noProof/>
        </w:rPr>
        <w:fldChar w:fldCharType="end"/>
      </w:r>
    </w:p>
    <w:p w:rsidR="00C31C96" w:rsidRDefault="00C31C96">
      <w:pPr>
        <w:pStyle w:val="TOC2"/>
        <w:rPr>
          <w:rFonts w:cstheme="minorBidi"/>
          <w:noProof/>
          <w:sz w:val="24"/>
          <w:szCs w:val="24"/>
          <w:lang w:eastAsia="ja-JP"/>
        </w:rPr>
      </w:pPr>
      <w:r>
        <w:rPr>
          <w:noProof/>
        </w:rPr>
        <w:t>Approach to the questionnaire</w:t>
      </w:r>
      <w:r>
        <w:rPr>
          <w:noProof/>
        </w:rPr>
        <w:tab/>
      </w:r>
      <w:r w:rsidR="007E44AB">
        <w:rPr>
          <w:noProof/>
        </w:rPr>
        <w:fldChar w:fldCharType="begin"/>
      </w:r>
      <w:r>
        <w:rPr>
          <w:noProof/>
        </w:rPr>
        <w:instrText xml:space="preserve"> PAGEREF _Toc206536518 \h </w:instrText>
      </w:r>
      <w:r w:rsidR="007E44AB">
        <w:rPr>
          <w:noProof/>
        </w:rPr>
      </w:r>
      <w:r w:rsidR="007E44AB">
        <w:rPr>
          <w:noProof/>
        </w:rPr>
        <w:fldChar w:fldCharType="separate"/>
      </w:r>
      <w:r w:rsidR="00D048FD">
        <w:rPr>
          <w:noProof/>
        </w:rPr>
        <w:t>28</w:t>
      </w:r>
      <w:r w:rsidR="007E44AB">
        <w:rPr>
          <w:noProof/>
        </w:rPr>
        <w:fldChar w:fldCharType="end"/>
      </w:r>
    </w:p>
    <w:p w:rsidR="00C31C96" w:rsidRDefault="00C31C96">
      <w:pPr>
        <w:pStyle w:val="TOC2"/>
        <w:rPr>
          <w:rFonts w:cstheme="minorBidi"/>
          <w:noProof/>
          <w:sz w:val="24"/>
          <w:szCs w:val="24"/>
          <w:lang w:eastAsia="ja-JP"/>
        </w:rPr>
      </w:pPr>
      <w:r>
        <w:rPr>
          <w:noProof/>
        </w:rPr>
        <w:t>CROSS-SECTIONAL ANALYSIS</w:t>
      </w:r>
      <w:r>
        <w:rPr>
          <w:noProof/>
        </w:rPr>
        <w:tab/>
      </w:r>
      <w:r w:rsidR="007E44AB">
        <w:rPr>
          <w:noProof/>
        </w:rPr>
        <w:fldChar w:fldCharType="begin"/>
      </w:r>
      <w:r>
        <w:rPr>
          <w:noProof/>
        </w:rPr>
        <w:instrText xml:space="preserve"> PAGEREF _Toc206536519 \h </w:instrText>
      </w:r>
      <w:r w:rsidR="007E44AB">
        <w:rPr>
          <w:noProof/>
        </w:rPr>
      </w:r>
      <w:r w:rsidR="007E44AB">
        <w:rPr>
          <w:noProof/>
        </w:rPr>
        <w:fldChar w:fldCharType="separate"/>
      </w:r>
      <w:r w:rsidR="00D048FD">
        <w:rPr>
          <w:noProof/>
        </w:rPr>
        <w:t>33</w:t>
      </w:r>
      <w:r w:rsidR="007E44AB">
        <w:rPr>
          <w:noProof/>
        </w:rPr>
        <w:fldChar w:fldCharType="end"/>
      </w:r>
    </w:p>
    <w:p w:rsidR="00C31C96" w:rsidRDefault="00C31C96">
      <w:pPr>
        <w:pStyle w:val="TOC3"/>
        <w:tabs>
          <w:tab w:val="right" w:leader="dot" w:pos="9010"/>
        </w:tabs>
        <w:rPr>
          <w:rFonts w:cstheme="minorBidi"/>
          <w:i w:val="0"/>
          <w:noProof/>
          <w:sz w:val="24"/>
          <w:szCs w:val="24"/>
          <w:lang w:eastAsia="ja-JP"/>
        </w:rPr>
      </w:pPr>
      <w:r>
        <w:rPr>
          <w:noProof/>
        </w:rPr>
        <w:t>QUANTITATIVE INDICATORS</w:t>
      </w:r>
      <w:r>
        <w:rPr>
          <w:noProof/>
        </w:rPr>
        <w:tab/>
      </w:r>
      <w:r w:rsidR="007E44AB">
        <w:rPr>
          <w:noProof/>
        </w:rPr>
        <w:fldChar w:fldCharType="begin"/>
      </w:r>
      <w:r>
        <w:rPr>
          <w:noProof/>
        </w:rPr>
        <w:instrText xml:space="preserve"> PAGEREF _Toc206536520 \h </w:instrText>
      </w:r>
      <w:r w:rsidR="007E44AB">
        <w:rPr>
          <w:noProof/>
        </w:rPr>
      </w:r>
      <w:r w:rsidR="007E44AB">
        <w:rPr>
          <w:noProof/>
        </w:rPr>
        <w:fldChar w:fldCharType="separate"/>
      </w:r>
      <w:r w:rsidR="00D048FD">
        <w:rPr>
          <w:noProof/>
        </w:rPr>
        <w:t>34</w:t>
      </w:r>
      <w:r w:rsidR="007E44AB">
        <w:rPr>
          <w:noProof/>
        </w:rPr>
        <w:fldChar w:fldCharType="end"/>
      </w:r>
    </w:p>
    <w:p w:rsidR="00C31C96" w:rsidRDefault="00C31C96">
      <w:pPr>
        <w:pStyle w:val="TOC3"/>
        <w:tabs>
          <w:tab w:val="right" w:leader="dot" w:pos="9010"/>
        </w:tabs>
        <w:rPr>
          <w:rFonts w:cstheme="minorBidi"/>
          <w:i w:val="0"/>
          <w:noProof/>
          <w:sz w:val="24"/>
          <w:szCs w:val="24"/>
          <w:lang w:eastAsia="ja-JP"/>
        </w:rPr>
      </w:pPr>
      <w:r>
        <w:rPr>
          <w:noProof/>
        </w:rPr>
        <w:t>Household energy consumption according to number of household members</w:t>
      </w:r>
      <w:r>
        <w:rPr>
          <w:noProof/>
        </w:rPr>
        <w:tab/>
      </w:r>
      <w:r w:rsidR="007E44AB">
        <w:rPr>
          <w:noProof/>
        </w:rPr>
        <w:fldChar w:fldCharType="begin"/>
      </w:r>
      <w:r>
        <w:rPr>
          <w:noProof/>
        </w:rPr>
        <w:instrText xml:space="preserve"> PAGEREF _Toc206536521 \h </w:instrText>
      </w:r>
      <w:r w:rsidR="007E44AB">
        <w:rPr>
          <w:noProof/>
        </w:rPr>
      </w:r>
      <w:r w:rsidR="007E44AB">
        <w:rPr>
          <w:noProof/>
        </w:rPr>
        <w:fldChar w:fldCharType="separate"/>
      </w:r>
      <w:r w:rsidR="00D048FD">
        <w:rPr>
          <w:noProof/>
        </w:rPr>
        <w:t>36</w:t>
      </w:r>
      <w:r w:rsidR="007E44AB">
        <w:rPr>
          <w:noProof/>
        </w:rPr>
        <w:fldChar w:fldCharType="end"/>
      </w:r>
    </w:p>
    <w:p w:rsidR="00C31C96" w:rsidRDefault="00C31C96">
      <w:pPr>
        <w:pStyle w:val="TOC3"/>
        <w:tabs>
          <w:tab w:val="right" w:leader="dot" w:pos="9010"/>
        </w:tabs>
        <w:rPr>
          <w:rFonts w:cstheme="minorBidi"/>
          <w:i w:val="0"/>
          <w:noProof/>
          <w:sz w:val="24"/>
          <w:szCs w:val="24"/>
          <w:lang w:eastAsia="ja-JP"/>
        </w:rPr>
      </w:pPr>
      <w:r>
        <w:rPr>
          <w:noProof/>
        </w:rPr>
        <w:t>Household energy consumption according to age</w:t>
      </w:r>
      <w:r>
        <w:rPr>
          <w:noProof/>
        </w:rPr>
        <w:tab/>
      </w:r>
      <w:r w:rsidR="007E44AB">
        <w:rPr>
          <w:noProof/>
        </w:rPr>
        <w:fldChar w:fldCharType="begin"/>
      </w:r>
      <w:r>
        <w:rPr>
          <w:noProof/>
        </w:rPr>
        <w:instrText xml:space="preserve"> PAGEREF _Toc206536522 \h </w:instrText>
      </w:r>
      <w:r w:rsidR="007E44AB">
        <w:rPr>
          <w:noProof/>
        </w:rPr>
      </w:r>
      <w:r w:rsidR="007E44AB">
        <w:rPr>
          <w:noProof/>
        </w:rPr>
        <w:fldChar w:fldCharType="separate"/>
      </w:r>
      <w:r w:rsidR="00D048FD">
        <w:rPr>
          <w:noProof/>
        </w:rPr>
        <w:t>38</w:t>
      </w:r>
      <w:r w:rsidR="007E44AB">
        <w:rPr>
          <w:noProof/>
        </w:rPr>
        <w:fldChar w:fldCharType="end"/>
      </w:r>
    </w:p>
    <w:p w:rsidR="00C31C96" w:rsidRDefault="00C31C96">
      <w:pPr>
        <w:pStyle w:val="TOC3"/>
        <w:tabs>
          <w:tab w:val="right" w:leader="dot" w:pos="9010"/>
        </w:tabs>
        <w:rPr>
          <w:rFonts w:cstheme="minorBidi"/>
          <w:i w:val="0"/>
          <w:noProof/>
          <w:sz w:val="24"/>
          <w:szCs w:val="24"/>
          <w:lang w:eastAsia="ja-JP"/>
        </w:rPr>
      </w:pPr>
      <w:r>
        <w:rPr>
          <w:noProof/>
        </w:rPr>
        <w:t>Household energy consumption according to income</w:t>
      </w:r>
      <w:r>
        <w:rPr>
          <w:noProof/>
        </w:rPr>
        <w:tab/>
      </w:r>
      <w:r w:rsidR="007E44AB">
        <w:rPr>
          <w:noProof/>
        </w:rPr>
        <w:fldChar w:fldCharType="begin"/>
      </w:r>
      <w:r>
        <w:rPr>
          <w:noProof/>
        </w:rPr>
        <w:instrText xml:space="preserve"> PAGEREF _Toc206536523 \h </w:instrText>
      </w:r>
      <w:r w:rsidR="007E44AB">
        <w:rPr>
          <w:noProof/>
        </w:rPr>
      </w:r>
      <w:r w:rsidR="007E44AB">
        <w:rPr>
          <w:noProof/>
        </w:rPr>
        <w:fldChar w:fldCharType="separate"/>
      </w:r>
      <w:r w:rsidR="00D048FD">
        <w:rPr>
          <w:noProof/>
        </w:rPr>
        <w:t>39</w:t>
      </w:r>
      <w:r w:rsidR="007E44AB">
        <w:rPr>
          <w:noProof/>
        </w:rPr>
        <w:fldChar w:fldCharType="end"/>
      </w:r>
    </w:p>
    <w:p w:rsidR="00C31C96" w:rsidRDefault="00C31C96">
      <w:pPr>
        <w:pStyle w:val="TOC3"/>
        <w:tabs>
          <w:tab w:val="right" w:leader="dot" w:pos="9010"/>
        </w:tabs>
        <w:rPr>
          <w:rFonts w:cstheme="minorBidi"/>
          <w:i w:val="0"/>
          <w:noProof/>
          <w:sz w:val="24"/>
          <w:szCs w:val="24"/>
          <w:lang w:eastAsia="ja-JP"/>
        </w:rPr>
      </w:pPr>
      <w:r>
        <w:rPr>
          <w:noProof/>
        </w:rPr>
        <w:t>Household energy consumption according to ownership</w:t>
      </w:r>
      <w:r>
        <w:rPr>
          <w:noProof/>
        </w:rPr>
        <w:tab/>
      </w:r>
      <w:r w:rsidR="007E44AB">
        <w:rPr>
          <w:noProof/>
        </w:rPr>
        <w:fldChar w:fldCharType="begin"/>
      </w:r>
      <w:r>
        <w:rPr>
          <w:noProof/>
        </w:rPr>
        <w:instrText xml:space="preserve"> PAGEREF _Toc206536524 \h </w:instrText>
      </w:r>
      <w:r w:rsidR="007E44AB">
        <w:rPr>
          <w:noProof/>
        </w:rPr>
      </w:r>
      <w:r w:rsidR="007E44AB">
        <w:rPr>
          <w:noProof/>
        </w:rPr>
        <w:fldChar w:fldCharType="separate"/>
      </w:r>
      <w:r w:rsidR="00D048FD">
        <w:rPr>
          <w:noProof/>
        </w:rPr>
        <w:t>40</w:t>
      </w:r>
      <w:r w:rsidR="007E44AB">
        <w:rPr>
          <w:noProof/>
        </w:rPr>
        <w:fldChar w:fldCharType="end"/>
      </w:r>
    </w:p>
    <w:p w:rsidR="00C31C96" w:rsidRDefault="00C31C96">
      <w:pPr>
        <w:pStyle w:val="TOC3"/>
        <w:tabs>
          <w:tab w:val="right" w:leader="dot" w:pos="9010"/>
        </w:tabs>
        <w:rPr>
          <w:rFonts w:cstheme="minorBidi"/>
          <w:i w:val="0"/>
          <w:noProof/>
          <w:sz w:val="24"/>
          <w:szCs w:val="24"/>
          <w:lang w:eastAsia="ja-JP"/>
        </w:rPr>
      </w:pPr>
      <w:r>
        <w:rPr>
          <w:noProof/>
        </w:rPr>
        <w:t>Household energy consumption according to number of rooms/surface area</w:t>
      </w:r>
      <w:r>
        <w:rPr>
          <w:noProof/>
        </w:rPr>
        <w:tab/>
      </w:r>
      <w:r w:rsidR="007E44AB">
        <w:rPr>
          <w:noProof/>
        </w:rPr>
        <w:fldChar w:fldCharType="begin"/>
      </w:r>
      <w:r>
        <w:rPr>
          <w:noProof/>
        </w:rPr>
        <w:instrText xml:space="preserve"> PAGEREF _Toc206536525 \h </w:instrText>
      </w:r>
      <w:r w:rsidR="007E44AB">
        <w:rPr>
          <w:noProof/>
        </w:rPr>
      </w:r>
      <w:r w:rsidR="007E44AB">
        <w:rPr>
          <w:noProof/>
        </w:rPr>
        <w:fldChar w:fldCharType="separate"/>
      </w:r>
      <w:r w:rsidR="00D048FD">
        <w:rPr>
          <w:noProof/>
        </w:rPr>
        <w:t>42</w:t>
      </w:r>
      <w:r w:rsidR="007E44AB">
        <w:rPr>
          <w:noProof/>
        </w:rPr>
        <w:fldChar w:fldCharType="end"/>
      </w:r>
    </w:p>
    <w:p w:rsidR="00C31C96" w:rsidRDefault="00C31C96">
      <w:pPr>
        <w:pStyle w:val="TOC3"/>
        <w:tabs>
          <w:tab w:val="right" w:leader="dot" w:pos="9010"/>
        </w:tabs>
        <w:rPr>
          <w:rFonts w:cstheme="minorBidi"/>
          <w:i w:val="0"/>
          <w:noProof/>
          <w:sz w:val="24"/>
          <w:szCs w:val="24"/>
          <w:lang w:eastAsia="ja-JP"/>
        </w:rPr>
      </w:pPr>
      <w:r>
        <w:rPr>
          <w:noProof/>
        </w:rPr>
        <w:t>Household energy consumption vs education</w:t>
      </w:r>
      <w:r>
        <w:rPr>
          <w:noProof/>
        </w:rPr>
        <w:tab/>
      </w:r>
      <w:r w:rsidR="007E44AB">
        <w:rPr>
          <w:noProof/>
        </w:rPr>
        <w:fldChar w:fldCharType="begin"/>
      </w:r>
      <w:r>
        <w:rPr>
          <w:noProof/>
        </w:rPr>
        <w:instrText xml:space="preserve"> PAGEREF _Toc206536526 \h </w:instrText>
      </w:r>
      <w:r w:rsidR="007E44AB">
        <w:rPr>
          <w:noProof/>
        </w:rPr>
      </w:r>
      <w:r w:rsidR="007E44AB">
        <w:rPr>
          <w:noProof/>
        </w:rPr>
        <w:fldChar w:fldCharType="separate"/>
      </w:r>
      <w:r w:rsidR="00D048FD">
        <w:rPr>
          <w:noProof/>
        </w:rPr>
        <w:t>45</w:t>
      </w:r>
      <w:r w:rsidR="007E44AB">
        <w:rPr>
          <w:noProof/>
        </w:rPr>
        <w:fldChar w:fldCharType="end"/>
      </w:r>
    </w:p>
    <w:p w:rsidR="00C31C96" w:rsidRDefault="00C31C96">
      <w:pPr>
        <w:pStyle w:val="TOC3"/>
        <w:tabs>
          <w:tab w:val="right" w:leader="dot" w:pos="9010"/>
        </w:tabs>
        <w:rPr>
          <w:rFonts w:cstheme="minorBidi"/>
          <w:i w:val="0"/>
          <w:noProof/>
          <w:sz w:val="24"/>
          <w:szCs w:val="24"/>
          <w:lang w:eastAsia="ja-JP"/>
        </w:rPr>
      </w:pPr>
      <w:r>
        <w:rPr>
          <w:noProof/>
        </w:rPr>
        <w:t>Household energy consumption according to activity</w:t>
      </w:r>
      <w:r>
        <w:rPr>
          <w:noProof/>
        </w:rPr>
        <w:tab/>
      </w:r>
      <w:r w:rsidR="007E44AB">
        <w:rPr>
          <w:noProof/>
        </w:rPr>
        <w:fldChar w:fldCharType="begin"/>
      </w:r>
      <w:r>
        <w:rPr>
          <w:noProof/>
        </w:rPr>
        <w:instrText xml:space="preserve"> PAGEREF _Toc206536527 \h </w:instrText>
      </w:r>
      <w:r w:rsidR="007E44AB">
        <w:rPr>
          <w:noProof/>
        </w:rPr>
      </w:r>
      <w:r w:rsidR="007E44AB">
        <w:rPr>
          <w:noProof/>
        </w:rPr>
        <w:fldChar w:fldCharType="separate"/>
      </w:r>
      <w:r w:rsidR="00D048FD">
        <w:rPr>
          <w:noProof/>
        </w:rPr>
        <w:t>46</w:t>
      </w:r>
      <w:r w:rsidR="007E44AB">
        <w:rPr>
          <w:noProof/>
        </w:rPr>
        <w:fldChar w:fldCharType="end"/>
      </w:r>
    </w:p>
    <w:p w:rsidR="00C31C96" w:rsidRDefault="00C31C96">
      <w:pPr>
        <w:pStyle w:val="TOC3"/>
        <w:tabs>
          <w:tab w:val="right" w:leader="dot" w:pos="9010"/>
        </w:tabs>
        <w:rPr>
          <w:rFonts w:cstheme="minorBidi"/>
          <w:i w:val="0"/>
          <w:noProof/>
          <w:sz w:val="24"/>
          <w:szCs w:val="24"/>
          <w:lang w:eastAsia="ja-JP"/>
        </w:rPr>
      </w:pPr>
      <w:r>
        <w:rPr>
          <w:noProof/>
        </w:rPr>
        <w:t>QUALITATIVE INDICATORS</w:t>
      </w:r>
      <w:r>
        <w:rPr>
          <w:noProof/>
        </w:rPr>
        <w:tab/>
      </w:r>
      <w:r w:rsidR="007E44AB">
        <w:rPr>
          <w:noProof/>
        </w:rPr>
        <w:fldChar w:fldCharType="begin"/>
      </w:r>
      <w:r>
        <w:rPr>
          <w:noProof/>
        </w:rPr>
        <w:instrText xml:space="preserve"> PAGEREF _Toc206536528 \h </w:instrText>
      </w:r>
      <w:r w:rsidR="007E44AB">
        <w:rPr>
          <w:noProof/>
        </w:rPr>
      </w:r>
      <w:r w:rsidR="007E44AB">
        <w:rPr>
          <w:noProof/>
        </w:rPr>
        <w:fldChar w:fldCharType="separate"/>
      </w:r>
      <w:r w:rsidR="00D048FD">
        <w:rPr>
          <w:noProof/>
        </w:rPr>
        <w:t>48</w:t>
      </w:r>
      <w:r w:rsidR="007E44AB">
        <w:rPr>
          <w:noProof/>
        </w:rPr>
        <w:fldChar w:fldCharType="end"/>
      </w:r>
    </w:p>
    <w:p w:rsidR="00C31C96" w:rsidRDefault="00C31C96">
      <w:pPr>
        <w:pStyle w:val="TOC2"/>
        <w:rPr>
          <w:rFonts w:cstheme="minorBidi"/>
          <w:noProof/>
          <w:sz w:val="24"/>
          <w:szCs w:val="24"/>
          <w:lang w:eastAsia="ja-JP"/>
        </w:rPr>
      </w:pPr>
      <w:r>
        <w:rPr>
          <w:noProof/>
        </w:rPr>
        <w:t>MULTIVARIATE ANALYSIS</w:t>
      </w:r>
      <w:r>
        <w:rPr>
          <w:noProof/>
        </w:rPr>
        <w:tab/>
      </w:r>
      <w:r w:rsidR="007E44AB">
        <w:rPr>
          <w:noProof/>
        </w:rPr>
        <w:fldChar w:fldCharType="begin"/>
      </w:r>
      <w:r>
        <w:rPr>
          <w:noProof/>
        </w:rPr>
        <w:instrText xml:space="preserve"> PAGEREF _Toc206536529 \h </w:instrText>
      </w:r>
      <w:r w:rsidR="007E44AB">
        <w:rPr>
          <w:noProof/>
        </w:rPr>
      </w:r>
      <w:r w:rsidR="007E44AB">
        <w:rPr>
          <w:noProof/>
        </w:rPr>
        <w:fldChar w:fldCharType="separate"/>
      </w:r>
      <w:r w:rsidR="00D048FD">
        <w:rPr>
          <w:noProof/>
        </w:rPr>
        <w:t>54</w:t>
      </w:r>
      <w:r w:rsidR="007E44AB">
        <w:rPr>
          <w:noProof/>
        </w:rPr>
        <w:fldChar w:fldCharType="end"/>
      </w:r>
    </w:p>
    <w:p w:rsidR="00C31C96" w:rsidRDefault="00C31C96">
      <w:pPr>
        <w:pStyle w:val="TOC3"/>
        <w:tabs>
          <w:tab w:val="right" w:leader="dot" w:pos="9010"/>
        </w:tabs>
        <w:rPr>
          <w:rFonts w:cstheme="minorBidi"/>
          <w:i w:val="0"/>
          <w:noProof/>
          <w:sz w:val="24"/>
          <w:szCs w:val="24"/>
          <w:lang w:eastAsia="ja-JP"/>
        </w:rPr>
      </w:pPr>
      <w:r>
        <w:rPr>
          <w:noProof/>
        </w:rPr>
        <w:t>ELECTRICITY</w:t>
      </w:r>
      <w:r>
        <w:rPr>
          <w:noProof/>
        </w:rPr>
        <w:tab/>
      </w:r>
      <w:r w:rsidR="007E44AB">
        <w:rPr>
          <w:noProof/>
        </w:rPr>
        <w:fldChar w:fldCharType="begin"/>
      </w:r>
      <w:r>
        <w:rPr>
          <w:noProof/>
        </w:rPr>
        <w:instrText xml:space="preserve"> PAGEREF _Toc206536530 \h </w:instrText>
      </w:r>
      <w:r w:rsidR="007E44AB">
        <w:rPr>
          <w:noProof/>
        </w:rPr>
      </w:r>
      <w:r w:rsidR="007E44AB">
        <w:rPr>
          <w:noProof/>
        </w:rPr>
        <w:fldChar w:fldCharType="separate"/>
      </w:r>
      <w:r w:rsidR="00D048FD">
        <w:rPr>
          <w:noProof/>
        </w:rPr>
        <w:t>54</w:t>
      </w:r>
      <w:r w:rsidR="007E44AB">
        <w:rPr>
          <w:noProof/>
        </w:rPr>
        <w:fldChar w:fldCharType="end"/>
      </w:r>
    </w:p>
    <w:p w:rsidR="00C31C96" w:rsidRDefault="00C31C96">
      <w:pPr>
        <w:pStyle w:val="TOC3"/>
        <w:tabs>
          <w:tab w:val="right" w:leader="dot" w:pos="9010"/>
        </w:tabs>
        <w:rPr>
          <w:rFonts w:cstheme="minorBidi"/>
          <w:i w:val="0"/>
          <w:noProof/>
          <w:sz w:val="24"/>
          <w:szCs w:val="24"/>
          <w:lang w:eastAsia="ja-JP"/>
        </w:rPr>
      </w:pPr>
      <w:r>
        <w:rPr>
          <w:noProof/>
        </w:rPr>
        <w:t>GAS</w:t>
      </w:r>
      <w:r>
        <w:rPr>
          <w:noProof/>
        </w:rPr>
        <w:tab/>
      </w:r>
      <w:r w:rsidR="007E44AB">
        <w:rPr>
          <w:noProof/>
        </w:rPr>
        <w:fldChar w:fldCharType="begin"/>
      </w:r>
      <w:r>
        <w:rPr>
          <w:noProof/>
        </w:rPr>
        <w:instrText xml:space="preserve"> PAGEREF _Toc206536531 \h </w:instrText>
      </w:r>
      <w:r w:rsidR="007E44AB">
        <w:rPr>
          <w:noProof/>
        </w:rPr>
      </w:r>
      <w:r w:rsidR="007E44AB">
        <w:rPr>
          <w:noProof/>
        </w:rPr>
        <w:fldChar w:fldCharType="separate"/>
      </w:r>
      <w:r w:rsidR="00D048FD">
        <w:rPr>
          <w:noProof/>
        </w:rPr>
        <w:t>58</w:t>
      </w:r>
      <w:r w:rsidR="007E44AB">
        <w:rPr>
          <w:noProof/>
        </w:rPr>
        <w:fldChar w:fldCharType="end"/>
      </w:r>
    </w:p>
    <w:p w:rsidR="00C31C96" w:rsidRDefault="00C31C96">
      <w:pPr>
        <w:pStyle w:val="TOC1"/>
        <w:tabs>
          <w:tab w:val="right" w:leader="dot" w:pos="9010"/>
        </w:tabs>
        <w:rPr>
          <w:rFonts w:asciiTheme="minorHAnsi" w:hAnsiTheme="minorHAnsi" w:cstheme="minorBidi"/>
          <w:b w:val="0"/>
          <w:noProof/>
          <w:color w:val="auto"/>
          <w:lang w:eastAsia="ja-JP"/>
        </w:rPr>
      </w:pPr>
      <w:r>
        <w:rPr>
          <w:noProof/>
        </w:rPr>
        <w:t>4.0 CONCLUSIONS</w:t>
      </w:r>
      <w:r>
        <w:rPr>
          <w:noProof/>
        </w:rPr>
        <w:tab/>
      </w:r>
      <w:r w:rsidR="007E44AB">
        <w:rPr>
          <w:noProof/>
        </w:rPr>
        <w:fldChar w:fldCharType="begin"/>
      </w:r>
      <w:r>
        <w:rPr>
          <w:noProof/>
        </w:rPr>
        <w:instrText xml:space="preserve"> PAGEREF _Toc206536532 \h </w:instrText>
      </w:r>
      <w:r w:rsidR="007E44AB">
        <w:rPr>
          <w:noProof/>
        </w:rPr>
      </w:r>
      <w:r w:rsidR="007E44AB">
        <w:rPr>
          <w:noProof/>
        </w:rPr>
        <w:fldChar w:fldCharType="separate"/>
      </w:r>
      <w:r w:rsidR="00D048FD">
        <w:rPr>
          <w:noProof/>
        </w:rPr>
        <w:t>63</w:t>
      </w:r>
      <w:r w:rsidR="007E44AB">
        <w:rPr>
          <w:noProof/>
        </w:rPr>
        <w:fldChar w:fldCharType="end"/>
      </w:r>
    </w:p>
    <w:p w:rsidR="00C31C96" w:rsidRDefault="00C31C96">
      <w:pPr>
        <w:pStyle w:val="TOC1"/>
        <w:tabs>
          <w:tab w:val="right" w:leader="dot" w:pos="9010"/>
        </w:tabs>
        <w:rPr>
          <w:rFonts w:asciiTheme="minorHAnsi" w:hAnsiTheme="minorHAnsi" w:cstheme="minorBidi"/>
          <w:b w:val="0"/>
          <w:noProof/>
          <w:color w:val="auto"/>
          <w:lang w:eastAsia="ja-JP"/>
        </w:rPr>
      </w:pPr>
      <w:r>
        <w:rPr>
          <w:noProof/>
        </w:rPr>
        <w:t>5.0 LIMITATIONS AND DISCUSSION</w:t>
      </w:r>
      <w:r>
        <w:rPr>
          <w:noProof/>
        </w:rPr>
        <w:tab/>
      </w:r>
      <w:r w:rsidR="007E44AB">
        <w:rPr>
          <w:noProof/>
        </w:rPr>
        <w:fldChar w:fldCharType="begin"/>
      </w:r>
      <w:r>
        <w:rPr>
          <w:noProof/>
        </w:rPr>
        <w:instrText xml:space="preserve"> PAGEREF _Toc206536533 \h </w:instrText>
      </w:r>
      <w:r w:rsidR="007E44AB">
        <w:rPr>
          <w:noProof/>
        </w:rPr>
      </w:r>
      <w:r w:rsidR="007E44AB">
        <w:rPr>
          <w:noProof/>
        </w:rPr>
        <w:fldChar w:fldCharType="separate"/>
      </w:r>
      <w:r w:rsidR="00D048FD">
        <w:rPr>
          <w:noProof/>
        </w:rPr>
        <w:t>65</w:t>
      </w:r>
      <w:r w:rsidR="007E44AB">
        <w:rPr>
          <w:noProof/>
        </w:rPr>
        <w:fldChar w:fldCharType="end"/>
      </w:r>
    </w:p>
    <w:p w:rsidR="00C31C96" w:rsidRDefault="00C31C96">
      <w:pPr>
        <w:pStyle w:val="TOC1"/>
        <w:tabs>
          <w:tab w:val="right" w:leader="dot" w:pos="9010"/>
        </w:tabs>
        <w:rPr>
          <w:rFonts w:asciiTheme="minorHAnsi" w:hAnsiTheme="minorHAnsi" w:cstheme="minorBidi"/>
          <w:b w:val="0"/>
          <w:noProof/>
          <w:color w:val="auto"/>
          <w:lang w:eastAsia="ja-JP"/>
        </w:rPr>
      </w:pPr>
      <w:r>
        <w:rPr>
          <w:noProof/>
        </w:rPr>
        <w:t>6.0 BIBLIOGRAPHY</w:t>
      </w:r>
      <w:r>
        <w:rPr>
          <w:noProof/>
        </w:rPr>
        <w:tab/>
      </w:r>
      <w:r w:rsidR="007E44AB">
        <w:rPr>
          <w:noProof/>
        </w:rPr>
        <w:fldChar w:fldCharType="begin"/>
      </w:r>
      <w:r>
        <w:rPr>
          <w:noProof/>
        </w:rPr>
        <w:instrText xml:space="preserve"> PAGEREF _Toc206536534 \h </w:instrText>
      </w:r>
      <w:r w:rsidR="007E44AB">
        <w:rPr>
          <w:noProof/>
        </w:rPr>
      </w:r>
      <w:r w:rsidR="007E44AB">
        <w:rPr>
          <w:noProof/>
        </w:rPr>
        <w:fldChar w:fldCharType="separate"/>
      </w:r>
      <w:r w:rsidR="00D048FD">
        <w:rPr>
          <w:noProof/>
        </w:rPr>
        <w:t>67</w:t>
      </w:r>
      <w:r w:rsidR="007E44AB">
        <w:rPr>
          <w:noProof/>
        </w:rPr>
        <w:fldChar w:fldCharType="end"/>
      </w:r>
    </w:p>
    <w:p w:rsidR="00C31C96" w:rsidRDefault="00C31C96">
      <w:pPr>
        <w:pStyle w:val="TOC1"/>
        <w:tabs>
          <w:tab w:val="right" w:leader="dot" w:pos="9010"/>
        </w:tabs>
        <w:rPr>
          <w:rFonts w:asciiTheme="minorHAnsi" w:hAnsiTheme="minorHAnsi" w:cstheme="minorBidi"/>
          <w:b w:val="0"/>
          <w:noProof/>
          <w:color w:val="auto"/>
          <w:lang w:eastAsia="ja-JP"/>
        </w:rPr>
      </w:pPr>
      <w:r w:rsidRPr="000E2F84">
        <w:rPr>
          <w:noProof/>
          <w:lang w:val="en-US"/>
        </w:rPr>
        <w:t>7.0 APPENDIX</w:t>
      </w:r>
      <w:r>
        <w:rPr>
          <w:noProof/>
        </w:rPr>
        <w:tab/>
      </w:r>
      <w:r w:rsidR="007E44AB">
        <w:rPr>
          <w:noProof/>
        </w:rPr>
        <w:fldChar w:fldCharType="begin"/>
      </w:r>
      <w:r>
        <w:rPr>
          <w:noProof/>
        </w:rPr>
        <w:instrText xml:space="preserve"> PAGEREF _Toc206536535 \h </w:instrText>
      </w:r>
      <w:r w:rsidR="007E44AB">
        <w:rPr>
          <w:noProof/>
        </w:rPr>
      </w:r>
      <w:r w:rsidR="007E44AB">
        <w:rPr>
          <w:noProof/>
        </w:rPr>
        <w:fldChar w:fldCharType="separate"/>
      </w:r>
      <w:r w:rsidR="00D048FD">
        <w:rPr>
          <w:noProof/>
        </w:rPr>
        <w:t>80</w:t>
      </w:r>
      <w:r w:rsidR="007E44AB">
        <w:rPr>
          <w:noProof/>
        </w:rPr>
        <w:fldChar w:fldCharType="end"/>
      </w:r>
    </w:p>
    <w:p w:rsidR="00C738C7" w:rsidRPr="00972EA6" w:rsidRDefault="007E44AB">
      <w:pPr>
        <w:rPr>
          <w:rFonts w:ascii="Times New Roman" w:hAnsi="Times New Roman"/>
          <w:b/>
          <w:u w:val="single"/>
        </w:rPr>
      </w:pPr>
      <w:r w:rsidRPr="00E9536E">
        <w:rPr>
          <w:rFonts w:ascii="Times New Roman" w:hAnsi="Times New Roman"/>
          <w:b/>
          <w:u w:val="single"/>
        </w:rPr>
        <w:fldChar w:fldCharType="end"/>
      </w:r>
      <w:r w:rsidR="00C738C7" w:rsidRPr="00972EA6">
        <w:rPr>
          <w:rFonts w:ascii="Times New Roman" w:hAnsi="Times New Roman"/>
          <w:b/>
          <w:u w:val="single"/>
        </w:rPr>
        <w:br w:type="page"/>
      </w:r>
    </w:p>
    <w:p w:rsidR="002B4660" w:rsidRPr="00E9536E" w:rsidRDefault="00220EF5" w:rsidP="00E9536E">
      <w:pPr>
        <w:pStyle w:val="Heading1"/>
      </w:pPr>
      <w:bookmarkStart w:id="1" w:name="_Toc206536504"/>
      <w:r w:rsidRPr="00E9536E">
        <w:t xml:space="preserve">1.0 </w:t>
      </w:r>
      <w:r w:rsidR="002B4660" w:rsidRPr="00E9536E">
        <w:t>INTRODUCTION:</w:t>
      </w:r>
      <w:bookmarkEnd w:id="1"/>
    </w:p>
    <w:p w:rsidR="002B4660" w:rsidRPr="00972EA6" w:rsidRDefault="002B4660" w:rsidP="00554811">
      <w:pPr>
        <w:spacing w:line="360" w:lineRule="auto"/>
        <w:rPr>
          <w:rFonts w:ascii="Times New Roman" w:hAnsi="Times New Roman"/>
          <w:b/>
        </w:rPr>
      </w:pPr>
    </w:p>
    <w:p w:rsidR="002B4660" w:rsidRPr="00972EA6" w:rsidRDefault="002B4660" w:rsidP="00554811">
      <w:pPr>
        <w:widowControl w:val="0"/>
        <w:autoSpaceDE w:val="0"/>
        <w:autoSpaceDN w:val="0"/>
        <w:adjustRightInd w:val="0"/>
        <w:spacing w:line="360" w:lineRule="auto"/>
        <w:rPr>
          <w:rFonts w:ascii="Times New Roman" w:hAnsi="Times New Roman"/>
        </w:rPr>
      </w:pPr>
      <w:r w:rsidRPr="00972EA6">
        <w:rPr>
          <w:rFonts w:ascii="Times New Roman" w:hAnsi="Times New Roman"/>
        </w:rPr>
        <w:t xml:space="preserve">Given the </w:t>
      </w:r>
      <w:r w:rsidR="00DB501B" w:rsidRPr="00972EA6">
        <w:rPr>
          <w:rFonts w:ascii="Times New Roman" w:hAnsi="Times New Roman"/>
        </w:rPr>
        <w:t>onset of</w:t>
      </w:r>
      <w:r w:rsidRPr="00972EA6">
        <w:rPr>
          <w:rFonts w:ascii="Times New Roman" w:hAnsi="Times New Roman"/>
        </w:rPr>
        <w:t xml:space="preserve"> current global economic downturn, marked by a fall in economic growth both in terms of Gross Domestic Product (GDP) and Gross National Income (GNI) since 2008 (World Bank GNI Metadata</w:t>
      </w:r>
      <w:r w:rsidR="008D1FF5" w:rsidRPr="00972EA6">
        <w:rPr>
          <w:rFonts w:ascii="Times New Roman" w:hAnsi="Times New Roman"/>
        </w:rPr>
        <w:t>, 2010</w:t>
      </w:r>
      <w:r w:rsidRPr="00972EA6">
        <w:rPr>
          <w:rFonts w:ascii="Times New Roman" w:hAnsi="Times New Roman"/>
        </w:rPr>
        <w:t xml:space="preserve">), governments are plagued with finding a balance between stimulating investment and cutting expenditure. Despite this, and given the importance of energy in our world, awareness and attention for reducing greenhouse gas emissions have continued to gain pace since the intervention of Kyoto Protocol in 1997. Since this milestone where ratification from 141 parties was achieved to collectively set targets about Global CO2 emissions, the European Union (EU) target under the Kyoto Protocol for the period 2008–2012 was to reach a reduction of </w:t>
      </w:r>
      <w:r w:rsidR="008552FF" w:rsidRPr="00972EA6">
        <w:rPr>
          <w:rFonts w:ascii="Times New Roman" w:hAnsi="Times New Roman"/>
        </w:rPr>
        <w:t xml:space="preserve">CO2 </w:t>
      </w:r>
      <w:r w:rsidRPr="00972EA6">
        <w:rPr>
          <w:rFonts w:ascii="Times New Roman" w:hAnsi="Times New Roman"/>
        </w:rPr>
        <w:t xml:space="preserve">emissions by 8% compared to 1990 levels </w:t>
      </w:r>
      <w:sdt>
        <w:sdtPr>
          <w:rPr>
            <w:rFonts w:ascii="Times New Roman" w:hAnsi="Times New Roman"/>
          </w:rPr>
          <w:id w:val="-1147043681"/>
          <w:citation/>
        </w:sdtPr>
        <w:sdtContent>
          <w:r w:rsidR="007E44AB" w:rsidRPr="00E9536E">
            <w:rPr>
              <w:rFonts w:ascii="Times New Roman" w:hAnsi="Times New Roman"/>
            </w:rPr>
            <w:fldChar w:fldCharType="begin"/>
          </w:r>
          <w:r w:rsidR="0076304D" w:rsidRPr="00E9536E">
            <w:rPr>
              <w:rFonts w:ascii="Times New Roman" w:hAnsi="Times New Roman"/>
            </w:rPr>
            <w:instrText xml:space="preserve"> CITATION Sar07 \l 1043 </w:instrText>
          </w:r>
          <w:r w:rsidR="007E44AB" w:rsidRPr="00E9536E">
            <w:rPr>
              <w:rFonts w:ascii="Times New Roman" w:hAnsi="Times New Roman"/>
            </w:rPr>
            <w:fldChar w:fldCharType="separate"/>
          </w:r>
          <w:r w:rsidR="00235C43" w:rsidRPr="00E9536E">
            <w:rPr>
              <w:rFonts w:ascii="Times New Roman" w:hAnsi="Times New Roman"/>
              <w:noProof/>
            </w:rPr>
            <w:t>(Sardianou 2007)</w:t>
          </w:r>
          <w:r w:rsidR="007E44AB" w:rsidRPr="00E9536E">
            <w:rPr>
              <w:rFonts w:ascii="Times New Roman" w:hAnsi="Times New Roman"/>
            </w:rPr>
            <w:fldChar w:fldCharType="end"/>
          </w:r>
        </w:sdtContent>
      </w:sdt>
      <w:r w:rsidR="00BB0383" w:rsidRPr="00972EA6">
        <w:rPr>
          <w:rFonts w:ascii="Times New Roman" w:hAnsi="Times New Roman"/>
        </w:rPr>
        <w:t xml:space="preserve">. </w:t>
      </w:r>
      <w:r w:rsidRPr="00972EA6">
        <w:rPr>
          <w:rFonts w:ascii="Times New Roman" w:hAnsi="Times New Roman"/>
        </w:rPr>
        <w:t xml:space="preserve">Since </w:t>
      </w:r>
      <w:r w:rsidR="00C469F2" w:rsidRPr="00972EA6">
        <w:rPr>
          <w:rFonts w:ascii="Times New Roman" w:hAnsi="Times New Roman"/>
        </w:rPr>
        <w:t>Kyoto</w:t>
      </w:r>
      <w:r w:rsidRPr="00972EA6">
        <w:rPr>
          <w:rFonts w:ascii="Times New Roman" w:hAnsi="Times New Roman"/>
        </w:rPr>
        <w:t xml:space="preserve"> a furth</w:t>
      </w:r>
      <w:r w:rsidR="008552FF" w:rsidRPr="00972EA6">
        <w:rPr>
          <w:rFonts w:ascii="Times New Roman" w:hAnsi="Times New Roman"/>
        </w:rPr>
        <w:t xml:space="preserve">er three important conferences: </w:t>
      </w:r>
      <w:r w:rsidRPr="00972EA6">
        <w:rPr>
          <w:rFonts w:ascii="Times New Roman" w:hAnsi="Times New Roman"/>
        </w:rPr>
        <w:t xml:space="preserve">Climate Conference </w:t>
      </w:r>
      <w:r w:rsidR="008552FF" w:rsidRPr="00972EA6">
        <w:rPr>
          <w:rFonts w:ascii="Times New Roman" w:hAnsi="Times New Roman"/>
        </w:rPr>
        <w:t>(</w:t>
      </w:r>
      <w:r w:rsidRPr="00972EA6">
        <w:rPr>
          <w:rFonts w:ascii="Times New Roman" w:hAnsi="Times New Roman"/>
        </w:rPr>
        <w:t xml:space="preserve">2000), </w:t>
      </w:r>
      <w:r w:rsidRPr="00972EA6">
        <w:rPr>
          <w:rStyle w:val="Emphasis"/>
          <w:rFonts w:ascii="Times New Roman" w:eastAsia="Times New Roman" w:hAnsi="Times New Roman"/>
          <w:i w:val="0"/>
          <w:iCs w:val="0"/>
        </w:rPr>
        <w:t>World</w:t>
      </w:r>
      <w:r w:rsidRPr="00972EA6">
        <w:rPr>
          <w:rStyle w:val="st"/>
          <w:rFonts w:ascii="Times New Roman" w:eastAsia="Times New Roman" w:hAnsi="Times New Roman"/>
        </w:rPr>
        <w:t xml:space="preserve"> Summit on Sustainable Development</w:t>
      </w:r>
      <w:r w:rsidRPr="00972EA6">
        <w:rPr>
          <w:rFonts w:ascii="Times New Roman" w:hAnsi="Times New Roman"/>
        </w:rPr>
        <w:t xml:space="preserve"> (2002) and </w:t>
      </w:r>
      <w:r w:rsidRPr="00972EA6">
        <w:rPr>
          <w:rFonts w:ascii="Times New Roman" w:eastAsia="Times New Roman" w:hAnsi="Times New Roman"/>
        </w:rPr>
        <w:t xml:space="preserve">Climate Change Conference </w:t>
      </w:r>
      <w:r w:rsidRPr="00972EA6">
        <w:rPr>
          <w:rFonts w:ascii="Times New Roman" w:hAnsi="Times New Roman"/>
        </w:rPr>
        <w:t xml:space="preserve">in Copenhagen (2009) were organised to address the need for a sustainable future above economic growth. </w:t>
      </w:r>
      <w:r w:rsidR="007376D7" w:rsidRPr="00972EA6">
        <w:rPr>
          <w:rFonts w:ascii="Times New Roman" w:hAnsi="Times New Roman"/>
        </w:rPr>
        <w:t>In 2007 the EU set ambitious targets for its member states to improve energy efficiency by 20% by the year 2020</w:t>
      </w:r>
      <w:r w:rsidR="00BB0383" w:rsidRPr="00972EA6">
        <w:rPr>
          <w:rFonts w:ascii="Times New Roman" w:hAnsi="Times New Roman"/>
        </w:rPr>
        <w:t xml:space="preserve"> </w:t>
      </w:r>
      <w:sdt>
        <w:sdtPr>
          <w:rPr>
            <w:rFonts w:ascii="Times New Roman" w:hAnsi="Times New Roman"/>
          </w:rPr>
          <w:id w:val="-687979272"/>
          <w:citation/>
        </w:sdtPr>
        <w:sdtContent>
          <w:r w:rsidR="007E44AB" w:rsidRPr="00E9536E">
            <w:rPr>
              <w:rFonts w:ascii="Times New Roman" w:hAnsi="Times New Roman"/>
            </w:rPr>
            <w:fldChar w:fldCharType="begin"/>
          </w:r>
          <w:r w:rsidR="00BB0383" w:rsidRPr="00E9536E">
            <w:rPr>
              <w:rFonts w:ascii="Times New Roman" w:hAnsi="Times New Roman"/>
            </w:rPr>
            <w:instrText xml:space="preserve"> CITATION Sah11 \l 1043 </w:instrText>
          </w:r>
          <w:r w:rsidR="007E44AB" w:rsidRPr="00E9536E">
            <w:rPr>
              <w:rFonts w:ascii="Times New Roman" w:hAnsi="Times New Roman"/>
            </w:rPr>
            <w:fldChar w:fldCharType="separate"/>
          </w:r>
          <w:r w:rsidR="00235C43" w:rsidRPr="00E9536E">
            <w:rPr>
              <w:rFonts w:ascii="Times New Roman" w:hAnsi="Times New Roman"/>
              <w:noProof/>
            </w:rPr>
            <w:t>(Sahakian 2011)</w:t>
          </w:r>
          <w:r w:rsidR="007E44AB" w:rsidRPr="00E9536E">
            <w:rPr>
              <w:rFonts w:ascii="Times New Roman" w:hAnsi="Times New Roman"/>
            </w:rPr>
            <w:fldChar w:fldCharType="end"/>
          </w:r>
        </w:sdtContent>
      </w:sdt>
      <w:r w:rsidR="007376D7" w:rsidRPr="00972EA6">
        <w:rPr>
          <w:rFonts w:ascii="Times New Roman" w:hAnsi="Times New Roman"/>
        </w:rPr>
        <w:t>.</w:t>
      </w:r>
      <w:r w:rsidR="00C469F2" w:rsidRPr="00972EA6">
        <w:rPr>
          <w:rFonts w:ascii="Times New Roman" w:hAnsi="Times New Roman"/>
        </w:rPr>
        <w:t xml:space="preserve"> However this was closely ma</w:t>
      </w:r>
      <w:r w:rsidR="008552FF" w:rsidRPr="00972EA6">
        <w:rPr>
          <w:rFonts w:ascii="Times New Roman" w:hAnsi="Times New Roman"/>
        </w:rPr>
        <w:t xml:space="preserve">rked by the onset of </w:t>
      </w:r>
      <w:r w:rsidR="004317FB" w:rsidRPr="00972EA6">
        <w:rPr>
          <w:rFonts w:ascii="Times New Roman" w:hAnsi="Times New Roman"/>
        </w:rPr>
        <w:t>what has been coined the worst G</w:t>
      </w:r>
      <w:r w:rsidR="00C469F2" w:rsidRPr="00972EA6">
        <w:rPr>
          <w:rFonts w:ascii="Times New Roman" w:hAnsi="Times New Roman"/>
        </w:rPr>
        <w:t xml:space="preserve">lobal </w:t>
      </w:r>
      <w:r w:rsidR="004317FB" w:rsidRPr="00972EA6">
        <w:rPr>
          <w:rFonts w:ascii="Times New Roman" w:hAnsi="Times New Roman"/>
        </w:rPr>
        <w:t>Financial C</w:t>
      </w:r>
      <w:r w:rsidR="00C469F2" w:rsidRPr="00972EA6">
        <w:rPr>
          <w:rFonts w:ascii="Times New Roman" w:hAnsi="Times New Roman"/>
        </w:rPr>
        <w:t xml:space="preserve">risis </w:t>
      </w:r>
      <w:r w:rsidR="004317FB" w:rsidRPr="00972EA6">
        <w:rPr>
          <w:rFonts w:ascii="Times New Roman" w:hAnsi="Times New Roman"/>
        </w:rPr>
        <w:t xml:space="preserve">(GBC) </w:t>
      </w:r>
      <w:r w:rsidR="00C469F2" w:rsidRPr="00972EA6">
        <w:rPr>
          <w:rFonts w:ascii="Times New Roman" w:hAnsi="Times New Roman"/>
        </w:rPr>
        <w:t xml:space="preserve">since the Great Depression in the 1930’s. </w:t>
      </w:r>
      <w:r w:rsidR="00080042" w:rsidRPr="00972EA6">
        <w:rPr>
          <w:rFonts w:ascii="Times New Roman" w:hAnsi="Times New Roman"/>
        </w:rPr>
        <w:t xml:space="preserve">It is anticipated that the </w:t>
      </w:r>
      <w:r w:rsidR="001019EA" w:rsidRPr="00972EA6">
        <w:rPr>
          <w:rFonts w:ascii="Times New Roman" w:hAnsi="Times New Roman"/>
        </w:rPr>
        <w:t xml:space="preserve">further </w:t>
      </w:r>
      <w:r w:rsidR="007246DA" w:rsidRPr="00972EA6">
        <w:rPr>
          <w:rFonts w:ascii="Times New Roman" w:hAnsi="Times New Roman"/>
        </w:rPr>
        <w:t xml:space="preserve">development </w:t>
      </w:r>
      <w:r w:rsidR="00080042" w:rsidRPr="00972EA6">
        <w:rPr>
          <w:rFonts w:ascii="Times New Roman" w:hAnsi="Times New Roman"/>
        </w:rPr>
        <w:t>of the BRIC countries (Brazil, Russia, India &amp; China) growing demand for energy will lead to a 40% increase</w:t>
      </w:r>
      <w:r w:rsidR="00FB6E7A" w:rsidRPr="00972EA6">
        <w:rPr>
          <w:rFonts w:ascii="Times New Roman" w:hAnsi="Times New Roman"/>
        </w:rPr>
        <w:t xml:space="preserve"> in energy needs over the next 20 years </w:t>
      </w:r>
      <w:sdt>
        <w:sdtPr>
          <w:rPr>
            <w:rFonts w:ascii="Times New Roman" w:hAnsi="Times New Roman"/>
          </w:rPr>
          <w:id w:val="-2045587644"/>
          <w:citation/>
        </w:sdtPr>
        <w:sdtContent>
          <w:r w:rsidR="007E44AB" w:rsidRPr="00E9536E">
            <w:rPr>
              <w:rFonts w:ascii="Times New Roman" w:hAnsi="Times New Roman"/>
            </w:rPr>
            <w:fldChar w:fldCharType="begin"/>
          </w:r>
          <w:r w:rsidR="0076304D" w:rsidRPr="00E9536E">
            <w:rPr>
              <w:rFonts w:ascii="Times New Roman" w:hAnsi="Times New Roman"/>
            </w:rPr>
            <w:instrText xml:space="preserve"> CITATION Jof09 \l 1043 </w:instrText>
          </w:r>
          <w:r w:rsidR="007E44AB" w:rsidRPr="00E9536E">
            <w:rPr>
              <w:rFonts w:ascii="Times New Roman" w:hAnsi="Times New Roman"/>
            </w:rPr>
            <w:fldChar w:fldCharType="separate"/>
          </w:r>
          <w:r w:rsidR="00235C43" w:rsidRPr="00E9536E">
            <w:rPr>
              <w:rFonts w:ascii="Times New Roman" w:hAnsi="Times New Roman"/>
              <w:noProof/>
            </w:rPr>
            <w:t>(Joffe 2009)</w:t>
          </w:r>
          <w:r w:rsidR="007E44AB" w:rsidRPr="00E9536E">
            <w:rPr>
              <w:rFonts w:ascii="Times New Roman" w:hAnsi="Times New Roman"/>
            </w:rPr>
            <w:fldChar w:fldCharType="end"/>
          </w:r>
        </w:sdtContent>
      </w:sdt>
      <w:r w:rsidR="00695280" w:rsidRPr="00972EA6">
        <w:rPr>
          <w:rFonts w:ascii="Times New Roman" w:hAnsi="Times New Roman"/>
        </w:rPr>
        <w:t>.</w:t>
      </w:r>
      <w:r w:rsidR="00DB376C" w:rsidRPr="00972EA6">
        <w:rPr>
          <w:rFonts w:ascii="Times New Roman" w:hAnsi="Times New Roman"/>
        </w:rPr>
        <w:t xml:space="preserve"> This puts considerable stress upon oil prices </w:t>
      </w:r>
      <w:r w:rsidR="00E32CC0" w:rsidRPr="00972EA6">
        <w:rPr>
          <w:rFonts w:ascii="Times New Roman" w:hAnsi="Times New Roman"/>
        </w:rPr>
        <w:t xml:space="preserve">with the effects being felt by </w:t>
      </w:r>
      <w:r w:rsidR="00DB376C" w:rsidRPr="00972EA6">
        <w:rPr>
          <w:rFonts w:ascii="Times New Roman" w:hAnsi="Times New Roman"/>
        </w:rPr>
        <w:t xml:space="preserve">and </w:t>
      </w:r>
      <w:r w:rsidR="00E32CC0" w:rsidRPr="00972EA6">
        <w:rPr>
          <w:rFonts w:ascii="Times New Roman" w:hAnsi="Times New Roman"/>
        </w:rPr>
        <w:t>households.</w:t>
      </w:r>
      <w:r w:rsidR="00DB376C" w:rsidRPr="00972EA6">
        <w:rPr>
          <w:rFonts w:ascii="Times New Roman" w:hAnsi="Times New Roman"/>
        </w:rPr>
        <w:t xml:space="preserve"> </w:t>
      </w:r>
    </w:p>
    <w:p w:rsidR="002B4660" w:rsidRPr="00972EA6" w:rsidRDefault="002B4660" w:rsidP="00554811">
      <w:pPr>
        <w:spacing w:line="360" w:lineRule="auto"/>
        <w:rPr>
          <w:rFonts w:ascii="Times New Roman" w:hAnsi="Times New Roman"/>
          <w:b/>
        </w:rPr>
      </w:pPr>
    </w:p>
    <w:p w:rsidR="002B4660" w:rsidRPr="00E9536E" w:rsidRDefault="002B4660" w:rsidP="00E9536E">
      <w:pPr>
        <w:pStyle w:val="Heading2"/>
      </w:pPr>
      <w:bookmarkStart w:id="2" w:name="_Toc206536505"/>
      <w:r w:rsidRPr="00E9536E">
        <w:t>HOW IMPORTANT IS HOUSEHOLD ENERGY CONSUMPTION?</w:t>
      </w:r>
      <w:bookmarkEnd w:id="2"/>
    </w:p>
    <w:p w:rsidR="003E5162" w:rsidRPr="00972EA6" w:rsidRDefault="003E5162" w:rsidP="00554811">
      <w:pPr>
        <w:widowControl w:val="0"/>
        <w:autoSpaceDE w:val="0"/>
        <w:autoSpaceDN w:val="0"/>
        <w:adjustRightInd w:val="0"/>
        <w:spacing w:line="360" w:lineRule="auto"/>
        <w:rPr>
          <w:rFonts w:ascii="Times New Roman" w:hAnsi="Times New Roman"/>
          <w:b/>
          <w:u w:val="single"/>
        </w:rPr>
      </w:pPr>
    </w:p>
    <w:p w:rsidR="002B4660" w:rsidRPr="00972EA6" w:rsidRDefault="002B4660" w:rsidP="00554811">
      <w:pPr>
        <w:pStyle w:val="Default"/>
        <w:spacing w:line="360" w:lineRule="auto"/>
        <w:rPr>
          <w:color w:val="auto"/>
          <w:lang w:eastAsia="nl-NL"/>
        </w:rPr>
      </w:pPr>
      <w:r w:rsidRPr="00972EA6">
        <w:rPr>
          <w:color w:val="auto"/>
          <w:lang w:eastAsia="nl-NL"/>
        </w:rPr>
        <w:t>Whilst this topic of CO2 emissions is often coupled with energy efficiency, energy consumption and sustainable energy</w:t>
      </w:r>
      <w:r w:rsidR="004317FB" w:rsidRPr="00972EA6">
        <w:rPr>
          <w:color w:val="auto"/>
          <w:lang w:eastAsia="nl-NL"/>
        </w:rPr>
        <w:t>,</w:t>
      </w:r>
      <w:r w:rsidRPr="00972EA6">
        <w:rPr>
          <w:color w:val="auto"/>
          <w:lang w:eastAsia="nl-NL"/>
        </w:rPr>
        <w:t xml:space="preserve"> it is often misunderstood how important the role of residential energy consumption is. </w:t>
      </w:r>
    </w:p>
    <w:p w:rsidR="002B4660" w:rsidRPr="00972EA6" w:rsidRDefault="002B4660" w:rsidP="00554811">
      <w:pPr>
        <w:pStyle w:val="Default"/>
        <w:spacing w:line="360" w:lineRule="auto"/>
        <w:rPr>
          <w:color w:val="auto"/>
          <w:lang w:eastAsia="nl-NL"/>
        </w:rPr>
      </w:pPr>
    </w:p>
    <w:p w:rsidR="002B4660" w:rsidRPr="00972EA6" w:rsidRDefault="002B4660" w:rsidP="00554811">
      <w:pPr>
        <w:spacing w:line="360" w:lineRule="auto"/>
        <w:rPr>
          <w:rFonts w:ascii="Times New Roman" w:eastAsia="Times New Roman" w:hAnsi="Times New Roman"/>
        </w:rPr>
      </w:pPr>
      <w:r w:rsidRPr="00972EA6">
        <w:rPr>
          <w:rFonts w:ascii="Times New Roman" w:hAnsi="Times New Roman"/>
        </w:rPr>
        <w:t>Residential and commercial buildings are often grouped together because they use energy in the same way, i.e. for heating and cooling, lighting, heating water, and operating appliances</w:t>
      </w:r>
      <w:r w:rsidR="008D1FF5" w:rsidRPr="00972EA6">
        <w:rPr>
          <w:rFonts w:ascii="Times New Roman" w:hAnsi="Times New Roman"/>
          <w:highlight w:val="yellow"/>
        </w:rPr>
        <w:t xml:space="preserve"> </w:t>
      </w:r>
      <w:r w:rsidR="008D1FF5" w:rsidRPr="00972EA6">
        <w:rPr>
          <w:rFonts w:ascii="Times New Roman" w:hAnsi="Times New Roman"/>
        </w:rPr>
        <w:t>(http://www.eia.gov)</w:t>
      </w:r>
      <w:r w:rsidRPr="00972EA6">
        <w:rPr>
          <w:rFonts w:ascii="Times New Roman" w:hAnsi="Times New Roman"/>
        </w:rPr>
        <w:t xml:space="preserve">. In 1999, the United </w:t>
      </w:r>
      <w:r w:rsidR="006F00DC" w:rsidRPr="00972EA6">
        <w:rPr>
          <w:rFonts w:ascii="Times New Roman" w:hAnsi="Times New Roman"/>
        </w:rPr>
        <w:t>Nations published that</w:t>
      </w:r>
      <w:r w:rsidRPr="00972EA6">
        <w:rPr>
          <w:rFonts w:ascii="Times New Roman" w:hAnsi="Times New Roman"/>
        </w:rPr>
        <w:t xml:space="preserve"> the household sector is</w:t>
      </w:r>
      <w:r w:rsidR="008552FF" w:rsidRPr="00972EA6">
        <w:rPr>
          <w:rFonts w:ascii="Times New Roman" w:hAnsi="Times New Roman"/>
        </w:rPr>
        <w:t xml:space="preserve"> responsible for about 15 to 25% </w:t>
      </w:r>
      <w:r w:rsidRPr="00972EA6">
        <w:rPr>
          <w:rFonts w:ascii="Times New Roman" w:hAnsi="Times New Roman"/>
        </w:rPr>
        <w:t>of primary energy use in OECD countries and for a higher share in many developing countries</w:t>
      </w:r>
      <w:r w:rsidR="00DE3CAD" w:rsidRPr="00972EA6">
        <w:rPr>
          <w:rFonts w:ascii="Times New Roman" w:hAnsi="Times New Roman"/>
        </w:rPr>
        <w:t xml:space="preserve"> (Dzioubinski and Chipman, 1999)</w:t>
      </w:r>
      <w:r w:rsidRPr="00972EA6">
        <w:rPr>
          <w:rFonts w:ascii="Times New Roman" w:hAnsi="Times New Roman"/>
        </w:rPr>
        <w:t xml:space="preserve">. In a recent publication by the </w:t>
      </w:r>
      <w:r w:rsidR="00695280" w:rsidRPr="00972EA6">
        <w:rPr>
          <w:rFonts w:ascii="Times New Roman" w:hAnsi="Times New Roman"/>
        </w:rPr>
        <w:t xml:space="preserve">International Energy Agency </w:t>
      </w:r>
      <w:r w:rsidRPr="00972EA6">
        <w:rPr>
          <w:rFonts w:ascii="Times New Roman" w:eastAsia="Times New Roman" w:hAnsi="Times New Roman"/>
        </w:rPr>
        <w:t>i</w:t>
      </w:r>
      <w:r w:rsidR="00FA074A" w:rsidRPr="00972EA6">
        <w:rPr>
          <w:rFonts w:ascii="Times New Roman" w:eastAsia="Times New Roman" w:hAnsi="Times New Roman"/>
        </w:rPr>
        <w:t>t is estimated that buildings -</w:t>
      </w:r>
      <w:r w:rsidR="008552FF" w:rsidRPr="00972EA6">
        <w:rPr>
          <w:rFonts w:ascii="Times New Roman" w:eastAsia="Times New Roman" w:hAnsi="Times New Roman"/>
        </w:rPr>
        <w:t xml:space="preserve"> residential, commercial</w:t>
      </w:r>
      <w:r w:rsidRPr="00972EA6">
        <w:rPr>
          <w:rFonts w:ascii="Times New Roman" w:eastAsia="Times New Roman" w:hAnsi="Times New Roman"/>
        </w:rPr>
        <w:t xml:space="preserve"> and public </w:t>
      </w:r>
      <w:r w:rsidR="008552FF" w:rsidRPr="00972EA6">
        <w:rPr>
          <w:rFonts w:ascii="Times New Roman" w:eastAsia="Times New Roman" w:hAnsi="Times New Roman"/>
        </w:rPr>
        <w:t>-</w:t>
      </w:r>
      <w:r w:rsidRPr="00972EA6">
        <w:rPr>
          <w:rFonts w:ascii="Times New Roman" w:eastAsia="Times New Roman" w:hAnsi="Times New Roman"/>
        </w:rPr>
        <w:t>account for one-third of the globe's total final energy consumption</w:t>
      </w:r>
      <w:r w:rsidR="008D1FF5" w:rsidRPr="00972EA6">
        <w:rPr>
          <w:rFonts w:ascii="Times New Roman" w:eastAsia="Times New Roman" w:hAnsi="Times New Roman"/>
        </w:rPr>
        <w:t xml:space="preserve"> </w:t>
      </w:r>
      <w:sdt>
        <w:sdtPr>
          <w:rPr>
            <w:rFonts w:ascii="Times New Roman" w:eastAsia="Times New Roman" w:hAnsi="Times New Roman"/>
          </w:rPr>
          <w:id w:val="1948575596"/>
          <w:citation/>
        </w:sdtPr>
        <w:sdtContent>
          <w:r w:rsidR="007E44AB" w:rsidRPr="00E9536E">
            <w:rPr>
              <w:rFonts w:ascii="Times New Roman" w:eastAsia="Times New Roman" w:hAnsi="Times New Roman"/>
            </w:rPr>
            <w:fldChar w:fldCharType="begin"/>
          </w:r>
          <w:r w:rsidR="008D1FF5" w:rsidRPr="00E9536E">
            <w:rPr>
              <w:rFonts w:ascii="Times New Roman" w:eastAsia="Times New Roman" w:hAnsi="Times New Roman"/>
            </w:rPr>
            <w:instrText xml:space="preserve"> CITATION Int08 \l 1043 </w:instrText>
          </w:r>
          <w:r w:rsidR="007E44AB" w:rsidRPr="00E9536E">
            <w:rPr>
              <w:rFonts w:ascii="Times New Roman" w:eastAsia="Times New Roman" w:hAnsi="Times New Roman"/>
            </w:rPr>
            <w:fldChar w:fldCharType="separate"/>
          </w:r>
          <w:r w:rsidR="00235C43" w:rsidRPr="00E9536E">
            <w:rPr>
              <w:rFonts w:ascii="Times New Roman" w:eastAsia="Times New Roman" w:hAnsi="Times New Roman"/>
              <w:noProof/>
            </w:rPr>
            <w:t>(International Energy Agency 2008)</w:t>
          </w:r>
          <w:r w:rsidR="007E44AB" w:rsidRPr="00E9536E">
            <w:rPr>
              <w:rFonts w:ascii="Times New Roman" w:eastAsia="Times New Roman" w:hAnsi="Times New Roman"/>
            </w:rPr>
            <w:fldChar w:fldCharType="end"/>
          </w:r>
        </w:sdtContent>
      </w:sdt>
      <w:r w:rsidR="008D1FF5" w:rsidRPr="00972EA6">
        <w:rPr>
          <w:rFonts w:ascii="Times New Roman" w:eastAsia="Times New Roman" w:hAnsi="Times New Roman"/>
        </w:rPr>
        <w:t>.</w:t>
      </w:r>
      <w:r w:rsidRPr="00972EA6">
        <w:rPr>
          <w:rFonts w:ascii="Times New Roman" w:eastAsia="Times New Roman" w:hAnsi="Times New Roman"/>
        </w:rPr>
        <w:t xml:space="preserve"> </w:t>
      </w:r>
      <w:r w:rsidR="00244810" w:rsidRPr="00972EA6">
        <w:rPr>
          <w:rFonts w:ascii="Times New Roman" w:eastAsia="Times New Roman" w:hAnsi="Times New Roman"/>
        </w:rPr>
        <w:t>According to a similar report</w:t>
      </w:r>
      <w:r w:rsidR="00F5323D" w:rsidRPr="00972EA6">
        <w:rPr>
          <w:rFonts w:ascii="Times New Roman" w:eastAsia="Times New Roman" w:hAnsi="Times New Roman"/>
        </w:rPr>
        <w:t xml:space="preserve"> in the Netherlands</w:t>
      </w:r>
      <w:r w:rsidR="00244810" w:rsidRPr="00972EA6">
        <w:rPr>
          <w:rFonts w:ascii="Times New Roman" w:eastAsia="Times New Roman" w:hAnsi="Times New Roman"/>
        </w:rPr>
        <w:t xml:space="preserve"> </w:t>
      </w:r>
      <w:sdt>
        <w:sdtPr>
          <w:rPr>
            <w:rFonts w:ascii="Times New Roman" w:eastAsia="Times New Roman" w:hAnsi="Times New Roman"/>
          </w:rPr>
          <w:id w:val="-1576740825"/>
          <w:citation/>
        </w:sdtPr>
        <w:sdtContent>
          <w:r w:rsidR="007E44AB" w:rsidRPr="00E9536E">
            <w:rPr>
              <w:rFonts w:ascii="Times New Roman" w:eastAsia="Times New Roman" w:hAnsi="Times New Roman"/>
            </w:rPr>
            <w:fldChar w:fldCharType="begin"/>
          </w:r>
          <w:r w:rsidR="007D4299" w:rsidRPr="00E9536E">
            <w:rPr>
              <w:rFonts w:ascii="Times New Roman" w:eastAsia="Times New Roman" w:hAnsi="Times New Roman"/>
              <w:noProof/>
            </w:rPr>
            <w:instrText xml:space="preserve"> CITATION Ene11 \l 1043 </w:instrText>
          </w:r>
          <w:r w:rsidR="007E44AB" w:rsidRPr="00E9536E">
            <w:rPr>
              <w:rFonts w:ascii="Times New Roman" w:eastAsia="Times New Roman" w:hAnsi="Times New Roman"/>
            </w:rPr>
            <w:fldChar w:fldCharType="separate"/>
          </w:r>
          <w:r w:rsidR="00235C43" w:rsidRPr="00E9536E">
            <w:rPr>
              <w:rFonts w:ascii="Times New Roman" w:eastAsia="Times New Roman" w:hAnsi="Times New Roman"/>
              <w:noProof/>
            </w:rPr>
            <w:t>(Energie-Nederland 2011)</w:t>
          </w:r>
          <w:r w:rsidR="007E44AB" w:rsidRPr="00E9536E">
            <w:rPr>
              <w:rFonts w:ascii="Times New Roman" w:eastAsia="Times New Roman" w:hAnsi="Times New Roman"/>
            </w:rPr>
            <w:fldChar w:fldCharType="end"/>
          </w:r>
        </w:sdtContent>
      </w:sdt>
      <w:r w:rsidR="001158B7" w:rsidRPr="00972EA6" w:rsidDel="001158B7">
        <w:rPr>
          <w:rFonts w:ascii="Times New Roman" w:eastAsia="Times New Roman" w:hAnsi="Times New Roman"/>
        </w:rPr>
        <w:t xml:space="preserve"> </w:t>
      </w:r>
      <w:r w:rsidRPr="00972EA6">
        <w:rPr>
          <w:rFonts w:ascii="Times New Roman" w:eastAsia="Times New Roman" w:hAnsi="Times New Roman"/>
        </w:rPr>
        <w:t>households in the Netherlands were quoted as being accountable for 24% of electricity use and 20% of gas consumption.</w:t>
      </w:r>
      <w:r w:rsidR="00EA535F" w:rsidRPr="00972EA6">
        <w:rPr>
          <w:rFonts w:ascii="Times New Roman" w:eastAsia="Times New Roman" w:hAnsi="Times New Roman"/>
        </w:rPr>
        <w:t xml:space="preserve"> </w:t>
      </w:r>
      <w:r w:rsidR="00B41CDF" w:rsidRPr="00972EA6">
        <w:rPr>
          <w:rFonts w:ascii="Times New Roman" w:eastAsia="Times New Roman" w:hAnsi="Times New Roman"/>
        </w:rPr>
        <w:t>Overall,</w:t>
      </w:r>
      <w:r w:rsidR="00F5323D" w:rsidRPr="00972EA6">
        <w:rPr>
          <w:rFonts w:ascii="Times New Roman" w:eastAsia="Times New Roman" w:hAnsi="Times New Roman"/>
        </w:rPr>
        <w:t xml:space="preserve"> households </w:t>
      </w:r>
      <w:r w:rsidR="005777B8" w:rsidRPr="00972EA6">
        <w:rPr>
          <w:rFonts w:ascii="Times New Roman" w:eastAsia="Times New Roman" w:hAnsi="Times New Roman"/>
        </w:rPr>
        <w:t xml:space="preserve">in the Netherlands </w:t>
      </w:r>
      <w:r w:rsidR="00F5323D" w:rsidRPr="00972EA6">
        <w:rPr>
          <w:rFonts w:ascii="Times New Roman" w:eastAsia="Times New Roman" w:hAnsi="Times New Roman"/>
        </w:rPr>
        <w:t xml:space="preserve">are responsible for 17% </w:t>
      </w:r>
      <w:r w:rsidR="00DB376C" w:rsidRPr="00972EA6">
        <w:rPr>
          <w:rFonts w:ascii="Times New Roman" w:eastAsia="Times New Roman" w:hAnsi="Times New Roman"/>
        </w:rPr>
        <w:t>of the total energy consumption</w:t>
      </w:r>
      <w:r w:rsidR="00251BCC" w:rsidRPr="00972EA6">
        <w:rPr>
          <w:rFonts w:ascii="Times New Roman" w:eastAsia="Times New Roman" w:hAnsi="Times New Roman"/>
        </w:rPr>
        <w:t xml:space="preserve"> </w:t>
      </w:r>
      <w:sdt>
        <w:sdtPr>
          <w:rPr>
            <w:rFonts w:ascii="Times New Roman" w:eastAsia="Times New Roman" w:hAnsi="Times New Roman"/>
          </w:rPr>
          <w:id w:val="-958255287"/>
          <w:citation/>
        </w:sdtPr>
        <w:sdtContent>
          <w:r w:rsidR="007E44AB" w:rsidRPr="00E9536E">
            <w:rPr>
              <w:rFonts w:ascii="Times New Roman" w:eastAsia="Times New Roman" w:hAnsi="Times New Roman"/>
            </w:rPr>
            <w:fldChar w:fldCharType="begin"/>
          </w:r>
          <w:r w:rsidR="008D1FF5" w:rsidRPr="00E9536E">
            <w:rPr>
              <w:rFonts w:ascii="Times New Roman" w:eastAsia="Times New Roman" w:hAnsi="Times New Roman"/>
            </w:rPr>
            <w:instrText xml:space="preserve">CITATION Ene09 \l 1043 </w:instrText>
          </w:r>
          <w:r w:rsidR="007E44AB" w:rsidRPr="00E9536E">
            <w:rPr>
              <w:rFonts w:ascii="Times New Roman" w:eastAsia="Times New Roman" w:hAnsi="Times New Roman"/>
            </w:rPr>
            <w:fldChar w:fldCharType="separate"/>
          </w:r>
          <w:r w:rsidR="00235C43" w:rsidRPr="00E9536E">
            <w:rPr>
              <w:rFonts w:ascii="Times New Roman" w:eastAsia="Times New Roman" w:hAnsi="Times New Roman"/>
              <w:noProof/>
            </w:rPr>
            <w:t>(Energy Research Centre of the Netherlands 2009)</w:t>
          </w:r>
          <w:r w:rsidR="007E44AB" w:rsidRPr="00E9536E">
            <w:rPr>
              <w:rFonts w:ascii="Times New Roman" w:eastAsia="Times New Roman" w:hAnsi="Times New Roman"/>
            </w:rPr>
            <w:fldChar w:fldCharType="end"/>
          </w:r>
        </w:sdtContent>
      </w:sdt>
      <w:r w:rsidR="00251BCC" w:rsidRPr="00972EA6">
        <w:rPr>
          <w:rFonts w:ascii="Times New Roman" w:eastAsia="Times New Roman" w:hAnsi="Times New Roman"/>
        </w:rPr>
        <w:t>,</w:t>
      </w:r>
      <w:r w:rsidR="00DB376C" w:rsidRPr="00972EA6">
        <w:rPr>
          <w:rFonts w:ascii="Times New Roman" w:eastAsia="Times New Roman" w:hAnsi="Times New Roman"/>
        </w:rPr>
        <w:t xml:space="preserve"> </w:t>
      </w:r>
      <w:sdt>
        <w:sdtPr>
          <w:rPr>
            <w:rFonts w:ascii="Times New Roman" w:eastAsia="Times New Roman" w:hAnsi="Times New Roman"/>
          </w:rPr>
          <w:id w:val="1617328628"/>
          <w:citation/>
        </w:sdtPr>
        <w:sdtContent>
          <w:r w:rsidR="007E44AB" w:rsidRPr="00E9536E">
            <w:rPr>
              <w:rFonts w:ascii="Times New Roman" w:eastAsia="Times New Roman" w:hAnsi="Times New Roman"/>
            </w:rPr>
            <w:fldChar w:fldCharType="begin"/>
          </w:r>
          <w:r w:rsidR="001158B7" w:rsidRPr="00E9536E">
            <w:rPr>
              <w:rFonts w:ascii="Times New Roman" w:eastAsia="Times New Roman" w:hAnsi="Times New Roman"/>
            </w:rPr>
            <w:instrText xml:space="preserve"> CITATION MUR11 \l 1043 </w:instrText>
          </w:r>
          <w:r w:rsidR="007E44AB" w:rsidRPr="00E9536E">
            <w:rPr>
              <w:rFonts w:ascii="Times New Roman" w:eastAsia="Times New Roman" w:hAnsi="Times New Roman"/>
            </w:rPr>
            <w:fldChar w:fldCharType="separate"/>
          </w:r>
          <w:r w:rsidR="00235C43" w:rsidRPr="00E9536E">
            <w:rPr>
              <w:rFonts w:ascii="Times New Roman" w:eastAsia="Times New Roman" w:hAnsi="Times New Roman"/>
              <w:noProof/>
            </w:rPr>
            <w:t>(MURE 2011)</w:t>
          </w:r>
          <w:r w:rsidR="007E44AB" w:rsidRPr="00E9536E">
            <w:rPr>
              <w:rFonts w:ascii="Times New Roman" w:eastAsia="Times New Roman" w:hAnsi="Times New Roman"/>
            </w:rPr>
            <w:fldChar w:fldCharType="end"/>
          </w:r>
        </w:sdtContent>
      </w:sdt>
      <w:r w:rsidR="006526E8" w:rsidRPr="00972EA6">
        <w:rPr>
          <w:rFonts w:ascii="Times New Roman" w:eastAsia="Times New Roman" w:hAnsi="Times New Roman"/>
        </w:rPr>
        <w:t>.</w:t>
      </w:r>
    </w:p>
    <w:p w:rsidR="00267CAD" w:rsidRPr="00E9536E" w:rsidRDefault="00267CAD" w:rsidP="00E9536E">
      <w:pPr>
        <w:pStyle w:val="Heading2"/>
      </w:pPr>
      <w:bookmarkStart w:id="3" w:name="_Toc206536506"/>
      <w:r w:rsidRPr="00E9536E">
        <w:t>PROBLEM DEFINITION:</w:t>
      </w:r>
      <w:bookmarkEnd w:id="3"/>
    </w:p>
    <w:p w:rsidR="00267CAD" w:rsidRPr="00972EA6" w:rsidRDefault="00267CAD" w:rsidP="00554811">
      <w:pPr>
        <w:spacing w:line="360" w:lineRule="auto"/>
        <w:rPr>
          <w:rFonts w:ascii="Times New Roman" w:hAnsi="Times New Roman"/>
          <w:b/>
        </w:rPr>
      </w:pPr>
    </w:p>
    <w:p w:rsidR="00267CAD" w:rsidRPr="00972EA6" w:rsidRDefault="00267CAD" w:rsidP="00554811">
      <w:pPr>
        <w:widowControl w:val="0"/>
        <w:autoSpaceDE w:val="0"/>
        <w:autoSpaceDN w:val="0"/>
        <w:adjustRightInd w:val="0"/>
        <w:spacing w:line="360" w:lineRule="auto"/>
        <w:rPr>
          <w:rFonts w:ascii="Times New Roman" w:eastAsia="Times New Roman" w:hAnsi="Times New Roman"/>
        </w:rPr>
      </w:pPr>
      <w:r w:rsidRPr="00972EA6">
        <w:rPr>
          <w:rFonts w:ascii="Times New Roman" w:eastAsia="Times New Roman" w:hAnsi="Times New Roman"/>
        </w:rPr>
        <w:t xml:space="preserve">Despite the </w:t>
      </w:r>
      <w:r w:rsidR="00244810" w:rsidRPr="00972EA6">
        <w:rPr>
          <w:rFonts w:ascii="Times New Roman" w:eastAsia="Times New Roman" w:hAnsi="Times New Roman"/>
        </w:rPr>
        <w:t xml:space="preserve">relative importance of household energy consumption in the world, there is still a lack of understanding and </w:t>
      </w:r>
      <w:r w:rsidRPr="00972EA6">
        <w:rPr>
          <w:rFonts w:ascii="Times New Roman" w:eastAsia="Times New Roman" w:hAnsi="Times New Roman"/>
        </w:rPr>
        <w:t xml:space="preserve">reinforcement of energy consumption practices. </w:t>
      </w:r>
      <w:r w:rsidR="009869BB" w:rsidRPr="00972EA6">
        <w:rPr>
          <w:rFonts w:ascii="Times New Roman" w:eastAsia="Times New Roman" w:hAnsi="Times New Roman"/>
        </w:rPr>
        <w:t xml:space="preserve">The Netherlands prides itself as being one of the leaders in energy conservation and best practices herein. </w:t>
      </w:r>
      <w:r w:rsidR="0038278A" w:rsidRPr="00972EA6">
        <w:rPr>
          <w:rFonts w:ascii="Times New Roman" w:eastAsia="Times New Roman" w:hAnsi="Times New Roman"/>
        </w:rPr>
        <w:t xml:space="preserve">Given this, it </w:t>
      </w:r>
      <w:r w:rsidR="008A0BB0" w:rsidRPr="00972EA6">
        <w:rPr>
          <w:rFonts w:ascii="Times New Roman" w:eastAsia="Times New Roman" w:hAnsi="Times New Roman"/>
        </w:rPr>
        <w:t xml:space="preserve">is </w:t>
      </w:r>
      <w:r w:rsidR="0007634E" w:rsidRPr="00972EA6">
        <w:rPr>
          <w:rFonts w:ascii="Times New Roman" w:eastAsia="Times New Roman" w:hAnsi="Times New Roman"/>
        </w:rPr>
        <w:t>would be reasonable to assume that household be in control of what they</w:t>
      </w:r>
      <w:r w:rsidR="008A0BB0" w:rsidRPr="00972EA6">
        <w:rPr>
          <w:rFonts w:ascii="Times New Roman" w:eastAsia="Times New Roman" w:hAnsi="Times New Roman"/>
        </w:rPr>
        <w:t xml:space="preserve"> consume</w:t>
      </w:r>
      <w:r w:rsidR="0038278A" w:rsidRPr="00972EA6">
        <w:rPr>
          <w:rFonts w:ascii="Times New Roman" w:eastAsia="Times New Roman" w:hAnsi="Times New Roman"/>
        </w:rPr>
        <w:t xml:space="preserve"> during an economic downturn</w:t>
      </w:r>
      <w:r w:rsidR="00695280" w:rsidRPr="00972EA6">
        <w:rPr>
          <w:rFonts w:ascii="Times New Roman" w:eastAsia="Times New Roman" w:hAnsi="Times New Roman"/>
        </w:rPr>
        <w:t>.</w:t>
      </w:r>
    </w:p>
    <w:p w:rsidR="007376D7" w:rsidRPr="00972EA6" w:rsidRDefault="007376D7" w:rsidP="00554811">
      <w:pPr>
        <w:widowControl w:val="0"/>
        <w:autoSpaceDE w:val="0"/>
        <w:autoSpaceDN w:val="0"/>
        <w:adjustRightInd w:val="0"/>
        <w:spacing w:line="360" w:lineRule="auto"/>
        <w:rPr>
          <w:rFonts w:ascii="Times New Roman" w:eastAsia="Times New Roman" w:hAnsi="Times New Roman"/>
        </w:rPr>
      </w:pPr>
    </w:p>
    <w:p w:rsidR="00267CAD" w:rsidRPr="00972EA6" w:rsidRDefault="006C3F91" w:rsidP="00554811">
      <w:pPr>
        <w:widowControl w:val="0"/>
        <w:autoSpaceDE w:val="0"/>
        <w:autoSpaceDN w:val="0"/>
        <w:adjustRightInd w:val="0"/>
        <w:spacing w:line="360" w:lineRule="auto"/>
        <w:rPr>
          <w:rFonts w:ascii="Times New Roman" w:eastAsia="Times New Roman" w:hAnsi="Times New Roman"/>
        </w:rPr>
      </w:pPr>
      <w:r w:rsidRPr="00972EA6">
        <w:rPr>
          <w:rFonts w:ascii="Times New Roman" w:eastAsia="Times New Roman" w:hAnsi="Times New Roman"/>
        </w:rPr>
        <w:t>In a nutshell, this paper takes on the following research objective:</w:t>
      </w:r>
    </w:p>
    <w:p w:rsidR="00267CAD" w:rsidRPr="00972EA6" w:rsidRDefault="00267CAD" w:rsidP="00554811">
      <w:pPr>
        <w:widowControl w:val="0"/>
        <w:autoSpaceDE w:val="0"/>
        <w:autoSpaceDN w:val="0"/>
        <w:adjustRightInd w:val="0"/>
        <w:spacing w:line="360" w:lineRule="auto"/>
        <w:rPr>
          <w:rFonts w:ascii="Times New Roman" w:hAnsi="Times New Roman"/>
          <w:color w:val="000000"/>
        </w:rPr>
      </w:pPr>
    </w:p>
    <w:p w:rsidR="00267CAD" w:rsidRPr="00972EA6" w:rsidRDefault="00267CAD" w:rsidP="00DD0305">
      <w:pPr>
        <w:widowControl w:val="0"/>
        <w:autoSpaceDE w:val="0"/>
        <w:autoSpaceDN w:val="0"/>
        <w:adjustRightInd w:val="0"/>
        <w:spacing w:line="360" w:lineRule="auto"/>
        <w:outlineLvl w:val="0"/>
        <w:rPr>
          <w:rFonts w:ascii="Times New Roman" w:hAnsi="Times New Roman"/>
          <w:b/>
          <w:color w:val="000000"/>
        </w:rPr>
      </w:pPr>
      <w:r w:rsidRPr="00972EA6">
        <w:rPr>
          <w:rFonts w:ascii="Times New Roman" w:hAnsi="Times New Roman"/>
          <w:b/>
          <w:color w:val="000000"/>
        </w:rPr>
        <w:t xml:space="preserve">Research objective - Core research question: </w:t>
      </w:r>
    </w:p>
    <w:p w:rsidR="00267CAD" w:rsidRPr="00972EA6" w:rsidRDefault="00267CAD" w:rsidP="00554811">
      <w:pPr>
        <w:widowControl w:val="0"/>
        <w:autoSpaceDE w:val="0"/>
        <w:autoSpaceDN w:val="0"/>
        <w:adjustRightInd w:val="0"/>
        <w:spacing w:line="360" w:lineRule="auto"/>
        <w:rPr>
          <w:rFonts w:ascii="Times New Roman" w:eastAsia="Times New Roman" w:hAnsi="Times New Roman"/>
        </w:rPr>
      </w:pPr>
    </w:p>
    <w:p w:rsidR="00267CAD" w:rsidRPr="00972EA6" w:rsidRDefault="0015543A" w:rsidP="00E9536E">
      <w:pPr>
        <w:spacing w:line="360" w:lineRule="auto"/>
        <w:jc w:val="both"/>
        <w:rPr>
          <w:rFonts w:ascii="Times New Roman" w:hAnsi="Times New Roman"/>
          <w:b/>
        </w:rPr>
      </w:pPr>
      <w:r>
        <w:rPr>
          <w:rFonts w:ascii="Times New Roman" w:hAnsi="Times New Roman"/>
          <w:sz w:val="28"/>
          <w:szCs w:val="28"/>
        </w:rPr>
        <w:t>“</w:t>
      </w:r>
      <w:r w:rsidR="003363EB" w:rsidRPr="00E9536E">
        <w:rPr>
          <w:rFonts w:ascii="Times New Roman" w:hAnsi="Times New Roman"/>
          <w:sz w:val="28"/>
          <w:szCs w:val="28"/>
        </w:rPr>
        <w:t xml:space="preserve">How </w:t>
      </w:r>
      <w:r w:rsidR="00543D90" w:rsidRPr="00E9536E">
        <w:rPr>
          <w:rFonts w:ascii="Times New Roman" w:hAnsi="Times New Roman"/>
          <w:sz w:val="28"/>
          <w:szCs w:val="28"/>
        </w:rPr>
        <w:t>are</w:t>
      </w:r>
      <w:r w:rsidR="00267CAD" w:rsidRPr="00E9536E">
        <w:rPr>
          <w:rFonts w:ascii="Times New Roman" w:hAnsi="Times New Roman"/>
          <w:sz w:val="28"/>
          <w:szCs w:val="28"/>
        </w:rPr>
        <w:t xml:space="preserve"> </w:t>
      </w:r>
      <w:r w:rsidR="00244810" w:rsidRPr="00E9536E">
        <w:rPr>
          <w:rFonts w:ascii="Times New Roman" w:hAnsi="Times New Roman"/>
          <w:sz w:val="28"/>
          <w:szCs w:val="28"/>
        </w:rPr>
        <w:t xml:space="preserve">household </w:t>
      </w:r>
      <w:r w:rsidR="00267CAD" w:rsidRPr="00E9536E">
        <w:rPr>
          <w:rFonts w:ascii="Times New Roman" w:hAnsi="Times New Roman"/>
          <w:sz w:val="28"/>
          <w:szCs w:val="28"/>
        </w:rPr>
        <w:t xml:space="preserve">energy consumption </w:t>
      </w:r>
      <w:r w:rsidR="005C6B20" w:rsidRPr="00E9536E">
        <w:rPr>
          <w:rFonts w:ascii="Times New Roman" w:hAnsi="Times New Roman"/>
          <w:sz w:val="28"/>
          <w:szCs w:val="28"/>
        </w:rPr>
        <w:t xml:space="preserve">and </w:t>
      </w:r>
      <w:r w:rsidR="00267CAD" w:rsidRPr="00E9536E">
        <w:rPr>
          <w:rFonts w:ascii="Times New Roman" w:hAnsi="Times New Roman"/>
          <w:sz w:val="28"/>
          <w:szCs w:val="28"/>
        </w:rPr>
        <w:t xml:space="preserve">behavioural characteristics </w:t>
      </w:r>
      <w:r w:rsidR="003363EB" w:rsidRPr="00E9536E">
        <w:rPr>
          <w:rFonts w:ascii="Times New Roman" w:hAnsi="Times New Roman"/>
          <w:sz w:val="28"/>
          <w:szCs w:val="28"/>
        </w:rPr>
        <w:t>related to each other in a year during the financial crisis</w:t>
      </w:r>
      <w:r w:rsidR="00267CAD" w:rsidRPr="00E9536E">
        <w:rPr>
          <w:rFonts w:ascii="Times New Roman" w:hAnsi="Times New Roman"/>
          <w:sz w:val="28"/>
          <w:szCs w:val="28"/>
        </w:rPr>
        <w:t>?</w:t>
      </w:r>
      <w:r>
        <w:rPr>
          <w:rFonts w:ascii="Times New Roman" w:hAnsi="Times New Roman"/>
          <w:sz w:val="28"/>
          <w:szCs w:val="28"/>
        </w:rPr>
        <w:t>”</w:t>
      </w:r>
      <w:r w:rsidR="005C6B20" w:rsidRPr="00E9536E">
        <w:rPr>
          <w:rFonts w:ascii="Times New Roman" w:hAnsi="Times New Roman"/>
          <w:sz w:val="28"/>
          <w:szCs w:val="28"/>
        </w:rPr>
        <w:t xml:space="preserve"> </w:t>
      </w:r>
    </w:p>
    <w:p w:rsidR="00393303" w:rsidRPr="00972EA6" w:rsidRDefault="00393303" w:rsidP="00E9536E">
      <w:pPr>
        <w:spacing w:line="360" w:lineRule="auto"/>
        <w:jc w:val="both"/>
        <w:rPr>
          <w:rFonts w:ascii="Times New Roman" w:hAnsi="Times New Roman"/>
          <w:b/>
        </w:rPr>
      </w:pPr>
    </w:p>
    <w:p w:rsidR="00A65DDC" w:rsidRPr="00E9536E" w:rsidRDefault="005B2DFE" w:rsidP="00E9536E">
      <w:pPr>
        <w:pStyle w:val="Heading2"/>
      </w:pPr>
      <w:bookmarkStart w:id="4" w:name="_Toc206536507"/>
      <w:r w:rsidRPr="00E9536E">
        <w:t>TRENDS OF THE RECESSION</w:t>
      </w:r>
      <w:bookmarkEnd w:id="4"/>
    </w:p>
    <w:p w:rsidR="00A65DDC" w:rsidRPr="00972EA6" w:rsidRDefault="00A65DDC" w:rsidP="00554811">
      <w:pPr>
        <w:widowControl w:val="0"/>
        <w:autoSpaceDE w:val="0"/>
        <w:autoSpaceDN w:val="0"/>
        <w:adjustRightInd w:val="0"/>
        <w:spacing w:line="360" w:lineRule="auto"/>
        <w:rPr>
          <w:rFonts w:ascii="Times New Roman" w:hAnsi="Times New Roman"/>
        </w:rPr>
      </w:pPr>
    </w:p>
    <w:p w:rsidR="00A65DDC" w:rsidRPr="00972EA6" w:rsidRDefault="00A65DDC" w:rsidP="00554811">
      <w:pPr>
        <w:widowControl w:val="0"/>
        <w:autoSpaceDE w:val="0"/>
        <w:autoSpaceDN w:val="0"/>
        <w:adjustRightInd w:val="0"/>
        <w:spacing w:line="360" w:lineRule="auto"/>
        <w:rPr>
          <w:rFonts w:ascii="Times New Roman" w:hAnsi="Times New Roman"/>
        </w:rPr>
      </w:pPr>
      <w:r w:rsidRPr="00972EA6">
        <w:rPr>
          <w:rFonts w:ascii="Times New Roman" w:hAnsi="Times New Roman"/>
        </w:rPr>
        <w:t>It is widely accepted that we are in a period</w:t>
      </w:r>
      <w:r w:rsidR="00C469F2" w:rsidRPr="00972EA6">
        <w:rPr>
          <w:rFonts w:ascii="Times New Roman" w:hAnsi="Times New Roman"/>
        </w:rPr>
        <w:t xml:space="preserve"> of global financial crisis. The </w:t>
      </w:r>
      <w:r w:rsidR="00DB376C" w:rsidRPr="00972EA6">
        <w:rPr>
          <w:rFonts w:ascii="Times New Roman" w:hAnsi="Times New Roman"/>
        </w:rPr>
        <w:t xml:space="preserve">period 2007 – to date has been </w:t>
      </w:r>
      <w:r w:rsidR="00C469F2" w:rsidRPr="00972EA6">
        <w:rPr>
          <w:rFonts w:ascii="Times New Roman" w:hAnsi="Times New Roman"/>
        </w:rPr>
        <w:t>marked by the collapse</w:t>
      </w:r>
      <w:r w:rsidRPr="00972EA6">
        <w:rPr>
          <w:rFonts w:ascii="Times New Roman" w:hAnsi="Times New Roman"/>
        </w:rPr>
        <w:t xml:space="preserve"> of </w:t>
      </w:r>
      <w:r w:rsidR="00C469F2" w:rsidRPr="00972EA6">
        <w:rPr>
          <w:rFonts w:ascii="Times New Roman" w:hAnsi="Times New Roman"/>
        </w:rPr>
        <w:t>a number of</w:t>
      </w:r>
      <w:r w:rsidR="00DB376C" w:rsidRPr="00972EA6">
        <w:rPr>
          <w:rFonts w:ascii="Times New Roman" w:hAnsi="Times New Roman"/>
        </w:rPr>
        <w:t xml:space="preserve"> leading financial institutions and wide scale</w:t>
      </w:r>
      <w:r w:rsidR="00C469F2" w:rsidRPr="00972EA6">
        <w:rPr>
          <w:rFonts w:ascii="Times New Roman" w:hAnsi="Times New Roman"/>
        </w:rPr>
        <w:t xml:space="preserve"> bailout of banks and the tumbling of stock market prices. The effects can be seen in consumer spending, unemployment and the housing market amongst others</w:t>
      </w:r>
      <w:r w:rsidR="000C3A46" w:rsidRPr="00972EA6">
        <w:rPr>
          <w:rFonts w:ascii="Times New Roman" w:hAnsi="Times New Roman"/>
        </w:rPr>
        <w:t xml:space="preserve"> </w:t>
      </w:r>
      <w:sdt>
        <w:sdtPr>
          <w:rPr>
            <w:rFonts w:ascii="Times New Roman" w:hAnsi="Times New Roman"/>
          </w:rPr>
          <w:id w:val="-1176956708"/>
          <w:citation/>
        </w:sdtPr>
        <w:sdtContent>
          <w:r w:rsidR="007E44AB" w:rsidRPr="00E9536E">
            <w:rPr>
              <w:rFonts w:ascii="Times New Roman" w:hAnsi="Times New Roman"/>
            </w:rPr>
            <w:fldChar w:fldCharType="begin"/>
          </w:r>
          <w:r w:rsidR="007D4299" w:rsidRPr="00E9536E">
            <w:rPr>
              <w:rFonts w:ascii="Times New Roman" w:hAnsi="Times New Roman"/>
            </w:rPr>
            <w:instrText xml:space="preserve"> CITATION Bai09 \l 1043 </w:instrText>
          </w:r>
          <w:r w:rsidR="007E44AB" w:rsidRPr="00E9536E">
            <w:rPr>
              <w:rFonts w:ascii="Times New Roman" w:hAnsi="Times New Roman"/>
            </w:rPr>
            <w:fldChar w:fldCharType="separate"/>
          </w:r>
          <w:r w:rsidR="00235C43" w:rsidRPr="00E9536E">
            <w:rPr>
              <w:rFonts w:ascii="Times New Roman" w:hAnsi="Times New Roman"/>
              <w:noProof/>
            </w:rPr>
            <w:t>(Baily 2009)</w:t>
          </w:r>
          <w:r w:rsidR="007E44AB" w:rsidRPr="00E9536E">
            <w:rPr>
              <w:rFonts w:ascii="Times New Roman" w:hAnsi="Times New Roman"/>
            </w:rPr>
            <w:fldChar w:fldCharType="end"/>
          </w:r>
        </w:sdtContent>
      </w:sdt>
      <w:sdt>
        <w:sdtPr>
          <w:rPr>
            <w:rFonts w:ascii="Times New Roman" w:hAnsi="Times New Roman"/>
          </w:rPr>
          <w:id w:val="1028831427"/>
          <w:citation/>
        </w:sdtPr>
        <w:sdtContent>
          <w:r w:rsidR="007E44AB" w:rsidRPr="00E9536E">
            <w:rPr>
              <w:rFonts w:ascii="Times New Roman" w:hAnsi="Times New Roman"/>
            </w:rPr>
            <w:fldChar w:fldCharType="begin"/>
          </w:r>
          <w:r w:rsidR="000C3A46" w:rsidRPr="00E9536E">
            <w:rPr>
              <w:rFonts w:ascii="Times New Roman" w:hAnsi="Times New Roman"/>
            </w:rPr>
            <w:instrText xml:space="preserve"> CITATION Uni09 \l 1043 </w:instrText>
          </w:r>
          <w:r w:rsidR="007E44AB" w:rsidRPr="00E9536E">
            <w:rPr>
              <w:rFonts w:ascii="Times New Roman" w:hAnsi="Times New Roman"/>
            </w:rPr>
            <w:fldChar w:fldCharType="separate"/>
          </w:r>
          <w:r w:rsidR="00235C43" w:rsidRPr="00E9536E">
            <w:rPr>
              <w:rFonts w:ascii="Times New Roman" w:hAnsi="Times New Roman"/>
              <w:noProof/>
            </w:rPr>
            <w:t xml:space="preserve"> (United Nations 2009)</w:t>
          </w:r>
          <w:r w:rsidR="007E44AB" w:rsidRPr="00E9536E">
            <w:rPr>
              <w:rFonts w:ascii="Times New Roman" w:hAnsi="Times New Roman"/>
            </w:rPr>
            <w:fldChar w:fldCharType="end"/>
          </w:r>
        </w:sdtContent>
      </w:sdt>
    </w:p>
    <w:p w:rsidR="00A65DDC" w:rsidRPr="00972EA6" w:rsidRDefault="00A65DDC" w:rsidP="00554811">
      <w:pPr>
        <w:widowControl w:val="0"/>
        <w:autoSpaceDE w:val="0"/>
        <w:autoSpaceDN w:val="0"/>
        <w:adjustRightInd w:val="0"/>
        <w:spacing w:line="360" w:lineRule="auto"/>
        <w:rPr>
          <w:rFonts w:ascii="Times New Roman" w:hAnsi="Times New Roman"/>
        </w:rPr>
      </w:pPr>
    </w:p>
    <w:p w:rsidR="005B2DFE" w:rsidRPr="00972EA6" w:rsidRDefault="005B2DFE" w:rsidP="00554811">
      <w:pPr>
        <w:widowControl w:val="0"/>
        <w:autoSpaceDE w:val="0"/>
        <w:autoSpaceDN w:val="0"/>
        <w:adjustRightInd w:val="0"/>
        <w:spacing w:line="360" w:lineRule="auto"/>
        <w:rPr>
          <w:rFonts w:ascii="Times New Roman" w:hAnsi="Times New Roman"/>
        </w:rPr>
      </w:pPr>
      <w:r w:rsidRPr="00972EA6">
        <w:rPr>
          <w:rFonts w:ascii="Times New Roman" w:hAnsi="Times New Roman"/>
        </w:rPr>
        <w:t>In their article ‘</w:t>
      </w:r>
      <w:r w:rsidR="004D1E4A" w:rsidRPr="00972EA6">
        <w:rPr>
          <w:rFonts w:ascii="Times New Roman" w:hAnsi="Times New Roman"/>
        </w:rPr>
        <w:t>U</w:t>
      </w:r>
      <w:r w:rsidRPr="00972EA6">
        <w:rPr>
          <w:rFonts w:ascii="Times New Roman" w:hAnsi="Times New Roman"/>
        </w:rPr>
        <w:t>nderstanding the post recession consumer’ Flatters &amp; Wilmott (2009) identify a number of trends in consumer behaviour. They typify the period prior to the financial crisis to be the product of 15 years of uninterrupted prosperity</w:t>
      </w:r>
      <w:r w:rsidR="00A65DDC" w:rsidRPr="00972EA6">
        <w:rPr>
          <w:rFonts w:ascii="Times New Roman" w:hAnsi="Times New Roman"/>
        </w:rPr>
        <w:t xml:space="preserve"> albeit with the occasional</w:t>
      </w:r>
      <w:r w:rsidR="00CD1E15" w:rsidRPr="00972EA6">
        <w:rPr>
          <w:rFonts w:ascii="Times New Roman" w:hAnsi="Times New Roman"/>
        </w:rPr>
        <w:t xml:space="preserve"> dip that didn’t last for more than a year</w:t>
      </w:r>
      <w:r w:rsidRPr="00972EA6">
        <w:rPr>
          <w:rFonts w:ascii="Times New Roman" w:hAnsi="Times New Roman"/>
        </w:rPr>
        <w:t xml:space="preserve">. The effect of this period was that consumers continued to invest in gadgets and technology and for a large part for enrichment purposes rather than content purposes. There was also a greater interest in green consumption. As a result of the </w:t>
      </w:r>
      <w:r w:rsidR="00B21DD1" w:rsidRPr="00972EA6">
        <w:rPr>
          <w:rFonts w:ascii="Times New Roman" w:hAnsi="Times New Roman"/>
        </w:rPr>
        <w:t xml:space="preserve">current </w:t>
      </w:r>
      <w:r w:rsidRPr="00972EA6">
        <w:rPr>
          <w:rFonts w:ascii="Times New Roman" w:hAnsi="Times New Roman"/>
        </w:rPr>
        <w:t>recession</w:t>
      </w:r>
      <w:r w:rsidR="004D1E4A" w:rsidRPr="00972EA6">
        <w:rPr>
          <w:rFonts w:ascii="Times New Roman" w:hAnsi="Times New Roman"/>
        </w:rPr>
        <w:t xml:space="preserve">, </w:t>
      </w:r>
      <w:r w:rsidR="000C3A46" w:rsidRPr="00972EA6">
        <w:rPr>
          <w:rFonts w:ascii="Times New Roman" w:hAnsi="Times New Roman"/>
        </w:rPr>
        <w:t xml:space="preserve">Flatters &amp; Wilmott (2009) </w:t>
      </w:r>
      <w:r w:rsidR="004D1E4A" w:rsidRPr="00972EA6">
        <w:rPr>
          <w:rFonts w:ascii="Times New Roman" w:hAnsi="Times New Roman"/>
        </w:rPr>
        <w:t xml:space="preserve">observed </w:t>
      </w:r>
      <w:r w:rsidRPr="00972EA6">
        <w:rPr>
          <w:rFonts w:ascii="Times New Roman" w:hAnsi="Times New Roman"/>
        </w:rPr>
        <w:t xml:space="preserve">the following </w:t>
      </w:r>
      <w:r w:rsidR="00442D3A" w:rsidRPr="00972EA6">
        <w:rPr>
          <w:rFonts w:ascii="Times New Roman" w:hAnsi="Times New Roman"/>
        </w:rPr>
        <w:t xml:space="preserve">key </w:t>
      </w:r>
      <w:r w:rsidRPr="00972EA6">
        <w:rPr>
          <w:rFonts w:ascii="Times New Roman" w:hAnsi="Times New Roman"/>
        </w:rPr>
        <w:t>trends:</w:t>
      </w:r>
    </w:p>
    <w:p w:rsidR="005B2DFE" w:rsidRPr="00972EA6" w:rsidRDefault="005B2DFE" w:rsidP="00554811">
      <w:pPr>
        <w:widowControl w:val="0"/>
        <w:autoSpaceDE w:val="0"/>
        <w:autoSpaceDN w:val="0"/>
        <w:adjustRightInd w:val="0"/>
        <w:spacing w:line="360" w:lineRule="auto"/>
        <w:rPr>
          <w:rFonts w:ascii="Times New Roman" w:hAnsi="Times New Roman"/>
        </w:rPr>
      </w:pPr>
    </w:p>
    <w:p w:rsidR="005B2DFE" w:rsidRPr="00972EA6" w:rsidRDefault="005B2DFE" w:rsidP="00554811">
      <w:pPr>
        <w:pStyle w:val="ListParagraph"/>
        <w:widowControl w:val="0"/>
        <w:numPr>
          <w:ilvl w:val="0"/>
          <w:numId w:val="6"/>
        </w:numPr>
        <w:autoSpaceDE w:val="0"/>
        <w:autoSpaceDN w:val="0"/>
        <w:adjustRightInd w:val="0"/>
        <w:spacing w:line="360" w:lineRule="auto"/>
        <w:rPr>
          <w:rFonts w:ascii="Times New Roman" w:hAnsi="Times New Roman"/>
          <w:sz w:val="24"/>
          <w:szCs w:val="24"/>
        </w:rPr>
      </w:pPr>
      <w:r w:rsidRPr="00972EA6">
        <w:rPr>
          <w:rFonts w:ascii="Times New Roman" w:hAnsi="Times New Roman"/>
          <w:sz w:val="24"/>
          <w:szCs w:val="24"/>
        </w:rPr>
        <w:t>Consumer demand for simplicity</w:t>
      </w:r>
    </w:p>
    <w:p w:rsidR="005B2DFE" w:rsidRPr="00972EA6" w:rsidRDefault="005B2DFE" w:rsidP="00554811">
      <w:pPr>
        <w:pStyle w:val="ListParagraph"/>
        <w:widowControl w:val="0"/>
        <w:numPr>
          <w:ilvl w:val="0"/>
          <w:numId w:val="6"/>
        </w:numPr>
        <w:autoSpaceDE w:val="0"/>
        <w:autoSpaceDN w:val="0"/>
        <w:adjustRightInd w:val="0"/>
        <w:spacing w:line="360" w:lineRule="auto"/>
        <w:rPr>
          <w:rFonts w:ascii="Times New Roman" w:hAnsi="Times New Roman"/>
          <w:sz w:val="24"/>
          <w:szCs w:val="24"/>
        </w:rPr>
      </w:pPr>
      <w:r w:rsidRPr="00972EA6">
        <w:rPr>
          <w:rFonts w:ascii="Times New Roman" w:hAnsi="Times New Roman"/>
          <w:sz w:val="24"/>
          <w:szCs w:val="24"/>
        </w:rPr>
        <w:t>Call for ethical business governance</w:t>
      </w:r>
    </w:p>
    <w:p w:rsidR="005B2DFE" w:rsidRPr="00972EA6" w:rsidRDefault="005B2DFE" w:rsidP="00554811">
      <w:pPr>
        <w:pStyle w:val="ListParagraph"/>
        <w:widowControl w:val="0"/>
        <w:numPr>
          <w:ilvl w:val="0"/>
          <w:numId w:val="6"/>
        </w:numPr>
        <w:autoSpaceDE w:val="0"/>
        <w:autoSpaceDN w:val="0"/>
        <w:adjustRightInd w:val="0"/>
        <w:spacing w:line="360" w:lineRule="auto"/>
        <w:rPr>
          <w:rFonts w:ascii="Times New Roman" w:hAnsi="Times New Roman"/>
          <w:sz w:val="24"/>
          <w:szCs w:val="24"/>
        </w:rPr>
      </w:pPr>
      <w:r w:rsidRPr="00972EA6">
        <w:rPr>
          <w:rFonts w:ascii="Times New Roman" w:hAnsi="Times New Roman"/>
          <w:sz w:val="24"/>
          <w:szCs w:val="24"/>
        </w:rPr>
        <w:t>A desire to economise</w:t>
      </w:r>
    </w:p>
    <w:p w:rsidR="005B2DFE" w:rsidRPr="00972EA6" w:rsidRDefault="005B2DFE" w:rsidP="00554811">
      <w:pPr>
        <w:pStyle w:val="ListParagraph"/>
        <w:widowControl w:val="0"/>
        <w:numPr>
          <w:ilvl w:val="0"/>
          <w:numId w:val="6"/>
        </w:numPr>
        <w:autoSpaceDE w:val="0"/>
        <w:autoSpaceDN w:val="0"/>
        <w:adjustRightInd w:val="0"/>
        <w:spacing w:line="360" w:lineRule="auto"/>
        <w:rPr>
          <w:rFonts w:ascii="Times New Roman" w:hAnsi="Times New Roman"/>
          <w:sz w:val="24"/>
          <w:szCs w:val="24"/>
        </w:rPr>
      </w:pPr>
      <w:r w:rsidRPr="00972EA6">
        <w:rPr>
          <w:rFonts w:ascii="Times New Roman" w:hAnsi="Times New Roman"/>
          <w:sz w:val="24"/>
          <w:szCs w:val="24"/>
        </w:rPr>
        <w:t>A tendency to switch from one provider or supplier to another</w:t>
      </w:r>
    </w:p>
    <w:p w:rsidR="000A1ADC" w:rsidRPr="00972EA6" w:rsidRDefault="000A1ADC" w:rsidP="00D96650">
      <w:pPr>
        <w:widowControl w:val="0"/>
        <w:autoSpaceDE w:val="0"/>
        <w:autoSpaceDN w:val="0"/>
        <w:adjustRightInd w:val="0"/>
        <w:spacing w:line="360" w:lineRule="auto"/>
        <w:rPr>
          <w:rFonts w:ascii="Times New Roman" w:hAnsi="Times New Roman"/>
        </w:rPr>
      </w:pPr>
    </w:p>
    <w:p w:rsidR="000A1ADC" w:rsidRPr="00972EA6" w:rsidRDefault="000A1ADC" w:rsidP="00D96650">
      <w:pPr>
        <w:widowControl w:val="0"/>
        <w:autoSpaceDE w:val="0"/>
        <w:autoSpaceDN w:val="0"/>
        <w:adjustRightInd w:val="0"/>
        <w:spacing w:line="360" w:lineRule="auto"/>
        <w:rPr>
          <w:rFonts w:ascii="Times New Roman" w:hAnsi="Times New Roman"/>
        </w:rPr>
      </w:pPr>
      <w:r w:rsidRPr="00972EA6">
        <w:rPr>
          <w:rFonts w:ascii="Times New Roman" w:hAnsi="Times New Roman"/>
        </w:rPr>
        <w:t xml:space="preserve">The need for simplicity </w:t>
      </w:r>
      <w:r w:rsidR="00395CC3" w:rsidRPr="00972EA6">
        <w:rPr>
          <w:rFonts w:ascii="Times New Roman" w:hAnsi="Times New Roman"/>
        </w:rPr>
        <w:t xml:space="preserve">and user friendliness </w:t>
      </w:r>
      <w:r w:rsidR="0062749B" w:rsidRPr="00972EA6">
        <w:rPr>
          <w:rFonts w:ascii="Times New Roman" w:hAnsi="Times New Roman"/>
        </w:rPr>
        <w:t xml:space="preserve">is the </w:t>
      </w:r>
      <w:r w:rsidRPr="00972EA6">
        <w:rPr>
          <w:rFonts w:ascii="Times New Roman" w:hAnsi="Times New Roman"/>
        </w:rPr>
        <w:t xml:space="preserve">result of </w:t>
      </w:r>
      <w:r w:rsidR="00395CC3" w:rsidRPr="00972EA6">
        <w:rPr>
          <w:rFonts w:ascii="Times New Roman" w:hAnsi="Times New Roman"/>
        </w:rPr>
        <w:t xml:space="preserve">increased stress caused by the complexity of overwhelming choice.  Similarly, the call for more ethical business governance is not surprising given the number of scandals and failure to protect the investor despite excessive pay and bonuses. </w:t>
      </w:r>
      <w:r w:rsidR="0062749B" w:rsidRPr="00972EA6">
        <w:rPr>
          <w:rFonts w:ascii="Times New Roman" w:hAnsi="Times New Roman"/>
        </w:rPr>
        <w:t xml:space="preserve">As a result, a </w:t>
      </w:r>
      <w:r w:rsidR="00395CC3" w:rsidRPr="00972EA6">
        <w:rPr>
          <w:rFonts w:ascii="Times New Roman" w:hAnsi="Times New Roman"/>
        </w:rPr>
        <w:t xml:space="preserve">number </w:t>
      </w:r>
      <w:r w:rsidR="0062749B" w:rsidRPr="00972EA6">
        <w:rPr>
          <w:rFonts w:ascii="Times New Roman" w:hAnsi="Times New Roman"/>
        </w:rPr>
        <w:t xml:space="preserve">of </w:t>
      </w:r>
      <w:r w:rsidR="00395CC3" w:rsidRPr="00972EA6">
        <w:rPr>
          <w:rFonts w:ascii="Times New Roman" w:hAnsi="Times New Roman"/>
        </w:rPr>
        <w:t xml:space="preserve">high profile firms </w:t>
      </w:r>
      <w:r w:rsidR="0062749B" w:rsidRPr="00972EA6">
        <w:rPr>
          <w:rFonts w:ascii="Times New Roman" w:hAnsi="Times New Roman"/>
        </w:rPr>
        <w:t xml:space="preserve">have been forced </w:t>
      </w:r>
      <w:r w:rsidR="00395CC3" w:rsidRPr="00972EA6">
        <w:rPr>
          <w:rFonts w:ascii="Times New Roman" w:hAnsi="Times New Roman"/>
        </w:rPr>
        <w:t xml:space="preserve">to </w:t>
      </w:r>
      <w:r w:rsidR="0062749B" w:rsidRPr="00972EA6">
        <w:rPr>
          <w:rFonts w:ascii="Times New Roman" w:hAnsi="Times New Roman"/>
        </w:rPr>
        <w:t xml:space="preserve">enter </w:t>
      </w:r>
      <w:r w:rsidR="00395CC3" w:rsidRPr="00972EA6">
        <w:rPr>
          <w:rFonts w:ascii="Times New Roman" w:hAnsi="Times New Roman"/>
        </w:rPr>
        <w:t>receivership and government</w:t>
      </w:r>
      <w:r w:rsidR="0062749B" w:rsidRPr="00972EA6">
        <w:rPr>
          <w:rFonts w:ascii="Times New Roman" w:hAnsi="Times New Roman"/>
        </w:rPr>
        <w:t>s</w:t>
      </w:r>
      <w:r w:rsidR="00395CC3" w:rsidRPr="00972EA6">
        <w:rPr>
          <w:rFonts w:ascii="Times New Roman" w:hAnsi="Times New Roman"/>
        </w:rPr>
        <w:t xml:space="preserve"> </w:t>
      </w:r>
      <w:r w:rsidR="0062749B" w:rsidRPr="00972EA6">
        <w:rPr>
          <w:rFonts w:ascii="Times New Roman" w:hAnsi="Times New Roman"/>
        </w:rPr>
        <w:t xml:space="preserve">have been prompted to provide </w:t>
      </w:r>
      <w:r w:rsidR="00395CC3" w:rsidRPr="00972EA6">
        <w:rPr>
          <w:rFonts w:ascii="Times New Roman" w:hAnsi="Times New Roman"/>
        </w:rPr>
        <w:t>bailouts</w:t>
      </w:r>
      <w:r w:rsidR="0062749B" w:rsidRPr="00972EA6">
        <w:rPr>
          <w:rFonts w:ascii="Times New Roman" w:hAnsi="Times New Roman"/>
        </w:rPr>
        <w:t xml:space="preserve"> to avoid a any further economic collapse</w:t>
      </w:r>
      <w:r w:rsidR="00395CC3" w:rsidRPr="00972EA6">
        <w:rPr>
          <w:rFonts w:ascii="Times New Roman" w:hAnsi="Times New Roman"/>
        </w:rPr>
        <w:t xml:space="preserve">. </w:t>
      </w:r>
      <w:r w:rsidR="0072228B" w:rsidRPr="00972EA6">
        <w:rPr>
          <w:rFonts w:ascii="Times New Roman" w:hAnsi="Times New Roman"/>
        </w:rPr>
        <w:t xml:space="preserve">Another </w:t>
      </w:r>
      <w:r w:rsidR="0062749B" w:rsidRPr="00972EA6">
        <w:rPr>
          <w:rFonts w:ascii="Times New Roman" w:hAnsi="Times New Roman"/>
        </w:rPr>
        <w:t xml:space="preserve">effect during the recession is a shift in </w:t>
      </w:r>
      <w:r w:rsidR="00B21DD1" w:rsidRPr="00972EA6">
        <w:rPr>
          <w:rFonts w:ascii="Times New Roman" w:hAnsi="Times New Roman"/>
        </w:rPr>
        <w:t xml:space="preserve">focus </w:t>
      </w:r>
      <w:r w:rsidR="0062749B" w:rsidRPr="00972EA6">
        <w:rPr>
          <w:rFonts w:ascii="Times New Roman" w:hAnsi="Times New Roman"/>
        </w:rPr>
        <w:t xml:space="preserve">towards </w:t>
      </w:r>
      <w:r w:rsidR="00B21DD1" w:rsidRPr="00972EA6">
        <w:rPr>
          <w:rFonts w:ascii="Times New Roman" w:hAnsi="Times New Roman"/>
        </w:rPr>
        <w:t xml:space="preserve">cost management and tighter budgets </w:t>
      </w:r>
      <w:r w:rsidR="0062749B" w:rsidRPr="00972EA6">
        <w:rPr>
          <w:rFonts w:ascii="Times New Roman" w:hAnsi="Times New Roman"/>
        </w:rPr>
        <w:t xml:space="preserve">with even the </w:t>
      </w:r>
      <w:r w:rsidR="00B21DD1" w:rsidRPr="00972EA6">
        <w:rPr>
          <w:rFonts w:ascii="Times New Roman" w:hAnsi="Times New Roman"/>
        </w:rPr>
        <w:t>wealthier consumers pushing for  “more for less.” This need to economise can be witnessed in recycling and eliminating waste.</w:t>
      </w:r>
      <w:r w:rsidR="00395CC3" w:rsidRPr="00972EA6">
        <w:rPr>
          <w:rFonts w:ascii="Times New Roman" w:hAnsi="Times New Roman"/>
        </w:rPr>
        <w:t xml:space="preserve"> </w:t>
      </w:r>
      <w:r w:rsidR="00B21DD1" w:rsidRPr="00972EA6">
        <w:rPr>
          <w:rFonts w:ascii="Times New Roman" w:hAnsi="Times New Roman"/>
        </w:rPr>
        <w:t xml:space="preserve">Finally it </w:t>
      </w:r>
      <w:r w:rsidR="00317845" w:rsidRPr="00972EA6">
        <w:rPr>
          <w:rFonts w:ascii="Times New Roman" w:hAnsi="Times New Roman"/>
        </w:rPr>
        <w:t xml:space="preserve">goes without saying that customers choose </w:t>
      </w:r>
      <w:r w:rsidR="00977633" w:rsidRPr="00972EA6">
        <w:rPr>
          <w:rFonts w:ascii="Times New Roman" w:hAnsi="Times New Roman"/>
        </w:rPr>
        <w:t xml:space="preserve">to </w:t>
      </w:r>
      <w:r w:rsidR="00317845" w:rsidRPr="00972EA6">
        <w:rPr>
          <w:rFonts w:ascii="Times New Roman" w:hAnsi="Times New Roman"/>
        </w:rPr>
        <w:t>switch between providers and suppliers for reasons mentioned.</w:t>
      </w:r>
    </w:p>
    <w:p w:rsidR="000A1ADC" w:rsidRPr="00972EA6" w:rsidRDefault="000A1ADC" w:rsidP="00D96650">
      <w:pPr>
        <w:widowControl w:val="0"/>
        <w:autoSpaceDE w:val="0"/>
        <w:autoSpaceDN w:val="0"/>
        <w:adjustRightInd w:val="0"/>
        <w:spacing w:line="360" w:lineRule="auto"/>
        <w:rPr>
          <w:rFonts w:ascii="Times New Roman" w:hAnsi="Times New Roman"/>
        </w:rPr>
      </w:pPr>
    </w:p>
    <w:p w:rsidR="00442D3A" w:rsidRPr="00972EA6" w:rsidRDefault="000C3A46" w:rsidP="00554811">
      <w:pPr>
        <w:widowControl w:val="0"/>
        <w:autoSpaceDE w:val="0"/>
        <w:autoSpaceDN w:val="0"/>
        <w:adjustRightInd w:val="0"/>
        <w:spacing w:line="360" w:lineRule="auto"/>
        <w:rPr>
          <w:rFonts w:ascii="Times New Roman" w:hAnsi="Times New Roman"/>
        </w:rPr>
      </w:pPr>
      <w:r w:rsidRPr="00972EA6">
        <w:rPr>
          <w:rFonts w:ascii="Times New Roman" w:hAnsi="Times New Roman"/>
        </w:rPr>
        <w:t xml:space="preserve">Flatters &amp; Wilmott (2009) </w:t>
      </w:r>
      <w:r w:rsidR="00317845" w:rsidRPr="00972EA6">
        <w:rPr>
          <w:rFonts w:ascii="Times New Roman" w:hAnsi="Times New Roman"/>
        </w:rPr>
        <w:t xml:space="preserve">also </w:t>
      </w:r>
      <w:r w:rsidR="00442D3A" w:rsidRPr="00972EA6">
        <w:rPr>
          <w:rFonts w:ascii="Times New Roman" w:hAnsi="Times New Roman"/>
        </w:rPr>
        <w:t xml:space="preserve">observed a </w:t>
      </w:r>
      <w:r w:rsidR="00442D3A" w:rsidRPr="00972EA6">
        <w:rPr>
          <w:rFonts w:ascii="Times New Roman" w:hAnsi="Times New Roman"/>
          <w:i/>
        </w:rPr>
        <w:t>decline</w:t>
      </w:r>
      <w:r w:rsidR="00442D3A" w:rsidRPr="00972EA6">
        <w:rPr>
          <w:rFonts w:ascii="Times New Roman" w:hAnsi="Times New Roman"/>
        </w:rPr>
        <w:t xml:space="preserve"> in</w:t>
      </w:r>
      <w:r w:rsidR="00317845" w:rsidRPr="00972EA6">
        <w:rPr>
          <w:rFonts w:ascii="Times New Roman" w:hAnsi="Times New Roman"/>
        </w:rPr>
        <w:t xml:space="preserve"> the following trends</w:t>
      </w:r>
      <w:r w:rsidR="00442D3A" w:rsidRPr="00972EA6">
        <w:rPr>
          <w:rFonts w:ascii="Times New Roman" w:hAnsi="Times New Roman"/>
        </w:rPr>
        <w:t>:</w:t>
      </w:r>
    </w:p>
    <w:p w:rsidR="00442D3A" w:rsidRPr="00972EA6" w:rsidRDefault="00442D3A" w:rsidP="00554811">
      <w:pPr>
        <w:widowControl w:val="0"/>
        <w:autoSpaceDE w:val="0"/>
        <w:autoSpaceDN w:val="0"/>
        <w:adjustRightInd w:val="0"/>
        <w:spacing w:line="360" w:lineRule="auto"/>
        <w:rPr>
          <w:rFonts w:ascii="Times New Roman" w:hAnsi="Times New Roman"/>
        </w:rPr>
      </w:pPr>
    </w:p>
    <w:p w:rsidR="00442D3A" w:rsidRPr="00972EA6" w:rsidRDefault="00442D3A" w:rsidP="00554811">
      <w:pPr>
        <w:pStyle w:val="ListParagraph"/>
        <w:widowControl w:val="0"/>
        <w:numPr>
          <w:ilvl w:val="0"/>
          <w:numId w:val="7"/>
        </w:numPr>
        <w:autoSpaceDE w:val="0"/>
        <w:autoSpaceDN w:val="0"/>
        <w:adjustRightInd w:val="0"/>
        <w:spacing w:line="360" w:lineRule="auto"/>
        <w:rPr>
          <w:rFonts w:ascii="Times New Roman" w:hAnsi="Times New Roman"/>
          <w:sz w:val="24"/>
          <w:szCs w:val="24"/>
        </w:rPr>
      </w:pPr>
      <w:r w:rsidRPr="00972EA6">
        <w:rPr>
          <w:rFonts w:ascii="Times New Roman" w:hAnsi="Times New Roman"/>
          <w:sz w:val="24"/>
          <w:szCs w:val="24"/>
        </w:rPr>
        <w:t>green consumption</w:t>
      </w:r>
    </w:p>
    <w:p w:rsidR="00442D3A" w:rsidRPr="00972EA6" w:rsidRDefault="00442D3A" w:rsidP="00554811">
      <w:pPr>
        <w:pStyle w:val="ListParagraph"/>
        <w:widowControl w:val="0"/>
        <w:numPr>
          <w:ilvl w:val="0"/>
          <w:numId w:val="7"/>
        </w:numPr>
        <w:autoSpaceDE w:val="0"/>
        <w:autoSpaceDN w:val="0"/>
        <w:adjustRightInd w:val="0"/>
        <w:spacing w:line="360" w:lineRule="auto"/>
        <w:rPr>
          <w:rFonts w:ascii="Times New Roman" w:hAnsi="Times New Roman"/>
          <w:sz w:val="24"/>
          <w:szCs w:val="24"/>
        </w:rPr>
      </w:pPr>
      <w:r w:rsidRPr="00972EA6">
        <w:rPr>
          <w:rFonts w:ascii="Times New Roman" w:hAnsi="Times New Roman"/>
          <w:sz w:val="24"/>
          <w:szCs w:val="24"/>
        </w:rPr>
        <w:t>respect for authority</w:t>
      </w:r>
    </w:p>
    <w:p w:rsidR="00442D3A" w:rsidRPr="00972EA6" w:rsidRDefault="00442D3A" w:rsidP="00554811">
      <w:pPr>
        <w:pStyle w:val="ListParagraph"/>
        <w:widowControl w:val="0"/>
        <w:numPr>
          <w:ilvl w:val="0"/>
          <w:numId w:val="7"/>
        </w:numPr>
        <w:autoSpaceDE w:val="0"/>
        <w:autoSpaceDN w:val="0"/>
        <w:adjustRightInd w:val="0"/>
        <w:spacing w:line="360" w:lineRule="auto"/>
        <w:rPr>
          <w:rFonts w:ascii="Times New Roman" w:hAnsi="Times New Roman"/>
          <w:sz w:val="24"/>
          <w:szCs w:val="24"/>
        </w:rPr>
      </w:pPr>
      <w:r w:rsidRPr="00972EA6">
        <w:rPr>
          <w:rFonts w:ascii="Times New Roman" w:hAnsi="Times New Roman"/>
          <w:sz w:val="24"/>
          <w:szCs w:val="24"/>
        </w:rPr>
        <w:t>ethical consumption</w:t>
      </w:r>
    </w:p>
    <w:p w:rsidR="00A65DDC" w:rsidRPr="00972EA6" w:rsidRDefault="00A65DDC" w:rsidP="00554811">
      <w:pPr>
        <w:pStyle w:val="ListParagraph"/>
        <w:widowControl w:val="0"/>
        <w:numPr>
          <w:ilvl w:val="0"/>
          <w:numId w:val="7"/>
        </w:numPr>
        <w:autoSpaceDE w:val="0"/>
        <w:autoSpaceDN w:val="0"/>
        <w:adjustRightInd w:val="0"/>
        <w:spacing w:line="360" w:lineRule="auto"/>
        <w:rPr>
          <w:rFonts w:ascii="Times New Roman" w:hAnsi="Times New Roman"/>
          <w:sz w:val="24"/>
          <w:szCs w:val="24"/>
        </w:rPr>
      </w:pPr>
      <w:r w:rsidRPr="00972EA6">
        <w:rPr>
          <w:rFonts w:ascii="Times New Roman" w:hAnsi="Times New Roman"/>
          <w:sz w:val="24"/>
          <w:szCs w:val="24"/>
        </w:rPr>
        <w:t>extreme experience seeking</w:t>
      </w:r>
    </w:p>
    <w:p w:rsidR="00B366E3" w:rsidRPr="00972EA6" w:rsidRDefault="00B366E3" w:rsidP="00554811">
      <w:pPr>
        <w:widowControl w:val="0"/>
        <w:autoSpaceDE w:val="0"/>
        <w:autoSpaceDN w:val="0"/>
        <w:adjustRightInd w:val="0"/>
        <w:spacing w:line="360" w:lineRule="auto"/>
        <w:rPr>
          <w:rFonts w:ascii="Times New Roman" w:hAnsi="Times New Roman"/>
        </w:rPr>
      </w:pPr>
    </w:p>
    <w:p w:rsidR="00855898" w:rsidRPr="00972EA6" w:rsidRDefault="00317845">
      <w:pPr>
        <w:widowControl w:val="0"/>
        <w:autoSpaceDE w:val="0"/>
        <w:autoSpaceDN w:val="0"/>
        <w:adjustRightInd w:val="0"/>
        <w:spacing w:line="360" w:lineRule="auto"/>
        <w:rPr>
          <w:rFonts w:ascii="Times New Roman" w:hAnsi="Times New Roman"/>
        </w:rPr>
      </w:pPr>
      <w:r w:rsidRPr="00972EA6">
        <w:rPr>
          <w:rFonts w:ascii="Times New Roman" w:hAnsi="Times New Roman"/>
        </w:rPr>
        <w:t xml:space="preserve">Whilst green consumption has dominated the social and political agenda for more than a decade, such environmentally friendly products often come at a higher price. </w:t>
      </w:r>
      <w:r w:rsidR="00114D48" w:rsidRPr="00972EA6">
        <w:rPr>
          <w:rFonts w:ascii="Times New Roman" w:hAnsi="Times New Roman"/>
        </w:rPr>
        <w:t xml:space="preserve">For this reason green consumerism is expected to take a back seat role unless their substance is more than just “green washing.” Perceived failure of governments and regulatory bodies has led to </w:t>
      </w:r>
      <w:r w:rsidR="00855898" w:rsidRPr="00972EA6">
        <w:rPr>
          <w:rFonts w:ascii="Times New Roman" w:hAnsi="Times New Roman"/>
        </w:rPr>
        <w:t xml:space="preserve">a </w:t>
      </w:r>
      <w:r w:rsidR="00114D48" w:rsidRPr="00972EA6">
        <w:rPr>
          <w:rFonts w:ascii="Times New Roman" w:hAnsi="Times New Roman"/>
        </w:rPr>
        <w:t xml:space="preserve">demise in respect for such authority. Instead consumers feel as though they need to </w:t>
      </w:r>
      <w:r w:rsidR="00E441EA" w:rsidRPr="00972EA6">
        <w:rPr>
          <w:rFonts w:ascii="Times New Roman" w:hAnsi="Times New Roman"/>
        </w:rPr>
        <w:t xml:space="preserve">do their </w:t>
      </w:r>
      <w:r w:rsidR="00114D48" w:rsidRPr="00972EA6">
        <w:rPr>
          <w:rFonts w:ascii="Times New Roman" w:hAnsi="Times New Roman"/>
        </w:rPr>
        <w:t xml:space="preserve">own </w:t>
      </w:r>
      <w:r w:rsidR="00E441EA" w:rsidRPr="00972EA6">
        <w:rPr>
          <w:rFonts w:ascii="Times New Roman" w:hAnsi="Times New Roman"/>
        </w:rPr>
        <w:t>research</w:t>
      </w:r>
      <w:r w:rsidR="00114D48" w:rsidRPr="00972EA6">
        <w:rPr>
          <w:rFonts w:ascii="Times New Roman" w:hAnsi="Times New Roman"/>
        </w:rPr>
        <w:t xml:space="preserve"> in order </w:t>
      </w:r>
      <w:r w:rsidR="00E441EA" w:rsidRPr="00972EA6">
        <w:rPr>
          <w:rFonts w:ascii="Times New Roman" w:hAnsi="Times New Roman"/>
        </w:rPr>
        <w:t xml:space="preserve">to facilitate choices made. Previously they might have trusted traditional sources of authority such as business people, economists, doctors, and other upstanding members of the community. Like the fall in green consumption, concern for ethical consumption and charity weakens. Consumers after all tend to look after their own interests before </w:t>
      </w:r>
      <w:r w:rsidR="00855898" w:rsidRPr="00E9536E">
        <w:rPr>
          <w:rFonts w:ascii="Times New Roman" w:hAnsi="Times New Roman"/>
        </w:rPr>
        <w:t>venting concern for others. All in all, frivolous consumer expenditure and experience seeking is shelved until confidence in the economy is restored</w:t>
      </w:r>
      <w:r w:rsidR="001158B7" w:rsidRPr="00E9536E">
        <w:rPr>
          <w:rFonts w:ascii="Times New Roman" w:hAnsi="Times New Roman"/>
        </w:rPr>
        <w:t xml:space="preserve"> </w:t>
      </w:r>
      <w:r w:rsidR="000C3A46" w:rsidRPr="00972EA6">
        <w:rPr>
          <w:rFonts w:ascii="Times New Roman" w:hAnsi="Times New Roman"/>
        </w:rPr>
        <w:t>Flatters &amp; Wilmott (2009)</w:t>
      </w:r>
      <w:r w:rsidR="00813FFE" w:rsidRPr="00972EA6">
        <w:rPr>
          <w:rFonts w:ascii="Times New Roman" w:hAnsi="Times New Roman"/>
        </w:rPr>
        <w:t>,</w:t>
      </w:r>
      <w:r w:rsidR="000C3A46" w:rsidRPr="00972EA6">
        <w:rPr>
          <w:rFonts w:ascii="Times New Roman" w:hAnsi="Times New Roman"/>
        </w:rPr>
        <w:t xml:space="preserve"> </w:t>
      </w:r>
      <w:sdt>
        <w:sdtPr>
          <w:rPr>
            <w:rFonts w:ascii="Times New Roman" w:hAnsi="Times New Roman"/>
          </w:rPr>
          <w:id w:val="1624196123"/>
          <w:citation/>
        </w:sdtPr>
        <w:sdtContent>
          <w:r w:rsidR="007E44AB" w:rsidRPr="00E9536E">
            <w:rPr>
              <w:rFonts w:ascii="Times New Roman" w:hAnsi="Times New Roman"/>
            </w:rPr>
            <w:fldChar w:fldCharType="begin"/>
          </w:r>
          <w:r w:rsidR="00813FFE" w:rsidRPr="00E9536E">
            <w:rPr>
              <w:rFonts w:ascii="Times New Roman" w:hAnsi="Times New Roman"/>
            </w:rPr>
            <w:instrText xml:space="preserve"> CITATION Int09 \l 1043 </w:instrText>
          </w:r>
          <w:r w:rsidR="007E44AB" w:rsidRPr="00E9536E">
            <w:rPr>
              <w:rFonts w:ascii="Times New Roman" w:hAnsi="Times New Roman"/>
            </w:rPr>
            <w:fldChar w:fldCharType="separate"/>
          </w:r>
          <w:r w:rsidR="00235C43" w:rsidRPr="00E9536E">
            <w:rPr>
              <w:rFonts w:ascii="Times New Roman" w:hAnsi="Times New Roman"/>
              <w:noProof/>
            </w:rPr>
            <w:t>(International Energy Agency 2009)</w:t>
          </w:r>
          <w:r w:rsidR="007E44AB" w:rsidRPr="00E9536E">
            <w:rPr>
              <w:rFonts w:ascii="Times New Roman" w:hAnsi="Times New Roman"/>
            </w:rPr>
            <w:fldChar w:fldCharType="end"/>
          </w:r>
        </w:sdtContent>
      </w:sdt>
      <w:r w:rsidR="00855898" w:rsidRPr="00E9536E">
        <w:rPr>
          <w:rFonts w:ascii="Times New Roman" w:hAnsi="Times New Roman"/>
        </w:rPr>
        <w:t>.</w:t>
      </w:r>
    </w:p>
    <w:p w:rsidR="004D1E4A" w:rsidRPr="00972EA6" w:rsidRDefault="004D1E4A" w:rsidP="00D96650">
      <w:pPr>
        <w:widowControl w:val="0"/>
        <w:autoSpaceDE w:val="0"/>
        <w:autoSpaceDN w:val="0"/>
        <w:adjustRightInd w:val="0"/>
        <w:rPr>
          <w:rFonts w:ascii="Times New Roman" w:hAnsi="Times New Roman"/>
        </w:rPr>
      </w:pPr>
    </w:p>
    <w:p w:rsidR="00442D3A" w:rsidRPr="00972EA6" w:rsidRDefault="00725D6A" w:rsidP="00554811">
      <w:pPr>
        <w:widowControl w:val="0"/>
        <w:autoSpaceDE w:val="0"/>
        <w:autoSpaceDN w:val="0"/>
        <w:adjustRightInd w:val="0"/>
        <w:spacing w:line="360" w:lineRule="auto"/>
        <w:rPr>
          <w:rFonts w:ascii="Times New Roman" w:hAnsi="Times New Roman"/>
        </w:rPr>
      </w:pPr>
      <w:r w:rsidRPr="00972EA6">
        <w:rPr>
          <w:rFonts w:ascii="Times New Roman" w:hAnsi="Times New Roman"/>
        </w:rPr>
        <w:t xml:space="preserve">As cited in </w:t>
      </w:r>
      <w:r w:rsidR="00C05559" w:rsidRPr="00972EA6">
        <w:rPr>
          <w:rFonts w:ascii="Times New Roman" w:hAnsi="Times New Roman"/>
        </w:rPr>
        <w:t xml:space="preserve">Brounen, </w:t>
      </w:r>
      <w:r w:rsidR="00167C7D" w:rsidRPr="00E9536E">
        <w:rPr>
          <w:rFonts w:ascii="Times New Roman" w:hAnsi="Times New Roman"/>
        </w:rPr>
        <w:t xml:space="preserve">Kok &amp; Quigley </w:t>
      </w:r>
      <w:r w:rsidR="00C05559" w:rsidRPr="00972EA6">
        <w:rPr>
          <w:rFonts w:ascii="Times New Roman" w:hAnsi="Times New Roman"/>
        </w:rPr>
        <w:t xml:space="preserve">(2012), </w:t>
      </w:r>
      <w:r w:rsidR="000E4F24" w:rsidRPr="00972EA6">
        <w:rPr>
          <w:rFonts w:ascii="Times New Roman" w:hAnsi="Times New Roman"/>
        </w:rPr>
        <w:t>Lakshmanan</w:t>
      </w:r>
      <w:r w:rsidR="00B366E3" w:rsidRPr="00972EA6">
        <w:rPr>
          <w:rFonts w:ascii="Times New Roman" w:hAnsi="Times New Roman"/>
        </w:rPr>
        <w:t xml:space="preserve"> and Anderson documented concern for the energy crisis </w:t>
      </w:r>
      <w:r w:rsidR="00DF2110" w:rsidRPr="00972EA6">
        <w:rPr>
          <w:rFonts w:ascii="Times New Roman" w:hAnsi="Times New Roman"/>
        </w:rPr>
        <w:t xml:space="preserve">in the aftermath of </w:t>
      </w:r>
      <w:r w:rsidR="00B366E3" w:rsidRPr="00972EA6">
        <w:rPr>
          <w:rFonts w:ascii="Times New Roman" w:hAnsi="Times New Roman"/>
        </w:rPr>
        <w:t xml:space="preserve">the oil price shocks during the 1970’s and </w:t>
      </w:r>
      <w:r w:rsidR="00212ADF" w:rsidRPr="00972EA6">
        <w:rPr>
          <w:rFonts w:ascii="Times New Roman" w:hAnsi="Times New Roman"/>
        </w:rPr>
        <w:t xml:space="preserve">this </w:t>
      </w:r>
      <w:r w:rsidR="00B366E3" w:rsidRPr="00972EA6">
        <w:rPr>
          <w:rFonts w:ascii="Times New Roman" w:hAnsi="Times New Roman"/>
        </w:rPr>
        <w:t xml:space="preserve">again </w:t>
      </w:r>
      <w:r w:rsidR="00212ADF" w:rsidRPr="00972EA6">
        <w:rPr>
          <w:rFonts w:ascii="Times New Roman" w:hAnsi="Times New Roman"/>
        </w:rPr>
        <w:t xml:space="preserve">received attention </w:t>
      </w:r>
      <w:r w:rsidR="00B366E3" w:rsidRPr="00972EA6">
        <w:rPr>
          <w:rFonts w:ascii="Times New Roman" w:hAnsi="Times New Roman"/>
        </w:rPr>
        <w:t xml:space="preserve">more recently with regards to residential electricity demand </w:t>
      </w:r>
      <w:r w:rsidR="00813FFE" w:rsidRPr="00972EA6">
        <w:rPr>
          <w:rFonts w:ascii="Times New Roman" w:hAnsi="Times New Roman"/>
        </w:rPr>
        <w:t>(Reiss &amp; White, 2005)</w:t>
      </w:r>
    </w:p>
    <w:p w:rsidR="00D25093" w:rsidRPr="00972EA6" w:rsidRDefault="00D25093" w:rsidP="00554811">
      <w:pPr>
        <w:widowControl w:val="0"/>
        <w:autoSpaceDE w:val="0"/>
        <w:autoSpaceDN w:val="0"/>
        <w:adjustRightInd w:val="0"/>
        <w:spacing w:line="360" w:lineRule="auto"/>
        <w:rPr>
          <w:rFonts w:ascii="Times New Roman" w:hAnsi="Times New Roman"/>
        </w:rPr>
      </w:pPr>
    </w:p>
    <w:p w:rsidR="00442D3A" w:rsidRPr="00972EA6" w:rsidRDefault="00DB4664" w:rsidP="00E9536E">
      <w:pPr>
        <w:widowControl w:val="0"/>
        <w:autoSpaceDE w:val="0"/>
        <w:autoSpaceDN w:val="0"/>
        <w:adjustRightInd w:val="0"/>
        <w:spacing w:line="360" w:lineRule="auto"/>
        <w:rPr>
          <w:rFonts w:ascii="Times New Roman" w:hAnsi="Times New Roman"/>
          <w:b/>
        </w:rPr>
      </w:pPr>
      <w:r w:rsidRPr="00E9536E">
        <w:rPr>
          <w:rFonts w:ascii="Times New Roman" w:hAnsi="Times New Roman"/>
        </w:rPr>
        <w:t>In theory, one would think that an emphasis on greater energy consciousness would lead to a change in energy consumption and behavioural characteristics.</w:t>
      </w:r>
    </w:p>
    <w:p w:rsidR="000410F5" w:rsidRPr="00E9536E" w:rsidRDefault="000410F5" w:rsidP="00E9536E">
      <w:pPr>
        <w:pStyle w:val="Heading2"/>
      </w:pPr>
      <w:bookmarkStart w:id="5" w:name="_Toc206536508"/>
      <w:r w:rsidRPr="00E9536E">
        <w:t>DEFINITION OF HOUSEHOLD ENERGY CONSUMPTION</w:t>
      </w:r>
      <w:r w:rsidR="000668DF" w:rsidRPr="00E9536E">
        <w:t xml:space="preserve"> &amp; TRENDS</w:t>
      </w:r>
      <w:bookmarkEnd w:id="5"/>
    </w:p>
    <w:p w:rsidR="003E5162" w:rsidRPr="00972EA6" w:rsidRDefault="003E5162" w:rsidP="00554811">
      <w:pPr>
        <w:spacing w:line="360" w:lineRule="auto"/>
        <w:rPr>
          <w:rFonts w:ascii="Times New Roman" w:hAnsi="Times New Roman"/>
          <w:b/>
          <w:u w:val="single"/>
        </w:rPr>
      </w:pPr>
    </w:p>
    <w:p w:rsidR="000410F5" w:rsidRPr="00972EA6" w:rsidRDefault="006C3F91" w:rsidP="00554811">
      <w:pPr>
        <w:pStyle w:val="ListParagraph"/>
        <w:spacing w:after="0" w:line="360" w:lineRule="auto"/>
        <w:ind w:left="0"/>
        <w:jc w:val="both"/>
        <w:rPr>
          <w:rFonts w:ascii="Times New Roman" w:hAnsi="Times New Roman"/>
          <w:sz w:val="24"/>
          <w:szCs w:val="24"/>
        </w:rPr>
      </w:pPr>
      <w:r w:rsidRPr="00972EA6">
        <w:rPr>
          <w:rFonts w:ascii="Times New Roman" w:hAnsi="Times New Roman"/>
          <w:sz w:val="24"/>
          <w:szCs w:val="24"/>
        </w:rPr>
        <w:t>Since t</w:t>
      </w:r>
      <w:r w:rsidR="000410F5" w:rsidRPr="00972EA6">
        <w:rPr>
          <w:rFonts w:ascii="Times New Roman" w:hAnsi="Times New Roman"/>
          <w:sz w:val="24"/>
          <w:szCs w:val="24"/>
        </w:rPr>
        <w:t>he scope of this research is limited to the research of household energy consumption behaviour within the Netherlands</w:t>
      </w:r>
      <w:r w:rsidRPr="00972EA6">
        <w:rPr>
          <w:rFonts w:ascii="Times New Roman" w:hAnsi="Times New Roman"/>
          <w:sz w:val="24"/>
          <w:szCs w:val="24"/>
        </w:rPr>
        <w:t>,</w:t>
      </w:r>
      <w:r w:rsidR="000410F5" w:rsidRPr="00972EA6">
        <w:rPr>
          <w:rFonts w:ascii="Times New Roman" w:hAnsi="Times New Roman"/>
          <w:sz w:val="24"/>
          <w:szCs w:val="24"/>
        </w:rPr>
        <w:t xml:space="preserve"> </w:t>
      </w:r>
      <w:r w:rsidRPr="00972EA6">
        <w:rPr>
          <w:rFonts w:ascii="Times New Roman" w:hAnsi="Times New Roman"/>
          <w:sz w:val="24"/>
          <w:szCs w:val="24"/>
        </w:rPr>
        <w:t xml:space="preserve">the author has decided to </w:t>
      </w:r>
      <w:r w:rsidR="000410F5" w:rsidRPr="00972EA6">
        <w:rPr>
          <w:rFonts w:ascii="Times New Roman" w:hAnsi="Times New Roman"/>
          <w:sz w:val="24"/>
          <w:szCs w:val="24"/>
        </w:rPr>
        <w:t>us</w:t>
      </w:r>
      <w:r w:rsidRPr="00972EA6">
        <w:rPr>
          <w:rFonts w:ascii="Times New Roman" w:hAnsi="Times New Roman"/>
          <w:sz w:val="24"/>
          <w:szCs w:val="24"/>
        </w:rPr>
        <w:t>e</w:t>
      </w:r>
      <w:r w:rsidR="000410F5" w:rsidRPr="00972EA6">
        <w:rPr>
          <w:rFonts w:ascii="Times New Roman" w:hAnsi="Times New Roman"/>
          <w:sz w:val="24"/>
          <w:szCs w:val="24"/>
        </w:rPr>
        <w:t xml:space="preserve"> the IEA definition of  “household energy consumption” </w:t>
      </w:r>
      <w:sdt>
        <w:sdtPr>
          <w:rPr>
            <w:rFonts w:ascii="Times New Roman" w:hAnsi="Times New Roman"/>
            <w:sz w:val="24"/>
            <w:szCs w:val="24"/>
          </w:rPr>
          <w:id w:val="-2044210984"/>
          <w:citation/>
        </w:sdtPr>
        <w:sdtContent>
          <w:r w:rsidR="007E44AB" w:rsidRPr="00E9536E">
            <w:rPr>
              <w:rFonts w:ascii="Times New Roman" w:hAnsi="Times New Roman"/>
              <w:sz w:val="24"/>
              <w:szCs w:val="24"/>
            </w:rPr>
            <w:fldChar w:fldCharType="begin"/>
          </w:r>
          <w:r w:rsidR="001A4284" w:rsidRPr="00E9536E">
            <w:rPr>
              <w:rFonts w:ascii="Times New Roman" w:hAnsi="Times New Roman"/>
              <w:sz w:val="24"/>
              <w:szCs w:val="24"/>
            </w:rPr>
            <w:instrText xml:space="preserve"> CITATION Int08 \l 1043 </w:instrText>
          </w:r>
          <w:r w:rsidR="007E44AB" w:rsidRPr="00E9536E">
            <w:rPr>
              <w:rFonts w:ascii="Times New Roman" w:hAnsi="Times New Roman"/>
              <w:sz w:val="24"/>
              <w:szCs w:val="24"/>
            </w:rPr>
            <w:fldChar w:fldCharType="separate"/>
          </w:r>
          <w:r w:rsidR="00235C43" w:rsidRPr="00E9536E">
            <w:rPr>
              <w:rFonts w:ascii="Times New Roman" w:hAnsi="Times New Roman"/>
              <w:noProof/>
              <w:sz w:val="24"/>
              <w:szCs w:val="24"/>
            </w:rPr>
            <w:t>(International Energy Agency 2008)</w:t>
          </w:r>
          <w:r w:rsidR="007E44AB" w:rsidRPr="00E9536E">
            <w:rPr>
              <w:rFonts w:ascii="Times New Roman" w:hAnsi="Times New Roman"/>
              <w:sz w:val="24"/>
              <w:szCs w:val="24"/>
            </w:rPr>
            <w:fldChar w:fldCharType="end"/>
          </w:r>
        </w:sdtContent>
      </w:sdt>
      <w:r w:rsidR="000410F5" w:rsidRPr="00972EA6">
        <w:rPr>
          <w:rFonts w:ascii="Times New Roman" w:hAnsi="Times New Roman"/>
          <w:sz w:val="24"/>
          <w:szCs w:val="24"/>
        </w:rPr>
        <w:t>:</w:t>
      </w:r>
    </w:p>
    <w:p w:rsidR="000410F5" w:rsidRPr="00972EA6" w:rsidRDefault="000410F5" w:rsidP="00393B6C">
      <w:pPr>
        <w:spacing w:line="360" w:lineRule="auto"/>
        <w:ind w:right="-1045"/>
        <w:rPr>
          <w:rFonts w:ascii="Times New Roman" w:hAnsi="Times New Roman"/>
          <w:b/>
        </w:rPr>
      </w:pPr>
    </w:p>
    <w:p w:rsidR="000410F5" w:rsidRPr="00972EA6" w:rsidRDefault="000410F5" w:rsidP="00554811">
      <w:pPr>
        <w:widowControl w:val="0"/>
        <w:autoSpaceDE w:val="0"/>
        <w:autoSpaceDN w:val="0"/>
        <w:adjustRightInd w:val="0"/>
        <w:spacing w:line="360" w:lineRule="auto"/>
        <w:rPr>
          <w:rFonts w:ascii="Times New Roman" w:hAnsi="Times New Roman"/>
        </w:rPr>
      </w:pPr>
      <w:r w:rsidRPr="00972EA6">
        <w:rPr>
          <w:rFonts w:ascii="Times New Roman" w:hAnsi="Times New Roman"/>
        </w:rPr>
        <w:t>“ all energy-using activities in apartments and houses, including space and water</w:t>
      </w:r>
    </w:p>
    <w:p w:rsidR="000410F5" w:rsidRPr="00972EA6" w:rsidRDefault="000410F5" w:rsidP="00554811">
      <w:pPr>
        <w:pStyle w:val="Default"/>
        <w:spacing w:line="360" w:lineRule="auto"/>
        <w:rPr>
          <w:lang w:eastAsia="nl-NL"/>
        </w:rPr>
      </w:pPr>
      <w:r w:rsidRPr="00972EA6">
        <w:rPr>
          <w:lang w:eastAsia="nl-NL"/>
        </w:rPr>
        <w:t>heating, cooking, lighting and the use of appliances. It does not include personal transport”</w:t>
      </w:r>
    </w:p>
    <w:p w:rsidR="00973B9C" w:rsidRPr="00972EA6" w:rsidRDefault="00973B9C" w:rsidP="00554811">
      <w:pPr>
        <w:spacing w:line="360" w:lineRule="auto"/>
        <w:rPr>
          <w:rFonts w:ascii="Times New Roman" w:hAnsi="Times New Roman"/>
          <w:b/>
        </w:rPr>
      </w:pPr>
    </w:p>
    <w:p w:rsidR="00FB5D19" w:rsidRPr="00E9536E" w:rsidRDefault="00871458" w:rsidP="00871458">
      <w:pPr>
        <w:spacing w:line="360" w:lineRule="auto"/>
        <w:rPr>
          <w:rFonts w:ascii="Times New Roman" w:hAnsi="Times New Roman"/>
          <w:noProof/>
        </w:rPr>
      </w:pPr>
      <w:r w:rsidRPr="00972EA6">
        <w:rPr>
          <w:rFonts w:ascii="Times New Roman" w:eastAsia="Times New Roman" w:hAnsi="Times New Roman"/>
        </w:rPr>
        <w:t xml:space="preserve">The drivers of household energy consumption comprise mostly </w:t>
      </w:r>
      <w:r w:rsidR="00244038" w:rsidRPr="00972EA6">
        <w:rPr>
          <w:rFonts w:ascii="Times New Roman" w:eastAsia="Times New Roman" w:hAnsi="Times New Roman"/>
        </w:rPr>
        <w:t xml:space="preserve">of the </w:t>
      </w:r>
      <w:r w:rsidRPr="00972EA6">
        <w:rPr>
          <w:rFonts w:ascii="Times New Roman" w:eastAsia="Times New Roman" w:hAnsi="Times New Roman"/>
        </w:rPr>
        <w:t>need for heat in the form of gas consuming systems (boilers &amp; central heating systems) and electricity for appliances. Team analysis from The Dutch National Think Tank</w:t>
      </w:r>
      <w:r w:rsidR="007D459F" w:rsidRPr="00972EA6">
        <w:rPr>
          <w:rFonts w:ascii="Times New Roman" w:eastAsia="Times New Roman" w:hAnsi="Times New Roman"/>
        </w:rPr>
        <w:t xml:space="preserve"> (NDT)</w:t>
      </w:r>
      <w:r w:rsidRPr="00972EA6">
        <w:rPr>
          <w:rFonts w:ascii="Times New Roman" w:eastAsia="Times New Roman" w:hAnsi="Times New Roman"/>
        </w:rPr>
        <w:t xml:space="preserve"> report </w:t>
      </w:r>
      <w:sdt>
        <w:sdtPr>
          <w:rPr>
            <w:rFonts w:ascii="Times New Roman" w:eastAsia="Times New Roman" w:hAnsi="Times New Roman"/>
          </w:rPr>
          <w:id w:val="-1113668878"/>
          <w:citation/>
        </w:sdtPr>
        <w:sdtContent>
          <w:r w:rsidR="007E44AB" w:rsidRPr="00E9536E">
            <w:rPr>
              <w:rFonts w:ascii="Times New Roman" w:eastAsia="Times New Roman" w:hAnsi="Times New Roman"/>
            </w:rPr>
            <w:fldChar w:fldCharType="begin"/>
          </w:r>
          <w:r w:rsidR="00813FFE" w:rsidRPr="00E9536E">
            <w:rPr>
              <w:rFonts w:ascii="Times New Roman" w:eastAsia="Times New Roman" w:hAnsi="Times New Roman"/>
            </w:rPr>
            <w:instrText xml:space="preserve"> CITATION Sti09 \l 1043 </w:instrText>
          </w:r>
          <w:r w:rsidR="007E44AB" w:rsidRPr="00E9536E">
            <w:rPr>
              <w:rFonts w:ascii="Times New Roman" w:eastAsia="Times New Roman" w:hAnsi="Times New Roman"/>
            </w:rPr>
            <w:fldChar w:fldCharType="separate"/>
          </w:r>
          <w:r w:rsidR="00235C43" w:rsidRPr="00E9536E">
            <w:rPr>
              <w:rFonts w:ascii="Times New Roman" w:eastAsia="Times New Roman" w:hAnsi="Times New Roman"/>
              <w:noProof/>
            </w:rPr>
            <w:t>(Stichting De Nationale DenkTank 2009)</w:t>
          </w:r>
          <w:r w:rsidR="007E44AB" w:rsidRPr="00E9536E">
            <w:rPr>
              <w:rFonts w:ascii="Times New Roman" w:eastAsia="Times New Roman" w:hAnsi="Times New Roman"/>
            </w:rPr>
            <w:fldChar w:fldCharType="end"/>
          </w:r>
        </w:sdtContent>
      </w:sdt>
      <w:r w:rsidR="007A484A" w:rsidRPr="00972EA6">
        <w:rPr>
          <w:rFonts w:ascii="Times New Roman" w:eastAsia="Times New Roman" w:hAnsi="Times New Roman"/>
        </w:rPr>
        <w:t xml:space="preserve"> </w:t>
      </w:r>
      <w:r w:rsidRPr="00972EA6">
        <w:rPr>
          <w:rFonts w:ascii="Times New Roman" w:eastAsia="Times New Roman" w:hAnsi="Times New Roman"/>
        </w:rPr>
        <w:t xml:space="preserve">found that </w:t>
      </w:r>
      <w:r w:rsidR="00DA6DA6" w:rsidRPr="00972EA6">
        <w:rPr>
          <w:rFonts w:ascii="Times New Roman" w:eastAsia="Times New Roman" w:hAnsi="Times New Roman"/>
        </w:rPr>
        <w:t>54</w:t>
      </w:r>
      <w:r w:rsidR="00F24C2C" w:rsidRPr="00972EA6">
        <w:rPr>
          <w:rFonts w:ascii="Times New Roman" w:eastAsia="Times New Roman" w:hAnsi="Times New Roman"/>
        </w:rPr>
        <w:t>%</w:t>
      </w:r>
      <w:r w:rsidRPr="00972EA6">
        <w:rPr>
          <w:rFonts w:ascii="Times New Roman" w:eastAsia="Times New Roman" w:hAnsi="Times New Roman"/>
        </w:rPr>
        <w:t xml:space="preserve"> of household energy </w:t>
      </w:r>
      <w:r w:rsidR="00CC512E" w:rsidRPr="00972EA6">
        <w:rPr>
          <w:rFonts w:ascii="Times New Roman" w:eastAsia="Times New Roman" w:hAnsi="Times New Roman"/>
        </w:rPr>
        <w:t xml:space="preserve">expenditure </w:t>
      </w:r>
      <w:r w:rsidRPr="00972EA6">
        <w:rPr>
          <w:rFonts w:ascii="Times New Roman" w:eastAsia="Times New Roman" w:hAnsi="Times New Roman"/>
        </w:rPr>
        <w:t xml:space="preserve">was spent on gas consumption and </w:t>
      </w:r>
      <w:r w:rsidR="00DA6DA6" w:rsidRPr="00972EA6">
        <w:rPr>
          <w:rFonts w:ascii="Times New Roman" w:eastAsia="Times New Roman" w:hAnsi="Times New Roman"/>
        </w:rPr>
        <w:t>46</w:t>
      </w:r>
      <w:r w:rsidRPr="00972EA6">
        <w:rPr>
          <w:rFonts w:ascii="Times New Roman" w:eastAsia="Times New Roman" w:hAnsi="Times New Roman"/>
        </w:rPr>
        <w:t xml:space="preserve">% on electricity consumption </w:t>
      </w:r>
      <w:r w:rsidR="00DA6DA6" w:rsidRPr="00972EA6">
        <w:rPr>
          <w:rFonts w:ascii="Times New Roman" w:eastAsia="Times New Roman" w:hAnsi="Times New Roman"/>
        </w:rPr>
        <w:t xml:space="preserve">excluding energy taxes and VAT </w:t>
      </w:r>
      <w:sdt>
        <w:sdtPr>
          <w:rPr>
            <w:rFonts w:ascii="Times New Roman" w:eastAsia="Times New Roman" w:hAnsi="Times New Roman"/>
          </w:rPr>
          <w:id w:val="-1817644453"/>
          <w:citation/>
        </w:sdtPr>
        <w:sdtContent>
          <w:r w:rsidR="007E44AB" w:rsidRPr="00E9536E">
            <w:rPr>
              <w:rFonts w:ascii="Times New Roman" w:eastAsia="Times New Roman" w:hAnsi="Times New Roman"/>
            </w:rPr>
            <w:fldChar w:fldCharType="begin"/>
          </w:r>
          <w:r w:rsidR="007A484A" w:rsidRPr="00E9536E">
            <w:rPr>
              <w:rFonts w:ascii="Times New Roman" w:eastAsia="Times New Roman" w:hAnsi="Times New Roman"/>
            </w:rPr>
            <w:instrText xml:space="preserve"> CITATION Ene11 \l 1043 </w:instrText>
          </w:r>
          <w:r w:rsidR="007E44AB" w:rsidRPr="00E9536E">
            <w:rPr>
              <w:rFonts w:ascii="Times New Roman" w:eastAsia="Times New Roman" w:hAnsi="Times New Roman"/>
            </w:rPr>
            <w:fldChar w:fldCharType="separate"/>
          </w:r>
          <w:r w:rsidR="00235C43" w:rsidRPr="00E9536E">
            <w:rPr>
              <w:rFonts w:ascii="Times New Roman" w:eastAsia="Times New Roman" w:hAnsi="Times New Roman"/>
              <w:noProof/>
            </w:rPr>
            <w:t>(Energie-Nederland 2011)</w:t>
          </w:r>
          <w:r w:rsidR="007E44AB" w:rsidRPr="00E9536E">
            <w:rPr>
              <w:rFonts w:ascii="Times New Roman" w:eastAsia="Times New Roman" w:hAnsi="Times New Roman"/>
            </w:rPr>
            <w:fldChar w:fldCharType="end"/>
          </w:r>
        </w:sdtContent>
      </w:sdt>
      <w:r w:rsidR="007A484A" w:rsidRPr="00972EA6">
        <w:rPr>
          <w:rFonts w:ascii="Times New Roman" w:eastAsia="Times New Roman" w:hAnsi="Times New Roman"/>
        </w:rPr>
        <w:t xml:space="preserve">. </w:t>
      </w:r>
      <w:r w:rsidRPr="00972EA6">
        <w:rPr>
          <w:rFonts w:ascii="Times New Roman" w:eastAsia="Times New Roman" w:hAnsi="Times New Roman"/>
        </w:rPr>
        <w:t xml:space="preserve">See figure </w:t>
      </w:r>
      <w:r w:rsidR="008E1732" w:rsidRPr="00972EA6">
        <w:rPr>
          <w:rFonts w:ascii="Times New Roman" w:eastAsia="Times New Roman" w:hAnsi="Times New Roman"/>
        </w:rPr>
        <w:t xml:space="preserve">1.1 </w:t>
      </w:r>
      <w:r w:rsidR="008D4CF9" w:rsidRPr="00972EA6">
        <w:rPr>
          <w:rFonts w:ascii="Times New Roman" w:eastAsia="Times New Roman" w:hAnsi="Times New Roman"/>
        </w:rPr>
        <w:t>below</w:t>
      </w:r>
      <w:r w:rsidRPr="00972EA6">
        <w:rPr>
          <w:rFonts w:ascii="Times New Roman" w:eastAsia="Times New Roman" w:hAnsi="Times New Roman"/>
        </w:rPr>
        <w:t>.</w:t>
      </w:r>
    </w:p>
    <w:p w:rsidR="00871458" w:rsidRPr="00E9536E" w:rsidRDefault="00871458" w:rsidP="00871458">
      <w:pPr>
        <w:spacing w:line="360" w:lineRule="auto"/>
        <w:rPr>
          <w:rFonts w:ascii="Times New Roman" w:hAnsi="Times New Roman"/>
          <w:noProof/>
        </w:rPr>
      </w:pPr>
    </w:p>
    <w:p w:rsidR="00DA6DA6" w:rsidRPr="00E9536E" w:rsidRDefault="00DA6DA6" w:rsidP="00871458">
      <w:pPr>
        <w:spacing w:line="360" w:lineRule="auto"/>
        <w:rPr>
          <w:rFonts w:ascii="Times New Roman" w:hAnsi="Times New Roman"/>
          <w:noProof/>
        </w:rPr>
      </w:pPr>
      <w:r w:rsidRPr="00E9536E">
        <w:rPr>
          <w:noProof/>
          <w:lang w:val="en-US" w:eastAsia="en-US"/>
        </w:rPr>
        <w:drawing>
          <wp:inline distT="0" distB="0" distL="0" distR="0">
            <wp:extent cx="5727700" cy="3121911"/>
            <wp:effectExtent l="0" t="0" r="12700" b="27940"/>
            <wp:docPr id="10" name="Grafie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71458" w:rsidRPr="00972EA6" w:rsidRDefault="00871458" w:rsidP="00DD0305">
      <w:pPr>
        <w:spacing w:line="360" w:lineRule="auto"/>
        <w:outlineLvl w:val="0"/>
        <w:rPr>
          <w:rFonts w:ascii="Times New Roman" w:eastAsia="Times New Roman" w:hAnsi="Times New Roman"/>
        </w:rPr>
      </w:pPr>
      <w:r w:rsidRPr="00E9536E">
        <w:rPr>
          <w:rFonts w:ascii="Times New Roman" w:eastAsia="Times New Roman" w:hAnsi="Times New Roman"/>
          <w:i/>
        </w:rPr>
        <w:t xml:space="preserve">Figure </w:t>
      </w:r>
      <w:r w:rsidR="008E1732" w:rsidRPr="00E9536E">
        <w:rPr>
          <w:rFonts w:ascii="Times New Roman" w:eastAsia="Times New Roman" w:hAnsi="Times New Roman"/>
          <w:i/>
        </w:rPr>
        <w:t xml:space="preserve">1.1 </w:t>
      </w:r>
      <w:r w:rsidR="00F24C2C" w:rsidRPr="00E9536E">
        <w:rPr>
          <w:rFonts w:ascii="Times New Roman" w:eastAsia="Times New Roman" w:hAnsi="Times New Roman"/>
          <w:i/>
        </w:rPr>
        <w:t xml:space="preserve">Dutch household energy consumption expenditure </w:t>
      </w:r>
      <w:r w:rsidR="00C05559" w:rsidRPr="00E9536E">
        <w:rPr>
          <w:rFonts w:ascii="Times New Roman" w:eastAsia="Times New Roman" w:hAnsi="Times New Roman"/>
          <w:i/>
        </w:rPr>
        <w:t xml:space="preserve">adapted </w:t>
      </w:r>
      <w:r w:rsidR="007A484A" w:rsidRPr="00E9536E">
        <w:rPr>
          <w:rFonts w:ascii="Times New Roman" w:eastAsia="Times New Roman" w:hAnsi="Times New Roman"/>
          <w:i/>
        </w:rPr>
        <w:t>from</w:t>
      </w:r>
      <w:r w:rsidR="00A36944" w:rsidRPr="00E9536E">
        <w:rPr>
          <w:rFonts w:ascii="Times New Roman" w:eastAsia="Times New Roman" w:hAnsi="Times New Roman"/>
          <w:i/>
        </w:rPr>
        <w:t xml:space="preserve"> </w:t>
      </w:r>
      <w:sdt>
        <w:sdtPr>
          <w:rPr>
            <w:rFonts w:ascii="Times New Roman" w:eastAsia="Times New Roman" w:hAnsi="Times New Roman"/>
            <w:i/>
          </w:rPr>
          <w:id w:val="-1980911201"/>
          <w:citation/>
        </w:sdtPr>
        <w:sdtEndPr>
          <w:rPr>
            <w:i w:val="0"/>
          </w:rPr>
        </w:sdtEndPr>
        <w:sdtContent>
          <w:r w:rsidR="007E44AB" w:rsidRPr="00E9536E">
            <w:rPr>
              <w:rFonts w:ascii="Times New Roman" w:eastAsia="Times New Roman" w:hAnsi="Times New Roman"/>
              <w:i/>
            </w:rPr>
            <w:fldChar w:fldCharType="begin"/>
          </w:r>
          <w:r w:rsidR="007A484A" w:rsidRPr="00E9536E">
            <w:rPr>
              <w:rFonts w:ascii="Times New Roman" w:eastAsia="Times New Roman" w:hAnsi="Times New Roman"/>
              <w:i/>
            </w:rPr>
            <w:instrText xml:space="preserve"> CITATION Ene11 \l 1043 </w:instrText>
          </w:r>
          <w:r w:rsidR="007E44AB" w:rsidRPr="00E9536E">
            <w:rPr>
              <w:rFonts w:ascii="Times New Roman" w:eastAsia="Times New Roman" w:hAnsi="Times New Roman"/>
              <w:i/>
            </w:rPr>
            <w:fldChar w:fldCharType="separate"/>
          </w:r>
          <w:r w:rsidR="00235C43" w:rsidRPr="00E9536E">
            <w:rPr>
              <w:rFonts w:ascii="Times New Roman" w:eastAsia="Times New Roman" w:hAnsi="Times New Roman"/>
              <w:i/>
              <w:noProof/>
            </w:rPr>
            <w:t>(Energie-Nederland 2011)</w:t>
          </w:r>
          <w:r w:rsidR="007E44AB" w:rsidRPr="00E9536E">
            <w:rPr>
              <w:rFonts w:ascii="Times New Roman" w:eastAsia="Times New Roman" w:hAnsi="Times New Roman"/>
              <w:i/>
            </w:rPr>
            <w:fldChar w:fldCharType="end"/>
          </w:r>
        </w:sdtContent>
      </w:sdt>
    </w:p>
    <w:p w:rsidR="007A484A" w:rsidRPr="00972EA6" w:rsidRDefault="007A484A" w:rsidP="00871458">
      <w:pPr>
        <w:spacing w:line="360" w:lineRule="auto"/>
        <w:rPr>
          <w:rFonts w:ascii="Times New Roman" w:eastAsia="Times New Roman" w:hAnsi="Times New Roman"/>
        </w:rPr>
      </w:pPr>
    </w:p>
    <w:p w:rsidR="00566790" w:rsidRPr="00972EA6" w:rsidRDefault="00871458" w:rsidP="00566790">
      <w:pPr>
        <w:widowControl w:val="0"/>
        <w:autoSpaceDE w:val="0"/>
        <w:autoSpaceDN w:val="0"/>
        <w:adjustRightInd w:val="0"/>
        <w:spacing w:line="360" w:lineRule="auto"/>
        <w:rPr>
          <w:rFonts w:ascii="Times New Roman" w:eastAsia="Times New Roman" w:hAnsi="Times New Roman"/>
        </w:rPr>
      </w:pPr>
      <w:r w:rsidRPr="00972EA6">
        <w:rPr>
          <w:rFonts w:ascii="Times New Roman" w:eastAsia="Times New Roman" w:hAnsi="Times New Roman"/>
        </w:rPr>
        <w:t>Household gas consumption is dete</w:t>
      </w:r>
      <w:r w:rsidR="00566790" w:rsidRPr="00972EA6">
        <w:rPr>
          <w:rFonts w:ascii="Times New Roman" w:eastAsia="Times New Roman" w:hAnsi="Times New Roman"/>
        </w:rPr>
        <w:t xml:space="preserve">rmined by the surface area, </w:t>
      </w:r>
      <w:r w:rsidRPr="00972EA6">
        <w:rPr>
          <w:rFonts w:ascii="Times New Roman" w:eastAsia="Times New Roman" w:hAnsi="Times New Roman"/>
        </w:rPr>
        <w:t xml:space="preserve">number of rooms, form of insulation and the state and of year of construction of the accommodation. </w:t>
      </w:r>
      <w:r w:rsidR="00566790" w:rsidRPr="00972EA6">
        <w:rPr>
          <w:rFonts w:ascii="Times New Roman" w:eastAsia="Times New Roman" w:hAnsi="Times New Roman"/>
        </w:rPr>
        <w:t xml:space="preserve">The latter affects the “leakiness” or </w:t>
      </w:r>
      <w:r w:rsidR="00566790" w:rsidRPr="00972EA6">
        <w:rPr>
          <w:rFonts w:ascii="Times New Roman" w:hAnsi="Times New Roman"/>
        </w:rPr>
        <w:t xml:space="preserve">otherwise what is sometimes referred to as the heat-loss coefficient of the building </w:t>
      </w:r>
      <w:sdt>
        <w:sdtPr>
          <w:rPr>
            <w:rFonts w:ascii="Times New Roman" w:hAnsi="Times New Roman"/>
          </w:rPr>
          <w:id w:val="-1463727999"/>
          <w:citation/>
        </w:sdtPr>
        <w:sdtContent>
          <w:r w:rsidR="007E44AB" w:rsidRPr="00E9536E">
            <w:rPr>
              <w:rFonts w:ascii="Times New Roman" w:hAnsi="Times New Roman"/>
            </w:rPr>
            <w:fldChar w:fldCharType="begin"/>
          </w:r>
          <w:r w:rsidR="001A4284" w:rsidRPr="00E9536E">
            <w:rPr>
              <w:rFonts w:ascii="Times New Roman" w:hAnsi="Times New Roman"/>
            </w:rPr>
            <w:instrText xml:space="preserve"> CITATION Mac08 \l 1043 </w:instrText>
          </w:r>
          <w:r w:rsidR="007E44AB" w:rsidRPr="00E9536E">
            <w:rPr>
              <w:rFonts w:ascii="Times New Roman" w:hAnsi="Times New Roman"/>
            </w:rPr>
            <w:fldChar w:fldCharType="separate"/>
          </w:r>
          <w:r w:rsidR="00235C43" w:rsidRPr="00E9536E">
            <w:rPr>
              <w:rFonts w:ascii="Times New Roman" w:hAnsi="Times New Roman"/>
              <w:noProof/>
            </w:rPr>
            <w:t>(Mackay 2008)</w:t>
          </w:r>
          <w:r w:rsidR="007E44AB" w:rsidRPr="00E9536E">
            <w:rPr>
              <w:rFonts w:ascii="Times New Roman" w:hAnsi="Times New Roman"/>
            </w:rPr>
            <w:fldChar w:fldCharType="end"/>
          </w:r>
        </w:sdtContent>
      </w:sdt>
      <w:r w:rsidR="00566790" w:rsidRPr="00972EA6">
        <w:rPr>
          <w:rFonts w:ascii="Times New Roman" w:hAnsi="Times New Roman"/>
        </w:rPr>
        <w:t xml:space="preserve">. </w:t>
      </w:r>
      <w:r w:rsidR="00DB4664" w:rsidRPr="00E9536E">
        <w:rPr>
          <w:rFonts w:ascii="Times New Roman" w:hAnsi="Times New Roman"/>
        </w:rPr>
        <w:t xml:space="preserve">Such </w:t>
      </w:r>
      <w:r w:rsidR="003F52FC" w:rsidRPr="00E9536E">
        <w:rPr>
          <w:rFonts w:ascii="Times New Roman" w:hAnsi="Times New Roman"/>
        </w:rPr>
        <w:t>variables</w:t>
      </w:r>
      <w:r w:rsidR="00DB4664" w:rsidRPr="00E9536E">
        <w:rPr>
          <w:rFonts w:ascii="Times New Roman" w:hAnsi="Times New Roman"/>
        </w:rPr>
        <w:t xml:space="preserve"> can be </w:t>
      </w:r>
      <w:r w:rsidR="003F52FC" w:rsidRPr="00E9536E">
        <w:rPr>
          <w:rFonts w:ascii="Times New Roman" w:hAnsi="Times New Roman"/>
        </w:rPr>
        <w:t xml:space="preserve">measured or expressed </w:t>
      </w:r>
      <w:r w:rsidR="00AB7EE8" w:rsidRPr="00E9536E">
        <w:rPr>
          <w:rFonts w:ascii="Times New Roman" w:hAnsi="Times New Roman"/>
        </w:rPr>
        <w:t xml:space="preserve">as </w:t>
      </w:r>
      <w:r w:rsidR="003F52FC" w:rsidRPr="00E9536E">
        <w:rPr>
          <w:rFonts w:ascii="Times New Roman" w:hAnsi="Times New Roman"/>
        </w:rPr>
        <w:t>quantitative</w:t>
      </w:r>
      <w:r w:rsidR="00DB4664" w:rsidRPr="00E9536E">
        <w:rPr>
          <w:rFonts w:ascii="Times New Roman" w:hAnsi="Times New Roman"/>
        </w:rPr>
        <w:t xml:space="preserve"> factors or characteristics. </w:t>
      </w:r>
      <w:r w:rsidRPr="00972EA6">
        <w:rPr>
          <w:rFonts w:ascii="Times New Roman" w:eastAsia="Times New Roman" w:hAnsi="Times New Roman"/>
        </w:rPr>
        <w:t xml:space="preserve">In addition to this, </w:t>
      </w:r>
      <w:r w:rsidR="00253FFD" w:rsidRPr="00972EA6">
        <w:rPr>
          <w:rFonts w:ascii="Times New Roman" w:eastAsia="Times New Roman" w:hAnsi="Times New Roman"/>
        </w:rPr>
        <w:t xml:space="preserve">the </w:t>
      </w:r>
      <w:r w:rsidRPr="00972EA6">
        <w:rPr>
          <w:rFonts w:ascii="Times New Roman" w:eastAsia="Times New Roman" w:hAnsi="Times New Roman"/>
        </w:rPr>
        <w:t xml:space="preserve">behavioural patterns of residents </w:t>
      </w:r>
      <w:r w:rsidR="00253FFD" w:rsidRPr="00972EA6">
        <w:rPr>
          <w:rFonts w:ascii="Times New Roman" w:eastAsia="Times New Roman" w:hAnsi="Times New Roman"/>
        </w:rPr>
        <w:t xml:space="preserve">also </w:t>
      </w:r>
      <w:r w:rsidRPr="00972EA6">
        <w:rPr>
          <w:rFonts w:ascii="Times New Roman" w:eastAsia="Times New Roman" w:hAnsi="Times New Roman"/>
        </w:rPr>
        <w:t>influences how much gas is consumed by households (NIBUD</w:t>
      </w:r>
      <w:r w:rsidR="005854BC" w:rsidRPr="00972EA6">
        <w:rPr>
          <w:rFonts w:ascii="Times New Roman" w:eastAsia="Times New Roman" w:hAnsi="Times New Roman"/>
        </w:rPr>
        <w:t xml:space="preserve">, 2009; </w:t>
      </w:r>
      <w:r w:rsidR="00566790" w:rsidRPr="00972EA6">
        <w:rPr>
          <w:rFonts w:ascii="Times New Roman" w:eastAsia="Times New Roman" w:hAnsi="Times New Roman"/>
        </w:rPr>
        <w:t>Egmond, 2010</w:t>
      </w:r>
      <w:r w:rsidRPr="00972EA6">
        <w:rPr>
          <w:rFonts w:ascii="Times New Roman" w:eastAsia="Times New Roman" w:hAnsi="Times New Roman"/>
        </w:rPr>
        <w:t xml:space="preserve">). </w:t>
      </w:r>
      <w:r w:rsidR="00253FFD" w:rsidRPr="00972EA6">
        <w:rPr>
          <w:rFonts w:ascii="Times New Roman" w:eastAsia="Times New Roman" w:hAnsi="Times New Roman"/>
        </w:rPr>
        <w:t>Although it is not always explicit in the literature, most behavioural patterns take a qualitative nature</w:t>
      </w:r>
      <w:r w:rsidR="000779E7" w:rsidRPr="00972EA6">
        <w:rPr>
          <w:rFonts w:ascii="Times New Roman" w:eastAsia="Times New Roman" w:hAnsi="Times New Roman"/>
        </w:rPr>
        <w:t xml:space="preserve"> as these attributes describe items in terms of some quality or categorization</w:t>
      </w:r>
      <w:r w:rsidR="00253FFD" w:rsidRPr="00972EA6">
        <w:rPr>
          <w:rFonts w:ascii="Times New Roman" w:eastAsia="Times New Roman" w:hAnsi="Times New Roman"/>
        </w:rPr>
        <w:t xml:space="preserve">. </w:t>
      </w:r>
      <w:r w:rsidRPr="00972EA6">
        <w:rPr>
          <w:rFonts w:ascii="Times New Roman" w:eastAsia="Times New Roman" w:hAnsi="Times New Roman"/>
        </w:rPr>
        <w:t xml:space="preserve">As figure </w:t>
      </w:r>
      <w:r w:rsidR="008E1732" w:rsidRPr="00972EA6">
        <w:rPr>
          <w:rFonts w:ascii="Times New Roman" w:eastAsia="Times New Roman" w:hAnsi="Times New Roman"/>
        </w:rPr>
        <w:t xml:space="preserve">1.2 below </w:t>
      </w:r>
      <w:r w:rsidRPr="00972EA6">
        <w:rPr>
          <w:rFonts w:ascii="Times New Roman" w:eastAsia="Times New Roman" w:hAnsi="Times New Roman"/>
        </w:rPr>
        <w:t xml:space="preserve">illustrates, the majority of household gas consumption </w:t>
      </w:r>
      <w:r w:rsidR="00566790" w:rsidRPr="00972EA6">
        <w:rPr>
          <w:rFonts w:ascii="Times New Roman" w:eastAsia="Times New Roman" w:hAnsi="Times New Roman"/>
        </w:rPr>
        <w:t>is spent upon heating the home and providing warm water.</w:t>
      </w:r>
      <w:r w:rsidR="00253FFD" w:rsidRPr="00972EA6">
        <w:rPr>
          <w:rFonts w:ascii="Times New Roman" w:eastAsia="Times New Roman" w:hAnsi="Times New Roman"/>
        </w:rPr>
        <w:t xml:space="preserve"> </w:t>
      </w:r>
    </w:p>
    <w:p w:rsidR="00493821" w:rsidRPr="00E9536E" w:rsidRDefault="00566790" w:rsidP="00566790">
      <w:pPr>
        <w:widowControl w:val="0"/>
        <w:autoSpaceDE w:val="0"/>
        <w:autoSpaceDN w:val="0"/>
        <w:adjustRightInd w:val="0"/>
        <w:spacing w:line="360" w:lineRule="auto"/>
        <w:rPr>
          <w:rFonts w:ascii="Times New Roman" w:eastAsia="Times New Roman" w:hAnsi="Times New Roman"/>
          <w:i/>
        </w:rPr>
      </w:pPr>
      <w:r w:rsidRPr="00E9536E">
        <w:rPr>
          <w:rFonts w:ascii="Times New Roman" w:hAnsi="Times New Roman"/>
          <w:i/>
          <w:noProof/>
          <w:lang w:val="en-US" w:eastAsia="en-US"/>
        </w:rPr>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5486400" cy="3073400"/>
            <wp:effectExtent l="0" t="0" r="25400" b="25400"/>
            <wp:wrapSquare wrapText="bothSides"/>
            <wp:docPr id="8" name="Grafie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493821" w:rsidRPr="00E9536E">
        <w:rPr>
          <w:rFonts w:ascii="Times New Roman" w:eastAsia="Times New Roman" w:hAnsi="Times New Roman"/>
          <w:i/>
        </w:rPr>
        <w:t xml:space="preserve">Figure </w:t>
      </w:r>
      <w:r w:rsidR="008E1732" w:rsidRPr="00E9536E">
        <w:rPr>
          <w:rFonts w:ascii="Times New Roman" w:eastAsia="Times New Roman" w:hAnsi="Times New Roman"/>
          <w:i/>
        </w:rPr>
        <w:t xml:space="preserve">1.2 </w:t>
      </w:r>
      <w:r w:rsidR="005854BC" w:rsidRPr="00E9536E">
        <w:rPr>
          <w:rFonts w:ascii="Times New Roman" w:eastAsia="Times New Roman" w:hAnsi="Times New Roman"/>
          <w:i/>
        </w:rPr>
        <w:t>Adapted from</w:t>
      </w:r>
      <w:r w:rsidR="001A4284" w:rsidRPr="00E9536E">
        <w:rPr>
          <w:rFonts w:ascii="Times New Roman" w:eastAsia="Times New Roman" w:hAnsi="Times New Roman"/>
          <w:i/>
        </w:rPr>
        <w:t xml:space="preserve"> </w:t>
      </w:r>
      <w:sdt>
        <w:sdtPr>
          <w:rPr>
            <w:rFonts w:ascii="Times New Roman" w:eastAsia="Times New Roman" w:hAnsi="Times New Roman"/>
            <w:i/>
          </w:rPr>
          <w:id w:val="274518951"/>
          <w:citation/>
        </w:sdtPr>
        <w:sdtContent>
          <w:r w:rsidR="007E44AB" w:rsidRPr="00E9536E">
            <w:rPr>
              <w:rFonts w:ascii="Times New Roman" w:eastAsia="Times New Roman" w:hAnsi="Times New Roman"/>
              <w:i/>
            </w:rPr>
            <w:fldChar w:fldCharType="begin"/>
          </w:r>
          <w:r w:rsidR="001A4284" w:rsidRPr="00E9536E">
            <w:rPr>
              <w:rFonts w:ascii="Times New Roman" w:eastAsia="Times New Roman" w:hAnsi="Times New Roman"/>
              <w:i/>
            </w:rPr>
            <w:instrText xml:space="preserve"> CITATION Ene11 \l 1043 </w:instrText>
          </w:r>
          <w:r w:rsidR="007E44AB" w:rsidRPr="00E9536E">
            <w:rPr>
              <w:rFonts w:ascii="Times New Roman" w:eastAsia="Times New Roman" w:hAnsi="Times New Roman"/>
              <w:i/>
            </w:rPr>
            <w:fldChar w:fldCharType="separate"/>
          </w:r>
          <w:r w:rsidR="00235C43" w:rsidRPr="00E9536E">
            <w:rPr>
              <w:rFonts w:ascii="Times New Roman" w:eastAsia="Times New Roman" w:hAnsi="Times New Roman"/>
              <w:i/>
              <w:noProof/>
            </w:rPr>
            <w:t>(Energie-Nederland 2011)</w:t>
          </w:r>
          <w:r w:rsidR="007E44AB" w:rsidRPr="00E9536E">
            <w:rPr>
              <w:rFonts w:ascii="Times New Roman" w:eastAsia="Times New Roman" w:hAnsi="Times New Roman"/>
              <w:i/>
            </w:rPr>
            <w:fldChar w:fldCharType="end"/>
          </w:r>
        </w:sdtContent>
      </w:sdt>
    </w:p>
    <w:p w:rsidR="00F24C2C" w:rsidRPr="00972EA6" w:rsidRDefault="00F24C2C" w:rsidP="00554811">
      <w:pPr>
        <w:spacing w:line="360" w:lineRule="auto"/>
        <w:rPr>
          <w:rFonts w:ascii="Times New Roman" w:hAnsi="Times New Roman"/>
        </w:rPr>
      </w:pPr>
    </w:p>
    <w:p w:rsidR="00832DA9" w:rsidRPr="00972EA6" w:rsidRDefault="00832DA9" w:rsidP="00554811">
      <w:pPr>
        <w:spacing w:line="360" w:lineRule="auto"/>
        <w:rPr>
          <w:rFonts w:ascii="Times New Roman" w:hAnsi="Times New Roman"/>
        </w:rPr>
      </w:pPr>
      <w:r w:rsidRPr="00972EA6">
        <w:rPr>
          <w:rFonts w:ascii="Times New Roman" w:hAnsi="Times New Roman"/>
        </w:rPr>
        <w:t xml:space="preserve">Electricity consumption is although not directly dependent upon the size of the accommodation, it is more tightly geared to the number of people within the household. It is proven that </w:t>
      </w:r>
      <w:r w:rsidR="00D91F44" w:rsidRPr="00972EA6">
        <w:rPr>
          <w:rFonts w:ascii="Times New Roman" w:hAnsi="Times New Roman"/>
        </w:rPr>
        <w:t xml:space="preserve">the </w:t>
      </w:r>
      <w:r w:rsidRPr="00972EA6">
        <w:rPr>
          <w:rFonts w:ascii="Times New Roman" w:hAnsi="Times New Roman"/>
        </w:rPr>
        <w:t xml:space="preserve">greater the number of household members, the </w:t>
      </w:r>
      <w:r w:rsidR="00DD0305" w:rsidRPr="00972EA6">
        <w:rPr>
          <w:rFonts w:ascii="Times New Roman" w:hAnsi="Times New Roman"/>
        </w:rPr>
        <w:t>more</w:t>
      </w:r>
      <w:r w:rsidRPr="00972EA6">
        <w:rPr>
          <w:rFonts w:ascii="Times New Roman" w:hAnsi="Times New Roman"/>
        </w:rPr>
        <w:t xml:space="preserve"> electrical appliances</w:t>
      </w:r>
      <w:r w:rsidR="00D91F44" w:rsidRPr="00972EA6">
        <w:rPr>
          <w:rFonts w:ascii="Times New Roman" w:hAnsi="Times New Roman"/>
        </w:rPr>
        <w:t xml:space="preserve"> </w:t>
      </w:r>
      <w:r w:rsidR="00DD0305" w:rsidRPr="00972EA6">
        <w:rPr>
          <w:rFonts w:ascii="Times New Roman" w:hAnsi="Times New Roman"/>
        </w:rPr>
        <w:t>use</w:t>
      </w:r>
      <w:r w:rsidR="00D91F44" w:rsidRPr="00972EA6">
        <w:rPr>
          <w:rFonts w:ascii="Times New Roman" w:hAnsi="Times New Roman"/>
        </w:rPr>
        <w:t>d</w:t>
      </w:r>
      <w:r w:rsidR="00281CF8" w:rsidRPr="00972EA6">
        <w:rPr>
          <w:rFonts w:ascii="Times New Roman" w:hAnsi="Times New Roman"/>
        </w:rPr>
        <w:t xml:space="preserve"> </w:t>
      </w:r>
      <w:sdt>
        <w:sdtPr>
          <w:rPr>
            <w:rFonts w:ascii="Times New Roman" w:hAnsi="Times New Roman"/>
          </w:rPr>
          <w:id w:val="705140869"/>
          <w:citation/>
        </w:sdtPr>
        <w:sdtContent>
          <w:r w:rsidR="007E44AB" w:rsidRPr="00E9536E">
            <w:rPr>
              <w:rFonts w:ascii="Times New Roman" w:hAnsi="Times New Roman"/>
            </w:rPr>
            <w:fldChar w:fldCharType="begin"/>
          </w:r>
          <w:r w:rsidR="007A484A" w:rsidRPr="00E9536E">
            <w:rPr>
              <w:rFonts w:ascii="Times New Roman" w:hAnsi="Times New Roman"/>
            </w:rPr>
            <w:instrText xml:space="preserve"> CITATION NIB09 \l 1043 </w:instrText>
          </w:r>
          <w:r w:rsidR="007E44AB" w:rsidRPr="00E9536E">
            <w:rPr>
              <w:rFonts w:ascii="Times New Roman" w:hAnsi="Times New Roman"/>
            </w:rPr>
            <w:fldChar w:fldCharType="separate"/>
          </w:r>
          <w:r w:rsidR="00235C43" w:rsidRPr="00E9536E">
            <w:rPr>
              <w:rFonts w:ascii="Times New Roman" w:hAnsi="Times New Roman"/>
              <w:noProof/>
            </w:rPr>
            <w:t>(NIBUD 2009)</w:t>
          </w:r>
          <w:r w:rsidR="007E44AB" w:rsidRPr="00E9536E">
            <w:rPr>
              <w:rFonts w:ascii="Times New Roman" w:hAnsi="Times New Roman"/>
            </w:rPr>
            <w:fldChar w:fldCharType="end"/>
          </w:r>
        </w:sdtContent>
      </w:sdt>
      <w:r w:rsidR="007A484A" w:rsidRPr="00972EA6">
        <w:rPr>
          <w:rFonts w:ascii="Times New Roman" w:hAnsi="Times New Roman"/>
        </w:rPr>
        <w:t>.</w:t>
      </w:r>
    </w:p>
    <w:p w:rsidR="00281CF8" w:rsidRPr="00972EA6" w:rsidRDefault="00281CF8" w:rsidP="00554811">
      <w:pPr>
        <w:spacing w:line="360" w:lineRule="auto"/>
        <w:rPr>
          <w:rFonts w:ascii="Times New Roman" w:hAnsi="Times New Roman"/>
        </w:rPr>
      </w:pPr>
    </w:p>
    <w:p w:rsidR="00E83165" w:rsidRPr="00972EA6" w:rsidRDefault="00DD0305" w:rsidP="00554811">
      <w:pPr>
        <w:spacing w:line="360" w:lineRule="auto"/>
        <w:rPr>
          <w:rFonts w:ascii="Times New Roman" w:hAnsi="Times New Roman"/>
        </w:rPr>
      </w:pPr>
      <w:r w:rsidRPr="00972EA6">
        <w:rPr>
          <w:rFonts w:ascii="Times New Roman" w:hAnsi="Times New Roman"/>
        </w:rPr>
        <w:t xml:space="preserve">Figure </w:t>
      </w:r>
      <w:r w:rsidR="008E1732" w:rsidRPr="00972EA6">
        <w:rPr>
          <w:rFonts w:ascii="Times New Roman" w:hAnsi="Times New Roman"/>
        </w:rPr>
        <w:t xml:space="preserve">1.3 </w:t>
      </w:r>
      <w:r w:rsidRPr="00972EA6">
        <w:rPr>
          <w:rFonts w:ascii="Times New Roman" w:hAnsi="Times New Roman"/>
        </w:rPr>
        <w:t>below illustrates the composition of electricity use within Dutch households.</w:t>
      </w:r>
    </w:p>
    <w:p w:rsidR="00E83165" w:rsidRPr="00972EA6" w:rsidRDefault="00E83165" w:rsidP="00554811">
      <w:pPr>
        <w:spacing w:line="360" w:lineRule="auto"/>
        <w:rPr>
          <w:rFonts w:ascii="Times New Roman" w:hAnsi="Times New Roman"/>
        </w:rPr>
      </w:pPr>
    </w:p>
    <w:p w:rsidR="00E83165" w:rsidRPr="00972EA6" w:rsidRDefault="00E83165" w:rsidP="00554811">
      <w:pPr>
        <w:spacing w:line="360" w:lineRule="auto"/>
        <w:rPr>
          <w:rFonts w:ascii="Times New Roman" w:hAnsi="Times New Roman"/>
        </w:rPr>
      </w:pPr>
      <w:r w:rsidRPr="00E9536E">
        <w:rPr>
          <w:rFonts w:ascii="Times New Roman" w:hAnsi="Times New Roman"/>
          <w:noProof/>
          <w:lang w:val="en-US" w:eastAsia="en-US"/>
        </w:rPr>
        <w:drawing>
          <wp:inline distT="0" distB="0" distL="0" distR="0">
            <wp:extent cx="5596255" cy="4250055"/>
            <wp:effectExtent l="0" t="0" r="17145" b="17145"/>
            <wp:docPr id="5" name="Grafie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D0305" w:rsidRPr="00972EA6" w:rsidRDefault="00DD0305" w:rsidP="00DD0305">
      <w:pPr>
        <w:spacing w:line="360" w:lineRule="auto"/>
        <w:outlineLvl w:val="0"/>
        <w:rPr>
          <w:rFonts w:ascii="Times New Roman" w:eastAsia="Times New Roman" w:hAnsi="Times New Roman"/>
        </w:rPr>
      </w:pPr>
      <w:r w:rsidRPr="00E9536E">
        <w:rPr>
          <w:rFonts w:ascii="Times New Roman" w:eastAsia="Times New Roman" w:hAnsi="Times New Roman"/>
          <w:i/>
        </w:rPr>
        <w:t xml:space="preserve">Figure </w:t>
      </w:r>
      <w:r w:rsidR="008E1732" w:rsidRPr="00E9536E">
        <w:rPr>
          <w:rFonts w:ascii="Times New Roman" w:eastAsia="Times New Roman" w:hAnsi="Times New Roman"/>
          <w:i/>
        </w:rPr>
        <w:t xml:space="preserve">1.3 </w:t>
      </w:r>
      <w:r w:rsidR="00F24C2C" w:rsidRPr="00E9536E">
        <w:rPr>
          <w:rFonts w:ascii="Times New Roman" w:eastAsia="Times New Roman" w:hAnsi="Times New Roman"/>
          <w:i/>
        </w:rPr>
        <w:t xml:space="preserve">Composition of electricity use Dutch households </w:t>
      </w:r>
      <w:r w:rsidR="00393303" w:rsidRPr="00E9536E">
        <w:rPr>
          <w:rFonts w:ascii="Times New Roman" w:eastAsia="Times New Roman" w:hAnsi="Times New Roman"/>
          <w:i/>
        </w:rPr>
        <w:t>a</w:t>
      </w:r>
      <w:r w:rsidR="005854BC" w:rsidRPr="00E9536E">
        <w:rPr>
          <w:rFonts w:ascii="Times New Roman" w:eastAsia="Times New Roman" w:hAnsi="Times New Roman"/>
          <w:i/>
        </w:rPr>
        <w:t xml:space="preserve">dapted from </w:t>
      </w:r>
      <w:sdt>
        <w:sdtPr>
          <w:rPr>
            <w:rFonts w:ascii="Times New Roman" w:eastAsia="Times New Roman" w:hAnsi="Times New Roman"/>
            <w:i/>
          </w:rPr>
          <w:id w:val="1393465059"/>
          <w:citation/>
        </w:sdtPr>
        <w:sdtEndPr>
          <w:rPr>
            <w:i w:val="0"/>
          </w:rPr>
        </w:sdtEndPr>
        <w:sdtContent>
          <w:r w:rsidR="007E44AB" w:rsidRPr="00E9536E">
            <w:rPr>
              <w:rFonts w:ascii="Times New Roman" w:eastAsia="Times New Roman" w:hAnsi="Times New Roman"/>
              <w:i/>
            </w:rPr>
            <w:fldChar w:fldCharType="begin"/>
          </w:r>
          <w:r w:rsidR="00F73615" w:rsidRPr="00E9536E">
            <w:rPr>
              <w:rFonts w:ascii="Times New Roman" w:eastAsia="Times New Roman" w:hAnsi="Times New Roman"/>
              <w:i/>
            </w:rPr>
            <w:instrText xml:space="preserve"> CITATION Ene11 \l 1043 </w:instrText>
          </w:r>
          <w:r w:rsidR="007E44AB" w:rsidRPr="00E9536E">
            <w:rPr>
              <w:rFonts w:ascii="Times New Roman" w:eastAsia="Times New Roman" w:hAnsi="Times New Roman"/>
              <w:i/>
            </w:rPr>
            <w:fldChar w:fldCharType="separate"/>
          </w:r>
          <w:r w:rsidR="00235C43" w:rsidRPr="00E9536E">
            <w:rPr>
              <w:rFonts w:ascii="Times New Roman" w:eastAsia="Times New Roman" w:hAnsi="Times New Roman"/>
              <w:i/>
              <w:noProof/>
            </w:rPr>
            <w:t>(Energie-Nederland 2011)</w:t>
          </w:r>
          <w:r w:rsidR="007E44AB" w:rsidRPr="00E9536E">
            <w:rPr>
              <w:rFonts w:ascii="Times New Roman" w:eastAsia="Times New Roman" w:hAnsi="Times New Roman"/>
              <w:i/>
            </w:rPr>
            <w:fldChar w:fldCharType="end"/>
          </w:r>
        </w:sdtContent>
      </w:sdt>
    </w:p>
    <w:p w:rsidR="00832DA9" w:rsidRPr="00972EA6" w:rsidRDefault="00832DA9" w:rsidP="00554811">
      <w:pPr>
        <w:spacing w:line="360" w:lineRule="auto"/>
        <w:rPr>
          <w:rFonts w:ascii="Times New Roman" w:hAnsi="Times New Roman"/>
        </w:rPr>
      </w:pPr>
    </w:p>
    <w:p w:rsidR="00253FFD" w:rsidRPr="00972EA6" w:rsidRDefault="00253FFD" w:rsidP="00554811">
      <w:pPr>
        <w:spacing w:line="360" w:lineRule="auto"/>
        <w:rPr>
          <w:rFonts w:ascii="Times New Roman" w:hAnsi="Times New Roman"/>
        </w:rPr>
      </w:pPr>
      <w:r w:rsidRPr="00972EA6">
        <w:rPr>
          <w:rFonts w:ascii="Times New Roman" w:hAnsi="Times New Roman"/>
        </w:rPr>
        <w:t xml:space="preserve">Figure 1.3 elaborates upon how electricity is typically used within the household. As the chart shows, almost 70% of household electricity consumption is spent upon cleaning, cooling, lighting and heating. Whilst more dynamic than gas consumption, it is perhaps worthwhile noting that most of these activities are spent on maintaining </w:t>
      </w:r>
      <w:r w:rsidR="00AF0AAB" w:rsidRPr="00972EA6">
        <w:rPr>
          <w:rFonts w:ascii="Times New Roman" w:hAnsi="Times New Roman"/>
        </w:rPr>
        <w:t xml:space="preserve">basic functions within </w:t>
      </w:r>
      <w:r w:rsidRPr="00972EA6">
        <w:rPr>
          <w:rFonts w:ascii="Times New Roman" w:hAnsi="Times New Roman"/>
        </w:rPr>
        <w:t xml:space="preserve">the home and not </w:t>
      </w:r>
      <w:r w:rsidR="00AF0AAB" w:rsidRPr="00972EA6">
        <w:rPr>
          <w:rFonts w:ascii="Times New Roman" w:hAnsi="Times New Roman"/>
        </w:rPr>
        <w:t xml:space="preserve">upon powering entertainment or personal devices. </w:t>
      </w:r>
    </w:p>
    <w:p w:rsidR="006526E8" w:rsidRPr="00972EA6" w:rsidRDefault="004C6D14" w:rsidP="00554811">
      <w:pPr>
        <w:spacing w:line="360" w:lineRule="auto"/>
        <w:rPr>
          <w:rFonts w:ascii="Times New Roman" w:eastAsia="Times New Roman" w:hAnsi="Times New Roman"/>
        </w:rPr>
      </w:pPr>
      <w:r w:rsidRPr="00972EA6">
        <w:rPr>
          <w:rFonts w:ascii="Times New Roman" w:hAnsi="Times New Roman"/>
        </w:rPr>
        <w:t xml:space="preserve">In the quest to examine household energy consumption various sources were used </w:t>
      </w:r>
      <w:r w:rsidR="00D822D4" w:rsidRPr="00972EA6">
        <w:rPr>
          <w:rFonts w:ascii="Times New Roman" w:hAnsi="Times New Roman"/>
        </w:rPr>
        <w:t>(Central Bureau of Statistics (CBS)</w:t>
      </w:r>
      <w:r w:rsidR="005854BC" w:rsidRPr="00972EA6">
        <w:rPr>
          <w:rFonts w:ascii="Times New Roman" w:hAnsi="Times New Roman"/>
        </w:rPr>
        <w:t>; NIBUD, 2009;</w:t>
      </w:r>
      <w:r w:rsidR="00D822D4" w:rsidRPr="00972EA6">
        <w:rPr>
          <w:rFonts w:ascii="Times New Roman" w:hAnsi="Times New Roman"/>
        </w:rPr>
        <w:t xml:space="preserve"> and</w:t>
      </w:r>
      <w:r w:rsidR="00F73615" w:rsidRPr="00972EA6">
        <w:rPr>
          <w:rFonts w:ascii="Times New Roman" w:hAnsi="Times New Roman"/>
        </w:rPr>
        <w:t xml:space="preserve"> </w:t>
      </w:r>
      <w:sdt>
        <w:sdtPr>
          <w:rPr>
            <w:rFonts w:ascii="Times New Roman" w:hAnsi="Times New Roman"/>
          </w:rPr>
          <w:id w:val="2031301814"/>
          <w:citation/>
        </w:sdtPr>
        <w:sdtContent>
          <w:r w:rsidR="007E44AB" w:rsidRPr="00E9536E">
            <w:rPr>
              <w:rFonts w:ascii="Times New Roman" w:hAnsi="Times New Roman"/>
            </w:rPr>
            <w:fldChar w:fldCharType="begin"/>
          </w:r>
          <w:r w:rsidR="00F73615" w:rsidRPr="00E9536E">
            <w:rPr>
              <w:rFonts w:ascii="Times New Roman" w:hAnsi="Times New Roman"/>
            </w:rPr>
            <w:instrText xml:space="preserve"> CITATION Ene11 \l 1043 </w:instrText>
          </w:r>
          <w:r w:rsidR="007E44AB" w:rsidRPr="00E9536E">
            <w:rPr>
              <w:rFonts w:ascii="Times New Roman" w:hAnsi="Times New Roman"/>
            </w:rPr>
            <w:fldChar w:fldCharType="separate"/>
          </w:r>
          <w:r w:rsidR="00235C43" w:rsidRPr="00E9536E">
            <w:rPr>
              <w:rFonts w:ascii="Times New Roman" w:hAnsi="Times New Roman"/>
              <w:noProof/>
            </w:rPr>
            <w:t>(Energie-Nederland 2011)</w:t>
          </w:r>
          <w:r w:rsidR="007E44AB" w:rsidRPr="00E9536E">
            <w:rPr>
              <w:rFonts w:ascii="Times New Roman" w:hAnsi="Times New Roman"/>
            </w:rPr>
            <w:fldChar w:fldCharType="end"/>
          </w:r>
        </w:sdtContent>
      </w:sdt>
      <w:r w:rsidR="00D822D4" w:rsidRPr="00972EA6">
        <w:rPr>
          <w:rFonts w:ascii="Times New Roman" w:hAnsi="Times New Roman"/>
        </w:rPr>
        <w:t xml:space="preserve">) </w:t>
      </w:r>
      <w:r w:rsidRPr="00972EA6">
        <w:rPr>
          <w:rFonts w:ascii="Times New Roman" w:hAnsi="Times New Roman"/>
        </w:rPr>
        <w:t xml:space="preserve">to be able to </w:t>
      </w:r>
      <w:r w:rsidR="00D822D4" w:rsidRPr="00972EA6">
        <w:rPr>
          <w:rFonts w:ascii="Times New Roman" w:hAnsi="Times New Roman"/>
        </w:rPr>
        <w:t>provide the reader with an overview of how average gas and electricity consumption has developed per household</w:t>
      </w:r>
      <w:r w:rsidR="006C3F91" w:rsidRPr="00972EA6">
        <w:rPr>
          <w:rFonts w:ascii="Times New Roman" w:hAnsi="Times New Roman"/>
        </w:rPr>
        <w:t xml:space="preserve"> in relation to income</w:t>
      </w:r>
      <w:r w:rsidR="00D822D4" w:rsidRPr="00972EA6">
        <w:rPr>
          <w:rFonts w:ascii="Times New Roman" w:hAnsi="Times New Roman"/>
        </w:rPr>
        <w:t>.</w:t>
      </w:r>
      <w:r w:rsidR="002D4353" w:rsidRPr="00972EA6">
        <w:rPr>
          <w:rFonts w:ascii="Times New Roman" w:hAnsi="Times New Roman"/>
        </w:rPr>
        <w:t xml:space="preserve"> </w:t>
      </w:r>
      <w:r w:rsidR="008E1732" w:rsidRPr="00972EA6">
        <w:rPr>
          <w:rFonts w:ascii="Times New Roman" w:hAnsi="Times New Roman"/>
        </w:rPr>
        <w:t>Table</w:t>
      </w:r>
      <w:r w:rsidR="002D4353" w:rsidRPr="00972EA6">
        <w:rPr>
          <w:rFonts w:ascii="Times New Roman" w:hAnsi="Times New Roman"/>
        </w:rPr>
        <w:t xml:space="preserve"> </w:t>
      </w:r>
      <w:r w:rsidR="008E1732" w:rsidRPr="00972EA6">
        <w:rPr>
          <w:rFonts w:ascii="Times New Roman" w:hAnsi="Times New Roman"/>
        </w:rPr>
        <w:t xml:space="preserve">1.1 </w:t>
      </w:r>
      <w:r w:rsidR="002D4353" w:rsidRPr="00972EA6">
        <w:rPr>
          <w:rFonts w:ascii="Times New Roman" w:hAnsi="Times New Roman"/>
        </w:rPr>
        <w:t>illustrates this:</w:t>
      </w:r>
    </w:p>
    <w:p w:rsidR="006526E8" w:rsidRPr="00972EA6" w:rsidRDefault="006526E8" w:rsidP="00554811">
      <w:pPr>
        <w:spacing w:line="360" w:lineRule="auto"/>
        <w:rPr>
          <w:rFonts w:ascii="Times New Roman" w:hAnsi="Times New Roman"/>
        </w:rPr>
      </w:pPr>
    </w:p>
    <w:p w:rsidR="00DD0305" w:rsidRPr="00972EA6" w:rsidRDefault="00DD0305" w:rsidP="00554811">
      <w:pPr>
        <w:spacing w:line="360" w:lineRule="auto"/>
        <w:rPr>
          <w:rFonts w:ascii="Times New Roman" w:hAnsi="Times New Roman"/>
        </w:rPr>
      </w:pPr>
    </w:p>
    <w:p w:rsidR="00DD0305" w:rsidRPr="00972EA6" w:rsidRDefault="00DD0305" w:rsidP="00554811">
      <w:pPr>
        <w:spacing w:line="360" w:lineRule="auto"/>
        <w:rPr>
          <w:rFonts w:ascii="Times New Roman" w:hAnsi="Times New Roman"/>
        </w:rPr>
      </w:pPr>
    </w:p>
    <w:p w:rsidR="00F24C2C" w:rsidRPr="00972EA6" w:rsidRDefault="00F24C2C" w:rsidP="00554811">
      <w:pPr>
        <w:spacing w:line="360" w:lineRule="auto"/>
        <w:rPr>
          <w:rFonts w:ascii="Times New Roman" w:hAnsi="Times New Roman"/>
        </w:rPr>
      </w:pPr>
    </w:p>
    <w:tbl>
      <w:tblPr>
        <w:tblW w:w="8652" w:type="dxa"/>
        <w:tblInd w:w="65" w:type="dxa"/>
        <w:tblLayout w:type="fixed"/>
        <w:tblCellMar>
          <w:left w:w="70" w:type="dxa"/>
          <w:right w:w="70" w:type="dxa"/>
        </w:tblCellMar>
        <w:tblLook w:val="04A0"/>
      </w:tblPr>
      <w:tblGrid>
        <w:gridCol w:w="780"/>
        <w:gridCol w:w="1919"/>
        <w:gridCol w:w="2693"/>
        <w:gridCol w:w="3260"/>
      </w:tblGrid>
      <w:tr w:rsidR="00871353" w:rsidRPr="00972EA6" w:rsidTr="00871353">
        <w:trPr>
          <w:trHeight w:val="1120"/>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71353" w:rsidRPr="00972EA6" w:rsidRDefault="00871353" w:rsidP="00554811">
            <w:pPr>
              <w:spacing w:line="360" w:lineRule="auto"/>
              <w:jc w:val="center"/>
              <w:rPr>
                <w:rFonts w:ascii="Times New Roman" w:eastAsia="Times New Roman" w:hAnsi="Times New Roman"/>
                <w:b/>
                <w:bCs/>
                <w:color w:val="000000"/>
              </w:rPr>
            </w:pPr>
            <w:r w:rsidRPr="00972EA6">
              <w:rPr>
                <w:rFonts w:ascii="Times New Roman" w:eastAsia="Times New Roman" w:hAnsi="Times New Roman"/>
                <w:b/>
                <w:bCs/>
                <w:color w:val="000000"/>
              </w:rPr>
              <w:t> </w:t>
            </w:r>
          </w:p>
        </w:tc>
        <w:tc>
          <w:tcPr>
            <w:tcW w:w="1919" w:type="dxa"/>
            <w:tcBorders>
              <w:top w:val="single" w:sz="4" w:space="0" w:color="000000"/>
              <w:left w:val="nil"/>
              <w:bottom w:val="single" w:sz="4" w:space="0" w:color="000000"/>
              <w:right w:val="single" w:sz="4" w:space="0" w:color="000000"/>
            </w:tcBorders>
            <w:shd w:val="clear" w:color="auto" w:fill="auto"/>
            <w:vAlign w:val="center"/>
            <w:hideMark/>
          </w:tcPr>
          <w:p w:rsidR="00871353" w:rsidRPr="00972EA6" w:rsidRDefault="00871353" w:rsidP="00A83E44">
            <w:pPr>
              <w:spacing w:line="360" w:lineRule="auto"/>
              <w:rPr>
                <w:rFonts w:ascii="Times New Roman" w:eastAsia="Times New Roman" w:hAnsi="Times New Roman"/>
                <w:b/>
                <w:bCs/>
                <w:color w:val="000000"/>
              </w:rPr>
            </w:pPr>
            <w:r w:rsidRPr="00972EA6">
              <w:rPr>
                <w:rFonts w:ascii="Times New Roman" w:eastAsia="Times New Roman" w:hAnsi="Times New Roman"/>
                <w:b/>
                <w:bCs/>
                <w:color w:val="000000"/>
              </w:rPr>
              <w:t>Av</w:t>
            </w:r>
            <w:r w:rsidR="00A83E44" w:rsidRPr="00972EA6">
              <w:rPr>
                <w:rFonts w:ascii="Times New Roman" w:eastAsia="Times New Roman" w:hAnsi="Times New Roman"/>
                <w:b/>
                <w:bCs/>
                <w:color w:val="000000"/>
              </w:rPr>
              <w:t>era</w:t>
            </w:r>
            <w:r w:rsidRPr="00972EA6">
              <w:rPr>
                <w:rFonts w:ascii="Times New Roman" w:eastAsia="Times New Roman" w:hAnsi="Times New Roman"/>
                <w:b/>
                <w:bCs/>
                <w:color w:val="000000"/>
              </w:rPr>
              <w:t>g</w:t>
            </w:r>
            <w:r w:rsidR="00A83E44" w:rsidRPr="00972EA6">
              <w:rPr>
                <w:rFonts w:ascii="Times New Roman" w:eastAsia="Times New Roman" w:hAnsi="Times New Roman"/>
                <w:b/>
                <w:bCs/>
                <w:color w:val="000000"/>
              </w:rPr>
              <w:t>e</w:t>
            </w:r>
            <w:r w:rsidRPr="00972EA6">
              <w:rPr>
                <w:rFonts w:ascii="Times New Roman" w:eastAsia="Times New Roman" w:hAnsi="Times New Roman"/>
                <w:b/>
                <w:bCs/>
                <w:color w:val="000000"/>
              </w:rPr>
              <w:t xml:space="preserve"> gas consumption per household [m3]</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rsidR="00871353" w:rsidRPr="00972EA6" w:rsidRDefault="00871353" w:rsidP="00A83E44">
            <w:pPr>
              <w:spacing w:line="360" w:lineRule="auto"/>
              <w:rPr>
                <w:rFonts w:ascii="Times New Roman" w:eastAsia="Times New Roman" w:hAnsi="Times New Roman"/>
                <w:b/>
                <w:bCs/>
                <w:color w:val="000000"/>
              </w:rPr>
            </w:pPr>
            <w:r w:rsidRPr="00972EA6">
              <w:rPr>
                <w:rFonts w:ascii="Times New Roman" w:eastAsia="Times New Roman" w:hAnsi="Times New Roman"/>
                <w:b/>
                <w:bCs/>
                <w:color w:val="000000"/>
              </w:rPr>
              <w:t>Av</w:t>
            </w:r>
            <w:r w:rsidR="00A83E44" w:rsidRPr="00972EA6">
              <w:rPr>
                <w:rFonts w:ascii="Times New Roman" w:eastAsia="Times New Roman" w:hAnsi="Times New Roman"/>
                <w:b/>
                <w:bCs/>
                <w:color w:val="000000"/>
              </w:rPr>
              <w:t>era</w:t>
            </w:r>
            <w:r w:rsidRPr="00972EA6">
              <w:rPr>
                <w:rFonts w:ascii="Times New Roman" w:eastAsia="Times New Roman" w:hAnsi="Times New Roman"/>
                <w:b/>
                <w:bCs/>
                <w:color w:val="000000"/>
              </w:rPr>
              <w:t>g</w:t>
            </w:r>
            <w:r w:rsidR="00A83E44" w:rsidRPr="00972EA6">
              <w:rPr>
                <w:rFonts w:ascii="Times New Roman" w:eastAsia="Times New Roman" w:hAnsi="Times New Roman"/>
                <w:b/>
                <w:bCs/>
                <w:color w:val="000000"/>
              </w:rPr>
              <w:t>e</w:t>
            </w:r>
            <w:r w:rsidRPr="00972EA6">
              <w:rPr>
                <w:rFonts w:ascii="Times New Roman" w:eastAsia="Times New Roman" w:hAnsi="Times New Roman"/>
                <w:b/>
                <w:bCs/>
                <w:color w:val="000000"/>
              </w:rPr>
              <w:t xml:space="preserve"> electricity consumption per household [kWh]</w:t>
            </w:r>
          </w:p>
        </w:tc>
        <w:tc>
          <w:tcPr>
            <w:tcW w:w="3260" w:type="dxa"/>
            <w:tcBorders>
              <w:top w:val="single" w:sz="4" w:space="0" w:color="000000"/>
              <w:left w:val="nil"/>
              <w:bottom w:val="single" w:sz="4" w:space="0" w:color="000000"/>
              <w:right w:val="single" w:sz="4" w:space="0" w:color="000000"/>
            </w:tcBorders>
            <w:shd w:val="clear" w:color="auto" w:fill="auto"/>
            <w:vAlign w:val="center"/>
            <w:hideMark/>
          </w:tcPr>
          <w:p w:rsidR="00871353" w:rsidRPr="00972EA6" w:rsidRDefault="00871353" w:rsidP="00A83E44">
            <w:pPr>
              <w:spacing w:line="360" w:lineRule="auto"/>
              <w:rPr>
                <w:rFonts w:ascii="Times New Roman" w:eastAsia="Times New Roman" w:hAnsi="Times New Roman"/>
                <w:b/>
                <w:bCs/>
                <w:color w:val="000000"/>
              </w:rPr>
            </w:pPr>
            <w:r w:rsidRPr="00972EA6">
              <w:rPr>
                <w:rFonts w:ascii="Times New Roman" w:eastAsia="Times New Roman" w:hAnsi="Times New Roman"/>
                <w:b/>
                <w:bCs/>
                <w:color w:val="000000"/>
              </w:rPr>
              <w:t>Av</w:t>
            </w:r>
            <w:r w:rsidR="00A83E44" w:rsidRPr="00972EA6">
              <w:rPr>
                <w:rFonts w:ascii="Times New Roman" w:eastAsia="Times New Roman" w:hAnsi="Times New Roman"/>
                <w:b/>
                <w:bCs/>
                <w:color w:val="000000"/>
              </w:rPr>
              <w:t>era</w:t>
            </w:r>
            <w:r w:rsidRPr="00972EA6">
              <w:rPr>
                <w:rFonts w:ascii="Times New Roman" w:eastAsia="Times New Roman" w:hAnsi="Times New Roman"/>
                <w:b/>
                <w:bCs/>
                <w:color w:val="000000"/>
              </w:rPr>
              <w:t>g</w:t>
            </w:r>
            <w:r w:rsidR="00A83E44" w:rsidRPr="00972EA6">
              <w:rPr>
                <w:rFonts w:ascii="Times New Roman" w:eastAsia="Times New Roman" w:hAnsi="Times New Roman"/>
                <w:b/>
                <w:bCs/>
                <w:color w:val="000000"/>
              </w:rPr>
              <w:t>e</w:t>
            </w:r>
            <w:r w:rsidRPr="00972EA6">
              <w:rPr>
                <w:rFonts w:ascii="Times New Roman" w:eastAsia="Times New Roman" w:hAnsi="Times New Roman"/>
                <w:b/>
                <w:bCs/>
                <w:color w:val="000000"/>
              </w:rPr>
              <w:t xml:space="preserve"> income households private housing x €1000</w:t>
            </w:r>
          </w:p>
        </w:tc>
      </w:tr>
      <w:tr w:rsidR="00871353" w:rsidRPr="00972EA6" w:rsidTr="00871353">
        <w:trPr>
          <w:trHeight w:val="300"/>
        </w:trPr>
        <w:tc>
          <w:tcPr>
            <w:tcW w:w="780" w:type="dxa"/>
            <w:tcBorders>
              <w:top w:val="nil"/>
              <w:left w:val="single" w:sz="4" w:space="0" w:color="000000"/>
              <w:bottom w:val="single" w:sz="4" w:space="0" w:color="000000"/>
              <w:right w:val="single" w:sz="4" w:space="0" w:color="000000"/>
            </w:tcBorders>
            <w:shd w:val="clear" w:color="auto" w:fill="auto"/>
            <w:vAlign w:val="center"/>
            <w:hideMark/>
          </w:tcPr>
          <w:p w:rsidR="00871353" w:rsidRPr="00972EA6" w:rsidRDefault="00871353" w:rsidP="00554811">
            <w:pPr>
              <w:spacing w:line="360" w:lineRule="auto"/>
              <w:rPr>
                <w:rFonts w:ascii="Times New Roman" w:eastAsia="Times New Roman" w:hAnsi="Times New Roman"/>
                <w:b/>
                <w:bCs/>
                <w:color w:val="000000"/>
              </w:rPr>
            </w:pPr>
            <w:r w:rsidRPr="00972EA6">
              <w:rPr>
                <w:rFonts w:ascii="Times New Roman" w:eastAsia="Times New Roman" w:hAnsi="Times New Roman"/>
                <w:b/>
                <w:bCs/>
                <w:color w:val="000000"/>
              </w:rPr>
              <w:t>2000</w:t>
            </w:r>
          </w:p>
        </w:tc>
        <w:tc>
          <w:tcPr>
            <w:tcW w:w="1919"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1,965</w:t>
            </w:r>
          </w:p>
        </w:tc>
        <w:tc>
          <w:tcPr>
            <w:tcW w:w="2693"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3,230</w:t>
            </w:r>
          </w:p>
        </w:tc>
        <w:tc>
          <w:tcPr>
            <w:tcW w:w="3260"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42.3</w:t>
            </w:r>
          </w:p>
        </w:tc>
      </w:tr>
      <w:tr w:rsidR="00871353" w:rsidRPr="00972EA6" w:rsidTr="00871353">
        <w:trPr>
          <w:trHeight w:val="300"/>
        </w:trPr>
        <w:tc>
          <w:tcPr>
            <w:tcW w:w="780" w:type="dxa"/>
            <w:tcBorders>
              <w:top w:val="nil"/>
              <w:left w:val="single" w:sz="4" w:space="0" w:color="000000"/>
              <w:bottom w:val="single" w:sz="4" w:space="0" w:color="000000"/>
              <w:right w:val="single" w:sz="4" w:space="0" w:color="000000"/>
            </w:tcBorders>
            <w:shd w:val="clear" w:color="auto" w:fill="auto"/>
            <w:vAlign w:val="center"/>
            <w:hideMark/>
          </w:tcPr>
          <w:p w:rsidR="00871353" w:rsidRPr="00972EA6" w:rsidRDefault="00871353" w:rsidP="00554811">
            <w:pPr>
              <w:spacing w:line="360" w:lineRule="auto"/>
              <w:rPr>
                <w:rFonts w:ascii="Times New Roman" w:eastAsia="Times New Roman" w:hAnsi="Times New Roman"/>
                <w:b/>
                <w:bCs/>
                <w:color w:val="000000"/>
              </w:rPr>
            </w:pPr>
            <w:r w:rsidRPr="00972EA6">
              <w:rPr>
                <w:rFonts w:ascii="Times New Roman" w:eastAsia="Times New Roman" w:hAnsi="Times New Roman"/>
                <w:b/>
                <w:bCs/>
                <w:color w:val="000000"/>
              </w:rPr>
              <w:t>2001</w:t>
            </w:r>
          </w:p>
        </w:tc>
        <w:tc>
          <w:tcPr>
            <w:tcW w:w="1919"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1,875</w:t>
            </w:r>
          </w:p>
        </w:tc>
        <w:tc>
          <w:tcPr>
            <w:tcW w:w="2693"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3,255</w:t>
            </w:r>
          </w:p>
        </w:tc>
        <w:tc>
          <w:tcPr>
            <w:tcW w:w="3260"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44.9</w:t>
            </w:r>
          </w:p>
        </w:tc>
      </w:tr>
      <w:tr w:rsidR="00871353" w:rsidRPr="00972EA6" w:rsidTr="00871353">
        <w:trPr>
          <w:trHeight w:val="300"/>
        </w:trPr>
        <w:tc>
          <w:tcPr>
            <w:tcW w:w="780" w:type="dxa"/>
            <w:tcBorders>
              <w:top w:val="nil"/>
              <w:left w:val="single" w:sz="4" w:space="0" w:color="000000"/>
              <w:bottom w:val="single" w:sz="4" w:space="0" w:color="000000"/>
              <w:right w:val="single" w:sz="4" w:space="0" w:color="000000"/>
            </w:tcBorders>
            <w:shd w:val="clear" w:color="auto" w:fill="auto"/>
            <w:vAlign w:val="center"/>
            <w:hideMark/>
          </w:tcPr>
          <w:p w:rsidR="00871353" w:rsidRPr="00972EA6" w:rsidRDefault="00871353" w:rsidP="00554811">
            <w:pPr>
              <w:spacing w:line="360" w:lineRule="auto"/>
              <w:rPr>
                <w:rFonts w:ascii="Times New Roman" w:eastAsia="Times New Roman" w:hAnsi="Times New Roman"/>
                <w:b/>
                <w:bCs/>
                <w:color w:val="000000"/>
              </w:rPr>
            </w:pPr>
            <w:r w:rsidRPr="00972EA6">
              <w:rPr>
                <w:rFonts w:ascii="Times New Roman" w:eastAsia="Times New Roman" w:hAnsi="Times New Roman"/>
                <w:b/>
                <w:bCs/>
                <w:color w:val="000000"/>
              </w:rPr>
              <w:t>2002</w:t>
            </w:r>
          </w:p>
        </w:tc>
        <w:tc>
          <w:tcPr>
            <w:tcW w:w="1919"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1,812</w:t>
            </w:r>
          </w:p>
        </w:tc>
        <w:tc>
          <w:tcPr>
            <w:tcW w:w="2693"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3,275</w:t>
            </w:r>
          </w:p>
        </w:tc>
        <w:tc>
          <w:tcPr>
            <w:tcW w:w="3260"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46.5</w:t>
            </w:r>
          </w:p>
        </w:tc>
      </w:tr>
      <w:tr w:rsidR="00871353" w:rsidRPr="00972EA6" w:rsidTr="00871353">
        <w:trPr>
          <w:trHeight w:val="300"/>
        </w:trPr>
        <w:tc>
          <w:tcPr>
            <w:tcW w:w="780" w:type="dxa"/>
            <w:tcBorders>
              <w:top w:val="nil"/>
              <w:left w:val="single" w:sz="4" w:space="0" w:color="000000"/>
              <w:bottom w:val="single" w:sz="4" w:space="0" w:color="000000"/>
              <w:right w:val="single" w:sz="4" w:space="0" w:color="000000"/>
            </w:tcBorders>
            <w:shd w:val="clear" w:color="auto" w:fill="auto"/>
            <w:vAlign w:val="center"/>
            <w:hideMark/>
          </w:tcPr>
          <w:p w:rsidR="00871353" w:rsidRPr="00972EA6" w:rsidRDefault="00871353" w:rsidP="00554811">
            <w:pPr>
              <w:spacing w:line="360" w:lineRule="auto"/>
              <w:rPr>
                <w:rFonts w:ascii="Times New Roman" w:eastAsia="Times New Roman" w:hAnsi="Times New Roman"/>
                <w:b/>
                <w:bCs/>
                <w:color w:val="000000"/>
              </w:rPr>
            </w:pPr>
            <w:r w:rsidRPr="00972EA6">
              <w:rPr>
                <w:rFonts w:ascii="Times New Roman" w:eastAsia="Times New Roman" w:hAnsi="Times New Roman"/>
                <w:b/>
                <w:bCs/>
                <w:color w:val="000000"/>
              </w:rPr>
              <w:t>2003</w:t>
            </w:r>
          </w:p>
        </w:tc>
        <w:tc>
          <w:tcPr>
            <w:tcW w:w="1919"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1,759</w:t>
            </w:r>
          </w:p>
        </w:tc>
        <w:tc>
          <w:tcPr>
            <w:tcW w:w="2693"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3,296</w:t>
            </w:r>
          </w:p>
        </w:tc>
        <w:tc>
          <w:tcPr>
            <w:tcW w:w="3260"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47.4</w:t>
            </w:r>
          </w:p>
        </w:tc>
      </w:tr>
      <w:tr w:rsidR="00871353" w:rsidRPr="00972EA6" w:rsidTr="00871353">
        <w:trPr>
          <w:trHeight w:val="300"/>
        </w:trPr>
        <w:tc>
          <w:tcPr>
            <w:tcW w:w="780" w:type="dxa"/>
            <w:tcBorders>
              <w:top w:val="nil"/>
              <w:left w:val="single" w:sz="4" w:space="0" w:color="000000"/>
              <w:bottom w:val="single" w:sz="4" w:space="0" w:color="000000"/>
              <w:right w:val="single" w:sz="4" w:space="0" w:color="000000"/>
            </w:tcBorders>
            <w:shd w:val="clear" w:color="auto" w:fill="auto"/>
            <w:vAlign w:val="center"/>
            <w:hideMark/>
          </w:tcPr>
          <w:p w:rsidR="00871353" w:rsidRPr="00972EA6" w:rsidRDefault="00871353" w:rsidP="00554811">
            <w:pPr>
              <w:spacing w:line="360" w:lineRule="auto"/>
              <w:rPr>
                <w:rFonts w:ascii="Times New Roman" w:eastAsia="Times New Roman" w:hAnsi="Times New Roman"/>
                <w:b/>
                <w:bCs/>
                <w:color w:val="000000"/>
              </w:rPr>
            </w:pPr>
            <w:r w:rsidRPr="00972EA6">
              <w:rPr>
                <w:rFonts w:ascii="Times New Roman" w:eastAsia="Times New Roman" w:hAnsi="Times New Roman"/>
                <w:b/>
                <w:bCs/>
                <w:color w:val="000000"/>
              </w:rPr>
              <w:t>2004</w:t>
            </w:r>
          </w:p>
        </w:tc>
        <w:tc>
          <w:tcPr>
            <w:tcW w:w="1919"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1,736</w:t>
            </w:r>
          </w:p>
        </w:tc>
        <w:tc>
          <w:tcPr>
            <w:tcW w:w="2693"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3,346</w:t>
            </w:r>
          </w:p>
        </w:tc>
        <w:tc>
          <w:tcPr>
            <w:tcW w:w="3260"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48.9</w:t>
            </w:r>
          </w:p>
        </w:tc>
      </w:tr>
      <w:tr w:rsidR="00871353" w:rsidRPr="00972EA6" w:rsidTr="00871353">
        <w:trPr>
          <w:trHeight w:val="300"/>
        </w:trPr>
        <w:tc>
          <w:tcPr>
            <w:tcW w:w="780" w:type="dxa"/>
            <w:tcBorders>
              <w:top w:val="nil"/>
              <w:left w:val="single" w:sz="4" w:space="0" w:color="000000"/>
              <w:bottom w:val="single" w:sz="4" w:space="0" w:color="000000"/>
              <w:right w:val="single" w:sz="4" w:space="0" w:color="000000"/>
            </w:tcBorders>
            <w:shd w:val="clear" w:color="auto" w:fill="auto"/>
            <w:vAlign w:val="center"/>
            <w:hideMark/>
          </w:tcPr>
          <w:p w:rsidR="00871353" w:rsidRPr="00972EA6" w:rsidRDefault="00871353" w:rsidP="00554811">
            <w:pPr>
              <w:spacing w:line="360" w:lineRule="auto"/>
              <w:rPr>
                <w:rFonts w:ascii="Times New Roman" w:eastAsia="Times New Roman" w:hAnsi="Times New Roman"/>
                <w:b/>
                <w:bCs/>
                <w:color w:val="000000"/>
              </w:rPr>
            </w:pPr>
            <w:r w:rsidRPr="00972EA6">
              <w:rPr>
                <w:rFonts w:ascii="Times New Roman" w:eastAsia="Times New Roman" w:hAnsi="Times New Roman"/>
                <w:b/>
                <w:bCs/>
                <w:color w:val="000000"/>
              </w:rPr>
              <w:t>2005</w:t>
            </w:r>
          </w:p>
        </w:tc>
        <w:tc>
          <w:tcPr>
            <w:tcW w:w="1919"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1,664</w:t>
            </w:r>
          </w:p>
        </w:tc>
        <w:tc>
          <w:tcPr>
            <w:tcW w:w="2693"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3,397</w:t>
            </w:r>
          </w:p>
        </w:tc>
        <w:tc>
          <w:tcPr>
            <w:tcW w:w="3260"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49.8</w:t>
            </w:r>
          </w:p>
        </w:tc>
      </w:tr>
      <w:tr w:rsidR="00871353" w:rsidRPr="00972EA6" w:rsidTr="00871353">
        <w:trPr>
          <w:trHeight w:val="300"/>
        </w:trPr>
        <w:tc>
          <w:tcPr>
            <w:tcW w:w="780" w:type="dxa"/>
            <w:tcBorders>
              <w:top w:val="nil"/>
              <w:left w:val="single" w:sz="4" w:space="0" w:color="000000"/>
              <w:bottom w:val="single" w:sz="4" w:space="0" w:color="000000"/>
              <w:right w:val="single" w:sz="4" w:space="0" w:color="000000"/>
            </w:tcBorders>
            <w:shd w:val="clear" w:color="auto" w:fill="auto"/>
            <w:vAlign w:val="center"/>
            <w:hideMark/>
          </w:tcPr>
          <w:p w:rsidR="00871353" w:rsidRPr="00972EA6" w:rsidRDefault="00871353" w:rsidP="00554811">
            <w:pPr>
              <w:spacing w:line="360" w:lineRule="auto"/>
              <w:rPr>
                <w:rFonts w:ascii="Times New Roman" w:eastAsia="Times New Roman" w:hAnsi="Times New Roman"/>
                <w:b/>
                <w:bCs/>
                <w:color w:val="000000"/>
              </w:rPr>
            </w:pPr>
            <w:r w:rsidRPr="00972EA6">
              <w:rPr>
                <w:rFonts w:ascii="Times New Roman" w:eastAsia="Times New Roman" w:hAnsi="Times New Roman"/>
                <w:b/>
                <w:bCs/>
                <w:color w:val="000000"/>
              </w:rPr>
              <w:t>2006</w:t>
            </w:r>
          </w:p>
        </w:tc>
        <w:tc>
          <w:tcPr>
            <w:tcW w:w="1919"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1,643</w:t>
            </w:r>
          </w:p>
        </w:tc>
        <w:tc>
          <w:tcPr>
            <w:tcW w:w="2693"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3,402</w:t>
            </w:r>
          </w:p>
        </w:tc>
        <w:tc>
          <w:tcPr>
            <w:tcW w:w="3260"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51.6</w:t>
            </w:r>
          </w:p>
        </w:tc>
      </w:tr>
      <w:tr w:rsidR="00871353" w:rsidRPr="00972EA6" w:rsidTr="00871353">
        <w:trPr>
          <w:trHeight w:val="300"/>
        </w:trPr>
        <w:tc>
          <w:tcPr>
            <w:tcW w:w="780" w:type="dxa"/>
            <w:tcBorders>
              <w:top w:val="nil"/>
              <w:left w:val="single" w:sz="4" w:space="0" w:color="000000"/>
              <w:bottom w:val="single" w:sz="4" w:space="0" w:color="000000"/>
              <w:right w:val="single" w:sz="4" w:space="0" w:color="000000"/>
            </w:tcBorders>
            <w:shd w:val="clear" w:color="auto" w:fill="auto"/>
            <w:vAlign w:val="center"/>
            <w:hideMark/>
          </w:tcPr>
          <w:p w:rsidR="00871353" w:rsidRPr="00972EA6" w:rsidRDefault="00871353" w:rsidP="00554811">
            <w:pPr>
              <w:spacing w:line="360" w:lineRule="auto"/>
              <w:rPr>
                <w:rFonts w:ascii="Times New Roman" w:eastAsia="Times New Roman" w:hAnsi="Times New Roman"/>
                <w:b/>
                <w:bCs/>
                <w:color w:val="000000"/>
              </w:rPr>
            </w:pPr>
            <w:r w:rsidRPr="00972EA6">
              <w:rPr>
                <w:rFonts w:ascii="Times New Roman" w:eastAsia="Times New Roman" w:hAnsi="Times New Roman"/>
                <w:b/>
                <w:bCs/>
                <w:color w:val="000000"/>
              </w:rPr>
              <w:t>2007</w:t>
            </w:r>
          </w:p>
        </w:tc>
        <w:tc>
          <w:tcPr>
            <w:tcW w:w="1919"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1,560</w:t>
            </w:r>
          </w:p>
        </w:tc>
        <w:tc>
          <w:tcPr>
            <w:tcW w:w="2693"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3,521</w:t>
            </w:r>
          </w:p>
        </w:tc>
        <w:tc>
          <w:tcPr>
            <w:tcW w:w="3260"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54.2</w:t>
            </w:r>
          </w:p>
        </w:tc>
      </w:tr>
      <w:tr w:rsidR="00871353" w:rsidRPr="00972EA6" w:rsidTr="00871353">
        <w:trPr>
          <w:trHeight w:val="300"/>
        </w:trPr>
        <w:tc>
          <w:tcPr>
            <w:tcW w:w="780" w:type="dxa"/>
            <w:tcBorders>
              <w:top w:val="nil"/>
              <w:left w:val="single" w:sz="4" w:space="0" w:color="000000"/>
              <w:bottom w:val="single" w:sz="4" w:space="0" w:color="000000"/>
              <w:right w:val="single" w:sz="4" w:space="0" w:color="000000"/>
            </w:tcBorders>
            <w:shd w:val="clear" w:color="auto" w:fill="auto"/>
            <w:vAlign w:val="center"/>
            <w:hideMark/>
          </w:tcPr>
          <w:p w:rsidR="00871353" w:rsidRPr="00972EA6" w:rsidRDefault="00871353" w:rsidP="00554811">
            <w:pPr>
              <w:spacing w:line="360" w:lineRule="auto"/>
              <w:rPr>
                <w:rFonts w:ascii="Times New Roman" w:eastAsia="Times New Roman" w:hAnsi="Times New Roman"/>
                <w:b/>
                <w:bCs/>
                <w:color w:val="000000"/>
              </w:rPr>
            </w:pPr>
            <w:r w:rsidRPr="00972EA6">
              <w:rPr>
                <w:rFonts w:ascii="Times New Roman" w:eastAsia="Times New Roman" w:hAnsi="Times New Roman"/>
                <w:b/>
                <w:bCs/>
                <w:color w:val="000000"/>
              </w:rPr>
              <w:t>2008</w:t>
            </w:r>
          </w:p>
        </w:tc>
        <w:tc>
          <w:tcPr>
            <w:tcW w:w="1919"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1,625</w:t>
            </w:r>
          </w:p>
        </w:tc>
        <w:tc>
          <w:tcPr>
            <w:tcW w:w="2693"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3,558</w:t>
            </w:r>
          </w:p>
        </w:tc>
        <w:tc>
          <w:tcPr>
            <w:tcW w:w="3260"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55.3</w:t>
            </w:r>
          </w:p>
        </w:tc>
      </w:tr>
      <w:tr w:rsidR="00871353" w:rsidRPr="00972EA6" w:rsidTr="00871353">
        <w:trPr>
          <w:trHeight w:val="300"/>
        </w:trPr>
        <w:tc>
          <w:tcPr>
            <w:tcW w:w="780" w:type="dxa"/>
            <w:tcBorders>
              <w:top w:val="nil"/>
              <w:left w:val="single" w:sz="4" w:space="0" w:color="000000"/>
              <w:bottom w:val="single" w:sz="4" w:space="0" w:color="000000"/>
              <w:right w:val="single" w:sz="4" w:space="0" w:color="000000"/>
            </w:tcBorders>
            <w:shd w:val="clear" w:color="auto" w:fill="auto"/>
            <w:vAlign w:val="center"/>
            <w:hideMark/>
          </w:tcPr>
          <w:p w:rsidR="00871353" w:rsidRPr="00972EA6" w:rsidRDefault="00871353" w:rsidP="00554811">
            <w:pPr>
              <w:spacing w:line="360" w:lineRule="auto"/>
              <w:rPr>
                <w:rFonts w:ascii="Times New Roman" w:eastAsia="Times New Roman" w:hAnsi="Times New Roman"/>
                <w:b/>
                <w:bCs/>
                <w:color w:val="000000"/>
              </w:rPr>
            </w:pPr>
            <w:r w:rsidRPr="00972EA6">
              <w:rPr>
                <w:rFonts w:ascii="Times New Roman" w:eastAsia="Times New Roman" w:hAnsi="Times New Roman"/>
                <w:b/>
                <w:bCs/>
                <w:color w:val="000000"/>
              </w:rPr>
              <w:t>2009</w:t>
            </w:r>
          </w:p>
        </w:tc>
        <w:tc>
          <w:tcPr>
            <w:tcW w:w="1919"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1,608</w:t>
            </w:r>
          </w:p>
        </w:tc>
        <w:tc>
          <w:tcPr>
            <w:tcW w:w="2693"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3,430</w:t>
            </w:r>
          </w:p>
        </w:tc>
        <w:tc>
          <w:tcPr>
            <w:tcW w:w="3260"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55.6</w:t>
            </w:r>
          </w:p>
        </w:tc>
      </w:tr>
      <w:tr w:rsidR="00871353" w:rsidRPr="00972EA6" w:rsidTr="00871353">
        <w:trPr>
          <w:trHeight w:val="300"/>
        </w:trPr>
        <w:tc>
          <w:tcPr>
            <w:tcW w:w="780" w:type="dxa"/>
            <w:tcBorders>
              <w:top w:val="nil"/>
              <w:left w:val="single" w:sz="4" w:space="0" w:color="000000"/>
              <w:bottom w:val="single" w:sz="4" w:space="0" w:color="000000"/>
              <w:right w:val="single" w:sz="4" w:space="0" w:color="000000"/>
            </w:tcBorders>
            <w:shd w:val="clear" w:color="auto" w:fill="auto"/>
            <w:vAlign w:val="center"/>
            <w:hideMark/>
          </w:tcPr>
          <w:p w:rsidR="00871353" w:rsidRPr="00972EA6" w:rsidRDefault="00871353" w:rsidP="00554811">
            <w:pPr>
              <w:spacing w:line="360" w:lineRule="auto"/>
              <w:rPr>
                <w:rFonts w:ascii="Times New Roman" w:eastAsia="Times New Roman" w:hAnsi="Times New Roman"/>
                <w:b/>
                <w:bCs/>
                <w:color w:val="000000"/>
              </w:rPr>
            </w:pPr>
            <w:r w:rsidRPr="00972EA6">
              <w:rPr>
                <w:rFonts w:ascii="Times New Roman" w:eastAsia="Times New Roman" w:hAnsi="Times New Roman"/>
                <w:b/>
                <w:bCs/>
                <w:color w:val="000000"/>
              </w:rPr>
              <w:t>2010</w:t>
            </w:r>
          </w:p>
        </w:tc>
        <w:tc>
          <w:tcPr>
            <w:tcW w:w="1919"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1,608</w:t>
            </w:r>
          </w:p>
        </w:tc>
        <w:tc>
          <w:tcPr>
            <w:tcW w:w="2693"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3,430</w:t>
            </w:r>
          </w:p>
        </w:tc>
        <w:tc>
          <w:tcPr>
            <w:tcW w:w="3260"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55.7</w:t>
            </w:r>
          </w:p>
        </w:tc>
      </w:tr>
      <w:tr w:rsidR="00871353" w:rsidRPr="00972EA6" w:rsidTr="00871353">
        <w:trPr>
          <w:trHeight w:val="300"/>
        </w:trPr>
        <w:tc>
          <w:tcPr>
            <w:tcW w:w="780" w:type="dxa"/>
            <w:tcBorders>
              <w:top w:val="nil"/>
              <w:left w:val="single" w:sz="4" w:space="0" w:color="000000"/>
              <w:bottom w:val="single" w:sz="4" w:space="0" w:color="000000"/>
              <w:right w:val="single" w:sz="4" w:space="0" w:color="000000"/>
            </w:tcBorders>
            <w:shd w:val="clear" w:color="auto" w:fill="auto"/>
            <w:vAlign w:val="center"/>
            <w:hideMark/>
          </w:tcPr>
          <w:p w:rsidR="00871353" w:rsidRPr="00972EA6" w:rsidRDefault="00871353" w:rsidP="00554811">
            <w:pPr>
              <w:spacing w:line="360" w:lineRule="auto"/>
              <w:rPr>
                <w:rFonts w:ascii="Times New Roman" w:eastAsia="Times New Roman" w:hAnsi="Times New Roman"/>
                <w:b/>
                <w:bCs/>
                <w:color w:val="000000"/>
              </w:rPr>
            </w:pPr>
            <w:r w:rsidRPr="00972EA6">
              <w:rPr>
                <w:rFonts w:ascii="Times New Roman" w:eastAsia="Times New Roman" w:hAnsi="Times New Roman"/>
                <w:b/>
                <w:bCs/>
                <w:color w:val="000000"/>
              </w:rPr>
              <w:t>2011</w:t>
            </w:r>
          </w:p>
        </w:tc>
        <w:tc>
          <w:tcPr>
            <w:tcW w:w="1919"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1,617</w:t>
            </w:r>
          </w:p>
        </w:tc>
        <w:tc>
          <w:tcPr>
            <w:tcW w:w="2693"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spacing w:line="360" w:lineRule="auto"/>
              <w:jc w:val="right"/>
              <w:rPr>
                <w:rFonts w:ascii="Times New Roman" w:eastAsia="Times New Roman" w:hAnsi="Times New Roman"/>
                <w:color w:val="000000"/>
              </w:rPr>
            </w:pPr>
            <w:r w:rsidRPr="00972EA6">
              <w:rPr>
                <w:rFonts w:ascii="Times New Roman" w:eastAsia="Times New Roman" w:hAnsi="Times New Roman"/>
                <w:color w:val="000000"/>
              </w:rPr>
              <w:t>3,480</w:t>
            </w:r>
          </w:p>
        </w:tc>
        <w:tc>
          <w:tcPr>
            <w:tcW w:w="3260" w:type="dxa"/>
            <w:tcBorders>
              <w:top w:val="nil"/>
              <w:left w:val="nil"/>
              <w:bottom w:val="single" w:sz="4" w:space="0" w:color="000000"/>
              <w:right w:val="single" w:sz="4" w:space="0" w:color="000000"/>
            </w:tcBorders>
            <w:shd w:val="clear" w:color="auto" w:fill="auto"/>
            <w:vAlign w:val="bottom"/>
            <w:hideMark/>
          </w:tcPr>
          <w:p w:rsidR="00871353" w:rsidRPr="00972EA6" w:rsidRDefault="00871353" w:rsidP="00554811">
            <w:pPr>
              <w:keepNext/>
              <w:spacing w:line="360" w:lineRule="auto"/>
              <w:rPr>
                <w:rFonts w:ascii="Times New Roman" w:eastAsia="Times New Roman" w:hAnsi="Times New Roman"/>
                <w:color w:val="000000"/>
              </w:rPr>
            </w:pPr>
            <w:r w:rsidRPr="00972EA6">
              <w:rPr>
                <w:rFonts w:ascii="Times New Roman" w:eastAsia="Times New Roman" w:hAnsi="Times New Roman"/>
                <w:color w:val="000000"/>
              </w:rPr>
              <w:t> </w:t>
            </w:r>
          </w:p>
        </w:tc>
      </w:tr>
    </w:tbl>
    <w:p w:rsidR="003016F2" w:rsidRPr="00E9536E" w:rsidRDefault="008E1732" w:rsidP="00DD0305">
      <w:pPr>
        <w:spacing w:line="360" w:lineRule="auto"/>
        <w:rPr>
          <w:rFonts w:ascii="Times New Roman" w:hAnsi="Times New Roman"/>
          <w:i/>
        </w:rPr>
      </w:pPr>
      <w:r w:rsidRPr="00E9536E">
        <w:rPr>
          <w:rFonts w:ascii="Times New Roman" w:hAnsi="Times New Roman"/>
          <w:i/>
        </w:rPr>
        <w:t>Table 1.1</w:t>
      </w:r>
      <w:r w:rsidR="00DD0305" w:rsidRPr="00E9536E">
        <w:rPr>
          <w:rFonts w:ascii="Times New Roman" w:hAnsi="Times New Roman"/>
          <w:i/>
        </w:rPr>
        <w:t xml:space="preserve"> </w:t>
      </w:r>
      <w:r w:rsidR="00393303" w:rsidRPr="00972EA6">
        <w:rPr>
          <w:rFonts w:ascii="Times New Roman" w:hAnsi="Times New Roman"/>
          <w:i/>
        </w:rPr>
        <w:t>A</w:t>
      </w:r>
      <w:r w:rsidR="00DD0305" w:rsidRPr="00E9536E">
        <w:rPr>
          <w:rFonts w:ascii="Times New Roman" w:hAnsi="Times New Roman"/>
          <w:i/>
        </w:rPr>
        <w:t>dapted from</w:t>
      </w:r>
      <w:r w:rsidR="003016F2" w:rsidRPr="00972EA6">
        <w:rPr>
          <w:rFonts w:ascii="Times New Roman" w:hAnsi="Times New Roman"/>
          <w:i/>
        </w:rPr>
        <w:t xml:space="preserve">: </w:t>
      </w:r>
      <w:r w:rsidR="006C3F91" w:rsidRPr="00972EA6">
        <w:rPr>
          <w:rFonts w:ascii="Times New Roman" w:hAnsi="Times New Roman"/>
          <w:i/>
        </w:rPr>
        <w:t>Energy</w:t>
      </w:r>
      <w:r w:rsidR="00393303" w:rsidRPr="00972EA6">
        <w:rPr>
          <w:rFonts w:ascii="Times New Roman" w:hAnsi="Times New Roman"/>
          <w:i/>
        </w:rPr>
        <w:t>-</w:t>
      </w:r>
      <w:r w:rsidR="006C3F91" w:rsidRPr="00972EA6">
        <w:rPr>
          <w:rFonts w:ascii="Times New Roman" w:hAnsi="Times New Roman"/>
          <w:i/>
        </w:rPr>
        <w:t>Ned</w:t>
      </w:r>
      <w:r w:rsidR="003016F2" w:rsidRPr="00972EA6">
        <w:rPr>
          <w:rFonts w:ascii="Times New Roman" w:hAnsi="Times New Roman"/>
          <w:i/>
        </w:rPr>
        <w:t xml:space="preserve"> &amp; CBS data </w:t>
      </w:r>
      <w:r w:rsidR="006526E8" w:rsidRPr="00972EA6">
        <w:rPr>
          <w:rFonts w:ascii="Times New Roman" w:hAnsi="Times New Roman"/>
          <w:i/>
        </w:rPr>
        <w:t>(corrected for temperature)</w:t>
      </w:r>
    </w:p>
    <w:p w:rsidR="00A069C5" w:rsidRPr="00972EA6" w:rsidRDefault="00A069C5" w:rsidP="00554811">
      <w:pPr>
        <w:spacing w:line="360" w:lineRule="auto"/>
        <w:rPr>
          <w:rFonts w:ascii="Times New Roman" w:hAnsi="Times New Roman"/>
        </w:rPr>
      </w:pPr>
    </w:p>
    <w:p w:rsidR="006526E8" w:rsidRPr="00972EA6" w:rsidRDefault="006526E8" w:rsidP="00554811">
      <w:pPr>
        <w:spacing w:line="360" w:lineRule="auto"/>
        <w:rPr>
          <w:rFonts w:ascii="Times New Roman" w:hAnsi="Times New Roman"/>
        </w:rPr>
      </w:pPr>
      <w:r w:rsidRPr="00972EA6">
        <w:rPr>
          <w:rFonts w:ascii="Times New Roman" w:hAnsi="Times New Roman"/>
        </w:rPr>
        <w:t>Representing this info</w:t>
      </w:r>
      <w:r w:rsidR="00604B11" w:rsidRPr="00972EA6">
        <w:rPr>
          <w:rFonts w:ascii="Times New Roman" w:hAnsi="Times New Roman"/>
        </w:rPr>
        <w:t xml:space="preserve">rmation </w:t>
      </w:r>
      <w:r w:rsidR="00493821" w:rsidRPr="00972EA6">
        <w:rPr>
          <w:rFonts w:ascii="Times New Roman" w:hAnsi="Times New Roman"/>
        </w:rPr>
        <w:t xml:space="preserve">once again </w:t>
      </w:r>
      <w:r w:rsidR="00604B11" w:rsidRPr="00972EA6">
        <w:rPr>
          <w:rFonts w:ascii="Times New Roman" w:hAnsi="Times New Roman"/>
        </w:rPr>
        <w:t>graphically helps us to visualise how household energy consumption has developed in the last decade including during the onset of the global financial crisis</w:t>
      </w:r>
      <w:r w:rsidR="00DB7AFC" w:rsidRPr="00972EA6">
        <w:rPr>
          <w:rFonts w:ascii="Times New Roman" w:hAnsi="Times New Roman"/>
        </w:rPr>
        <w:t xml:space="preserve"> towards the end of 2007</w:t>
      </w:r>
      <w:r w:rsidR="00604B11" w:rsidRPr="00972EA6">
        <w:rPr>
          <w:rFonts w:ascii="Times New Roman" w:hAnsi="Times New Roman"/>
        </w:rPr>
        <w:t xml:space="preserve">. </w:t>
      </w:r>
      <w:r w:rsidR="00A83E44" w:rsidRPr="00972EA6">
        <w:rPr>
          <w:rFonts w:ascii="Times New Roman" w:hAnsi="Times New Roman"/>
        </w:rPr>
        <w:t>It is</w:t>
      </w:r>
      <w:r w:rsidR="00832DA9" w:rsidRPr="00972EA6">
        <w:rPr>
          <w:rFonts w:ascii="Times New Roman" w:hAnsi="Times New Roman"/>
        </w:rPr>
        <w:t xml:space="preserve"> important to stress that gas consumption is corrected for temperature to avoid the changes being attributable to severe winters. </w:t>
      </w:r>
    </w:p>
    <w:p w:rsidR="00DD0305" w:rsidRPr="00972EA6" w:rsidRDefault="00DD0305" w:rsidP="00554811">
      <w:pPr>
        <w:spacing w:line="360" w:lineRule="auto"/>
        <w:rPr>
          <w:rFonts w:ascii="Times New Roman" w:hAnsi="Times New Roman"/>
        </w:rPr>
      </w:pPr>
    </w:p>
    <w:p w:rsidR="00604B11" w:rsidRPr="00972EA6" w:rsidRDefault="009464F7" w:rsidP="00554811">
      <w:pPr>
        <w:spacing w:line="360" w:lineRule="auto"/>
        <w:rPr>
          <w:rFonts w:ascii="Times New Roman" w:hAnsi="Times New Roman"/>
        </w:rPr>
      </w:pPr>
      <w:r w:rsidRPr="00E9536E">
        <w:rPr>
          <w:rFonts w:ascii="Times New Roman" w:hAnsi="Times New Roman"/>
          <w:noProof/>
          <w:lang w:val="en-US" w:eastAsia="en-US"/>
        </w:rPr>
        <w:drawing>
          <wp:inline distT="0" distB="0" distL="0" distR="0">
            <wp:extent cx="5756910" cy="2624455"/>
            <wp:effectExtent l="0" t="0" r="34290" b="17145"/>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E5162" w:rsidRPr="00E9536E" w:rsidRDefault="00604B11" w:rsidP="00DD0305">
      <w:pPr>
        <w:spacing w:line="360" w:lineRule="auto"/>
        <w:outlineLvl w:val="0"/>
        <w:rPr>
          <w:rFonts w:ascii="Times New Roman" w:hAnsi="Times New Roman"/>
          <w:i/>
        </w:rPr>
      </w:pPr>
      <w:r w:rsidRPr="00E9536E">
        <w:rPr>
          <w:rFonts w:ascii="Times New Roman" w:hAnsi="Times New Roman"/>
          <w:i/>
        </w:rPr>
        <w:t xml:space="preserve">Figure </w:t>
      </w:r>
      <w:r w:rsidR="008E1732" w:rsidRPr="00E9536E">
        <w:rPr>
          <w:rFonts w:ascii="Times New Roman" w:hAnsi="Times New Roman"/>
          <w:i/>
        </w:rPr>
        <w:t>1.4 Average gas consumption per household in the Netherlands (2000 – 2011)</w:t>
      </w:r>
    </w:p>
    <w:p w:rsidR="00D27A89" w:rsidRPr="00972EA6" w:rsidRDefault="00D27A89" w:rsidP="00D27A89">
      <w:pPr>
        <w:spacing w:line="360" w:lineRule="auto"/>
        <w:rPr>
          <w:rFonts w:ascii="Times New Roman" w:eastAsia="Times New Roman" w:hAnsi="Times New Roman"/>
        </w:rPr>
      </w:pPr>
      <w:r w:rsidRPr="00972EA6">
        <w:rPr>
          <w:rFonts w:ascii="Times New Roman" w:eastAsia="Times New Roman" w:hAnsi="Times New Roman"/>
        </w:rPr>
        <w:t xml:space="preserve">As the graph in figure </w:t>
      </w:r>
      <w:r w:rsidR="008E1732" w:rsidRPr="00972EA6">
        <w:rPr>
          <w:rFonts w:ascii="Times New Roman" w:eastAsia="Times New Roman" w:hAnsi="Times New Roman"/>
        </w:rPr>
        <w:t xml:space="preserve">1.4 </w:t>
      </w:r>
      <w:r w:rsidR="00A83E44" w:rsidRPr="00972EA6">
        <w:rPr>
          <w:rFonts w:ascii="Times New Roman" w:eastAsia="Times New Roman" w:hAnsi="Times New Roman"/>
        </w:rPr>
        <w:t xml:space="preserve">above </w:t>
      </w:r>
      <w:r w:rsidRPr="00972EA6">
        <w:rPr>
          <w:rFonts w:ascii="Times New Roman" w:eastAsia="Times New Roman" w:hAnsi="Times New Roman"/>
        </w:rPr>
        <w:t xml:space="preserve">shows, household gas consumption has continued to fall in the last ten years. </w:t>
      </w:r>
      <w:r w:rsidRPr="00972EA6">
        <w:rPr>
          <w:rFonts w:ascii="Times New Roman" w:hAnsi="Times New Roman"/>
        </w:rPr>
        <w:t>Numerous sources point to this 18% decrease in gas consumption between 2000 and 2011 being the result of significant improvements in technology in heating both water and serving heating systems</w:t>
      </w:r>
      <w:r w:rsidR="00F73615" w:rsidRPr="00972EA6">
        <w:rPr>
          <w:rFonts w:ascii="Times New Roman" w:hAnsi="Times New Roman"/>
        </w:rPr>
        <w:t xml:space="preserve"> </w:t>
      </w:r>
      <w:sdt>
        <w:sdtPr>
          <w:rPr>
            <w:rFonts w:ascii="Times New Roman" w:hAnsi="Times New Roman"/>
          </w:rPr>
          <w:id w:val="779531592"/>
          <w:citation/>
        </w:sdtPr>
        <w:sdtContent>
          <w:r w:rsidR="007E44AB" w:rsidRPr="00E9536E">
            <w:rPr>
              <w:rFonts w:ascii="Times New Roman" w:hAnsi="Times New Roman"/>
            </w:rPr>
            <w:fldChar w:fldCharType="begin"/>
          </w:r>
          <w:r w:rsidR="00F73615" w:rsidRPr="00E9536E">
            <w:rPr>
              <w:rFonts w:ascii="Times New Roman" w:hAnsi="Times New Roman"/>
            </w:rPr>
            <w:instrText xml:space="preserve"> CITATION Ene11 \l 1043 </w:instrText>
          </w:r>
          <w:r w:rsidR="007E44AB" w:rsidRPr="00E9536E">
            <w:rPr>
              <w:rFonts w:ascii="Times New Roman" w:hAnsi="Times New Roman"/>
            </w:rPr>
            <w:fldChar w:fldCharType="separate"/>
          </w:r>
          <w:r w:rsidR="00235C43" w:rsidRPr="00E9536E">
            <w:rPr>
              <w:rFonts w:ascii="Times New Roman" w:hAnsi="Times New Roman"/>
              <w:noProof/>
            </w:rPr>
            <w:t>(Energie-Nederland 2011)</w:t>
          </w:r>
          <w:r w:rsidR="007E44AB" w:rsidRPr="00E9536E">
            <w:rPr>
              <w:rFonts w:ascii="Times New Roman" w:hAnsi="Times New Roman"/>
            </w:rPr>
            <w:fldChar w:fldCharType="end"/>
          </w:r>
        </w:sdtContent>
      </w:sdt>
      <w:r w:rsidR="00572773" w:rsidRPr="00972EA6">
        <w:rPr>
          <w:rFonts w:ascii="Times New Roman" w:hAnsi="Times New Roman"/>
        </w:rPr>
        <w:t>;</w:t>
      </w:r>
      <w:r w:rsidR="00F73615" w:rsidRPr="00972EA6">
        <w:rPr>
          <w:rFonts w:ascii="Times New Roman" w:hAnsi="Times New Roman"/>
        </w:rPr>
        <w:t xml:space="preserve"> </w:t>
      </w:r>
      <w:sdt>
        <w:sdtPr>
          <w:rPr>
            <w:rFonts w:ascii="Times New Roman" w:hAnsi="Times New Roman"/>
          </w:rPr>
          <w:id w:val="257334804"/>
          <w:citation/>
        </w:sdtPr>
        <w:sdtContent>
          <w:r w:rsidR="007E44AB" w:rsidRPr="00E9536E">
            <w:rPr>
              <w:rFonts w:ascii="Times New Roman" w:hAnsi="Times New Roman"/>
            </w:rPr>
            <w:fldChar w:fldCharType="begin"/>
          </w:r>
          <w:r w:rsidR="00F73615" w:rsidRPr="00E9536E">
            <w:rPr>
              <w:rFonts w:ascii="Times New Roman" w:hAnsi="Times New Roman"/>
            </w:rPr>
            <w:instrText xml:space="preserve"> CITATION MUR11 \l 1043 </w:instrText>
          </w:r>
          <w:r w:rsidR="007E44AB" w:rsidRPr="00E9536E">
            <w:rPr>
              <w:rFonts w:ascii="Times New Roman" w:hAnsi="Times New Roman"/>
            </w:rPr>
            <w:fldChar w:fldCharType="separate"/>
          </w:r>
          <w:r w:rsidR="00235C43" w:rsidRPr="00E9536E">
            <w:rPr>
              <w:rFonts w:ascii="Times New Roman" w:hAnsi="Times New Roman"/>
              <w:noProof/>
            </w:rPr>
            <w:t>(MURE 2011)</w:t>
          </w:r>
          <w:r w:rsidR="007E44AB" w:rsidRPr="00E9536E">
            <w:rPr>
              <w:rFonts w:ascii="Times New Roman" w:hAnsi="Times New Roman"/>
            </w:rPr>
            <w:fldChar w:fldCharType="end"/>
          </w:r>
        </w:sdtContent>
      </w:sdt>
      <w:r w:rsidRPr="00972EA6">
        <w:rPr>
          <w:rFonts w:ascii="Times New Roman" w:hAnsi="Times New Roman"/>
        </w:rPr>
        <w:t>. Furthermore, newly built houses have become better insulated to better retain the heat created (Guerra Santin</w:t>
      </w:r>
      <w:r w:rsidR="00572773" w:rsidRPr="00972EA6">
        <w:rPr>
          <w:rFonts w:ascii="Times New Roman" w:hAnsi="Times New Roman"/>
        </w:rPr>
        <w:t xml:space="preserve">, Itard, Visscher, </w:t>
      </w:r>
      <w:r w:rsidRPr="00972EA6">
        <w:rPr>
          <w:rFonts w:ascii="Times New Roman" w:hAnsi="Times New Roman"/>
        </w:rPr>
        <w:t>2009</w:t>
      </w:r>
      <w:r w:rsidR="00572773" w:rsidRPr="00972EA6">
        <w:rPr>
          <w:rFonts w:ascii="Times New Roman" w:hAnsi="Times New Roman"/>
        </w:rPr>
        <w:t>;</w:t>
      </w:r>
      <w:r w:rsidRPr="00972EA6">
        <w:rPr>
          <w:rFonts w:ascii="Times New Roman" w:hAnsi="Times New Roman"/>
        </w:rPr>
        <w:t xml:space="preserve"> Santamouris et al, 2007).</w:t>
      </w:r>
      <w:r w:rsidRPr="00972EA6">
        <w:rPr>
          <w:rFonts w:ascii="Times New Roman" w:eastAsia="Times New Roman" w:hAnsi="Times New Roman"/>
        </w:rPr>
        <w:t xml:space="preserve"> Conversely these advances have been partly conceded by longer and more frequent showering times. </w:t>
      </w:r>
    </w:p>
    <w:p w:rsidR="00D27A89" w:rsidRPr="00972EA6" w:rsidRDefault="00D27A89" w:rsidP="00D27A89">
      <w:pPr>
        <w:spacing w:line="360" w:lineRule="auto"/>
        <w:rPr>
          <w:rFonts w:ascii="Times New Roman" w:eastAsia="Times New Roman" w:hAnsi="Times New Roman"/>
        </w:rPr>
      </w:pPr>
    </w:p>
    <w:p w:rsidR="00D27A89" w:rsidRPr="00972EA6" w:rsidRDefault="00D27A89" w:rsidP="00D27A89">
      <w:pPr>
        <w:spacing w:line="360" w:lineRule="auto"/>
        <w:rPr>
          <w:rFonts w:ascii="Times New Roman" w:hAnsi="Times New Roman"/>
          <w:color w:val="1A1A18"/>
        </w:rPr>
      </w:pPr>
      <w:r w:rsidRPr="00972EA6">
        <w:rPr>
          <w:rFonts w:ascii="Times New Roman" w:hAnsi="Times New Roman"/>
          <w:color w:val="1A1A18"/>
        </w:rPr>
        <w:t>The IEA</w:t>
      </w:r>
      <w:r w:rsidR="00572773" w:rsidRPr="00972EA6">
        <w:rPr>
          <w:rFonts w:ascii="Times New Roman" w:hAnsi="Times New Roman"/>
          <w:color w:val="1A1A18"/>
        </w:rPr>
        <w:t xml:space="preserve"> </w:t>
      </w:r>
      <w:r w:rsidRPr="00972EA6">
        <w:rPr>
          <w:rFonts w:ascii="Times New Roman" w:hAnsi="Times New Roman"/>
          <w:color w:val="1A1A18"/>
        </w:rPr>
        <w:t>warned that whilst spatial energy consumption appears to have stabilised, it continues to be the most important driver of energy consumption within the residential energy sector. Nevertheless, it is expected that a greater reliance on electricity consumption prompts the need to address this issue (</w:t>
      </w:r>
      <w:hyperlink r:id="rId14" w:history="1">
        <w:r w:rsidR="00556800" w:rsidRPr="00972EA6">
          <w:rPr>
            <w:rStyle w:val="Hyperlink"/>
            <w:rFonts w:ascii="Times New Roman" w:hAnsi="Times New Roman"/>
          </w:rPr>
          <w:t>http://www.odyssee-indicators.org</w:t>
        </w:r>
      </w:hyperlink>
      <w:r w:rsidR="00556800" w:rsidRPr="00972EA6">
        <w:rPr>
          <w:rFonts w:ascii="Times New Roman" w:hAnsi="Times New Roman"/>
          <w:color w:val="1A1A18"/>
        </w:rPr>
        <w:t>, 2011</w:t>
      </w:r>
      <w:r w:rsidRPr="00972EA6">
        <w:rPr>
          <w:rFonts w:ascii="Times New Roman" w:hAnsi="Times New Roman"/>
          <w:color w:val="1A1A18"/>
        </w:rPr>
        <w:t xml:space="preserve">). </w:t>
      </w:r>
    </w:p>
    <w:p w:rsidR="00D27A89" w:rsidRPr="00972EA6" w:rsidRDefault="00D27A89" w:rsidP="00554811">
      <w:pPr>
        <w:spacing w:line="360" w:lineRule="auto"/>
        <w:rPr>
          <w:rFonts w:ascii="Times New Roman" w:hAnsi="Times New Roman"/>
        </w:rPr>
      </w:pPr>
    </w:p>
    <w:p w:rsidR="00D27A89" w:rsidRPr="00972EA6" w:rsidRDefault="00A83E44" w:rsidP="00554811">
      <w:pPr>
        <w:spacing w:line="360" w:lineRule="auto"/>
        <w:rPr>
          <w:rFonts w:ascii="Times New Roman" w:hAnsi="Times New Roman"/>
        </w:rPr>
      </w:pPr>
      <w:r w:rsidRPr="00972EA6">
        <w:rPr>
          <w:rFonts w:ascii="Times New Roman" w:hAnsi="Times New Roman"/>
        </w:rPr>
        <w:t>Electricity consumption on the other hand continued to gain pace between 2000 and 2008, before witnessing a sharp fall in 2009 and stabilisation in the last two years</w:t>
      </w:r>
      <w:r w:rsidR="00AB7EE8" w:rsidRPr="00972EA6">
        <w:rPr>
          <w:rFonts w:ascii="Times New Roman" w:hAnsi="Times New Roman"/>
        </w:rPr>
        <w:t>.</w:t>
      </w:r>
      <w:r w:rsidRPr="00972EA6">
        <w:rPr>
          <w:rFonts w:ascii="Times New Roman" w:hAnsi="Times New Roman"/>
        </w:rPr>
        <w:t xml:space="preserve"> See figure </w:t>
      </w:r>
      <w:r w:rsidR="008E1732" w:rsidRPr="00972EA6">
        <w:rPr>
          <w:rFonts w:ascii="Times New Roman" w:hAnsi="Times New Roman"/>
        </w:rPr>
        <w:t xml:space="preserve">1.5 </w:t>
      </w:r>
      <w:r w:rsidRPr="00972EA6">
        <w:rPr>
          <w:rFonts w:ascii="Times New Roman" w:hAnsi="Times New Roman"/>
        </w:rPr>
        <w:t xml:space="preserve">below.  </w:t>
      </w:r>
    </w:p>
    <w:p w:rsidR="00D27A89" w:rsidRPr="00972EA6" w:rsidRDefault="00D27A89" w:rsidP="00554811">
      <w:pPr>
        <w:spacing w:line="360" w:lineRule="auto"/>
        <w:rPr>
          <w:rFonts w:ascii="Times New Roman" w:hAnsi="Times New Roman"/>
        </w:rPr>
      </w:pPr>
    </w:p>
    <w:p w:rsidR="002D4353" w:rsidRPr="00972EA6" w:rsidRDefault="002D4353" w:rsidP="00554811">
      <w:pPr>
        <w:spacing w:line="360" w:lineRule="auto"/>
        <w:rPr>
          <w:rFonts w:ascii="Times New Roman" w:hAnsi="Times New Roman"/>
        </w:rPr>
      </w:pPr>
      <w:r w:rsidRPr="00E9536E">
        <w:rPr>
          <w:rFonts w:ascii="Times New Roman" w:hAnsi="Times New Roman"/>
          <w:noProof/>
          <w:lang w:val="en-US" w:eastAsia="en-US"/>
        </w:rPr>
        <w:drawing>
          <wp:inline distT="0" distB="0" distL="0" distR="0">
            <wp:extent cx="5756910" cy="2602230"/>
            <wp:effectExtent l="0" t="0" r="34290" b="13970"/>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D4353" w:rsidRPr="00E9536E" w:rsidRDefault="002D4353" w:rsidP="00DD0305">
      <w:pPr>
        <w:spacing w:line="360" w:lineRule="auto"/>
        <w:outlineLvl w:val="0"/>
        <w:rPr>
          <w:rFonts w:ascii="Times New Roman" w:eastAsia="Times New Roman" w:hAnsi="Times New Roman"/>
          <w:i/>
        </w:rPr>
      </w:pPr>
      <w:r w:rsidRPr="00E9536E">
        <w:rPr>
          <w:rFonts w:ascii="Times New Roman" w:eastAsia="Times New Roman" w:hAnsi="Times New Roman"/>
          <w:i/>
        </w:rPr>
        <w:t xml:space="preserve">Figure </w:t>
      </w:r>
      <w:r w:rsidR="008E1732" w:rsidRPr="00E9536E">
        <w:rPr>
          <w:rFonts w:ascii="Times New Roman" w:eastAsia="Times New Roman" w:hAnsi="Times New Roman"/>
          <w:i/>
        </w:rPr>
        <w:t xml:space="preserve">1.5 </w:t>
      </w:r>
      <w:r w:rsidR="008E1732" w:rsidRPr="00E9536E">
        <w:rPr>
          <w:rFonts w:ascii="Times New Roman" w:hAnsi="Times New Roman"/>
          <w:i/>
        </w:rPr>
        <w:t>Average electricity consumption per household in the Netherlands (2000 – 2011)</w:t>
      </w:r>
    </w:p>
    <w:p w:rsidR="00F33ADC" w:rsidRPr="00972EA6" w:rsidRDefault="00F33ADC" w:rsidP="00554811">
      <w:pPr>
        <w:spacing w:line="360" w:lineRule="auto"/>
        <w:rPr>
          <w:rFonts w:ascii="Times New Roman" w:hAnsi="Times New Roman"/>
          <w:color w:val="1A1A18"/>
        </w:rPr>
      </w:pPr>
    </w:p>
    <w:p w:rsidR="0014221F" w:rsidRPr="00972EA6" w:rsidRDefault="007A2DA5" w:rsidP="00554811">
      <w:pPr>
        <w:spacing w:line="360" w:lineRule="auto"/>
        <w:rPr>
          <w:rFonts w:ascii="Times New Roman" w:hAnsi="Times New Roman"/>
        </w:rPr>
      </w:pPr>
      <w:r w:rsidRPr="00972EA6">
        <w:rPr>
          <w:rFonts w:ascii="Times New Roman" w:hAnsi="Times New Roman"/>
          <w:color w:val="1A1A18"/>
        </w:rPr>
        <w:t xml:space="preserve">The growth </w:t>
      </w:r>
      <w:r w:rsidR="00AB7EE8" w:rsidRPr="00972EA6">
        <w:rPr>
          <w:rFonts w:ascii="Times New Roman" w:hAnsi="Times New Roman"/>
          <w:color w:val="1A1A18"/>
        </w:rPr>
        <w:t xml:space="preserve">in electricity consumption </w:t>
      </w:r>
      <w:r w:rsidRPr="00972EA6">
        <w:rPr>
          <w:rFonts w:ascii="Times New Roman" w:hAnsi="Times New Roman"/>
          <w:color w:val="1A1A18"/>
        </w:rPr>
        <w:t xml:space="preserve">up to 2008 </w:t>
      </w:r>
      <w:r w:rsidR="00AB7EE8" w:rsidRPr="00972EA6">
        <w:rPr>
          <w:rFonts w:ascii="Times New Roman" w:hAnsi="Times New Roman"/>
          <w:color w:val="1A1A18"/>
        </w:rPr>
        <w:t>is the result of an</w:t>
      </w:r>
      <w:r w:rsidR="00012A2E" w:rsidRPr="00972EA6">
        <w:rPr>
          <w:rFonts w:ascii="Times New Roman" w:hAnsi="Times New Roman"/>
          <w:color w:val="1A1A18"/>
        </w:rPr>
        <w:t xml:space="preserve"> </w:t>
      </w:r>
      <w:r w:rsidRPr="00972EA6">
        <w:rPr>
          <w:rFonts w:ascii="Times New Roman" w:hAnsi="Times New Roman"/>
          <w:color w:val="1A1A18"/>
        </w:rPr>
        <w:t xml:space="preserve">increasing </w:t>
      </w:r>
      <w:r w:rsidR="00515EA6" w:rsidRPr="00972EA6">
        <w:rPr>
          <w:rFonts w:ascii="Times New Roman" w:hAnsi="Times New Roman"/>
          <w:color w:val="1A1A18"/>
        </w:rPr>
        <w:t xml:space="preserve">demand for </w:t>
      </w:r>
      <w:r w:rsidRPr="00972EA6">
        <w:rPr>
          <w:rFonts w:ascii="Times New Roman" w:hAnsi="Times New Roman"/>
          <w:color w:val="1A1A18"/>
        </w:rPr>
        <w:t xml:space="preserve">household appliances such as freezers, </w:t>
      </w:r>
      <w:r w:rsidR="00012A2E" w:rsidRPr="00972EA6">
        <w:rPr>
          <w:rFonts w:ascii="Times New Roman" w:hAnsi="Times New Roman"/>
          <w:color w:val="1A1A18"/>
        </w:rPr>
        <w:t>tumble dryers</w:t>
      </w:r>
      <w:r w:rsidRPr="00972EA6">
        <w:rPr>
          <w:rFonts w:ascii="Times New Roman" w:hAnsi="Times New Roman"/>
          <w:color w:val="1A1A18"/>
        </w:rPr>
        <w:t xml:space="preserve"> and dishwashers. </w:t>
      </w:r>
      <w:r w:rsidR="00012A2E" w:rsidRPr="00972EA6">
        <w:rPr>
          <w:rFonts w:ascii="Times New Roman" w:hAnsi="Times New Roman"/>
          <w:color w:val="1A1A18"/>
        </w:rPr>
        <w:t>Also the increased</w:t>
      </w:r>
      <w:r w:rsidRPr="00972EA6">
        <w:rPr>
          <w:rFonts w:ascii="Times New Roman" w:hAnsi="Times New Roman"/>
          <w:color w:val="1A1A18"/>
        </w:rPr>
        <w:t xml:space="preserve"> </w:t>
      </w:r>
      <w:r w:rsidR="0057444F" w:rsidRPr="00972EA6">
        <w:rPr>
          <w:rFonts w:ascii="Times New Roman" w:hAnsi="Times New Roman"/>
          <w:color w:val="1A1A18"/>
        </w:rPr>
        <w:t>dependence on</w:t>
      </w:r>
      <w:r w:rsidRPr="00972EA6">
        <w:rPr>
          <w:rFonts w:ascii="Times New Roman" w:hAnsi="Times New Roman"/>
          <w:color w:val="1A1A18"/>
        </w:rPr>
        <w:t xml:space="preserve"> </w:t>
      </w:r>
      <w:r w:rsidR="009E7984" w:rsidRPr="00972EA6">
        <w:rPr>
          <w:rFonts w:ascii="Times New Roman" w:hAnsi="Times New Roman"/>
          <w:color w:val="1A1A18"/>
        </w:rPr>
        <w:t xml:space="preserve">the </w:t>
      </w:r>
      <w:r w:rsidRPr="00972EA6">
        <w:rPr>
          <w:rFonts w:ascii="Times New Roman" w:hAnsi="Times New Roman"/>
          <w:color w:val="1A1A18"/>
        </w:rPr>
        <w:t>PC</w:t>
      </w:r>
      <w:r w:rsidR="0057444F" w:rsidRPr="00972EA6">
        <w:rPr>
          <w:rFonts w:ascii="Times New Roman" w:hAnsi="Times New Roman"/>
          <w:color w:val="1A1A18"/>
        </w:rPr>
        <w:t>/laptop</w:t>
      </w:r>
      <w:r w:rsidR="00012A2E" w:rsidRPr="00972EA6">
        <w:rPr>
          <w:rFonts w:ascii="Times New Roman" w:hAnsi="Times New Roman"/>
          <w:color w:val="1A1A18"/>
        </w:rPr>
        <w:t xml:space="preserve"> </w:t>
      </w:r>
      <w:r w:rsidR="00A235D0" w:rsidRPr="00972EA6">
        <w:rPr>
          <w:rFonts w:ascii="Times New Roman" w:hAnsi="Times New Roman"/>
          <w:color w:val="1A1A18"/>
        </w:rPr>
        <w:t xml:space="preserve">and their peripherals </w:t>
      </w:r>
      <w:r w:rsidR="00515EA6" w:rsidRPr="00972EA6">
        <w:rPr>
          <w:rFonts w:ascii="Times New Roman" w:hAnsi="Times New Roman"/>
          <w:color w:val="1A1A18"/>
        </w:rPr>
        <w:t xml:space="preserve">being more commonplace </w:t>
      </w:r>
      <w:r w:rsidR="00A235D0" w:rsidRPr="00972EA6">
        <w:rPr>
          <w:rFonts w:ascii="Times New Roman" w:hAnsi="Times New Roman"/>
          <w:color w:val="1A1A18"/>
        </w:rPr>
        <w:t xml:space="preserve">in homes </w:t>
      </w:r>
      <w:r w:rsidR="00012A2E" w:rsidRPr="00972EA6">
        <w:rPr>
          <w:rFonts w:ascii="Times New Roman" w:hAnsi="Times New Roman"/>
          <w:color w:val="1A1A18"/>
        </w:rPr>
        <w:t xml:space="preserve">has played a </w:t>
      </w:r>
      <w:r w:rsidR="00F56381" w:rsidRPr="00972EA6">
        <w:rPr>
          <w:rFonts w:ascii="Times New Roman" w:hAnsi="Times New Roman"/>
          <w:color w:val="1A1A18"/>
        </w:rPr>
        <w:t xml:space="preserve">pivotal </w:t>
      </w:r>
      <w:r w:rsidR="00012A2E" w:rsidRPr="00972EA6">
        <w:rPr>
          <w:rFonts w:ascii="Times New Roman" w:hAnsi="Times New Roman"/>
          <w:color w:val="1A1A18"/>
        </w:rPr>
        <w:t>role</w:t>
      </w:r>
      <w:r w:rsidR="00F56381" w:rsidRPr="00972EA6">
        <w:rPr>
          <w:rFonts w:ascii="Times New Roman" w:hAnsi="Times New Roman"/>
          <w:color w:val="1A1A18"/>
        </w:rPr>
        <w:t xml:space="preserve"> in increased household energy consump</w:t>
      </w:r>
      <w:r w:rsidR="007048F7" w:rsidRPr="00972EA6">
        <w:rPr>
          <w:rFonts w:ascii="Times New Roman" w:hAnsi="Times New Roman"/>
          <w:color w:val="1A1A18"/>
        </w:rPr>
        <w:t>t</w:t>
      </w:r>
      <w:r w:rsidR="00F56381" w:rsidRPr="00972EA6">
        <w:rPr>
          <w:rFonts w:ascii="Times New Roman" w:hAnsi="Times New Roman"/>
          <w:color w:val="1A1A18"/>
        </w:rPr>
        <w:t>ion</w:t>
      </w:r>
      <w:r w:rsidR="00AB7EE8" w:rsidRPr="00972EA6">
        <w:rPr>
          <w:rFonts w:ascii="Times New Roman" w:hAnsi="Times New Roman"/>
          <w:color w:val="1A1A18"/>
        </w:rPr>
        <w:t xml:space="preserve"> </w:t>
      </w:r>
      <w:r w:rsidR="00AB7EE8" w:rsidRPr="00972EA6">
        <w:rPr>
          <w:rFonts w:ascii="Times New Roman" w:hAnsi="Times New Roman"/>
        </w:rPr>
        <w:t>(Energ</w:t>
      </w:r>
      <w:r w:rsidR="007D459F" w:rsidRPr="00972EA6">
        <w:rPr>
          <w:rFonts w:ascii="Times New Roman" w:hAnsi="Times New Roman"/>
        </w:rPr>
        <w:t>ie-Nederland, 2011</w:t>
      </w:r>
      <w:r w:rsidR="00AB7EE8" w:rsidRPr="00972EA6">
        <w:rPr>
          <w:rFonts w:ascii="Times New Roman" w:hAnsi="Times New Roman"/>
        </w:rPr>
        <w:t xml:space="preserve">; </w:t>
      </w:r>
      <w:r w:rsidR="007D459F" w:rsidRPr="00972EA6">
        <w:rPr>
          <w:rFonts w:ascii="Times New Roman" w:hAnsi="Times New Roman"/>
        </w:rPr>
        <w:t>MURE</w:t>
      </w:r>
      <w:r w:rsidR="00AB7EE8" w:rsidRPr="00972EA6">
        <w:rPr>
          <w:rFonts w:ascii="Times New Roman" w:hAnsi="Times New Roman"/>
        </w:rPr>
        <w:t xml:space="preserve"> 2011).</w:t>
      </w:r>
      <w:r w:rsidR="00012A2E" w:rsidRPr="00972EA6">
        <w:rPr>
          <w:rFonts w:ascii="Times New Roman" w:hAnsi="Times New Roman"/>
          <w:color w:val="1A1A18"/>
        </w:rPr>
        <w:t xml:space="preserve"> </w:t>
      </w:r>
      <w:r w:rsidR="009E7984" w:rsidRPr="00972EA6">
        <w:rPr>
          <w:rFonts w:ascii="Times New Roman" w:eastAsia="Times New Roman" w:hAnsi="Times New Roman"/>
        </w:rPr>
        <w:t xml:space="preserve">In the last 20 years for example </w:t>
      </w:r>
      <w:r w:rsidR="00C427E1" w:rsidRPr="00972EA6">
        <w:rPr>
          <w:rFonts w:ascii="Times New Roman" w:eastAsia="Times New Roman" w:hAnsi="Times New Roman"/>
        </w:rPr>
        <w:t xml:space="preserve">the </w:t>
      </w:r>
      <w:r w:rsidR="00F33ADC" w:rsidRPr="00972EA6">
        <w:rPr>
          <w:rFonts w:ascii="Times New Roman" w:eastAsia="Times New Roman" w:hAnsi="Times New Roman"/>
        </w:rPr>
        <w:t>NDT</w:t>
      </w:r>
      <w:r w:rsidR="00C427E1" w:rsidRPr="00972EA6">
        <w:rPr>
          <w:rFonts w:ascii="Times New Roman" w:eastAsia="Times New Roman" w:hAnsi="Times New Roman"/>
        </w:rPr>
        <w:t xml:space="preserve"> </w:t>
      </w:r>
      <w:r w:rsidR="009E7984" w:rsidRPr="00972EA6">
        <w:rPr>
          <w:rFonts w:ascii="Times New Roman" w:eastAsia="Times New Roman" w:hAnsi="Times New Roman"/>
        </w:rPr>
        <w:t>documented that 80% of Dutch households ar</w:t>
      </w:r>
      <w:r w:rsidR="001B0983" w:rsidRPr="00972EA6">
        <w:rPr>
          <w:rFonts w:ascii="Times New Roman" w:eastAsia="Times New Roman" w:hAnsi="Times New Roman"/>
        </w:rPr>
        <w:t xml:space="preserve">e in possession of a computer </w:t>
      </w:r>
      <w:sdt>
        <w:sdtPr>
          <w:rPr>
            <w:rFonts w:ascii="Times New Roman" w:eastAsia="Times New Roman" w:hAnsi="Times New Roman"/>
          </w:rPr>
          <w:id w:val="911509834"/>
          <w:citation/>
        </w:sdtPr>
        <w:sdtContent>
          <w:r w:rsidR="007E44AB" w:rsidRPr="00E9536E">
            <w:rPr>
              <w:rFonts w:ascii="Times New Roman" w:eastAsia="Times New Roman" w:hAnsi="Times New Roman"/>
            </w:rPr>
            <w:fldChar w:fldCharType="begin"/>
          </w:r>
          <w:r w:rsidR="005F76B0" w:rsidRPr="00E9536E">
            <w:rPr>
              <w:rFonts w:ascii="Times New Roman" w:eastAsia="Times New Roman" w:hAnsi="Times New Roman"/>
            </w:rPr>
            <w:instrText xml:space="preserve"> CITATION Sti09 \l 1043 </w:instrText>
          </w:r>
          <w:r w:rsidR="007E44AB" w:rsidRPr="00E9536E">
            <w:rPr>
              <w:rFonts w:ascii="Times New Roman" w:eastAsia="Times New Roman" w:hAnsi="Times New Roman"/>
            </w:rPr>
            <w:fldChar w:fldCharType="separate"/>
          </w:r>
          <w:r w:rsidR="00235C43" w:rsidRPr="00E9536E">
            <w:rPr>
              <w:rFonts w:ascii="Times New Roman" w:eastAsia="Times New Roman" w:hAnsi="Times New Roman"/>
              <w:noProof/>
            </w:rPr>
            <w:t>(Stichting De Nationale DenkTank 2009)</w:t>
          </w:r>
          <w:r w:rsidR="007E44AB" w:rsidRPr="00E9536E">
            <w:rPr>
              <w:rFonts w:ascii="Times New Roman" w:eastAsia="Times New Roman" w:hAnsi="Times New Roman"/>
            </w:rPr>
            <w:fldChar w:fldCharType="end"/>
          </w:r>
        </w:sdtContent>
      </w:sdt>
      <w:r w:rsidR="005F76B0" w:rsidRPr="00972EA6">
        <w:rPr>
          <w:rFonts w:ascii="Times New Roman" w:eastAsia="Times New Roman" w:hAnsi="Times New Roman"/>
        </w:rPr>
        <w:t xml:space="preserve">. </w:t>
      </w:r>
      <w:r w:rsidR="009E7984" w:rsidRPr="00972EA6">
        <w:rPr>
          <w:rFonts w:ascii="Times New Roman" w:eastAsia="Times New Roman" w:hAnsi="Times New Roman"/>
        </w:rPr>
        <w:t>The number of lights in a Dutch household has also doubled within the same period and stand-by consumption is reported to represent as much as 8%</w:t>
      </w:r>
      <w:r w:rsidR="0012683F" w:rsidRPr="00972EA6">
        <w:rPr>
          <w:rFonts w:ascii="Times New Roman" w:eastAsia="Times New Roman" w:hAnsi="Times New Roman"/>
        </w:rPr>
        <w:t xml:space="preserve"> -10%</w:t>
      </w:r>
      <w:r w:rsidR="009E7984" w:rsidRPr="00972EA6">
        <w:rPr>
          <w:rFonts w:ascii="Times New Roman" w:eastAsia="Times New Roman" w:hAnsi="Times New Roman"/>
        </w:rPr>
        <w:t xml:space="preserve"> of electricity usage (</w:t>
      </w:r>
      <w:r w:rsidR="0012683F" w:rsidRPr="00972EA6">
        <w:rPr>
          <w:rFonts w:ascii="Times New Roman" w:hAnsi="Times New Roman"/>
          <w:color w:val="1A1A18"/>
        </w:rPr>
        <w:t>Gram-Hannsen, 2009</w:t>
      </w:r>
      <w:r w:rsidR="00F01856" w:rsidRPr="00972EA6">
        <w:rPr>
          <w:rFonts w:ascii="Times New Roman" w:hAnsi="Times New Roman"/>
          <w:color w:val="1A1A18"/>
        </w:rPr>
        <w:t xml:space="preserve">; </w:t>
      </w:r>
      <w:hyperlink r:id="rId16" w:history="1">
        <w:r w:rsidR="005F76B0" w:rsidRPr="00972EA6">
          <w:rPr>
            <w:rStyle w:val="Hyperlink"/>
            <w:rFonts w:ascii="Times New Roman" w:hAnsi="Times New Roman"/>
          </w:rPr>
          <w:t>http://www.milieucentraal.nl</w:t>
        </w:r>
      </w:hyperlink>
      <w:r w:rsidR="005F76B0" w:rsidRPr="00972EA6">
        <w:rPr>
          <w:rFonts w:ascii="Times New Roman" w:hAnsi="Times New Roman"/>
          <w:color w:val="1A1A18"/>
        </w:rPr>
        <w:t xml:space="preserve">, 2012). </w:t>
      </w:r>
      <w:r w:rsidR="0014221F" w:rsidRPr="00972EA6">
        <w:rPr>
          <w:rFonts w:ascii="Times New Roman" w:hAnsi="Times New Roman"/>
          <w:color w:val="1A1A18"/>
        </w:rPr>
        <w:t xml:space="preserve">According to Meier (2005) </w:t>
      </w:r>
      <w:r w:rsidR="005F76B0" w:rsidRPr="00972EA6">
        <w:rPr>
          <w:rFonts w:ascii="Times New Roman" w:hAnsi="Times New Roman"/>
          <w:color w:val="1A1A18"/>
        </w:rPr>
        <w:t xml:space="preserve">standby </w:t>
      </w:r>
      <w:r w:rsidR="0012683F" w:rsidRPr="00972EA6">
        <w:rPr>
          <w:rFonts w:ascii="Times New Roman" w:hAnsi="Times New Roman"/>
        </w:rPr>
        <w:t xml:space="preserve">consumption is </w:t>
      </w:r>
      <w:r w:rsidR="002D4353" w:rsidRPr="00972EA6">
        <w:rPr>
          <w:rFonts w:ascii="Times New Roman" w:hAnsi="Times New Roman"/>
        </w:rPr>
        <w:t>“</w:t>
      </w:r>
      <w:r w:rsidR="0012683F" w:rsidRPr="00972EA6">
        <w:rPr>
          <w:rFonts w:ascii="Times New Roman" w:hAnsi="Times New Roman"/>
        </w:rPr>
        <w:t>energy consumed by appliances when t</w:t>
      </w:r>
      <w:r w:rsidR="0014221F" w:rsidRPr="00972EA6">
        <w:rPr>
          <w:rFonts w:ascii="Times New Roman" w:hAnsi="Times New Roman"/>
        </w:rPr>
        <w:t>hey are not in active use</w:t>
      </w:r>
      <w:r w:rsidR="002D4353" w:rsidRPr="00972EA6">
        <w:rPr>
          <w:rFonts w:ascii="Times New Roman" w:hAnsi="Times New Roman"/>
        </w:rPr>
        <w:t>”</w:t>
      </w:r>
      <w:r w:rsidR="0014221F" w:rsidRPr="00972EA6">
        <w:rPr>
          <w:rFonts w:ascii="Times New Roman" w:hAnsi="Times New Roman"/>
        </w:rPr>
        <w:t xml:space="preserve">. Although this is not the central focus of this paper it is perhaps interesting to give this more than just a cursory inspection. The notion of standby is still a concept in its infancy and has only </w:t>
      </w:r>
      <w:r w:rsidR="00265DC9" w:rsidRPr="00972EA6">
        <w:rPr>
          <w:rFonts w:ascii="Times New Roman" w:hAnsi="Times New Roman"/>
        </w:rPr>
        <w:t xml:space="preserve">been </w:t>
      </w:r>
      <w:r w:rsidR="0014221F" w:rsidRPr="00972EA6">
        <w:rPr>
          <w:rFonts w:ascii="Times New Roman" w:hAnsi="Times New Roman"/>
        </w:rPr>
        <w:t>public</w:t>
      </w:r>
      <w:r w:rsidR="00265DC9" w:rsidRPr="00972EA6">
        <w:rPr>
          <w:rFonts w:ascii="Times New Roman" w:hAnsi="Times New Roman"/>
        </w:rPr>
        <w:t>l</w:t>
      </w:r>
      <w:r w:rsidR="0014221F" w:rsidRPr="00972EA6">
        <w:rPr>
          <w:rFonts w:ascii="Times New Roman" w:hAnsi="Times New Roman"/>
        </w:rPr>
        <w:t>y acknowledged within the last 10 years</w:t>
      </w:r>
      <w:r w:rsidR="004E0E1C" w:rsidRPr="00972EA6">
        <w:rPr>
          <w:rFonts w:ascii="Times New Roman" w:hAnsi="Times New Roman"/>
        </w:rPr>
        <w:t xml:space="preserve"> (</w:t>
      </w:r>
      <w:r w:rsidR="00A14D4F" w:rsidRPr="00972EA6">
        <w:rPr>
          <w:rFonts w:ascii="Times New Roman" w:hAnsi="Times New Roman"/>
        </w:rPr>
        <w:t xml:space="preserve">Scott, </w:t>
      </w:r>
      <w:r w:rsidR="004E0E1C" w:rsidRPr="00972EA6">
        <w:rPr>
          <w:rFonts w:ascii="Times New Roman" w:hAnsi="Times New Roman"/>
        </w:rPr>
        <w:t>Barreto, Quintal &amp; Oakley, 2011)</w:t>
      </w:r>
      <w:r w:rsidR="0014221F" w:rsidRPr="00972EA6">
        <w:rPr>
          <w:rFonts w:ascii="Times New Roman" w:hAnsi="Times New Roman"/>
        </w:rPr>
        <w:t xml:space="preserve">. </w:t>
      </w:r>
      <w:r w:rsidR="00265DC9" w:rsidRPr="00972EA6">
        <w:rPr>
          <w:rFonts w:ascii="Times New Roman" w:hAnsi="Times New Roman"/>
        </w:rPr>
        <w:t xml:space="preserve">Consequently it was a neglected element in the know-how of how an appliance works and it required less effort to leave the appliance on standby mode than to turn it off. </w:t>
      </w:r>
      <w:r w:rsidR="00A14D4F" w:rsidRPr="00972EA6">
        <w:rPr>
          <w:rFonts w:ascii="Times New Roman" w:hAnsi="Times New Roman"/>
          <w:color w:val="1A1A18"/>
        </w:rPr>
        <w:t xml:space="preserve">Gram-Hannsen (2009) </w:t>
      </w:r>
      <w:r w:rsidR="0014221F" w:rsidRPr="00972EA6">
        <w:rPr>
          <w:rFonts w:ascii="Times New Roman" w:hAnsi="Times New Roman"/>
        </w:rPr>
        <w:t>put part of this down to adults not contemporarily being taught to</w:t>
      </w:r>
      <w:r w:rsidR="002A23EE" w:rsidRPr="00972EA6">
        <w:rPr>
          <w:rFonts w:ascii="Times New Roman" w:hAnsi="Times New Roman"/>
        </w:rPr>
        <w:t xml:space="preserve"> switch of appliances as they did</w:t>
      </w:r>
      <w:r w:rsidR="0014221F" w:rsidRPr="00972EA6">
        <w:rPr>
          <w:rFonts w:ascii="Times New Roman" w:hAnsi="Times New Roman"/>
        </w:rPr>
        <w:t xml:space="preserve"> with lights </w:t>
      </w:r>
      <w:r w:rsidR="00265DC9" w:rsidRPr="00972EA6">
        <w:rPr>
          <w:rFonts w:ascii="Times New Roman" w:hAnsi="Times New Roman"/>
        </w:rPr>
        <w:t xml:space="preserve">and water </w:t>
      </w:r>
      <w:r w:rsidR="0014221F" w:rsidRPr="00972EA6">
        <w:rPr>
          <w:rFonts w:ascii="Times New Roman" w:hAnsi="Times New Roman"/>
        </w:rPr>
        <w:t xml:space="preserve">since its power is integrated in the normal use of the appliance. In addition to this, </w:t>
      </w:r>
      <w:r w:rsidR="00265DC9" w:rsidRPr="00972EA6">
        <w:rPr>
          <w:rFonts w:ascii="Times New Roman" w:hAnsi="Times New Roman"/>
        </w:rPr>
        <w:t xml:space="preserve">Bordieu </w:t>
      </w:r>
      <w:r w:rsidR="00DD43E6" w:rsidRPr="00972EA6">
        <w:rPr>
          <w:rFonts w:ascii="Times New Roman" w:hAnsi="Times New Roman"/>
        </w:rPr>
        <w:t>(as cited in</w:t>
      </w:r>
      <w:r w:rsidR="00DD43E6" w:rsidRPr="00972EA6">
        <w:rPr>
          <w:rFonts w:ascii="Times New Roman" w:hAnsi="Times New Roman"/>
          <w:color w:val="1A1A18"/>
        </w:rPr>
        <w:t xml:space="preserve"> Gram-Hannsen, 2009)</w:t>
      </w:r>
      <w:r w:rsidR="00DD43E6" w:rsidRPr="00972EA6">
        <w:rPr>
          <w:rFonts w:ascii="Times New Roman" w:hAnsi="Times New Roman"/>
        </w:rPr>
        <w:t xml:space="preserve"> </w:t>
      </w:r>
      <w:r w:rsidR="0014221F" w:rsidRPr="00972EA6">
        <w:rPr>
          <w:rFonts w:ascii="Times New Roman" w:hAnsi="Times New Roman"/>
        </w:rPr>
        <w:t>stresses the</w:t>
      </w:r>
      <w:r w:rsidR="00265DC9" w:rsidRPr="00972EA6">
        <w:rPr>
          <w:rFonts w:ascii="Times New Roman" w:hAnsi="Times New Roman"/>
        </w:rPr>
        <w:t xml:space="preserve"> importance </w:t>
      </w:r>
      <w:r w:rsidR="002A23EE" w:rsidRPr="00972EA6">
        <w:rPr>
          <w:rFonts w:ascii="Times New Roman" w:hAnsi="Times New Roman"/>
        </w:rPr>
        <w:t>of “habitus</w:t>
      </w:r>
      <w:r w:rsidR="0023674A" w:rsidRPr="00972EA6">
        <w:rPr>
          <w:rFonts w:ascii="Times New Roman" w:hAnsi="Times New Roman"/>
        </w:rPr>
        <w:t>”.</w:t>
      </w:r>
      <w:r w:rsidR="002A23EE" w:rsidRPr="00972EA6">
        <w:rPr>
          <w:rFonts w:ascii="Times New Roman" w:hAnsi="Times New Roman"/>
        </w:rPr>
        <w:t xml:space="preserve"> This refers to the</w:t>
      </w:r>
      <w:r w:rsidR="0014221F" w:rsidRPr="00972EA6">
        <w:rPr>
          <w:rFonts w:ascii="Times New Roman" w:hAnsi="Times New Roman"/>
        </w:rPr>
        <w:t xml:space="preserve"> intuition formed during childhood </w:t>
      </w:r>
      <w:r w:rsidR="002A23EE" w:rsidRPr="00972EA6">
        <w:rPr>
          <w:rFonts w:ascii="Times New Roman" w:hAnsi="Times New Roman"/>
        </w:rPr>
        <w:t xml:space="preserve">and </w:t>
      </w:r>
      <w:r w:rsidR="0014221F" w:rsidRPr="00972EA6">
        <w:rPr>
          <w:rFonts w:ascii="Times New Roman" w:hAnsi="Times New Roman"/>
        </w:rPr>
        <w:t>determines habits and class position</w:t>
      </w:r>
      <w:r w:rsidR="002A23EE" w:rsidRPr="00972EA6">
        <w:rPr>
          <w:rFonts w:ascii="Times New Roman" w:hAnsi="Times New Roman"/>
        </w:rPr>
        <w:t>,</w:t>
      </w:r>
      <w:r w:rsidR="0014221F" w:rsidRPr="00972EA6">
        <w:rPr>
          <w:rFonts w:ascii="Times New Roman" w:hAnsi="Times New Roman"/>
        </w:rPr>
        <w:t xml:space="preserve"> </w:t>
      </w:r>
      <w:r w:rsidR="00265DC9" w:rsidRPr="00972EA6">
        <w:rPr>
          <w:rFonts w:ascii="Times New Roman" w:hAnsi="Times New Roman"/>
        </w:rPr>
        <w:t xml:space="preserve">and </w:t>
      </w:r>
      <w:r w:rsidR="0014221F" w:rsidRPr="00972EA6">
        <w:rPr>
          <w:rFonts w:ascii="Times New Roman" w:hAnsi="Times New Roman"/>
        </w:rPr>
        <w:t xml:space="preserve">is an important determinant of how social structures are shaped by the </w:t>
      </w:r>
      <w:r w:rsidR="00265DC9" w:rsidRPr="00972EA6">
        <w:rPr>
          <w:rFonts w:ascii="Times New Roman" w:hAnsi="Times New Roman"/>
        </w:rPr>
        <w:t>physical surroundings a person possesses</w:t>
      </w:r>
      <w:r w:rsidR="0023674A" w:rsidRPr="00972EA6">
        <w:rPr>
          <w:rFonts w:ascii="Times New Roman" w:hAnsi="Times New Roman"/>
        </w:rPr>
        <w:t>. Finally standby is a feature,</w:t>
      </w:r>
      <w:r w:rsidR="00265DC9" w:rsidRPr="00972EA6">
        <w:rPr>
          <w:rFonts w:ascii="Times New Roman" w:hAnsi="Times New Roman"/>
        </w:rPr>
        <w:t xml:space="preserve"> which is embedded in the technological design or structure of an appliance. </w:t>
      </w:r>
    </w:p>
    <w:p w:rsidR="002A23EE" w:rsidRPr="00972EA6" w:rsidRDefault="0023674A" w:rsidP="00554811">
      <w:pPr>
        <w:tabs>
          <w:tab w:val="left" w:pos="5800"/>
        </w:tabs>
        <w:spacing w:line="360" w:lineRule="auto"/>
        <w:rPr>
          <w:rFonts w:ascii="Times New Roman" w:hAnsi="Times New Roman"/>
          <w:color w:val="1A1A18"/>
        </w:rPr>
      </w:pPr>
      <w:r w:rsidRPr="00972EA6">
        <w:rPr>
          <w:rFonts w:ascii="Times New Roman" w:hAnsi="Times New Roman"/>
          <w:color w:val="1A1A18"/>
        </w:rPr>
        <w:tab/>
      </w:r>
    </w:p>
    <w:p w:rsidR="00556800" w:rsidRPr="00972EA6" w:rsidRDefault="00DD6D21" w:rsidP="00554811">
      <w:pPr>
        <w:widowControl w:val="0"/>
        <w:tabs>
          <w:tab w:val="left" w:pos="5529"/>
        </w:tabs>
        <w:autoSpaceDE w:val="0"/>
        <w:autoSpaceDN w:val="0"/>
        <w:adjustRightInd w:val="0"/>
        <w:spacing w:line="360" w:lineRule="auto"/>
        <w:rPr>
          <w:rFonts w:ascii="Times New Roman" w:eastAsia="Times New Roman" w:hAnsi="Times New Roman"/>
        </w:rPr>
      </w:pPr>
      <w:r w:rsidRPr="00972EA6">
        <w:rPr>
          <w:rFonts w:ascii="Times New Roman" w:hAnsi="Times New Roman"/>
          <w:color w:val="1A1A18"/>
        </w:rPr>
        <w:t>Similar to household gas consumption, a</w:t>
      </w:r>
      <w:r w:rsidR="00FB1CFD" w:rsidRPr="00972EA6">
        <w:rPr>
          <w:rFonts w:ascii="Times New Roman" w:hAnsi="Times New Roman"/>
          <w:color w:val="1A1A18"/>
        </w:rPr>
        <w:t xml:space="preserve">nother trend </w:t>
      </w:r>
      <w:r w:rsidRPr="00972EA6">
        <w:rPr>
          <w:rFonts w:ascii="Times New Roman" w:hAnsi="Times New Roman"/>
          <w:color w:val="1A1A18"/>
        </w:rPr>
        <w:t xml:space="preserve">that has been witnessed </w:t>
      </w:r>
      <w:r w:rsidR="00FB1CFD" w:rsidRPr="00972EA6">
        <w:rPr>
          <w:rFonts w:ascii="Times New Roman" w:hAnsi="Times New Roman"/>
          <w:color w:val="1A1A18"/>
        </w:rPr>
        <w:t xml:space="preserve">is </w:t>
      </w:r>
      <w:r w:rsidR="00012A2E" w:rsidRPr="00972EA6">
        <w:rPr>
          <w:rFonts w:ascii="Times New Roman" w:hAnsi="Times New Roman"/>
          <w:color w:val="1A1A18"/>
        </w:rPr>
        <w:t>the replacement of household appliances that typically used large amounts of electricity</w:t>
      </w:r>
      <w:r w:rsidR="00515EA6" w:rsidRPr="00972EA6">
        <w:rPr>
          <w:rFonts w:ascii="Times New Roman" w:hAnsi="Times New Roman"/>
          <w:color w:val="1A1A18"/>
        </w:rPr>
        <w:t xml:space="preserve"> </w:t>
      </w:r>
      <w:r w:rsidR="00012A2E" w:rsidRPr="00972EA6">
        <w:rPr>
          <w:rFonts w:ascii="Times New Roman" w:hAnsi="Times New Roman"/>
          <w:color w:val="1A1A18"/>
        </w:rPr>
        <w:t>with more energy efficient models</w:t>
      </w:r>
      <w:r w:rsidRPr="00972EA6">
        <w:rPr>
          <w:rFonts w:ascii="Times New Roman" w:hAnsi="Times New Roman"/>
          <w:color w:val="1A1A18"/>
        </w:rPr>
        <w:t xml:space="preserve">. In addition to this, there has been a </w:t>
      </w:r>
      <w:r w:rsidR="00674CDF" w:rsidRPr="00972EA6">
        <w:rPr>
          <w:rFonts w:ascii="Times New Roman" w:hAnsi="Times New Roman"/>
          <w:color w:val="1A1A18"/>
        </w:rPr>
        <w:t xml:space="preserve">decrease in the average number of people </w:t>
      </w:r>
      <w:r w:rsidRPr="00972EA6">
        <w:rPr>
          <w:rFonts w:ascii="Times New Roman" w:hAnsi="Times New Roman"/>
          <w:color w:val="1A1A18"/>
        </w:rPr>
        <w:t xml:space="preserve">per household within the Netherlands </w:t>
      </w:r>
      <w:r w:rsidR="00674CDF" w:rsidRPr="00972EA6">
        <w:rPr>
          <w:rFonts w:ascii="Times New Roman" w:hAnsi="Times New Roman"/>
          <w:color w:val="1A1A18"/>
        </w:rPr>
        <w:t>from 2.3 persons per household between 2000-2006 to 2.2 persons per household between 2007-2010</w:t>
      </w:r>
      <w:r w:rsidR="004E0E1C" w:rsidRPr="00972EA6">
        <w:rPr>
          <w:rFonts w:ascii="Times New Roman" w:hAnsi="Times New Roman"/>
          <w:color w:val="1A1A18"/>
        </w:rPr>
        <w:t xml:space="preserve"> (</w:t>
      </w:r>
      <w:hyperlink r:id="rId17" w:history="1">
        <w:r w:rsidR="004E0E1C" w:rsidRPr="00972EA6">
          <w:rPr>
            <w:rStyle w:val="Hyperlink"/>
            <w:rFonts w:ascii="Times New Roman" w:hAnsi="Times New Roman"/>
          </w:rPr>
          <w:t>www.cbs.nl</w:t>
        </w:r>
      </w:hyperlink>
      <w:r w:rsidR="007C341C" w:rsidRPr="00972EA6">
        <w:rPr>
          <w:rStyle w:val="Hyperlink"/>
          <w:rFonts w:ascii="Times New Roman" w:hAnsi="Times New Roman"/>
        </w:rPr>
        <w:t>, 2011</w:t>
      </w:r>
      <w:r w:rsidR="004E0E1C" w:rsidRPr="00972EA6">
        <w:rPr>
          <w:rFonts w:ascii="Times New Roman" w:hAnsi="Times New Roman"/>
          <w:color w:val="1A1A18"/>
        </w:rPr>
        <w:t>)</w:t>
      </w:r>
      <w:r w:rsidR="0024499D" w:rsidRPr="00972EA6">
        <w:rPr>
          <w:rFonts w:ascii="Times New Roman" w:hAnsi="Times New Roman"/>
          <w:color w:val="1A1A18"/>
        </w:rPr>
        <w:t xml:space="preserve">. </w:t>
      </w:r>
      <w:r w:rsidR="0023674A" w:rsidRPr="00972EA6">
        <w:rPr>
          <w:rFonts w:ascii="Times New Roman" w:hAnsi="Times New Roman"/>
          <w:color w:val="1A1A18"/>
        </w:rPr>
        <w:t xml:space="preserve">However the number of </w:t>
      </w:r>
      <w:r w:rsidR="00674CDF" w:rsidRPr="00972EA6">
        <w:rPr>
          <w:rFonts w:ascii="Times New Roman" w:hAnsi="Times New Roman"/>
          <w:color w:val="1A1A18"/>
        </w:rPr>
        <w:t>appliances per household witnessed an increase</w:t>
      </w:r>
      <w:r w:rsidR="004E0E1C" w:rsidRPr="00972EA6">
        <w:rPr>
          <w:rFonts w:ascii="Times New Roman" w:hAnsi="Times New Roman"/>
          <w:color w:val="1A1A18"/>
        </w:rPr>
        <w:t xml:space="preserve"> </w:t>
      </w:r>
      <w:sdt>
        <w:sdtPr>
          <w:rPr>
            <w:rFonts w:ascii="Times New Roman" w:hAnsi="Times New Roman"/>
            <w:color w:val="1A1A18"/>
          </w:rPr>
          <w:id w:val="-131948090"/>
          <w:citation/>
        </w:sdtPr>
        <w:sdtContent>
          <w:r w:rsidR="007E44AB" w:rsidRPr="00E9536E">
            <w:rPr>
              <w:rFonts w:ascii="Times New Roman" w:hAnsi="Times New Roman"/>
              <w:color w:val="1A1A18"/>
            </w:rPr>
            <w:fldChar w:fldCharType="begin"/>
          </w:r>
          <w:r w:rsidR="004E0E1C" w:rsidRPr="00E9536E">
            <w:rPr>
              <w:rFonts w:ascii="Times New Roman" w:hAnsi="Times New Roman"/>
              <w:color w:val="1A1A18"/>
            </w:rPr>
            <w:instrText xml:space="preserve"> CITATION Ene11 \l 1043 </w:instrText>
          </w:r>
          <w:r w:rsidR="007E44AB" w:rsidRPr="00E9536E">
            <w:rPr>
              <w:rFonts w:ascii="Times New Roman" w:hAnsi="Times New Roman"/>
              <w:color w:val="1A1A18"/>
            </w:rPr>
            <w:fldChar w:fldCharType="separate"/>
          </w:r>
          <w:r w:rsidR="00235C43" w:rsidRPr="00E9536E">
            <w:rPr>
              <w:rFonts w:ascii="Times New Roman" w:hAnsi="Times New Roman"/>
              <w:noProof/>
              <w:color w:val="1A1A18"/>
            </w:rPr>
            <w:t>(Energie-Nederland 2011)</w:t>
          </w:r>
          <w:r w:rsidR="007E44AB" w:rsidRPr="00E9536E">
            <w:rPr>
              <w:rFonts w:ascii="Times New Roman" w:hAnsi="Times New Roman"/>
              <w:color w:val="1A1A18"/>
            </w:rPr>
            <w:fldChar w:fldCharType="end"/>
          </w:r>
        </w:sdtContent>
      </w:sdt>
      <w:r w:rsidR="004E0E1C" w:rsidRPr="00972EA6">
        <w:rPr>
          <w:rFonts w:ascii="Times New Roman" w:hAnsi="Times New Roman"/>
          <w:color w:val="1A1A18"/>
        </w:rPr>
        <w:t xml:space="preserve">, </w:t>
      </w:r>
      <w:sdt>
        <w:sdtPr>
          <w:rPr>
            <w:rFonts w:ascii="Times New Roman" w:hAnsi="Times New Roman"/>
            <w:color w:val="1A1A18"/>
          </w:rPr>
          <w:id w:val="1604535958"/>
          <w:citation/>
        </w:sdtPr>
        <w:sdtContent>
          <w:r w:rsidR="007E44AB" w:rsidRPr="00E9536E">
            <w:rPr>
              <w:rFonts w:ascii="Times New Roman" w:hAnsi="Times New Roman"/>
              <w:color w:val="1A1A18"/>
            </w:rPr>
            <w:fldChar w:fldCharType="begin"/>
          </w:r>
          <w:r w:rsidR="004E0E1C" w:rsidRPr="00E9536E">
            <w:rPr>
              <w:rFonts w:ascii="Times New Roman" w:hAnsi="Times New Roman"/>
              <w:color w:val="1A1A18"/>
            </w:rPr>
            <w:instrText xml:space="preserve"> CITATION Sen08 \l 1043 </w:instrText>
          </w:r>
          <w:r w:rsidR="007E44AB" w:rsidRPr="00E9536E">
            <w:rPr>
              <w:rFonts w:ascii="Times New Roman" w:hAnsi="Times New Roman"/>
              <w:color w:val="1A1A18"/>
            </w:rPr>
            <w:fldChar w:fldCharType="separate"/>
          </w:r>
          <w:r w:rsidR="00235C43" w:rsidRPr="00E9536E">
            <w:rPr>
              <w:rFonts w:ascii="Times New Roman" w:hAnsi="Times New Roman"/>
              <w:noProof/>
              <w:color w:val="1A1A18"/>
            </w:rPr>
            <w:t>(SenterNovem 2008)</w:t>
          </w:r>
          <w:r w:rsidR="007E44AB" w:rsidRPr="00E9536E">
            <w:rPr>
              <w:rFonts w:ascii="Times New Roman" w:hAnsi="Times New Roman"/>
              <w:color w:val="1A1A18"/>
            </w:rPr>
            <w:fldChar w:fldCharType="end"/>
          </w:r>
        </w:sdtContent>
      </w:sdt>
      <w:r w:rsidR="004E0E1C" w:rsidRPr="00972EA6">
        <w:rPr>
          <w:rFonts w:ascii="Times New Roman" w:hAnsi="Times New Roman"/>
          <w:color w:val="1A1A18"/>
        </w:rPr>
        <w:t>.</w:t>
      </w:r>
      <w:r w:rsidR="00674CDF" w:rsidRPr="00972EA6">
        <w:rPr>
          <w:rFonts w:ascii="Times New Roman" w:hAnsi="Times New Roman"/>
          <w:color w:val="1A1A18"/>
        </w:rPr>
        <w:t xml:space="preserve"> </w:t>
      </w:r>
      <w:r w:rsidR="00F33ADC" w:rsidRPr="00972EA6">
        <w:rPr>
          <w:rFonts w:ascii="Times New Roman" w:hAnsi="Times New Roman"/>
          <w:color w:val="1A1A18"/>
        </w:rPr>
        <w:t xml:space="preserve">Without knowing this, </w:t>
      </w:r>
      <w:r w:rsidR="000D567E" w:rsidRPr="00972EA6">
        <w:rPr>
          <w:rFonts w:ascii="Times New Roman" w:hAnsi="Times New Roman"/>
          <w:color w:val="1A1A18"/>
        </w:rPr>
        <w:t>an</w:t>
      </w:r>
      <w:r w:rsidR="00F33ADC" w:rsidRPr="00972EA6">
        <w:rPr>
          <w:rFonts w:ascii="Times New Roman" w:hAnsi="Times New Roman"/>
          <w:color w:val="1A1A18"/>
        </w:rPr>
        <w:t xml:space="preserve"> uns</w:t>
      </w:r>
      <w:r w:rsidR="00A37E53" w:rsidRPr="00972EA6">
        <w:rPr>
          <w:rFonts w:ascii="Times New Roman" w:hAnsi="Times New Roman"/>
          <w:color w:val="1A1A18"/>
        </w:rPr>
        <w:t>uspecting reader might be misle</w:t>
      </w:r>
      <w:r w:rsidR="00F33ADC" w:rsidRPr="00972EA6">
        <w:rPr>
          <w:rFonts w:ascii="Times New Roman" w:hAnsi="Times New Roman"/>
          <w:color w:val="1A1A18"/>
        </w:rPr>
        <w:t>d by the upward trend</w:t>
      </w:r>
      <w:r w:rsidR="00A37E53" w:rsidRPr="00972EA6">
        <w:rPr>
          <w:rFonts w:ascii="Times New Roman" w:hAnsi="Times New Roman"/>
          <w:color w:val="1A1A18"/>
        </w:rPr>
        <w:t xml:space="preserve"> alone</w:t>
      </w:r>
      <w:r w:rsidR="0024499D" w:rsidRPr="00972EA6">
        <w:rPr>
          <w:rFonts w:ascii="Times New Roman" w:hAnsi="Times New Roman"/>
          <w:color w:val="1A1A18"/>
        </w:rPr>
        <w:t>.</w:t>
      </w:r>
    </w:p>
    <w:p w:rsidR="00556800" w:rsidRPr="00972EA6" w:rsidRDefault="00556800" w:rsidP="00554811">
      <w:pPr>
        <w:widowControl w:val="0"/>
        <w:tabs>
          <w:tab w:val="left" w:pos="5529"/>
        </w:tabs>
        <w:autoSpaceDE w:val="0"/>
        <w:autoSpaceDN w:val="0"/>
        <w:adjustRightInd w:val="0"/>
        <w:spacing w:line="360" w:lineRule="auto"/>
        <w:rPr>
          <w:rFonts w:ascii="Times New Roman" w:eastAsia="Times New Roman" w:hAnsi="Times New Roman"/>
        </w:rPr>
      </w:pPr>
    </w:p>
    <w:p w:rsidR="00BD0A57" w:rsidRPr="00972EA6" w:rsidRDefault="00F33ADC" w:rsidP="00554811">
      <w:pPr>
        <w:widowControl w:val="0"/>
        <w:tabs>
          <w:tab w:val="left" w:pos="5529"/>
        </w:tabs>
        <w:autoSpaceDE w:val="0"/>
        <w:autoSpaceDN w:val="0"/>
        <w:adjustRightInd w:val="0"/>
        <w:spacing w:line="360" w:lineRule="auto"/>
        <w:rPr>
          <w:rFonts w:ascii="Times New Roman" w:eastAsia="Times New Roman" w:hAnsi="Times New Roman"/>
        </w:rPr>
      </w:pPr>
      <w:r w:rsidRPr="00972EA6">
        <w:rPr>
          <w:rFonts w:ascii="Times New Roman" w:eastAsia="Times New Roman" w:hAnsi="Times New Roman"/>
        </w:rPr>
        <w:t>Furthermore, s</w:t>
      </w:r>
      <w:r w:rsidR="0094690B" w:rsidRPr="00972EA6">
        <w:rPr>
          <w:rFonts w:ascii="Times New Roman" w:eastAsia="Times New Roman" w:hAnsi="Times New Roman"/>
        </w:rPr>
        <w:t>everal studies have found that as we get richer, we use even more electrical appliances (He</w:t>
      </w:r>
      <w:r w:rsidR="0024499D" w:rsidRPr="00972EA6">
        <w:rPr>
          <w:rFonts w:ascii="Times New Roman" w:eastAsia="Times New Roman" w:hAnsi="Times New Roman"/>
        </w:rPr>
        <w:t>l</w:t>
      </w:r>
      <w:r w:rsidR="0094690B" w:rsidRPr="00972EA6">
        <w:rPr>
          <w:rFonts w:ascii="Times New Roman" w:eastAsia="Times New Roman" w:hAnsi="Times New Roman"/>
        </w:rPr>
        <w:t xml:space="preserve">linga, 2010). </w:t>
      </w:r>
      <w:r w:rsidR="002D4353" w:rsidRPr="00972EA6">
        <w:rPr>
          <w:rFonts w:ascii="Times New Roman" w:eastAsia="Times New Roman" w:hAnsi="Times New Roman"/>
        </w:rPr>
        <w:t>Under the empirical section, we will examine whether this condition hold</w:t>
      </w:r>
      <w:r w:rsidR="007C4A39" w:rsidRPr="00972EA6">
        <w:rPr>
          <w:rFonts w:ascii="Times New Roman" w:eastAsia="Times New Roman" w:hAnsi="Times New Roman"/>
        </w:rPr>
        <w:t>s</w:t>
      </w:r>
      <w:r w:rsidR="002D4353" w:rsidRPr="00972EA6">
        <w:rPr>
          <w:rFonts w:ascii="Times New Roman" w:eastAsia="Times New Roman" w:hAnsi="Times New Roman"/>
        </w:rPr>
        <w:t xml:space="preserve"> under periods of lesser economic prosperity such as during</w:t>
      </w:r>
      <w:r w:rsidR="002A23EE" w:rsidRPr="00972EA6">
        <w:rPr>
          <w:rFonts w:ascii="Times New Roman" w:eastAsia="Times New Roman" w:hAnsi="Times New Roman"/>
        </w:rPr>
        <w:t xml:space="preserve"> the financial crisis (2008- </w:t>
      </w:r>
      <w:r w:rsidR="002D4353" w:rsidRPr="00972EA6">
        <w:rPr>
          <w:rFonts w:ascii="Times New Roman" w:eastAsia="Times New Roman" w:hAnsi="Times New Roman"/>
        </w:rPr>
        <w:t>to date)</w:t>
      </w:r>
      <w:r w:rsidR="007A2DA5" w:rsidRPr="00972EA6">
        <w:rPr>
          <w:rFonts w:ascii="Times New Roman" w:eastAsia="Times New Roman" w:hAnsi="Times New Roman"/>
        </w:rPr>
        <w:t>.</w:t>
      </w:r>
    </w:p>
    <w:p w:rsidR="000E65CF" w:rsidRPr="00972EA6" w:rsidRDefault="000E65CF" w:rsidP="00554811">
      <w:pPr>
        <w:widowControl w:val="0"/>
        <w:tabs>
          <w:tab w:val="left" w:pos="5529"/>
        </w:tabs>
        <w:autoSpaceDE w:val="0"/>
        <w:autoSpaceDN w:val="0"/>
        <w:adjustRightInd w:val="0"/>
        <w:spacing w:line="360" w:lineRule="auto"/>
        <w:rPr>
          <w:rFonts w:ascii="Times New Roman" w:eastAsia="Times New Roman" w:hAnsi="Times New Roman"/>
        </w:rPr>
      </w:pPr>
    </w:p>
    <w:p w:rsidR="00393303" w:rsidRPr="00972EA6" w:rsidRDefault="00393303" w:rsidP="00554811">
      <w:pPr>
        <w:widowControl w:val="0"/>
        <w:tabs>
          <w:tab w:val="left" w:pos="5529"/>
        </w:tabs>
        <w:autoSpaceDE w:val="0"/>
        <w:autoSpaceDN w:val="0"/>
        <w:adjustRightInd w:val="0"/>
        <w:spacing w:line="360" w:lineRule="auto"/>
        <w:rPr>
          <w:rFonts w:ascii="Times New Roman" w:hAnsi="Times New Roman"/>
          <w:color w:val="1A1A18"/>
        </w:rPr>
      </w:pPr>
    </w:p>
    <w:p w:rsidR="000E65CF" w:rsidRPr="00972EA6" w:rsidRDefault="000E65CF" w:rsidP="00554811">
      <w:pPr>
        <w:widowControl w:val="0"/>
        <w:tabs>
          <w:tab w:val="left" w:pos="5529"/>
        </w:tabs>
        <w:autoSpaceDE w:val="0"/>
        <w:autoSpaceDN w:val="0"/>
        <w:adjustRightInd w:val="0"/>
        <w:spacing w:line="360" w:lineRule="auto"/>
        <w:rPr>
          <w:rFonts w:ascii="Times New Roman" w:hAnsi="Times New Roman"/>
          <w:color w:val="1A1A18"/>
        </w:rPr>
      </w:pPr>
      <w:r w:rsidRPr="00972EA6">
        <w:rPr>
          <w:rFonts w:ascii="Times New Roman" w:hAnsi="Times New Roman"/>
          <w:color w:val="1A1A18"/>
        </w:rPr>
        <w:t xml:space="preserve">Figure </w:t>
      </w:r>
      <w:r w:rsidR="008E1732" w:rsidRPr="00972EA6">
        <w:rPr>
          <w:rFonts w:ascii="Times New Roman" w:hAnsi="Times New Roman"/>
          <w:color w:val="1A1A18"/>
        </w:rPr>
        <w:t xml:space="preserve">1.6 </w:t>
      </w:r>
      <w:r w:rsidRPr="00972EA6">
        <w:rPr>
          <w:rFonts w:ascii="Times New Roman" w:hAnsi="Times New Roman"/>
          <w:color w:val="1A1A18"/>
        </w:rPr>
        <w:t xml:space="preserve">below provides us with an insight as to whether this condition holds within the Netherlands. </w:t>
      </w:r>
    </w:p>
    <w:p w:rsidR="000E65CF" w:rsidRPr="00972EA6" w:rsidRDefault="000E65CF" w:rsidP="00554811">
      <w:pPr>
        <w:widowControl w:val="0"/>
        <w:tabs>
          <w:tab w:val="left" w:pos="5529"/>
        </w:tabs>
        <w:autoSpaceDE w:val="0"/>
        <w:autoSpaceDN w:val="0"/>
        <w:adjustRightInd w:val="0"/>
        <w:spacing w:line="360" w:lineRule="auto"/>
        <w:rPr>
          <w:rFonts w:ascii="Times New Roman" w:hAnsi="Times New Roman"/>
          <w:color w:val="1A1A18"/>
        </w:rPr>
      </w:pPr>
    </w:p>
    <w:p w:rsidR="000E65CF" w:rsidRPr="00972EA6" w:rsidRDefault="000E65CF" w:rsidP="00554811">
      <w:pPr>
        <w:widowControl w:val="0"/>
        <w:tabs>
          <w:tab w:val="left" w:pos="5529"/>
        </w:tabs>
        <w:autoSpaceDE w:val="0"/>
        <w:autoSpaceDN w:val="0"/>
        <w:adjustRightInd w:val="0"/>
        <w:spacing w:line="360" w:lineRule="auto"/>
        <w:rPr>
          <w:rFonts w:ascii="Times New Roman" w:hAnsi="Times New Roman"/>
          <w:color w:val="1A1A18"/>
        </w:rPr>
      </w:pPr>
      <w:r w:rsidRPr="00E9536E">
        <w:rPr>
          <w:rFonts w:ascii="Times New Roman" w:hAnsi="Times New Roman"/>
          <w:noProof/>
          <w:lang w:val="en-US" w:eastAsia="en-US"/>
        </w:rPr>
        <w:drawing>
          <wp:inline distT="0" distB="0" distL="0" distR="0">
            <wp:extent cx="5727700" cy="3524058"/>
            <wp:effectExtent l="0" t="0" r="12700" b="32385"/>
            <wp:docPr id="6" name="Grafie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73B9C" w:rsidRPr="00972EA6" w:rsidRDefault="008E1732" w:rsidP="00554811">
      <w:pPr>
        <w:widowControl w:val="0"/>
        <w:tabs>
          <w:tab w:val="left" w:pos="5529"/>
        </w:tabs>
        <w:autoSpaceDE w:val="0"/>
        <w:autoSpaceDN w:val="0"/>
        <w:adjustRightInd w:val="0"/>
        <w:spacing w:line="360" w:lineRule="auto"/>
        <w:rPr>
          <w:rFonts w:ascii="Times New Roman" w:hAnsi="Times New Roman"/>
          <w:color w:val="1A1A18"/>
        </w:rPr>
      </w:pPr>
      <w:r w:rsidRPr="00972EA6">
        <w:rPr>
          <w:rFonts w:ascii="Times New Roman" w:hAnsi="Times New Roman"/>
          <w:color w:val="1A1A18"/>
        </w:rPr>
        <w:t>Figure 1.6 Gross household income within the Netherlands 2000 – 2010 (</w:t>
      </w:r>
      <w:r w:rsidR="0024499D" w:rsidRPr="00972EA6">
        <w:rPr>
          <w:rFonts w:ascii="Times New Roman" w:hAnsi="Times New Roman"/>
          <w:color w:val="1A1A18"/>
        </w:rPr>
        <w:t xml:space="preserve">adapted from </w:t>
      </w:r>
      <w:hyperlink r:id="rId19" w:history="1">
        <w:r w:rsidR="00556800" w:rsidRPr="00972EA6">
          <w:rPr>
            <w:rStyle w:val="Hyperlink"/>
            <w:rFonts w:ascii="Times New Roman" w:hAnsi="Times New Roman"/>
          </w:rPr>
          <w:t>www.cbs.nl</w:t>
        </w:r>
      </w:hyperlink>
      <w:r w:rsidR="00556800" w:rsidRPr="00972EA6">
        <w:rPr>
          <w:rFonts w:ascii="Times New Roman" w:hAnsi="Times New Roman"/>
          <w:color w:val="1A1A18"/>
        </w:rPr>
        <w:t>, 2011</w:t>
      </w:r>
      <w:r w:rsidRPr="00972EA6">
        <w:rPr>
          <w:rFonts w:ascii="Times New Roman" w:hAnsi="Times New Roman"/>
          <w:color w:val="1A1A18"/>
        </w:rPr>
        <w:t>)</w:t>
      </w:r>
    </w:p>
    <w:p w:rsidR="008E1732" w:rsidRPr="00972EA6" w:rsidRDefault="008E1732" w:rsidP="00554811">
      <w:pPr>
        <w:widowControl w:val="0"/>
        <w:tabs>
          <w:tab w:val="left" w:pos="5529"/>
        </w:tabs>
        <w:autoSpaceDE w:val="0"/>
        <w:autoSpaceDN w:val="0"/>
        <w:adjustRightInd w:val="0"/>
        <w:spacing w:line="360" w:lineRule="auto"/>
        <w:rPr>
          <w:rFonts w:ascii="Times New Roman" w:hAnsi="Times New Roman"/>
          <w:color w:val="1A1A18"/>
        </w:rPr>
      </w:pPr>
    </w:p>
    <w:p w:rsidR="000E65CF" w:rsidRPr="00972EA6" w:rsidRDefault="000E65CF">
      <w:pPr>
        <w:widowControl w:val="0"/>
        <w:tabs>
          <w:tab w:val="left" w:pos="5529"/>
        </w:tabs>
        <w:autoSpaceDE w:val="0"/>
        <w:autoSpaceDN w:val="0"/>
        <w:adjustRightInd w:val="0"/>
        <w:spacing w:line="360" w:lineRule="auto"/>
        <w:rPr>
          <w:rFonts w:ascii="Times New Roman" w:hAnsi="Times New Roman"/>
          <w:color w:val="1A1A18"/>
        </w:rPr>
      </w:pPr>
      <w:r w:rsidRPr="00972EA6">
        <w:rPr>
          <w:rFonts w:ascii="Times New Roman" w:hAnsi="Times New Roman"/>
          <w:color w:val="1A1A18"/>
        </w:rPr>
        <w:t xml:space="preserve">As figure </w:t>
      </w:r>
      <w:r w:rsidR="008E1732" w:rsidRPr="00972EA6">
        <w:rPr>
          <w:rFonts w:ascii="Times New Roman" w:hAnsi="Times New Roman"/>
          <w:color w:val="1A1A18"/>
        </w:rPr>
        <w:t xml:space="preserve">1.6 </w:t>
      </w:r>
      <w:r w:rsidRPr="00972EA6">
        <w:rPr>
          <w:rFonts w:ascii="Times New Roman" w:hAnsi="Times New Roman"/>
          <w:color w:val="1A1A18"/>
        </w:rPr>
        <w:t>above illustrates, an initial inspection of the graph shows that there could be a relationship between gas consumption and gross household income</w:t>
      </w:r>
      <w:r w:rsidR="001F1B82" w:rsidRPr="00972EA6">
        <w:rPr>
          <w:rFonts w:ascii="Times New Roman" w:hAnsi="Times New Roman"/>
          <w:color w:val="1A1A18"/>
        </w:rPr>
        <w:t xml:space="preserve"> within the Netherlands</w:t>
      </w:r>
      <w:r w:rsidR="00855F40" w:rsidRPr="00972EA6">
        <w:rPr>
          <w:rFonts w:ascii="Times New Roman" w:hAnsi="Times New Roman"/>
          <w:color w:val="1A1A18"/>
        </w:rPr>
        <w:t xml:space="preserve"> although this too is speculative since gas consumption amongst household seems to have stabilised a number of years prior to the onset of the financial crisis in 2008</w:t>
      </w:r>
      <w:r w:rsidR="001F1B82" w:rsidRPr="00972EA6">
        <w:rPr>
          <w:rFonts w:ascii="Times New Roman" w:hAnsi="Times New Roman"/>
          <w:color w:val="1A1A18"/>
        </w:rPr>
        <w:t xml:space="preserve">. </w:t>
      </w:r>
      <w:r w:rsidR="00855F40" w:rsidRPr="00972EA6">
        <w:rPr>
          <w:rFonts w:ascii="Times New Roman" w:hAnsi="Times New Roman"/>
          <w:color w:val="1A1A18"/>
        </w:rPr>
        <w:t>T</w:t>
      </w:r>
      <w:r w:rsidR="001F1B82" w:rsidRPr="00972EA6">
        <w:rPr>
          <w:rFonts w:ascii="Times New Roman" w:hAnsi="Times New Roman"/>
          <w:color w:val="1A1A18"/>
        </w:rPr>
        <w:t>he correlation between electricity consumption and gross household appear</w:t>
      </w:r>
      <w:r w:rsidR="00855F40" w:rsidRPr="00972EA6">
        <w:rPr>
          <w:rFonts w:ascii="Times New Roman" w:hAnsi="Times New Roman"/>
          <w:color w:val="1A1A18"/>
        </w:rPr>
        <w:t xml:space="preserve">s even less </w:t>
      </w:r>
      <w:r w:rsidR="001F1B82" w:rsidRPr="00972EA6">
        <w:rPr>
          <w:rFonts w:ascii="Times New Roman" w:hAnsi="Times New Roman"/>
          <w:color w:val="1A1A18"/>
        </w:rPr>
        <w:t>convincing</w:t>
      </w:r>
      <w:r w:rsidR="00855F40" w:rsidRPr="00972EA6">
        <w:rPr>
          <w:rFonts w:ascii="Times New Roman" w:hAnsi="Times New Roman"/>
          <w:color w:val="1A1A18"/>
        </w:rPr>
        <w:t xml:space="preserve"> since electricity consumption has continued to rise (albeit with the exception of a slight fall (3%) between 2008-2009)</w:t>
      </w:r>
      <w:r w:rsidR="001F1B82" w:rsidRPr="00972EA6">
        <w:rPr>
          <w:rFonts w:ascii="Times New Roman" w:hAnsi="Times New Roman"/>
          <w:color w:val="1A1A18"/>
        </w:rPr>
        <w:t>.</w:t>
      </w:r>
      <w:r w:rsidR="002E2F20" w:rsidRPr="00972EA6">
        <w:rPr>
          <w:rFonts w:ascii="Times New Roman" w:hAnsi="Times New Roman"/>
          <w:color w:val="1A1A18"/>
        </w:rPr>
        <w:t xml:space="preserve"> </w:t>
      </w:r>
      <w:r w:rsidR="00855F40" w:rsidRPr="00972EA6">
        <w:rPr>
          <w:rFonts w:ascii="Times New Roman" w:hAnsi="Times New Roman"/>
          <w:color w:val="1A1A18"/>
        </w:rPr>
        <w:t xml:space="preserve">Therefore it would be inappropriate to </w:t>
      </w:r>
      <w:r w:rsidR="000779E7" w:rsidRPr="00972EA6">
        <w:rPr>
          <w:rFonts w:ascii="Times New Roman" w:hAnsi="Times New Roman"/>
          <w:color w:val="1A1A18"/>
        </w:rPr>
        <w:t xml:space="preserve">speculate upon drivers of change in household energy consumption during the financial crisis. </w:t>
      </w:r>
      <w:r w:rsidR="002E2F20" w:rsidRPr="00972EA6">
        <w:rPr>
          <w:rFonts w:ascii="Times New Roman" w:hAnsi="Times New Roman"/>
          <w:color w:val="1A1A18"/>
        </w:rPr>
        <w:t xml:space="preserve">This </w:t>
      </w:r>
      <w:r w:rsidR="000779E7" w:rsidRPr="00972EA6">
        <w:rPr>
          <w:rFonts w:ascii="Times New Roman" w:hAnsi="Times New Roman"/>
          <w:color w:val="1A1A18"/>
        </w:rPr>
        <w:t xml:space="preserve">leads us to </w:t>
      </w:r>
      <w:r w:rsidR="002E2F20" w:rsidRPr="00972EA6">
        <w:rPr>
          <w:rFonts w:ascii="Times New Roman" w:hAnsi="Times New Roman"/>
          <w:color w:val="1A1A18"/>
        </w:rPr>
        <w:t xml:space="preserve">the literature review </w:t>
      </w:r>
      <w:r w:rsidR="000779E7" w:rsidRPr="00972EA6">
        <w:rPr>
          <w:rFonts w:ascii="Times New Roman" w:hAnsi="Times New Roman"/>
          <w:color w:val="1A1A18"/>
        </w:rPr>
        <w:t xml:space="preserve">where a more theoretically sound explanation may be offered and </w:t>
      </w:r>
      <w:r w:rsidR="002E2F20" w:rsidRPr="00972EA6">
        <w:rPr>
          <w:rFonts w:ascii="Times New Roman" w:hAnsi="Times New Roman"/>
          <w:color w:val="1A1A18"/>
        </w:rPr>
        <w:t>tested within the empirical study later in this paper.</w:t>
      </w:r>
      <w:r w:rsidR="00B129B7" w:rsidRPr="00972EA6">
        <w:rPr>
          <w:rFonts w:ascii="Times New Roman" w:hAnsi="Times New Roman"/>
          <w:color w:val="1A1A18"/>
        </w:rPr>
        <w:t xml:space="preserve"> </w:t>
      </w:r>
    </w:p>
    <w:p w:rsidR="000E65CF" w:rsidRPr="00972EA6" w:rsidRDefault="000E65CF" w:rsidP="00554811">
      <w:pPr>
        <w:widowControl w:val="0"/>
        <w:tabs>
          <w:tab w:val="left" w:pos="5529"/>
        </w:tabs>
        <w:autoSpaceDE w:val="0"/>
        <w:autoSpaceDN w:val="0"/>
        <w:adjustRightInd w:val="0"/>
        <w:spacing w:line="360" w:lineRule="auto"/>
        <w:rPr>
          <w:rFonts w:ascii="Times New Roman" w:hAnsi="Times New Roman"/>
          <w:color w:val="1A1A18"/>
        </w:rPr>
      </w:pPr>
    </w:p>
    <w:p w:rsidR="00E74ABE" w:rsidRPr="00972EA6" w:rsidRDefault="00E74ABE" w:rsidP="00554811">
      <w:pPr>
        <w:widowControl w:val="0"/>
        <w:tabs>
          <w:tab w:val="left" w:pos="5529"/>
        </w:tabs>
        <w:autoSpaceDE w:val="0"/>
        <w:autoSpaceDN w:val="0"/>
        <w:adjustRightInd w:val="0"/>
        <w:spacing w:line="360" w:lineRule="auto"/>
        <w:rPr>
          <w:rFonts w:ascii="Times New Roman" w:hAnsi="Times New Roman"/>
          <w:color w:val="1A1A18"/>
        </w:rPr>
      </w:pPr>
    </w:p>
    <w:p w:rsidR="006B79AF" w:rsidRPr="00E9536E" w:rsidRDefault="00220EF5" w:rsidP="00E9536E">
      <w:pPr>
        <w:pStyle w:val="Heading1"/>
      </w:pPr>
      <w:bookmarkStart w:id="6" w:name="_Toc206536509"/>
      <w:r w:rsidRPr="00E9536E">
        <w:t xml:space="preserve">2.0 </w:t>
      </w:r>
      <w:r w:rsidR="006B79AF" w:rsidRPr="00E9536E">
        <w:t>LITERATURE REVIEW</w:t>
      </w:r>
      <w:bookmarkEnd w:id="6"/>
    </w:p>
    <w:p w:rsidR="000410F5" w:rsidRPr="00972EA6" w:rsidRDefault="000410F5" w:rsidP="00554811">
      <w:pPr>
        <w:spacing w:line="360" w:lineRule="auto"/>
        <w:rPr>
          <w:rFonts w:ascii="Times New Roman" w:hAnsi="Times New Roman"/>
        </w:rPr>
      </w:pPr>
    </w:p>
    <w:p w:rsidR="003B3ABC" w:rsidRPr="00972EA6" w:rsidRDefault="002B4660" w:rsidP="00554811">
      <w:pPr>
        <w:spacing w:line="360" w:lineRule="auto"/>
        <w:rPr>
          <w:rFonts w:ascii="Times New Roman" w:hAnsi="Times New Roman"/>
        </w:rPr>
      </w:pPr>
      <w:r w:rsidRPr="00972EA6">
        <w:rPr>
          <w:rFonts w:ascii="Times New Roman" w:hAnsi="Times New Roman"/>
        </w:rPr>
        <w:t>Consumption plays an important role in economic theor</w:t>
      </w:r>
      <w:r w:rsidR="006B79AF" w:rsidRPr="00972EA6">
        <w:rPr>
          <w:rFonts w:ascii="Times New Roman" w:hAnsi="Times New Roman"/>
        </w:rPr>
        <w:t xml:space="preserve">y whether we are interested in </w:t>
      </w:r>
      <w:r w:rsidR="003E5162" w:rsidRPr="00972EA6">
        <w:rPr>
          <w:rFonts w:ascii="Times New Roman" w:hAnsi="Times New Roman"/>
        </w:rPr>
        <w:t>macroeconomics</w:t>
      </w:r>
      <w:r w:rsidRPr="00972EA6">
        <w:rPr>
          <w:rFonts w:ascii="Times New Roman" w:hAnsi="Times New Roman"/>
        </w:rPr>
        <w:t>, the theory of the firm or consumer behaviour</w:t>
      </w:r>
      <w:r w:rsidR="00512FDE" w:rsidRPr="00972EA6">
        <w:rPr>
          <w:rFonts w:ascii="Times New Roman" w:hAnsi="Times New Roman"/>
        </w:rPr>
        <w:t xml:space="preserve"> (Kotler &amp; Keller</w:t>
      </w:r>
      <w:r w:rsidR="00F33ADC" w:rsidRPr="00972EA6">
        <w:rPr>
          <w:rFonts w:ascii="Times New Roman" w:hAnsi="Times New Roman"/>
        </w:rPr>
        <w:t>, 2011</w:t>
      </w:r>
      <w:r w:rsidR="002E2F20" w:rsidRPr="00972EA6">
        <w:rPr>
          <w:rFonts w:ascii="Times New Roman" w:hAnsi="Times New Roman"/>
        </w:rPr>
        <w:t>)</w:t>
      </w:r>
      <w:r w:rsidRPr="00972EA6">
        <w:rPr>
          <w:rFonts w:ascii="Times New Roman" w:hAnsi="Times New Roman"/>
        </w:rPr>
        <w:t xml:space="preserve">. </w:t>
      </w:r>
      <w:r w:rsidR="003B3ABC" w:rsidRPr="00972EA6">
        <w:rPr>
          <w:rFonts w:ascii="Times New Roman" w:hAnsi="Times New Roman"/>
        </w:rPr>
        <w:t>Similarly the field of con</w:t>
      </w:r>
      <w:r w:rsidR="00CC3F22" w:rsidRPr="00972EA6">
        <w:rPr>
          <w:rFonts w:ascii="Times New Roman" w:hAnsi="Times New Roman"/>
        </w:rPr>
        <w:t>sumer studies embraces three</w:t>
      </w:r>
      <w:r w:rsidR="007F137D" w:rsidRPr="00972EA6">
        <w:rPr>
          <w:rFonts w:ascii="Times New Roman" w:hAnsi="Times New Roman"/>
        </w:rPr>
        <w:t xml:space="preserve"> main paradigms; economic</w:t>
      </w:r>
      <w:r w:rsidR="00CC3F22" w:rsidRPr="00972EA6">
        <w:rPr>
          <w:rFonts w:ascii="Times New Roman" w:hAnsi="Times New Roman"/>
        </w:rPr>
        <w:t xml:space="preserve">, </w:t>
      </w:r>
      <w:r w:rsidR="007F137D" w:rsidRPr="00972EA6">
        <w:rPr>
          <w:rFonts w:ascii="Times New Roman" w:hAnsi="Times New Roman"/>
        </w:rPr>
        <w:t xml:space="preserve">psychological &amp; </w:t>
      </w:r>
      <w:r w:rsidR="003B3ABC" w:rsidRPr="00972EA6">
        <w:rPr>
          <w:rFonts w:ascii="Times New Roman" w:hAnsi="Times New Roman"/>
        </w:rPr>
        <w:t xml:space="preserve">cultural disciplines all of which have been used to approach energy studies </w:t>
      </w:r>
      <w:r w:rsidR="00A753DE" w:rsidRPr="00972EA6">
        <w:rPr>
          <w:rFonts w:ascii="Times New Roman" w:hAnsi="Times New Roman"/>
        </w:rPr>
        <w:t xml:space="preserve">in the past </w:t>
      </w:r>
      <w:r w:rsidR="003B3ABC" w:rsidRPr="00972EA6">
        <w:rPr>
          <w:rFonts w:ascii="Times New Roman" w:hAnsi="Times New Roman"/>
        </w:rPr>
        <w:t xml:space="preserve">(Gram-Hanssen, 2009). </w:t>
      </w:r>
      <w:r w:rsidR="00CC3F22" w:rsidRPr="00972EA6">
        <w:rPr>
          <w:rFonts w:ascii="Times New Roman" w:hAnsi="Times New Roman"/>
        </w:rPr>
        <w:t>For the purposes of this paper we have embedded the cultural paradigm under the psychological discipline since there is a great deal of overlap between the two.</w:t>
      </w:r>
    </w:p>
    <w:p w:rsidR="00FD5BCD" w:rsidRPr="00972EA6" w:rsidRDefault="00FD5BCD" w:rsidP="00554811">
      <w:pPr>
        <w:spacing w:line="360" w:lineRule="auto"/>
        <w:rPr>
          <w:rFonts w:ascii="Times New Roman" w:hAnsi="Times New Roman"/>
        </w:rPr>
      </w:pPr>
    </w:p>
    <w:p w:rsidR="00981D08" w:rsidRPr="00E9536E" w:rsidRDefault="00981D08" w:rsidP="00E9536E">
      <w:pPr>
        <w:pStyle w:val="Heading2"/>
      </w:pPr>
      <w:bookmarkStart w:id="7" w:name="_Toc206536510"/>
      <w:r w:rsidRPr="00E9536E">
        <w:t>ECONOMIC PARADIGM</w:t>
      </w:r>
      <w:bookmarkEnd w:id="7"/>
    </w:p>
    <w:p w:rsidR="00981D08" w:rsidRPr="00972EA6" w:rsidRDefault="00981D08" w:rsidP="00554811">
      <w:pPr>
        <w:spacing w:line="360" w:lineRule="auto"/>
        <w:rPr>
          <w:rFonts w:ascii="Times New Roman" w:hAnsi="Times New Roman"/>
        </w:rPr>
      </w:pPr>
    </w:p>
    <w:p w:rsidR="00674CDF" w:rsidRPr="00972EA6" w:rsidRDefault="00981D08" w:rsidP="00554811">
      <w:pPr>
        <w:spacing w:line="360" w:lineRule="auto"/>
        <w:rPr>
          <w:rFonts w:ascii="Times New Roman" w:hAnsi="Times New Roman"/>
        </w:rPr>
      </w:pPr>
      <w:r w:rsidRPr="00972EA6">
        <w:rPr>
          <w:rFonts w:ascii="Times New Roman" w:hAnsi="Times New Roman"/>
        </w:rPr>
        <w:t>As asserted above, existing literature on energy studies and in particular literature on energy behaviour</w:t>
      </w:r>
      <w:r w:rsidR="00674CDF" w:rsidRPr="00972EA6">
        <w:rPr>
          <w:rFonts w:ascii="Times New Roman" w:hAnsi="Times New Roman"/>
        </w:rPr>
        <w:t xml:space="preserve"> is</w:t>
      </w:r>
      <w:r w:rsidR="00064B03" w:rsidRPr="00972EA6">
        <w:rPr>
          <w:rFonts w:ascii="Times New Roman" w:hAnsi="Times New Roman"/>
        </w:rPr>
        <w:t xml:space="preserve"> usually seen through three paradigms. Under the economic paradigm, traditional economists make a basic assumption that </w:t>
      </w:r>
      <w:r w:rsidR="00B43851" w:rsidRPr="00972EA6">
        <w:rPr>
          <w:rFonts w:ascii="Times New Roman" w:hAnsi="Times New Roman"/>
        </w:rPr>
        <w:t>individuals</w:t>
      </w:r>
      <w:r w:rsidR="008962E3" w:rsidRPr="00972EA6">
        <w:rPr>
          <w:rFonts w:ascii="Times New Roman" w:hAnsi="Times New Roman"/>
        </w:rPr>
        <w:t xml:space="preserve"> are rational</w:t>
      </w:r>
      <w:r w:rsidR="003E004F" w:rsidRPr="00972EA6">
        <w:rPr>
          <w:rFonts w:ascii="Times New Roman" w:hAnsi="Times New Roman"/>
        </w:rPr>
        <w:t xml:space="preserve">, i.e. when faced with choices </w:t>
      </w:r>
      <w:r w:rsidR="00560013" w:rsidRPr="00972EA6">
        <w:rPr>
          <w:rFonts w:ascii="Times New Roman" w:hAnsi="Times New Roman"/>
        </w:rPr>
        <w:t>agents (</w:t>
      </w:r>
      <w:r w:rsidR="003E004F" w:rsidRPr="00972EA6">
        <w:rPr>
          <w:rFonts w:ascii="Times New Roman" w:hAnsi="Times New Roman"/>
        </w:rPr>
        <w:t>individuals</w:t>
      </w:r>
      <w:r w:rsidR="00560013" w:rsidRPr="00972EA6">
        <w:rPr>
          <w:rFonts w:ascii="Times New Roman" w:hAnsi="Times New Roman"/>
        </w:rPr>
        <w:t>)</w:t>
      </w:r>
      <w:r w:rsidR="003E004F" w:rsidRPr="00972EA6">
        <w:rPr>
          <w:rFonts w:ascii="Times New Roman" w:hAnsi="Times New Roman"/>
        </w:rPr>
        <w:t xml:space="preserve"> will choose that course of action that yields the greatest </w:t>
      </w:r>
      <w:r w:rsidR="00560013" w:rsidRPr="00972EA6">
        <w:rPr>
          <w:rFonts w:ascii="Times New Roman" w:hAnsi="Times New Roman"/>
        </w:rPr>
        <w:t>utility</w:t>
      </w:r>
      <w:r w:rsidR="008962E3" w:rsidRPr="00972EA6">
        <w:rPr>
          <w:rFonts w:ascii="Times New Roman" w:hAnsi="Times New Roman"/>
        </w:rPr>
        <w:t xml:space="preserve">. Whilst this has proven to be true when studying the </w:t>
      </w:r>
      <w:r w:rsidR="00B43851" w:rsidRPr="00972EA6">
        <w:rPr>
          <w:rFonts w:ascii="Times New Roman" w:hAnsi="Times New Roman"/>
        </w:rPr>
        <w:t>“</w:t>
      </w:r>
      <w:r w:rsidR="008962E3" w:rsidRPr="00972EA6">
        <w:rPr>
          <w:rFonts w:ascii="Times New Roman" w:hAnsi="Times New Roman"/>
        </w:rPr>
        <w:t>theory of the firm</w:t>
      </w:r>
      <w:r w:rsidR="00B43851" w:rsidRPr="00972EA6">
        <w:rPr>
          <w:rFonts w:ascii="Times New Roman" w:hAnsi="Times New Roman"/>
        </w:rPr>
        <w:t>”</w:t>
      </w:r>
      <w:r w:rsidR="008962E3" w:rsidRPr="00972EA6">
        <w:rPr>
          <w:rFonts w:ascii="Times New Roman" w:hAnsi="Times New Roman"/>
        </w:rPr>
        <w:t xml:space="preserve"> there has been a growing acceptance </w:t>
      </w:r>
      <w:r w:rsidR="00B43851" w:rsidRPr="00972EA6">
        <w:rPr>
          <w:rFonts w:ascii="Times New Roman" w:hAnsi="Times New Roman"/>
        </w:rPr>
        <w:t>f</w:t>
      </w:r>
      <w:r w:rsidR="008962E3" w:rsidRPr="00972EA6">
        <w:rPr>
          <w:rFonts w:ascii="Times New Roman" w:hAnsi="Times New Roman"/>
        </w:rPr>
        <w:t>or beha</w:t>
      </w:r>
      <w:r w:rsidR="00B43851" w:rsidRPr="00972EA6">
        <w:rPr>
          <w:rFonts w:ascii="Times New Roman" w:hAnsi="Times New Roman"/>
        </w:rPr>
        <w:t>vioural economics. One of the pioneers of behavioural economics,</w:t>
      </w:r>
      <w:r w:rsidR="00674CDF" w:rsidRPr="00972EA6">
        <w:rPr>
          <w:rFonts w:ascii="Times New Roman" w:hAnsi="Times New Roman"/>
        </w:rPr>
        <w:t xml:space="preserve"> Daniel Kahneman was awarded a N</w:t>
      </w:r>
      <w:r w:rsidR="00B43851" w:rsidRPr="00972EA6">
        <w:rPr>
          <w:rFonts w:ascii="Times New Roman" w:hAnsi="Times New Roman"/>
        </w:rPr>
        <w:t xml:space="preserve">obel prize for his work on </w:t>
      </w:r>
      <w:r w:rsidR="003E004F" w:rsidRPr="00972EA6">
        <w:rPr>
          <w:rFonts w:ascii="Times New Roman" w:hAnsi="Times New Roman"/>
        </w:rPr>
        <w:t>“</w:t>
      </w:r>
      <w:r w:rsidR="00B43851" w:rsidRPr="00972EA6">
        <w:rPr>
          <w:rFonts w:ascii="Times New Roman" w:hAnsi="Times New Roman"/>
        </w:rPr>
        <w:t>prospect theory</w:t>
      </w:r>
      <w:r w:rsidR="003E004F" w:rsidRPr="00972EA6">
        <w:rPr>
          <w:rFonts w:ascii="Times New Roman" w:hAnsi="Times New Roman"/>
        </w:rPr>
        <w:t>” which placed the very logic of rationality under scrutiny.</w:t>
      </w:r>
      <w:r w:rsidR="00560013" w:rsidRPr="00972EA6">
        <w:rPr>
          <w:rFonts w:ascii="Times New Roman" w:hAnsi="Times New Roman"/>
        </w:rPr>
        <w:t xml:space="preserve"> In </w:t>
      </w:r>
      <w:r w:rsidR="003F40BB" w:rsidRPr="00972EA6">
        <w:rPr>
          <w:rFonts w:ascii="Times New Roman" w:hAnsi="Times New Roman"/>
        </w:rPr>
        <w:t xml:space="preserve">doing so Kahneman found that although human choices may be orderly, </w:t>
      </w:r>
      <w:r w:rsidR="00556800" w:rsidRPr="00972EA6">
        <w:rPr>
          <w:rFonts w:ascii="Times New Roman" w:hAnsi="Times New Roman"/>
        </w:rPr>
        <w:t xml:space="preserve">they </w:t>
      </w:r>
      <w:r w:rsidR="003F40BB" w:rsidRPr="00972EA6">
        <w:rPr>
          <w:rFonts w:ascii="Times New Roman" w:hAnsi="Times New Roman"/>
        </w:rPr>
        <w:t>are not always rational (Tversky and Kahneman, 1992</w:t>
      </w:r>
      <w:r w:rsidR="00556800" w:rsidRPr="00972EA6">
        <w:rPr>
          <w:rFonts w:ascii="Times New Roman" w:hAnsi="Times New Roman"/>
        </w:rPr>
        <w:t xml:space="preserve">; </w:t>
      </w:r>
      <w:sdt>
        <w:sdtPr>
          <w:rPr>
            <w:rFonts w:ascii="Times New Roman" w:hAnsi="Times New Roman"/>
          </w:rPr>
          <w:id w:val="-149215642"/>
          <w:citation/>
        </w:sdtPr>
        <w:sdtContent>
          <w:r w:rsidR="007E44AB" w:rsidRPr="00E9536E">
            <w:rPr>
              <w:rFonts w:ascii="Times New Roman" w:hAnsi="Times New Roman"/>
            </w:rPr>
            <w:fldChar w:fldCharType="begin"/>
          </w:r>
          <w:r w:rsidR="00556800" w:rsidRPr="00E9536E">
            <w:rPr>
              <w:rFonts w:ascii="Times New Roman" w:hAnsi="Times New Roman"/>
            </w:rPr>
            <w:instrText xml:space="preserve"> CITATION Tha05 \l 1043 </w:instrText>
          </w:r>
          <w:r w:rsidR="007E44AB" w:rsidRPr="00E9536E">
            <w:rPr>
              <w:rFonts w:ascii="Times New Roman" w:hAnsi="Times New Roman"/>
            </w:rPr>
            <w:fldChar w:fldCharType="separate"/>
          </w:r>
          <w:r w:rsidR="00235C43" w:rsidRPr="00E9536E">
            <w:rPr>
              <w:rFonts w:ascii="Times New Roman" w:hAnsi="Times New Roman"/>
              <w:noProof/>
            </w:rPr>
            <w:t>(Thaler 2005)</w:t>
          </w:r>
          <w:r w:rsidR="007E44AB" w:rsidRPr="00E9536E">
            <w:rPr>
              <w:rFonts w:ascii="Times New Roman" w:hAnsi="Times New Roman"/>
            </w:rPr>
            <w:fldChar w:fldCharType="end"/>
          </w:r>
        </w:sdtContent>
      </w:sdt>
      <w:r w:rsidR="003F40BB" w:rsidRPr="00972EA6">
        <w:rPr>
          <w:rFonts w:ascii="Times New Roman" w:hAnsi="Times New Roman"/>
        </w:rPr>
        <w:t xml:space="preserve">). </w:t>
      </w:r>
    </w:p>
    <w:p w:rsidR="0091704C" w:rsidRPr="00972EA6" w:rsidRDefault="0091704C" w:rsidP="00554811">
      <w:pPr>
        <w:spacing w:line="360" w:lineRule="auto"/>
        <w:rPr>
          <w:rFonts w:ascii="Times New Roman" w:hAnsi="Times New Roman"/>
        </w:rPr>
      </w:pPr>
    </w:p>
    <w:p w:rsidR="0091704C" w:rsidRPr="00972EA6" w:rsidRDefault="0091704C" w:rsidP="0091704C">
      <w:pPr>
        <w:spacing w:line="360" w:lineRule="auto"/>
        <w:rPr>
          <w:rFonts w:ascii="Times New Roman" w:hAnsi="Times New Roman"/>
        </w:rPr>
      </w:pPr>
      <w:r w:rsidRPr="00972EA6">
        <w:rPr>
          <w:rFonts w:ascii="Times New Roman" w:hAnsi="Times New Roman"/>
        </w:rPr>
        <w:t xml:space="preserve">Blundell (1988) found that there is little reason to believe that consumer behaviour holds at the aggregate level even if it holds at the individual level.  Therefore the ‘Engel Curve’ - a curve illustrating the relationship between </w:t>
      </w:r>
      <w:r w:rsidRPr="00972EA6">
        <w:rPr>
          <w:rFonts w:ascii="Times New Roman" w:eastAsia="Times New Roman" w:hAnsi="Times New Roman"/>
        </w:rPr>
        <w:t>household expenditure for a particular good or service and household income</w:t>
      </w:r>
      <w:r w:rsidRPr="00972EA6">
        <w:rPr>
          <w:rFonts w:ascii="Times New Roman" w:hAnsi="Times New Roman"/>
        </w:rPr>
        <w:t xml:space="preserve"> may not necessarily be useful in aggregating the result due to reasons of low homoethicity. </w:t>
      </w:r>
      <w:r w:rsidR="007D5EDA" w:rsidRPr="00972EA6">
        <w:rPr>
          <w:rFonts w:ascii="Times New Roman" w:hAnsi="Times New Roman"/>
        </w:rPr>
        <w:t xml:space="preserve">Furthermore, price elasticity for household energy consumption is not linear in both the long term and short term (Mackay, 2008). </w:t>
      </w:r>
      <w:r w:rsidRPr="00972EA6">
        <w:rPr>
          <w:rFonts w:ascii="Times New Roman" w:hAnsi="Times New Roman"/>
        </w:rPr>
        <w:t>Literature involving data sets that follow the same consumers over a longer period of time are rare indicating the need for research in this area. Hence</w:t>
      </w:r>
      <w:r w:rsidR="002E2F20" w:rsidRPr="00972EA6">
        <w:rPr>
          <w:rFonts w:ascii="Times New Roman" w:hAnsi="Times New Roman"/>
        </w:rPr>
        <w:t xml:space="preserve"> </w:t>
      </w:r>
      <w:r w:rsidR="00431CE0" w:rsidRPr="00972EA6">
        <w:rPr>
          <w:rFonts w:ascii="Times New Roman" w:hAnsi="Times New Roman"/>
        </w:rPr>
        <w:t xml:space="preserve">one of the </w:t>
      </w:r>
      <w:r w:rsidR="00CD55C9" w:rsidRPr="00972EA6">
        <w:rPr>
          <w:rFonts w:ascii="Times New Roman" w:hAnsi="Times New Roman"/>
        </w:rPr>
        <w:t>motivations</w:t>
      </w:r>
      <w:r w:rsidR="00431CE0" w:rsidRPr="00972EA6">
        <w:rPr>
          <w:rFonts w:ascii="Times New Roman" w:hAnsi="Times New Roman"/>
        </w:rPr>
        <w:t xml:space="preserve"> </w:t>
      </w:r>
      <w:r w:rsidR="002E2F20" w:rsidRPr="00972EA6">
        <w:rPr>
          <w:rFonts w:ascii="Times New Roman" w:hAnsi="Times New Roman"/>
        </w:rPr>
        <w:t>reason</w:t>
      </w:r>
      <w:r w:rsidR="00431CE0" w:rsidRPr="00972EA6">
        <w:rPr>
          <w:rFonts w:ascii="Times New Roman" w:hAnsi="Times New Roman"/>
        </w:rPr>
        <w:t>s</w:t>
      </w:r>
      <w:r w:rsidR="002E2F20" w:rsidRPr="00972EA6">
        <w:rPr>
          <w:rFonts w:ascii="Times New Roman" w:hAnsi="Times New Roman"/>
        </w:rPr>
        <w:t xml:space="preserve"> for this paper.</w:t>
      </w:r>
      <w:r w:rsidRPr="00972EA6">
        <w:rPr>
          <w:rFonts w:ascii="Times New Roman" w:hAnsi="Times New Roman"/>
        </w:rPr>
        <w:t xml:space="preserve"> Nevertheless,</w:t>
      </w:r>
      <w:r w:rsidR="00023539" w:rsidRPr="00972EA6">
        <w:rPr>
          <w:rFonts w:ascii="Times New Roman" w:hAnsi="Times New Roman"/>
        </w:rPr>
        <w:t xml:space="preserve"> </w:t>
      </w:r>
      <w:r w:rsidR="007D5EDA" w:rsidRPr="00972EA6">
        <w:rPr>
          <w:rFonts w:ascii="Times New Roman" w:hAnsi="Times New Roman"/>
        </w:rPr>
        <w:t xml:space="preserve">there is evidence to suggest that </w:t>
      </w:r>
      <w:r w:rsidR="00023539" w:rsidRPr="00972EA6">
        <w:rPr>
          <w:rFonts w:ascii="Times New Roman" w:hAnsi="Times New Roman"/>
        </w:rPr>
        <w:t>consumers use “grouping requirements”</w:t>
      </w:r>
      <w:r w:rsidRPr="00972EA6">
        <w:rPr>
          <w:rFonts w:ascii="Times New Roman" w:hAnsi="Times New Roman"/>
        </w:rPr>
        <w:t xml:space="preserve"> to facilitate </w:t>
      </w:r>
      <w:r w:rsidR="002E2F20" w:rsidRPr="00972EA6">
        <w:rPr>
          <w:rFonts w:ascii="Times New Roman" w:hAnsi="Times New Roman"/>
        </w:rPr>
        <w:t xml:space="preserve">their decision making process. </w:t>
      </w:r>
      <w:r w:rsidR="007D5EDA" w:rsidRPr="00972EA6">
        <w:rPr>
          <w:rFonts w:ascii="Times New Roman" w:hAnsi="Times New Roman"/>
        </w:rPr>
        <w:t xml:space="preserve">For example, </w:t>
      </w:r>
      <w:r w:rsidR="000D4234" w:rsidRPr="00972EA6">
        <w:rPr>
          <w:rFonts w:ascii="Times New Roman" w:hAnsi="Times New Roman"/>
        </w:rPr>
        <w:t>the number of switches to another energy provider amongst households from 334,000 in 2006 to 828,000 in 2010.</w:t>
      </w:r>
      <w:r w:rsidR="007D5EDA" w:rsidRPr="00972EA6">
        <w:rPr>
          <w:rFonts w:ascii="Times New Roman" w:hAnsi="Times New Roman"/>
        </w:rPr>
        <w:t xml:space="preserve"> (Energy in the Neth</w:t>
      </w:r>
      <w:r w:rsidR="00A753DE" w:rsidRPr="00972EA6">
        <w:rPr>
          <w:rFonts w:ascii="Times New Roman" w:hAnsi="Times New Roman"/>
        </w:rPr>
        <w:t>e</w:t>
      </w:r>
      <w:r w:rsidR="007D5EDA" w:rsidRPr="00972EA6">
        <w:rPr>
          <w:rFonts w:ascii="Times New Roman" w:hAnsi="Times New Roman"/>
        </w:rPr>
        <w:t>rlands, 2011).</w:t>
      </w:r>
      <w:r w:rsidR="00D93723" w:rsidRPr="00972EA6">
        <w:rPr>
          <w:rFonts w:ascii="Times New Roman" w:hAnsi="Times New Roman"/>
        </w:rPr>
        <w:t xml:space="preserve"> This is consistent with the </w:t>
      </w:r>
      <w:r w:rsidR="00431CE0" w:rsidRPr="00972EA6">
        <w:rPr>
          <w:rFonts w:ascii="Times New Roman" w:hAnsi="Times New Roman"/>
        </w:rPr>
        <w:t xml:space="preserve">earlier mentioned </w:t>
      </w:r>
      <w:r w:rsidR="00D93723" w:rsidRPr="00972EA6">
        <w:rPr>
          <w:rFonts w:ascii="Times New Roman" w:hAnsi="Times New Roman"/>
        </w:rPr>
        <w:t xml:space="preserve">trends observed by Flatters &amp; Wilmott (2009).  </w:t>
      </w:r>
    </w:p>
    <w:p w:rsidR="0091704C" w:rsidRPr="00972EA6" w:rsidRDefault="0091704C" w:rsidP="00554811">
      <w:pPr>
        <w:spacing w:line="360" w:lineRule="auto"/>
        <w:rPr>
          <w:rFonts w:ascii="Times New Roman" w:hAnsi="Times New Roman"/>
        </w:rPr>
      </w:pPr>
    </w:p>
    <w:p w:rsidR="00981D08" w:rsidRPr="00972EA6" w:rsidRDefault="00885028" w:rsidP="00554811">
      <w:pPr>
        <w:spacing w:line="360" w:lineRule="auto"/>
        <w:rPr>
          <w:rFonts w:ascii="Times New Roman" w:hAnsi="Times New Roman"/>
        </w:rPr>
      </w:pPr>
      <w:r w:rsidRPr="00972EA6">
        <w:rPr>
          <w:rFonts w:ascii="Times New Roman" w:hAnsi="Times New Roman"/>
        </w:rPr>
        <w:t>The other traditional finance ass</w:t>
      </w:r>
      <w:r w:rsidR="00375B03" w:rsidRPr="00972EA6">
        <w:rPr>
          <w:rFonts w:ascii="Times New Roman" w:hAnsi="Times New Roman"/>
        </w:rPr>
        <w:t>um</w:t>
      </w:r>
      <w:r w:rsidRPr="00972EA6">
        <w:rPr>
          <w:rFonts w:ascii="Times New Roman" w:hAnsi="Times New Roman"/>
        </w:rPr>
        <w:t xml:space="preserve">ption is that </w:t>
      </w:r>
      <w:r w:rsidR="00375B03" w:rsidRPr="00972EA6">
        <w:rPr>
          <w:rFonts w:ascii="Times New Roman" w:hAnsi="Times New Roman"/>
        </w:rPr>
        <w:t xml:space="preserve">agents act upon new information accordingly. In his book “Predictably Irrational”, Ariely (2008) portrays people to display quirks in their behaviour. He </w:t>
      </w:r>
      <w:r w:rsidR="00802525" w:rsidRPr="00972EA6">
        <w:rPr>
          <w:rFonts w:ascii="Times New Roman" w:hAnsi="Times New Roman"/>
        </w:rPr>
        <w:t xml:space="preserve">describes humans to be myopic, easily confused and even vindictive. </w:t>
      </w:r>
      <w:r w:rsidR="00123295" w:rsidRPr="00972EA6">
        <w:rPr>
          <w:rFonts w:ascii="Times New Roman" w:hAnsi="Times New Roman"/>
        </w:rPr>
        <w:t>Although traditional economists never said that we should ignore emotion or sentiment, in practice most economists prefer to develop theories based upon mathematical models (Ariely, 2008). Even when evaluating new information in the decision making process, psychological factors play a role (Co</w:t>
      </w:r>
      <w:r w:rsidR="00113CE6" w:rsidRPr="00972EA6">
        <w:rPr>
          <w:rFonts w:ascii="Times New Roman" w:hAnsi="Times New Roman"/>
        </w:rPr>
        <w:t>w</w:t>
      </w:r>
      <w:r w:rsidR="00123295" w:rsidRPr="00972EA6">
        <w:rPr>
          <w:rFonts w:ascii="Times New Roman" w:hAnsi="Times New Roman"/>
        </w:rPr>
        <w:t>en, 2007</w:t>
      </w:r>
      <w:r w:rsidR="00D8747B" w:rsidRPr="00972EA6">
        <w:rPr>
          <w:rFonts w:ascii="Times New Roman" w:hAnsi="Times New Roman"/>
        </w:rPr>
        <w:t>)</w:t>
      </w:r>
      <w:r w:rsidR="00123295" w:rsidRPr="00972EA6">
        <w:rPr>
          <w:rFonts w:ascii="Times New Roman" w:hAnsi="Times New Roman"/>
        </w:rPr>
        <w:t xml:space="preserve">. </w:t>
      </w:r>
      <w:r w:rsidR="00D8747B" w:rsidRPr="00972EA6">
        <w:rPr>
          <w:rFonts w:ascii="Times New Roman" w:hAnsi="Times New Roman"/>
        </w:rPr>
        <w:t>On this note, we discuss the next paradigm (psychological norms)</w:t>
      </w:r>
      <w:r w:rsidR="00F24C2C" w:rsidRPr="00972EA6">
        <w:rPr>
          <w:rFonts w:ascii="Times New Roman" w:hAnsi="Times New Roman"/>
        </w:rPr>
        <w:t>.</w:t>
      </w:r>
    </w:p>
    <w:p w:rsidR="00023539" w:rsidRPr="00972EA6" w:rsidRDefault="00023539" w:rsidP="00554811">
      <w:pPr>
        <w:spacing w:line="360" w:lineRule="auto"/>
        <w:rPr>
          <w:rFonts w:ascii="Times New Roman" w:hAnsi="Times New Roman"/>
        </w:rPr>
      </w:pPr>
    </w:p>
    <w:p w:rsidR="00064B03" w:rsidRPr="00E9536E" w:rsidRDefault="0032646A" w:rsidP="00E9536E">
      <w:pPr>
        <w:pStyle w:val="Heading2"/>
      </w:pPr>
      <w:bookmarkStart w:id="8" w:name="_Toc206536511"/>
      <w:r w:rsidRPr="00E9536E">
        <w:t>PSYCHOLOGICAL PARADIGM</w:t>
      </w:r>
      <w:bookmarkEnd w:id="8"/>
    </w:p>
    <w:p w:rsidR="00981D08" w:rsidRPr="00972EA6" w:rsidRDefault="00981D08" w:rsidP="00554811">
      <w:pPr>
        <w:spacing w:line="360" w:lineRule="auto"/>
        <w:rPr>
          <w:rFonts w:ascii="Times New Roman" w:hAnsi="Times New Roman"/>
        </w:rPr>
      </w:pPr>
    </w:p>
    <w:p w:rsidR="0032646A" w:rsidRPr="00972EA6" w:rsidRDefault="00BF2E71" w:rsidP="00554811">
      <w:pPr>
        <w:spacing w:line="360" w:lineRule="auto"/>
        <w:rPr>
          <w:rFonts w:ascii="Times New Roman" w:hAnsi="Times New Roman"/>
        </w:rPr>
      </w:pPr>
      <w:r w:rsidRPr="00972EA6">
        <w:rPr>
          <w:rFonts w:ascii="Times New Roman" w:hAnsi="Times New Roman"/>
        </w:rPr>
        <w:t>For the purpose of this paper, the psychological paradigm has been subdivided</w:t>
      </w:r>
      <w:r w:rsidR="0032646A" w:rsidRPr="00972EA6">
        <w:rPr>
          <w:rFonts w:ascii="Times New Roman" w:hAnsi="Times New Roman"/>
        </w:rPr>
        <w:t xml:space="preserve"> in the following </w:t>
      </w:r>
      <w:r w:rsidRPr="00972EA6">
        <w:rPr>
          <w:rFonts w:ascii="Times New Roman" w:hAnsi="Times New Roman"/>
        </w:rPr>
        <w:t>four</w:t>
      </w:r>
      <w:r w:rsidR="0032646A" w:rsidRPr="00972EA6">
        <w:rPr>
          <w:rFonts w:ascii="Times New Roman" w:hAnsi="Times New Roman"/>
        </w:rPr>
        <w:t xml:space="preserve"> elements.</w:t>
      </w:r>
    </w:p>
    <w:p w:rsidR="00A83D30" w:rsidRPr="00972EA6" w:rsidRDefault="00A83D30" w:rsidP="00554811">
      <w:pPr>
        <w:spacing w:line="360" w:lineRule="auto"/>
        <w:rPr>
          <w:rFonts w:ascii="Times New Roman" w:hAnsi="Times New Roman"/>
        </w:rPr>
      </w:pPr>
    </w:p>
    <w:p w:rsidR="00A83D30" w:rsidRPr="00972EA6" w:rsidRDefault="008E6EA2" w:rsidP="00554811">
      <w:pPr>
        <w:pStyle w:val="ListParagraph"/>
        <w:numPr>
          <w:ilvl w:val="0"/>
          <w:numId w:val="4"/>
        </w:numPr>
        <w:spacing w:line="360" w:lineRule="auto"/>
        <w:rPr>
          <w:rFonts w:ascii="Times New Roman" w:hAnsi="Times New Roman"/>
          <w:sz w:val="24"/>
          <w:szCs w:val="24"/>
        </w:rPr>
      </w:pPr>
      <w:r w:rsidRPr="00972EA6">
        <w:rPr>
          <w:rFonts w:ascii="Times New Roman" w:hAnsi="Times New Roman"/>
          <w:sz w:val="24"/>
          <w:szCs w:val="24"/>
        </w:rPr>
        <w:t>Need</w:t>
      </w:r>
      <w:r w:rsidR="0032646A" w:rsidRPr="00972EA6">
        <w:rPr>
          <w:rFonts w:ascii="Times New Roman" w:hAnsi="Times New Roman"/>
          <w:sz w:val="24"/>
          <w:szCs w:val="24"/>
        </w:rPr>
        <w:t xml:space="preserve"> theories</w:t>
      </w:r>
    </w:p>
    <w:p w:rsidR="00A83D30" w:rsidRPr="00972EA6" w:rsidRDefault="003F1074" w:rsidP="00554811">
      <w:pPr>
        <w:pStyle w:val="ListParagraph"/>
        <w:numPr>
          <w:ilvl w:val="0"/>
          <w:numId w:val="4"/>
        </w:numPr>
        <w:spacing w:line="360" w:lineRule="auto"/>
        <w:rPr>
          <w:rFonts w:ascii="Times New Roman" w:hAnsi="Times New Roman"/>
          <w:sz w:val="24"/>
          <w:szCs w:val="24"/>
        </w:rPr>
      </w:pPr>
      <w:r w:rsidRPr="00972EA6">
        <w:rPr>
          <w:rFonts w:ascii="Times New Roman" w:hAnsi="Times New Roman"/>
          <w:sz w:val="24"/>
          <w:szCs w:val="24"/>
        </w:rPr>
        <w:t>P</w:t>
      </w:r>
      <w:r w:rsidR="00564836" w:rsidRPr="00972EA6">
        <w:rPr>
          <w:rFonts w:ascii="Times New Roman" w:hAnsi="Times New Roman"/>
          <w:sz w:val="24"/>
          <w:szCs w:val="24"/>
        </w:rPr>
        <w:t>erception &amp;</w:t>
      </w:r>
      <w:r w:rsidR="0059677F" w:rsidRPr="00972EA6">
        <w:rPr>
          <w:rFonts w:ascii="Times New Roman" w:hAnsi="Times New Roman"/>
          <w:sz w:val="24"/>
          <w:szCs w:val="24"/>
        </w:rPr>
        <w:t xml:space="preserve"> Culture</w:t>
      </w:r>
    </w:p>
    <w:p w:rsidR="001A10BB" w:rsidRPr="00972EA6" w:rsidRDefault="00BF2E71" w:rsidP="00554811">
      <w:pPr>
        <w:pStyle w:val="ListParagraph"/>
        <w:numPr>
          <w:ilvl w:val="0"/>
          <w:numId w:val="4"/>
        </w:numPr>
        <w:spacing w:line="360" w:lineRule="auto"/>
        <w:rPr>
          <w:rFonts w:ascii="Times New Roman" w:hAnsi="Times New Roman"/>
          <w:sz w:val="24"/>
          <w:szCs w:val="24"/>
        </w:rPr>
      </w:pPr>
      <w:r w:rsidRPr="00972EA6">
        <w:rPr>
          <w:rFonts w:ascii="Times New Roman" w:hAnsi="Times New Roman"/>
          <w:sz w:val="24"/>
          <w:szCs w:val="24"/>
        </w:rPr>
        <w:t>Unconscious &amp; routine consumption</w:t>
      </w:r>
    </w:p>
    <w:p w:rsidR="006E754B" w:rsidRPr="00972EA6" w:rsidRDefault="0032646A" w:rsidP="00023539">
      <w:pPr>
        <w:pStyle w:val="ListParagraph"/>
        <w:numPr>
          <w:ilvl w:val="0"/>
          <w:numId w:val="4"/>
        </w:numPr>
        <w:spacing w:line="360" w:lineRule="auto"/>
        <w:rPr>
          <w:rFonts w:ascii="Times New Roman" w:hAnsi="Times New Roman"/>
          <w:sz w:val="24"/>
          <w:szCs w:val="24"/>
        </w:rPr>
      </w:pPr>
      <w:r w:rsidRPr="00972EA6">
        <w:rPr>
          <w:rFonts w:ascii="Times New Roman" w:hAnsi="Times New Roman"/>
          <w:sz w:val="24"/>
          <w:szCs w:val="24"/>
        </w:rPr>
        <w:t>Goal setting theory</w:t>
      </w:r>
    </w:p>
    <w:p w:rsidR="00393303" w:rsidRPr="00972EA6" w:rsidRDefault="00393303" w:rsidP="00E9536E">
      <w:pPr>
        <w:pStyle w:val="ListParagraph"/>
        <w:spacing w:line="360" w:lineRule="auto"/>
        <w:rPr>
          <w:rFonts w:ascii="Times New Roman" w:hAnsi="Times New Roman"/>
          <w:sz w:val="24"/>
          <w:szCs w:val="24"/>
        </w:rPr>
      </w:pPr>
    </w:p>
    <w:p w:rsidR="001B0983" w:rsidRPr="00E9536E" w:rsidRDefault="008E6EA2" w:rsidP="00E9536E">
      <w:pPr>
        <w:pStyle w:val="Heading3"/>
      </w:pPr>
      <w:bookmarkStart w:id="9" w:name="_Toc206536512"/>
      <w:r w:rsidRPr="00E9536E">
        <w:t>NEED THEORIES</w:t>
      </w:r>
      <w:bookmarkEnd w:id="9"/>
    </w:p>
    <w:p w:rsidR="006E754B" w:rsidRPr="00972EA6" w:rsidRDefault="006E754B" w:rsidP="00554811">
      <w:pPr>
        <w:spacing w:line="360" w:lineRule="auto"/>
        <w:rPr>
          <w:rFonts w:ascii="Times New Roman" w:hAnsi="Times New Roman"/>
        </w:rPr>
      </w:pPr>
    </w:p>
    <w:p w:rsidR="00452A0A" w:rsidRPr="00972EA6" w:rsidRDefault="00AD3AB9" w:rsidP="00745EEF">
      <w:pPr>
        <w:spacing w:line="360" w:lineRule="auto"/>
        <w:rPr>
          <w:rFonts w:ascii="Times New Roman" w:hAnsi="Times New Roman"/>
        </w:rPr>
      </w:pPr>
      <w:r w:rsidRPr="00972EA6">
        <w:rPr>
          <w:rFonts w:ascii="Times New Roman" w:hAnsi="Times New Roman"/>
        </w:rPr>
        <w:t xml:space="preserve">It seems </w:t>
      </w:r>
      <w:r w:rsidR="003E5162" w:rsidRPr="00972EA6">
        <w:rPr>
          <w:rFonts w:ascii="Times New Roman" w:hAnsi="Times New Roman"/>
        </w:rPr>
        <w:t xml:space="preserve">all too </w:t>
      </w:r>
      <w:r w:rsidR="006E754B" w:rsidRPr="00972EA6">
        <w:rPr>
          <w:rFonts w:ascii="Times New Roman" w:hAnsi="Times New Roman"/>
        </w:rPr>
        <w:t>odd</w:t>
      </w:r>
      <w:r w:rsidRPr="00972EA6">
        <w:rPr>
          <w:rFonts w:ascii="Times New Roman" w:hAnsi="Times New Roman"/>
        </w:rPr>
        <w:t xml:space="preserve"> that whilst energy consumption is ranked as </w:t>
      </w:r>
      <w:r w:rsidR="003E5162" w:rsidRPr="00972EA6">
        <w:rPr>
          <w:rFonts w:ascii="Times New Roman" w:hAnsi="Times New Roman"/>
        </w:rPr>
        <w:t xml:space="preserve">the </w:t>
      </w:r>
      <w:r w:rsidRPr="00972EA6">
        <w:rPr>
          <w:rFonts w:ascii="Times New Roman" w:hAnsi="Times New Roman"/>
        </w:rPr>
        <w:t xml:space="preserve">second or third largest expenditure item </w:t>
      </w:r>
      <w:r w:rsidR="006B79AF" w:rsidRPr="00972EA6">
        <w:rPr>
          <w:rFonts w:ascii="Times New Roman" w:hAnsi="Times New Roman"/>
        </w:rPr>
        <w:t xml:space="preserve">for households </w:t>
      </w:r>
      <w:r w:rsidRPr="00972EA6">
        <w:rPr>
          <w:rFonts w:ascii="Times New Roman" w:hAnsi="Times New Roman"/>
        </w:rPr>
        <w:t xml:space="preserve">after </w:t>
      </w:r>
      <w:r w:rsidR="00AC271B" w:rsidRPr="00972EA6">
        <w:rPr>
          <w:rFonts w:ascii="Times New Roman" w:hAnsi="Times New Roman"/>
        </w:rPr>
        <w:t>accommodation</w:t>
      </w:r>
      <w:r w:rsidR="006B79AF" w:rsidRPr="00972EA6">
        <w:rPr>
          <w:rFonts w:ascii="Times New Roman" w:hAnsi="Times New Roman"/>
        </w:rPr>
        <w:t xml:space="preserve"> </w:t>
      </w:r>
      <w:r w:rsidR="00AC271B" w:rsidRPr="00972EA6">
        <w:rPr>
          <w:rFonts w:ascii="Times New Roman" w:hAnsi="Times New Roman"/>
        </w:rPr>
        <w:t xml:space="preserve">costs </w:t>
      </w:r>
      <w:r w:rsidR="006B79AF" w:rsidRPr="00972EA6">
        <w:rPr>
          <w:rFonts w:ascii="Times New Roman" w:hAnsi="Times New Roman"/>
        </w:rPr>
        <w:t>and a car</w:t>
      </w:r>
      <w:r w:rsidR="006E754B" w:rsidRPr="00972EA6">
        <w:rPr>
          <w:rFonts w:ascii="Times New Roman" w:hAnsi="Times New Roman"/>
        </w:rPr>
        <w:t xml:space="preserve"> running costs</w:t>
      </w:r>
      <w:r w:rsidR="00AC271B" w:rsidRPr="00972EA6">
        <w:rPr>
          <w:rFonts w:ascii="Times New Roman" w:hAnsi="Times New Roman"/>
        </w:rPr>
        <w:t>,</w:t>
      </w:r>
      <w:r w:rsidR="006B79AF" w:rsidRPr="00972EA6">
        <w:rPr>
          <w:rFonts w:ascii="Times New Roman" w:hAnsi="Times New Roman"/>
        </w:rPr>
        <w:t xml:space="preserve"> </w:t>
      </w:r>
      <w:r w:rsidRPr="00972EA6">
        <w:rPr>
          <w:rFonts w:ascii="Times New Roman" w:hAnsi="Times New Roman"/>
        </w:rPr>
        <w:t xml:space="preserve">most households seem all too willing to just accept this for what it is despite it being a variable expense. </w:t>
      </w:r>
      <w:r w:rsidR="006E754B" w:rsidRPr="00972EA6">
        <w:rPr>
          <w:rFonts w:ascii="Times New Roman" w:hAnsi="Times New Roman"/>
        </w:rPr>
        <w:t xml:space="preserve">Moreover the whole purpose of </w:t>
      </w:r>
      <w:r w:rsidR="00452A0A" w:rsidRPr="00972EA6">
        <w:rPr>
          <w:rFonts w:ascii="Times New Roman" w:hAnsi="Times New Roman"/>
        </w:rPr>
        <w:t>liberalisation in 2004 was part of a European Directive requiring that all energy markets of EU member countries to be completely open by 2007 was to promote competition and improve servicing in these markets</w:t>
      </w:r>
      <w:r w:rsidR="000747ED" w:rsidRPr="00972EA6">
        <w:rPr>
          <w:rFonts w:ascii="Times New Roman" w:hAnsi="Times New Roman"/>
        </w:rPr>
        <w:t xml:space="preserve"> </w:t>
      </w:r>
      <w:sdt>
        <w:sdtPr>
          <w:rPr>
            <w:rFonts w:ascii="Times New Roman" w:hAnsi="Times New Roman"/>
          </w:rPr>
          <w:id w:val="1945033507"/>
          <w:citation/>
        </w:sdtPr>
        <w:sdtContent>
          <w:r w:rsidR="007E44AB" w:rsidRPr="00E9536E">
            <w:rPr>
              <w:rFonts w:ascii="Times New Roman" w:hAnsi="Times New Roman"/>
            </w:rPr>
            <w:fldChar w:fldCharType="begin"/>
          </w:r>
          <w:r w:rsidR="000747ED" w:rsidRPr="00E9536E">
            <w:rPr>
              <w:rFonts w:ascii="Times New Roman" w:hAnsi="Times New Roman"/>
            </w:rPr>
            <w:instrText xml:space="preserve"> CITATION Ene11 \l 1043 </w:instrText>
          </w:r>
          <w:r w:rsidR="007E44AB" w:rsidRPr="00E9536E">
            <w:rPr>
              <w:rFonts w:ascii="Times New Roman" w:hAnsi="Times New Roman"/>
            </w:rPr>
            <w:fldChar w:fldCharType="separate"/>
          </w:r>
          <w:r w:rsidR="00235C43" w:rsidRPr="00E9536E">
            <w:rPr>
              <w:rFonts w:ascii="Times New Roman" w:hAnsi="Times New Roman"/>
              <w:noProof/>
            </w:rPr>
            <w:t>(Energie-Nederland 2011)</w:t>
          </w:r>
          <w:r w:rsidR="007E44AB" w:rsidRPr="00E9536E">
            <w:rPr>
              <w:rFonts w:ascii="Times New Roman" w:hAnsi="Times New Roman"/>
            </w:rPr>
            <w:fldChar w:fldCharType="end"/>
          </w:r>
        </w:sdtContent>
      </w:sdt>
      <w:r w:rsidR="00452A0A" w:rsidRPr="00972EA6">
        <w:rPr>
          <w:rFonts w:ascii="Times New Roman" w:hAnsi="Times New Roman"/>
        </w:rPr>
        <w:t>.</w:t>
      </w:r>
    </w:p>
    <w:p w:rsidR="00393303" w:rsidRPr="00972EA6" w:rsidRDefault="00393303" w:rsidP="00745EEF">
      <w:pPr>
        <w:spacing w:line="360" w:lineRule="auto"/>
        <w:rPr>
          <w:rFonts w:ascii="Times New Roman" w:hAnsi="Times New Roman"/>
        </w:rPr>
      </w:pPr>
    </w:p>
    <w:p w:rsidR="00745EEF" w:rsidRPr="00972EA6" w:rsidRDefault="002968C0" w:rsidP="00745EEF">
      <w:pPr>
        <w:widowControl w:val="0"/>
        <w:autoSpaceDE w:val="0"/>
        <w:autoSpaceDN w:val="0"/>
        <w:adjustRightInd w:val="0"/>
        <w:spacing w:line="360" w:lineRule="auto"/>
        <w:rPr>
          <w:rFonts w:ascii="Times New Roman" w:hAnsi="Times New Roman"/>
        </w:rPr>
      </w:pPr>
      <w:r w:rsidRPr="00972EA6">
        <w:rPr>
          <w:rFonts w:ascii="Times New Roman" w:hAnsi="Times New Roman"/>
        </w:rPr>
        <w:t xml:space="preserve">If we accept that </w:t>
      </w:r>
      <w:r w:rsidR="001A551C" w:rsidRPr="00972EA6">
        <w:rPr>
          <w:rFonts w:ascii="Times New Roman" w:hAnsi="Times New Roman"/>
        </w:rPr>
        <w:t xml:space="preserve">demand for household </w:t>
      </w:r>
      <w:r w:rsidRPr="00972EA6">
        <w:rPr>
          <w:rFonts w:ascii="Times New Roman" w:hAnsi="Times New Roman"/>
        </w:rPr>
        <w:t>energy is relatively inelastic</w:t>
      </w:r>
      <w:r w:rsidR="0065368D" w:rsidRPr="00972EA6">
        <w:rPr>
          <w:rFonts w:ascii="Times New Roman" w:hAnsi="Times New Roman"/>
        </w:rPr>
        <w:t xml:space="preserve"> (Redl, </w:t>
      </w:r>
      <w:r w:rsidR="000747ED" w:rsidRPr="00972EA6">
        <w:rPr>
          <w:rFonts w:ascii="Times New Roman" w:hAnsi="Times New Roman"/>
        </w:rPr>
        <w:t xml:space="preserve">Haas, Huber &amp; Bohm, </w:t>
      </w:r>
      <w:r w:rsidR="0065368D" w:rsidRPr="00972EA6">
        <w:rPr>
          <w:rFonts w:ascii="Times New Roman" w:hAnsi="Times New Roman"/>
        </w:rPr>
        <w:t>2009</w:t>
      </w:r>
      <w:r w:rsidR="00113CE6" w:rsidRPr="00972EA6">
        <w:rPr>
          <w:rFonts w:ascii="Times New Roman" w:hAnsi="Times New Roman"/>
        </w:rPr>
        <w:t>;</w:t>
      </w:r>
      <w:r w:rsidR="0065368D" w:rsidRPr="00972EA6">
        <w:rPr>
          <w:rFonts w:ascii="Times New Roman" w:hAnsi="Times New Roman"/>
        </w:rPr>
        <w:t xml:space="preserve"> </w:t>
      </w:r>
      <w:r w:rsidR="00431CE0" w:rsidRPr="00972EA6">
        <w:rPr>
          <w:rFonts w:ascii="Times New Roman" w:hAnsi="Times New Roman"/>
        </w:rPr>
        <w:t xml:space="preserve">Van den </w:t>
      </w:r>
      <w:r w:rsidR="0065368D" w:rsidRPr="00972EA6">
        <w:rPr>
          <w:rFonts w:ascii="Times New Roman" w:hAnsi="Times New Roman"/>
        </w:rPr>
        <w:t>Bergh, 2008)</w:t>
      </w:r>
      <w:r w:rsidRPr="00972EA6">
        <w:rPr>
          <w:rFonts w:ascii="Times New Roman" w:hAnsi="Times New Roman"/>
        </w:rPr>
        <w:t xml:space="preserve">, it then follows that there are implications for the consumption function. </w:t>
      </w:r>
      <w:r w:rsidR="006A0529" w:rsidRPr="00972EA6">
        <w:rPr>
          <w:rFonts w:ascii="Times New Roman" w:hAnsi="Times New Roman"/>
        </w:rPr>
        <w:t xml:space="preserve">An interesting counter argument to this was investigated by Palacio Eraso (2010) who discovered </w:t>
      </w:r>
      <w:r w:rsidR="00457329" w:rsidRPr="00972EA6">
        <w:rPr>
          <w:rFonts w:ascii="Times New Roman" w:hAnsi="Times New Roman"/>
        </w:rPr>
        <w:t>an inverse U relationship exists between</w:t>
      </w:r>
      <w:r w:rsidR="006A0529" w:rsidRPr="00972EA6">
        <w:rPr>
          <w:rFonts w:ascii="Times New Roman" w:hAnsi="Times New Roman"/>
        </w:rPr>
        <w:t xml:space="preserve"> household electri</w:t>
      </w:r>
      <w:r w:rsidR="00515A70" w:rsidRPr="00972EA6">
        <w:rPr>
          <w:rFonts w:ascii="Times New Roman" w:hAnsi="Times New Roman"/>
        </w:rPr>
        <w:t>city and GNI</w:t>
      </w:r>
      <w:r w:rsidR="006A0529" w:rsidRPr="00972EA6">
        <w:rPr>
          <w:rFonts w:ascii="Times New Roman" w:hAnsi="Times New Roman"/>
        </w:rPr>
        <w:t xml:space="preserve">. In his test amongst 169 countries between 1990 – 2007 </w:t>
      </w:r>
      <w:r w:rsidR="00515A70" w:rsidRPr="00972EA6">
        <w:rPr>
          <w:rFonts w:ascii="Times New Roman" w:hAnsi="Times New Roman"/>
        </w:rPr>
        <w:t xml:space="preserve">he found that </w:t>
      </w:r>
      <w:r w:rsidR="00822046" w:rsidRPr="00972EA6">
        <w:rPr>
          <w:rFonts w:ascii="Times New Roman" w:hAnsi="Times New Roman"/>
        </w:rPr>
        <w:t>at around $38,630,</w:t>
      </w:r>
      <w:r w:rsidR="00822046" w:rsidRPr="00E9536E">
        <w:rPr>
          <w:rFonts w:ascii="font414" w:hAnsi="font414" w:cs="font414"/>
        </w:rPr>
        <w:t xml:space="preserve"> </w:t>
      </w:r>
      <w:r w:rsidR="000C0B13" w:rsidRPr="00972EA6">
        <w:rPr>
          <w:rFonts w:ascii="Times New Roman" w:hAnsi="Times New Roman"/>
        </w:rPr>
        <w:t>househol</w:t>
      </w:r>
      <w:r w:rsidR="00457329" w:rsidRPr="00972EA6">
        <w:rPr>
          <w:rFonts w:ascii="Times New Roman" w:hAnsi="Times New Roman"/>
        </w:rPr>
        <w:t>d electricity consumption declines as income continues to rise</w:t>
      </w:r>
      <w:r w:rsidR="000C0B13" w:rsidRPr="00972EA6">
        <w:rPr>
          <w:rFonts w:ascii="Times New Roman" w:hAnsi="Times New Roman"/>
        </w:rPr>
        <w:t xml:space="preserve">. </w:t>
      </w:r>
      <w:r w:rsidR="00D527FD" w:rsidRPr="00972EA6">
        <w:rPr>
          <w:rFonts w:ascii="Times New Roman" w:hAnsi="Times New Roman"/>
        </w:rPr>
        <w:t xml:space="preserve">Fritzsche </w:t>
      </w:r>
      <w:r w:rsidR="002A018E" w:rsidRPr="00972EA6">
        <w:rPr>
          <w:rFonts w:ascii="Times New Roman" w:hAnsi="Times New Roman"/>
        </w:rPr>
        <w:t>as cited in Brounen, D., et al.,</w:t>
      </w:r>
      <w:r w:rsidR="002A018E" w:rsidRPr="00E9536E">
        <w:rPr>
          <w:rFonts w:ascii="Times New Roman" w:hAnsi="Times New Roman"/>
        </w:rPr>
        <w:t xml:space="preserve"> (2012) </w:t>
      </w:r>
      <w:r w:rsidR="00D527FD" w:rsidRPr="00972EA6">
        <w:rPr>
          <w:rFonts w:ascii="Times New Roman" w:hAnsi="Times New Roman"/>
        </w:rPr>
        <w:t xml:space="preserve">found the same inverse U relationship in his research amongst 20,000 households in the United States and put this down to different needs during the various phases of the human </w:t>
      </w:r>
      <w:r w:rsidR="003853B4" w:rsidRPr="00972EA6">
        <w:rPr>
          <w:rFonts w:ascii="Times New Roman" w:hAnsi="Times New Roman"/>
        </w:rPr>
        <w:t>life cycle</w:t>
      </w:r>
      <w:r w:rsidR="00D527FD" w:rsidRPr="00972EA6">
        <w:rPr>
          <w:rFonts w:ascii="Times New Roman" w:hAnsi="Times New Roman"/>
        </w:rPr>
        <w:t xml:space="preserve">, i.e. lower consumption during the early and later stages of the life cycle. </w:t>
      </w:r>
      <w:r w:rsidR="005117CB" w:rsidRPr="00972EA6">
        <w:rPr>
          <w:rFonts w:ascii="Times New Roman" w:hAnsi="Times New Roman"/>
        </w:rPr>
        <w:t>Baxter &amp; Moosa (1996) identify energy products a</w:t>
      </w:r>
      <w:r w:rsidR="006B79AF" w:rsidRPr="00972EA6">
        <w:rPr>
          <w:rFonts w:ascii="Times New Roman" w:hAnsi="Times New Roman"/>
        </w:rPr>
        <w:t>nd housing amongst other “</w:t>
      </w:r>
      <w:r w:rsidR="005117CB" w:rsidRPr="00972EA6">
        <w:rPr>
          <w:rFonts w:ascii="Times New Roman" w:hAnsi="Times New Roman"/>
        </w:rPr>
        <w:t>basic needs</w:t>
      </w:r>
      <w:r w:rsidR="006B79AF" w:rsidRPr="00972EA6">
        <w:rPr>
          <w:rFonts w:ascii="Times New Roman" w:hAnsi="Times New Roman"/>
        </w:rPr>
        <w:t>”</w:t>
      </w:r>
      <w:r w:rsidR="00E25C22" w:rsidRPr="00972EA6">
        <w:rPr>
          <w:rFonts w:ascii="Times New Roman" w:hAnsi="Times New Roman"/>
        </w:rPr>
        <w:t xml:space="preserve"> as being more stable than other expenditure</w:t>
      </w:r>
      <w:r w:rsidR="000C0B13" w:rsidRPr="00972EA6">
        <w:rPr>
          <w:rFonts w:ascii="Times New Roman" w:hAnsi="Times New Roman"/>
        </w:rPr>
        <w:t xml:space="preserve"> although </w:t>
      </w:r>
      <w:r w:rsidR="000F512E" w:rsidRPr="00972EA6">
        <w:rPr>
          <w:rFonts w:ascii="Times New Roman" w:hAnsi="Times New Roman"/>
        </w:rPr>
        <w:t>they emphasise</w:t>
      </w:r>
      <w:r w:rsidR="006B79AF" w:rsidRPr="00972EA6">
        <w:rPr>
          <w:rFonts w:ascii="Times New Roman" w:hAnsi="Times New Roman"/>
        </w:rPr>
        <w:t xml:space="preserve"> that </w:t>
      </w:r>
      <w:r w:rsidR="005117CB" w:rsidRPr="00972EA6">
        <w:rPr>
          <w:rFonts w:ascii="Times New Roman" w:hAnsi="Times New Roman"/>
        </w:rPr>
        <w:t xml:space="preserve">such needs are not static over time. </w:t>
      </w:r>
      <w:r w:rsidR="00822046" w:rsidRPr="00972EA6">
        <w:rPr>
          <w:rFonts w:ascii="Times New Roman" w:hAnsi="Times New Roman"/>
        </w:rPr>
        <w:t xml:space="preserve">A criticism of this rationale however can be seen in the household consumption trends from figure </w:t>
      </w:r>
      <w:r w:rsidR="00F24C2C" w:rsidRPr="00972EA6">
        <w:rPr>
          <w:rFonts w:ascii="Times New Roman" w:hAnsi="Times New Roman"/>
        </w:rPr>
        <w:t xml:space="preserve">1.5 </w:t>
      </w:r>
      <w:r w:rsidR="00822046" w:rsidRPr="00972EA6">
        <w:rPr>
          <w:rFonts w:ascii="Times New Roman" w:hAnsi="Times New Roman"/>
        </w:rPr>
        <w:t xml:space="preserve">and </w:t>
      </w:r>
      <w:r w:rsidR="00F24C2C" w:rsidRPr="00972EA6">
        <w:rPr>
          <w:rFonts w:ascii="Times New Roman" w:hAnsi="Times New Roman"/>
        </w:rPr>
        <w:t>figure 1.6</w:t>
      </w:r>
      <w:r w:rsidR="00822046" w:rsidRPr="00972EA6">
        <w:rPr>
          <w:rFonts w:ascii="Times New Roman" w:hAnsi="Times New Roman"/>
        </w:rPr>
        <w:t>. He</w:t>
      </w:r>
      <w:r w:rsidR="00745EEF" w:rsidRPr="00972EA6">
        <w:rPr>
          <w:rFonts w:ascii="Times New Roman" w:hAnsi="Times New Roman"/>
        </w:rPr>
        <w:t>re</w:t>
      </w:r>
      <w:r w:rsidR="00822046" w:rsidRPr="00972EA6">
        <w:rPr>
          <w:rFonts w:ascii="Times New Roman" w:hAnsi="Times New Roman"/>
        </w:rPr>
        <w:t xml:space="preserve"> we s</w:t>
      </w:r>
      <w:r w:rsidR="00AD170E" w:rsidRPr="00972EA6">
        <w:rPr>
          <w:rFonts w:ascii="Times New Roman" w:hAnsi="Times New Roman"/>
        </w:rPr>
        <w:t>ee</w:t>
      </w:r>
      <w:r w:rsidR="00822046" w:rsidRPr="00972EA6">
        <w:rPr>
          <w:rFonts w:ascii="Times New Roman" w:hAnsi="Times New Roman"/>
        </w:rPr>
        <w:t xml:space="preserve"> that consumption for electricity has been anything but stable, firstly because of the determinants and nature of energy consumption (climate, household demographics, number of appliances and secondly because of the concept of bounded rationality</w:t>
      </w:r>
      <w:r w:rsidR="00745EEF" w:rsidRPr="00972EA6">
        <w:rPr>
          <w:rFonts w:ascii="Times New Roman" w:hAnsi="Times New Roman"/>
        </w:rPr>
        <w:t xml:space="preserve"> (</w:t>
      </w:r>
      <w:r w:rsidR="00431CE0" w:rsidRPr="00E9536E">
        <w:rPr>
          <w:rFonts w:ascii="Times New Roman" w:hAnsi="Times New Roman"/>
        </w:rPr>
        <w:t>V</w:t>
      </w:r>
      <w:r w:rsidR="00745EEF" w:rsidRPr="00E9536E">
        <w:rPr>
          <w:rFonts w:ascii="Times New Roman" w:hAnsi="Times New Roman"/>
        </w:rPr>
        <w:t>an den Bergh, 2008)</w:t>
      </w:r>
      <w:r w:rsidR="00822046" w:rsidRPr="00972EA6">
        <w:rPr>
          <w:rFonts w:ascii="Times New Roman" w:hAnsi="Times New Roman"/>
        </w:rPr>
        <w:t xml:space="preserve">. </w:t>
      </w:r>
      <w:r w:rsidR="00077CB3" w:rsidRPr="00972EA6">
        <w:rPr>
          <w:rFonts w:ascii="Times New Roman" w:hAnsi="Times New Roman"/>
        </w:rPr>
        <w:t xml:space="preserve">This concept implies that we use </w:t>
      </w:r>
      <w:r w:rsidR="00590F05" w:rsidRPr="00972EA6">
        <w:rPr>
          <w:rFonts w:ascii="Times New Roman" w:hAnsi="Times New Roman"/>
        </w:rPr>
        <w:t xml:space="preserve">the </w:t>
      </w:r>
      <w:r w:rsidR="00077CB3" w:rsidRPr="00972EA6">
        <w:rPr>
          <w:rFonts w:ascii="Times New Roman" w:hAnsi="Times New Roman"/>
        </w:rPr>
        <w:t>information made available to us.</w:t>
      </w:r>
      <w:r w:rsidR="00590F05" w:rsidRPr="00972EA6">
        <w:rPr>
          <w:rFonts w:ascii="Times New Roman" w:hAnsi="Times New Roman"/>
        </w:rPr>
        <w:t xml:space="preserve"> This is discussed further under </w:t>
      </w:r>
      <w:r w:rsidR="00E53F41" w:rsidRPr="00972EA6">
        <w:rPr>
          <w:rFonts w:ascii="Times New Roman" w:hAnsi="Times New Roman"/>
        </w:rPr>
        <w:t>feedback</w:t>
      </w:r>
      <w:r w:rsidR="00590F05" w:rsidRPr="00972EA6">
        <w:rPr>
          <w:rFonts w:ascii="Times New Roman" w:hAnsi="Times New Roman"/>
        </w:rPr>
        <w:t>.</w:t>
      </w:r>
      <w:r w:rsidR="00E53F41" w:rsidRPr="00972EA6">
        <w:rPr>
          <w:rFonts w:ascii="Times New Roman" w:hAnsi="Times New Roman"/>
        </w:rPr>
        <w:t xml:space="preserve"> </w:t>
      </w:r>
    </w:p>
    <w:p w:rsidR="00822046" w:rsidRPr="00972EA6" w:rsidRDefault="00822046" w:rsidP="00822046">
      <w:pPr>
        <w:spacing w:line="360" w:lineRule="auto"/>
        <w:rPr>
          <w:rFonts w:ascii="Times New Roman" w:hAnsi="Times New Roman"/>
        </w:rPr>
      </w:pPr>
    </w:p>
    <w:p w:rsidR="006E56D9" w:rsidRPr="00972EA6" w:rsidRDefault="00590F05" w:rsidP="00822046">
      <w:pPr>
        <w:spacing w:line="360" w:lineRule="auto"/>
        <w:rPr>
          <w:rFonts w:ascii="Times New Roman" w:hAnsi="Times New Roman"/>
        </w:rPr>
      </w:pPr>
      <w:r w:rsidRPr="00972EA6">
        <w:rPr>
          <w:rFonts w:ascii="Times New Roman" w:hAnsi="Times New Roman"/>
        </w:rPr>
        <w:t xml:space="preserve">Despite this criticism, Baxter &amp; Moosa’s </w:t>
      </w:r>
      <w:r w:rsidR="0064142A" w:rsidRPr="00972EA6">
        <w:rPr>
          <w:rFonts w:ascii="Times New Roman" w:hAnsi="Times New Roman"/>
        </w:rPr>
        <w:t xml:space="preserve">view dates back to classical economists such as Ricardo &amp; Smith </w:t>
      </w:r>
      <w:r w:rsidR="00431CE0" w:rsidRPr="00972EA6">
        <w:rPr>
          <w:rFonts w:ascii="Times New Roman" w:hAnsi="Times New Roman"/>
        </w:rPr>
        <w:t xml:space="preserve">(Baxter &amp; Moosa, 1996). </w:t>
      </w:r>
      <w:r w:rsidR="0069512E" w:rsidRPr="00972EA6">
        <w:rPr>
          <w:rFonts w:ascii="Times New Roman" w:hAnsi="Times New Roman"/>
        </w:rPr>
        <w:t xml:space="preserve">Fifty </w:t>
      </w:r>
      <w:r w:rsidR="002968C0" w:rsidRPr="00972EA6">
        <w:rPr>
          <w:rFonts w:ascii="Times New Roman" w:hAnsi="Times New Roman"/>
        </w:rPr>
        <w:t xml:space="preserve">years ago, a colour television, washing machine and </w:t>
      </w:r>
      <w:r w:rsidR="005117CB" w:rsidRPr="00972EA6">
        <w:rPr>
          <w:rFonts w:ascii="Times New Roman" w:hAnsi="Times New Roman"/>
        </w:rPr>
        <w:t xml:space="preserve">landline </w:t>
      </w:r>
      <w:r w:rsidR="006B79AF" w:rsidRPr="00972EA6">
        <w:rPr>
          <w:rFonts w:ascii="Times New Roman" w:hAnsi="Times New Roman"/>
        </w:rPr>
        <w:t xml:space="preserve">phone </w:t>
      </w:r>
      <w:r w:rsidR="00431CE0" w:rsidRPr="00972EA6">
        <w:rPr>
          <w:rFonts w:ascii="Times New Roman" w:hAnsi="Times New Roman"/>
        </w:rPr>
        <w:t xml:space="preserve">might </w:t>
      </w:r>
      <w:r w:rsidR="006B79AF" w:rsidRPr="00972EA6">
        <w:rPr>
          <w:rFonts w:ascii="Times New Roman" w:hAnsi="Times New Roman"/>
        </w:rPr>
        <w:t>have been seen as</w:t>
      </w:r>
      <w:r w:rsidR="002968C0" w:rsidRPr="00972EA6">
        <w:rPr>
          <w:rFonts w:ascii="Times New Roman" w:hAnsi="Times New Roman"/>
        </w:rPr>
        <w:t xml:space="preserve"> luxury </w:t>
      </w:r>
      <w:r w:rsidR="005117CB" w:rsidRPr="00972EA6">
        <w:rPr>
          <w:rFonts w:ascii="Times New Roman" w:hAnsi="Times New Roman"/>
        </w:rPr>
        <w:t xml:space="preserve">items </w:t>
      </w:r>
      <w:r w:rsidR="0069512E" w:rsidRPr="00972EA6">
        <w:rPr>
          <w:rFonts w:ascii="Times New Roman" w:hAnsi="Times New Roman"/>
        </w:rPr>
        <w:t xml:space="preserve">whereas </w:t>
      </w:r>
      <w:r w:rsidR="002968C0" w:rsidRPr="00972EA6">
        <w:rPr>
          <w:rFonts w:ascii="Times New Roman" w:hAnsi="Times New Roman"/>
        </w:rPr>
        <w:t xml:space="preserve">today these items </w:t>
      </w:r>
      <w:r w:rsidR="0069512E" w:rsidRPr="00972EA6">
        <w:rPr>
          <w:rFonts w:ascii="Times New Roman" w:hAnsi="Times New Roman"/>
        </w:rPr>
        <w:t xml:space="preserve">are often seen in multiple quantities in single unit households and </w:t>
      </w:r>
      <w:r w:rsidR="002968C0" w:rsidRPr="00972EA6">
        <w:rPr>
          <w:rFonts w:ascii="Times New Roman" w:hAnsi="Times New Roman"/>
        </w:rPr>
        <w:t>might be coined as being necessary basic goods ‘out habit</w:t>
      </w:r>
      <w:r w:rsidR="005117CB" w:rsidRPr="00972EA6">
        <w:rPr>
          <w:rFonts w:ascii="Times New Roman" w:hAnsi="Times New Roman"/>
        </w:rPr>
        <w:t>.</w:t>
      </w:r>
      <w:r w:rsidR="002968C0" w:rsidRPr="00972EA6">
        <w:rPr>
          <w:rFonts w:ascii="Times New Roman" w:hAnsi="Times New Roman"/>
        </w:rPr>
        <w:t>’</w:t>
      </w:r>
      <w:r w:rsidR="005117CB" w:rsidRPr="00972EA6">
        <w:rPr>
          <w:rFonts w:ascii="Times New Roman" w:hAnsi="Times New Roman"/>
        </w:rPr>
        <w:t xml:space="preserve"> </w:t>
      </w:r>
      <w:r w:rsidR="000F512E" w:rsidRPr="00972EA6">
        <w:rPr>
          <w:rFonts w:ascii="Times New Roman" w:hAnsi="Times New Roman"/>
        </w:rPr>
        <w:t xml:space="preserve">We discuss the notion of habit further on in this paper. </w:t>
      </w:r>
      <w:r w:rsidR="005117CB" w:rsidRPr="00972EA6">
        <w:rPr>
          <w:rFonts w:ascii="Times New Roman" w:hAnsi="Times New Roman"/>
        </w:rPr>
        <w:t>Georgescu-Roegen</w:t>
      </w:r>
      <w:r w:rsidR="006730B6" w:rsidRPr="00972EA6">
        <w:rPr>
          <w:rFonts w:ascii="Times New Roman" w:hAnsi="Times New Roman"/>
        </w:rPr>
        <w:t xml:space="preserve"> and </w:t>
      </w:r>
      <w:r w:rsidR="002F3961" w:rsidRPr="00972EA6">
        <w:rPr>
          <w:rFonts w:ascii="Times New Roman" w:hAnsi="Times New Roman"/>
        </w:rPr>
        <w:t>Stone</w:t>
      </w:r>
      <w:r w:rsidR="006730B6" w:rsidRPr="00972EA6">
        <w:rPr>
          <w:rFonts w:ascii="Times New Roman" w:hAnsi="Times New Roman"/>
        </w:rPr>
        <w:t xml:space="preserve"> (as cited in Baxter &amp; Moosa, 1996) </w:t>
      </w:r>
      <w:r w:rsidR="0069512E" w:rsidRPr="00972EA6">
        <w:rPr>
          <w:rFonts w:ascii="Times New Roman" w:hAnsi="Times New Roman"/>
        </w:rPr>
        <w:t xml:space="preserve">agree that </w:t>
      </w:r>
      <w:r w:rsidR="0064142A" w:rsidRPr="00972EA6">
        <w:rPr>
          <w:rFonts w:ascii="Times New Roman" w:hAnsi="Times New Roman"/>
        </w:rPr>
        <w:t>wants are hierarchical up</w:t>
      </w:r>
      <w:r w:rsidR="0069512E" w:rsidRPr="00972EA6">
        <w:rPr>
          <w:rFonts w:ascii="Times New Roman" w:hAnsi="Times New Roman"/>
        </w:rPr>
        <w:t xml:space="preserve"> </w:t>
      </w:r>
      <w:r w:rsidR="0064142A" w:rsidRPr="00972EA6">
        <w:rPr>
          <w:rFonts w:ascii="Times New Roman" w:hAnsi="Times New Roman"/>
        </w:rPr>
        <w:t>to a certain extent before they become replaced by needs. Maslow’s hierarchy of need</w:t>
      </w:r>
      <w:r w:rsidR="00B108D1" w:rsidRPr="00972EA6">
        <w:rPr>
          <w:rFonts w:ascii="Times New Roman" w:hAnsi="Times New Roman"/>
        </w:rPr>
        <w:t>s</w:t>
      </w:r>
      <w:r w:rsidR="0064142A" w:rsidRPr="00972EA6">
        <w:rPr>
          <w:rFonts w:ascii="Times New Roman" w:hAnsi="Times New Roman"/>
        </w:rPr>
        <w:t xml:space="preserve"> (1970) depicted this idea in a pyramid style</w:t>
      </w:r>
      <w:r w:rsidR="006E56D9" w:rsidRPr="00972EA6">
        <w:rPr>
          <w:rFonts w:ascii="Times New Roman" w:hAnsi="Times New Roman"/>
        </w:rPr>
        <w:t xml:space="preserve">. </w:t>
      </w:r>
    </w:p>
    <w:p w:rsidR="00E53F41" w:rsidRPr="00972EA6" w:rsidRDefault="006B79AF" w:rsidP="00E53F41">
      <w:pPr>
        <w:spacing w:line="360" w:lineRule="auto"/>
        <w:rPr>
          <w:rFonts w:ascii="Times New Roman" w:hAnsi="Times New Roman"/>
        </w:rPr>
      </w:pPr>
      <w:r w:rsidRPr="00972EA6">
        <w:rPr>
          <w:rFonts w:ascii="Times New Roman" w:hAnsi="Times New Roman"/>
        </w:rPr>
        <w:t xml:space="preserve">In this pyramid of needs, Maslow argued that higher order needs (esteem &amp; self-actualisation) could not be met until the lower order needs (physiological and safety needs) were satisfied. </w:t>
      </w:r>
      <w:r w:rsidR="006E56D9" w:rsidRPr="00972EA6">
        <w:rPr>
          <w:rFonts w:ascii="Times New Roman" w:hAnsi="Times New Roman"/>
        </w:rPr>
        <w:t xml:space="preserve">Whilst some scholars may argue that physiological warmth (spatial heating) consumption </w:t>
      </w:r>
      <w:r w:rsidR="00BB0F75" w:rsidRPr="00972EA6">
        <w:rPr>
          <w:rFonts w:ascii="Times New Roman" w:hAnsi="Times New Roman"/>
        </w:rPr>
        <w:t>would fall under the category of fulfilling physiological</w:t>
      </w:r>
      <w:r w:rsidR="006E56D9" w:rsidRPr="00972EA6">
        <w:rPr>
          <w:rFonts w:ascii="Times New Roman" w:hAnsi="Times New Roman"/>
        </w:rPr>
        <w:t xml:space="preserve"> </w:t>
      </w:r>
      <w:r w:rsidR="00BB0F75" w:rsidRPr="00972EA6">
        <w:rPr>
          <w:rFonts w:ascii="Times New Roman" w:hAnsi="Times New Roman"/>
        </w:rPr>
        <w:t xml:space="preserve">needs, others might argue that energy consumption for the purposes of maintaining television or phone or other digital appliances are also necessary for their safety, i.e. without being updated by the news or carrying a mobile their safety might be compromised. On the other hand, consumption energy to power a laptop for educational purposes might be viewed by others as serving to fulfil self-actualisation. </w:t>
      </w:r>
    </w:p>
    <w:p w:rsidR="003250BF" w:rsidRPr="00972EA6" w:rsidRDefault="003250BF" w:rsidP="00554811">
      <w:pPr>
        <w:spacing w:line="360" w:lineRule="auto"/>
        <w:rPr>
          <w:rFonts w:ascii="Times New Roman" w:hAnsi="Times New Roman"/>
        </w:rPr>
      </w:pPr>
    </w:p>
    <w:p w:rsidR="005C0E42" w:rsidRPr="00972EA6" w:rsidRDefault="00377AA2" w:rsidP="00554811">
      <w:pPr>
        <w:spacing w:line="360" w:lineRule="auto"/>
        <w:rPr>
          <w:rFonts w:ascii="Times New Roman" w:hAnsi="Times New Roman"/>
        </w:rPr>
      </w:pPr>
      <w:r w:rsidRPr="00972EA6">
        <w:rPr>
          <w:rFonts w:ascii="Times New Roman" w:hAnsi="Times New Roman"/>
        </w:rPr>
        <w:t xml:space="preserve">In the same scientific time line, Herzberg’s two-factor theory </w:t>
      </w:r>
      <w:r w:rsidR="00437774" w:rsidRPr="00972EA6">
        <w:rPr>
          <w:rFonts w:ascii="Times New Roman" w:hAnsi="Times New Roman"/>
        </w:rPr>
        <w:t>(as cited in De Shields, Kara &amp; Kaynak, 2005)</w:t>
      </w:r>
      <w:r w:rsidR="00437774" w:rsidRPr="00972EA6" w:rsidDel="00437774">
        <w:rPr>
          <w:rFonts w:ascii="Times New Roman" w:hAnsi="Times New Roman"/>
        </w:rPr>
        <w:t xml:space="preserve"> </w:t>
      </w:r>
      <w:r w:rsidRPr="00972EA6">
        <w:rPr>
          <w:rFonts w:ascii="Times New Roman" w:hAnsi="Times New Roman"/>
        </w:rPr>
        <w:t xml:space="preserve">distinguished between satisfiers and motivators. Similar to Maslow’s work, </w:t>
      </w:r>
      <w:r w:rsidR="00D91D1C" w:rsidRPr="00972EA6">
        <w:rPr>
          <w:rFonts w:ascii="Times New Roman" w:hAnsi="Times New Roman"/>
        </w:rPr>
        <w:t>Herzberg proposed that the absence of hygiene factors would lead to dissatisfaction. In this respect one could argue that spati</w:t>
      </w:r>
      <w:r w:rsidR="002074A7" w:rsidRPr="00972EA6">
        <w:rPr>
          <w:rFonts w:ascii="Times New Roman" w:hAnsi="Times New Roman"/>
        </w:rPr>
        <w:t>al heating in order to maintain normal body temperature and energy required for cooking food and showering be deemed a hygiene factor but that energy consumption beyo</w:t>
      </w:r>
      <w:r w:rsidR="0059242E" w:rsidRPr="00972EA6">
        <w:rPr>
          <w:rFonts w:ascii="Times New Roman" w:hAnsi="Times New Roman"/>
        </w:rPr>
        <w:t xml:space="preserve">nd this level be perceived as a sign of a higher level of </w:t>
      </w:r>
      <w:r w:rsidR="004A5E27" w:rsidRPr="00972EA6">
        <w:rPr>
          <w:rFonts w:ascii="Times New Roman" w:hAnsi="Times New Roman"/>
        </w:rPr>
        <w:t>fulfilment</w:t>
      </w:r>
      <w:r w:rsidR="002074A7" w:rsidRPr="00972EA6">
        <w:rPr>
          <w:rFonts w:ascii="Times New Roman" w:hAnsi="Times New Roman"/>
        </w:rPr>
        <w:t>.</w:t>
      </w:r>
      <w:r w:rsidR="00032087" w:rsidRPr="00972EA6">
        <w:rPr>
          <w:rFonts w:ascii="Times New Roman" w:hAnsi="Times New Roman"/>
        </w:rPr>
        <w:t xml:space="preserve"> However it should also be noted that </w:t>
      </w:r>
      <w:r w:rsidR="005C0E42" w:rsidRPr="00972EA6">
        <w:rPr>
          <w:rFonts w:ascii="Times New Roman" w:hAnsi="Times New Roman"/>
        </w:rPr>
        <w:t>Herzberg’s theory did not define satisfaction and dissatisfaction as being at</w:t>
      </w:r>
      <w:r w:rsidR="00032087" w:rsidRPr="00972EA6">
        <w:rPr>
          <w:rFonts w:ascii="Times New Roman" w:hAnsi="Times New Roman"/>
        </w:rPr>
        <w:t xml:space="preserve"> </w:t>
      </w:r>
      <w:r w:rsidR="005C0E42" w:rsidRPr="00972EA6">
        <w:rPr>
          <w:rFonts w:ascii="Times New Roman" w:hAnsi="Times New Roman"/>
        </w:rPr>
        <w:t>opposite ends of the same continuum</w:t>
      </w:r>
      <w:r w:rsidR="00032087" w:rsidRPr="00972EA6">
        <w:rPr>
          <w:rFonts w:ascii="Times New Roman" w:hAnsi="Times New Roman"/>
        </w:rPr>
        <w:t xml:space="preserve"> (</w:t>
      </w:r>
      <w:r w:rsidR="0091210A" w:rsidRPr="00972EA6">
        <w:rPr>
          <w:rFonts w:ascii="Times New Roman" w:hAnsi="Times New Roman"/>
        </w:rPr>
        <w:t>De Shields</w:t>
      </w:r>
      <w:r w:rsidR="002A018E" w:rsidRPr="00972EA6">
        <w:rPr>
          <w:rFonts w:ascii="Times New Roman" w:hAnsi="Times New Roman"/>
        </w:rPr>
        <w:t>., et al., 2005</w:t>
      </w:r>
      <w:r w:rsidR="0091210A" w:rsidRPr="00972EA6">
        <w:rPr>
          <w:rFonts w:ascii="Times New Roman" w:hAnsi="Times New Roman"/>
        </w:rPr>
        <w:t>). Thus,</w:t>
      </w:r>
      <w:r w:rsidR="005C0E42" w:rsidRPr="00972EA6">
        <w:rPr>
          <w:rFonts w:ascii="Times New Roman" w:hAnsi="Times New Roman"/>
        </w:rPr>
        <w:t xml:space="preserve"> </w:t>
      </w:r>
      <w:r w:rsidR="0091210A" w:rsidRPr="00972EA6">
        <w:rPr>
          <w:rFonts w:ascii="Times New Roman" w:hAnsi="Times New Roman"/>
        </w:rPr>
        <w:t xml:space="preserve">the </w:t>
      </w:r>
      <w:r w:rsidR="005C0E42" w:rsidRPr="00972EA6">
        <w:rPr>
          <w:rFonts w:ascii="Times New Roman" w:hAnsi="Times New Roman"/>
        </w:rPr>
        <w:t>opposite of satisfaction is not</w:t>
      </w:r>
      <w:r w:rsidR="00302116" w:rsidRPr="00972EA6">
        <w:rPr>
          <w:rFonts w:ascii="Times New Roman" w:hAnsi="Times New Roman"/>
        </w:rPr>
        <w:t xml:space="preserve"> </w:t>
      </w:r>
      <w:r w:rsidR="0091210A" w:rsidRPr="00972EA6">
        <w:rPr>
          <w:rFonts w:ascii="Times New Roman" w:hAnsi="Times New Roman"/>
        </w:rPr>
        <w:t>necessarily dissatisfaction but rather no satisfaction</w:t>
      </w:r>
      <w:r w:rsidR="004A5E27" w:rsidRPr="00972EA6">
        <w:rPr>
          <w:rFonts w:ascii="Times New Roman" w:hAnsi="Times New Roman"/>
        </w:rPr>
        <w:t>.</w:t>
      </w:r>
    </w:p>
    <w:p w:rsidR="00D93723" w:rsidRPr="00972EA6" w:rsidRDefault="00D93723" w:rsidP="00DD0305">
      <w:pPr>
        <w:spacing w:line="360" w:lineRule="auto"/>
        <w:outlineLvl w:val="0"/>
        <w:rPr>
          <w:rFonts w:ascii="Times New Roman" w:hAnsi="Times New Roman"/>
          <w:u w:val="single"/>
        </w:rPr>
      </w:pPr>
    </w:p>
    <w:p w:rsidR="00457329" w:rsidRPr="00E9536E" w:rsidRDefault="001A10BB" w:rsidP="00E9536E">
      <w:pPr>
        <w:pStyle w:val="Heading3"/>
      </w:pPr>
      <w:bookmarkStart w:id="10" w:name="_Toc206536513"/>
      <w:r w:rsidRPr="00E9536E">
        <w:t xml:space="preserve">PERCEPTION &amp; </w:t>
      </w:r>
      <w:r w:rsidR="0059677F" w:rsidRPr="00E9536E">
        <w:t>CULTURE</w:t>
      </w:r>
      <w:bookmarkEnd w:id="10"/>
    </w:p>
    <w:p w:rsidR="00A175E8" w:rsidRPr="00972EA6" w:rsidRDefault="00A175E8" w:rsidP="00554811">
      <w:pPr>
        <w:spacing w:line="360" w:lineRule="auto"/>
        <w:rPr>
          <w:rFonts w:ascii="Times New Roman" w:hAnsi="Times New Roman"/>
        </w:rPr>
      </w:pPr>
    </w:p>
    <w:p w:rsidR="003250BF" w:rsidRPr="00972EA6" w:rsidRDefault="00564836" w:rsidP="00554811">
      <w:pPr>
        <w:spacing w:line="360" w:lineRule="auto"/>
        <w:rPr>
          <w:rFonts w:ascii="Times New Roman" w:hAnsi="Times New Roman"/>
        </w:rPr>
      </w:pPr>
      <w:r w:rsidRPr="00972EA6">
        <w:rPr>
          <w:rFonts w:ascii="Times New Roman" w:hAnsi="Times New Roman"/>
        </w:rPr>
        <w:t>We have discussed the topic of needs</w:t>
      </w:r>
      <w:r w:rsidR="00702A52" w:rsidRPr="00972EA6">
        <w:rPr>
          <w:rFonts w:ascii="Times New Roman" w:hAnsi="Times New Roman"/>
        </w:rPr>
        <w:t>, h</w:t>
      </w:r>
      <w:r w:rsidRPr="00972EA6">
        <w:rPr>
          <w:rFonts w:ascii="Times New Roman" w:hAnsi="Times New Roman"/>
        </w:rPr>
        <w:t xml:space="preserve">owever, </w:t>
      </w:r>
      <w:r w:rsidR="003250BF" w:rsidRPr="00972EA6">
        <w:rPr>
          <w:rFonts w:ascii="Times New Roman" w:hAnsi="Times New Roman"/>
        </w:rPr>
        <w:t xml:space="preserve">Streeton (1984) quite rightly poses the question: who is to determine </w:t>
      </w:r>
      <w:r w:rsidR="0069512E" w:rsidRPr="00972EA6">
        <w:rPr>
          <w:rFonts w:ascii="Times New Roman" w:hAnsi="Times New Roman"/>
        </w:rPr>
        <w:t>basic needs? Consumers</w:t>
      </w:r>
      <w:r w:rsidR="00A86AB2" w:rsidRPr="00972EA6">
        <w:rPr>
          <w:rFonts w:ascii="Times New Roman" w:hAnsi="Times New Roman"/>
        </w:rPr>
        <w:t>’</w:t>
      </w:r>
      <w:r w:rsidR="0069512E" w:rsidRPr="00972EA6">
        <w:rPr>
          <w:rFonts w:ascii="Times New Roman" w:hAnsi="Times New Roman"/>
        </w:rPr>
        <w:t xml:space="preserve"> self-</w:t>
      </w:r>
      <w:r w:rsidR="003250BF" w:rsidRPr="00972EA6">
        <w:rPr>
          <w:rFonts w:ascii="Times New Roman" w:hAnsi="Times New Roman"/>
        </w:rPr>
        <w:t xml:space="preserve">perception of satisfaction of needs follows on from </w:t>
      </w:r>
      <w:r w:rsidR="00AC271B" w:rsidRPr="00972EA6">
        <w:rPr>
          <w:rFonts w:ascii="Times New Roman" w:hAnsi="Times New Roman"/>
        </w:rPr>
        <w:t xml:space="preserve">the </w:t>
      </w:r>
      <w:r w:rsidR="003250BF" w:rsidRPr="00972EA6">
        <w:rPr>
          <w:rFonts w:ascii="Times New Roman" w:hAnsi="Times New Roman"/>
        </w:rPr>
        <w:t xml:space="preserve">neoclassical economical theory </w:t>
      </w:r>
      <w:r w:rsidR="0069512E" w:rsidRPr="00972EA6">
        <w:rPr>
          <w:rFonts w:ascii="Times New Roman" w:hAnsi="Times New Roman"/>
        </w:rPr>
        <w:t xml:space="preserve">that consumers are the best judges of their consumption needs. </w:t>
      </w:r>
      <w:r w:rsidR="0073297B" w:rsidRPr="00972EA6">
        <w:rPr>
          <w:rFonts w:ascii="Times New Roman" w:hAnsi="Times New Roman"/>
        </w:rPr>
        <w:t xml:space="preserve">This idea is embraced in various empirical studies including </w:t>
      </w:r>
      <w:r w:rsidR="00437774" w:rsidRPr="00E9536E">
        <w:rPr>
          <w:rFonts w:ascii="Times New Roman" w:hAnsi="Times New Roman"/>
        </w:rPr>
        <w:t xml:space="preserve">Flynn, Schroeder &amp; Sakakibara </w:t>
      </w:r>
      <w:r w:rsidR="0073297B" w:rsidRPr="00972EA6">
        <w:rPr>
          <w:rFonts w:ascii="Times New Roman" w:hAnsi="Times New Roman"/>
        </w:rPr>
        <w:t>(1994) where both feedb</w:t>
      </w:r>
      <w:r w:rsidR="00AC271B" w:rsidRPr="00972EA6">
        <w:rPr>
          <w:rFonts w:ascii="Times New Roman" w:hAnsi="Times New Roman"/>
        </w:rPr>
        <w:t>ack and customer interaction were</w:t>
      </w:r>
      <w:r w:rsidR="0073297B" w:rsidRPr="00972EA6">
        <w:rPr>
          <w:rFonts w:ascii="Times New Roman" w:hAnsi="Times New Roman"/>
        </w:rPr>
        <w:t xml:space="preserve"> shown to be high indicators of quality management. </w:t>
      </w:r>
      <w:r w:rsidR="00C3194A" w:rsidRPr="00972EA6">
        <w:rPr>
          <w:rFonts w:ascii="Times New Roman" w:hAnsi="Times New Roman"/>
        </w:rPr>
        <w:t>The importance of perception is a common rhetoric throughout this paper and is demonstrated by Mackay’s observation</w:t>
      </w:r>
      <w:r w:rsidR="00437774" w:rsidRPr="00972EA6">
        <w:rPr>
          <w:rFonts w:ascii="Times New Roman" w:hAnsi="Times New Roman"/>
        </w:rPr>
        <w:t xml:space="preserve"> (Mackay, 2008)</w:t>
      </w:r>
      <w:r w:rsidR="00C3194A" w:rsidRPr="00972EA6">
        <w:rPr>
          <w:rFonts w:ascii="Times New Roman" w:hAnsi="Times New Roman"/>
        </w:rPr>
        <w:t>. In his online book he explains that “…nowadays many people seem to think that 17 ◦C is unbearably cold. A human’s perception of whether they feel warm depends on what they are doing, and what they’ve been doing for the last hour or so…”</w:t>
      </w:r>
      <w:r w:rsidR="00702A52" w:rsidRPr="00972EA6">
        <w:rPr>
          <w:rFonts w:ascii="Times New Roman" w:hAnsi="Times New Roman"/>
        </w:rPr>
        <w:t xml:space="preserve"> (Mackay, 2008). </w:t>
      </w:r>
      <w:r w:rsidR="005E2A91" w:rsidRPr="00972EA6">
        <w:rPr>
          <w:rFonts w:ascii="Times New Roman" w:hAnsi="Times New Roman"/>
        </w:rPr>
        <w:t xml:space="preserve">Seligman et al (1979) and Becker et al. (1980) share similar views. </w:t>
      </w:r>
      <w:r w:rsidR="00D8747B" w:rsidRPr="00972EA6">
        <w:rPr>
          <w:rFonts w:ascii="Times New Roman" w:hAnsi="Times New Roman"/>
        </w:rPr>
        <w:t xml:space="preserve">Ariely </w:t>
      </w:r>
      <w:r w:rsidR="00437774" w:rsidRPr="00972EA6">
        <w:rPr>
          <w:rFonts w:ascii="Times New Roman" w:hAnsi="Times New Roman"/>
        </w:rPr>
        <w:t xml:space="preserve">(as cited in </w:t>
      </w:r>
      <w:r w:rsidR="00956FC6" w:rsidRPr="00972EA6">
        <w:rPr>
          <w:rFonts w:ascii="Times New Roman" w:hAnsi="Times New Roman"/>
        </w:rPr>
        <w:t>Boerbooms, Diepenmaat, &amp; van Hal, 2010)</w:t>
      </w:r>
      <w:r w:rsidR="00956FC6" w:rsidRPr="00972EA6" w:rsidDel="00437774">
        <w:rPr>
          <w:rFonts w:ascii="Times New Roman" w:hAnsi="Times New Roman"/>
        </w:rPr>
        <w:t xml:space="preserve"> </w:t>
      </w:r>
      <w:r w:rsidR="00D8747B" w:rsidRPr="00972EA6">
        <w:rPr>
          <w:rFonts w:ascii="Times New Roman" w:hAnsi="Times New Roman"/>
        </w:rPr>
        <w:t xml:space="preserve"> takes the example of humans using their first experiences or childhood to form a reference about future expectations. </w:t>
      </w:r>
      <w:r w:rsidR="008867DF" w:rsidRPr="00972EA6">
        <w:rPr>
          <w:rFonts w:ascii="Times New Roman" w:hAnsi="Times New Roman"/>
        </w:rPr>
        <w:t xml:space="preserve">He calls this </w:t>
      </w:r>
      <w:r w:rsidR="00702A52" w:rsidRPr="00972EA6">
        <w:rPr>
          <w:rFonts w:ascii="Times New Roman" w:hAnsi="Times New Roman"/>
        </w:rPr>
        <w:t>process o</w:t>
      </w:r>
      <w:r w:rsidR="002902DF" w:rsidRPr="00972EA6">
        <w:rPr>
          <w:rFonts w:ascii="Times New Roman" w:hAnsi="Times New Roman"/>
        </w:rPr>
        <w:t>f seeding thoughts in our minds from previous experiences ‘anchoring’.</w:t>
      </w:r>
      <w:r w:rsidR="008867DF" w:rsidRPr="00972EA6">
        <w:rPr>
          <w:rFonts w:ascii="Times New Roman" w:hAnsi="Times New Roman"/>
        </w:rPr>
        <w:t xml:space="preserve"> </w:t>
      </w:r>
      <w:r w:rsidR="00D8747B" w:rsidRPr="00972EA6">
        <w:rPr>
          <w:rFonts w:ascii="Times New Roman" w:hAnsi="Times New Roman"/>
        </w:rPr>
        <w:t xml:space="preserve">Therefore if new householders were brought up in an environment where </w:t>
      </w:r>
      <w:r w:rsidR="008867DF" w:rsidRPr="00972EA6">
        <w:rPr>
          <w:rFonts w:ascii="Times New Roman" w:hAnsi="Times New Roman"/>
        </w:rPr>
        <w:t xml:space="preserve">energy-slurping </w:t>
      </w:r>
      <w:r w:rsidR="00D8747B" w:rsidRPr="00972EA6">
        <w:rPr>
          <w:rFonts w:ascii="Times New Roman" w:hAnsi="Times New Roman"/>
        </w:rPr>
        <w:t>appliances were left on</w:t>
      </w:r>
      <w:r w:rsidR="008867DF" w:rsidRPr="00972EA6">
        <w:rPr>
          <w:rFonts w:ascii="Times New Roman" w:hAnsi="Times New Roman"/>
        </w:rPr>
        <w:t>, heating is kept relatively high</w:t>
      </w:r>
      <w:r w:rsidR="00D8747B" w:rsidRPr="00972EA6">
        <w:rPr>
          <w:rFonts w:ascii="Times New Roman" w:hAnsi="Times New Roman"/>
        </w:rPr>
        <w:t xml:space="preserve"> </w:t>
      </w:r>
      <w:r w:rsidR="008867DF" w:rsidRPr="00972EA6">
        <w:rPr>
          <w:rFonts w:ascii="Times New Roman" w:hAnsi="Times New Roman"/>
        </w:rPr>
        <w:t xml:space="preserve">and showering habits are frequent this nurtures future behaviour for children when they grow up. Similarly, a family who is conservative in this </w:t>
      </w:r>
      <w:r w:rsidRPr="00972EA6">
        <w:rPr>
          <w:rFonts w:ascii="Times New Roman" w:hAnsi="Times New Roman"/>
        </w:rPr>
        <w:t>respect might also nurture high-</w:t>
      </w:r>
      <w:r w:rsidR="008867DF" w:rsidRPr="00972EA6">
        <w:rPr>
          <w:rFonts w:ascii="Times New Roman" w:hAnsi="Times New Roman"/>
        </w:rPr>
        <w:t>energy consciousness.</w:t>
      </w:r>
      <w:r w:rsidR="002902DF" w:rsidRPr="00972EA6">
        <w:rPr>
          <w:rFonts w:ascii="Times New Roman" w:hAnsi="Times New Roman"/>
        </w:rPr>
        <w:t xml:space="preserve"> </w:t>
      </w:r>
      <w:r w:rsidR="00076CE6" w:rsidRPr="00972EA6">
        <w:rPr>
          <w:rFonts w:ascii="Times New Roman" w:hAnsi="Times New Roman"/>
        </w:rPr>
        <w:t>If is true, it may help to explain why electricity consumption has continued to rise during a stagnated economy</w:t>
      </w:r>
      <w:r w:rsidR="00785BCE" w:rsidRPr="00972EA6">
        <w:rPr>
          <w:rFonts w:ascii="Times New Roman" w:hAnsi="Times New Roman"/>
        </w:rPr>
        <w:t>. It might also justify</w:t>
      </w:r>
      <w:r w:rsidR="00076CE6" w:rsidRPr="00972EA6">
        <w:rPr>
          <w:rFonts w:ascii="Times New Roman" w:hAnsi="Times New Roman"/>
        </w:rPr>
        <w:t xml:space="preserve"> why there is no linear relationship between gas consumption for heating homes </w:t>
      </w:r>
      <w:r w:rsidR="00785BCE" w:rsidRPr="00972EA6">
        <w:rPr>
          <w:rFonts w:ascii="Times New Roman" w:hAnsi="Times New Roman"/>
        </w:rPr>
        <w:t>and household income.</w:t>
      </w:r>
    </w:p>
    <w:p w:rsidR="00D2307E" w:rsidRPr="00972EA6" w:rsidRDefault="00D2307E" w:rsidP="00554811">
      <w:pPr>
        <w:spacing w:line="360" w:lineRule="auto"/>
        <w:rPr>
          <w:rFonts w:ascii="Times New Roman" w:hAnsi="Times New Roman"/>
        </w:rPr>
      </w:pPr>
    </w:p>
    <w:p w:rsidR="00785BCE" w:rsidRPr="00972EA6" w:rsidRDefault="002902DF" w:rsidP="00554811">
      <w:pPr>
        <w:spacing w:line="360" w:lineRule="auto"/>
        <w:rPr>
          <w:rFonts w:ascii="Times New Roman" w:hAnsi="Times New Roman"/>
        </w:rPr>
      </w:pPr>
      <w:r w:rsidRPr="00972EA6">
        <w:rPr>
          <w:rFonts w:ascii="Times New Roman" w:hAnsi="Times New Roman"/>
        </w:rPr>
        <w:t xml:space="preserve">Another aspect is that perception is happiness or utility is relative, i.e. not only derived from what we have but also what we don’t have (Ariely, 2008). In terms of energy consumption patterns it might help </w:t>
      </w:r>
      <w:r w:rsidR="00702A52" w:rsidRPr="00972EA6">
        <w:rPr>
          <w:rFonts w:ascii="Times New Roman" w:hAnsi="Times New Roman"/>
        </w:rPr>
        <w:t xml:space="preserve">us explain </w:t>
      </w:r>
      <w:r w:rsidRPr="00972EA6">
        <w:rPr>
          <w:rFonts w:ascii="Times New Roman" w:hAnsi="Times New Roman"/>
        </w:rPr>
        <w:t xml:space="preserve">why we consume more than we necessarily need to fulfil our basic needs. </w:t>
      </w:r>
    </w:p>
    <w:p w:rsidR="00B12E8D" w:rsidRPr="00E9536E" w:rsidRDefault="00785BCE" w:rsidP="00E9536E">
      <w:pPr>
        <w:widowControl w:val="0"/>
        <w:autoSpaceDE w:val="0"/>
        <w:autoSpaceDN w:val="0"/>
        <w:adjustRightInd w:val="0"/>
        <w:spacing w:line="360" w:lineRule="auto"/>
        <w:rPr>
          <w:rFonts w:ascii="TimesNewRomanPSMT" w:hAnsi="TimesNewRomanPSMT" w:cs="TimesNewRomanPSMT"/>
          <w:sz w:val="23"/>
          <w:szCs w:val="23"/>
        </w:rPr>
      </w:pPr>
      <w:r w:rsidRPr="00972EA6">
        <w:rPr>
          <w:rFonts w:ascii="Times New Roman" w:hAnsi="Times New Roman"/>
        </w:rPr>
        <w:t xml:space="preserve">This goes against the Buddhist </w:t>
      </w:r>
      <w:r w:rsidR="002E7691" w:rsidRPr="00972EA6">
        <w:rPr>
          <w:rFonts w:ascii="Times New Roman" w:hAnsi="Times New Roman"/>
        </w:rPr>
        <w:t xml:space="preserve">cultural perspective of </w:t>
      </w:r>
      <w:r w:rsidRPr="00972EA6">
        <w:rPr>
          <w:rFonts w:ascii="Times New Roman" w:hAnsi="Times New Roman"/>
        </w:rPr>
        <w:t xml:space="preserve">simplicity and avoiding pollution of environment. </w:t>
      </w:r>
      <w:r w:rsidR="00026A69" w:rsidRPr="00972EA6">
        <w:rPr>
          <w:rFonts w:ascii="Times New Roman" w:hAnsi="Times New Roman"/>
        </w:rPr>
        <w:t>“</w:t>
      </w:r>
      <w:r w:rsidR="0000559F" w:rsidRPr="00E9536E">
        <w:rPr>
          <w:rFonts w:ascii="TimesNewRomanPSMT" w:hAnsi="TimesNewRomanPSMT" w:cs="TimesNewRomanPSMT"/>
          <w:sz w:val="23"/>
          <w:szCs w:val="23"/>
        </w:rPr>
        <w:t>There is an increasing concern to learn from indigenous cultures, whose relationship with nature contains more affinity with spiritual and cultural aspects than western ethnocentric attitudes</w:t>
      </w:r>
      <w:r w:rsidR="00026A69" w:rsidRPr="00E9536E">
        <w:rPr>
          <w:rFonts w:ascii="TimesNewRomanPSMT" w:hAnsi="TimesNewRomanPSMT" w:cs="TimesNewRomanPSMT"/>
          <w:sz w:val="23"/>
          <w:szCs w:val="23"/>
        </w:rPr>
        <w:t>”</w:t>
      </w:r>
      <w:sdt>
        <w:sdtPr>
          <w:rPr>
            <w:rFonts w:ascii="TimesNewRomanPSMT" w:hAnsi="TimesNewRomanPSMT" w:cs="TimesNewRomanPSMT"/>
            <w:sz w:val="23"/>
            <w:szCs w:val="23"/>
          </w:rPr>
          <w:id w:val="-733390422"/>
          <w:citation/>
        </w:sdtPr>
        <w:sdtContent>
          <w:r w:rsidR="007E44AB" w:rsidRPr="00E9536E">
            <w:rPr>
              <w:rFonts w:ascii="TimesNewRomanPSMT" w:hAnsi="TimesNewRomanPSMT" w:cs="TimesNewRomanPSMT"/>
              <w:sz w:val="23"/>
              <w:szCs w:val="23"/>
            </w:rPr>
            <w:fldChar w:fldCharType="begin"/>
          </w:r>
          <w:r w:rsidR="000D684F" w:rsidRPr="00E9536E">
            <w:rPr>
              <w:rFonts w:ascii="Times New Roman" w:hAnsi="Times New Roman" w:cs="TimesNewRomanPSMT"/>
              <w:sz w:val="23"/>
              <w:szCs w:val="23"/>
            </w:rPr>
            <w:instrText xml:space="preserve"> CITATION Hof08 \l 1043 </w:instrText>
          </w:r>
          <w:r w:rsidR="007E44AB" w:rsidRPr="00E9536E">
            <w:rPr>
              <w:rFonts w:ascii="TimesNewRomanPSMT" w:hAnsi="TimesNewRomanPSMT" w:cs="TimesNewRomanPSMT"/>
              <w:sz w:val="23"/>
              <w:szCs w:val="23"/>
            </w:rPr>
            <w:fldChar w:fldCharType="separate"/>
          </w:r>
          <w:r w:rsidR="00235C43" w:rsidRPr="00E9536E">
            <w:rPr>
              <w:rFonts w:ascii="Times New Roman" w:hAnsi="Times New Roman" w:cs="TimesNewRomanPSMT"/>
              <w:noProof/>
              <w:sz w:val="23"/>
              <w:szCs w:val="23"/>
            </w:rPr>
            <w:t xml:space="preserve"> (Hofstra 2008)</w:t>
          </w:r>
          <w:r w:rsidR="007E44AB" w:rsidRPr="00E9536E">
            <w:rPr>
              <w:rFonts w:ascii="TimesNewRomanPSMT" w:hAnsi="TimesNewRomanPSMT" w:cs="TimesNewRomanPSMT"/>
              <w:sz w:val="23"/>
              <w:szCs w:val="23"/>
            </w:rPr>
            <w:fldChar w:fldCharType="end"/>
          </w:r>
        </w:sdtContent>
      </w:sdt>
      <w:r w:rsidR="000D684F" w:rsidRPr="00E9536E">
        <w:rPr>
          <w:rFonts w:ascii="TimesNewRomanPSMT" w:hAnsi="TimesNewRomanPSMT" w:cs="TimesNewRomanPSMT"/>
          <w:sz w:val="23"/>
          <w:szCs w:val="23"/>
        </w:rPr>
        <w:t>.</w:t>
      </w:r>
    </w:p>
    <w:p w:rsidR="001B0983" w:rsidRPr="00972EA6" w:rsidRDefault="001B0983" w:rsidP="00E9536E">
      <w:pPr>
        <w:widowControl w:val="0"/>
        <w:autoSpaceDE w:val="0"/>
        <w:autoSpaceDN w:val="0"/>
        <w:adjustRightInd w:val="0"/>
        <w:spacing w:line="360" w:lineRule="auto"/>
        <w:rPr>
          <w:rFonts w:ascii="Times New Roman" w:hAnsi="Times New Roman"/>
        </w:rPr>
      </w:pPr>
    </w:p>
    <w:p w:rsidR="001B0983" w:rsidRPr="00E9536E" w:rsidRDefault="001B0983" w:rsidP="00E9536E">
      <w:pPr>
        <w:pStyle w:val="Heading3"/>
      </w:pPr>
      <w:bookmarkStart w:id="11" w:name="_Toc206536514"/>
      <w:r w:rsidRPr="00E9536E">
        <w:t xml:space="preserve">UNCONCIOUS </w:t>
      </w:r>
      <w:r w:rsidR="0097743F" w:rsidRPr="00E9536E">
        <w:t xml:space="preserve">&amp; ROUTINE </w:t>
      </w:r>
      <w:r w:rsidRPr="00E9536E">
        <w:t>CONSUMPTION</w:t>
      </w:r>
      <w:bookmarkEnd w:id="11"/>
    </w:p>
    <w:p w:rsidR="000F512E" w:rsidRPr="00972EA6" w:rsidRDefault="000F512E" w:rsidP="00554811">
      <w:pPr>
        <w:spacing w:line="360" w:lineRule="auto"/>
        <w:rPr>
          <w:rFonts w:ascii="Times New Roman" w:hAnsi="Times New Roman"/>
          <w:u w:val="single"/>
        </w:rPr>
      </w:pPr>
    </w:p>
    <w:p w:rsidR="00A175E8" w:rsidRPr="00972EA6" w:rsidRDefault="00702A52" w:rsidP="00554811">
      <w:pPr>
        <w:spacing w:line="360" w:lineRule="auto"/>
        <w:rPr>
          <w:rFonts w:ascii="Times New Roman" w:hAnsi="Times New Roman"/>
        </w:rPr>
      </w:pPr>
      <w:r w:rsidRPr="00972EA6">
        <w:rPr>
          <w:rFonts w:ascii="Times New Roman" w:hAnsi="Times New Roman"/>
        </w:rPr>
        <w:t>Related</w:t>
      </w:r>
      <w:r w:rsidR="00A175E8" w:rsidRPr="00972EA6">
        <w:rPr>
          <w:rFonts w:ascii="Times New Roman" w:hAnsi="Times New Roman"/>
        </w:rPr>
        <w:t xml:space="preserve"> to the above, Veltkamp, Custers &amp; Aarts, (2011) found that daily consumption takes place subliminally, i.e. without being conscious of the incoming information. They found that consumers are influenced to consume regardless of whether the need exists or not. </w:t>
      </w:r>
      <w:r w:rsidR="00D1510B" w:rsidRPr="00972EA6">
        <w:rPr>
          <w:rFonts w:ascii="Times New Roman" w:hAnsi="Times New Roman"/>
        </w:rPr>
        <w:t xml:space="preserve">It fact, research shows that 95% of our behaviour is unconscious (Egmond, 2010). </w:t>
      </w:r>
      <w:r w:rsidR="00A175E8" w:rsidRPr="00972EA6">
        <w:rPr>
          <w:rFonts w:ascii="Times New Roman" w:hAnsi="Times New Roman"/>
        </w:rPr>
        <w:t xml:space="preserve">This draws on our earlier introduction to the notion of “habitus.” </w:t>
      </w:r>
      <w:r w:rsidR="00DF212B" w:rsidRPr="00972EA6">
        <w:rPr>
          <w:rFonts w:ascii="Times New Roman" w:hAnsi="Times New Roman"/>
        </w:rPr>
        <w:t xml:space="preserve">Habits are automatic actions that have been learned from frequent repetition </w:t>
      </w:r>
      <w:sdt>
        <w:sdtPr>
          <w:rPr>
            <w:rFonts w:ascii="Times New Roman" w:hAnsi="Times New Roman"/>
          </w:rPr>
          <w:id w:val="-1995645351"/>
          <w:citation/>
        </w:sdtPr>
        <w:sdtContent>
          <w:r w:rsidR="007E44AB" w:rsidRPr="00E9536E">
            <w:rPr>
              <w:rFonts w:ascii="Times New Roman" w:hAnsi="Times New Roman"/>
            </w:rPr>
            <w:fldChar w:fldCharType="begin"/>
          </w:r>
          <w:r w:rsidR="00113697" w:rsidRPr="00E9536E">
            <w:rPr>
              <w:rFonts w:ascii="Times New Roman" w:hAnsi="Times New Roman"/>
            </w:rPr>
            <w:instrText xml:space="preserve">CITATION Eve04 \l 1043 </w:instrText>
          </w:r>
          <w:r w:rsidR="007E44AB" w:rsidRPr="00E9536E">
            <w:rPr>
              <w:rFonts w:ascii="Times New Roman" w:hAnsi="Times New Roman"/>
            </w:rPr>
            <w:fldChar w:fldCharType="separate"/>
          </w:r>
          <w:r w:rsidR="00235C43" w:rsidRPr="00E9536E">
            <w:rPr>
              <w:rFonts w:ascii="Times New Roman" w:hAnsi="Times New Roman"/>
              <w:noProof/>
            </w:rPr>
            <w:t xml:space="preserve"> (Evers 2004)</w:t>
          </w:r>
          <w:r w:rsidR="007E44AB" w:rsidRPr="00E9536E">
            <w:rPr>
              <w:rFonts w:ascii="Times New Roman" w:hAnsi="Times New Roman"/>
            </w:rPr>
            <w:fldChar w:fldCharType="end"/>
          </w:r>
        </w:sdtContent>
      </w:sdt>
      <w:r w:rsidR="00DF212B" w:rsidRPr="00972EA6">
        <w:rPr>
          <w:rFonts w:ascii="Times New Roman" w:hAnsi="Times New Roman"/>
        </w:rPr>
        <w:t xml:space="preserve">. </w:t>
      </w:r>
      <w:r w:rsidR="00A175E8" w:rsidRPr="00972EA6">
        <w:rPr>
          <w:rFonts w:ascii="Times New Roman" w:hAnsi="Times New Roman"/>
        </w:rPr>
        <w:t>One might draw a comparison between subliminal energy consumption and forming good habits in children to avoid obesity, brushing one’s teeth or driving.</w:t>
      </w:r>
      <w:r w:rsidR="00DF212B" w:rsidRPr="00972EA6">
        <w:rPr>
          <w:rFonts w:ascii="Times New Roman" w:hAnsi="Times New Roman"/>
        </w:rPr>
        <w:t xml:space="preserve"> </w:t>
      </w:r>
      <w:r w:rsidR="0091704C" w:rsidRPr="00972EA6">
        <w:rPr>
          <w:rFonts w:ascii="Times New Roman" w:hAnsi="Times New Roman"/>
        </w:rPr>
        <w:t>This ties back to our earlier point about anchoring and seeding</w:t>
      </w:r>
      <w:r w:rsidR="00185ADE" w:rsidRPr="00972EA6">
        <w:rPr>
          <w:rFonts w:ascii="Times New Roman" w:hAnsi="Times New Roman"/>
        </w:rPr>
        <w:t xml:space="preserve">. </w:t>
      </w:r>
    </w:p>
    <w:p w:rsidR="00C3194A" w:rsidRPr="00972EA6" w:rsidRDefault="00C3194A" w:rsidP="00554811">
      <w:pPr>
        <w:spacing w:line="360" w:lineRule="auto"/>
        <w:rPr>
          <w:rFonts w:ascii="Times New Roman" w:hAnsi="Times New Roman"/>
        </w:rPr>
      </w:pPr>
    </w:p>
    <w:p w:rsidR="00DF212B" w:rsidRPr="00972EA6" w:rsidRDefault="00DF212B" w:rsidP="00554811">
      <w:pPr>
        <w:spacing w:line="360" w:lineRule="auto"/>
        <w:rPr>
          <w:rFonts w:ascii="Times New Roman" w:eastAsia="Times New Roman" w:hAnsi="Times New Roman"/>
        </w:rPr>
      </w:pPr>
      <w:r w:rsidRPr="00972EA6">
        <w:rPr>
          <w:rFonts w:ascii="Times New Roman" w:eastAsia="Times New Roman" w:hAnsi="Times New Roman"/>
        </w:rPr>
        <w:t xml:space="preserve">Whilst it usually takes a long process to develop good </w:t>
      </w:r>
      <w:r w:rsidR="001B0983" w:rsidRPr="00972EA6">
        <w:rPr>
          <w:rFonts w:ascii="Times New Roman" w:eastAsia="Times New Roman" w:hAnsi="Times New Roman"/>
        </w:rPr>
        <w:t xml:space="preserve">habits there is evidence </w:t>
      </w:r>
      <w:r w:rsidR="00113697" w:rsidRPr="00972EA6">
        <w:rPr>
          <w:rFonts w:ascii="Times New Roman" w:eastAsia="Times New Roman" w:hAnsi="Times New Roman"/>
        </w:rPr>
        <w:t>from the NDT</w:t>
      </w:r>
      <w:r w:rsidR="008E32AB" w:rsidRPr="00972EA6">
        <w:rPr>
          <w:rFonts w:ascii="Times New Roman" w:eastAsia="Times New Roman" w:hAnsi="Times New Roman"/>
        </w:rPr>
        <w:t xml:space="preserve"> that </w:t>
      </w:r>
      <w:r w:rsidR="00253C9C" w:rsidRPr="00972EA6">
        <w:rPr>
          <w:rFonts w:ascii="Times New Roman" w:eastAsia="Times New Roman" w:hAnsi="Times New Roman"/>
        </w:rPr>
        <w:t>the effect</w:t>
      </w:r>
      <w:r w:rsidR="003853B4" w:rsidRPr="00972EA6">
        <w:rPr>
          <w:rFonts w:ascii="Times New Roman" w:eastAsia="Times New Roman" w:hAnsi="Times New Roman"/>
        </w:rPr>
        <w:t xml:space="preserve">s </w:t>
      </w:r>
      <w:r w:rsidR="00253C9C" w:rsidRPr="00972EA6">
        <w:rPr>
          <w:rFonts w:ascii="Times New Roman" w:eastAsia="Times New Roman" w:hAnsi="Times New Roman"/>
        </w:rPr>
        <w:t xml:space="preserve">of </w:t>
      </w:r>
      <w:r w:rsidRPr="00972EA6">
        <w:rPr>
          <w:rFonts w:ascii="Times New Roman" w:eastAsia="Times New Roman" w:hAnsi="Times New Roman"/>
        </w:rPr>
        <w:t xml:space="preserve">subsidies </w:t>
      </w:r>
      <w:r w:rsidR="00253C9C" w:rsidRPr="00972EA6">
        <w:rPr>
          <w:rFonts w:ascii="Times New Roman" w:eastAsia="Times New Roman" w:hAnsi="Times New Roman"/>
        </w:rPr>
        <w:t xml:space="preserve">used </w:t>
      </w:r>
      <w:r w:rsidRPr="00972EA6">
        <w:rPr>
          <w:rFonts w:ascii="Times New Roman" w:eastAsia="Times New Roman" w:hAnsi="Times New Roman"/>
        </w:rPr>
        <w:t xml:space="preserve">attract consumers to </w:t>
      </w:r>
      <w:r w:rsidR="008E32AB" w:rsidRPr="00972EA6">
        <w:rPr>
          <w:rFonts w:ascii="Times New Roman" w:eastAsia="Times New Roman" w:hAnsi="Times New Roman"/>
        </w:rPr>
        <w:t xml:space="preserve">buy </w:t>
      </w:r>
      <w:r w:rsidRPr="00972EA6">
        <w:rPr>
          <w:rFonts w:ascii="Times New Roman" w:eastAsia="Times New Roman" w:hAnsi="Times New Roman"/>
        </w:rPr>
        <w:t xml:space="preserve">high energy saving apparatus </w:t>
      </w:r>
      <w:r w:rsidR="008E32AB" w:rsidRPr="00972EA6">
        <w:rPr>
          <w:rFonts w:ascii="Times New Roman" w:eastAsia="Times New Roman" w:hAnsi="Times New Roman"/>
        </w:rPr>
        <w:t>(for example A- label products)</w:t>
      </w:r>
      <w:r w:rsidR="003853B4" w:rsidRPr="00972EA6">
        <w:rPr>
          <w:rFonts w:ascii="Times New Roman" w:eastAsia="Times New Roman" w:hAnsi="Times New Roman"/>
        </w:rPr>
        <w:t xml:space="preserve"> have</w:t>
      </w:r>
      <w:r w:rsidR="00253C9C" w:rsidRPr="00972EA6">
        <w:rPr>
          <w:rFonts w:ascii="Times New Roman" w:eastAsia="Times New Roman" w:hAnsi="Times New Roman"/>
        </w:rPr>
        <w:t xml:space="preserve"> a longer-term effect</w:t>
      </w:r>
      <w:r w:rsidR="00113697" w:rsidRPr="00972EA6">
        <w:rPr>
          <w:rFonts w:ascii="Times New Roman" w:eastAsia="Times New Roman" w:hAnsi="Times New Roman"/>
        </w:rPr>
        <w:t xml:space="preserve"> </w:t>
      </w:r>
      <w:sdt>
        <w:sdtPr>
          <w:rPr>
            <w:rFonts w:ascii="Times New Roman" w:eastAsia="Times New Roman" w:hAnsi="Times New Roman"/>
          </w:rPr>
          <w:id w:val="2086953248"/>
          <w:citation/>
        </w:sdtPr>
        <w:sdtContent>
          <w:r w:rsidR="007E44AB" w:rsidRPr="00E9536E">
            <w:rPr>
              <w:rFonts w:ascii="Times New Roman" w:eastAsia="Times New Roman" w:hAnsi="Times New Roman"/>
            </w:rPr>
            <w:fldChar w:fldCharType="begin"/>
          </w:r>
          <w:r w:rsidR="00113697" w:rsidRPr="00E9536E">
            <w:rPr>
              <w:rFonts w:ascii="Times New Roman" w:eastAsia="Times New Roman" w:hAnsi="Times New Roman"/>
            </w:rPr>
            <w:instrText xml:space="preserve"> CITATION Sti09 \l 1043 </w:instrText>
          </w:r>
          <w:r w:rsidR="007E44AB" w:rsidRPr="00E9536E">
            <w:rPr>
              <w:rFonts w:ascii="Times New Roman" w:eastAsia="Times New Roman" w:hAnsi="Times New Roman"/>
            </w:rPr>
            <w:fldChar w:fldCharType="separate"/>
          </w:r>
          <w:r w:rsidR="00235C43" w:rsidRPr="00E9536E">
            <w:rPr>
              <w:rFonts w:ascii="Times New Roman" w:eastAsia="Times New Roman" w:hAnsi="Times New Roman"/>
              <w:noProof/>
            </w:rPr>
            <w:t>(Stichting De Nationale DenkTank 2009)</w:t>
          </w:r>
          <w:r w:rsidR="007E44AB" w:rsidRPr="00E9536E">
            <w:rPr>
              <w:rFonts w:ascii="Times New Roman" w:eastAsia="Times New Roman" w:hAnsi="Times New Roman"/>
            </w:rPr>
            <w:fldChar w:fldCharType="end"/>
          </w:r>
        </w:sdtContent>
      </w:sdt>
      <w:r w:rsidR="008E32AB" w:rsidRPr="00972EA6">
        <w:rPr>
          <w:rFonts w:ascii="Times New Roman" w:eastAsia="Times New Roman" w:hAnsi="Times New Roman"/>
        </w:rPr>
        <w:t xml:space="preserve">. </w:t>
      </w:r>
      <w:r w:rsidR="00253C9C" w:rsidRPr="00972EA6">
        <w:rPr>
          <w:rFonts w:ascii="Times New Roman" w:eastAsia="Times New Roman" w:hAnsi="Times New Roman"/>
        </w:rPr>
        <w:t>For example</w:t>
      </w:r>
      <w:r w:rsidR="008E32AB" w:rsidRPr="00972EA6">
        <w:rPr>
          <w:rFonts w:ascii="Times New Roman" w:eastAsia="Times New Roman" w:hAnsi="Times New Roman"/>
        </w:rPr>
        <w:t xml:space="preserve">, even when </w:t>
      </w:r>
      <w:r w:rsidRPr="00972EA6">
        <w:rPr>
          <w:rFonts w:ascii="Times New Roman" w:eastAsia="Times New Roman" w:hAnsi="Times New Roman"/>
        </w:rPr>
        <w:t xml:space="preserve">the subsidy was taken away, consumers continued to consume these products </w:t>
      </w:r>
      <w:r w:rsidR="008E32AB" w:rsidRPr="00972EA6">
        <w:rPr>
          <w:rFonts w:ascii="Times New Roman" w:eastAsia="Times New Roman" w:hAnsi="Times New Roman"/>
        </w:rPr>
        <w:t>despite their being</w:t>
      </w:r>
      <w:r w:rsidRPr="00972EA6">
        <w:rPr>
          <w:rFonts w:ascii="Times New Roman" w:eastAsia="Times New Roman" w:hAnsi="Times New Roman"/>
        </w:rPr>
        <w:t xml:space="preserve"> relatively more expensive in their purchase price. This way of rewarding draws similarities with the </w:t>
      </w:r>
      <w:r w:rsidR="001B0983" w:rsidRPr="00972EA6">
        <w:rPr>
          <w:rFonts w:ascii="Times New Roman" w:eastAsia="Times New Roman" w:hAnsi="Times New Roman"/>
        </w:rPr>
        <w:t>“</w:t>
      </w:r>
      <w:r w:rsidRPr="00972EA6">
        <w:rPr>
          <w:rFonts w:ascii="Times New Roman" w:eastAsia="Times New Roman" w:hAnsi="Times New Roman"/>
        </w:rPr>
        <w:t>carrot method</w:t>
      </w:r>
      <w:r w:rsidR="001B0983" w:rsidRPr="00972EA6">
        <w:rPr>
          <w:rFonts w:ascii="Times New Roman" w:eastAsia="Times New Roman" w:hAnsi="Times New Roman"/>
        </w:rPr>
        <w:t>”</w:t>
      </w:r>
      <w:r w:rsidRPr="00972EA6">
        <w:rPr>
          <w:rFonts w:ascii="Times New Roman" w:eastAsia="Times New Roman" w:hAnsi="Times New Roman"/>
        </w:rPr>
        <w:t xml:space="preserve">, which appeared to </w:t>
      </w:r>
      <w:r w:rsidR="00C3194A" w:rsidRPr="00972EA6">
        <w:rPr>
          <w:rFonts w:ascii="Times New Roman" w:eastAsia="Times New Roman" w:hAnsi="Times New Roman"/>
        </w:rPr>
        <w:t>b</w:t>
      </w:r>
      <w:r w:rsidR="001B0983" w:rsidRPr="00972EA6">
        <w:rPr>
          <w:rFonts w:ascii="Times New Roman" w:eastAsia="Times New Roman" w:hAnsi="Times New Roman"/>
        </w:rPr>
        <w:t>e successful in the Netherlands but unsuccessful in the United States.</w:t>
      </w:r>
      <w:r w:rsidRPr="00972EA6">
        <w:rPr>
          <w:rFonts w:ascii="Times New Roman" w:eastAsia="Times New Roman" w:hAnsi="Times New Roman"/>
        </w:rPr>
        <w:t xml:space="preserve"> </w:t>
      </w:r>
      <w:r w:rsidR="0039464B" w:rsidRPr="00972EA6">
        <w:rPr>
          <w:rFonts w:ascii="Times New Roman" w:eastAsia="Times New Roman" w:hAnsi="Times New Roman"/>
        </w:rPr>
        <w:t>In the latter case</w:t>
      </w:r>
      <w:r w:rsidRPr="00972EA6">
        <w:rPr>
          <w:rFonts w:ascii="Times New Roman" w:eastAsia="Times New Roman" w:hAnsi="Times New Roman"/>
        </w:rPr>
        <w:t xml:space="preserve">, the “stick was found to be mightier than the carrot.” </w:t>
      </w:r>
      <w:r w:rsidR="00246468" w:rsidRPr="00972EA6">
        <w:rPr>
          <w:rFonts w:ascii="Times New Roman" w:eastAsia="Times New Roman" w:hAnsi="Times New Roman"/>
        </w:rPr>
        <w:t>Prast (2007) argues that the concept of loss aversion is far more powerful than the concept of gaining something. In this respect, if consumers are aware that they may be losing as much as 10% of their energy consumption on appliances being in the standby mode</w:t>
      </w:r>
      <w:r w:rsidR="00702A52" w:rsidRPr="00972EA6">
        <w:rPr>
          <w:rFonts w:ascii="Times New Roman" w:eastAsia="Times New Roman" w:hAnsi="Times New Roman"/>
        </w:rPr>
        <w:t>,</w:t>
      </w:r>
      <w:r w:rsidR="00246468" w:rsidRPr="00972EA6">
        <w:rPr>
          <w:rFonts w:ascii="Times New Roman" w:eastAsia="Times New Roman" w:hAnsi="Times New Roman"/>
        </w:rPr>
        <w:t xml:space="preserve"> it might be easier to influence this behaviour than if they were told that they could gain 10% efficiency. Similarly if households do not invest in energy efficient apparatus or make structural changes to their housing, they would also be losing out albeit having to make a financial opportunity cost transaction.</w:t>
      </w:r>
    </w:p>
    <w:p w:rsidR="00023539" w:rsidRPr="00972EA6" w:rsidRDefault="00023539" w:rsidP="00554811">
      <w:pPr>
        <w:spacing w:line="360" w:lineRule="auto"/>
        <w:rPr>
          <w:rFonts w:ascii="Times New Roman" w:hAnsi="Times New Roman"/>
        </w:rPr>
      </w:pPr>
    </w:p>
    <w:p w:rsidR="00C23F0E" w:rsidRPr="00E9536E" w:rsidRDefault="00C23F0E" w:rsidP="00B76634">
      <w:pPr>
        <w:pStyle w:val="Default"/>
        <w:spacing w:line="360" w:lineRule="auto"/>
        <w:rPr>
          <w:rFonts w:ascii="Arial" w:hAnsi="Arial" w:cs="Arial"/>
          <w:sz w:val="18"/>
          <w:szCs w:val="18"/>
        </w:rPr>
      </w:pPr>
      <w:r w:rsidRPr="00972EA6">
        <w:t>Ariely (2008) also provid</w:t>
      </w:r>
      <w:r w:rsidR="00F20FDE" w:rsidRPr="00972EA6">
        <w:t xml:space="preserve">es us with evidence </w:t>
      </w:r>
      <w:r w:rsidRPr="00972EA6">
        <w:t>that ownership influences a great deal of what we do since we like to believe that what we have an</w:t>
      </w:r>
      <w:r w:rsidR="00A12B8F" w:rsidRPr="00972EA6">
        <w:t>d</w:t>
      </w:r>
      <w:r w:rsidRPr="00972EA6">
        <w:t xml:space="preserve"> do is better than </w:t>
      </w:r>
      <w:r w:rsidR="00A12B8F" w:rsidRPr="00972EA6">
        <w:t xml:space="preserve">what we don’t have or </w:t>
      </w:r>
      <w:r w:rsidR="0091704C" w:rsidRPr="00972EA6">
        <w:t xml:space="preserve">don’t </w:t>
      </w:r>
      <w:r w:rsidR="00A12B8F" w:rsidRPr="00972EA6">
        <w:t xml:space="preserve">do. This might give us reason to believe that householders who own their properties </w:t>
      </w:r>
      <w:r w:rsidR="009124C9" w:rsidRPr="00972EA6">
        <w:t>hold</w:t>
      </w:r>
      <w:r w:rsidR="00A12B8F" w:rsidRPr="00972EA6">
        <w:t xml:space="preserve"> their consumption patterns </w:t>
      </w:r>
      <w:r w:rsidR="009124C9" w:rsidRPr="00972EA6">
        <w:t xml:space="preserve">closer to their chest </w:t>
      </w:r>
      <w:r w:rsidR="00A12B8F" w:rsidRPr="00972EA6">
        <w:t xml:space="preserve">than non-house owners. This too ties in with the concept of loss aversion. </w:t>
      </w:r>
      <w:r w:rsidR="005F0D90" w:rsidRPr="00972EA6">
        <w:t xml:space="preserve">An extension of this is that ownership need not be related to materiality but also owning or sharing a vision. Hence, </w:t>
      </w:r>
      <w:r w:rsidR="00A12B8F" w:rsidRPr="00972EA6">
        <w:t xml:space="preserve">ownership influences our perspectives </w:t>
      </w:r>
      <w:r w:rsidR="00956FC6" w:rsidRPr="00972EA6">
        <w:t>(</w:t>
      </w:r>
      <w:r w:rsidR="00A12B8F" w:rsidRPr="00972EA6">
        <w:t>Boerbooms</w:t>
      </w:r>
      <w:r w:rsidR="00956FC6" w:rsidRPr="00972EA6">
        <w:t xml:space="preserve"> et al.</w:t>
      </w:r>
      <w:r w:rsidR="00A12B8F" w:rsidRPr="00972EA6">
        <w:t>, 2010)</w:t>
      </w:r>
      <w:r w:rsidR="00D91CC7" w:rsidRPr="00972EA6">
        <w:t>.</w:t>
      </w:r>
    </w:p>
    <w:p w:rsidR="00C23F0E" w:rsidRPr="00972EA6" w:rsidRDefault="00C23F0E" w:rsidP="00554811">
      <w:pPr>
        <w:spacing w:line="360" w:lineRule="auto"/>
        <w:rPr>
          <w:rFonts w:ascii="Times New Roman" w:hAnsi="Times New Roman"/>
        </w:rPr>
      </w:pPr>
    </w:p>
    <w:p w:rsidR="00F94BE6" w:rsidRPr="00972EA6" w:rsidRDefault="00A175E8" w:rsidP="00554811">
      <w:pPr>
        <w:spacing w:line="360" w:lineRule="auto"/>
        <w:rPr>
          <w:rFonts w:ascii="Times New Roman" w:hAnsi="Times New Roman"/>
        </w:rPr>
      </w:pPr>
      <w:r w:rsidRPr="00972EA6">
        <w:rPr>
          <w:rFonts w:ascii="Times New Roman" w:hAnsi="Times New Roman"/>
        </w:rPr>
        <w:t>It is perhaps worthwhile noting at this stage that one of the characteristics of household energy is that it is intangible (</w:t>
      </w:r>
      <w:r w:rsidR="009B66FE" w:rsidRPr="00972EA6">
        <w:rPr>
          <w:rFonts w:ascii="Times New Roman" w:hAnsi="Times New Roman"/>
        </w:rPr>
        <w:t>V</w:t>
      </w:r>
      <w:r w:rsidRPr="00972EA6">
        <w:rPr>
          <w:rFonts w:ascii="Times New Roman" w:hAnsi="Times New Roman"/>
        </w:rPr>
        <w:t>an Dam</w:t>
      </w:r>
      <w:r w:rsidR="00C47600" w:rsidRPr="00972EA6">
        <w:rPr>
          <w:rFonts w:ascii="Times New Roman" w:hAnsi="Times New Roman"/>
        </w:rPr>
        <w:t xml:space="preserve">, Bakker &amp; van Hal, </w:t>
      </w:r>
      <w:r w:rsidRPr="00972EA6">
        <w:rPr>
          <w:rFonts w:ascii="Times New Roman" w:hAnsi="Times New Roman"/>
        </w:rPr>
        <w:t>2009</w:t>
      </w:r>
      <w:r w:rsidR="00113697" w:rsidRPr="00972EA6">
        <w:rPr>
          <w:rFonts w:ascii="Times New Roman" w:hAnsi="Times New Roman"/>
        </w:rPr>
        <w:t>, 2012</w:t>
      </w:r>
      <w:r w:rsidRPr="00972EA6">
        <w:rPr>
          <w:rFonts w:ascii="Times New Roman" w:hAnsi="Times New Roman"/>
        </w:rPr>
        <w:t xml:space="preserve">) and for the most part consumed on a daily basis. Thus the demand for electricity and gas is routine derived demand. Whether or not the former feeds the latter is arbitrary but it is certainly plausible to argue that because individuals cannot see the energy consumed there is a low association with the products and services which it facilitates, i.e. warmth and comfort. </w:t>
      </w:r>
      <w:r w:rsidR="00253C9C" w:rsidRPr="00972EA6">
        <w:rPr>
          <w:rFonts w:ascii="Times New Roman" w:hAnsi="Times New Roman"/>
        </w:rPr>
        <w:t xml:space="preserve">Thus </w:t>
      </w:r>
      <w:r w:rsidR="000F512E" w:rsidRPr="00972EA6">
        <w:rPr>
          <w:rFonts w:ascii="Times New Roman" w:hAnsi="Times New Roman"/>
        </w:rPr>
        <w:t xml:space="preserve">there is </w:t>
      </w:r>
      <w:r w:rsidRPr="00972EA6">
        <w:rPr>
          <w:rFonts w:ascii="Times New Roman" w:hAnsi="Times New Roman"/>
        </w:rPr>
        <w:t>low energy literacy.</w:t>
      </w:r>
      <w:r w:rsidR="00EB645F" w:rsidRPr="00972EA6">
        <w:rPr>
          <w:rFonts w:ascii="Times New Roman" w:hAnsi="Times New Roman"/>
        </w:rPr>
        <w:t xml:space="preserve"> Let it also not go </w:t>
      </w:r>
      <w:r w:rsidR="000B5EE5" w:rsidRPr="00972EA6">
        <w:rPr>
          <w:rFonts w:ascii="Times New Roman" w:hAnsi="Times New Roman"/>
        </w:rPr>
        <w:t>un</w:t>
      </w:r>
      <w:r w:rsidR="00EB645F" w:rsidRPr="00972EA6">
        <w:rPr>
          <w:rFonts w:ascii="Times New Roman" w:hAnsi="Times New Roman"/>
        </w:rPr>
        <w:t xml:space="preserve">mentioned that one of the reasons why consumption patterns are not tied with the financial consequences be because </w:t>
      </w:r>
      <w:r w:rsidR="00FE534A" w:rsidRPr="00972EA6">
        <w:rPr>
          <w:rFonts w:ascii="Times New Roman" w:hAnsi="Times New Roman"/>
        </w:rPr>
        <w:t xml:space="preserve">most </w:t>
      </w:r>
      <w:r w:rsidR="00EB645F" w:rsidRPr="00972EA6">
        <w:rPr>
          <w:rFonts w:ascii="Times New Roman" w:hAnsi="Times New Roman"/>
        </w:rPr>
        <w:t>people are financially illiterate (Prast, 2005).</w:t>
      </w:r>
      <w:r w:rsidR="00F2630F" w:rsidRPr="00972EA6">
        <w:rPr>
          <w:rFonts w:ascii="Times New Roman" w:hAnsi="Times New Roman"/>
        </w:rPr>
        <w:t xml:space="preserve"> </w:t>
      </w:r>
      <w:r w:rsidR="0091704C" w:rsidRPr="00972EA6">
        <w:rPr>
          <w:rFonts w:ascii="Times New Roman" w:hAnsi="Times New Roman"/>
        </w:rPr>
        <w:t xml:space="preserve">Brounen &amp; Kok </w:t>
      </w:r>
      <w:r w:rsidR="00BB68D2" w:rsidRPr="00972EA6">
        <w:rPr>
          <w:rFonts w:ascii="Times New Roman" w:hAnsi="Times New Roman"/>
        </w:rPr>
        <w:t>(2011</w:t>
      </w:r>
      <w:r w:rsidR="00F2630F" w:rsidRPr="00972EA6">
        <w:rPr>
          <w:rFonts w:ascii="Times New Roman" w:hAnsi="Times New Roman"/>
        </w:rPr>
        <w:t>)</w:t>
      </w:r>
      <w:r w:rsidR="004A013F" w:rsidRPr="00972EA6">
        <w:rPr>
          <w:rFonts w:ascii="Times New Roman" w:hAnsi="Times New Roman"/>
        </w:rPr>
        <w:t xml:space="preserve"> </w:t>
      </w:r>
      <w:r w:rsidR="00F94BE6" w:rsidRPr="00972EA6">
        <w:rPr>
          <w:rFonts w:ascii="Times New Roman" w:hAnsi="Times New Roman"/>
        </w:rPr>
        <w:t xml:space="preserve">investigated behaviour of residential energy consumption amongst 1721 respondents across the Netherlands and </w:t>
      </w:r>
      <w:r w:rsidR="0091704C" w:rsidRPr="00972EA6">
        <w:rPr>
          <w:rFonts w:ascii="Times New Roman" w:hAnsi="Times New Roman"/>
        </w:rPr>
        <w:t xml:space="preserve">found that there was a strong relationship between financial literacy and energy literacy. </w:t>
      </w:r>
      <w:r w:rsidR="00F94BE6" w:rsidRPr="00972EA6">
        <w:rPr>
          <w:rFonts w:ascii="Times New Roman" w:hAnsi="Times New Roman"/>
        </w:rPr>
        <w:t xml:space="preserve">Their main conclusions being that energy literacy was alarmingly low and that consumers did not use the information made available to them. </w:t>
      </w:r>
      <w:r w:rsidR="005F0D90" w:rsidRPr="00972EA6">
        <w:rPr>
          <w:rFonts w:ascii="Times New Roman" w:hAnsi="Times New Roman"/>
        </w:rPr>
        <w:t>In addition to this</w:t>
      </w:r>
      <w:r w:rsidR="009B61EB" w:rsidRPr="00972EA6">
        <w:rPr>
          <w:rFonts w:ascii="Times New Roman" w:hAnsi="Times New Roman"/>
        </w:rPr>
        <w:t>, Ariely (2008) found that p</w:t>
      </w:r>
      <w:r w:rsidR="00F2630F" w:rsidRPr="00972EA6">
        <w:rPr>
          <w:rFonts w:ascii="Times New Roman" w:hAnsi="Times New Roman"/>
        </w:rPr>
        <w:t xml:space="preserve">eople find it difficult to work towards a goal </w:t>
      </w:r>
      <w:r w:rsidR="009B61EB" w:rsidRPr="00972EA6">
        <w:rPr>
          <w:rFonts w:ascii="Times New Roman" w:hAnsi="Times New Roman"/>
        </w:rPr>
        <w:t>if it</w:t>
      </w:r>
      <w:r w:rsidR="00F2630F" w:rsidRPr="00972EA6">
        <w:rPr>
          <w:rFonts w:ascii="Times New Roman" w:hAnsi="Times New Roman"/>
        </w:rPr>
        <w:t xml:space="preserve"> means giving up something</w:t>
      </w:r>
      <w:r w:rsidR="00E829D5" w:rsidRPr="00972EA6">
        <w:rPr>
          <w:rFonts w:ascii="Times New Roman" w:hAnsi="Times New Roman"/>
        </w:rPr>
        <w:t>,</w:t>
      </w:r>
      <w:r w:rsidR="00F2630F" w:rsidRPr="00972EA6">
        <w:rPr>
          <w:rFonts w:ascii="Times New Roman" w:hAnsi="Times New Roman"/>
        </w:rPr>
        <w:t xml:space="preserve"> which they enjoy t</w:t>
      </w:r>
      <w:r w:rsidR="009B61EB" w:rsidRPr="00972EA6">
        <w:rPr>
          <w:rFonts w:ascii="Times New Roman" w:hAnsi="Times New Roman"/>
        </w:rPr>
        <w:t>hat is socially deemed negative.</w:t>
      </w:r>
      <w:r w:rsidR="00F2630F" w:rsidRPr="00972EA6">
        <w:rPr>
          <w:rFonts w:ascii="Times New Roman" w:hAnsi="Times New Roman"/>
        </w:rPr>
        <w:t xml:space="preserve"> </w:t>
      </w:r>
      <w:r w:rsidR="004A013F" w:rsidRPr="00972EA6">
        <w:rPr>
          <w:rFonts w:ascii="Times New Roman" w:hAnsi="Times New Roman"/>
        </w:rPr>
        <w:t xml:space="preserve">One might compare this to </w:t>
      </w:r>
      <w:r w:rsidR="009B61EB" w:rsidRPr="00972EA6">
        <w:rPr>
          <w:rFonts w:ascii="Times New Roman" w:hAnsi="Times New Roman"/>
        </w:rPr>
        <w:t xml:space="preserve">forsaking their </w:t>
      </w:r>
      <w:r w:rsidR="004A013F" w:rsidRPr="00972EA6">
        <w:rPr>
          <w:rFonts w:ascii="Times New Roman" w:hAnsi="Times New Roman"/>
        </w:rPr>
        <w:t xml:space="preserve">comfort </w:t>
      </w:r>
      <w:r w:rsidR="009B61EB" w:rsidRPr="00972EA6">
        <w:rPr>
          <w:rFonts w:ascii="Times New Roman" w:hAnsi="Times New Roman"/>
        </w:rPr>
        <w:t xml:space="preserve">(a colder room temperature) in order to achieve </w:t>
      </w:r>
      <w:r w:rsidR="004A013F" w:rsidRPr="00972EA6">
        <w:rPr>
          <w:rFonts w:ascii="Times New Roman" w:hAnsi="Times New Roman"/>
        </w:rPr>
        <w:t xml:space="preserve">lower energy consumption </w:t>
      </w:r>
      <w:r w:rsidR="003853B4" w:rsidRPr="00972EA6">
        <w:rPr>
          <w:rFonts w:ascii="Times New Roman" w:hAnsi="Times New Roman"/>
        </w:rPr>
        <w:t xml:space="preserve">to avoid damage to </w:t>
      </w:r>
      <w:r w:rsidR="009B61EB" w:rsidRPr="00972EA6">
        <w:rPr>
          <w:rFonts w:ascii="Times New Roman" w:hAnsi="Times New Roman"/>
        </w:rPr>
        <w:t xml:space="preserve">the </w:t>
      </w:r>
      <w:r w:rsidR="005F0D90" w:rsidRPr="00972EA6">
        <w:rPr>
          <w:rFonts w:ascii="Times New Roman" w:hAnsi="Times New Roman"/>
        </w:rPr>
        <w:t>environment</w:t>
      </w:r>
      <w:r w:rsidR="00AF6B72" w:rsidRPr="00972EA6">
        <w:rPr>
          <w:rFonts w:ascii="Times New Roman" w:hAnsi="Times New Roman"/>
        </w:rPr>
        <w:t>.</w:t>
      </w:r>
    </w:p>
    <w:p w:rsidR="00F94BE6" w:rsidRPr="00972EA6" w:rsidRDefault="00F94BE6" w:rsidP="00554811">
      <w:pPr>
        <w:spacing w:line="360" w:lineRule="auto"/>
        <w:rPr>
          <w:rFonts w:ascii="Times New Roman" w:hAnsi="Times New Roman"/>
        </w:rPr>
      </w:pPr>
    </w:p>
    <w:p w:rsidR="00E943F3" w:rsidRPr="00972EA6" w:rsidRDefault="00E943F3" w:rsidP="00DD0305">
      <w:pPr>
        <w:spacing w:line="360" w:lineRule="auto"/>
        <w:outlineLvl w:val="0"/>
        <w:rPr>
          <w:rFonts w:ascii="Times New Roman" w:hAnsi="Times New Roman"/>
          <w:u w:val="single"/>
        </w:rPr>
      </w:pPr>
    </w:p>
    <w:p w:rsidR="005F08C7" w:rsidRPr="00E9536E" w:rsidRDefault="001B0983" w:rsidP="00E9536E">
      <w:pPr>
        <w:pStyle w:val="Heading3"/>
      </w:pPr>
      <w:bookmarkStart w:id="12" w:name="_Toc206536515"/>
      <w:r w:rsidRPr="00E9536E">
        <w:t>FEEDBACK</w:t>
      </w:r>
      <w:bookmarkEnd w:id="12"/>
    </w:p>
    <w:p w:rsidR="005F0D90" w:rsidRPr="00972EA6" w:rsidRDefault="005F0D90" w:rsidP="00DD0305">
      <w:pPr>
        <w:spacing w:line="360" w:lineRule="auto"/>
        <w:outlineLvl w:val="0"/>
        <w:rPr>
          <w:rFonts w:ascii="Times New Roman" w:hAnsi="Times New Roman"/>
          <w:u w:val="single"/>
        </w:rPr>
      </w:pPr>
    </w:p>
    <w:p w:rsidR="00BE60A0" w:rsidRPr="00972EA6" w:rsidRDefault="0001273B" w:rsidP="00BE60A0">
      <w:pPr>
        <w:spacing w:line="360" w:lineRule="auto"/>
        <w:outlineLvl w:val="0"/>
        <w:rPr>
          <w:rFonts w:ascii="Times New Roman" w:hAnsi="Times New Roman"/>
        </w:rPr>
      </w:pPr>
      <w:r w:rsidRPr="00972EA6">
        <w:rPr>
          <w:rFonts w:ascii="Times New Roman" w:hAnsi="Times New Roman"/>
        </w:rPr>
        <w:t xml:space="preserve">Studies on </w:t>
      </w:r>
      <w:r w:rsidR="00BE60A0" w:rsidRPr="00972EA6">
        <w:rPr>
          <w:rFonts w:ascii="Times New Roman" w:hAnsi="Times New Roman"/>
        </w:rPr>
        <w:t xml:space="preserve">feedback for energy studies can be traced back to the late1970’s. </w:t>
      </w:r>
      <w:r w:rsidR="00BE60A0" w:rsidRPr="00E9536E">
        <w:rPr>
          <w:rFonts w:ascii="Times New Roman" w:hAnsi="Times New Roman"/>
          <w:color w:val="000000"/>
          <w:sz w:val="23"/>
          <w:szCs w:val="23"/>
        </w:rPr>
        <w:t xml:space="preserve">Hayes and Cone </w:t>
      </w:r>
      <w:r w:rsidR="001604DF" w:rsidRPr="00E9536E">
        <w:rPr>
          <w:rFonts w:ascii="Times New Roman" w:hAnsi="Times New Roman"/>
          <w:color w:val="000000"/>
          <w:sz w:val="23"/>
          <w:szCs w:val="23"/>
        </w:rPr>
        <w:t>(</w:t>
      </w:r>
      <w:r w:rsidR="001604DF" w:rsidRPr="00E9536E">
        <w:rPr>
          <w:rFonts w:ascii="Times New Roman" w:hAnsi="Times New Roman"/>
          <w:color w:val="000000"/>
        </w:rPr>
        <w:t>as cited in Abrahamse</w:t>
      </w:r>
      <w:r w:rsidR="00113697" w:rsidRPr="00E9536E">
        <w:rPr>
          <w:rFonts w:ascii="Times New Roman" w:hAnsi="Times New Roman"/>
        </w:rPr>
        <w:t>, Steg Vlek &amp; Rothengatter, 2007</w:t>
      </w:r>
      <w:r w:rsidR="001604DF" w:rsidRPr="00E9536E">
        <w:rPr>
          <w:rFonts w:ascii="Times New Roman" w:hAnsi="Times New Roman"/>
          <w:color w:val="000000"/>
        </w:rPr>
        <w:t>)</w:t>
      </w:r>
      <w:r w:rsidR="00BE60A0" w:rsidRPr="00E9536E">
        <w:rPr>
          <w:rFonts w:ascii="Times New Roman" w:hAnsi="Times New Roman"/>
          <w:color w:val="000000"/>
        </w:rPr>
        <w:t xml:space="preserve"> found</w:t>
      </w:r>
      <w:r w:rsidR="00BE60A0" w:rsidRPr="00E9536E">
        <w:rPr>
          <w:rFonts w:ascii="Times New Roman" w:hAnsi="Times New Roman"/>
          <w:color w:val="000000"/>
          <w:sz w:val="23"/>
          <w:szCs w:val="23"/>
        </w:rPr>
        <w:t xml:space="preserve"> that feedback on energy use resulted in reductions in consumption yet providing</w:t>
      </w:r>
      <w:r w:rsidR="00872F4B" w:rsidRPr="00E9536E">
        <w:rPr>
          <w:rFonts w:ascii="Times New Roman" w:hAnsi="Times New Roman"/>
          <w:color w:val="000000"/>
          <w:sz w:val="23"/>
          <w:szCs w:val="23"/>
        </w:rPr>
        <w:t xml:space="preserve"> </w:t>
      </w:r>
      <w:r w:rsidR="00BE60A0" w:rsidRPr="00E9536E">
        <w:rPr>
          <w:rFonts w:ascii="Times New Roman" w:hAnsi="Times New Roman"/>
          <w:color w:val="000000"/>
          <w:sz w:val="23"/>
          <w:szCs w:val="23"/>
        </w:rPr>
        <w:t>information on the energy consumption of various appliances alone was not effective.</w:t>
      </w:r>
      <w:r w:rsidR="00BE60A0" w:rsidRPr="00E9536E">
        <w:rPr>
          <w:rFonts w:ascii="Century" w:hAnsi="Century" w:cs="Century"/>
          <w:color w:val="000000"/>
          <w:sz w:val="18"/>
          <w:szCs w:val="18"/>
        </w:rPr>
        <w:t xml:space="preserve"> </w:t>
      </w:r>
    </w:p>
    <w:p w:rsidR="00282946" w:rsidRPr="00E9536E" w:rsidRDefault="00282946" w:rsidP="00BE60A0">
      <w:pPr>
        <w:widowControl w:val="0"/>
        <w:autoSpaceDE w:val="0"/>
        <w:autoSpaceDN w:val="0"/>
        <w:adjustRightInd w:val="0"/>
        <w:rPr>
          <w:rFonts w:ascii="Times New Roman" w:hAnsi="Times New Roman"/>
        </w:rPr>
      </w:pPr>
    </w:p>
    <w:p w:rsidR="00FE06CE" w:rsidRPr="00972EA6" w:rsidRDefault="00BE60A0" w:rsidP="00554811">
      <w:pPr>
        <w:widowControl w:val="0"/>
        <w:autoSpaceDE w:val="0"/>
        <w:autoSpaceDN w:val="0"/>
        <w:adjustRightInd w:val="0"/>
        <w:spacing w:line="360" w:lineRule="auto"/>
        <w:rPr>
          <w:rFonts w:ascii="Times New Roman" w:hAnsi="Times New Roman"/>
        </w:rPr>
      </w:pPr>
      <w:r w:rsidRPr="00972EA6">
        <w:rPr>
          <w:rFonts w:ascii="Times New Roman" w:hAnsi="Times New Roman"/>
        </w:rPr>
        <w:t xml:space="preserve">In a more </w:t>
      </w:r>
      <w:r w:rsidR="00FC4C4D" w:rsidRPr="00972EA6">
        <w:rPr>
          <w:rFonts w:ascii="Times New Roman" w:hAnsi="Times New Roman"/>
        </w:rPr>
        <w:t xml:space="preserve">recent study </w:t>
      </w:r>
      <w:r w:rsidR="005E042C" w:rsidRPr="00972EA6">
        <w:rPr>
          <w:rFonts w:ascii="Times New Roman" w:hAnsi="Times New Roman"/>
        </w:rPr>
        <w:t>amongst 20 Danish households over a period of 5 years, Grønhøj &amp; Thøgersen (2011) revealed how empowerment in the form of detailed feedback about their electricity consumption on a small liquid crystal display (LCD) screen helped households reduce their consumption by 8.1%. Since most utilities do not provide consumers with real-time feedback it is often d</w:t>
      </w:r>
      <w:r w:rsidR="00A00E85" w:rsidRPr="00972EA6">
        <w:rPr>
          <w:rFonts w:ascii="Times New Roman" w:hAnsi="Times New Roman"/>
        </w:rPr>
        <w:t>ifficult for consumers to realis</w:t>
      </w:r>
      <w:r w:rsidR="005E042C" w:rsidRPr="00972EA6">
        <w:rPr>
          <w:rFonts w:ascii="Times New Roman" w:hAnsi="Times New Roman"/>
        </w:rPr>
        <w:t xml:space="preserve">e the benefit of their efforts and so the learning curve is hampered in this way (Kluger </w:t>
      </w:r>
      <w:r w:rsidR="0011447A" w:rsidRPr="00972EA6">
        <w:rPr>
          <w:rFonts w:ascii="Times New Roman" w:hAnsi="Times New Roman"/>
        </w:rPr>
        <w:t>&amp;</w:t>
      </w:r>
      <w:r w:rsidR="005E042C" w:rsidRPr="00972EA6">
        <w:rPr>
          <w:rFonts w:ascii="Times New Roman" w:hAnsi="Times New Roman"/>
        </w:rPr>
        <w:t xml:space="preserve"> De Nisi, 1996).  Prior studies over the last three decades show that the instruments used in providing feedback vary from improving billing (Wilhite </w:t>
      </w:r>
      <w:r w:rsidR="00872F4B" w:rsidRPr="00972EA6">
        <w:rPr>
          <w:rFonts w:ascii="Times New Roman" w:hAnsi="Times New Roman"/>
        </w:rPr>
        <w:t>and</w:t>
      </w:r>
      <w:r w:rsidR="005E042C" w:rsidRPr="00972EA6">
        <w:rPr>
          <w:rFonts w:ascii="Times New Roman" w:hAnsi="Times New Roman"/>
        </w:rPr>
        <w:t xml:space="preserve"> Ling, 1995) to advanced electronic feedback (Van Houwelingen </w:t>
      </w:r>
      <w:r w:rsidR="009B66FE" w:rsidRPr="00972EA6">
        <w:rPr>
          <w:rFonts w:ascii="Times New Roman" w:hAnsi="Times New Roman"/>
        </w:rPr>
        <w:t>&amp;</w:t>
      </w:r>
      <w:r w:rsidR="005E042C" w:rsidRPr="00972EA6">
        <w:rPr>
          <w:rFonts w:ascii="Times New Roman" w:hAnsi="Times New Roman"/>
        </w:rPr>
        <w:t xml:space="preserve"> Van Raaij, 1989; Abrahamse </w:t>
      </w:r>
      <w:r w:rsidR="005E042C" w:rsidRPr="00972EA6">
        <w:rPr>
          <w:rFonts w:ascii="Times New Roman" w:hAnsi="Times New Roman"/>
          <w:i/>
          <w:iCs/>
        </w:rPr>
        <w:t>et al</w:t>
      </w:r>
      <w:r w:rsidR="005E042C" w:rsidRPr="00972EA6">
        <w:rPr>
          <w:rFonts w:ascii="Times New Roman" w:hAnsi="Times New Roman"/>
        </w:rPr>
        <w:t xml:space="preserve">., 2007 and </w:t>
      </w:r>
      <w:r w:rsidR="00872F4B" w:rsidRPr="00972EA6">
        <w:rPr>
          <w:rFonts w:ascii="Times New Roman" w:hAnsi="Times New Roman"/>
        </w:rPr>
        <w:t xml:space="preserve">Vassileva, Wallin &amp; Dahlquist (2011) </w:t>
      </w:r>
      <w:r w:rsidR="00A00E85" w:rsidRPr="00972EA6">
        <w:rPr>
          <w:rFonts w:ascii="Times New Roman" w:hAnsi="Times New Roman"/>
        </w:rPr>
        <w:t xml:space="preserve">and </w:t>
      </w:r>
      <w:r w:rsidR="005E042C" w:rsidRPr="00972EA6">
        <w:rPr>
          <w:rFonts w:ascii="Times New Roman" w:hAnsi="Times New Roman"/>
        </w:rPr>
        <w:t xml:space="preserve">can </w:t>
      </w:r>
      <w:r w:rsidR="00A00E85" w:rsidRPr="00972EA6">
        <w:rPr>
          <w:rFonts w:ascii="Times New Roman" w:hAnsi="Times New Roman"/>
        </w:rPr>
        <w:t xml:space="preserve">help </w:t>
      </w:r>
      <w:r w:rsidR="005E042C" w:rsidRPr="00972EA6">
        <w:rPr>
          <w:rFonts w:ascii="Times New Roman" w:hAnsi="Times New Roman"/>
        </w:rPr>
        <w:t xml:space="preserve">reach savings </w:t>
      </w:r>
      <w:r w:rsidR="00A00E85" w:rsidRPr="00972EA6">
        <w:rPr>
          <w:rFonts w:ascii="Times New Roman" w:hAnsi="Times New Roman"/>
        </w:rPr>
        <w:t>of up</w:t>
      </w:r>
      <w:r w:rsidR="00AF6B72" w:rsidRPr="00972EA6">
        <w:rPr>
          <w:rFonts w:ascii="Times New Roman" w:hAnsi="Times New Roman"/>
        </w:rPr>
        <w:t xml:space="preserve"> </w:t>
      </w:r>
      <w:r w:rsidR="00A00E85" w:rsidRPr="00972EA6">
        <w:rPr>
          <w:rFonts w:ascii="Times New Roman" w:hAnsi="Times New Roman"/>
        </w:rPr>
        <w:t xml:space="preserve">to </w:t>
      </w:r>
      <w:r w:rsidR="005E042C" w:rsidRPr="00972EA6">
        <w:rPr>
          <w:rFonts w:ascii="Times New Roman" w:hAnsi="Times New Roman"/>
        </w:rPr>
        <w:t xml:space="preserve">20%. Whilst most of this research </w:t>
      </w:r>
      <w:r w:rsidR="00AF6B72" w:rsidRPr="00972EA6">
        <w:rPr>
          <w:rFonts w:ascii="Times New Roman" w:hAnsi="Times New Roman"/>
        </w:rPr>
        <w:t>a</w:t>
      </w:r>
      <w:r w:rsidR="005E042C" w:rsidRPr="00972EA6">
        <w:rPr>
          <w:rFonts w:ascii="Times New Roman" w:hAnsi="Times New Roman"/>
        </w:rPr>
        <w:t>t</w:t>
      </w:r>
      <w:r w:rsidR="00AF6B72" w:rsidRPr="00972EA6">
        <w:rPr>
          <w:rFonts w:ascii="Times New Roman" w:hAnsi="Times New Roman"/>
        </w:rPr>
        <w:t>t</w:t>
      </w:r>
      <w:r w:rsidR="005E042C" w:rsidRPr="00972EA6">
        <w:rPr>
          <w:rFonts w:ascii="Times New Roman" w:hAnsi="Times New Roman"/>
        </w:rPr>
        <w:t>ribute</w:t>
      </w:r>
      <w:r w:rsidR="00AF6B72" w:rsidRPr="00972EA6">
        <w:rPr>
          <w:rFonts w:ascii="Times New Roman" w:hAnsi="Times New Roman"/>
        </w:rPr>
        <w:t>s this</w:t>
      </w:r>
      <w:r w:rsidR="005E042C" w:rsidRPr="00972EA6">
        <w:rPr>
          <w:rFonts w:ascii="Times New Roman" w:hAnsi="Times New Roman"/>
        </w:rPr>
        <w:t xml:space="preserve"> to consumers’ </w:t>
      </w:r>
      <w:r w:rsidR="00FE06CE" w:rsidRPr="00972EA6">
        <w:rPr>
          <w:rFonts w:ascii="Times New Roman" w:hAnsi="Times New Roman"/>
        </w:rPr>
        <w:t xml:space="preserve">improved </w:t>
      </w:r>
      <w:r w:rsidR="005E042C" w:rsidRPr="00972EA6">
        <w:rPr>
          <w:rFonts w:ascii="Times New Roman" w:hAnsi="Times New Roman"/>
        </w:rPr>
        <w:t>informa</w:t>
      </w:r>
      <w:r w:rsidR="0039464B" w:rsidRPr="00972EA6">
        <w:rPr>
          <w:rFonts w:ascii="Times New Roman" w:hAnsi="Times New Roman"/>
        </w:rPr>
        <w:t xml:space="preserve">tion, Kluger </w:t>
      </w:r>
      <w:r w:rsidR="00BD1973" w:rsidRPr="00972EA6">
        <w:rPr>
          <w:rFonts w:ascii="Times New Roman" w:hAnsi="Times New Roman"/>
        </w:rPr>
        <w:t>&amp;</w:t>
      </w:r>
      <w:r w:rsidR="0039464B" w:rsidRPr="00972EA6">
        <w:rPr>
          <w:rFonts w:ascii="Times New Roman" w:hAnsi="Times New Roman"/>
        </w:rPr>
        <w:t xml:space="preserve"> DeNisi (1996) and </w:t>
      </w:r>
      <w:r w:rsidR="00872F4B" w:rsidRPr="00972EA6">
        <w:rPr>
          <w:rFonts w:ascii="Times New Roman" w:hAnsi="Times New Roman"/>
        </w:rPr>
        <w:t xml:space="preserve">Vassileva et al., (2011) </w:t>
      </w:r>
      <w:r w:rsidR="005E042C" w:rsidRPr="00972EA6">
        <w:rPr>
          <w:rFonts w:ascii="Times New Roman" w:hAnsi="Times New Roman"/>
        </w:rPr>
        <w:t xml:space="preserve">also show how quickly consumers can return to their old habits prior to the gains achieved by the introduction of feedback. In this respect, breaking the feedback cycle may provide similar results to the Hawthorne Effect detected by Elton Mayo in his research </w:t>
      </w:r>
      <w:r w:rsidR="00454046" w:rsidRPr="00972EA6">
        <w:rPr>
          <w:rFonts w:ascii="Times New Roman" w:hAnsi="Times New Roman"/>
        </w:rPr>
        <w:t xml:space="preserve">at the Western Electric factory, i.e. it does not necessarily hold in the long-term when the laboratory setting is removed. </w:t>
      </w:r>
      <w:r w:rsidR="005E042C" w:rsidRPr="00972EA6">
        <w:rPr>
          <w:rFonts w:ascii="Times New Roman" w:hAnsi="Times New Roman"/>
        </w:rPr>
        <w:t xml:space="preserve"> </w:t>
      </w:r>
      <w:r w:rsidR="00454046" w:rsidRPr="00972EA6">
        <w:rPr>
          <w:rFonts w:ascii="Times New Roman" w:hAnsi="Times New Roman"/>
        </w:rPr>
        <w:t>Furthermore, Vassileva et al</w:t>
      </w:r>
      <w:r w:rsidR="009B66FE" w:rsidRPr="00972EA6">
        <w:rPr>
          <w:rFonts w:ascii="Times New Roman" w:hAnsi="Times New Roman"/>
        </w:rPr>
        <w:t>.,</w:t>
      </w:r>
      <w:r w:rsidR="00454046" w:rsidRPr="00972EA6">
        <w:rPr>
          <w:rFonts w:ascii="Times New Roman" w:hAnsi="Times New Roman"/>
        </w:rPr>
        <w:t xml:space="preserve"> (2011) </w:t>
      </w:r>
      <w:r w:rsidR="00253C9C" w:rsidRPr="00972EA6">
        <w:rPr>
          <w:rFonts w:ascii="Times New Roman" w:hAnsi="Times New Roman"/>
        </w:rPr>
        <w:t xml:space="preserve">added </w:t>
      </w:r>
      <w:r w:rsidR="00454046" w:rsidRPr="00972EA6">
        <w:rPr>
          <w:rFonts w:ascii="Times New Roman" w:hAnsi="Times New Roman"/>
        </w:rPr>
        <w:t xml:space="preserve">that the success of </w:t>
      </w:r>
      <w:r w:rsidR="00267CAD" w:rsidRPr="00972EA6">
        <w:rPr>
          <w:rFonts w:ascii="Times New Roman" w:hAnsi="Times New Roman"/>
        </w:rPr>
        <w:t>the LCD/SMART meters declined as the novelty wore off.</w:t>
      </w:r>
      <w:r w:rsidR="00384D8A" w:rsidRPr="00972EA6">
        <w:rPr>
          <w:rFonts w:ascii="Times New Roman" w:hAnsi="Times New Roman"/>
        </w:rPr>
        <w:t xml:space="preserve"> A possible enforcement tool might be the introduction of pr</w:t>
      </w:r>
      <w:r w:rsidR="0039464B" w:rsidRPr="00972EA6">
        <w:rPr>
          <w:rFonts w:ascii="Times New Roman" w:hAnsi="Times New Roman"/>
        </w:rPr>
        <w:t>ompts (visual or auditory aids);</w:t>
      </w:r>
      <w:r w:rsidR="00384D8A" w:rsidRPr="00972EA6">
        <w:rPr>
          <w:rFonts w:ascii="Times New Roman" w:hAnsi="Times New Roman"/>
        </w:rPr>
        <w:t xml:space="preserve"> which remind</w:t>
      </w:r>
      <w:r w:rsidR="0039464B" w:rsidRPr="00972EA6">
        <w:rPr>
          <w:rFonts w:ascii="Times New Roman" w:hAnsi="Times New Roman"/>
        </w:rPr>
        <w:t>s</w:t>
      </w:r>
      <w:r w:rsidR="00384D8A" w:rsidRPr="00972EA6">
        <w:rPr>
          <w:rFonts w:ascii="Times New Roman" w:hAnsi="Times New Roman"/>
        </w:rPr>
        <w:t xml:space="preserve"> individuals to engage in the desired behaviour (Ariely, 2008) and people like to feel that they are the ones in control (Cowen, 2007), otherwise they feel like slav</w:t>
      </w:r>
      <w:r w:rsidR="0039464B" w:rsidRPr="00972EA6">
        <w:rPr>
          <w:rFonts w:ascii="Times New Roman" w:hAnsi="Times New Roman"/>
        </w:rPr>
        <w:t xml:space="preserve">es (McKenzie-Mohr, </w:t>
      </w:r>
      <w:r w:rsidR="000A1AA2" w:rsidRPr="00972EA6">
        <w:rPr>
          <w:rFonts w:ascii="Times New Roman" w:eastAsia="Times New Roman" w:hAnsi="Times New Roman"/>
        </w:rPr>
        <w:t xml:space="preserve">as cited in Egmond, 2010). </w:t>
      </w:r>
    </w:p>
    <w:p w:rsidR="0039464B" w:rsidRPr="00972EA6" w:rsidRDefault="0039464B" w:rsidP="00554811">
      <w:pPr>
        <w:widowControl w:val="0"/>
        <w:autoSpaceDE w:val="0"/>
        <w:autoSpaceDN w:val="0"/>
        <w:adjustRightInd w:val="0"/>
        <w:spacing w:line="360" w:lineRule="auto"/>
        <w:rPr>
          <w:rFonts w:ascii="Times New Roman" w:hAnsi="Times New Roman"/>
          <w:highlight w:val="yellow"/>
        </w:rPr>
      </w:pPr>
    </w:p>
    <w:p w:rsidR="005E042C" w:rsidRPr="00972EA6" w:rsidRDefault="005E042C" w:rsidP="00554811">
      <w:pPr>
        <w:widowControl w:val="0"/>
        <w:autoSpaceDE w:val="0"/>
        <w:autoSpaceDN w:val="0"/>
        <w:adjustRightInd w:val="0"/>
        <w:spacing w:line="360" w:lineRule="auto"/>
        <w:rPr>
          <w:rFonts w:ascii="Times New Roman" w:hAnsi="Times New Roman"/>
        </w:rPr>
      </w:pPr>
      <w:r w:rsidRPr="00972EA6">
        <w:rPr>
          <w:rFonts w:ascii="Times New Roman" w:hAnsi="Times New Roman"/>
        </w:rPr>
        <w:t xml:space="preserve">Darby </w:t>
      </w:r>
      <w:r w:rsidR="009B66FE" w:rsidRPr="00972EA6">
        <w:rPr>
          <w:rFonts w:ascii="Times New Roman" w:hAnsi="Times New Roman"/>
        </w:rPr>
        <w:t>and</w:t>
      </w:r>
      <w:r w:rsidRPr="00972EA6">
        <w:rPr>
          <w:rFonts w:ascii="Times New Roman" w:hAnsi="Times New Roman"/>
        </w:rPr>
        <w:t xml:space="preserve"> Fischer</w:t>
      </w:r>
      <w:r w:rsidR="007E4E29" w:rsidRPr="00972EA6">
        <w:rPr>
          <w:rFonts w:ascii="Times New Roman" w:hAnsi="Times New Roman"/>
        </w:rPr>
        <w:t xml:space="preserve"> (as cited in Grønhøj &amp; Thøgersen, 2011) </w:t>
      </w:r>
      <w:r w:rsidRPr="00972EA6">
        <w:rPr>
          <w:rFonts w:ascii="Times New Roman" w:hAnsi="Times New Roman"/>
        </w:rPr>
        <w:t xml:space="preserve">suggested that successful feedback needs to: </w:t>
      </w:r>
    </w:p>
    <w:p w:rsidR="005E042C" w:rsidRPr="00972EA6" w:rsidRDefault="005E042C" w:rsidP="00554811">
      <w:pPr>
        <w:widowControl w:val="0"/>
        <w:autoSpaceDE w:val="0"/>
        <w:autoSpaceDN w:val="0"/>
        <w:adjustRightInd w:val="0"/>
        <w:spacing w:line="360" w:lineRule="auto"/>
        <w:rPr>
          <w:rFonts w:ascii="Times New Roman" w:hAnsi="Times New Roman"/>
        </w:rPr>
      </w:pPr>
    </w:p>
    <w:p w:rsidR="007E4E29" w:rsidRPr="00972EA6" w:rsidRDefault="007E4E29" w:rsidP="00554811">
      <w:pPr>
        <w:widowControl w:val="0"/>
        <w:autoSpaceDE w:val="0"/>
        <w:autoSpaceDN w:val="0"/>
        <w:adjustRightInd w:val="0"/>
        <w:spacing w:line="360" w:lineRule="auto"/>
        <w:rPr>
          <w:rFonts w:ascii="Times New Roman" w:hAnsi="Times New Roman"/>
        </w:rPr>
      </w:pPr>
    </w:p>
    <w:p w:rsidR="007E4E29" w:rsidRPr="00972EA6" w:rsidRDefault="007E4E29" w:rsidP="00554811">
      <w:pPr>
        <w:widowControl w:val="0"/>
        <w:autoSpaceDE w:val="0"/>
        <w:autoSpaceDN w:val="0"/>
        <w:adjustRightInd w:val="0"/>
        <w:spacing w:line="360" w:lineRule="auto"/>
        <w:rPr>
          <w:rFonts w:ascii="Times New Roman" w:hAnsi="Times New Roman"/>
        </w:rPr>
      </w:pPr>
    </w:p>
    <w:p w:rsidR="00B12E8D" w:rsidRPr="00972EA6" w:rsidRDefault="00B12E8D" w:rsidP="00554811">
      <w:pPr>
        <w:widowControl w:val="0"/>
        <w:autoSpaceDE w:val="0"/>
        <w:autoSpaceDN w:val="0"/>
        <w:adjustRightInd w:val="0"/>
        <w:spacing w:line="360" w:lineRule="auto"/>
        <w:rPr>
          <w:rFonts w:ascii="Times New Roman" w:hAnsi="Times New Roman"/>
        </w:rPr>
      </w:pPr>
    </w:p>
    <w:p w:rsidR="005E042C" w:rsidRPr="00972EA6" w:rsidRDefault="005E042C" w:rsidP="00554811">
      <w:pPr>
        <w:widowControl w:val="0"/>
        <w:autoSpaceDE w:val="0"/>
        <w:autoSpaceDN w:val="0"/>
        <w:adjustRightInd w:val="0"/>
        <w:spacing w:line="360" w:lineRule="auto"/>
        <w:rPr>
          <w:rFonts w:ascii="Times New Roman" w:hAnsi="Times New Roman"/>
        </w:rPr>
      </w:pPr>
      <w:r w:rsidRPr="00972EA6">
        <w:rPr>
          <w:rFonts w:ascii="Times New Roman" w:hAnsi="Times New Roman"/>
        </w:rPr>
        <w:t xml:space="preserve">(1) capture the consumer’s attention; </w:t>
      </w:r>
    </w:p>
    <w:p w:rsidR="005E042C" w:rsidRPr="00972EA6" w:rsidRDefault="005E042C" w:rsidP="00554811">
      <w:pPr>
        <w:widowControl w:val="0"/>
        <w:autoSpaceDE w:val="0"/>
        <w:autoSpaceDN w:val="0"/>
        <w:adjustRightInd w:val="0"/>
        <w:spacing w:line="360" w:lineRule="auto"/>
        <w:rPr>
          <w:rFonts w:ascii="Times New Roman" w:hAnsi="Times New Roman"/>
        </w:rPr>
      </w:pPr>
      <w:r w:rsidRPr="00972EA6">
        <w:rPr>
          <w:rFonts w:ascii="Times New Roman" w:hAnsi="Times New Roman"/>
        </w:rPr>
        <w:t xml:space="preserve">(2) draw a close link between specific actions and their effects; and </w:t>
      </w:r>
    </w:p>
    <w:p w:rsidR="005E042C" w:rsidRPr="00972EA6" w:rsidRDefault="005E042C" w:rsidP="00554811">
      <w:pPr>
        <w:widowControl w:val="0"/>
        <w:autoSpaceDE w:val="0"/>
        <w:autoSpaceDN w:val="0"/>
        <w:adjustRightInd w:val="0"/>
        <w:spacing w:line="360" w:lineRule="auto"/>
        <w:rPr>
          <w:rFonts w:ascii="Times New Roman" w:hAnsi="Times New Roman"/>
        </w:rPr>
      </w:pPr>
      <w:r w:rsidRPr="00972EA6">
        <w:rPr>
          <w:rFonts w:ascii="Times New Roman" w:hAnsi="Times New Roman"/>
        </w:rPr>
        <w:t>(3) activate various motives that may appeal to different consumer groups</w:t>
      </w:r>
      <w:r w:rsidR="0005532C" w:rsidRPr="00972EA6">
        <w:rPr>
          <w:rFonts w:ascii="Times New Roman" w:hAnsi="Times New Roman"/>
        </w:rPr>
        <w:t xml:space="preserve"> </w:t>
      </w:r>
      <w:r w:rsidRPr="00972EA6">
        <w:rPr>
          <w:rFonts w:ascii="Times New Roman" w:hAnsi="Times New Roman"/>
        </w:rPr>
        <w:t xml:space="preserve">(e.g. cost savings, resource conservation or social comparison). </w:t>
      </w:r>
      <w:r w:rsidR="00812106" w:rsidRPr="00972EA6">
        <w:rPr>
          <w:rFonts w:ascii="Times New Roman" w:hAnsi="Times New Roman"/>
        </w:rPr>
        <w:t xml:space="preserve">This </w:t>
      </w:r>
      <w:r w:rsidR="00FE06CE" w:rsidRPr="00972EA6">
        <w:rPr>
          <w:rFonts w:ascii="Times New Roman" w:hAnsi="Times New Roman"/>
        </w:rPr>
        <w:t>point</w:t>
      </w:r>
      <w:r w:rsidR="00812106" w:rsidRPr="00972EA6">
        <w:rPr>
          <w:rFonts w:ascii="Times New Roman" w:hAnsi="Times New Roman"/>
        </w:rPr>
        <w:t xml:space="preserve"> is </w:t>
      </w:r>
      <w:r w:rsidR="00FE06CE" w:rsidRPr="00972EA6">
        <w:rPr>
          <w:rFonts w:ascii="Times New Roman" w:hAnsi="Times New Roman"/>
        </w:rPr>
        <w:t xml:space="preserve">further </w:t>
      </w:r>
      <w:r w:rsidR="00812106" w:rsidRPr="00972EA6">
        <w:rPr>
          <w:rFonts w:ascii="Times New Roman" w:hAnsi="Times New Roman"/>
        </w:rPr>
        <w:t>dealt with under goal setting</w:t>
      </w:r>
      <w:r w:rsidR="00220EF5" w:rsidRPr="00972EA6">
        <w:rPr>
          <w:rFonts w:ascii="Times New Roman" w:hAnsi="Times New Roman"/>
        </w:rPr>
        <w:t>.</w:t>
      </w:r>
    </w:p>
    <w:p w:rsidR="00282946" w:rsidRPr="00972EA6" w:rsidRDefault="00282946" w:rsidP="00554811">
      <w:pPr>
        <w:widowControl w:val="0"/>
        <w:autoSpaceDE w:val="0"/>
        <w:autoSpaceDN w:val="0"/>
        <w:adjustRightInd w:val="0"/>
        <w:spacing w:line="360" w:lineRule="auto"/>
        <w:rPr>
          <w:rFonts w:ascii="Times New Roman" w:hAnsi="Times New Roman"/>
          <w:highlight w:val="yellow"/>
        </w:rPr>
      </w:pPr>
    </w:p>
    <w:p w:rsidR="005E042C" w:rsidRPr="00972EA6" w:rsidRDefault="005E042C" w:rsidP="00554811">
      <w:pPr>
        <w:spacing w:line="360" w:lineRule="auto"/>
        <w:rPr>
          <w:rFonts w:ascii="Times New Roman" w:hAnsi="Times New Roman"/>
        </w:rPr>
      </w:pPr>
      <w:r w:rsidRPr="00972EA6">
        <w:rPr>
          <w:rFonts w:ascii="Times New Roman" w:hAnsi="Times New Roman"/>
        </w:rPr>
        <w:t xml:space="preserve">A </w:t>
      </w:r>
      <w:r w:rsidR="00FE06CE" w:rsidRPr="00972EA6">
        <w:rPr>
          <w:rFonts w:ascii="Times New Roman" w:hAnsi="Times New Roman"/>
        </w:rPr>
        <w:t>differentiation</w:t>
      </w:r>
      <w:r w:rsidRPr="00972EA6">
        <w:rPr>
          <w:rFonts w:ascii="Times New Roman" w:hAnsi="Times New Roman"/>
        </w:rPr>
        <w:t xml:space="preserve"> </w:t>
      </w:r>
      <w:r w:rsidR="008D4984" w:rsidRPr="00972EA6">
        <w:rPr>
          <w:rFonts w:ascii="Times New Roman" w:hAnsi="Times New Roman"/>
        </w:rPr>
        <w:t>can</w:t>
      </w:r>
      <w:r w:rsidRPr="00972EA6">
        <w:rPr>
          <w:rFonts w:ascii="Times New Roman" w:hAnsi="Times New Roman"/>
        </w:rPr>
        <w:t xml:space="preserve"> made between indirect feedback (providing consumers with information to help future decision-making) in the form of more frequent billing</w:t>
      </w:r>
      <w:r w:rsidR="00224E42" w:rsidRPr="00972EA6">
        <w:rPr>
          <w:rFonts w:ascii="Times New Roman" w:hAnsi="Times New Roman"/>
        </w:rPr>
        <w:t>,</w:t>
      </w:r>
      <w:r w:rsidRPr="00972EA6">
        <w:rPr>
          <w:rFonts w:ascii="Times New Roman" w:hAnsi="Times New Roman"/>
        </w:rPr>
        <w:t xml:space="preserve"> and direct feedback (providing consumers with real time information about their consumption patterns) whilst consumption is taking place. </w:t>
      </w:r>
    </w:p>
    <w:p w:rsidR="005E042C" w:rsidRPr="00972EA6" w:rsidRDefault="005E042C" w:rsidP="00554811">
      <w:pPr>
        <w:spacing w:line="360" w:lineRule="auto"/>
        <w:rPr>
          <w:rFonts w:ascii="Times New Roman" w:hAnsi="Times New Roman"/>
          <w:highlight w:val="yellow"/>
        </w:rPr>
      </w:pPr>
    </w:p>
    <w:p w:rsidR="00F6159F" w:rsidRPr="00972EA6" w:rsidRDefault="00A753DE" w:rsidP="00554811">
      <w:pPr>
        <w:spacing w:line="360" w:lineRule="auto"/>
        <w:rPr>
          <w:rFonts w:ascii="Times New Roman" w:hAnsi="Times New Roman"/>
        </w:rPr>
      </w:pPr>
      <w:r w:rsidRPr="00972EA6">
        <w:rPr>
          <w:rFonts w:ascii="Times New Roman" w:hAnsi="Times New Roman"/>
        </w:rPr>
        <w:t>A noteworthy</w:t>
      </w:r>
      <w:r w:rsidR="005E042C" w:rsidRPr="00972EA6">
        <w:rPr>
          <w:rFonts w:ascii="Times New Roman" w:hAnsi="Times New Roman"/>
        </w:rPr>
        <w:t xml:space="preserve"> comment from Grønhøj &amp; Thøgersen (2011) </w:t>
      </w:r>
      <w:r w:rsidR="00A5221F" w:rsidRPr="00972EA6">
        <w:rPr>
          <w:rFonts w:ascii="Times New Roman" w:hAnsi="Times New Roman"/>
        </w:rPr>
        <w:t xml:space="preserve">was that consumption of both electricity and gas is </w:t>
      </w:r>
      <w:r w:rsidR="005E042C" w:rsidRPr="00972EA6">
        <w:rPr>
          <w:rFonts w:ascii="Times New Roman" w:hAnsi="Times New Roman"/>
        </w:rPr>
        <w:t xml:space="preserve">usually expressed in monetary (euros) or ecological terms (CO2 equivalents). For some </w:t>
      </w:r>
      <w:r w:rsidR="00224E42" w:rsidRPr="00972EA6">
        <w:rPr>
          <w:rFonts w:ascii="Times New Roman" w:hAnsi="Times New Roman"/>
        </w:rPr>
        <w:t xml:space="preserve">householders, </w:t>
      </w:r>
      <w:r w:rsidR="005E042C" w:rsidRPr="00972EA6">
        <w:rPr>
          <w:rFonts w:ascii="Times New Roman" w:hAnsi="Times New Roman"/>
        </w:rPr>
        <w:t xml:space="preserve">quantifying consumption in terms of CO2 equivalents is less personal and effective. </w:t>
      </w:r>
      <w:r w:rsidR="007C4A0A" w:rsidRPr="00972EA6">
        <w:rPr>
          <w:rFonts w:ascii="Times New Roman" w:hAnsi="Times New Roman"/>
        </w:rPr>
        <w:t xml:space="preserve">For others, it may provide </w:t>
      </w:r>
      <w:r w:rsidR="005E042C" w:rsidRPr="00972EA6">
        <w:rPr>
          <w:rFonts w:ascii="Times New Roman" w:hAnsi="Times New Roman"/>
        </w:rPr>
        <w:t>individuals beyond a certain income th</w:t>
      </w:r>
      <w:r w:rsidR="00A175E8" w:rsidRPr="00972EA6">
        <w:rPr>
          <w:rFonts w:ascii="Times New Roman" w:hAnsi="Times New Roman"/>
        </w:rPr>
        <w:t xml:space="preserve">reshold </w:t>
      </w:r>
      <w:r w:rsidR="00F6159F" w:rsidRPr="00972EA6">
        <w:rPr>
          <w:rFonts w:ascii="Times New Roman" w:hAnsi="Times New Roman"/>
        </w:rPr>
        <w:t xml:space="preserve">with motives to change their consumption patterns </w:t>
      </w:r>
      <w:r w:rsidR="00A175E8" w:rsidRPr="00972EA6">
        <w:rPr>
          <w:rFonts w:ascii="Times New Roman" w:hAnsi="Times New Roman"/>
        </w:rPr>
        <w:t xml:space="preserve">as </w:t>
      </w:r>
      <w:r w:rsidR="00037ADA" w:rsidRPr="00972EA6">
        <w:rPr>
          <w:rFonts w:ascii="Times New Roman" w:hAnsi="Times New Roman"/>
        </w:rPr>
        <w:t>found</w:t>
      </w:r>
      <w:r w:rsidR="00A175E8" w:rsidRPr="00972EA6">
        <w:rPr>
          <w:rFonts w:ascii="Times New Roman" w:hAnsi="Times New Roman"/>
        </w:rPr>
        <w:t xml:space="preserve"> by Palac</w:t>
      </w:r>
      <w:r w:rsidR="005E042C" w:rsidRPr="00972EA6">
        <w:rPr>
          <w:rFonts w:ascii="Times New Roman" w:hAnsi="Times New Roman"/>
        </w:rPr>
        <w:t>io</w:t>
      </w:r>
      <w:r w:rsidR="00A175E8" w:rsidRPr="00972EA6">
        <w:rPr>
          <w:rFonts w:ascii="Times New Roman" w:hAnsi="Times New Roman"/>
        </w:rPr>
        <w:t xml:space="preserve"> Eraso</w:t>
      </w:r>
      <w:r w:rsidR="005E042C" w:rsidRPr="00972EA6">
        <w:rPr>
          <w:rFonts w:ascii="Times New Roman" w:hAnsi="Times New Roman"/>
        </w:rPr>
        <w:t xml:space="preserve"> </w:t>
      </w:r>
      <w:r w:rsidR="0039464B" w:rsidRPr="00972EA6">
        <w:rPr>
          <w:rFonts w:ascii="Times New Roman" w:hAnsi="Times New Roman"/>
        </w:rPr>
        <w:t>(</w:t>
      </w:r>
      <w:r w:rsidR="005E042C" w:rsidRPr="00972EA6">
        <w:rPr>
          <w:rFonts w:ascii="Times New Roman" w:hAnsi="Times New Roman"/>
        </w:rPr>
        <w:t>2010)</w:t>
      </w:r>
      <w:r w:rsidR="00A00E85" w:rsidRPr="00972EA6">
        <w:rPr>
          <w:rFonts w:ascii="Times New Roman" w:hAnsi="Times New Roman"/>
        </w:rPr>
        <w:t xml:space="preserve">. </w:t>
      </w:r>
    </w:p>
    <w:p w:rsidR="0039464B" w:rsidRPr="00972EA6" w:rsidRDefault="0039464B" w:rsidP="00554811">
      <w:pPr>
        <w:spacing w:line="360" w:lineRule="auto"/>
        <w:rPr>
          <w:rFonts w:ascii="Times New Roman" w:hAnsi="Times New Roman"/>
        </w:rPr>
      </w:pPr>
    </w:p>
    <w:p w:rsidR="007C4A0A" w:rsidRPr="00972EA6" w:rsidRDefault="005F08C7" w:rsidP="00554811">
      <w:pPr>
        <w:spacing w:line="360" w:lineRule="auto"/>
        <w:rPr>
          <w:rFonts w:ascii="Times New Roman" w:hAnsi="Times New Roman"/>
        </w:rPr>
      </w:pPr>
      <w:r w:rsidRPr="00972EA6">
        <w:rPr>
          <w:rFonts w:ascii="Times New Roman" w:hAnsi="Times New Roman"/>
        </w:rPr>
        <w:t xml:space="preserve">The importance of feedback is </w:t>
      </w:r>
      <w:r w:rsidR="005E042C" w:rsidRPr="00972EA6">
        <w:rPr>
          <w:rFonts w:ascii="Times New Roman" w:hAnsi="Times New Roman"/>
        </w:rPr>
        <w:t xml:space="preserve">further </w:t>
      </w:r>
      <w:r w:rsidRPr="00972EA6">
        <w:rPr>
          <w:rFonts w:ascii="Times New Roman" w:hAnsi="Times New Roman"/>
        </w:rPr>
        <w:t xml:space="preserve">acknowledged by Van den Bergh (2008). His research documented a number of economics and psychological studies using the example of pre-paid energy use. </w:t>
      </w:r>
      <w:r w:rsidR="007E77F7" w:rsidRPr="00972EA6">
        <w:rPr>
          <w:rFonts w:ascii="Times New Roman" w:hAnsi="Times New Roman"/>
        </w:rPr>
        <w:t>He</w:t>
      </w:r>
      <w:r w:rsidRPr="00972EA6">
        <w:rPr>
          <w:rFonts w:ascii="Times New Roman" w:hAnsi="Times New Roman"/>
        </w:rPr>
        <w:t xml:space="preserve"> also emphasise</w:t>
      </w:r>
      <w:r w:rsidR="007E77F7" w:rsidRPr="00972EA6">
        <w:rPr>
          <w:rFonts w:ascii="Times New Roman" w:hAnsi="Times New Roman"/>
        </w:rPr>
        <w:t>s</w:t>
      </w:r>
      <w:r w:rsidRPr="00972EA6">
        <w:rPr>
          <w:rFonts w:ascii="Times New Roman" w:hAnsi="Times New Roman"/>
        </w:rPr>
        <w:t xml:space="preserve"> the need for complete information, i.e. matching cost and quantity of energy consumption.  </w:t>
      </w:r>
      <w:r w:rsidR="007E77F7" w:rsidRPr="00972EA6">
        <w:rPr>
          <w:rFonts w:ascii="Times New Roman" w:hAnsi="Times New Roman"/>
        </w:rPr>
        <w:t xml:space="preserve">One </w:t>
      </w:r>
      <w:r w:rsidR="00A30FA3" w:rsidRPr="00972EA6">
        <w:rPr>
          <w:rFonts w:ascii="Times New Roman" w:hAnsi="Times New Roman"/>
        </w:rPr>
        <w:t>might</w:t>
      </w:r>
      <w:r w:rsidR="007E77F7" w:rsidRPr="00972EA6">
        <w:rPr>
          <w:rFonts w:ascii="Times New Roman" w:hAnsi="Times New Roman"/>
        </w:rPr>
        <w:t xml:space="preserve"> detract that there is some similarity </w:t>
      </w:r>
      <w:r w:rsidR="0044391A" w:rsidRPr="00972EA6">
        <w:rPr>
          <w:rFonts w:ascii="Times New Roman" w:hAnsi="Times New Roman"/>
        </w:rPr>
        <w:t>between these conclusions and the work of Frederick Taylor. Taylo</w:t>
      </w:r>
      <w:r w:rsidR="00714832" w:rsidRPr="00972EA6">
        <w:rPr>
          <w:rFonts w:ascii="Times New Roman" w:hAnsi="Times New Roman"/>
        </w:rPr>
        <w:t>rism</w:t>
      </w:r>
      <w:r w:rsidR="0044391A" w:rsidRPr="00972EA6">
        <w:rPr>
          <w:rFonts w:ascii="Times New Roman" w:hAnsi="Times New Roman"/>
        </w:rPr>
        <w:t xml:space="preserve"> portrays </w:t>
      </w:r>
      <w:r w:rsidR="009516E9" w:rsidRPr="00972EA6">
        <w:rPr>
          <w:rFonts w:ascii="Times New Roman" w:hAnsi="Times New Roman"/>
        </w:rPr>
        <w:t>individua</w:t>
      </w:r>
      <w:r w:rsidR="00A00E85" w:rsidRPr="00972EA6">
        <w:rPr>
          <w:rFonts w:ascii="Times New Roman" w:hAnsi="Times New Roman"/>
        </w:rPr>
        <w:t>l</w:t>
      </w:r>
      <w:r w:rsidR="009516E9" w:rsidRPr="00972EA6">
        <w:rPr>
          <w:rFonts w:ascii="Times New Roman" w:hAnsi="Times New Roman"/>
        </w:rPr>
        <w:t>s</w:t>
      </w:r>
      <w:r w:rsidR="0044391A" w:rsidRPr="00972EA6">
        <w:rPr>
          <w:rFonts w:ascii="Times New Roman" w:hAnsi="Times New Roman"/>
        </w:rPr>
        <w:t xml:space="preserve"> to lack initiative, need to be controlled and only </w:t>
      </w:r>
      <w:r w:rsidR="000600E1" w:rsidRPr="00972EA6">
        <w:rPr>
          <w:rFonts w:ascii="Times New Roman" w:hAnsi="Times New Roman"/>
        </w:rPr>
        <w:t xml:space="preserve">be </w:t>
      </w:r>
      <w:r w:rsidR="0044391A" w:rsidRPr="00972EA6">
        <w:rPr>
          <w:rFonts w:ascii="Times New Roman" w:hAnsi="Times New Roman"/>
        </w:rPr>
        <w:t xml:space="preserve">motivated by money. </w:t>
      </w:r>
      <w:r w:rsidR="009516E9" w:rsidRPr="00972EA6">
        <w:rPr>
          <w:rFonts w:ascii="Times New Roman" w:hAnsi="Times New Roman"/>
        </w:rPr>
        <w:t xml:space="preserve">Since a household consist of individuals </w:t>
      </w:r>
      <w:r w:rsidR="00A175E8" w:rsidRPr="00972EA6">
        <w:rPr>
          <w:rFonts w:ascii="Times New Roman" w:hAnsi="Times New Roman"/>
        </w:rPr>
        <w:t>it is reasonable to</w:t>
      </w:r>
      <w:r w:rsidR="00767964" w:rsidRPr="00972EA6">
        <w:rPr>
          <w:rFonts w:ascii="Times New Roman" w:hAnsi="Times New Roman"/>
        </w:rPr>
        <w:t xml:space="preserve"> </w:t>
      </w:r>
      <w:r w:rsidR="00C81ECF" w:rsidRPr="00972EA6">
        <w:rPr>
          <w:rFonts w:ascii="Times New Roman" w:hAnsi="Times New Roman"/>
        </w:rPr>
        <w:t>contend</w:t>
      </w:r>
      <w:r w:rsidR="000600E1" w:rsidRPr="00972EA6">
        <w:rPr>
          <w:rFonts w:ascii="Times New Roman" w:hAnsi="Times New Roman"/>
        </w:rPr>
        <w:t xml:space="preserve"> that householders’ energy consumption is only influenced by price rather than intrinsic factors. </w:t>
      </w:r>
      <w:r w:rsidR="00C81ECF" w:rsidRPr="00972EA6">
        <w:rPr>
          <w:rFonts w:ascii="Times New Roman" w:hAnsi="Times New Roman"/>
        </w:rPr>
        <w:t xml:space="preserve">In this sense, </w:t>
      </w:r>
      <w:r w:rsidR="000600E1" w:rsidRPr="00972EA6">
        <w:rPr>
          <w:rFonts w:ascii="Times New Roman" w:hAnsi="Times New Roman"/>
        </w:rPr>
        <w:t>raising awareness of consumption in the form of e-mails, post and phone calls may be comparable to dis</w:t>
      </w:r>
      <w:r w:rsidR="009D1523" w:rsidRPr="00972EA6">
        <w:rPr>
          <w:rFonts w:ascii="Times New Roman" w:hAnsi="Times New Roman"/>
        </w:rPr>
        <w:t>-</w:t>
      </w:r>
      <w:r w:rsidR="000600E1" w:rsidRPr="00972EA6">
        <w:rPr>
          <w:rFonts w:ascii="Times New Roman" w:hAnsi="Times New Roman"/>
        </w:rPr>
        <w:t>satisfiers, but ul</w:t>
      </w:r>
      <w:r w:rsidR="00C81ECF" w:rsidRPr="00972EA6">
        <w:rPr>
          <w:rFonts w:ascii="Times New Roman" w:hAnsi="Times New Roman"/>
        </w:rPr>
        <w:t>timately financial incentives (change</w:t>
      </w:r>
      <w:r w:rsidR="000600E1" w:rsidRPr="00972EA6">
        <w:rPr>
          <w:rFonts w:ascii="Times New Roman" w:hAnsi="Times New Roman"/>
        </w:rPr>
        <w:t xml:space="preserve">s in energy prices) lead to desired energy consumption levels. </w:t>
      </w:r>
      <w:r w:rsidR="00CD1E15" w:rsidRPr="00972EA6">
        <w:rPr>
          <w:rFonts w:ascii="Times New Roman" w:hAnsi="Times New Roman"/>
        </w:rPr>
        <w:t>As Cowen (2007) asserts, financial incentives work well for those who have a low intrinsic motivation</w:t>
      </w:r>
      <w:r w:rsidR="00714832" w:rsidRPr="00972EA6">
        <w:rPr>
          <w:rFonts w:ascii="Times New Roman" w:hAnsi="Times New Roman"/>
        </w:rPr>
        <w:t xml:space="preserve"> but this may not necessarily hold for those who are financially secure and whose lower order needs have been met </w:t>
      </w:r>
      <w:r w:rsidR="00CD1E15" w:rsidRPr="00972EA6">
        <w:rPr>
          <w:rFonts w:ascii="Times New Roman" w:hAnsi="Times New Roman"/>
        </w:rPr>
        <w:t xml:space="preserve">. </w:t>
      </w:r>
      <w:r w:rsidRPr="00972EA6">
        <w:rPr>
          <w:rFonts w:ascii="Times New Roman" w:hAnsi="Times New Roman"/>
        </w:rPr>
        <w:t xml:space="preserve">This may not necessarily be a bad thing as the Pricewaterhouse research/ </w:t>
      </w:r>
      <w:r w:rsidR="007C4A0A" w:rsidRPr="00972EA6">
        <w:rPr>
          <w:rFonts w:ascii="Times New Roman" w:hAnsi="Times New Roman"/>
        </w:rPr>
        <w:t xml:space="preserve">NDT </w:t>
      </w:r>
      <w:r w:rsidR="00AE1D45" w:rsidRPr="00972EA6">
        <w:rPr>
          <w:rFonts w:ascii="Times New Roman" w:hAnsi="Times New Roman"/>
        </w:rPr>
        <w:t>report</w:t>
      </w:r>
      <w:r w:rsidRPr="00972EA6">
        <w:rPr>
          <w:rFonts w:ascii="Times New Roman" w:hAnsi="Times New Roman"/>
        </w:rPr>
        <w:t xml:space="preserve"> </w:t>
      </w:r>
      <w:r w:rsidR="007C4A0A" w:rsidRPr="00972EA6">
        <w:rPr>
          <w:rFonts w:ascii="Times New Roman" w:hAnsi="Times New Roman"/>
        </w:rPr>
        <w:t>(2009)</w:t>
      </w:r>
      <w:r w:rsidR="0005532C" w:rsidRPr="00972EA6">
        <w:rPr>
          <w:rFonts w:ascii="Times New Roman" w:hAnsi="Times New Roman"/>
        </w:rPr>
        <w:t xml:space="preserve"> illustrates</w:t>
      </w:r>
      <w:r w:rsidRPr="00972EA6">
        <w:rPr>
          <w:rFonts w:ascii="Times New Roman" w:hAnsi="Times New Roman"/>
        </w:rPr>
        <w:t>. Almost half of their responden</w:t>
      </w:r>
      <w:r w:rsidR="00C81ECF" w:rsidRPr="00972EA6">
        <w:rPr>
          <w:rFonts w:ascii="Times New Roman" w:hAnsi="Times New Roman"/>
        </w:rPr>
        <w:t>ts said</w:t>
      </w:r>
      <w:r w:rsidR="00B85261" w:rsidRPr="00972EA6">
        <w:rPr>
          <w:rFonts w:ascii="Times New Roman" w:hAnsi="Times New Roman"/>
        </w:rPr>
        <w:t xml:space="preserve"> that they would be more </w:t>
      </w:r>
      <w:r w:rsidRPr="00972EA6">
        <w:rPr>
          <w:rFonts w:ascii="Times New Roman" w:hAnsi="Times New Roman"/>
        </w:rPr>
        <w:t xml:space="preserve">conscious of their </w:t>
      </w:r>
      <w:r w:rsidR="00B85261" w:rsidRPr="00972EA6">
        <w:rPr>
          <w:rFonts w:ascii="Times New Roman" w:hAnsi="Times New Roman"/>
        </w:rPr>
        <w:t xml:space="preserve">household </w:t>
      </w:r>
      <w:r w:rsidRPr="00972EA6">
        <w:rPr>
          <w:rFonts w:ascii="Times New Roman" w:hAnsi="Times New Roman"/>
        </w:rPr>
        <w:t xml:space="preserve">energy consumption </w:t>
      </w:r>
      <w:r w:rsidRPr="00972EA6">
        <w:rPr>
          <w:rFonts w:ascii="Times New Roman" w:hAnsi="Times New Roman"/>
          <w:u w:val="single"/>
        </w:rPr>
        <w:t>if they were aware</w:t>
      </w:r>
      <w:r w:rsidRPr="00972EA6">
        <w:rPr>
          <w:rFonts w:ascii="Times New Roman" w:hAnsi="Times New Roman"/>
        </w:rPr>
        <w:t xml:space="preserve"> of how their usage compared to others.</w:t>
      </w:r>
      <w:r w:rsidR="007C4A0A" w:rsidRPr="00972EA6">
        <w:rPr>
          <w:rFonts w:ascii="Times New Roman" w:hAnsi="Times New Roman"/>
        </w:rPr>
        <w:t xml:space="preserve"> </w:t>
      </w:r>
      <w:r w:rsidR="0005532C" w:rsidRPr="00972EA6">
        <w:rPr>
          <w:rFonts w:ascii="Times New Roman" w:hAnsi="Times New Roman"/>
        </w:rPr>
        <w:t xml:space="preserve">This once again hints towards a general need for feedback. </w:t>
      </w:r>
      <w:r w:rsidR="00C81ECF" w:rsidRPr="00972EA6">
        <w:rPr>
          <w:rFonts w:ascii="Times New Roman" w:hAnsi="Times New Roman"/>
        </w:rPr>
        <w:t xml:space="preserve">However, conflicting results also compromise the usefulness of the findings. For example, </w:t>
      </w:r>
      <w:r w:rsidR="00C81ECF" w:rsidRPr="00972EA6">
        <w:rPr>
          <w:rFonts w:ascii="Times New Roman" w:eastAsia="Times New Roman" w:hAnsi="Times New Roman"/>
        </w:rPr>
        <w:t>w</w:t>
      </w:r>
      <w:r w:rsidR="00C60839" w:rsidRPr="00972EA6">
        <w:rPr>
          <w:rFonts w:ascii="Times New Roman" w:eastAsia="Times New Roman" w:hAnsi="Times New Roman"/>
        </w:rPr>
        <w:t>hilst 64% of the consumers said that they were conscious of their energy usage, more than ¾ of this group felt that they had taken all the sufficient measures possible to save energy</w:t>
      </w:r>
      <w:r w:rsidR="007E4E29" w:rsidRPr="00972EA6">
        <w:rPr>
          <w:rFonts w:ascii="Times New Roman" w:eastAsia="Times New Roman" w:hAnsi="Times New Roman"/>
        </w:rPr>
        <w:t xml:space="preserve"> (NIBUD, 2009)</w:t>
      </w:r>
      <w:r w:rsidR="00C60839" w:rsidRPr="00972EA6">
        <w:rPr>
          <w:rFonts w:ascii="Times New Roman" w:eastAsia="Times New Roman" w:hAnsi="Times New Roman"/>
        </w:rPr>
        <w:t xml:space="preserve">. This group consisted mostly of women above the age of 34 who owned their own house and car with an income of twice the Dutch modal standard. </w:t>
      </w:r>
      <w:r w:rsidR="007C4A0A" w:rsidRPr="00972EA6">
        <w:rPr>
          <w:rFonts w:ascii="Times New Roman" w:eastAsia="Times New Roman" w:hAnsi="Times New Roman"/>
        </w:rPr>
        <w:t>Even though</w:t>
      </w:r>
      <w:r w:rsidR="00C81ECF" w:rsidRPr="00972EA6">
        <w:rPr>
          <w:rFonts w:ascii="Times New Roman" w:eastAsia="Times New Roman" w:hAnsi="Times New Roman"/>
        </w:rPr>
        <w:t xml:space="preserve"> t</w:t>
      </w:r>
      <w:r w:rsidR="00C60839" w:rsidRPr="00972EA6">
        <w:rPr>
          <w:rFonts w:ascii="Times New Roman" w:eastAsia="Times New Roman" w:hAnsi="Times New Roman"/>
        </w:rPr>
        <w:t>his group appeared to be more positive than the rest of the population</w:t>
      </w:r>
      <w:r w:rsidR="00A32618" w:rsidRPr="00972EA6">
        <w:rPr>
          <w:rFonts w:ascii="Times New Roman" w:eastAsia="Times New Roman" w:hAnsi="Times New Roman"/>
        </w:rPr>
        <w:t xml:space="preserve"> it is not representative of the average Dutch household</w:t>
      </w:r>
      <w:r w:rsidR="00C60839" w:rsidRPr="00972EA6">
        <w:rPr>
          <w:rFonts w:ascii="Times New Roman" w:eastAsia="Times New Roman" w:hAnsi="Times New Roman"/>
        </w:rPr>
        <w:t xml:space="preserve">. </w:t>
      </w:r>
      <w:r w:rsidR="00A32618" w:rsidRPr="00972EA6">
        <w:rPr>
          <w:rFonts w:ascii="Times New Roman" w:eastAsia="Times New Roman" w:hAnsi="Times New Roman"/>
        </w:rPr>
        <w:t>The majority of y</w:t>
      </w:r>
      <w:r w:rsidR="00C60839" w:rsidRPr="00972EA6">
        <w:rPr>
          <w:rFonts w:ascii="Times New Roman" w:eastAsia="Times New Roman" w:hAnsi="Times New Roman"/>
        </w:rPr>
        <w:t xml:space="preserve">oung </w:t>
      </w:r>
      <w:r w:rsidR="00A32618" w:rsidRPr="00972EA6">
        <w:rPr>
          <w:rFonts w:ascii="Times New Roman" w:eastAsia="Times New Roman" w:hAnsi="Times New Roman"/>
        </w:rPr>
        <w:t xml:space="preserve">male renters on the other hand whilst being </w:t>
      </w:r>
      <w:r w:rsidR="00C60839" w:rsidRPr="00972EA6">
        <w:rPr>
          <w:rFonts w:ascii="Times New Roman" w:eastAsia="Times New Roman" w:hAnsi="Times New Roman"/>
        </w:rPr>
        <w:t xml:space="preserve">less optimistic about </w:t>
      </w:r>
      <w:r w:rsidR="00A32618" w:rsidRPr="00972EA6">
        <w:rPr>
          <w:rFonts w:ascii="Times New Roman" w:eastAsia="Times New Roman" w:hAnsi="Times New Roman"/>
        </w:rPr>
        <w:t xml:space="preserve">energy conservation techniques </w:t>
      </w:r>
      <w:r w:rsidR="00EF68B8" w:rsidRPr="00972EA6">
        <w:rPr>
          <w:rFonts w:ascii="Times New Roman" w:eastAsia="Times New Roman" w:hAnsi="Times New Roman"/>
        </w:rPr>
        <w:t xml:space="preserve">also felt </w:t>
      </w:r>
      <w:r w:rsidR="00C60839" w:rsidRPr="00972EA6">
        <w:rPr>
          <w:rFonts w:ascii="Times New Roman" w:eastAsia="Times New Roman" w:hAnsi="Times New Roman"/>
        </w:rPr>
        <w:t>it was important t</w:t>
      </w:r>
      <w:r w:rsidR="00146CA8" w:rsidRPr="00972EA6">
        <w:rPr>
          <w:rFonts w:ascii="Times New Roman" w:eastAsia="Times New Roman" w:hAnsi="Times New Roman"/>
        </w:rPr>
        <w:t>o save energy</w:t>
      </w:r>
      <w:r w:rsidR="00146CA8" w:rsidRPr="00972EA6">
        <w:rPr>
          <w:rFonts w:ascii="Times New Roman" w:hAnsi="Times New Roman"/>
        </w:rPr>
        <w:t>.</w:t>
      </w:r>
    </w:p>
    <w:p w:rsidR="00C60839" w:rsidRPr="00972EA6" w:rsidRDefault="00C60839" w:rsidP="00554811">
      <w:pPr>
        <w:spacing w:line="360" w:lineRule="auto"/>
        <w:rPr>
          <w:rFonts w:ascii="Times New Roman" w:eastAsia="Times New Roman" w:hAnsi="Times New Roman"/>
        </w:rPr>
      </w:pPr>
    </w:p>
    <w:p w:rsidR="00C60839" w:rsidRPr="00972EA6" w:rsidRDefault="007C4A0A" w:rsidP="00554811">
      <w:pPr>
        <w:spacing w:line="360" w:lineRule="auto"/>
        <w:rPr>
          <w:rFonts w:ascii="Times New Roman" w:hAnsi="Times New Roman"/>
        </w:rPr>
      </w:pPr>
      <w:r w:rsidRPr="00972EA6">
        <w:rPr>
          <w:rFonts w:ascii="Times New Roman" w:hAnsi="Times New Roman"/>
        </w:rPr>
        <w:t xml:space="preserve">The NDT </w:t>
      </w:r>
      <w:r w:rsidR="00C60839" w:rsidRPr="00972EA6">
        <w:rPr>
          <w:rFonts w:ascii="Times New Roman" w:hAnsi="Times New Roman"/>
        </w:rPr>
        <w:t xml:space="preserve">report </w:t>
      </w:r>
      <w:sdt>
        <w:sdtPr>
          <w:rPr>
            <w:rFonts w:ascii="Times New Roman" w:hAnsi="Times New Roman"/>
          </w:rPr>
          <w:id w:val="819229482"/>
          <w:citation/>
        </w:sdtPr>
        <w:sdtContent>
          <w:r w:rsidR="007E44AB" w:rsidRPr="00E9536E">
            <w:rPr>
              <w:rFonts w:ascii="Times New Roman" w:hAnsi="Times New Roman"/>
            </w:rPr>
            <w:fldChar w:fldCharType="begin"/>
          </w:r>
          <w:r w:rsidR="00B12E8D" w:rsidRPr="00E9536E">
            <w:rPr>
              <w:rFonts w:ascii="Times New Roman" w:hAnsi="Times New Roman"/>
            </w:rPr>
            <w:instrText xml:space="preserve"> CITATION Sti09 \l 1043 </w:instrText>
          </w:r>
          <w:r w:rsidR="007E44AB" w:rsidRPr="00E9536E">
            <w:rPr>
              <w:rFonts w:ascii="Times New Roman" w:hAnsi="Times New Roman"/>
            </w:rPr>
            <w:fldChar w:fldCharType="separate"/>
          </w:r>
          <w:r w:rsidR="00B12E8D" w:rsidRPr="00E9536E">
            <w:rPr>
              <w:rFonts w:ascii="Times New Roman" w:hAnsi="Times New Roman"/>
              <w:noProof/>
            </w:rPr>
            <w:t>(Stichting De Nationale DenkTank 2009)</w:t>
          </w:r>
          <w:r w:rsidR="007E44AB" w:rsidRPr="00E9536E">
            <w:rPr>
              <w:rFonts w:ascii="Times New Roman" w:hAnsi="Times New Roman"/>
            </w:rPr>
            <w:fldChar w:fldCharType="end"/>
          </w:r>
        </w:sdtContent>
      </w:sdt>
      <w:r w:rsidR="00B12E8D" w:rsidRPr="00972EA6">
        <w:rPr>
          <w:rFonts w:ascii="Times New Roman" w:hAnsi="Times New Roman"/>
        </w:rPr>
        <w:t xml:space="preserve"> </w:t>
      </w:r>
      <w:r w:rsidR="00C60839" w:rsidRPr="00972EA6">
        <w:rPr>
          <w:rFonts w:ascii="Times New Roman" w:hAnsi="Times New Roman"/>
        </w:rPr>
        <w:t xml:space="preserve">showed that consumers gave preference </w:t>
      </w:r>
      <w:r w:rsidR="00CF78C8" w:rsidRPr="00972EA6">
        <w:rPr>
          <w:rFonts w:ascii="Times New Roman" w:hAnsi="Times New Roman"/>
        </w:rPr>
        <w:t>for</w:t>
      </w:r>
      <w:r w:rsidR="00C60839" w:rsidRPr="00972EA6">
        <w:rPr>
          <w:rFonts w:ascii="Times New Roman" w:hAnsi="Times New Roman"/>
        </w:rPr>
        <w:t xml:space="preserve"> comfort and short-term solutions rat</w:t>
      </w:r>
      <w:r w:rsidR="00235953" w:rsidRPr="00972EA6">
        <w:rPr>
          <w:rFonts w:ascii="Times New Roman" w:hAnsi="Times New Roman"/>
        </w:rPr>
        <w:t>her than make large investments</w:t>
      </w:r>
      <w:r w:rsidR="00C60839" w:rsidRPr="00972EA6">
        <w:rPr>
          <w:rFonts w:ascii="Times New Roman" w:hAnsi="Times New Roman"/>
        </w:rPr>
        <w:t xml:space="preserve">. Another interesting </w:t>
      </w:r>
      <w:r w:rsidR="00FF52DB" w:rsidRPr="00972EA6">
        <w:rPr>
          <w:rFonts w:ascii="Times New Roman" w:hAnsi="Times New Roman"/>
        </w:rPr>
        <w:t xml:space="preserve">revelation </w:t>
      </w:r>
      <w:r w:rsidR="00B2604C" w:rsidRPr="00972EA6">
        <w:rPr>
          <w:rFonts w:ascii="Times New Roman" w:hAnsi="Times New Roman"/>
        </w:rPr>
        <w:t>f</w:t>
      </w:r>
      <w:r w:rsidR="00FF52DB" w:rsidRPr="00972EA6">
        <w:rPr>
          <w:rFonts w:ascii="Times New Roman" w:hAnsi="Times New Roman"/>
        </w:rPr>
        <w:t xml:space="preserve">rom the report is that </w:t>
      </w:r>
      <w:r w:rsidR="00C60839" w:rsidRPr="00972EA6">
        <w:rPr>
          <w:rFonts w:ascii="Times New Roman" w:hAnsi="Times New Roman"/>
        </w:rPr>
        <w:t xml:space="preserve">78% of consumers give the impression that they are willing to purchase </w:t>
      </w:r>
      <w:r w:rsidR="00B2604C" w:rsidRPr="00972EA6">
        <w:rPr>
          <w:rFonts w:ascii="Times New Roman" w:hAnsi="Times New Roman"/>
        </w:rPr>
        <w:t>energy efficient products</w:t>
      </w:r>
      <w:r w:rsidR="00C60839" w:rsidRPr="00972EA6">
        <w:rPr>
          <w:rFonts w:ascii="Times New Roman" w:hAnsi="Times New Roman"/>
        </w:rPr>
        <w:t xml:space="preserve">, but </w:t>
      </w:r>
      <w:r w:rsidR="00FF52DB" w:rsidRPr="00972EA6">
        <w:rPr>
          <w:rFonts w:ascii="Times New Roman" w:hAnsi="Times New Roman"/>
        </w:rPr>
        <w:t>it remains to be seen as to whether their actions are equally</w:t>
      </w:r>
      <w:r w:rsidR="00C60839" w:rsidRPr="00972EA6">
        <w:rPr>
          <w:rFonts w:ascii="Times New Roman" w:hAnsi="Times New Roman"/>
        </w:rPr>
        <w:t xml:space="preserve"> </w:t>
      </w:r>
      <w:r w:rsidR="00FF52DB" w:rsidRPr="00972EA6">
        <w:rPr>
          <w:rFonts w:ascii="Times New Roman" w:hAnsi="Times New Roman"/>
        </w:rPr>
        <w:t>sincere</w:t>
      </w:r>
      <w:r w:rsidR="00C60839" w:rsidRPr="00972EA6">
        <w:rPr>
          <w:rFonts w:ascii="Times New Roman" w:hAnsi="Times New Roman"/>
        </w:rPr>
        <w:t xml:space="preserve">. </w:t>
      </w:r>
      <w:r w:rsidR="00B2604C" w:rsidRPr="00972EA6">
        <w:rPr>
          <w:rFonts w:ascii="Times New Roman" w:hAnsi="Times New Roman"/>
        </w:rPr>
        <w:t xml:space="preserve">This is tested under the empirical research of this paper. </w:t>
      </w:r>
      <w:r w:rsidR="00C60839" w:rsidRPr="00972EA6">
        <w:rPr>
          <w:rFonts w:ascii="Times New Roman" w:hAnsi="Times New Roman"/>
        </w:rPr>
        <w:t>According to the consumer index, people do not choose for energy conscious behaviour out of reasons of being energy conscious, but rather because</w:t>
      </w:r>
      <w:r w:rsidR="00FF52DB" w:rsidRPr="00972EA6">
        <w:rPr>
          <w:rFonts w:ascii="Times New Roman" w:hAnsi="Times New Roman"/>
        </w:rPr>
        <w:t xml:space="preserve"> it is financially fruitful. This </w:t>
      </w:r>
      <w:r w:rsidR="00235953" w:rsidRPr="00972EA6">
        <w:rPr>
          <w:rFonts w:ascii="Times New Roman" w:hAnsi="Times New Roman"/>
        </w:rPr>
        <w:t xml:space="preserve">finding </w:t>
      </w:r>
      <w:r w:rsidR="00FF52DB" w:rsidRPr="00972EA6">
        <w:rPr>
          <w:rFonts w:ascii="Times New Roman" w:hAnsi="Times New Roman"/>
        </w:rPr>
        <w:t xml:space="preserve">again enforces the </w:t>
      </w:r>
      <w:r w:rsidR="00C60839" w:rsidRPr="00972EA6">
        <w:rPr>
          <w:rFonts w:ascii="Times New Roman" w:hAnsi="Times New Roman"/>
        </w:rPr>
        <w:t>Taylor</w:t>
      </w:r>
      <w:r w:rsidR="00FF52DB" w:rsidRPr="00972EA6">
        <w:rPr>
          <w:rFonts w:ascii="Times New Roman" w:hAnsi="Times New Roman"/>
        </w:rPr>
        <w:t>ist view</w:t>
      </w:r>
      <w:r w:rsidR="00C60839" w:rsidRPr="00972EA6">
        <w:rPr>
          <w:rFonts w:ascii="Times New Roman" w:hAnsi="Times New Roman"/>
        </w:rPr>
        <w:t xml:space="preserve"> of individuals being motivated by</w:t>
      </w:r>
      <w:r w:rsidR="00235953" w:rsidRPr="00972EA6">
        <w:rPr>
          <w:rFonts w:ascii="Times New Roman" w:hAnsi="Times New Roman"/>
        </w:rPr>
        <w:t xml:space="preserve"> extrinsic factors. </w:t>
      </w:r>
    </w:p>
    <w:p w:rsidR="00C60839" w:rsidRPr="00972EA6" w:rsidRDefault="00C60839" w:rsidP="00554811">
      <w:pPr>
        <w:spacing w:line="360" w:lineRule="auto"/>
        <w:rPr>
          <w:rFonts w:ascii="Times New Roman" w:hAnsi="Times New Roman"/>
        </w:rPr>
      </w:pPr>
    </w:p>
    <w:p w:rsidR="001A551C" w:rsidRPr="00972EA6" w:rsidRDefault="00F94BE6" w:rsidP="00554811">
      <w:pPr>
        <w:spacing w:line="360" w:lineRule="auto"/>
        <w:rPr>
          <w:rFonts w:ascii="Times New Roman" w:hAnsi="Times New Roman"/>
        </w:rPr>
      </w:pPr>
      <w:r w:rsidRPr="00972EA6">
        <w:rPr>
          <w:rFonts w:ascii="Times New Roman" w:hAnsi="Times New Roman"/>
        </w:rPr>
        <w:t xml:space="preserve">As previously touched up, </w:t>
      </w:r>
      <w:r w:rsidR="001A551C" w:rsidRPr="00972EA6">
        <w:rPr>
          <w:rFonts w:ascii="Times New Roman" w:hAnsi="Times New Roman"/>
        </w:rPr>
        <w:t xml:space="preserve">Brounen &amp; Kok (2011) </w:t>
      </w:r>
      <w:r w:rsidRPr="00972EA6">
        <w:rPr>
          <w:rFonts w:ascii="Times New Roman" w:hAnsi="Times New Roman"/>
        </w:rPr>
        <w:t xml:space="preserve">found that </w:t>
      </w:r>
      <w:r w:rsidR="001A551C" w:rsidRPr="00972EA6">
        <w:rPr>
          <w:rFonts w:ascii="Times New Roman" w:hAnsi="Times New Roman"/>
        </w:rPr>
        <w:t xml:space="preserve">energy literacy </w:t>
      </w:r>
      <w:r w:rsidR="004E3F6F" w:rsidRPr="00972EA6">
        <w:rPr>
          <w:rFonts w:ascii="Times New Roman" w:hAnsi="Times New Roman"/>
        </w:rPr>
        <w:t xml:space="preserve">was alarmingly low </w:t>
      </w:r>
      <w:r w:rsidR="006D477B" w:rsidRPr="00972EA6">
        <w:rPr>
          <w:rFonts w:ascii="Times New Roman" w:hAnsi="Times New Roman"/>
        </w:rPr>
        <w:t xml:space="preserve">(especially amongst younger higher earners) </w:t>
      </w:r>
      <w:r w:rsidR="001A551C" w:rsidRPr="00972EA6">
        <w:rPr>
          <w:rFonts w:ascii="Times New Roman" w:hAnsi="Times New Roman"/>
        </w:rPr>
        <w:t>and that consumers did not use the information made available to them</w:t>
      </w:r>
      <w:r w:rsidR="00A16D02" w:rsidRPr="00972EA6">
        <w:rPr>
          <w:rFonts w:ascii="Times New Roman" w:hAnsi="Times New Roman"/>
        </w:rPr>
        <w:t xml:space="preserve"> once again recalling the notion of bounded rationality</w:t>
      </w:r>
      <w:r w:rsidR="001611B7" w:rsidRPr="00972EA6">
        <w:rPr>
          <w:rFonts w:ascii="Times New Roman" w:hAnsi="Times New Roman"/>
        </w:rPr>
        <w:t xml:space="preserve"> or rather </w:t>
      </w:r>
      <w:r w:rsidR="00195891" w:rsidRPr="00972EA6">
        <w:rPr>
          <w:rFonts w:ascii="Times New Roman" w:hAnsi="Times New Roman"/>
        </w:rPr>
        <w:t xml:space="preserve">lack </w:t>
      </w:r>
      <w:r w:rsidR="001611B7" w:rsidRPr="00972EA6">
        <w:rPr>
          <w:rFonts w:ascii="Times New Roman" w:hAnsi="Times New Roman"/>
        </w:rPr>
        <w:t>of</w:t>
      </w:r>
      <w:r w:rsidR="001A551C" w:rsidRPr="00972EA6">
        <w:rPr>
          <w:rFonts w:ascii="Times New Roman" w:hAnsi="Times New Roman"/>
        </w:rPr>
        <w:t xml:space="preserve">. As with the NDT </w:t>
      </w:r>
      <w:r w:rsidR="004E3F6F" w:rsidRPr="00972EA6">
        <w:rPr>
          <w:rFonts w:ascii="Times New Roman" w:hAnsi="Times New Roman"/>
        </w:rPr>
        <w:t>r</w:t>
      </w:r>
      <w:r w:rsidR="001A551C" w:rsidRPr="00972EA6">
        <w:rPr>
          <w:rFonts w:ascii="Times New Roman" w:hAnsi="Times New Roman"/>
        </w:rPr>
        <w:t xml:space="preserve">eport, they found that demographics and in particular education is more important than </w:t>
      </w:r>
      <w:r w:rsidR="00195891" w:rsidRPr="00972EA6">
        <w:rPr>
          <w:rFonts w:ascii="Times New Roman" w:hAnsi="Times New Roman"/>
        </w:rPr>
        <w:t xml:space="preserve">their </w:t>
      </w:r>
      <w:r w:rsidR="001A551C" w:rsidRPr="00972EA6">
        <w:rPr>
          <w:rFonts w:ascii="Times New Roman" w:hAnsi="Times New Roman"/>
        </w:rPr>
        <w:t>ecological inclinations</w:t>
      </w:r>
      <w:r w:rsidR="00B12E8D" w:rsidRPr="00972EA6">
        <w:rPr>
          <w:rFonts w:ascii="Times New Roman" w:hAnsi="Times New Roman"/>
        </w:rPr>
        <w:t xml:space="preserve"> </w:t>
      </w:r>
      <w:sdt>
        <w:sdtPr>
          <w:rPr>
            <w:rFonts w:ascii="Times New Roman" w:hAnsi="Times New Roman"/>
          </w:rPr>
          <w:id w:val="304280321"/>
          <w:citation/>
        </w:sdtPr>
        <w:sdtContent>
          <w:r w:rsidR="007E44AB" w:rsidRPr="00E9536E">
            <w:rPr>
              <w:rFonts w:ascii="Times New Roman" w:hAnsi="Times New Roman"/>
            </w:rPr>
            <w:fldChar w:fldCharType="begin"/>
          </w:r>
          <w:r w:rsidR="00B12E8D" w:rsidRPr="00E9536E">
            <w:rPr>
              <w:rFonts w:ascii="Times New Roman" w:hAnsi="Times New Roman"/>
            </w:rPr>
            <w:instrText xml:space="preserve"> CITATION Sti09 \l 1043 </w:instrText>
          </w:r>
          <w:r w:rsidR="007E44AB" w:rsidRPr="00E9536E">
            <w:rPr>
              <w:rFonts w:ascii="Times New Roman" w:hAnsi="Times New Roman"/>
            </w:rPr>
            <w:fldChar w:fldCharType="separate"/>
          </w:r>
          <w:r w:rsidR="00B12E8D" w:rsidRPr="00E9536E">
            <w:rPr>
              <w:rFonts w:ascii="Times New Roman" w:hAnsi="Times New Roman"/>
              <w:noProof/>
            </w:rPr>
            <w:t>(Stichting De Nationale DenkTank 2009)</w:t>
          </w:r>
          <w:r w:rsidR="007E44AB" w:rsidRPr="00E9536E">
            <w:rPr>
              <w:rFonts w:ascii="Times New Roman" w:hAnsi="Times New Roman"/>
            </w:rPr>
            <w:fldChar w:fldCharType="end"/>
          </w:r>
        </w:sdtContent>
      </w:sdt>
      <w:r w:rsidR="001A551C" w:rsidRPr="00972EA6">
        <w:rPr>
          <w:rFonts w:ascii="Times New Roman" w:hAnsi="Times New Roman"/>
        </w:rPr>
        <w:t xml:space="preserve">. </w:t>
      </w:r>
    </w:p>
    <w:p w:rsidR="00282946" w:rsidRPr="00972EA6" w:rsidRDefault="00282946" w:rsidP="00554811">
      <w:pPr>
        <w:spacing w:line="360" w:lineRule="auto"/>
        <w:rPr>
          <w:rFonts w:ascii="Times New Roman" w:hAnsi="Times New Roman"/>
        </w:rPr>
      </w:pPr>
    </w:p>
    <w:p w:rsidR="00F41D1C" w:rsidRPr="00E9536E" w:rsidRDefault="001A551C" w:rsidP="00554811">
      <w:pPr>
        <w:widowControl w:val="0"/>
        <w:autoSpaceDE w:val="0"/>
        <w:autoSpaceDN w:val="0"/>
        <w:adjustRightInd w:val="0"/>
        <w:spacing w:line="360" w:lineRule="auto"/>
        <w:rPr>
          <w:rFonts w:ascii="Times New Roman" w:hAnsi="Times New Roman"/>
        </w:rPr>
      </w:pPr>
      <w:r w:rsidRPr="00972EA6">
        <w:rPr>
          <w:rFonts w:ascii="Times New Roman" w:hAnsi="Times New Roman"/>
        </w:rPr>
        <w:t xml:space="preserve">The limitations of </w:t>
      </w:r>
      <w:r w:rsidR="00A6013D" w:rsidRPr="00972EA6">
        <w:rPr>
          <w:rFonts w:ascii="Times New Roman" w:hAnsi="Times New Roman"/>
        </w:rPr>
        <w:t xml:space="preserve">Brounen &amp; Kok’s research </w:t>
      </w:r>
      <w:r w:rsidR="00452C7D" w:rsidRPr="00972EA6">
        <w:rPr>
          <w:rFonts w:ascii="Times New Roman" w:hAnsi="Times New Roman"/>
        </w:rPr>
        <w:t xml:space="preserve">on the other hand is that it </w:t>
      </w:r>
      <w:r w:rsidR="00A6013D" w:rsidRPr="00972EA6">
        <w:rPr>
          <w:rFonts w:ascii="Times New Roman" w:hAnsi="Times New Roman"/>
        </w:rPr>
        <w:t>only covered one year and was based</w:t>
      </w:r>
      <w:r w:rsidRPr="00972EA6">
        <w:rPr>
          <w:rFonts w:ascii="Times New Roman" w:hAnsi="Times New Roman"/>
        </w:rPr>
        <w:t xml:space="preserve"> upon residential energy expenditure rather than consumption itself. </w:t>
      </w:r>
      <w:r w:rsidR="00A6013D" w:rsidRPr="00972EA6">
        <w:rPr>
          <w:rFonts w:ascii="Times New Roman" w:hAnsi="Times New Roman"/>
        </w:rPr>
        <w:t>Also, t</w:t>
      </w:r>
      <w:r w:rsidRPr="00972EA6">
        <w:rPr>
          <w:rFonts w:ascii="Times New Roman" w:hAnsi="Times New Roman"/>
        </w:rPr>
        <w:t xml:space="preserve">here was no control </w:t>
      </w:r>
      <w:r w:rsidR="00A6013D" w:rsidRPr="00972EA6">
        <w:rPr>
          <w:rFonts w:ascii="Times New Roman" w:hAnsi="Times New Roman"/>
        </w:rPr>
        <w:t xml:space="preserve">setting </w:t>
      </w:r>
      <w:r w:rsidRPr="00972EA6">
        <w:rPr>
          <w:rFonts w:ascii="Times New Roman" w:hAnsi="Times New Roman"/>
        </w:rPr>
        <w:t>for the number of appliances or siz</w:t>
      </w:r>
      <w:r w:rsidR="00B65BFA" w:rsidRPr="00972EA6">
        <w:rPr>
          <w:rFonts w:ascii="Times New Roman" w:hAnsi="Times New Roman"/>
        </w:rPr>
        <w:t xml:space="preserve">e of accommodation. </w:t>
      </w:r>
      <w:r w:rsidR="004E3F6F" w:rsidRPr="00972EA6">
        <w:rPr>
          <w:rFonts w:ascii="Times New Roman" w:hAnsi="Times New Roman"/>
        </w:rPr>
        <w:t xml:space="preserve">There are also conflicting conclusions for the gender preferences in </w:t>
      </w:r>
      <w:r w:rsidR="002832EC" w:rsidRPr="00972EA6">
        <w:rPr>
          <w:rFonts w:ascii="Times New Roman" w:hAnsi="Times New Roman"/>
        </w:rPr>
        <w:t>their</w:t>
      </w:r>
      <w:r w:rsidR="00BD1973" w:rsidRPr="00972EA6">
        <w:rPr>
          <w:rFonts w:ascii="Times New Roman" w:hAnsi="Times New Roman"/>
        </w:rPr>
        <w:t xml:space="preserve"> findings</w:t>
      </w:r>
      <w:r w:rsidR="004E3F6F" w:rsidRPr="00972EA6">
        <w:rPr>
          <w:rFonts w:ascii="Times New Roman" w:hAnsi="Times New Roman"/>
        </w:rPr>
        <w:t xml:space="preserve">.  </w:t>
      </w:r>
      <w:r w:rsidR="006D477B" w:rsidRPr="00972EA6">
        <w:rPr>
          <w:rFonts w:ascii="Times New Roman" w:hAnsi="Times New Roman"/>
        </w:rPr>
        <w:t xml:space="preserve">They found no indication that women had a preference for higher ambient temperatures within the household than men as opposed to </w:t>
      </w:r>
      <w:r w:rsidR="00962448" w:rsidRPr="00972EA6">
        <w:rPr>
          <w:rFonts w:ascii="Times New Roman" w:hAnsi="Times New Roman"/>
        </w:rPr>
        <w:t xml:space="preserve">the findings by </w:t>
      </w:r>
      <w:r w:rsidR="005A25B3" w:rsidRPr="00972EA6">
        <w:rPr>
          <w:rFonts w:ascii="Times New Roman" w:hAnsi="Times New Roman"/>
        </w:rPr>
        <w:t xml:space="preserve">Karjalainen (2007). </w:t>
      </w:r>
      <w:r w:rsidR="00195891" w:rsidRPr="00972EA6">
        <w:rPr>
          <w:rFonts w:ascii="Times New Roman" w:hAnsi="Times New Roman"/>
        </w:rPr>
        <w:t xml:space="preserve">Conversely, </w:t>
      </w:r>
      <w:r w:rsidR="00F41D1C" w:rsidRPr="00E9536E">
        <w:rPr>
          <w:rFonts w:ascii="Times New Roman" w:hAnsi="Times New Roman"/>
        </w:rPr>
        <w:t xml:space="preserve">Palm &amp; Ellegård (2011) </w:t>
      </w:r>
      <w:r w:rsidR="005A25B3" w:rsidRPr="00E9536E">
        <w:rPr>
          <w:rFonts w:ascii="Times New Roman" w:hAnsi="Times New Roman"/>
        </w:rPr>
        <w:t xml:space="preserve">found </w:t>
      </w:r>
      <w:r w:rsidR="00F41D1C" w:rsidRPr="00E9536E">
        <w:rPr>
          <w:rFonts w:ascii="Times New Roman" w:hAnsi="Times New Roman"/>
        </w:rPr>
        <w:t xml:space="preserve">that there were differences between members of the household through a study on time diaries. They investigated 463 individuals from 179 households in Sweden. Certain patterns were found to be similar, i.e. all individuals sleep at night and perform activities during the day. Overall patterns during the week and weekend followed the same trends. Activity patterns between men and women revealed that women’s electricity usage was more transparent (housework, taking care of children and cooking). The same was true for children since children’s school days are shorter than the adults’ working hours. Pensioners’ midday is dominated by household activities. This is not surprising since they are less mobile and often grounded to the house. Another finding is that electricity use for cooking peaks at 17:00 for cooking dinner. Furthermore, appliances were not always used for their purpose alone. The television for example was used during the day “as company” whilst performing other tasks. This pattern repeated itself at 21:00 when more people are </w:t>
      </w:r>
      <w:r w:rsidR="00253C9C" w:rsidRPr="00E9536E">
        <w:rPr>
          <w:rFonts w:ascii="Times New Roman" w:hAnsi="Times New Roman"/>
        </w:rPr>
        <w:t xml:space="preserve">at </w:t>
      </w:r>
      <w:r w:rsidR="00F41D1C" w:rsidRPr="00E9536E">
        <w:rPr>
          <w:rFonts w:ascii="Times New Roman" w:hAnsi="Times New Roman"/>
        </w:rPr>
        <w:t xml:space="preserve">home. In short the higher the number of people, the greater the electricity consumption Palm &amp; Ellegård (2011). </w:t>
      </w:r>
    </w:p>
    <w:p w:rsidR="00D93723" w:rsidRPr="00972EA6" w:rsidRDefault="00D93723" w:rsidP="00DD0305">
      <w:pPr>
        <w:spacing w:line="360" w:lineRule="auto"/>
        <w:outlineLvl w:val="0"/>
        <w:rPr>
          <w:rFonts w:ascii="Times New Roman" w:hAnsi="Times New Roman"/>
          <w:b/>
          <w:u w:val="single"/>
        </w:rPr>
      </w:pPr>
    </w:p>
    <w:p w:rsidR="00EA535F" w:rsidRPr="00E9536E" w:rsidRDefault="00EA535F" w:rsidP="00E9536E">
      <w:pPr>
        <w:pStyle w:val="Heading3"/>
      </w:pPr>
      <w:bookmarkStart w:id="13" w:name="_Toc206536516"/>
      <w:r w:rsidRPr="00E9536E">
        <w:t>GOAL SETTING</w:t>
      </w:r>
      <w:bookmarkEnd w:id="13"/>
    </w:p>
    <w:p w:rsidR="00EA535F" w:rsidRPr="00972EA6" w:rsidRDefault="00EA535F" w:rsidP="00554811">
      <w:pPr>
        <w:spacing w:line="360" w:lineRule="auto"/>
        <w:rPr>
          <w:rFonts w:ascii="Times New Roman" w:hAnsi="Times New Roman"/>
        </w:rPr>
      </w:pPr>
    </w:p>
    <w:p w:rsidR="005D7F0B" w:rsidRPr="00972EA6" w:rsidRDefault="008A5E2D" w:rsidP="00DD0305">
      <w:pPr>
        <w:spacing w:line="360" w:lineRule="auto"/>
        <w:outlineLvl w:val="0"/>
        <w:rPr>
          <w:rFonts w:ascii="Times New Roman" w:hAnsi="Times New Roman"/>
        </w:rPr>
      </w:pPr>
      <w:r w:rsidRPr="00972EA6">
        <w:rPr>
          <w:rFonts w:ascii="Times New Roman" w:hAnsi="Times New Roman"/>
        </w:rPr>
        <w:t xml:space="preserve">Depending upon whether we accept that </w:t>
      </w:r>
      <w:r w:rsidR="00A16D02" w:rsidRPr="00972EA6">
        <w:rPr>
          <w:rFonts w:ascii="Times New Roman" w:hAnsi="Times New Roman"/>
        </w:rPr>
        <w:t>household</w:t>
      </w:r>
      <w:r w:rsidRPr="00972EA6">
        <w:rPr>
          <w:rFonts w:ascii="Times New Roman" w:hAnsi="Times New Roman"/>
        </w:rPr>
        <w:t xml:space="preserve">s recognise the importance of </w:t>
      </w:r>
      <w:r w:rsidR="00A16D02" w:rsidRPr="00972EA6">
        <w:rPr>
          <w:rFonts w:ascii="Times New Roman" w:hAnsi="Times New Roman"/>
        </w:rPr>
        <w:t>energy consumption</w:t>
      </w:r>
      <w:r w:rsidRPr="00972EA6">
        <w:rPr>
          <w:rFonts w:ascii="Times New Roman" w:hAnsi="Times New Roman"/>
        </w:rPr>
        <w:t xml:space="preserve"> or not</w:t>
      </w:r>
      <w:r w:rsidR="00A16D02" w:rsidRPr="00972EA6">
        <w:rPr>
          <w:rFonts w:ascii="Times New Roman" w:hAnsi="Times New Roman"/>
        </w:rPr>
        <w:t xml:space="preserve">, it then follows that the Economic Paradigm, and the three </w:t>
      </w:r>
      <w:r w:rsidRPr="00972EA6">
        <w:rPr>
          <w:rFonts w:ascii="Times New Roman" w:hAnsi="Times New Roman"/>
        </w:rPr>
        <w:t xml:space="preserve">elements of the Psychological Paradigm discussed so far should culminate in households giving this a priority. </w:t>
      </w:r>
    </w:p>
    <w:p w:rsidR="008B7937" w:rsidRPr="00972EA6" w:rsidRDefault="008B7937" w:rsidP="00DD0305">
      <w:pPr>
        <w:spacing w:line="360" w:lineRule="auto"/>
        <w:outlineLvl w:val="0"/>
        <w:rPr>
          <w:rFonts w:ascii="Times New Roman" w:hAnsi="Times New Roman"/>
        </w:rPr>
      </w:pPr>
    </w:p>
    <w:p w:rsidR="008B7937" w:rsidRPr="00972EA6" w:rsidRDefault="00570F2A" w:rsidP="00554811">
      <w:pPr>
        <w:spacing w:line="360" w:lineRule="auto"/>
        <w:rPr>
          <w:rFonts w:ascii="Times New Roman" w:hAnsi="Times New Roman"/>
        </w:rPr>
      </w:pPr>
      <w:r w:rsidRPr="00972EA6">
        <w:rPr>
          <w:rFonts w:ascii="Times New Roman" w:hAnsi="Times New Roman"/>
        </w:rPr>
        <w:t xml:space="preserve">The final aspect of the literature review which we will evaluate </w:t>
      </w:r>
      <w:r w:rsidR="00282946" w:rsidRPr="00972EA6">
        <w:rPr>
          <w:rFonts w:ascii="Times New Roman" w:hAnsi="Times New Roman"/>
        </w:rPr>
        <w:t xml:space="preserve">relates to how these priorities are quantified, i.e. </w:t>
      </w:r>
      <w:r w:rsidRPr="00972EA6">
        <w:rPr>
          <w:rFonts w:ascii="Times New Roman" w:hAnsi="Times New Roman"/>
        </w:rPr>
        <w:t>the notion of goal</w:t>
      </w:r>
      <w:r w:rsidR="00282946" w:rsidRPr="00972EA6">
        <w:rPr>
          <w:rFonts w:ascii="Times New Roman" w:hAnsi="Times New Roman"/>
        </w:rPr>
        <w:t>-</w:t>
      </w:r>
      <w:r w:rsidRPr="00972EA6">
        <w:rPr>
          <w:rFonts w:ascii="Times New Roman" w:hAnsi="Times New Roman"/>
        </w:rPr>
        <w:t xml:space="preserve">setting. </w:t>
      </w:r>
    </w:p>
    <w:p w:rsidR="008B7937" w:rsidRPr="00972EA6" w:rsidRDefault="008B7937" w:rsidP="00554811">
      <w:pPr>
        <w:spacing w:line="360" w:lineRule="auto"/>
        <w:rPr>
          <w:rFonts w:ascii="Times New Roman" w:hAnsi="Times New Roman"/>
        </w:rPr>
      </w:pPr>
    </w:p>
    <w:p w:rsidR="00EA535F" w:rsidRPr="00972EA6" w:rsidRDefault="00EA535F" w:rsidP="00554811">
      <w:pPr>
        <w:widowControl w:val="0"/>
        <w:autoSpaceDE w:val="0"/>
        <w:autoSpaceDN w:val="0"/>
        <w:adjustRightInd w:val="0"/>
        <w:spacing w:line="360" w:lineRule="auto"/>
        <w:rPr>
          <w:rFonts w:ascii="Times New Roman" w:hAnsi="Times New Roman"/>
        </w:rPr>
      </w:pPr>
      <w:r w:rsidRPr="00972EA6">
        <w:rPr>
          <w:rFonts w:ascii="Times New Roman" w:hAnsi="Times New Roman"/>
        </w:rPr>
        <w:t>Goal setting provides other alternative</w:t>
      </w:r>
      <w:r w:rsidR="007C34A8" w:rsidRPr="00972EA6">
        <w:rPr>
          <w:rFonts w:ascii="Times New Roman" w:hAnsi="Times New Roman"/>
        </w:rPr>
        <w:t>s for the various</w:t>
      </w:r>
      <w:r w:rsidRPr="00972EA6">
        <w:rPr>
          <w:rFonts w:ascii="Times New Roman" w:hAnsi="Times New Roman"/>
        </w:rPr>
        <w:t xml:space="preserve"> limitations </w:t>
      </w:r>
      <w:r w:rsidR="007C34A8" w:rsidRPr="00972EA6">
        <w:rPr>
          <w:rFonts w:ascii="Times New Roman" w:hAnsi="Times New Roman"/>
        </w:rPr>
        <w:t xml:space="preserve">discussed above, </w:t>
      </w:r>
      <w:r w:rsidRPr="00972EA6">
        <w:rPr>
          <w:rFonts w:ascii="Times New Roman" w:hAnsi="Times New Roman"/>
        </w:rPr>
        <w:t>although t</w:t>
      </w:r>
      <w:r w:rsidR="007C34A8" w:rsidRPr="00972EA6">
        <w:rPr>
          <w:rFonts w:ascii="Times New Roman" w:hAnsi="Times New Roman"/>
        </w:rPr>
        <w:t>he results of goal</w:t>
      </w:r>
      <w:r w:rsidR="00282946" w:rsidRPr="00972EA6">
        <w:rPr>
          <w:rFonts w:ascii="Times New Roman" w:hAnsi="Times New Roman"/>
        </w:rPr>
        <w:t>-</w:t>
      </w:r>
      <w:r w:rsidR="007C34A8" w:rsidRPr="00972EA6">
        <w:rPr>
          <w:rFonts w:ascii="Times New Roman" w:hAnsi="Times New Roman"/>
        </w:rPr>
        <w:t xml:space="preserve">setting differs </w:t>
      </w:r>
      <w:r w:rsidRPr="00972EA6">
        <w:rPr>
          <w:rFonts w:ascii="Times New Roman" w:hAnsi="Times New Roman"/>
        </w:rPr>
        <w:t xml:space="preserve">amongst authors. Becker (1978) found that providing “…a relatively difficult goal combined with feedback produced energy savings, while an easy goal with feedback did not….” Also providing consumers with a historic benchmark of their consumption patterns (Abrahamse </w:t>
      </w:r>
      <w:r w:rsidRPr="00972EA6">
        <w:rPr>
          <w:rFonts w:ascii="Times New Roman" w:hAnsi="Times New Roman"/>
          <w:i/>
          <w:iCs/>
        </w:rPr>
        <w:t>et al</w:t>
      </w:r>
      <w:r w:rsidRPr="00972EA6">
        <w:rPr>
          <w:rFonts w:ascii="Times New Roman" w:hAnsi="Times New Roman"/>
        </w:rPr>
        <w:t>., 200</w:t>
      </w:r>
      <w:r w:rsidR="00872F4B" w:rsidRPr="00972EA6">
        <w:rPr>
          <w:rFonts w:ascii="Times New Roman" w:hAnsi="Times New Roman"/>
        </w:rPr>
        <w:t>7</w:t>
      </w:r>
      <w:r w:rsidRPr="00972EA6">
        <w:rPr>
          <w:rFonts w:ascii="Times New Roman" w:hAnsi="Times New Roman"/>
        </w:rPr>
        <w:t xml:space="preserve">; </w:t>
      </w:r>
      <w:r w:rsidR="00ED6510" w:rsidRPr="00972EA6">
        <w:rPr>
          <w:rFonts w:ascii="Times New Roman" w:hAnsi="Times New Roman"/>
        </w:rPr>
        <w:t xml:space="preserve">Schultz </w:t>
      </w:r>
      <w:r w:rsidRPr="00972EA6">
        <w:rPr>
          <w:rFonts w:ascii="Times New Roman" w:hAnsi="Times New Roman"/>
          <w:i/>
          <w:iCs/>
        </w:rPr>
        <w:t>et al</w:t>
      </w:r>
      <w:r w:rsidRPr="00972EA6">
        <w:rPr>
          <w:rFonts w:ascii="Times New Roman" w:hAnsi="Times New Roman"/>
        </w:rPr>
        <w:t xml:space="preserve">., 2008) seemed to be more effective than providing consumers with comparisons with “similar households” (Darby, 2006). </w:t>
      </w:r>
      <w:r w:rsidR="00AA643E" w:rsidRPr="00972EA6">
        <w:rPr>
          <w:rFonts w:ascii="Times New Roman" w:hAnsi="Times New Roman"/>
        </w:rPr>
        <w:t xml:space="preserve">Allcott (2011) performed a similar test in cooperation with </w:t>
      </w:r>
      <w:r w:rsidR="00B468A3" w:rsidRPr="00972EA6">
        <w:rPr>
          <w:rFonts w:ascii="Times New Roman" w:hAnsi="Times New Roman"/>
        </w:rPr>
        <w:t xml:space="preserve">a utilities organisation and found that sending home energy report letters with comparisons of household consumption within the neighbourhood was effective in using indirect goal setting to bring down consumption within the area. </w:t>
      </w:r>
      <w:r w:rsidRPr="00972EA6">
        <w:rPr>
          <w:rFonts w:ascii="Times New Roman" w:hAnsi="Times New Roman"/>
        </w:rPr>
        <w:t xml:space="preserve">This provokes different standpoints depending on which perspective lens is adopted from the various </w:t>
      </w:r>
      <w:r w:rsidR="00D771AF" w:rsidRPr="00972EA6">
        <w:rPr>
          <w:rFonts w:ascii="Times New Roman" w:hAnsi="Times New Roman"/>
        </w:rPr>
        <w:t>motivation theories/</w:t>
      </w:r>
      <w:r w:rsidRPr="00972EA6">
        <w:rPr>
          <w:rFonts w:ascii="Times New Roman" w:hAnsi="Times New Roman"/>
        </w:rPr>
        <w:t>goal-setting theories. Darby’s report also found that there were social benefits of allowing consumers to understand the metrics of their actions and that feedback is a function of ‘energy literacy.’</w:t>
      </w:r>
      <w:r w:rsidR="00A12B8F" w:rsidRPr="00972EA6">
        <w:rPr>
          <w:rFonts w:ascii="Times New Roman" w:hAnsi="Times New Roman"/>
        </w:rPr>
        <w:t xml:space="preserve"> Cowen (2007) emphasises that that </w:t>
      </w:r>
      <w:r w:rsidR="00B468A3" w:rsidRPr="00972EA6">
        <w:rPr>
          <w:rFonts w:ascii="Times New Roman" w:hAnsi="Times New Roman"/>
        </w:rPr>
        <w:t>“…</w:t>
      </w:r>
      <w:r w:rsidR="002F4606" w:rsidRPr="00972EA6">
        <w:rPr>
          <w:rFonts w:ascii="Times New Roman" w:hAnsi="Times New Roman"/>
        </w:rPr>
        <w:t>how people assess their choices usually depends on social context, such as what we perceive</w:t>
      </w:r>
      <w:r w:rsidR="00B468A3" w:rsidRPr="00972EA6">
        <w:rPr>
          <w:rFonts w:ascii="Times New Roman" w:hAnsi="Times New Roman"/>
        </w:rPr>
        <w:t>…</w:t>
      </w:r>
      <w:r w:rsidR="002F4606" w:rsidRPr="00972EA6">
        <w:rPr>
          <w:rFonts w:ascii="Times New Roman" w:hAnsi="Times New Roman"/>
        </w:rPr>
        <w:t xml:space="preserve"> </w:t>
      </w:r>
      <w:r w:rsidR="00B468A3" w:rsidRPr="00972EA6">
        <w:rPr>
          <w:rFonts w:ascii="Times New Roman" w:hAnsi="Times New Roman"/>
        </w:rPr>
        <w:t xml:space="preserve">to be valid </w:t>
      </w:r>
      <w:r w:rsidR="002F4606" w:rsidRPr="00972EA6">
        <w:rPr>
          <w:rFonts w:ascii="Times New Roman" w:hAnsi="Times New Roman"/>
        </w:rPr>
        <w:t>in those around us and how we think our peers will</w:t>
      </w:r>
      <w:r w:rsidR="008B7937" w:rsidRPr="00972EA6">
        <w:rPr>
          <w:rFonts w:ascii="Times New Roman" w:hAnsi="Times New Roman"/>
        </w:rPr>
        <w:t xml:space="preserve"> </w:t>
      </w:r>
      <w:r w:rsidR="002F4606" w:rsidRPr="00972EA6">
        <w:rPr>
          <w:rFonts w:ascii="Times New Roman" w:hAnsi="Times New Roman"/>
        </w:rPr>
        <w:t>perceive us</w:t>
      </w:r>
      <w:r w:rsidR="00B468A3" w:rsidRPr="00972EA6">
        <w:rPr>
          <w:rFonts w:ascii="Times New Roman" w:hAnsi="Times New Roman"/>
        </w:rPr>
        <w:t>..</w:t>
      </w:r>
      <w:r w:rsidR="002F4606" w:rsidRPr="00972EA6">
        <w:rPr>
          <w:rFonts w:ascii="Times New Roman" w:hAnsi="Times New Roman"/>
        </w:rPr>
        <w:t>.”</w:t>
      </w:r>
      <w:r w:rsidR="00FD2181" w:rsidRPr="00972EA6">
        <w:rPr>
          <w:rFonts w:ascii="Times New Roman" w:hAnsi="Times New Roman"/>
        </w:rPr>
        <w:t xml:space="preserve"> </w:t>
      </w:r>
    </w:p>
    <w:p w:rsidR="00E02179" w:rsidRPr="00972EA6" w:rsidRDefault="00E02179" w:rsidP="00554811">
      <w:pPr>
        <w:widowControl w:val="0"/>
        <w:autoSpaceDE w:val="0"/>
        <w:autoSpaceDN w:val="0"/>
        <w:adjustRightInd w:val="0"/>
        <w:spacing w:line="360" w:lineRule="auto"/>
        <w:rPr>
          <w:rFonts w:ascii="Times New Roman" w:hAnsi="Times New Roman"/>
        </w:rPr>
      </w:pPr>
    </w:p>
    <w:p w:rsidR="00EA535F" w:rsidRPr="00972EA6" w:rsidRDefault="00EA535F" w:rsidP="00554811">
      <w:pPr>
        <w:widowControl w:val="0"/>
        <w:autoSpaceDE w:val="0"/>
        <w:autoSpaceDN w:val="0"/>
        <w:adjustRightInd w:val="0"/>
        <w:spacing w:line="360" w:lineRule="auto"/>
        <w:rPr>
          <w:rFonts w:ascii="Times New Roman" w:eastAsia="Times New Roman" w:hAnsi="Times New Roman"/>
        </w:rPr>
      </w:pPr>
      <w:r w:rsidRPr="00972EA6">
        <w:rPr>
          <w:rFonts w:ascii="Times New Roman" w:hAnsi="Times New Roman"/>
        </w:rPr>
        <w:t xml:space="preserve">On the one hand, </w:t>
      </w:r>
      <w:r w:rsidR="00486BE5" w:rsidRPr="00972EA6">
        <w:rPr>
          <w:rFonts w:ascii="Times New Roman" w:hAnsi="Times New Roman"/>
        </w:rPr>
        <w:t>we might</w:t>
      </w:r>
      <w:r w:rsidR="007C34A8" w:rsidRPr="00972EA6">
        <w:rPr>
          <w:rFonts w:ascii="Times New Roman" w:hAnsi="Times New Roman"/>
        </w:rPr>
        <w:t xml:space="preserve"> adopt the </w:t>
      </w:r>
      <w:r w:rsidR="00486BE5" w:rsidRPr="00972EA6">
        <w:rPr>
          <w:rFonts w:ascii="Times New Roman" w:hAnsi="Times New Roman"/>
        </w:rPr>
        <w:t xml:space="preserve">Taylorist </w:t>
      </w:r>
      <w:r w:rsidR="007C34A8" w:rsidRPr="00972EA6">
        <w:rPr>
          <w:rFonts w:ascii="Times New Roman" w:hAnsi="Times New Roman"/>
        </w:rPr>
        <w:t xml:space="preserve">perspective lens of individuals </w:t>
      </w:r>
      <w:r w:rsidR="00670D2F" w:rsidRPr="00972EA6">
        <w:rPr>
          <w:rFonts w:ascii="Times New Roman" w:hAnsi="Times New Roman"/>
        </w:rPr>
        <w:t xml:space="preserve">being selfish and </w:t>
      </w:r>
      <w:r w:rsidR="007C34A8" w:rsidRPr="00972EA6">
        <w:rPr>
          <w:rFonts w:ascii="Times New Roman" w:hAnsi="Times New Roman"/>
        </w:rPr>
        <w:t>needing coercion</w:t>
      </w:r>
      <w:r w:rsidR="00670D2F" w:rsidRPr="00972EA6">
        <w:rPr>
          <w:rFonts w:ascii="Times New Roman" w:hAnsi="Times New Roman"/>
        </w:rPr>
        <w:t xml:space="preserve"> to achieve </w:t>
      </w:r>
      <w:r w:rsidR="00486BE5" w:rsidRPr="00972EA6">
        <w:rPr>
          <w:rFonts w:ascii="Times New Roman" w:hAnsi="Times New Roman"/>
        </w:rPr>
        <w:t xml:space="preserve">lower gas and electricity </w:t>
      </w:r>
      <w:r w:rsidR="00670D2F" w:rsidRPr="00972EA6">
        <w:rPr>
          <w:rFonts w:ascii="Times New Roman" w:hAnsi="Times New Roman"/>
        </w:rPr>
        <w:t>consumption levels</w:t>
      </w:r>
      <w:r w:rsidR="007C34A8" w:rsidRPr="00972EA6">
        <w:rPr>
          <w:rFonts w:ascii="Times New Roman" w:hAnsi="Times New Roman"/>
        </w:rPr>
        <w:t xml:space="preserve">. </w:t>
      </w:r>
      <w:r w:rsidR="00486BE5" w:rsidRPr="00972EA6">
        <w:rPr>
          <w:rFonts w:ascii="Times New Roman" w:hAnsi="Times New Roman"/>
        </w:rPr>
        <w:t xml:space="preserve">This compares to </w:t>
      </w:r>
      <w:r w:rsidR="00670D2F" w:rsidRPr="00972EA6">
        <w:rPr>
          <w:rFonts w:ascii="Times New Roman" w:hAnsi="Times New Roman"/>
        </w:rPr>
        <w:t>the “</w:t>
      </w:r>
      <w:r w:rsidRPr="00972EA6">
        <w:rPr>
          <w:rFonts w:ascii="Times New Roman" w:hAnsi="Times New Roman"/>
        </w:rPr>
        <w:t>X</w:t>
      </w:r>
      <w:r w:rsidR="00670D2F" w:rsidRPr="00972EA6">
        <w:rPr>
          <w:rFonts w:ascii="Times New Roman" w:hAnsi="Times New Roman"/>
        </w:rPr>
        <w:t>”</w:t>
      </w:r>
      <w:r w:rsidRPr="00972EA6">
        <w:rPr>
          <w:rFonts w:ascii="Times New Roman" w:hAnsi="Times New Roman"/>
        </w:rPr>
        <w:t xml:space="preserve"> characteristics of </w:t>
      </w:r>
      <w:r w:rsidR="00486BE5" w:rsidRPr="00972EA6">
        <w:rPr>
          <w:rFonts w:ascii="Times New Roman" w:hAnsi="Times New Roman"/>
        </w:rPr>
        <w:t xml:space="preserve">individuals </w:t>
      </w:r>
      <w:r w:rsidRPr="00972EA6">
        <w:rPr>
          <w:rFonts w:ascii="Times New Roman" w:hAnsi="Times New Roman"/>
        </w:rPr>
        <w:t>being results driven to th</w:t>
      </w:r>
      <w:r w:rsidR="00486BE5" w:rsidRPr="00972EA6">
        <w:rPr>
          <w:rFonts w:ascii="Times New Roman" w:hAnsi="Times New Roman"/>
        </w:rPr>
        <w:t>e exclusion of everything and everyone else in accordance with</w:t>
      </w:r>
      <w:r w:rsidRPr="00972EA6">
        <w:rPr>
          <w:rFonts w:ascii="Times New Roman" w:hAnsi="Times New Roman"/>
        </w:rPr>
        <w:t xml:space="preserve"> Douglas </w:t>
      </w:r>
      <w:r w:rsidRPr="00972EA6">
        <w:rPr>
          <w:rFonts w:ascii="Times New Roman" w:eastAsia="Times New Roman" w:hAnsi="Times New Roman"/>
        </w:rPr>
        <w:t>McGregor's X</w:t>
      </w:r>
      <w:r w:rsidR="00670D2F" w:rsidRPr="00972EA6">
        <w:rPr>
          <w:rFonts w:ascii="Times New Roman" w:eastAsia="Times New Roman" w:hAnsi="Times New Roman"/>
        </w:rPr>
        <w:t xml:space="preserve"> &amp; Y t</w:t>
      </w:r>
      <w:r w:rsidRPr="00972EA6">
        <w:rPr>
          <w:rFonts w:ascii="Times New Roman" w:eastAsia="Times New Roman" w:hAnsi="Times New Roman"/>
        </w:rPr>
        <w:t>heory</w:t>
      </w:r>
      <w:r w:rsidR="008B7937" w:rsidRPr="00972EA6">
        <w:rPr>
          <w:rFonts w:ascii="Times New Roman" w:eastAsia="Times New Roman" w:hAnsi="Times New Roman"/>
        </w:rPr>
        <w:t xml:space="preserve"> (Rousseau, Manning &amp; Denyer, 2008)</w:t>
      </w:r>
      <w:r w:rsidR="00486BE5" w:rsidRPr="00972EA6">
        <w:rPr>
          <w:rFonts w:ascii="Times New Roman" w:eastAsia="Times New Roman" w:hAnsi="Times New Roman"/>
        </w:rPr>
        <w:t>.</w:t>
      </w:r>
      <w:r w:rsidRPr="00972EA6">
        <w:rPr>
          <w:rFonts w:ascii="Times New Roman" w:eastAsia="Times New Roman" w:hAnsi="Times New Roman"/>
        </w:rPr>
        <w:t xml:space="preserve"> </w:t>
      </w:r>
      <w:r w:rsidR="00486BE5" w:rsidRPr="00972EA6">
        <w:rPr>
          <w:rFonts w:ascii="Times New Roman" w:eastAsia="Times New Roman" w:hAnsi="Times New Roman"/>
        </w:rPr>
        <w:t>This</w:t>
      </w:r>
      <w:r w:rsidRPr="00972EA6">
        <w:rPr>
          <w:rFonts w:ascii="Times New Roman" w:eastAsia="Times New Roman" w:hAnsi="Times New Roman"/>
        </w:rPr>
        <w:t xml:space="preserve"> might also explain why </w:t>
      </w:r>
      <w:r w:rsidR="00670D2F" w:rsidRPr="00972EA6">
        <w:rPr>
          <w:rFonts w:ascii="Times New Roman" w:eastAsia="Times New Roman" w:hAnsi="Times New Roman"/>
        </w:rPr>
        <w:t>individuals</w:t>
      </w:r>
      <w:r w:rsidRPr="00972EA6">
        <w:rPr>
          <w:rFonts w:ascii="Times New Roman" w:eastAsia="Times New Roman" w:hAnsi="Times New Roman"/>
        </w:rPr>
        <w:t xml:space="preserve"> are sceptical of comparisons with simila</w:t>
      </w:r>
      <w:r w:rsidR="00670D2F" w:rsidRPr="00972EA6">
        <w:rPr>
          <w:rFonts w:ascii="Times New Roman" w:eastAsia="Times New Roman" w:hAnsi="Times New Roman"/>
        </w:rPr>
        <w:t>r households. On the other hand;</w:t>
      </w:r>
      <w:r w:rsidRPr="00972EA6">
        <w:rPr>
          <w:rFonts w:ascii="Times New Roman" w:eastAsia="Times New Roman" w:hAnsi="Times New Roman"/>
        </w:rPr>
        <w:t xml:space="preserve"> if we portray our household energy consumers to be participative</w:t>
      </w:r>
      <w:r w:rsidR="00670D2F" w:rsidRPr="00972EA6">
        <w:rPr>
          <w:rFonts w:ascii="Times New Roman" w:eastAsia="Times New Roman" w:hAnsi="Times New Roman"/>
        </w:rPr>
        <w:t>,</w:t>
      </w:r>
      <w:r w:rsidRPr="00972EA6">
        <w:rPr>
          <w:rFonts w:ascii="Times New Roman" w:eastAsia="Times New Roman" w:hAnsi="Times New Roman"/>
        </w:rPr>
        <w:t xml:space="preserve"> and concerned with issues other than </w:t>
      </w:r>
      <w:r w:rsidR="005130C3" w:rsidRPr="00972EA6">
        <w:rPr>
          <w:rFonts w:ascii="Times New Roman" w:eastAsia="Times New Roman" w:hAnsi="Times New Roman"/>
        </w:rPr>
        <w:t xml:space="preserve">merely the </w:t>
      </w:r>
      <w:r w:rsidRPr="00972EA6">
        <w:rPr>
          <w:rFonts w:ascii="Times New Roman" w:eastAsia="Times New Roman" w:hAnsi="Times New Roman"/>
        </w:rPr>
        <w:t>financial consequences of their own consumption patterns</w:t>
      </w:r>
      <w:r w:rsidR="00670D2F" w:rsidRPr="00972EA6">
        <w:rPr>
          <w:rFonts w:ascii="Times New Roman" w:eastAsia="Times New Roman" w:hAnsi="Times New Roman"/>
        </w:rPr>
        <w:t xml:space="preserve"> </w:t>
      </w:r>
      <w:r w:rsidRPr="00972EA6">
        <w:rPr>
          <w:rFonts w:ascii="Times New Roman" w:eastAsia="Times New Roman" w:hAnsi="Times New Roman"/>
        </w:rPr>
        <w:t xml:space="preserve">we adopt a </w:t>
      </w:r>
      <w:r w:rsidR="00A16D02" w:rsidRPr="00972EA6">
        <w:rPr>
          <w:rFonts w:ascii="Times New Roman" w:eastAsia="Times New Roman" w:hAnsi="Times New Roman"/>
        </w:rPr>
        <w:t xml:space="preserve">very </w:t>
      </w:r>
      <w:r w:rsidRPr="00972EA6">
        <w:rPr>
          <w:rFonts w:ascii="Times New Roman" w:eastAsia="Times New Roman" w:hAnsi="Times New Roman"/>
        </w:rPr>
        <w:t>different lens</w:t>
      </w:r>
      <w:r w:rsidR="00486BE5" w:rsidRPr="00972EA6">
        <w:rPr>
          <w:rFonts w:ascii="Times New Roman" w:eastAsia="Times New Roman" w:hAnsi="Times New Roman"/>
        </w:rPr>
        <w:t xml:space="preserve"> (Y characteristics)</w:t>
      </w:r>
      <w:r w:rsidRPr="00972EA6">
        <w:rPr>
          <w:rFonts w:ascii="Times New Roman" w:eastAsia="Times New Roman" w:hAnsi="Times New Roman"/>
        </w:rPr>
        <w:t xml:space="preserve">. </w:t>
      </w:r>
      <w:r w:rsidR="00670D2F" w:rsidRPr="00972EA6">
        <w:rPr>
          <w:rFonts w:ascii="Times New Roman" w:eastAsia="Times New Roman" w:hAnsi="Times New Roman"/>
        </w:rPr>
        <w:t>These</w:t>
      </w:r>
      <w:r w:rsidRPr="00972EA6">
        <w:rPr>
          <w:rFonts w:ascii="Times New Roman" w:eastAsia="Times New Roman" w:hAnsi="Times New Roman"/>
        </w:rPr>
        <w:t xml:space="preserve"> intrinsic </w:t>
      </w:r>
      <w:r w:rsidR="00670D2F" w:rsidRPr="00972EA6">
        <w:rPr>
          <w:rFonts w:ascii="Times New Roman" w:eastAsia="Times New Roman" w:hAnsi="Times New Roman"/>
        </w:rPr>
        <w:t>motiva</w:t>
      </w:r>
      <w:r w:rsidR="00486BE5" w:rsidRPr="00972EA6">
        <w:rPr>
          <w:rFonts w:ascii="Times New Roman" w:eastAsia="Times New Roman" w:hAnsi="Times New Roman"/>
        </w:rPr>
        <w:t>tors such as ecological factors</w:t>
      </w:r>
      <w:r w:rsidR="00670D2F" w:rsidRPr="00972EA6">
        <w:rPr>
          <w:rFonts w:ascii="Times New Roman" w:eastAsia="Times New Roman" w:hAnsi="Times New Roman"/>
        </w:rPr>
        <w:t>, “feel good factor”, and being able to better ones previous performance</w:t>
      </w:r>
      <w:r w:rsidRPr="00972EA6">
        <w:rPr>
          <w:rFonts w:ascii="Times New Roman" w:eastAsia="Times New Roman" w:hAnsi="Times New Roman"/>
        </w:rPr>
        <w:t xml:space="preserve"> are dubbed as “achievement motivators” </w:t>
      </w:r>
      <w:r w:rsidR="00670D2F" w:rsidRPr="00972EA6">
        <w:rPr>
          <w:rFonts w:ascii="Times New Roman" w:eastAsia="Times New Roman" w:hAnsi="Times New Roman"/>
        </w:rPr>
        <w:t xml:space="preserve">as depicted </w:t>
      </w:r>
      <w:r w:rsidRPr="00972EA6">
        <w:rPr>
          <w:rFonts w:ascii="Times New Roman" w:eastAsia="Times New Roman" w:hAnsi="Times New Roman"/>
        </w:rPr>
        <w:t>by David McClelland</w:t>
      </w:r>
      <w:r w:rsidR="00996830" w:rsidRPr="00972EA6">
        <w:rPr>
          <w:rFonts w:ascii="Times New Roman" w:eastAsia="Times New Roman" w:hAnsi="Times New Roman"/>
        </w:rPr>
        <w:t xml:space="preserve"> (McClelland and Cook, 1980). </w:t>
      </w:r>
      <w:r w:rsidR="00670D2F" w:rsidRPr="00972EA6">
        <w:rPr>
          <w:rFonts w:ascii="Times New Roman" w:eastAsia="Times New Roman" w:hAnsi="Times New Roman"/>
        </w:rPr>
        <w:t xml:space="preserve">This </w:t>
      </w:r>
      <w:r w:rsidR="00486BE5" w:rsidRPr="00972EA6">
        <w:rPr>
          <w:rFonts w:ascii="Times New Roman" w:eastAsia="Times New Roman" w:hAnsi="Times New Roman"/>
        </w:rPr>
        <w:t xml:space="preserve">does however </w:t>
      </w:r>
      <w:r w:rsidR="00670D2F" w:rsidRPr="00972EA6">
        <w:rPr>
          <w:rFonts w:ascii="Times New Roman" w:eastAsia="Times New Roman" w:hAnsi="Times New Roman"/>
        </w:rPr>
        <w:t xml:space="preserve">assume that </w:t>
      </w:r>
      <w:r w:rsidR="004857FD" w:rsidRPr="00972EA6">
        <w:rPr>
          <w:rFonts w:ascii="Times New Roman" w:eastAsia="Times New Roman" w:hAnsi="Times New Roman"/>
        </w:rPr>
        <w:t xml:space="preserve">households </w:t>
      </w:r>
      <w:r w:rsidR="00E30FD2" w:rsidRPr="00972EA6">
        <w:rPr>
          <w:rFonts w:ascii="Times New Roman" w:eastAsia="Times New Roman" w:hAnsi="Times New Roman"/>
        </w:rPr>
        <w:t>have already satisfied</w:t>
      </w:r>
      <w:r w:rsidR="004857FD" w:rsidRPr="00972EA6">
        <w:rPr>
          <w:rFonts w:ascii="Times New Roman" w:eastAsia="Times New Roman" w:hAnsi="Times New Roman"/>
        </w:rPr>
        <w:t xml:space="preserve"> their basic needs in terms of their household energy consumption. A variation on this</w:t>
      </w:r>
      <w:r w:rsidRPr="00972EA6">
        <w:rPr>
          <w:rFonts w:ascii="Times New Roman" w:eastAsia="Times New Roman" w:hAnsi="Times New Roman"/>
        </w:rPr>
        <w:t xml:space="preserve"> </w:t>
      </w:r>
      <w:r w:rsidR="00FD2181" w:rsidRPr="00972EA6">
        <w:rPr>
          <w:rFonts w:ascii="Times New Roman" w:eastAsia="Times New Roman" w:hAnsi="Times New Roman"/>
        </w:rPr>
        <w:t xml:space="preserve">rather rigid </w:t>
      </w:r>
      <w:r w:rsidRPr="00972EA6">
        <w:rPr>
          <w:rFonts w:ascii="Times New Roman" w:eastAsia="Times New Roman" w:hAnsi="Times New Roman"/>
        </w:rPr>
        <w:t>X</w:t>
      </w:r>
      <w:r w:rsidR="00486BE5" w:rsidRPr="00972EA6">
        <w:rPr>
          <w:rFonts w:ascii="Times New Roman" w:eastAsia="Times New Roman" w:hAnsi="Times New Roman"/>
        </w:rPr>
        <w:t xml:space="preserve"> &amp; </w:t>
      </w:r>
      <w:r w:rsidRPr="00972EA6">
        <w:rPr>
          <w:rFonts w:ascii="Times New Roman" w:eastAsia="Times New Roman" w:hAnsi="Times New Roman"/>
        </w:rPr>
        <w:t xml:space="preserve">Y theory is the Z theory developed by William Ouchi, mixing the best of both the X </w:t>
      </w:r>
      <w:r w:rsidR="00486BE5" w:rsidRPr="00972EA6">
        <w:rPr>
          <w:rFonts w:ascii="Times New Roman" w:eastAsia="Times New Roman" w:hAnsi="Times New Roman"/>
        </w:rPr>
        <w:t>&amp;</w:t>
      </w:r>
      <w:r w:rsidRPr="00972EA6">
        <w:rPr>
          <w:rFonts w:ascii="Times New Roman" w:eastAsia="Times New Roman" w:hAnsi="Times New Roman"/>
        </w:rPr>
        <w:t xml:space="preserve"> Y theory, i.e. high participation and recognition without losing sight of individual differences</w:t>
      </w:r>
      <w:r w:rsidR="00996830" w:rsidRPr="00972EA6">
        <w:rPr>
          <w:rFonts w:ascii="Times New Roman" w:eastAsia="Times New Roman" w:hAnsi="Times New Roman"/>
        </w:rPr>
        <w:t xml:space="preserve"> </w:t>
      </w:r>
      <w:sdt>
        <w:sdtPr>
          <w:rPr>
            <w:rFonts w:ascii="Times New Roman" w:eastAsia="Times New Roman" w:hAnsi="Times New Roman"/>
          </w:rPr>
          <w:id w:val="-334298005"/>
          <w:citation/>
        </w:sdtPr>
        <w:sdtContent>
          <w:r w:rsidR="007E44AB" w:rsidRPr="00E9536E">
            <w:rPr>
              <w:rFonts w:ascii="Times New Roman" w:eastAsia="Times New Roman" w:hAnsi="Times New Roman"/>
            </w:rPr>
            <w:fldChar w:fldCharType="begin"/>
          </w:r>
          <w:r w:rsidR="00996830" w:rsidRPr="00E9536E">
            <w:rPr>
              <w:rFonts w:ascii="Times New Roman" w:eastAsia="Times New Roman" w:hAnsi="Times New Roman"/>
            </w:rPr>
            <w:instrText xml:space="preserve"> CITATION Ouc79 \l 1043 </w:instrText>
          </w:r>
          <w:r w:rsidR="007E44AB" w:rsidRPr="00E9536E">
            <w:rPr>
              <w:rFonts w:ascii="Times New Roman" w:eastAsia="Times New Roman" w:hAnsi="Times New Roman"/>
            </w:rPr>
            <w:fldChar w:fldCharType="separate"/>
          </w:r>
          <w:r w:rsidR="00235C43" w:rsidRPr="00E9536E">
            <w:rPr>
              <w:rFonts w:ascii="Times New Roman" w:eastAsia="Times New Roman" w:hAnsi="Times New Roman"/>
              <w:noProof/>
            </w:rPr>
            <w:t>(Ouchi 1979)</w:t>
          </w:r>
          <w:r w:rsidR="007E44AB" w:rsidRPr="00E9536E">
            <w:rPr>
              <w:rFonts w:ascii="Times New Roman" w:eastAsia="Times New Roman" w:hAnsi="Times New Roman"/>
            </w:rPr>
            <w:fldChar w:fldCharType="end"/>
          </w:r>
        </w:sdtContent>
      </w:sdt>
      <w:r w:rsidRPr="00972EA6">
        <w:rPr>
          <w:rFonts w:ascii="Times New Roman" w:eastAsia="Times New Roman" w:hAnsi="Times New Roman"/>
        </w:rPr>
        <w:t xml:space="preserve">. </w:t>
      </w:r>
      <w:r w:rsidR="004857FD" w:rsidRPr="00972EA6">
        <w:rPr>
          <w:rFonts w:ascii="Times New Roman" w:eastAsia="Times New Roman" w:hAnsi="Times New Roman"/>
        </w:rPr>
        <w:t xml:space="preserve">This might imply that households </w:t>
      </w:r>
      <w:r w:rsidR="00E30FD2" w:rsidRPr="00972EA6">
        <w:rPr>
          <w:rFonts w:ascii="Times New Roman" w:eastAsia="Times New Roman" w:hAnsi="Times New Roman"/>
        </w:rPr>
        <w:t xml:space="preserve">are neither </w:t>
      </w:r>
      <w:r w:rsidR="00FD2181" w:rsidRPr="00972EA6">
        <w:rPr>
          <w:rFonts w:ascii="Times New Roman" w:eastAsia="Times New Roman" w:hAnsi="Times New Roman"/>
        </w:rPr>
        <w:t>poverty-stricken</w:t>
      </w:r>
      <w:r w:rsidR="00E30FD2" w:rsidRPr="00972EA6">
        <w:rPr>
          <w:rFonts w:ascii="Times New Roman" w:eastAsia="Times New Roman" w:hAnsi="Times New Roman"/>
        </w:rPr>
        <w:t xml:space="preserve"> nor in the highest incomes category, and so </w:t>
      </w:r>
      <w:r w:rsidR="004857FD" w:rsidRPr="00972EA6">
        <w:rPr>
          <w:rFonts w:ascii="Times New Roman" w:eastAsia="Times New Roman" w:hAnsi="Times New Roman"/>
        </w:rPr>
        <w:t xml:space="preserve">are motivated by financial incentives as well as </w:t>
      </w:r>
      <w:r w:rsidR="00486BE5" w:rsidRPr="00972EA6">
        <w:rPr>
          <w:rFonts w:ascii="Times New Roman" w:eastAsia="Times New Roman" w:hAnsi="Times New Roman"/>
        </w:rPr>
        <w:t xml:space="preserve">the </w:t>
      </w:r>
      <w:r w:rsidR="004857FD" w:rsidRPr="00972EA6">
        <w:rPr>
          <w:rFonts w:ascii="Times New Roman" w:eastAsia="Times New Roman" w:hAnsi="Times New Roman"/>
        </w:rPr>
        <w:t xml:space="preserve">intrinsic aspects. </w:t>
      </w:r>
      <w:r w:rsidR="002F4606" w:rsidRPr="00972EA6">
        <w:rPr>
          <w:rFonts w:ascii="Times New Roman" w:eastAsia="Times New Roman" w:hAnsi="Times New Roman"/>
        </w:rPr>
        <w:t xml:space="preserve">McKenzie Mohr </w:t>
      </w:r>
      <w:r w:rsidR="00F52279" w:rsidRPr="00972EA6">
        <w:rPr>
          <w:rFonts w:ascii="Times New Roman" w:eastAsia="Times New Roman" w:hAnsi="Times New Roman"/>
        </w:rPr>
        <w:t xml:space="preserve">(as cited in Egmond, 2010) </w:t>
      </w:r>
      <w:r w:rsidR="002F4606" w:rsidRPr="00972EA6">
        <w:rPr>
          <w:rFonts w:ascii="Times New Roman" w:eastAsia="Times New Roman" w:hAnsi="Times New Roman"/>
        </w:rPr>
        <w:t xml:space="preserve">and Cowen (2007) </w:t>
      </w:r>
      <w:r w:rsidR="00A16D02" w:rsidRPr="00972EA6">
        <w:rPr>
          <w:rFonts w:ascii="Times New Roman" w:eastAsia="Times New Roman" w:hAnsi="Times New Roman"/>
        </w:rPr>
        <w:t xml:space="preserve">tend to agree with </w:t>
      </w:r>
      <w:r w:rsidR="004857FD" w:rsidRPr="00972EA6">
        <w:rPr>
          <w:rFonts w:ascii="Times New Roman" w:eastAsia="Times New Roman" w:hAnsi="Times New Roman"/>
        </w:rPr>
        <w:t xml:space="preserve">this </w:t>
      </w:r>
      <w:r w:rsidR="00A16D02" w:rsidRPr="00972EA6">
        <w:rPr>
          <w:rFonts w:ascii="Times New Roman" w:eastAsia="Times New Roman" w:hAnsi="Times New Roman"/>
        </w:rPr>
        <w:t xml:space="preserve">Ouchi </w:t>
      </w:r>
      <w:r w:rsidR="004857FD" w:rsidRPr="00972EA6">
        <w:rPr>
          <w:rFonts w:ascii="Times New Roman" w:eastAsia="Times New Roman" w:hAnsi="Times New Roman"/>
        </w:rPr>
        <w:t xml:space="preserve">ideology </w:t>
      </w:r>
      <w:r w:rsidR="00A16D02" w:rsidRPr="00972EA6">
        <w:rPr>
          <w:rFonts w:ascii="Times New Roman" w:eastAsia="Times New Roman" w:hAnsi="Times New Roman"/>
        </w:rPr>
        <w:t xml:space="preserve">and </w:t>
      </w:r>
      <w:r w:rsidR="002F4606" w:rsidRPr="00972EA6">
        <w:rPr>
          <w:rFonts w:ascii="Times New Roman" w:eastAsia="Times New Roman" w:hAnsi="Times New Roman"/>
        </w:rPr>
        <w:t xml:space="preserve">found that financial gains were not the only incentive for engaging in sustainable behaviour. </w:t>
      </w:r>
    </w:p>
    <w:p w:rsidR="00EA535F" w:rsidRPr="00972EA6" w:rsidRDefault="00EA535F" w:rsidP="00554811">
      <w:pPr>
        <w:widowControl w:val="0"/>
        <w:autoSpaceDE w:val="0"/>
        <w:autoSpaceDN w:val="0"/>
        <w:adjustRightInd w:val="0"/>
        <w:spacing w:line="360" w:lineRule="auto"/>
        <w:rPr>
          <w:rFonts w:ascii="Times New Roman" w:eastAsia="Times New Roman" w:hAnsi="Times New Roman"/>
        </w:rPr>
      </w:pPr>
    </w:p>
    <w:p w:rsidR="00FD2181" w:rsidRPr="00972EA6" w:rsidRDefault="00EA535F" w:rsidP="00554811">
      <w:pPr>
        <w:widowControl w:val="0"/>
        <w:autoSpaceDE w:val="0"/>
        <w:autoSpaceDN w:val="0"/>
        <w:adjustRightInd w:val="0"/>
        <w:spacing w:line="360" w:lineRule="auto"/>
        <w:rPr>
          <w:rFonts w:ascii="Times New Roman" w:hAnsi="Times New Roman"/>
        </w:rPr>
      </w:pPr>
      <w:r w:rsidRPr="00972EA6">
        <w:rPr>
          <w:rFonts w:ascii="Times New Roman" w:eastAsia="Times New Roman" w:hAnsi="Times New Roman"/>
        </w:rPr>
        <w:t xml:space="preserve">The goal setting theory developed by Locke &amp; Latham </w:t>
      </w:r>
      <w:r w:rsidR="00533CAA" w:rsidRPr="00972EA6">
        <w:rPr>
          <w:rFonts w:ascii="Times New Roman" w:eastAsia="Times New Roman" w:hAnsi="Times New Roman"/>
        </w:rPr>
        <w:t>(as cited in Rose &amp; Manley, 2011)</w:t>
      </w:r>
      <w:r w:rsidRPr="00972EA6">
        <w:rPr>
          <w:rFonts w:ascii="Times New Roman" w:eastAsia="Times New Roman" w:hAnsi="Times New Roman"/>
        </w:rPr>
        <w:t xml:space="preserve"> found that when individuals </w:t>
      </w:r>
      <w:r w:rsidR="009D0D13" w:rsidRPr="00972EA6">
        <w:rPr>
          <w:rFonts w:ascii="Times New Roman" w:eastAsia="Times New Roman" w:hAnsi="Times New Roman"/>
        </w:rPr>
        <w:t>set</w:t>
      </w:r>
      <w:r w:rsidRPr="00972EA6">
        <w:rPr>
          <w:rFonts w:ascii="Times New Roman" w:eastAsia="Times New Roman" w:hAnsi="Times New Roman"/>
        </w:rPr>
        <w:t xml:space="preserve"> the goals, these goals themselves can act as the motivator. </w:t>
      </w:r>
      <w:r w:rsidRPr="00972EA6">
        <w:rPr>
          <w:rFonts w:ascii="Times New Roman" w:hAnsi="Times New Roman"/>
        </w:rPr>
        <w:t>Autonomy in goal setting leads to setting higher challenges and having greater</w:t>
      </w:r>
      <w:r w:rsidR="00D36C30" w:rsidRPr="00972EA6">
        <w:rPr>
          <w:rFonts w:ascii="Times New Roman" w:hAnsi="Times New Roman"/>
        </w:rPr>
        <w:t xml:space="preserve"> </w:t>
      </w:r>
      <w:r w:rsidRPr="00972EA6">
        <w:rPr>
          <w:rFonts w:ascii="Times New Roman" w:hAnsi="Times New Roman"/>
        </w:rPr>
        <w:t>performance than when goals are assigned. Once you have chosen your own goal, you</w:t>
      </w:r>
      <w:r w:rsidR="00D36C30" w:rsidRPr="00972EA6">
        <w:rPr>
          <w:rFonts w:ascii="Times New Roman" w:hAnsi="Times New Roman"/>
        </w:rPr>
        <w:t xml:space="preserve"> </w:t>
      </w:r>
      <w:r w:rsidRPr="00972EA6">
        <w:rPr>
          <w:rFonts w:ascii="Times New Roman" w:hAnsi="Times New Roman"/>
        </w:rPr>
        <w:t xml:space="preserve">are also more committed to that goal (Wright and Kacmar, 1994). </w:t>
      </w:r>
      <w:r w:rsidRPr="00972EA6">
        <w:rPr>
          <w:rFonts w:ascii="Times New Roman" w:eastAsia="Times New Roman" w:hAnsi="Times New Roman"/>
        </w:rPr>
        <w:t>When this is coupled with an incentive the motivation and effort involved in striving to achieve these goals can be sustained (</w:t>
      </w:r>
      <w:r w:rsidRPr="00972EA6">
        <w:rPr>
          <w:rFonts w:ascii="Times New Roman" w:hAnsi="Times New Roman"/>
        </w:rPr>
        <w:t>Hollenbeck and Klein, 1987). In their research amongst 20 participants, Scott, et al, (2011) presented their audience with 33 goals to cho</w:t>
      </w:r>
      <w:r w:rsidR="00064E47" w:rsidRPr="00972EA6">
        <w:rPr>
          <w:rFonts w:ascii="Times New Roman" w:hAnsi="Times New Roman"/>
        </w:rPr>
        <w:t>o</w:t>
      </w:r>
      <w:r w:rsidRPr="00972EA6">
        <w:rPr>
          <w:rFonts w:ascii="Times New Roman" w:hAnsi="Times New Roman"/>
        </w:rPr>
        <w:t>se from varying from easy yet specific goals to more difficult and vague goals</w:t>
      </w:r>
      <w:r w:rsidR="004857FD" w:rsidRPr="00972EA6">
        <w:rPr>
          <w:rFonts w:ascii="Times New Roman" w:hAnsi="Times New Roman"/>
        </w:rPr>
        <w:t xml:space="preserve"> with regards to energy conservation</w:t>
      </w:r>
      <w:r w:rsidRPr="00972EA6">
        <w:rPr>
          <w:rFonts w:ascii="Times New Roman" w:hAnsi="Times New Roman"/>
        </w:rPr>
        <w:t>. Most of the respondents elected for easy yet specific goals supporting the goal setting theory</w:t>
      </w:r>
      <w:r w:rsidR="004857FD" w:rsidRPr="00972EA6">
        <w:rPr>
          <w:rFonts w:ascii="Times New Roman" w:hAnsi="Times New Roman"/>
        </w:rPr>
        <w:t>. R</w:t>
      </w:r>
      <w:r w:rsidRPr="00972EA6">
        <w:rPr>
          <w:rFonts w:ascii="Times New Roman" w:hAnsi="Times New Roman"/>
        </w:rPr>
        <w:t xml:space="preserve">easons why the participants elected for these goals are possibly attributable to long term commitment and investment </w:t>
      </w:r>
      <w:r w:rsidR="004857FD" w:rsidRPr="00972EA6">
        <w:rPr>
          <w:rFonts w:ascii="Times New Roman" w:hAnsi="Times New Roman"/>
        </w:rPr>
        <w:t>being</w:t>
      </w:r>
      <w:r w:rsidRPr="00972EA6">
        <w:rPr>
          <w:rFonts w:ascii="Times New Roman" w:hAnsi="Times New Roman"/>
        </w:rPr>
        <w:t xml:space="preserve"> more difficult and vague options. </w:t>
      </w:r>
      <w:r w:rsidR="004857FD" w:rsidRPr="00972EA6">
        <w:rPr>
          <w:rFonts w:ascii="Times New Roman" w:hAnsi="Times New Roman"/>
        </w:rPr>
        <w:t xml:space="preserve">During financially difficult times, uncertainty tends to cast a shadow above long term planning. </w:t>
      </w:r>
      <w:r w:rsidR="00C23F0E" w:rsidRPr="00972EA6">
        <w:rPr>
          <w:rFonts w:ascii="Times New Roman" w:hAnsi="Times New Roman"/>
        </w:rPr>
        <w:t xml:space="preserve">This follows the expectancy theory developed by Victor Vroom. Lessons learned from energy conservation studies using goal setting </w:t>
      </w:r>
      <w:r w:rsidRPr="00972EA6">
        <w:rPr>
          <w:rFonts w:ascii="Times New Roman" w:hAnsi="Times New Roman"/>
        </w:rPr>
        <w:t>include “personalized information and personalized recommendations”</w:t>
      </w:r>
      <w:r w:rsidR="008C6F57" w:rsidRPr="00972EA6">
        <w:rPr>
          <w:rFonts w:ascii="Times New Roman" w:hAnsi="Times New Roman"/>
        </w:rPr>
        <w:t xml:space="preserve"> to encourage involvement</w:t>
      </w:r>
      <w:r w:rsidR="00437D56" w:rsidRPr="00972EA6">
        <w:rPr>
          <w:rFonts w:ascii="Times New Roman" w:hAnsi="Times New Roman"/>
        </w:rPr>
        <w:t xml:space="preserve"> (Abrahamse, W., </w:t>
      </w:r>
      <w:r w:rsidR="00437D56" w:rsidRPr="00E9536E">
        <w:rPr>
          <w:rFonts w:ascii="Times New Roman" w:hAnsi="Times New Roman"/>
          <w:i/>
        </w:rPr>
        <w:t>et al,</w:t>
      </w:r>
      <w:r w:rsidR="00437D56" w:rsidRPr="00972EA6">
        <w:rPr>
          <w:rFonts w:ascii="Times New Roman" w:hAnsi="Times New Roman"/>
        </w:rPr>
        <w:t xml:space="preserve"> 2005)</w:t>
      </w:r>
      <w:r w:rsidRPr="00972EA6">
        <w:rPr>
          <w:rFonts w:ascii="Times New Roman" w:hAnsi="Times New Roman"/>
        </w:rPr>
        <w:t xml:space="preserve">. </w:t>
      </w:r>
    </w:p>
    <w:p w:rsidR="00EA535F" w:rsidRPr="00972EA6" w:rsidRDefault="00EA535F" w:rsidP="00554811">
      <w:pPr>
        <w:widowControl w:val="0"/>
        <w:autoSpaceDE w:val="0"/>
        <w:autoSpaceDN w:val="0"/>
        <w:adjustRightInd w:val="0"/>
        <w:spacing w:line="360" w:lineRule="auto"/>
        <w:rPr>
          <w:rFonts w:ascii="Times New Roman" w:hAnsi="Times New Roman"/>
          <w:highlight w:val="yellow"/>
        </w:rPr>
      </w:pPr>
      <w:r w:rsidRPr="00972EA6">
        <w:rPr>
          <w:rFonts w:ascii="Times New Roman" w:hAnsi="Times New Roman"/>
        </w:rPr>
        <w:t>Other factors that affect the motivation or incentive to strive towards such goals often depend upon:</w:t>
      </w:r>
    </w:p>
    <w:p w:rsidR="00D912DF" w:rsidRPr="00972EA6" w:rsidRDefault="00D912DF" w:rsidP="00554811">
      <w:pPr>
        <w:widowControl w:val="0"/>
        <w:autoSpaceDE w:val="0"/>
        <w:autoSpaceDN w:val="0"/>
        <w:adjustRightInd w:val="0"/>
        <w:spacing w:line="360" w:lineRule="auto"/>
        <w:rPr>
          <w:rFonts w:ascii="Times New Roman" w:hAnsi="Times New Roman"/>
        </w:rPr>
      </w:pPr>
    </w:p>
    <w:p w:rsidR="004857FD" w:rsidRPr="00972EA6" w:rsidRDefault="00EA535F" w:rsidP="00554811">
      <w:pPr>
        <w:widowControl w:val="0"/>
        <w:autoSpaceDE w:val="0"/>
        <w:autoSpaceDN w:val="0"/>
        <w:adjustRightInd w:val="0"/>
        <w:spacing w:line="360" w:lineRule="auto"/>
        <w:rPr>
          <w:rFonts w:ascii="Times New Roman" w:hAnsi="Times New Roman"/>
        </w:rPr>
      </w:pPr>
      <w:r w:rsidRPr="00972EA6">
        <w:rPr>
          <w:rFonts w:ascii="Times New Roman" w:hAnsi="Times New Roman"/>
        </w:rPr>
        <w:t xml:space="preserve">Distributive </w:t>
      </w:r>
      <w:r w:rsidR="00CC512E" w:rsidRPr="00972EA6">
        <w:rPr>
          <w:rFonts w:ascii="Times New Roman" w:hAnsi="Times New Roman"/>
        </w:rPr>
        <w:t>j</w:t>
      </w:r>
      <w:r w:rsidRPr="00972EA6">
        <w:rPr>
          <w:rFonts w:ascii="Times New Roman" w:hAnsi="Times New Roman"/>
        </w:rPr>
        <w:t xml:space="preserve">ustice – </w:t>
      </w:r>
      <w:r w:rsidR="00E30FD2" w:rsidRPr="00972EA6">
        <w:rPr>
          <w:rFonts w:ascii="Times New Roman" w:hAnsi="Times New Roman"/>
        </w:rPr>
        <w:t xml:space="preserve">where </w:t>
      </w:r>
      <w:r w:rsidRPr="00972EA6">
        <w:rPr>
          <w:rFonts w:ascii="Times New Roman" w:hAnsi="Times New Roman"/>
        </w:rPr>
        <w:t>the intensity of the reward should match the intensity of the effo</w:t>
      </w:r>
      <w:r w:rsidR="009D0D13" w:rsidRPr="00972EA6">
        <w:rPr>
          <w:rFonts w:ascii="Times New Roman" w:hAnsi="Times New Roman"/>
        </w:rPr>
        <w:t xml:space="preserve">rt </w:t>
      </w:r>
      <w:r w:rsidR="00E30FD2" w:rsidRPr="00972EA6">
        <w:rPr>
          <w:rFonts w:ascii="Times New Roman" w:hAnsi="Times New Roman"/>
        </w:rPr>
        <w:t xml:space="preserve">involved </w:t>
      </w:r>
      <w:r w:rsidR="009D0D13" w:rsidRPr="00972EA6">
        <w:rPr>
          <w:rFonts w:ascii="Times New Roman" w:hAnsi="Times New Roman"/>
        </w:rPr>
        <w:t xml:space="preserve">(Zenger </w:t>
      </w:r>
      <w:r w:rsidR="00F52279" w:rsidRPr="00972EA6">
        <w:rPr>
          <w:rFonts w:ascii="Times New Roman" w:hAnsi="Times New Roman"/>
        </w:rPr>
        <w:t>&amp;</w:t>
      </w:r>
      <w:r w:rsidR="009D0D13" w:rsidRPr="00972EA6">
        <w:rPr>
          <w:rFonts w:ascii="Times New Roman" w:hAnsi="Times New Roman"/>
        </w:rPr>
        <w:t xml:space="preserve"> Marshall, 2000), i.e. changing ones energy consumption behaviour such as taking shorter showers and or reducing the temperature in the room should feel worthwhile.</w:t>
      </w:r>
    </w:p>
    <w:p w:rsidR="00FB5D19" w:rsidRPr="00972EA6" w:rsidRDefault="00FB5D19" w:rsidP="00554811">
      <w:pPr>
        <w:widowControl w:val="0"/>
        <w:autoSpaceDE w:val="0"/>
        <w:autoSpaceDN w:val="0"/>
        <w:adjustRightInd w:val="0"/>
        <w:spacing w:line="360" w:lineRule="auto"/>
        <w:rPr>
          <w:rFonts w:ascii="Times New Roman" w:hAnsi="Times New Roman"/>
        </w:rPr>
      </w:pPr>
    </w:p>
    <w:p w:rsidR="004857FD" w:rsidRPr="00972EA6" w:rsidRDefault="004857FD" w:rsidP="00554811">
      <w:pPr>
        <w:widowControl w:val="0"/>
        <w:autoSpaceDE w:val="0"/>
        <w:autoSpaceDN w:val="0"/>
        <w:adjustRightInd w:val="0"/>
        <w:spacing w:line="360" w:lineRule="auto"/>
        <w:rPr>
          <w:rFonts w:ascii="Times New Roman" w:hAnsi="Times New Roman"/>
        </w:rPr>
      </w:pPr>
      <w:r w:rsidRPr="00972EA6">
        <w:rPr>
          <w:rFonts w:ascii="Times New Roman" w:hAnsi="Times New Roman"/>
        </w:rPr>
        <w:t xml:space="preserve">Procedural justice - </w:t>
      </w:r>
      <w:r w:rsidR="00EA535F" w:rsidRPr="00972EA6">
        <w:rPr>
          <w:rFonts w:ascii="Times New Roman" w:hAnsi="Times New Roman"/>
        </w:rPr>
        <w:t xml:space="preserve">that the procedures involved in measuring consumption should also be fair, and meet certain criteria such as consistency, representative (free from bias) and most of all accurate (Leventhal, </w:t>
      </w:r>
      <w:r w:rsidR="00437D56" w:rsidRPr="00972EA6">
        <w:rPr>
          <w:rFonts w:ascii="Times New Roman" w:hAnsi="Times New Roman"/>
        </w:rPr>
        <w:t>as cited in Rose &amp; Manley, 2011</w:t>
      </w:r>
      <w:r w:rsidR="00EA535F" w:rsidRPr="00972EA6">
        <w:rPr>
          <w:rFonts w:ascii="Times New Roman" w:hAnsi="Times New Roman"/>
        </w:rPr>
        <w:t xml:space="preserve">). </w:t>
      </w:r>
      <w:r w:rsidR="009D0D13" w:rsidRPr="00972EA6">
        <w:rPr>
          <w:rFonts w:ascii="Times New Roman" w:hAnsi="Times New Roman"/>
        </w:rPr>
        <w:t xml:space="preserve">This might involve the use of an </w:t>
      </w:r>
      <w:r w:rsidR="00E30FD2" w:rsidRPr="00972EA6">
        <w:rPr>
          <w:rFonts w:ascii="Times New Roman" w:hAnsi="Times New Roman"/>
        </w:rPr>
        <w:t>LCD/SMART meter</w:t>
      </w:r>
      <w:r w:rsidR="00D912DF" w:rsidRPr="00972EA6">
        <w:rPr>
          <w:rFonts w:ascii="Times New Roman" w:hAnsi="Times New Roman"/>
        </w:rPr>
        <w:t>,</w:t>
      </w:r>
      <w:r w:rsidR="00E30FD2" w:rsidRPr="00972EA6">
        <w:rPr>
          <w:rFonts w:ascii="Times New Roman" w:hAnsi="Times New Roman"/>
        </w:rPr>
        <w:t xml:space="preserve"> </w:t>
      </w:r>
      <w:r w:rsidR="009D0D13" w:rsidRPr="00972EA6">
        <w:rPr>
          <w:rFonts w:ascii="Times New Roman" w:hAnsi="Times New Roman"/>
        </w:rPr>
        <w:t>which is accurate</w:t>
      </w:r>
      <w:r w:rsidR="00E30FD2" w:rsidRPr="00972EA6">
        <w:rPr>
          <w:rFonts w:ascii="Times New Roman" w:hAnsi="Times New Roman"/>
        </w:rPr>
        <w:t>,</w:t>
      </w:r>
      <w:r w:rsidR="009D0D13" w:rsidRPr="00972EA6">
        <w:rPr>
          <w:rFonts w:ascii="Times New Roman" w:hAnsi="Times New Roman"/>
        </w:rPr>
        <w:t xml:space="preserve"> and stand by killers that don’t consume energy in order to save electricity.</w:t>
      </w:r>
    </w:p>
    <w:p w:rsidR="00B12E8D" w:rsidRPr="00972EA6" w:rsidRDefault="00B12E8D" w:rsidP="00554811">
      <w:pPr>
        <w:widowControl w:val="0"/>
        <w:autoSpaceDE w:val="0"/>
        <w:autoSpaceDN w:val="0"/>
        <w:adjustRightInd w:val="0"/>
        <w:spacing w:line="360" w:lineRule="auto"/>
        <w:rPr>
          <w:rFonts w:ascii="Times New Roman" w:hAnsi="Times New Roman"/>
        </w:rPr>
      </w:pPr>
    </w:p>
    <w:p w:rsidR="00EA535F" w:rsidRPr="00972EA6" w:rsidRDefault="004857FD" w:rsidP="00554811">
      <w:pPr>
        <w:widowControl w:val="0"/>
        <w:autoSpaceDE w:val="0"/>
        <w:autoSpaceDN w:val="0"/>
        <w:adjustRightInd w:val="0"/>
        <w:spacing w:line="360" w:lineRule="auto"/>
        <w:rPr>
          <w:rFonts w:ascii="Times New Roman" w:hAnsi="Times New Roman"/>
        </w:rPr>
      </w:pPr>
      <w:r w:rsidRPr="00972EA6">
        <w:rPr>
          <w:rFonts w:ascii="Times New Roman" w:hAnsi="Times New Roman"/>
        </w:rPr>
        <w:t>I</w:t>
      </w:r>
      <w:r w:rsidR="00EA535F" w:rsidRPr="00972EA6">
        <w:rPr>
          <w:rFonts w:ascii="Times New Roman" w:hAnsi="Times New Roman"/>
        </w:rPr>
        <w:t>nteractional justice betwe</w:t>
      </w:r>
      <w:r w:rsidR="009D0D13" w:rsidRPr="00972EA6">
        <w:rPr>
          <w:rFonts w:ascii="Times New Roman" w:hAnsi="Times New Roman"/>
        </w:rPr>
        <w:t xml:space="preserve">en the principal and the agent - </w:t>
      </w:r>
      <w:r w:rsidR="00E30FD2" w:rsidRPr="00972EA6">
        <w:rPr>
          <w:rFonts w:ascii="Times New Roman" w:hAnsi="Times New Roman"/>
        </w:rPr>
        <w:t>if</w:t>
      </w:r>
      <w:r w:rsidR="00EA535F" w:rsidRPr="00972EA6">
        <w:rPr>
          <w:rFonts w:ascii="Times New Roman" w:hAnsi="Times New Roman"/>
        </w:rPr>
        <w:t xml:space="preserve"> the agent feels that the principle is unfair, the perception of future incentives may be harmed. This may induce potential opportunistic behaviour and or lack of cooperation (Bies </w:t>
      </w:r>
      <w:r w:rsidR="00481E0F" w:rsidRPr="00972EA6">
        <w:rPr>
          <w:rFonts w:ascii="Times New Roman" w:hAnsi="Times New Roman"/>
        </w:rPr>
        <w:t>&amp;</w:t>
      </w:r>
      <w:r w:rsidR="00EA535F" w:rsidRPr="00972EA6">
        <w:rPr>
          <w:rFonts w:ascii="Times New Roman" w:hAnsi="Times New Roman"/>
        </w:rPr>
        <w:t xml:space="preserve"> Moag</w:t>
      </w:r>
      <w:bookmarkStart w:id="14" w:name="_GoBack"/>
      <w:bookmarkEnd w:id="14"/>
      <w:r w:rsidR="00EA535F" w:rsidRPr="00972EA6">
        <w:rPr>
          <w:rFonts w:ascii="Times New Roman" w:hAnsi="Times New Roman"/>
        </w:rPr>
        <w:t xml:space="preserve">, </w:t>
      </w:r>
      <w:r w:rsidR="00481E0F" w:rsidRPr="00972EA6">
        <w:rPr>
          <w:rFonts w:ascii="Times New Roman" w:hAnsi="Times New Roman"/>
        </w:rPr>
        <w:t>as cited in Rose &amp; Manley, 2011</w:t>
      </w:r>
      <w:r w:rsidR="00EA535F" w:rsidRPr="00972EA6">
        <w:rPr>
          <w:rFonts w:ascii="Times New Roman" w:hAnsi="Times New Roman"/>
        </w:rPr>
        <w:t xml:space="preserve">).  </w:t>
      </w:r>
      <w:r w:rsidR="009D0D13" w:rsidRPr="00972EA6">
        <w:rPr>
          <w:rFonts w:ascii="Times New Roman" w:hAnsi="Times New Roman"/>
        </w:rPr>
        <w:t xml:space="preserve">An example of this might involve the use of subsidies provided by the </w:t>
      </w:r>
      <w:r w:rsidR="00E30FD2" w:rsidRPr="00972EA6">
        <w:rPr>
          <w:rFonts w:ascii="Times New Roman" w:hAnsi="Times New Roman"/>
        </w:rPr>
        <w:t xml:space="preserve">local </w:t>
      </w:r>
      <w:r w:rsidR="009D0D13" w:rsidRPr="00972EA6">
        <w:rPr>
          <w:rFonts w:ascii="Times New Roman" w:hAnsi="Times New Roman"/>
        </w:rPr>
        <w:t>municipality for energy conservation based upon household income</w:t>
      </w:r>
      <w:r w:rsidR="00E30FD2" w:rsidRPr="00972EA6">
        <w:rPr>
          <w:rFonts w:ascii="Times New Roman" w:hAnsi="Times New Roman"/>
        </w:rPr>
        <w:t xml:space="preserve"> or tax breaks</w:t>
      </w:r>
      <w:r w:rsidR="009D0D13" w:rsidRPr="00972EA6">
        <w:rPr>
          <w:rFonts w:ascii="Times New Roman" w:hAnsi="Times New Roman"/>
        </w:rPr>
        <w:t>.</w:t>
      </w:r>
    </w:p>
    <w:p w:rsidR="00601344" w:rsidRPr="00972EA6" w:rsidRDefault="00601344" w:rsidP="00554811">
      <w:pPr>
        <w:spacing w:line="360" w:lineRule="auto"/>
        <w:rPr>
          <w:rFonts w:ascii="Times New Roman" w:hAnsi="Times New Roman"/>
        </w:rPr>
      </w:pPr>
    </w:p>
    <w:p w:rsidR="00152912" w:rsidRPr="00972EA6" w:rsidRDefault="00D912DF" w:rsidP="00E9536E">
      <w:pPr>
        <w:widowControl w:val="0"/>
        <w:autoSpaceDE w:val="0"/>
        <w:autoSpaceDN w:val="0"/>
        <w:adjustRightInd w:val="0"/>
        <w:spacing w:line="360" w:lineRule="auto"/>
        <w:rPr>
          <w:rFonts w:ascii="Times New Roman" w:hAnsi="Times New Roman"/>
        </w:rPr>
      </w:pPr>
      <w:r w:rsidRPr="00972EA6">
        <w:rPr>
          <w:rFonts w:ascii="Times New Roman" w:hAnsi="Times New Roman"/>
        </w:rPr>
        <w:t>In their most recent work,</w:t>
      </w:r>
      <w:r w:rsidR="000E4F24" w:rsidRPr="00972EA6">
        <w:rPr>
          <w:rFonts w:ascii="Times New Roman" w:hAnsi="Times New Roman"/>
        </w:rPr>
        <w:t xml:space="preserve"> </w:t>
      </w:r>
      <w:r w:rsidR="003C00EE" w:rsidRPr="00972EA6">
        <w:rPr>
          <w:rFonts w:ascii="Times New Roman" w:hAnsi="Times New Roman"/>
        </w:rPr>
        <w:t xml:space="preserve">Brounen, D., et al (2012) </w:t>
      </w:r>
      <w:r w:rsidR="00601344" w:rsidRPr="00972EA6">
        <w:rPr>
          <w:rFonts w:ascii="Times New Roman" w:hAnsi="Times New Roman"/>
        </w:rPr>
        <w:t xml:space="preserve">published another </w:t>
      </w:r>
      <w:r w:rsidR="000E4F24" w:rsidRPr="00972EA6">
        <w:rPr>
          <w:rFonts w:ascii="Times New Roman" w:hAnsi="Times New Roman"/>
        </w:rPr>
        <w:t xml:space="preserve">study building on their previous paper from 2011 this time based on a </w:t>
      </w:r>
      <w:r w:rsidR="00FD2181" w:rsidRPr="00972EA6">
        <w:rPr>
          <w:rFonts w:ascii="Times New Roman" w:hAnsi="Times New Roman"/>
        </w:rPr>
        <w:t xml:space="preserve">larger </w:t>
      </w:r>
      <w:r w:rsidR="000E4F24" w:rsidRPr="00972EA6">
        <w:rPr>
          <w:rFonts w:ascii="Times New Roman" w:hAnsi="Times New Roman"/>
        </w:rPr>
        <w:t xml:space="preserve">sample study of </w:t>
      </w:r>
      <w:r w:rsidR="00FD2181" w:rsidRPr="00972EA6">
        <w:rPr>
          <w:rFonts w:ascii="Times New Roman" w:hAnsi="Times New Roman"/>
        </w:rPr>
        <w:t xml:space="preserve">some </w:t>
      </w:r>
      <w:r w:rsidR="000E4F24" w:rsidRPr="00972EA6">
        <w:rPr>
          <w:rFonts w:ascii="Times New Roman" w:hAnsi="Times New Roman"/>
        </w:rPr>
        <w:t xml:space="preserve">300,000 Dutch homes. Whilst there is considerable overlap between </w:t>
      </w:r>
      <w:r w:rsidR="00B12E8D" w:rsidRPr="00972EA6">
        <w:rPr>
          <w:rFonts w:ascii="Times New Roman" w:hAnsi="Times New Roman"/>
        </w:rPr>
        <w:t>their recent work</w:t>
      </w:r>
      <w:r w:rsidR="000E4F24" w:rsidRPr="00972EA6">
        <w:rPr>
          <w:rFonts w:ascii="Times New Roman" w:hAnsi="Times New Roman"/>
        </w:rPr>
        <w:t>, they f</w:t>
      </w:r>
      <w:r w:rsidR="00B12E8D" w:rsidRPr="00972EA6">
        <w:rPr>
          <w:rFonts w:ascii="Times New Roman" w:hAnsi="Times New Roman"/>
        </w:rPr>
        <w:t>ound</w:t>
      </w:r>
      <w:r w:rsidR="000E4F24" w:rsidRPr="00972EA6">
        <w:rPr>
          <w:rFonts w:ascii="Times New Roman" w:hAnsi="Times New Roman"/>
        </w:rPr>
        <w:t xml:space="preserve"> that </w:t>
      </w:r>
      <w:r w:rsidR="00601344" w:rsidRPr="00972EA6">
        <w:rPr>
          <w:rFonts w:ascii="Times New Roman" w:hAnsi="Times New Roman"/>
        </w:rPr>
        <w:t xml:space="preserve">the group which </w:t>
      </w:r>
      <w:r w:rsidR="000E4F24" w:rsidRPr="00972EA6">
        <w:rPr>
          <w:rFonts w:ascii="Times New Roman" w:hAnsi="Times New Roman"/>
        </w:rPr>
        <w:t>is</w:t>
      </w:r>
      <w:r w:rsidR="00601344" w:rsidRPr="00972EA6">
        <w:rPr>
          <w:rFonts w:ascii="Times New Roman" w:hAnsi="Times New Roman"/>
        </w:rPr>
        <w:t xml:space="preserve"> more likely to compromise on their comfort in the form of lower temperatures are those who have a preference for energy conservation. Th</w:t>
      </w:r>
      <w:r w:rsidR="004D3CB9" w:rsidRPr="00972EA6">
        <w:rPr>
          <w:rFonts w:ascii="Times New Roman" w:hAnsi="Times New Roman"/>
        </w:rPr>
        <w:t>ey refer to this</w:t>
      </w:r>
      <w:r w:rsidR="00601344" w:rsidRPr="00972EA6">
        <w:rPr>
          <w:rFonts w:ascii="Times New Roman" w:hAnsi="Times New Roman"/>
        </w:rPr>
        <w:t xml:space="preserve"> group </w:t>
      </w:r>
      <w:r w:rsidR="004D3CB9" w:rsidRPr="00972EA6">
        <w:rPr>
          <w:rFonts w:ascii="Times New Roman" w:hAnsi="Times New Roman"/>
        </w:rPr>
        <w:t>as</w:t>
      </w:r>
      <w:r w:rsidR="00601344" w:rsidRPr="00972EA6">
        <w:rPr>
          <w:rFonts w:ascii="Times New Roman" w:hAnsi="Times New Roman"/>
        </w:rPr>
        <w:t xml:space="preserve"> “woodies” and are perhaps the easiest to reach</w:t>
      </w:r>
      <w:r w:rsidR="00FA095F" w:rsidRPr="00972EA6">
        <w:rPr>
          <w:rFonts w:ascii="Times New Roman" w:hAnsi="Times New Roman"/>
        </w:rPr>
        <w:t xml:space="preserve"> in terms of achieving energy consumption change</w:t>
      </w:r>
      <w:r w:rsidR="004D3CB9" w:rsidRPr="00972EA6">
        <w:rPr>
          <w:rFonts w:ascii="Times New Roman" w:hAnsi="Times New Roman"/>
        </w:rPr>
        <w:t xml:space="preserve">. </w:t>
      </w:r>
      <w:r w:rsidR="00601344" w:rsidRPr="00972EA6">
        <w:rPr>
          <w:rFonts w:ascii="Times New Roman" w:hAnsi="Times New Roman"/>
        </w:rPr>
        <w:t>Sleepers on the other hand</w:t>
      </w:r>
      <w:r w:rsidR="00FA095F" w:rsidRPr="00972EA6">
        <w:rPr>
          <w:rFonts w:ascii="Times New Roman" w:hAnsi="Times New Roman"/>
        </w:rPr>
        <w:t>,</w:t>
      </w:r>
      <w:r w:rsidR="00601344" w:rsidRPr="00972EA6">
        <w:rPr>
          <w:rFonts w:ascii="Times New Roman" w:hAnsi="Times New Roman"/>
        </w:rPr>
        <w:t xml:space="preserve"> </w:t>
      </w:r>
      <w:r w:rsidR="00F02322" w:rsidRPr="00972EA6">
        <w:rPr>
          <w:rFonts w:ascii="Times New Roman" w:hAnsi="Times New Roman"/>
        </w:rPr>
        <w:t>whilst having</w:t>
      </w:r>
      <w:r w:rsidR="00601344" w:rsidRPr="00972EA6">
        <w:rPr>
          <w:rFonts w:ascii="Times New Roman" w:hAnsi="Times New Roman"/>
        </w:rPr>
        <w:t xml:space="preserve"> a disregard or lack of interest in thermostat use to maintain average temperatures represents the most interesting group to target for household energy consumption reduction</w:t>
      </w:r>
      <w:r w:rsidR="003C00EE" w:rsidRPr="00972EA6">
        <w:rPr>
          <w:rFonts w:ascii="Times New Roman" w:hAnsi="Times New Roman"/>
        </w:rPr>
        <w:t xml:space="preserve"> since it is this group that provides opportunities for maximum improvement</w:t>
      </w:r>
      <w:r w:rsidR="00601344" w:rsidRPr="00972EA6">
        <w:rPr>
          <w:rFonts w:ascii="Times New Roman" w:hAnsi="Times New Roman"/>
        </w:rPr>
        <w:t xml:space="preserve">. Van Raaij </w:t>
      </w:r>
      <w:r w:rsidR="00D04590" w:rsidRPr="00972EA6">
        <w:rPr>
          <w:rFonts w:ascii="Times New Roman" w:hAnsi="Times New Roman"/>
        </w:rPr>
        <w:t>&amp;</w:t>
      </w:r>
      <w:r w:rsidR="00601344" w:rsidRPr="00972EA6">
        <w:rPr>
          <w:rFonts w:ascii="Times New Roman" w:hAnsi="Times New Roman"/>
        </w:rPr>
        <w:t xml:space="preserve"> Verhallen (</w:t>
      </w:r>
      <w:r w:rsidR="00786EEB" w:rsidRPr="00972EA6">
        <w:rPr>
          <w:rFonts w:ascii="Times New Roman" w:hAnsi="Times New Roman"/>
        </w:rPr>
        <w:t xml:space="preserve">1981, </w:t>
      </w:r>
      <w:r w:rsidR="00601344" w:rsidRPr="00972EA6">
        <w:rPr>
          <w:rFonts w:ascii="Times New Roman" w:hAnsi="Times New Roman"/>
        </w:rPr>
        <w:t xml:space="preserve">1983) and Wilhite (1996) emphasise the importance of understanding </w:t>
      </w:r>
      <w:r w:rsidR="000E4F24" w:rsidRPr="00972EA6">
        <w:rPr>
          <w:rFonts w:ascii="Times New Roman" w:hAnsi="Times New Roman"/>
        </w:rPr>
        <w:t>such home characteristics and s</w:t>
      </w:r>
      <w:r w:rsidR="00601344" w:rsidRPr="00972EA6">
        <w:rPr>
          <w:rFonts w:ascii="Times New Roman" w:hAnsi="Times New Roman"/>
        </w:rPr>
        <w:t>ocio</w:t>
      </w:r>
      <w:r w:rsidR="000E4F24" w:rsidRPr="00972EA6">
        <w:rPr>
          <w:rFonts w:ascii="Times New Roman" w:hAnsi="Times New Roman"/>
        </w:rPr>
        <w:t>-</w:t>
      </w:r>
      <w:r w:rsidR="00601344" w:rsidRPr="00972EA6">
        <w:rPr>
          <w:rFonts w:ascii="Times New Roman" w:hAnsi="Times New Roman"/>
        </w:rPr>
        <w:t>demographics</w:t>
      </w:r>
      <w:r w:rsidR="000E4F24" w:rsidRPr="00972EA6">
        <w:rPr>
          <w:rFonts w:ascii="Times New Roman" w:hAnsi="Times New Roman"/>
        </w:rPr>
        <w:t xml:space="preserve"> before being able to perpetuate change</w:t>
      </w:r>
      <w:r w:rsidR="00601344" w:rsidRPr="00972EA6">
        <w:rPr>
          <w:rFonts w:ascii="Times New Roman" w:hAnsi="Times New Roman"/>
        </w:rPr>
        <w:t xml:space="preserve">. </w:t>
      </w:r>
      <w:r w:rsidRPr="00972EA6">
        <w:rPr>
          <w:rFonts w:ascii="Times New Roman" w:hAnsi="Times New Roman"/>
        </w:rPr>
        <w:t xml:space="preserve">On this note, we shall enter </w:t>
      </w:r>
      <w:r w:rsidR="00601344" w:rsidRPr="00972EA6">
        <w:rPr>
          <w:rFonts w:ascii="Times New Roman" w:hAnsi="Times New Roman"/>
        </w:rPr>
        <w:t>the empirical part of this research pape</w:t>
      </w:r>
      <w:r w:rsidR="00D93723" w:rsidRPr="00972EA6">
        <w:rPr>
          <w:rFonts w:ascii="Times New Roman" w:hAnsi="Times New Roman"/>
        </w:rPr>
        <w:t>r</w:t>
      </w:r>
      <w:r w:rsidR="00152912" w:rsidRPr="00972EA6">
        <w:rPr>
          <w:rFonts w:ascii="Times New Roman" w:hAnsi="Times New Roman"/>
        </w:rPr>
        <w:t>.</w:t>
      </w:r>
    </w:p>
    <w:p w:rsidR="002973A7" w:rsidRDefault="002973A7" w:rsidP="00E9536E">
      <w:pPr>
        <w:widowControl w:val="0"/>
        <w:autoSpaceDE w:val="0"/>
        <w:autoSpaceDN w:val="0"/>
        <w:adjustRightInd w:val="0"/>
        <w:spacing w:line="360" w:lineRule="auto"/>
        <w:rPr>
          <w:rFonts w:ascii="Times New Roman" w:hAnsi="Times New Roman"/>
          <w:b/>
          <w:u w:val="single"/>
        </w:rPr>
        <w:sectPr w:rsidR="002973A7" w:rsidSect="00A36944">
          <w:headerReference w:type="default" r:id="rId20"/>
          <w:footerReference w:type="even" r:id="rId21"/>
          <w:footerReference w:type="default" r:id="rId22"/>
          <w:pgSz w:w="11900" w:h="16840"/>
          <w:pgMar w:top="1440" w:right="1440" w:bottom="1440" w:left="1440" w:header="708" w:footer="708" w:gutter="0"/>
          <w:cols w:space="708"/>
          <w:titlePg/>
          <w:docGrid w:linePitch="360"/>
        </w:sectPr>
      </w:pPr>
    </w:p>
    <w:p w:rsidR="009F4893" w:rsidRPr="00E9536E" w:rsidRDefault="00FC6ECA" w:rsidP="00E9536E">
      <w:pPr>
        <w:pStyle w:val="Heading1"/>
      </w:pPr>
      <w:bookmarkStart w:id="15" w:name="_Toc206536517"/>
      <w:r w:rsidRPr="00E9536E">
        <w:t>3</w:t>
      </w:r>
      <w:r w:rsidR="009F4893" w:rsidRPr="00E9536E">
        <w:t>.0 METHODOLOGY</w:t>
      </w:r>
      <w:bookmarkEnd w:id="15"/>
    </w:p>
    <w:p w:rsidR="009F4893" w:rsidRPr="00972EA6" w:rsidRDefault="009F4893" w:rsidP="009F4893">
      <w:pPr>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 xml:space="preserve">Brounen, D., et al (2012) found that the target group where the most energy savings can be made are to approach housing stock built prior to 1980, since this is the group which consumes 50% more energy than those buildings built after this time. </w:t>
      </w:r>
    </w:p>
    <w:p w:rsidR="009F4893" w:rsidRPr="00E9536E" w:rsidRDefault="009F4893" w:rsidP="00E9536E">
      <w:pPr>
        <w:pStyle w:val="Heading2"/>
      </w:pPr>
      <w:bookmarkStart w:id="16" w:name="_Toc206536518"/>
      <w:r w:rsidRPr="00E9536E">
        <w:t>Approach to the questionnaire</w:t>
      </w:r>
      <w:bookmarkEnd w:id="16"/>
    </w:p>
    <w:p w:rsidR="009F4893" w:rsidRPr="00972EA6" w:rsidRDefault="009F4893" w:rsidP="009F4893">
      <w:pPr>
        <w:spacing w:line="360" w:lineRule="auto"/>
        <w:rPr>
          <w:rFonts w:ascii="Times New Roman" w:hAnsi="Times New Roman"/>
        </w:rPr>
      </w:pPr>
    </w:p>
    <w:p w:rsidR="00565309" w:rsidRPr="00972EA6" w:rsidRDefault="009F4893" w:rsidP="00565309">
      <w:pPr>
        <w:spacing w:line="360" w:lineRule="auto"/>
        <w:rPr>
          <w:rFonts w:ascii="Times New Roman" w:hAnsi="Times New Roman"/>
          <w:color w:val="000000"/>
        </w:rPr>
      </w:pPr>
      <w:r w:rsidRPr="00972EA6">
        <w:rPr>
          <w:rFonts w:ascii="Times New Roman" w:hAnsi="Times New Roman"/>
        </w:rPr>
        <w:t>A street within a working class district (East Bezuidenhout) of the city of The Hague falls into this category</w:t>
      </w:r>
      <w:r w:rsidR="00C22E25" w:rsidRPr="00972EA6">
        <w:rPr>
          <w:rFonts w:ascii="Times New Roman" w:hAnsi="Times New Roman"/>
        </w:rPr>
        <w:t xml:space="preserve"> of housing stock prior to 1980</w:t>
      </w:r>
      <w:r w:rsidRPr="00972EA6">
        <w:rPr>
          <w:rFonts w:ascii="Times New Roman" w:hAnsi="Times New Roman"/>
        </w:rPr>
        <w:t xml:space="preserve">, and was therefore </w:t>
      </w:r>
      <w:r w:rsidR="00C22E25" w:rsidRPr="00972EA6">
        <w:rPr>
          <w:rFonts w:ascii="Times New Roman" w:hAnsi="Times New Roman"/>
        </w:rPr>
        <w:t xml:space="preserve">forms the basis of a case study for this thesis </w:t>
      </w:r>
      <w:r w:rsidRPr="00972EA6">
        <w:rPr>
          <w:rFonts w:ascii="Times New Roman" w:hAnsi="Times New Roman"/>
        </w:rPr>
        <w:t xml:space="preserve">surrounding household energy consumption and behaviour. </w:t>
      </w:r>
      <w:r w:rsidR="00A60D62" w:rsidRPr="00972EA6">
        <w:rPr>
          <w:rFonts w:ascii="Times New Roman" w:hAnsi="Times New Roman"/>
        </w:rPr>
        <w:t xml:space="preserve">This </w:t>
      </w:r>
      <w:r w:rsidR="00D93723" w:rsidRPr="00972EA6">
        <w:rPr>
          <w:rFonts w:ascii="Times New Roman" w:hAnsi="Times New Roman"/>
        </w:rPr>
        <w:t xml:space="preserve">comprising </w:t>
      </w:r>
      <w:r w:rsidR="00A60D62" w:rsidRPr="00972EA6">
        <w:rPr>
          <w:rFonts w:ascii="Times New Roman" w:hAnsi="Times New Roman"/>
        </w:rPr>
        <w:t xml:space="preserve">household electricity consumption and household gas consumption. </w:t>
      </w:r>
      <w:r w:rsidRPr="00972EA6">
        <w:rPr>
          <w:rFonts w:ascii="Times New Roman" w:hAnsi="Times New Roman"/>
        </w:rPr>
        <w:t>Th</w:t>
      </w:r>
      <w:r w:rsidR="00A60D62" w:rsidRPr="00972EA6">
        <w:rPr>
          <w:rFonts w:ascii="Times New Roman" w:hAnsi="Times New Roman"/>
        </w:rPr>
        <w:t>e</w:t>
      </w:r>
      <w:r w:rsidRPr="00972EA6">
        <w:rPr>
          <w:rFonts w:ascii="Times New Roman" w:hAnsi="Times New Roman"/>
        </w:rPr>
        <w:t xml:space="preserve"> district </w:t>
      </w:r>
      <w:r w:rsidR="00A60D62" w:rsidRPr="00972EA6">
        <w:rPr>
          <w:rFonts w:ascii="Times New Roman" w:hAnsi="Times New Roman"/>
        </w:rPr>
        <w:t xml:space="preserve">East Bezuidenhout </w:t>
      </w:r>
      <w:r w:rsidRPr="00972EA6">
        <w:rPr>
          <w:rFonts w:ascii="Times New Roman" w:hAnsi="Times New Roman"/>
        </w:rPr>
        <w:t>comprises both affluent and less affluent households within the city of The Hague. The construction of housing in this street is almost identical comprising three floors, in terms of floor space (75m</w:t>
      </w:r>
      <w:r w:rsidRPr="00972EA6">
        <w:rPr>
          <w:rFonts w:ascii="Times New Roman" w:hAnsi="Times New Roman"/>
          <w:vertAlign w:val="superscript"/>
        </w:rPr>
        <w:t>2</w:t>
      </w:r>
      <w:r w:rsidRPr="00972EA6">
        <w:rPr>
          <w:rFonts w:ascii="Times New Roman" w:hAnsi="Times New Roman"/>
        </w:rPr>
        <w:t xml:space="preserve"> – 95m</w:t>
      </w:r>
      <w:r w:rsidRPr="00972EA6">
        <w:rPr>
          <w:rFonts w:ascii="Times New Roman" w:hAnsi="Times New Roman"/>
          <w:vertAlign w:val="superscript"/>
        </w:rPr>
        <w:t>2</w:t>
      </w:r>
      <w:r w:rsidRPr="00972EA6">
        <w:rPr>
          <w:rFonts w:ascii="Times New Roman" w:hAnsi="Times New Roman"/>
        </w:rPr>
        <w:t>), year of construction (pre world war II) and type of housing (flats). The main exception being that ground floor apartments have a garden instead of balcony (first and second</w:t>
      </w:r>
      <w:r w:rsidRPr="00972EA6">
        <w:rPr>
          <w:rFonts w:ascii="Times New Roman" w:hAnsi="Times New Roman"/>
          <w:vertAlign w:val="superscript"/>
        </w:rPr>
        <w:t xml:space="preserve"> </w:t>
      </w:r>
      <w:r w:rsidRPr="00972EA6">
        <w:rPr>
          <w:rFonts w:ascii="Times New Roman" w:hAnsi="Times New Roman"/>
        </w:rPr>
        <w:t>floor). However, since the purpose of this research is to investigate household energy consumption and behaviour within the household, there is no concern for external rooms such as garages or other forms of annex. This serves as a control setting to ensure that differences in consumption are a consequence of behaviour and other socio-demographic characteristics rather than technical differences in buildings or climate as highlighted in the literature review. The street chosen is perceived to be representative of the district of East Bezuidenhout. This type of approach follows on from earlier research during 2010 in The Hague in cooperation with KOW architects where almost 800 private households were approached using questionnaires</w:t>
      </w:r>
      <w:r w:rsidR="00D94DDF" w:rsidRPr="00972EA6">
        <w:rPr>
          <w:rFonts w:ascii="Times New Roman" w:hAnsi="Times New Roman"/>
        </w:rPr>
        <w:t xml:space="preserve"> </w:t>
      </w:r>
      <w:sdt>
        <w:sdtPr>
          <w:rPr>
            <w:rFonts w:ascii="Times New Roman" w:hAnsi="Times New Roman"/>
          </w:rPr>
          <w:id w:val="-297532486"/>
          <w:citation/>
        </w:sdtPr>
        <w:sdtContent>
          <w:r w:rsidR="007E44AB" w:rsidRPr="00E9536E">
            <w:rPr>
              <w:rFonts w:ascii="Times New Roman" w:hAnsi="Times New Roman"/>
            </w:rPr>
            <w:fldChar w:fldCharType="begin"/>
          </w:r>
          <w:r w:rsidR="00D94DDF" w:rsidRPr="00E9536E">
            <w:rPr>
              <w:rFonts w:ascii="Times New Roman" w:hAnsi="Times New Roman"/>
            </w:rPr>
            <w:instrText xml:space="preserve"> CITATION KOW09 \l 1043 </w:instrText>
          </w:r>
          <w:r w:rsidR="007E44AB" w:rsidRPr="00E9536E">
            <w:rPr>
              <w:rFonts w:ascii="Times New Roman" w:hAnsi="Times New Roman"/>
            </w:rPr>
            <w:fldChar w:fldCharType="separate"/>
          </w:r>
          <w:r w:rsidR="00235C43" w:rsidRPr="00E9536E">
            <w:rPr>
              <w:rFonts w:ascii="Times New Roman" w:hAnsi="Times New Roman"/>
              <w:noProof/>
            </w:rPr>
            <w:t>(KOW 2009)</w:t>
          </w:r>
          <w:r w:rsidR="007E44AB" w:rsidRPr="00E9536E">
            <w:rPr>
              <w:rFonts w:ascii="Times New Roman" w:hAnsi="Times New Roman"/>
            </w:rPr>
            <w:fldChar w:fldCharType="end"/>
          </w:r>
        </w:sdtContent>
      </w:sdt>
      <w:r w:rsidRPr="00972EA6">
        <w:rPr>
          <w:rFonts w:ascii="Times New Roman" w:hAnsi="Times New Roman"/>
        </w:rPr>
        <w:t xml:space="preserve">. According to Malhotra </w:t>
      </w:r>
      <w:r w:rsidRPr="00972EA6">
        <w:rPr>
          <w:rFonts w:ascii="Times New Roman" w:hAnsi="Times New Roman"/>
          <w:noProof/>
        </w:rPr>
        <w:t xml:space="preserve"> (Malhotra &amp; Birks, 2006</w:t>
      </w:r>
      <w:r w:rsidR="007C341C" w:rsidRPr="00972EA6">
        <w:rPr>
          <w:rFonts w:ascii="Times New Roman" w:hAnsi="Times New Roman"/>
          <w:noProof/>
        </w:rPr>
        <w:t>)</w:t>
      </w:r>
      <w:r w:rsidRPr="00972EA6">
        <w:rPr>
          <w:rFonts w:ascii="Times New Roman" w:hAnsi="Times New Roman"/>
          <w:noProof/>
        </w:rPr>
        <w:t xml:space="preserve"> and Clough &amp; Nutbrown</w:t>
      </w:r>
      <w:r w:rsidR="007C341C" w:rsidRPr="00972EA6">
        <w:rPr>
          <w:rFonts w:ascii="Times New Roman" w:hAnsi="Times New Roman"/>
          <w:noProof/>
        </w:rPr>
        <w:t xml:space="preserve"> (</w:t>
      </w:r>
      <w:r w:rsidRPr="00972EA6">
        <w:rPr>
          <w:rFonts w:ascii="Times New Roman" w:hAnsi="Times New Roman"/>
          <w:noProof/>
        </w:rPr>
        <w:t>2007)</w:t>
      </w:r>
      <w:r w:rsidR="007C341C" w:rsidRPr="00972EA6">
        <w:rPr>
          <w:rFonts w:ascii="Times New Roman" w:hAnsi="Times New Roman"/>
          <w:noProof/>
        </w:rPr>
        <w:t>,</w:t>
      </w:r>
      <w:r w:rsidRPr="00972EA6">
        <w:rPr>
          <w:rFonts w:ascii="Times New Roman" w:hAnsi="Times New Roman"/>
        </w:rPr>
        <w:t xml:space="preserve"> questionnaires are structured techniques for data collection consisting of a series of written questions that help respondents. They are also cost effective. Since </w:t>
      </w:r>
      <w:r w:rsidRPr="00972EA6">
        <w:rPr>
          <w:rFonts w:ascii="Times New Roman" w:hAnsi="Times New Roman"/>
          <w:color w:val="000000"/>
        </w:rPr>
        <w:t xml:space="preserve">privately owned properties represent the majority of dwellings (61%) within </w:t>
      </w:r>
      <w:r w:rsidR="00312343" w:rsidRPr="00972EA6">
        <w:rPr>
          <w:rFonts w:ascii="Times New Roman" w:hAnsi="Times New Roman"/>
          <w:color w:val="000000"/>
        </w:rPr>
        <w:t>t</w:t>
      </w:r>
      <w:r w:rsidRPr="00972EA6">
        <w:rPr>
          <w:rFonts w:ascii="Times New Roman" w:hAnsi="Times New Roman"/>
          <w:color w:val="000000"/>
        </w:rPr>
        <w:t>he Hague</w:t>
      </w:r>
      <w:r w:rsidR="007C341C" w:rsidRPr="00972EA6">
        <w:rPr>
          <w:rFonts w:ascii="Times New Roman" w:hAnsi="Times New Roman"/>
          <w:color w:val="000000"/>
        </w:rPr>
        <w:t xml:space="preserve"> </w:t>
      </w:r>
      <w:sdt>
        <w:sdtPr>
          <w:rPr>
            <w:rFonts w:ascii="Times New Roman" w:hAnsi="Times New Roman"/>
            <w:color w:val="000000"/>
          </w:rPr>
          <w:id w:val="2103381563"/>
          <w:citation/>
        </w:sdtPr>
        <w:sdtContent>
          <w:r w:rsidR="007E44AB" w:rsidRPr="00E9536E">
            <w:rPr>
              <w:rFonts w:ascii="Times New Roman" w:hAnsi="Times New Roman"/>
              <w:color w:val="000000"/>
            </w:rPr>
            <w:fldChar w:fldCharType="begin"/>
          </w:r>
          <w:r w:rsidR="007C341C" w:rsidRPr="00E9536E">
            <w:rPr>
              <w:rFonts w:ascii="Times New Roman" w:hAnsi="Times New Roman"/>
              <w:color w:val="000000"/>
            </w:rPr>
            <w:instrText xml:space="preserve"> CITATION KOW09 \l 1043 </w:instrText>
          </w:r>
          <w:r w:rsidR="007E44AB" w:rsidRPr="00E9536E">
            <w:rPr>
              <w:rFonts w:ascii="Times New Roman" w:hAnsi="Times New Roman"/>
              <w:color w:val="000000"/>
            </w:rPr>
            <w:fldChar w:fldCharType="separate"/>
          </w:r>
          <w:r w:rsidR="00235C43" w:rsidRPr="00E9536E">
            <w:rPr>
              <w:rFonts w:ascii="Times New Roman" w:hAnsi="Times New Roman"/>
              <w:noProof/>
              <w:color w:val="000000"/>
            </w:rPr>
            <w:t>(KOW 2009)</w:t>
          </w:r>
          <w:r w:rsidR="007E44AB" w:rsidRPr="00E9536E">
            <w:rPr>
              <w:rFonts w:ascii="Times New Roman" w:hAnsi="Times New Roman"/>
              <w:color w:val="000000"/>
            </w:rPr>
            <w:fldChar w:fldCharType="end"/>
          </w:r>
        </w:sdtContent>
      </w:sdt>
      <w:r w:rsidR="00C53827" w:rsidRPr="00972EA6">
        <w:rPr>
          <w:rFonts w:ascii="Times New Roman" w:hAnsi="Times New Roman"/>
          <w:color w:val="000000"/>
        </w:rPr>
        <w:t>, this is yet another reason for approaching the target group for the study</w:t>
      </w:r>
      <w:r w:rsidR="00A60D62" w:rsidRPr="00972EA6">
        <w:rPr>
          <w:rFonts w:ascii="Times New Roman" w:hAnsi="Times New Roman"/>
          <w:color w:val="000000"/>
        </w:rPr>
        <w:t xml:space="preserve"> using a questionnaire</w:t>
      </w:r>
      <w:r w:rsidRPr="00972EA6">
        <w:rPr>
          <w:rFonts w:ascii="Times New Roman" w:hAnsi="Times New Roman"/>
          <w:color w:val="000000"/>
        </w:rPr>
        <w:t xml:space="preserve">. </w:t>
      </w:r>
      <w:sdt>
        <w:sdtPr>
          <w:rPr>
            <w:rFonts w:ascii="Times New Roman" w:hAnsi="Times New Roman"/>
            <w:color w:val="000000"/>
          </w:rPr>
          <w:id w:val="1806123032"/>
          <w:citation/>
        </w:sdtPr>
        <w:sdtContent>
          <w:r w:rsidR="007E44AB" w:rsidRPr="00E9536E">
            <w:rPr>
              <w:rFonts w:ascii="Times New Roman" w:hAnsi="Times New Roman"/>
              <w:color w:val="000000"/>
            </w:rPr>
            <w:fldChar w:fldCharType="begin"/>
          </w:r>
          <w:r w:rsidR="007C341C" w:rsidRPr="00E9536E">
            <w:rPr>
              <w:rFonts w:ascii="Times New Roman" w:hAnsi="Times New Roman"/>
              <w:color w:val="000000"/>
            </w:rPr>
            <w:instrText xml:space="preserve"> CITATION KOW09 \l 1043 </w:instrText>
          </w:r>
          <w:r w:rsidR="007E44AB" w:rsidRPr="00E9536E">
            <w:rPr>
              <w:rFonts w:ascii="Times New Roman" w:hAnsi="Times New Roman"/>
              <w:color w:val="000000"/>
            </w:rPr>
            <w:fldChar w:fldCharType="separate"/>
          </w:r>
          <w:r w:rsidR="00235C43" w:rsidRPr="00E9536E">
            <w:rPr>
              <w:rFonts w:ascii="Times New Roman" w:hAnsi="Times New Roman"/>
              <w:noProof/>
              <w:color w:val="000000"/>
            </w:rPr>
            <w:t>(KOW 2009)</w:t>
          </w:r>
          <w:r w:rsidR="007E44AB" w:rsidRPr="00E9536E">
            <w:rPr>
              <w:rFonts w:ascii="Times New Roman" w:hAnsi="Times New Roman"/>
              <w:color w:val="000000"/>
            </w:rPr>
            <w:fldChar w:fldCharType="end"/>
          </w:r>
        </w:sdtContent>
      </w:sdt>
      <w:r w:rsidR="007C341C" w:rsidRPr="00972EA6">
        <w:rPr>
          <w:rFonts w:ascii="Times New Roman" w:hAnsi="Times New Roman"/>
          <w:color w:val="000000"/>
        </w:rPr>
        <w:t xml:space="preserve">. </w:t>
      </w:r>
      <w:r w:rsidR="00ED1799" w:rsidRPr="00972EA6">
        <w:rPr>
          <w:rFonts w:ascii="Times New Roman" w:hAnsi="Times New Roman"/>
          <w:color w:val="000000"/>
        </w:rPr>
        <w:t>This questionnaire was compiled after reviewing question</w:t>
      </w:r>
      <w:r w:rsidR="00E17115" w:rsidRPr="00972EA6">
        <w:rPr>
          <w:rFonts w:ascii="Times New Roman" w:hAnsi="Times New Roman"/>
          <w:color w:val="000000"/>
        </w:rPr>
        <w:t>naire</w:t>
      </w:r>
      <w:r w:rsidR="00ED1799" w:rsidRPr="00972EA6">
        <w:rPr>
          <w:rFonts w:ascii="Times New Roman" w:hAnsi="Times New Roman"/>
          <w:color w:val="000000"/>
        </w:rPr>
        <w:t xml:space="preserve">s </w:t>
      </w:r>
      <w:r w:rsidR="00E17115" w:rsidRPr="00972EA6">
        <w:rPr>
          <w:rFonts w:ascii="Times New Roman" w:hAnsi="Times New Roman"/>
          <w:color w:val="000000"/>
        </w:rPr>
        <w:t>used by existing research and interviewing the authors that gathered</w:t>
      </w:r>
      <w:r w:rsidR="00ED1799" w:rsidRPr="00972EA6">
        <w:rPr>
          <w:rFonts w:ascii="Times New Roman" w:hAnsi="Times New Roman"/>
          <w:color w:val="000000"/>
        </w:rPr>
        <w:t xml:space="preserve"> </w:t>
      </w:r>
      <w:r w:rsidR="00E17115" w:rsidRPr="00972EA6">
        <w:rPr>
          <w:rFonts w:ascii="Times New Roman" w:hAnsi="Times New Roman"/>
          <w:color w:val="000000"/>
        </w:rPr>
        <w:t xml:space="preserve">them. The results were then presented in a format that was consistent with the NIBUD report, </w:t>
      </w:r>
      <w:r w:rsidR="00C6240B" w:rsidRPr="00972EA6">
        <w:rPr>
          <w:rFonts w:ascii="Times New Roman" w:hAnsi="Times New Roman"/>
          <w:color w:val="000000"/>
        </w:rPr>
        <w:t xml:space="preserve">i.e. classification of energy consumption for electricity and gas amongst </w:t>
      </w:r>
      <w:r w:rsidR="00AA055D" w:rsidRPr="00972EA6">
        <w:rPr>
          <w:rFonts w:ascii="Times New Roman" w:hAnsi="Times New Roman"/>
          <w:color w:val="000000"/>
        </w:rPr>
        <w:t xml:space="preserve">different </w:t>
      </w:r>
      <w:r w:rsidR="00C6240B" w:rsidRPr="00972EA6">
        <w:rPr>
          <w:rFonts w:ascii="Times New Roman" w:hAnsi="Times New Roman"/>
          <w:color w:val="000000"/>
        </w:rPr>
        <w:t>households</w:t>
      </w:r>
      <w:r w:rsidR="007C341C" w:rsidRPr="00972EA6">
        <w:rPr>
          <w:rFonts w:ascii="Times New Roman" w:hAnsi="Times New Roman"/>
          <w:color w:val="000000"/>
        </w:rPr>
        <w:t xml:space="preserve"> </w:t>
      </w:r>
      <w:sdt>
        <w:sdtPr>
          <w:rPr>
            <w:rFonts w:ascii="Times New Roman" w:hAnsi="Times New Roman"/>
            <w:color w:val="000000"/>
          </w:rPr>
          <w:id w:val="-1842844956"/>
          <w:citation/>
        </w:sdtPr>
        <w:sdtContent>
          <w:r w:rsidR="007E44AB" w:rsidRPr="00E9536E">
            <w:rPr>
              <w:rFonts w:ascii="Times New Roman" w:hAnsi="Times New Roman"/>
              <w:color w:val="000000"/>
            </w:rPr>
            <w:fldChar w:fldCharType="begin"/>
          </w:r>
          <w:r w:rsidR="007C341C" w:rsidRPr="00E9536E">
            <w:rPr>
              <w:rFonts w:ascii="Times New Roman" w:hAnsi="Times New Roman"/>
              <w:color w:val="000000"/>
            </w:rPr>
            <w:instrText xml:space="preserve"> CITATION NIB09 \l 1043 </w:instrText>
          </w:r>
          <w:r w:rsidR="007E44AB" w:rsidRPr="00E9536E">
            <w:rPr>
              <w:rFonts w:ascii="Times New Roman" w:hAnsi="Times New Roman"/>
              <w:color w:val="000000"/>
            </w:rPr>
            <w:fldChar w:fldCharType="separate"/>
          </w:r>
          <w:r w:rsidR="00235C43" w:rsidRPr="00E9536E">
            <w:rPr>
              <w:rFonts w:ascii="Times New Roman" w:hAnsi="Times New Roman"/>
              <w:noProof/>
              <w:color w:val="000000"/>
            </w:rPr>
            <w:t>(NIBUD 2009)</w:t>
          </w:r>
          <w:r w:rsidR="007E44AB" w:rsidRPr="00E9536E">
            <w:rPr>
              <w:rFonts w:ascii="Times New Roman" w:hAnsi="Times New Roman"/>
              <w:color w:val="000000"/>
            </w:rPr>
            <w:fldChar w:fldCharType="end"/>
          </w:r>
        </w:sdtContent>
      </w:sdt>
      <w:r w:rsidR="00E17115" w:rsidRPr="00972EA6">
        <w:rPr>
          <w:rFonts w:ascii="Times New Roman" w:hAnsi="Times New Roman"/>
          <w:color w:val="000000"/>
        </w:rPr>
        <w:t xml:space="preserve">. </w:t>
      </w:r>
      <w:r w:rsidR="00C6240B" w:rsidRPr="00972EA6">
        <w:rPr>
          <w:rFonts w:ascii="Times New Roman" w:hAnsi="Times New Roman"/>
          <w:color w:val="000000"/>
        </w:rPr>
        <w:t>Th</w:t>
      </w:r>
      <w:r w:rsidR="00AA055D" w:rsidRPr="00972EA6">
        <w:rPr>
          <w:rFonts w:ascii="Times New Roman" w:hAnsi="Times New Roman"/>
          <w:color w:val="000000"/>
        </w:rPr>
        <w:t>is</w:t>
      </w:r>
      <w:r w:rsidR="00C6240B" w:rsidRPr="00972EA6">
        <w:rPr>
          <w:rFonts w:ascii="Times New Roman" w:hAnsi="Times New Roman"/>
          <w:color w:val="000000"/>
        </w:rPr>
        <w:t xml:space="preserve"> NIBUD report </w:t>
      </w:r>
      <w:r w:rsidR="00A02D9A" w:rsidRPr="00972EA6">
        <w:rPr>
          <w:rFonts w:ascii="Times New Roman" w:hAnsi="Times New Roman"/>
          <w:color w:val="000000"/>
        </w:rPr>
        <w:t xml:space="preserve">was compiled </w:t>
      </w:r>
      <w:r w:rsidR="00AC7DD0" w:rsidRPr="00972EA6">
        <w:rPr>
          <w:rFonts w:ascii="Times New Roman" w:hAnsi="Times New Roman"/>
          <w:color w:val="000000"/>
        </w:rPr>
        <w:t xml:space="preserve">using data gathered between 2000 – 2006 </w:t>
      </w:r>
      <w:r w:rsidR="00A02D9A" w:rsidRPr="00972EA6">
        <w:rPr>
          <w:rFonts w:ascii="Times New Roman" w:hAnsi="Times New Roman"/>
          <w:color w:val="000000"/>
        </w:rPr>
        <w:t>after research amongst approximately 1500 Dutch households</w:t>
      </w:r>
      <w:r w:rsidR="00AC7DD0" w:rsidRPr="00972EA6">
        <w:rPr>
          <w:rFonts w:ascii="Times New Roman" w:hAnsi="Times New Roman"/>
          <w:color w:val="000000"/>
        </w:rPr>
        <w:t>.</w:t>
      </w:r>
      <w:r w:rsidR="00A02D9A" w:rsidRPr="00972EA6">
        <w:rPr>
          <w:rFonts w:ascii="Times New Roman" w:hAnsi="Times New Roman"/>
          <w:color w:val="000000"/>
        </w:rPr>
        <w:t xml:space="preserve"> </w:t>
      </w:r>
      <w:r w:rsidR="00AC7DD0" w:rsidRPr="00972EA6">
        <w:rPr>
          <w:rFonts w:ascii="Times New Roman" w:hAnsi="Times New Roman"/>
          <w:color w:val="000000"/>
        </w:rPr>
        <w:t>F</w:t>
      </w:r>
      <w:r w:rsidR="00565309" w:rsidRPr="00972EA6">
        <w:rPr>
          <w:rFonts w:ascii="Times New Roman" w:hAnsi="Times New Roman"/>
          <w:color w:val="000000"/>
        </w:rPr>
        <w:t xml:space="preserve">ive classes </w:t>
      </w:r>
      <w:r w:rsidR="00AC7DD0" w:rsidRPr="00972EA6">
        <w:rPr>
          <w:rFonts w:ascii="Times New Roman" w:hAnsi="Times New Roman"/>
          <w:color w:val="000000"/>
        </w:rPr>
        <w:t xml:space="preserve">were used </w:t>
      </w:r>
      <w:r w:rsidR="00A02D9A" w:rsidRPr="00972EA6">
        <w:rPr>
          <w:rFonts w:ascii="Times New Roman" w:hAnsi="Times New Roman"/>
          <w:color w:val="000000"/>
        </w:rPr>
        <w:t xml:space="preserve">to </w:t>
      </w:r>
      <w:r w:rsidR="00AA055D" w:rsidRPr="00972EA6">
        <w:rPr>
          <w:rFonts w:ascii="Times New Roman" w:hAnsi="Times New Roman"/>
          <w:color w:val="000000"/>
        </w:rPr>
        <w:t>equally</w:t>
      </w:r>
      <w:r w:rsidR="00565309" w:rsidRPr="00972EA6">
        <w:rPr>
          <w:rFonts w:ascii="Times New Roman" w:hAnsi="Times New Roman"/>
          <w:color w:val="000000"/>
        </w:rPr>
        <w:t xml:space="preserve"> represent</w:t>
      </w:r>
      <w:r w:rsidR="00A02D9A" w:rsidRPr="00972EA6">
        <w:rPr>
          <w:rFonts w:ascii="Times New Roman" w:hAnsi="Times New Roman"/>
          <w:color w:val="000000"/>
        </w:rPr>
        <w:t xml:space="preserve"> different electricity and gas consumption</w:t>
      </w:r>
      <w:r w:rsidR="00AA055D" w:rsidRPr="00972EA6">
        <w:rPr>
          <w:rFonts w:ascii="Times New Roman" w:hAnsi="Times New Roman"/>
          <w:color w:val="000000"/>
        </w:rPr>
        <w:t xml:space="preserve"> </w:t>
      </w:r>
      <w:r w:rsidR="00AC7DD0" w:rsidRPr="00972EA6">
        <w:rPr>
          <w:rFonts w:ascii="Times New Roman" w:hAnsi="Times New Roman"/>
          <w:color w:val="000000"/>
        </w:rPr>
        <w:t>amongst</w:t>
      </w:r>
      <w:r w:rsidR="00D30ED7" w:rsidRPr="00972EA6">
        <w:rPr>
          <w:rFonts w:ascii="Times New Roman" w:hAnsi="Times New Roman"/>
          <w:color w:val="000000"/>
        </w:rPr>
        <w:t xml:space="preserve"> </w:t>
      </w:r>
      <w:r w:rsidR="00A02D9A" w:rsidRPr="00972EA6">
        <w:rPr>
          <w:rFonts w:ascii="Times New Roman" w:hAnsi="Times New Roman"/>
          <w:color w:val="000000"/>
        </w:rPr>
        <w:t>low intensity users through to high intensity users</w:t>
      </w:r>
      <w:r w:rsidR="00565309" w:rsidRPr="00972EA6">
        <w:rPr>
          <w:rFonts w:ascii="Times New Roman" w:hAnsi="Times New Roman"/>
          <w:color w:val="000000"/>
        </w:rPr>
        <w:t xml:space="preserve">. </w:t>
      </w:r>
      <w:r w:rsidR="00A02D9A" w:rsidRPr="00972EA6">
        <w:rPr>
          <w:rFonts w:ascii="Times New Roman" w:hAnsi="Times New Roman"/>
          <w:color w:val="000000"/>
        </w:rPr>
        <w:t xml:space="preserve">The purpose being to establish whether there is a relationship between energy consumption and household characteristics and or household consumer behaviour. </w:t>
      </w:r>
      <w:r w:rsidR="00565309" w:rsidRPr="00972EA6">
        <w:rPr>
          <w:rFonts w:ascii="Times New Roman" w:hAnsi="Times New Roman"/>
          <w:color w:val="000000"/>
        </w:rPr>
        <w:t xml:space="preserve">However, since </w:t>
      </w:r>
      <w:r w:rsidR="00A02D9A" w:rsidRPr="00972EA6">
        <w:rPr>
          <w:rFonts w:ascii="Times New Roman" w:hAnsi="Times New Roman"/>
          <w:color w:val="000000"/>
        </w:rPr>
        <w:t>the purpose of this</w:t>
      </w:r>
      <w:r w:rsidR="00565309" w:rsidRPr="00972EA6">
        <w:rPr>
          <w:rFonts w:ascii="Times New Roman" w:hAnsi="Times New Roman"/>
          <w:color w:val="000000"/>
        </w:rPr>
        <w:t xml:space="preserve"> </w:t>
      </w:r>
      <w:r w:rsidR="00A02D9A" w:rsidRPr="00972EA6">
        <w:rPr>
          <w:rFonts w:ascii="Times New Roman" w:hAnsi="Times New Roman"/>
          <w:color w:val="000000"/>
        </w:rPr>
        <w:t>paper</w:t>
      </w:r>
      <w:r w:rsidR="00565309" w:rsidRPr="00972EA6">
        <w:rPr>
          <w:rFonts w:ascii="Times New Roman" w:hAnsi="Times New Roman"/>
          <w:color w:val="000000"/>
        </w:rPr>
        <w:t xml:space="preserve"> specifically focussed upon apartments within a street, a choice was made to opt for three classes because of the relatively low number of observations amongst respondents. In other words, using five categories or classes would </w:t>
      </w:r>
      <w:r w:rsidR="00C6240B" w:rsidRPr="00972EA6">
        <w:rPr>
          <w:rFonts w:ascii="Times New Roman" w:hAnsi="Times New Roman"/>
          <w:color w:val="000000"/>
        </w:rPr>
        <w:t>hinder</w:t>
      </w:r>
      <w:r w:rsidR="00565309" w:rsidRPr="00972EA6">
        <w:rPr>
          <w:rFonts w:ascii="Times New Roman" w:hAnsi="Times New Roman"/>
          <w:color w:val="000000"/>
        </w:rPr>
        <w:t xml:space="preserve"> </w:t>
      </w:r>
      <w:r w:rsidR="00C6240B" w:rsidRPr="00972EA6">
        <w:rPr>
          <w:rFonts w:ascii="Times New Roman" w:hAnsi="Times New Roman"/>
          <w:color w:val="000000"/>
        </w:rPr>
        <w:t>meaningful</w:t>
      </w:r>
      <w:r w:rsidR="00565309" w:rsidRPr="00972EA6">
        <w:rPr>
          <w:rFonts w:ascii="Times New Roman" w:hAnsi="Times New Roman"/>
          <w:color w:val="000000"/>
        </w:rPr>
        <w:t xml:space="preserve"> interpretation of the results.</w:t>
      </w:r>
      <w:r w:rsidR="00C6240B" w:rsidRPr="00972EA6">
        <w:rPr>
          <w:rFonts w:ascii="Times New Roman" w:hAnsi="Times New Roman"/>
          <w:color w:val="000000"/>
        </w:rPr>
        <w:t xml:space="preserve"> </w:t>
      </w:r>
    </w:p>
    <w:p w:rsidR="00565309" w:rsidRPr="00972EA6" w:rsidRDefault="00565309" w:rsidP="009F4893">
      <w:pPr>
        <w:spacing w:line="360" w:lineRule="auto"/>
        <w:rPr>
          <w:rFonts w:ascii="Times New Roman" w:hAnsi="Times New Roman"/>
          <w:color w:val="000000"/>
        </w:rPr>
      </w:pPr>
    </w:p>
    <w:p w:rsidR="009F4893" w:rsidRPr="00972EA6" w:rsidRDefault="009F4893" w:rsidP="009F4893">
      <w:pPr>
        <w:spacing w:line="360" w:lineRule="auto"/>
        <w:rPr>
          <w:rFonts w:ascii="Times New Roman" w:hAnsi="Times New Roman"/>
        </w:rPr>
      </w:pPr>
      <w:r w:rsidRPr="00972EA6">
        <w:rPr>
          <w:rFonts w:ascii="Times New Roman" w:hAnsi="Times New Roman"/>
          <w:color w:val="000000"/>
        </w:rPr>
        <w:t>Despite the wealth of resources at the hands of the municipality th</w:t>
      </w:r>
      <w:r w:rsidR="0092744C" w:rsidRPr="00972EA6">
        <w:rPr>
          <w:rFonts w:ascii="Times New Roman" w:hAnsi="Times New Roman"/>
          <w:color w:val="000000"/>
        </w:rPr>
        <w:t>eir</w:t>
      </w:r>
      <w:r w:rsidRPr="00972EA6">
        <w:rPr>
          <w:rFonts w:ascii="Times New Roman" w:hAnsi="Times New Roman"/>
          <w:color w:val="000000"/>
        </w:rPr>
        <w:t xml:space="preserve"> sample measured less than 1% of the number of dwellings in The Hague</w:t>
      </w:r>
      <w:r w:rsidR="007C341C" w:rsidRPr="00972EA6">
        <w:rPr>
          <w:rFonts w:ascii="Times New Roman" w:hAnsi="Times New Roman"/>
          <w:color w:val="000000"/>
        </w:rPr>
        <w:t xml:space="preserve"> </w:t>
      </w:r>
      <w:sdt>
        <w:sdtPr>
          <w:rPr>
            <w:rFonts w:ascii="Times New Roman" w:hAnsi="Times New Roman"/>
            <w:color w:val="000000"/>
          </w:rPr>
          <w:id w:val="1266192145"/>
          <w:citation/>
        </w:sdtPr>
        <w:sdtContent>
          <w:r w:rsidR="007E44AB" w:rsidRPr="00E9536E">
            <w:rPr>
              <w:rFonts w:ascii="Times New Roman" w:hAnsi="Times New Roman"/>
              <w:color w:val="000000"/>
            </w:rPr>
            <w:fldChar w:fldCharType="begin"/>
          </w:r>
          <w:r w:rsidR="007C341C" w:rsidRPr="00E9536E">
            <w:rPr>
              <w:rFonts w:ascii="Times New Roman" w:hAnsi="Times New Roman"/>
              <w:color w:val="000000"/>
            </w:rPr>
            <w:instrText xml:space="preserve"> CITATION KOW09 \l 1043 </w:instrText>
          </w:r>
          <w:r w:rsidR="007E44AB" w:rsidRPr="00E9536E">
            <w:rPr>
              <w:rFonts w:ascii="Times New Roman" w:hAnsi="Times New Roman"/>
              <w:color w:val="000000"/>
            </w:rPr>
            <w:fldChar w:fldCharType="separate"/>
          </w:r>
          <w:r w:rsidR="00235C43" w:rsidRPr="00E9536E">
            <w:rPr>
              <w:rFonts w:ascii="Times New Roman" w:hAnsi="Times New Roman"/>
              <w:noProof/>
              <w:color w:val="000000"/>
            </w:rPr>
            <w:t>(KOW 2009)</w:t>
          </w:r>
          <w:r w:rsidR="007E44AB" w:rsidRPr="00E9536E">
            <w:rPr>
              <w:rFonts w:ascii="Times New Roman" w:hAnsi="Times New Roman"/>
              <w:color w:val="000000"/>
            </w:rPr>
            <w:fldChar w:fldCharType="end"/>
          </w:r>
        </w:sdtContent>
      </w:sdt>
      <w:r w:rsidRPr="00972EA6">
        <w:rPr>
          <w:rFonts w:ascii="Times New Roman" w:hAnsi="Times New Roman"/>
          <w:color w:val="000000"/>
        </w:rPr>
        <w:t>.</w:t>
      </w:r>
      <w:r w:rsidR="00C53827" w:rsidRPr="00972EA6">
        <w:rPr>
          <w:rFonts w:ascii="Times New Roman" w:hAnsi="Times New Roman"/>
          <w:color w:val="000000"/>
        </w:rPr>
        <w:t xml:space="preserve"> </w:t>
      </w:r>
      <w:r w:rsidRPr="00972EA6">
        <w:rPr>
          <w:rFonts w:ascii="Times New Roman" w:hAnsi="Times New Roman"/>
          <w:color w:val="000000"/>
        </w:rPr>
        <w:t>According to the architects’ expert panel, this relatively small sample was representative of the city.</w:t>
      </w:r>
      <w:r w:rsidR="00EB0C8D" w:rsidRPr="00972EA6">
        <w:rPr>
          <w:rFonts w:ascii="Times New Roman" w:hAnsi="Times New Roman"/>
        </w:rPr>
        <w:t xml:space="preserve"> </w:t>
      </w:r>
      <w:r w:rsidRPr="00972EA6">
        <w:rPr>
          <w:rFonts w:ascii="Times New Roman" w:hAnsi="Times New Roman"/>
        </w:rPr>
        <w:t xml:space="preserve">Given the time, scope and resources available for this research the author decided to focus upon consumption during the period of 2010 as this is a valid middle point for the financial crisis (late 2007 - to date). It is also a year where a good number of observations in terms of information for both gas consumption and electricity consumption was attained. This serves as a comparison with the research conducted by the municipality of The Hague. </w:t>
      </w:r>
    </w:p>
    <w:p w:rsidR="009F4893" w:rsidRPr="00972EA6" w:rsidRDefault="009F4893" w:rsidP="009F4893">
      <w:pPr>
        <w:spacing w:line="360" w:lineRule="auto"/>
        <w:rPr>
          <w:rFonts w:ascii="Times New Roman" w:hAnsi="Times New Roman"/>
          <w:color w:val="000000"/>
        </w:rPr>
      </w:pPr>
    </w:p>
    <w:p w:rsidR="009F4893" w:rsidRPr="00972EA6" w:rsidRDefault="009F4893" w:rsidP="009F4893">
      <w:pPr>
        <w:spacing w:line="360" w:lineRule="auto"/>
        <w:rPr>
          <w:rFonts w:ascii="Times New Roman" w:hAnsi="Times New Roman"/>
          <w:color w:val="000000"/>
        </w:rPr>
      </w:pPr>
      <w:r w:rsidRPr="00972EA6">
        <w:rPr>
          <w:rFonts w:ascii="Times New Roman" w:hAnsi="Times New Roman"/>
          <w:color w:val="000000"/>
        </w:rPr>
        <w:t>According to CBS data</w:t>
      </w:r>
      <w:r w:rsidR="007C341C" w:rsidRPr="00972EA6">
        <w:rPr>
          <w:rFonts w:ascii="Times New Roman" w:hAnsi="Times New Roman"/>
          <w:color w:val="000000"/>
        </w:rPr>
        <w:t xml:space="preserve"> (</w:t>
      </w:r>
      <w:hyperlink r:id="rId23" w:history="1">
        <w:r w:rsidR="007C341C" w:rsidRPr="00972EA6">
          <w:rPr>
            <w:rStyle w:val="Hyperlink"/>
            <w:rFonts w:ascii="Times New Roman" w:hAnsi="Times New Roman"/>
          </w:rPr>
          <w:t>www.cbs.nl</w:t>
        </w:r>
      </w:hyperlink>
      <w:r w:rsidRPr="00972EA6">
        <w:rPr>
          <w:rFonts w:ascii="Times New Roman" w:hAnsi="Times New Roman"/>
          <w:color w:val="000000"/>
        </w:rPr>
        <w:t>,</w:t>
      </w:r>
      <w:r w:rsidR="007C341C" w:rsidRPr="00972EA6">
        <w:rPr>
          <w:rFonts w:ascii="Times New Roman" w:hAnsi="Times New Roman"/>
          <w:color w:val="000000"/>
        </w:rPr>
        <w:t xml:space="preserve"> 2011)</w:t>
      </w:r>
      <w:r w:rsidRPr="00972EA6">
        <w:rPr>
          <w:rFonts w:ascii="Times New Roman" w:hAnsi="Times New Roman"/>
          <w:color w:val="000000"/>
        </w:rPr>
        <w:t xml:space="preserve"> dwellings within the street of East Bezuidenhout averaged 1.7 persons per household between the target years 2007 and 2011 and this average number of persons per household was monitored to be reasonably stable between the years 2004 and 2011 </w:t>
      </w:r>
      <w:r w:rsidR="00D94DDF" w:rsidRPr="00972EA6">
        <w:rPr>
          <w:rFonts w:ascii="Times New Roman" w:hAnsi="Times New Roman"/>
          <w:color w:val="000000"/>
        </w:rPr>
        <w:t>(</w:t>
      </w:r>
      <w:hyperlink r:id="rId24" w:history="1">
        <w:r w:rsidR="00D94DDF" w:rsidRPr="00972EA6">
          <w:rPr>
            <w:rStyle w:val="Hyperlink"/>
            <w:rFonts w:ascii="Times New Roman" w:hAnsi="Times New Roman"/>
          </w:rPr>
          <w:t>www.cbs.nl</w:t>
        </w:r>
      </w:hyperlink>
      <w:r w:rsidR="00D94DDF" w:rsidRPr="00972EA6">
        <w:rPr>
          <w:rFonts w:ascii="Times New Roman" w:hAnsi="Times New Roman"/>
          <w:color w:val="000000"/>
        </w:rPr>
        <w:t xml:space="preserve">, 2011) </w:t>
      </w:r>
      <w:r w:rsidRPr="00972EA6">
        <w:rPr>
          <w:rFonts w:ascii="Times New Roman" w:hAnsi="Times New Roman"/>
          <w:color w:val="000000"/>
        </w:rPr>
        <w:t>. There is no information readily accessible prior to this period.  Table 2.1 below summarises the main similarities and differences between East Bezuidenhout and The Hague.</w:t>
      </w:r>
    </w:p>
    <w:p w:rsidR="009F4893" w:rsidRPr="00972EA6" w:rsidRDefault="009F4893" w:rsidP="009F4893">
      <w:pPr>
        <w:spacing w:line="360" w:lineRule="auto"/>
        <w:rPr>
          <w:rFonts w:ascii="Times New Roman" w:hAnsi="Times New Roman"/>
          <w:color w:val="000000"/>
        </w:rPr>
      </w:pPr>
    </w:p>
    <w:p w:rsidR="00434839" w:rsidRPr="00972EA6" w:rsidRDefault="00434839" w:rsidP="009F4893">
      <w:pPr>
        <w:spacing w:line="360" w:lineRule="auto"/>
        <w:rPr>
          <w:rFonts w:ascii="Times New Roman" w:hAnsi="Times New Roman"/>
          <w:color w:val="000000"/>
        </w:rPr>
      </w:pPr>
    </w:p>
    <w:p w:rsidR="00434839" w:rsidRPr="00972EA6" w:rsidRDefault="00434839" w:rsidP="009F4893">
      <w:pPr>
        <w:spacing w:line="360" w:lineRule="auto"/>
        <w:rPr>
          <w:rFonts w:ascii="Times New Roman" w:hAnsi="Times New Roman"/>
          <w:color w:val="000000"/>
        </w:rPr>
      </w:pPr>
    </w:p>
    <w:p w:rsidR="00152912" w:rsidRPr="00972EA6" w:rsidRDefault="00152912" w:rsidP="009F4893">
      <w:pPr>
        <w:spacing w:line="360" w:lineRule="auto"/>
        <w:rPr>
          <w:rFonts w:ascii="Times New Roman" w:hAnsi="Times New Roman"/>
          <w:color w:val="000000"/>
        </w:rPr>
      </w:pPr>
    </w:p>
    <w:p w:rsidR="00152912" w:rsidRPr="00972EA6" w:rsidRDefault="00152912" w:rsidP="009F4893">
      <w:pPr>
        <w:spacing w:line="360" w:lineRule="auto"/>
        <w:rPr>
          <w:rFonts w:ascii="Times New Roman" w:hAnsi="Times New Roman"/>
          <w:color w:val="000000"/>
        </w:rPr>
      </w:pPr>
    </w:p>
    <w:p w:rsidR="00152912" w:rsidRPr="00972EA6" w:rsidRDefault="00152912" w:rsidP="009F4893">
      <w:pPr>
        <w:spacing w:line="360" w:lineRule="auto"/>
        <w:rPr>
          <w:rFonts w:ascii="Times New Roman" w:hAnsi="Times New Roman"/>
          <w:color w:val="000000"/>
        </w:rPr>
      </w:pPr>
    </w:p>
    <w:p w:rsidR="00152912" w:rsidRPr="00972EA6" w:rsidRDefault="00152912" w:rsidP="009F4893">
      <w:pPr>
        <w:spacing w:line="360" w:lineRule="auto"/>
        <w:rPr>
          <w:rFonts w:ascii="Times New Roman" w:hAnsi="Times New Roman"/>
          <w:color w:val="000000"/>
        </w:rPr>
      </w:pPr>
    </w:p>
    <w:p w:rsidR="00D94DDF" w:rsidRPr="00972EA6" w:rsidRDefault="00D94DDF" w:rsidP="009F4893">
      <w:pPr>
        <w:spacing w:line="360" w:lineRule="auto"/>
        <w:rPr>
          <w:rFonts w:ascii="Times New Roman" w:hAnsi="Times New Roman"/>
          <w:color w:val="000000"/>
        </w:rPr>
      </w:pPr>
    </w:p>
    <w:p w:rsidR="00EB0C8D" w:rsidRPr="00972EA6" w:rsidRDefault="00EB0C8D" w:rsidP="009F4893">
      <w:pPr>
        <w:spacing w:line="360" w:lineRule="auto"/>
        <w:rPr>
          <w:rFonts w:ascii="Times New Roman" w:hAnsi="Times New Roman"/>
          <w:color w:val="000000"/>
        </w:rPr>
      </w:pPr>
    </w:p>
    <w:tbl>
      <w:tblPr>
        <w:tblW w:w="6940" w:type="dxa"/>
        <w:tblInd w:w="55" w:type="dxa"/>
        <w:tblCellMar>
          <w:left w:w="70" w:type="dxa"/>
          <w:right w:w="70" w:type="dxa"/>
        </w:tblCellMar>
        <w:tblLook w:val="04A0"/>
      </w:tblPr>
      <w:tblGrid>
        <w:gridCol w:w="3480"/>
        <w:gridCol w:w="1760"/>
        <w:gridCol w:w="1700"/>
      </w:tblGrid>
      <w:tr w:rsidR="009F4893" w:rsidRPr="00972EA6" w:rsidTr="00FB5D19">
        <w:trPr>
          <w:trHeight w:val="200"/>
        </w:trPr>
        <w:tc>
          <w:tcPr>
            <w:tcW w:w="3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893" w:rsidRPr="00972EA6" w:rsidRDefault="009F4893" w:rsidP="00FB5D19">
            <w:pPr>
              <w:rPr>
                <w:rFonts w:ascii="Times New Roman" w:eastAsia="Times New Roman" w:hAnsi="Times New Roman"/>
                <w:b/>
                <w:bCs/>
              </w:rPr>
            </w:pPr>
            <w:r w:rsidRPr="00972EA6">
              <w:rPr>
                <w:rFonts w:ascii="Times New Roman" w:eastAsia="Times New Roman" w:hAnsi="Times New Roman"/>
                <w:b/>
                <w:bCs/>
              </w:rPr>
              <w:t>Households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b/>
                <w:bCs/>
              </w:rPr>
            </w:pPr>
            <w:r w:rsidRPr="00972EA6">
              <w:rPr>
                <w:rFonts w:ascii="Times New Roman" w:eastAsia="Times New Roman" w:hAnsi="Times New Roman"/>
                <w:b/>
                <w:bCs/>
              </w:rPr>
              <w:t>East Bezuidenhout</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b/>
                <w:bCs/>
              </w:rPr>
            </w:pPr>
            <w:r w:rsidRPr="00972EA6">
              <w:rPr>
                <w:rFonts w:ascii="Times New Roman" w:eastAsia="Times New Roman" w:hAnsi="Times New Roman"/>
                <w:b/>
                <w:bCs/>
              </w:rPr>
              <w:t>The Hague</w:t>
            </w:r>
          </w:p>
        </w:tc>
      </w:tr>
      <w:tr w:rsidR="009F4893" w:rsidRPr="00972EA6" w:rsidTr="00FB5D19">
        <w:trPr>
          <w:trHeight w:val="200"/>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9F4893" w:rsidRPr="00972EA6" w:rsidRDefault="009F4893" w:rsidP="00FB5D19">
            <w:pPr>
              <w:rPr>
                <w:rFonts w:ascii="Times New Roman" w:eastAsia="Times New Roman" w:hAnsi="Times New Roman"/>
              </w:rPr>
            </w:pPr>
            <w:r w:rsidRPr="00972EA6">
              <w:rPr>
                <w:rFonts w:ascii="Times New Roman" w:eastAsia="Times New Roman" w:hAnsi="Times New Roman"/>
              </w:rPr>
              <w:t>Male/Female ratio</w:t>
            </w:r>
          </w:p>
        </w:tc>
        <w:tc>
          <w:tcPr>
            <w:tcW w:w="176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48.6%: 51.4%</w:t>
            </w:r>
          </w:p>
        </w:tc>
        <w:tc>
          <w:tcPr>
            <w:tcW w:w="170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49.3%: 50.7%</w:t>
            </w:r>
          </w:p>
        </w:tc>
      </w:tr>
      <w:tr w:rsidR="009F4893" w:rsidRPr="00972EA6" w:rsidTr="00FB5D19">
        <w:trPr>
          <w:trHeight w:val="200"/>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9F4893" w:rsidRPr="00972EA6" w:rsidRDefault="009F4893" w:rsidP="00FB5D19">
            <w:pPr>
              <w:rPr>
                <w:rFonts w:ascii="Times New Roman" w:eastAsia="Times New Roman" w:hAnsi="Times New Roman"/>
              </w:rPr>
            </w:pPr>
            <w:r w:rsidRPr="00972EA6">
              <w:rPr>
                <w:rFonts w:ascii="Times New Roman" w:eastAsia="Times New Roman" w:hAnsi="Times New Roman"/>
              </w:rPr>
              <w:t>Number of households</w:t>
            </w:r>
          </w:p>
        </w:tc>
        <w:tc>
          <w:tcPr>
            <w:tcW w:w="176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4,920</w:t>
            </w:r>
          </w:p>
        </w:tc>
        <w:tc>
          <w:tcPr>
            <w:tcW w:w="170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242,975</w:t>
            </w:r>
          </w:p>
        </w:tc>
      </w:tr>
      <w:tr w:rsidR="009F4893" w:rsidRPr="00972EA6" w:rsidTr="00FB5D19">
        <w:trPr>
          <w:trHeight w:val="200"/>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9F4893" w:rsidRPr="00972EA6" w:rsidRDefault="009F4893" w:rsidP="00FB5D19">
            <w:pPr>
              <w:rPr>
                <w:rFonts w:ascii="Times New Roman" w:eastAsia="Times New Roman" w:hAnsi="Times New Roman"/>
              </w:rPr>
            </w:pPr>
            <w:r w:rsidRPr="00972EA6">
              <w:rPr>
                <w:rFonts w:ascii="Times New Roman" w:eastAsia="Times New Roman" w:hAnsi="Times New Roman"/>
              </w:rPr>
              <w:t>Average family size</w:t>
            </w:r>
          </w:p>
        </w:tc>
        <w:tc>
          <w:tcPr>
            <w:tcW w:w="176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1.7</w:t>
            </w:r>
          </w:p>
        </w:tc>
        <w:tc>
          <w:tcPr>
            <w:tcW w:w="170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2</w:t>
            </w:r>
          </w:p>
        </w:tc>
      </w:tr>
      <w:tr w:rsidR="009F4893" w:rsidRPr="00972EA6" w:rsidTr="00FB5D19">
        <w:trPr>
          <w:trHeight w:val="200"/>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9F4893" w:rsidRPr="00972EA6" w:rsidRDefault="009F4893" w:rsidP="00FB5D19">
            <w:pPr>
              <w:rPr>
                <w:rFonts w:ascii="Times New Roman" w:eastAsia="Times New Roman" w:hAnsi="Times New Roman"/>
              </w:rPr>
            </w:pPr>
            <w:r w:rsidRPr="00972EA6">
              <w:rPr>
                <w:rFonts w:ascii="Times New Roman" w:eastAsia="Times New Roman" w:hAnsi="Times New Roman"/>
              </w:rPr>
              <w:t>Number of households</w:t>
            </w:r>
          </w:p>
        </w:tc>
        <w:tc>
          <w:tcPr>
            <w:tcW w:w="176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4,920</w:t>
            </w:r>
          </w:p>
        </w:tc>
        <w:tc>
          <w:tcPr>
            <w:tcW w:w="170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242,975</w:t>
            </w:r>
          </w:p>
        </w:tc>
      </w:tr>
      <w:tr w:rsidR="009F4893" w:rsidRPr="00972EA6" w:rsidTr="00FB5D19">
        <w:trPr>
          <w:trHeight w:val="200"/>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9F4893" w:rsidRPr="00972EA6" w:rsidRDefault="009F4893" w:rsidP="00FB5D19">
            <w:pPr>
              <w:rPr>
                <w:rFonts w:ascii="Times New Roman" w:eastAsia="Times New Roman" w:hAnsi="Times New Roman"/>
              </w:rPr>
            </w:pPr>
            <w:r w:rsidRPr="00972EA6">
              <w:rPr>
                <w:rFonts w:ascii="Times New Roman" w:eastAsia="Times New Roman" w:hAnsi="Times New Roman"/>
              </w:rPr>
              <w:t>Single persons</w:t>
            </w:r>
          </w:p>
        </w:tc>
        <w:tc>
          <w:tcPr>
            <w:tcW w:w="176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55%</w:t>
            </w:r>
          </w:p>
        </w:tc>
        <w:tc>
          <w:tcPr>
            <w:tcW w:w="170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45%</w:t>
            </w:r>
          </w:p>
        </w:tc>
      </w:tr>
      <w:tr w:rsidR="009F4893" w:rsidRPr="00972EA6" w:rsidTr="00FB5D19">
        <w:trPr>
          <w:trHeight w:val="200"/>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9F4893" w:rsidRPr="00972EA6" w:rsidRDefault="009F4893" w:rsidP="00FB5D19">
            <w:pPr>
              <w:rPr>
                <w:rFonts w:ascii="Times New Roman" w:eastAsia="Times New Roman" w:hAnsi="Times New Roman"/>
              </w:rPr>
            </w:pPr>
            <w:r w:rsidRPr="00972EA6">
              <w:rPr>
                <w:rFonts w:ascii="Times New Roman" w:eastAsia="Times New Roman" w:hAnsi="Times New Roman"/>
              </w:rPr>
              <w:t>Couples without children</w:t>
            </w:r>
          </w:p>
        </w:tc>
        <w:tc>
          <w:tcPr>
            <w:tcW w:w="176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26%</w:t>
            </w:r>
          </w:p>
        </w:tc>
        <w:tc>
          <w:tcPr>
            <w:tcW w:w="170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22%</w:t>
            </w:r>
          </w:p>
        </w:tc>
      </w:tr>
      <w:tr w:rsidR="009F4893" w:rsidRPr="00972EA6" w:rsidTr="00FB5D19">
        <w:trPr>
          <w:trHeight w:val="200"/>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9F4893" w:rsidRPr="00972EA6" w:rsidRDefault="009F4893" w:rsidP="00FB5D19">
            <w:pPr>
              <w:rPr>
                <w:rFonts w:ascii="Times New Roman" w:eastAsia="Times New Roman" w:hAnsi="Times New Roman"/>
              </w:rPr>
            </w:pPr>
            <w:r w:rsidRPr="00972EA6">
              <w:rPr>
                <w:rFonts w:ascii="Times New Roman" w:eastAsia="Times New Roman" w:hAnsi="Times New Roman"/>
              </w:rPr>
              <w:t>Families with children</w:t>
            </w:r>
          </w:p>
        </w:tc>
        <w:tc>
          <w:tcPr>
            <w:tcW w:w="176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18%</w:t>
            </w:r>
          </w:p>
        </w:tc>
        <w:tc>
          <w:tcPr>
            <w:tcW w:w="170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31%</w:t>
            </w:r>
          </w:p>
        </w:tc>
      </w:tr>
      <w:tr w:rsidR="009F4893" w:rsidRPr="00972EA6" w:rsidTr="00FB5D19">
        <w:trPr>
          <w:trHeight w:val="200"/>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9F4893" w:rsidRPr="00972EA6" w:rsidRDefault="009F4893" w:rsidP="00FB5D19">
            <w:pPr>
              <w:rPr>
                <w:rFonts w:ascii="Times New Roman" w:eastAsia="Times New Roman" w:hAnsi="Times New Roman"/>
              </w:rPr>
            </w:pPr>
            <w:r w:rsidRPr="00972EA6">
              <w:rPr>
                <w:rFonts w:ascii="Times New Roman" w:eastAsia="Times New Roman" w:hAnsi="Times New Roman"/>
              </w:rPr>
              <w:t> </w:t>
            </w:r>
          </w:p>
        </w:tc>
        <w:tc>
          <w:tcPr>
            <w:tcW w:w="176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 </w:t>
            </w:r>
          </w:p>
        </w:tc>
        <w:tc>
          <w:tcPr>
            <w:tcW w:w="170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 </w:t>
            </w:r>
          </w:p>
        </w:tc>
      </w:tr>
      <w:tr w:rsidR="009F4893" w:rsidRPr="00972EA6" w:rsidTr="00FB5D19">
        <w:trPr>
          <w:trHeight w:val="200"/>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9F4893" w:rsidRPr="00972EA6" w:rsidRDefault="009F4893" w:rsidP="00FB5D19">
            <w:pPr>
              <w:rPr>
                <w:rFonts w:ascii="Times New Roman" w:eastAsia="Times New Roman" w:hAnsi="Times New Roman"/>
                <w:b/>
                <w:bCs/>
              </w:rPr>
            </w:pPr>
            <w:r w:rsidRPr="00972EA6">
              <w:rPr>
                <w:rFonts w:ascii="Times New Roman" w:eastAsia="Times New Roman" w:hAnsi="Times New Roman"/>
                <w:b/>
                <w:bCs/>
              </w:rPr>
              <w:t>Age group</w:t>
            </w:r>
          </w:p>
        </w:tc>
        <w:tc>
          <w:tcPr>
            <w:tcW w:w="176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 </w:t>
            </w:r>
          </w:p>
        </w:tc>
        <w:tc>
          <w:tcPr>
            <w:tcW w:w="170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 </w:t>
            </w:r>
          </w:p>
        </w:tc>
      </w:tr>
      <w:tr w:rsidR="009F4893" w:rsidRPr="00972EA6" w:rsidTr="00FB5D19">
        <w:trPr>
          <w:trHeight w:val="200"/>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9F4893" w:rsidRPr="00972EA6" w:rsidRDefault="009F4893" w:rsidP="00FB5D19">
            <w:pPr>
              <w:rPr>
                <w:rFonts w:ascii="Times New Roman" w:eastAsia="Times New Roman" w:hAnsi="Times New Roman"/>
              </w:rPr>
            </w:pPr>
            <w:r w:rsidRPr="00972EA6">
              <w:rPr>
                <w:rFonts w:ascii="Times New Roman" w:eastAsia="Times New Roman" w:hAnsi="Times New Roman"/>
              </w:rPr>
              <w:t>0 - 15</w:t>
            </w:r>
          </w:p>
        </w:tc>
        <w:tc>
          <w:tcPr>
            <w:tcW w:w="176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12%</w:t>
            </w:r>
          </w:p>
        </w:tc>
        <w:tc>
          <w:tcPr>
            <w:tcW w:w="170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13%</w:t>
            </w:r>
          </w:p>
        </w:tc>
      </w:tr>
      <w:tr w:rsidR="009F4893" w:rsidRPr="00972EA6" w:rsidTr="00FB5D19">
        <w:trPr>
          <w:trHeight w:val="200"/>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9F4893" w:rsidRPr="00972EA6" w:rsidRDefault="009F4893" w:rsidP="00FB5D19">
            <w:pPr>
              <w:rPr>
                <w:rFonts w:ascii="Times New Roman" w:eastAsia="Times New Roman" w:hAnsi="Times New Roman"/>
              </w:rPr>
            </w:pPr>
            <w:r w:rsidRPr="00972EA6">
              <w:rPr>
                <w:rFonts w:ascii="Times New Roman" w:eastAsia="Times New Roman" w:hAnsi="Times New Roman"/>
              </w:rPr>
              <w:t>15 - 25</w:t>
            </w:r>
          </w:p>
        </w:tc>
        <w:tc>
          <w:tcPr>
            <w:tcW w:w="176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23%</w:t>
            </w:r>
          </w:p>
        </w:tc>
        <w:tc>
          <w:tcPr>
            <w:tcW w:w="170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24%</w:t>
            </w:r>
          </w:p>
        </w:tc>
      </w:tr>
      <w:tr w:rsidR="009F4893" w:rsidRPr="00972EA6" w:rsidTr="00FB5D19">
        <w:trPr>
          <w:trHeight w:val="200"/>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9F4893" w:rsidRPr="00972EA6" w:rsidRDefault="009F4893" w:rsidP="00FB5D19">
            <w:pPr>
              <w:rPr>
                <w:rFonts w:ascii="Times New Roman" w:eastAsia="Times New Roman" w:hAnsi="Times New Roman"/>
              </w:rPr>
            </w:pPr>
            <w:r w:rsidRPr="00972EA6">
              <w:rPr>
                <w:rFonts w:ascii="Times New Roman" w:eastAsia="Times New Roman" w:hAnsi="Times New Roman"/>
              </w:rPr>
              <w:t>25 - 45</w:t>
            </w:r>
          </w:p>
        </w:tc>
        <w:tc>
          <w:tcPr>
            <w:tcW w:w="176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47%</w:t>
            </w:r>
          </w:p>
        </w:tc>
        <w:tc>
          <w:tcPr>
            <w:tcW w:w="170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32%</w:t>
            </w:r>
          </w:p>
        </w:tc>
      </w:tr>
      <w:tr w:rsidR="009F4893" w:rsidRPr="00972EA6" w:rsidTr="00FB5D19">
        <w:trPr>
          <w:trHeight w:val="200"/>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9F4893" w:rsidRPr="00972EA6" w:rsidRDefault="009F4893" w:rsidP="00FB5D19">
            <w:pPr>
              <w:rPr>
                <w:rFonts w:ascii="Times New Roman" w:eastAsia="Times New Roman" w:hAnsi="Times New Roman"/>
              </w:rPr>
            </w:pPr>
            <w:r w:rsidRPr="00972EA6">
              <w:rPr>
                <w:rFonts w:ascii="Times New Roman" w:eastAsia="Times New Roman" w:hAnsi="Times New Roman"/>
              </w:rPr>
              <w:t>45 - 65</w:t>
            </w:r>
          </w:p>
        </w:tc>
        <w:tc>
          <w:tcPr>
            <w:tcW w:w="176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8%</w:t>
            </w:r>
          </w:p>
        </w:tc>
        <w:tc>
          <w:tcPr>
            <w:tcW w:w="170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12%</w:t>
            </w:r>
          </w:p>
        </w:tc>
      </w:tr>
      <w:tr w:rsidR="009F4893" w:rsidRPr="00972EA6" w:rsidTr="00FB5D19">
        <w:trPr>
          <w:trHeight w:val="200"/>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9F4893" w:rsidRPr="00972EA6" w:rsidRDefault="009F4893" w:rsidP="00FB5D19">
            <w:pPr>
              <w:rPr>
                <w:rFonts w:ascii="Times New Roman" w:eastAsia="Times New Roman" w:hAnsi="Times New Roman"/>
              </w:rPr>
            </w:pPr>
            <w:r w:rsidRPr="00972EA6">
              <w:rPr>
                <w:rFonts w:ascii="Times New Roman" w:eastAsia="Times New Roman" w:hAnsi="Times New Roman"/>
              </w:rPr>
              <w:t>65+</w:t>
            </w:r>
          </w:p>
        </w:tc>
        <w:tc>
          <w:tcPr>
            <w:tcW w:w="176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11%</w:t>
            </w:r>
          </w:p>
        </w:tc>
        <w:tc>
          <w:tcPr>
            <w:tcW w:w="170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17%</w:t>
            </w:r>
          </w:p>
        </w:tc>
      </w:tr>
      <w:tr w:rsidR="009F4893" w:rsidRPr="00972EA6" w:rsidTr="00FB5D19">
        <w:trPr>
          <w:trHeight w:val="200"/>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9F4893" w:rsidRPr="00972EA6" w:rsidRDefault="009F4893" w:rsidP="00FB5D19">
            <w:pPr>
              <w:rPr>
                <w:rFonts w:ascii="Times New Roman" w:eastAsia="Times New Roman" w:hAnsi="Times New Roman"/>
              </w:rPr>
            </w:pPr>
            <w:r w:rsidRPr="00972EA6">
              <w:rPr>
                <w:rFonts w:ascii="Times New Roman" w:eastAsia="Times New Roman" w:hAnsi="Times New Roman"/>
              </w:rPr>
              <w:t> </w:t>
            </w:r>
          </w:p>
        </w:tc>
        <w:tc>
          <w:tcPr>
            <w:tcW w:w="176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 </w:t>
            </w:r>
          </w:p>
        </w:tc>
        <w:tc>
          <w:tcPr>
            <w:tcW w:w="170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 </w:t>
            </w:r>
          </w:p>
        </w:tc>
      </w:tr>
      <w:tr w:rsidR="009F4893" w:rsidRPr="00972EA6" w:rsidTr="00FB5D19">
        <w:trPr>
          <w:trHeight w:val="200"/>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9F4893" w:rsidRPr="00972EA6" w:rsidRDefault="009F4893" w:rsidP="00FB5D19">
            <w:pPr>
              <w:rPr>
                <w:rFonts w:ascii="Times New Roman" w:eastAsia="Times New Roman" w:hAnsi="Times New Roman"/>
                <w:b/>
                <w:bCs/>
              </w:rPr>
            </w:pPr>
            <w:r w:rsidRPr="00972EA6">
              <w:rPr>
                <w:rFonts w:ascii="Times New Roman" w:eastAsia="Times New Roman" w:hAnsi="Times New Roman"/>
                <w:b/>
                <w:bCs/>
              </w:rPr>
              <w:t>Consumption data</w:t>
            </w:r>
          </w:p>
        </w:tc>
        <w:tc>
          <w:tcPr>
            <w:tcW w:w="176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rPr>
                <w:rFonts w:ascii="Times New Roman" w:eastAsia="Times New Roman" w:hAnsi="Times New Roman"/>
              </w:rPr>
            </w:pPr>
            <w:r w:rsidRPr="00972EA6">
              <w:rPr>
                <w:rFonts w:ascii="Times New Roman" w:eastAsia="Times New Roman" w:hAnsi="Times New Roman"/>
              </w:rPr>
              <w:t> </w:t>
            </w:r>
          </w:p>
        </w:tc>
        <w:tc>
          <w:tcPr>
            <w:tcW w:w="170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rPr>
                <w:rFonts w:ascii="Times New Roman" w:eastAsia="Times New Roman" w:hAnsi="Times New Roman"/>
              </w:rPr>
            </w:pPr>
            <w:r w:rsidRPr="00972EA6">
              <w:rPr>
                <w:rFonts w:ascii="Times New Roman" w:eastAsia="Times New Roman" w:hAnsi="Times New Roman"/>
              </w:rPr>
              <w:t> </w:t>
            </w:r>
          </w:p>
        </w:tc>
      </w:tr>
      <w:tr w:rsidR="009F4893" w:rsidRPr="00972EA6" w:rsidTr="00FB5D19">
        <w:trPr>
          <w:trHeight w:val="200"/>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9F4893" w:rsidRPr="00972EA6" w:rsidRDefault="009F4893" w:rsidP="00FB5D19">
            <w:pPr>
              <w:rPr>
                <w:rFonts w:ascii="Times New Roman" w:eastAsia="Times New Roman" w:hAnsi="Times New Roman"/>
              </w:rPr>
            </w:pPr>
            <w:r w:rsidRPr="00972EA6">
              <w:rPr>
                <w:rFonts w:ascii="Times New Roman" w:eastAsia="Times New Roman" w:hAnsi="Times New Roman"/>
              </w:rPr>
              <w:t>Average gas consumption 2004 - 2010 (m3)</w:t>
            </w:r>
          </w:p>
        </w:tc>
        <w:tc>
          <w:tcPr>
            <w:tcW w:w="176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1,650</w:t>
            </w:r>
          </w:p>
        </w:tc>
        <w:tc>
          <w:tcPr>
            <w:tcW w:w="170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1,500</w:t>
            </w:r>
          </w:p>
        </w:tc>
      </w:tr>
      <w:tr w:rsidR="009F4893" w:rsidRPr="00972EA6" w:rsidTr="00FB5D19">
        <w:trPr>
          <w:trHeight w:val="200"/>
        </w:trPr>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9F4893" w:rsidRPr="00972EA6" w:rsidRDefault="009F4893" w:rsidP="00FB5D19">
            <w:pPr>
              <w:rPr>
                <w:rFonts w:ascii="Times New Roman" w:eastAsia="Times New Roman" w:hAnsi="Times New Roman"/>
              </w:rPr>
            </w:pPr>
            <w:r w:rsidRPr="00972EA6">
              <w:rPr>
                <w:rFonts w:ascii="Times New Roman" w:eastAsia="Times New Roman" w:hAnsi="Times New Roman"/>
              </w:rPr>
              <w:t>Average Electricity consumption 2004 - 2010 (kWh)</w:t>
            </w:r>
          </w:p>
        </w:tc>
        <w:tc>
          <w:tcPr>
            <w:tcW w:w="176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2,200</w:t>
            </w:r>
          </w:p>
        </w:tc>
        <w:tc>
          <w:tcPr>
            <w:tcW w:w="1700" w:type="dxa"/>
            <w:tcBorders>
              <w:top w:val="nil"/>
              <w:left w:val="nil"/>
              <w:bottom w:val="single" w:sz="4" w:space="0" w:color="auto"/>
              <w:right w:val="single" w:sz="4" w:space="0" w:color="auto"/>
            </w:tcBorders>
            <w:shd w:val="clear" w:color="auto" w:fill="auto"/>
            <w:noWrap/>
            <w:vAlign w:val="bottom"/>
            <w:hideMark/>
          </w:tcPr>
          <w:p w:rsidR="009F4893" w:rsidRPr="00972EA6" w:rsidRDefault="009F4893" w:rsidP="00FB5D19">
            <w:pPr>
              <w:jc w:val="right"/>
              <w:rPr>
                <w:rFonts w:ascii="Times New Roman" w:eastAsia="Times New Roman" w:hAnsi="Times New Roman"/>
              </w:rPr>
            </w:pPr>
            <w:r w:rsidRPr="00972EA6">
              <w:rPr>
                <w:rFonts w:ascii="Times New Roman" w:eastAsia="Times New Roman" w:hAnsi="Times New Roman"/>
              </w:rPr>
              <w:t>2,350</w:t>
            </w:r>
          </w:p>
        </w:tc>
      </w:tr>
    </w:tbl>
    <w:p w:rsidR="009F4893" w:rsidRPr="00E9536E" w:rsidRDefault="009F4893" w:rsidP="009F4893">
      <w:pPr>
        <w:spacing w:line="360" w:lineRule="auto"/>
        <w:rPr>
          <w:rFonts w:ascii="Times New Roman" w:hAnsi="Times New Roman"/>
          <w:i/>
          <w:color w:val="000000"/>
        </w:rPr>
      </w:pPr>
      <w:r w:rsidRPr="00E9536E">
        <w:rPr>
          <w:rFonts w:ascii="Times New Roman" w:hAnsi="Times New Roman"/>
          <w:i/>
          <w:color w:val="000000"/>
        </w:rPr>
        <w:t>Table 2.1 Demographic information East Bezuidenhout/Hague  (adapted from CBS data)</w:t>
      </w:r>
    </w:p>
    <w:p w:rsidR="009F4893" w:rsidRPr="00972EA6" w:rsidRDefault="009F4893" w:rsidP="009F4893">
      <w:pPr>
        <w:spacing w:line="360" w:lineRule="auto"/>
        <w:rPr>
          <w:rFonts w:ascii="Times New Roman" w:hAnsi="Times New Roman"/>
          <w:color w:val="000000"/>
        </w:rPr>
      </w:pPr>
    </w:p>
    <w:p w:rsidR="009F4893" w:rsidRPr="00972EA6" w:rsidRDefault="009F4893" w:rsidP="009F4893">
      <w:pPr>
        <w:spacing w:line="360" w:lineRule="auto"/>
        <w:rPr>
          <w:rFonts w:ascii="Times New Roman" w:hAnsi="Times New Roman"/>
        </w:rPr>
      </w:pPr>
      <w:r w:rsidRPr="00972EA6">
        <w:rPr>
          <w:rFonts w:ascii="Times New Roman" w:hAnsi="Times New Roman"/>
          <w:color w:val="000000"/>
        </w:rPr>
        <w:t xml:space="preserve">Despite the differences between the district of East Bezuidenhout and The Hague, the sample of </w:t>
      </w:r>
      <w:r w:rsidRPr="00972EA6">
        <w:rPr>
          <w:rFonts w:ascii="Times New Roman" w:hAnsi="Times New Roman"/>
        </w:rPr>
        <w:t>almost forty households is presumed to be similarly representative (1%) of the district in question. An assumption made in this paper is that there is stable occupancy within the street and that there is no major difference in behaviour between male and female occupants or occupants of foreign origin (Brounen, D., et al, 2012).</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color w:val="000000"/>
        </w:rPr>
      </w:pPr>
      <w:r w:rsidRPr="00972EA6">
        <w:rPr>
          <w:rFonts w:ascii="Times New Roman" w:hAnsi="Times New Roman"/>
        </w:rPr>
        <w:t xml:space="preserve">The participant households were provisionally approached in person so that they would understand the purpose of this research being for academic purposes rather than for commercial reasons. For those who were not at home, a letter was left for them informing them of the questionnaire to be distributed for academic purposes. The rationale behind the choice of questionnaire being (similar to the </w:t>
      </w:r>
      <w:r w:rsidRPr="00972EA6">
        <w:rPr>
          <w:rFonts w:ascii="Times New Roman" w:hAnsi="Times New Roman"/>
          <w:color w:val="000000"/>
        </w:rPr>
        <w:t>Municipality of The Hague)</w:t>
      </w:r>
      <w:r w:rsidRPr="00972EA6">
        <w:rPr>
          <w:rFonts w:ascii="Times New Roman" w:hAnsi="Times New Roman"/>
        </w:rPr>
        <w:t xml:space="preserve"> their practicality</w:t>
      </w:r>
      <w:r w:rsidR="008346F0" w:rsidRPr="00972EA6">
        <w:rPr>
          <w:rFonts w:ascii="Times New Roman" w:hAnsi="Times New Roman"/>
        </w:rPr>
        <w:t>,</w:t>
      </w:r>
      <w:r w:rsidRPr="00972EA6">
        <w:rPr>
          <w:rFonts w:ascii="Times New Roman" w:hAnsi="Times New Roman"/>
        </w:rPr>
        <w:t xml:space="preserve"> </w:t>
      </w:r>
      <w:r w:rsidR="008346F0" w:rsidRPr="00972EA6">
        <w:rPr>
          <w:rFonts w:ascii="Times New Roman" w:hAnsi="Times New Roman"/>
        </w:rPr>
        <w:t xml:space="preserve">their </w:t>
      </w:r>
      <w:r w:rsidRPr="00972EA6">
        <w:rPr>
          <w:rFonts w:ascii="Times New Roman" w:hAnsi="Times New Roman"/>
        </w:rPr>
        <w:t xml:space="preserve">cost effectiveness, and being more readily and objectively scientifically analysed (Popper, 2004). It is also thought that potential respondents are more likely to be responsive </w:t>
      </w:r>
      <w:r w:rsidR="008346F0" w:rsidRPr="00972EA6">
        <w:rPr>
          <w:rFonts w:ascii="Times New Roman" w:hAnsi="Times New Roman"/>
        </w:rPr>
        <w:t xml:space="preserve">to </w:t>
      </w:r>
      <w:r w:rsidRPr="00972EA6">
        <w:rPr>
          <w:rFonts w:ascii="Times New Roman" w:hAnsi="Times New Roman"/>
        </w:rPr>
        <w:t>aiding academic research than cold calling on behalf of a commercial organisation. Furthermore, it gave the author of this paper the opportunity to present and voice his legitimate interest as a fellow inhabitant of the street, and provide respondents with sufficient time (one month) to research their energy consumption documentation for the last five years. A copy of the questionnaire is attached in the appendix.</w:t>
      </w:r>
      <w:r w:rsidR="008346F0" w:rsidRPr="00972EA6">
        <w:rPr>
          <w:rFonts w:ascii="Times New Roman" w:hAnsi="Times New Roman"/>
        </w:rPr>
        <w:t xml:space="preserve"> In this way, selection bias is restricted to better facilitate reliable conclusions.</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In being able to tackle the research question outlined earlier in the paper the author formulated the following hypothesis questions:</w:t>
      </w:r>
    </w:p>
    <w:p w:rsidR="009F4893" w:rsidRPr="00972EA6" w:rsidRDefault="009F4893" w:rsidP="009F4893">
      <w:pPr>
        <w:spacing w:line="360" w:lineRule="auto"/>
        <w:rPr>
          <w:rFonts w:ascii="Times New Roman" w:hAnsi="Times New Roman"/>
        </w:rPr>
      </w:pPr>
    </w:p>
    <w:p w:rsidR="009F4893" w:rsidRPr="00972EA6" w:rsidRDefault="009F4893" w:rsidP="009F4893">
      <w:pPr>
        <w:pStyle w:val="ListParagraph"/>
        <w:pBdr>
          <w:top w:val="single" w:sz="4" w:space="1" w:color="auto"/>
          <w:left w:val="single" w:sz="4" w:space="4" w:color="auto"/>
          <w:bottom w:val="single" w:sz="4" w:space="1" w:color="auto"/>
          <w:right w:val="single" w:sz="4" w:space="4" w:color="auto"/>
        </w:pBdr>
        <w:spacing w:line="360" w:lineRule="auto"/>
        <w:ind w:left="0" w:right="-46"/>
        <w:jc w:val="both"/>
        <w:rPr>
          <w:rFonts w:ascii="Times New Roman" w:hAnsi="Times New Roman"/>
        </w:rPr>
      </w:pPr>
      <w:r w:rsidRPr="00972EA6">
        <w:rPr>
          <w:rFonts w:ascii="Times New Roman" w:hAnsi="Times New Roman"/>
          <w:u w:val="single"/>
        </w:rPr>
        <w:t>H</w:t>
      </w:r>
      <w:r w:rsidRPr="00972EA6">
        <w:rPr>
          <w:rFonts w:ascii="Times New Roman" w:hAnsi="Times New Roman"/>
          <w:u w:val="single"/>
          <w:vertAlign w:val="subscript"/>
        </w:rPr>
        <w:t>1</w:t>
      </w:r>
      <w:r w:rsidRPr="00972EA6">
        <w:rPr>
          <w:rFonts w:ascii="Times New Roman" w:hAnsi="Times New Roman"/>
          <w:u w:val="single"/>
        </w:rPr>
        <w:t>:</w:t>
      </w:r>
      <w:r w:rsidRPr="00972EA6">
        <w:rPr>
          <w:rFonts w:ascii="Times New Roman" w:hAnsi="Times New Roman"/>
        </w:rPr>
        <w:tab/>
        <w:t xml:space="preserve">Variables concerning </w:t>
      </w:r>
      <w:r w:rsidR="008346F0" w:rsidRPr="00972EA6">
        <w:rPr>
          <w:rFonts w:ascii="Times New Roman" w:hAnsi="Times New Roman"/>
        </w:rPr>
        <w:t xml:space="preserve">how </w:t>
      </w:r>
      <w:r w:rsidRPr="00972EA6">
        <w:rPr>
          <w:rFonts w:ascii="Times New Roman" w:hAnsi="Times New Roman"/>
        </w:rPr>
        <w:t>the characteristics of apartments impact energy consumption.</w:t>
      </w:r>
    </w:p>
    <w:p w:rsidR="009F4893" w:rsidRPr="00972EA6" w:rsidRDefault="009F4893" w:rsidP="009F4893">
      <w:pPr>
        <w:pStyle w:val="ListParagraph"/>
        <w:pBdr>
          <w:top w:val="single" w:sz="4" w:space="1" w:color="auto"/>
          <w:left w:val="single" w:sz="4" w:space="4" w:color="auto"/>
          <w:bottom w:val="single" w:sz="4" w:space="1" w:color="auto"/>
          <w:right w:val="single" w:sz="4" w:space="4" w:color="auto"/>
        </w:pBdr>
        <w:spacing w:line="360" w:lineRule="auto"/>
        <w:ind w:left="0" w:right="-46"/>
        <w:jc w:val="both"/>
        <w:rPr>
          <w:rFonts w:ascii="Times New Roman" w:hAnsi="Times New Roman"/>
        </w:rPr>
      </w:pPr>
      <w:r w:rsidRPr="00972EA6">
        <w:rPr>
          <w:rFonts w:ascii="Times New Roman" w:hAnsi="Times New Roman"/>
          <w:u w:val="single"/>
        </w:rPr>
        <w:t>H</w:t>
      </w:r>
      <w:r w:rsidRPr="00972EA6">
        <w:rPr>
          <w:rFonts w:ascii="Times New Roman" w:hAnsi="Times New Roman"/>
          <w:u w:val="single"/>
          <w:vertAlign w:val="subscript"/>
        </w:rPr>
        <w:t>2</w:t>
      </w:r>
      <w:r w:rsidRPr="00972EA6">
        <w:rPr>
          <w:rFonts w:ascii="Times New Roman" w:hAnsi="Times New Roman"/>
          <w:u w:val="single"/>
        </w:rPr>
        <w:t>:</w:t>
      </w:r>
      <w:r w:rsidRPr="00972EA6">
        <w:rPr>
          <w:rFonts w:ascii="Times New Roman" w:hAnsi="Times New Roman"/>
        </w:rPr>
        <w:t xml:space="preserve"> </w:t>
      </w:r>
      <w:r w:rsidRPr="00972EA6">
        <w:rPr>
          <w:rFonts w:ascii="Times New Roman" w:hAnsi="Times New Roman"/>
        </w:rPr>
        <w:tab/>
        <w:t xml:space="preserve">Variables concerning </w:t>
      </w:r>
      <w:r w:rsidR="008346F0" w:rsidRPr="00972EA6">
        <w:rPr>
          <w:rFonts w:ascii="Times New Roman" w:hAnsi="Times New Roman"/>
        </w:rPr>
        <w:t xml:space="preserve">how </w:t>
      </w:r>
      <w:r w:rsidRPr="00972EA6">
        <w:rPr>
          <w:rFonts w:ascii="Times New Roman" w:hAnsi="Times New Roman"/>
        </w:rPr>
        <w:t>the characteristics of the household impact energy consumption.</w:t>
      </w:r>
    </w:p>
    <w:p w:rsidR="009F4893" w:rsidRPr="00972EA6" w:rsidRDefault="009F4893" w:rsidP="009F4893">
      <w:pPr>
        <w:pStyle w:val="ListParagraph"/>
        <w:pBdr>
          <w:top w:val="single" w:sz="4" w:space="1" w:color="auto"/>
          <w:left w:val="single" w:sz="4" w:space="4" w:color="auto"/>
          <w:bottom w:val="single" w:sz="4" w:space="1" w:color="auto"/>
          <w:right w:val="single" w:sz="4" w:space="4" w:color="auto"/>
        </w:pBdr>
        <w:spacing w:line="360" w:lineRule="auto"/>
        <w:ind w:left="700" w:right="-46" w:hanging="700"/>
        <w:jc w:val="both"/>
        <w:rPr>
          <w:rFonts w:ascii="Times New Roman" w:hAnsi="Times New Roman"/>
        </w:rPr>
      </w:pPr>
      <w:r w:rsidRPr="00972EA6">
        <w:rPr>
          <w:rFonts w:ascii="Times New Roman" w:hAnsi="Times New Roman"/>
          <w:u w:val="single"/>
        </w:rPr>
        <w:t>H</w:t>
      </w:r>
      <w:r w:rsidRPr="00972EA6">
        <w:rPr>
          <w:rFonts w:ascii="Times New Roman" w:hAnsi="Times New Roman"/>
          <w:u w:val="single"/>
          <w:vertAlign w:val="subscript"/>
        </w:rPr>
        <w:t>3</w:t>
      </w:r>
      <w:r w:rsidRPr="00972EA6">
        <w:rPr>
          <w:rFonts w:ascii="Times New Roman" w:hAnsi="Times New Roman"/>
          <w:u w:val="single"/>
        </w:rPr>
        <w:t>:</w:t>
      </w:r>
      <w:r w:rsidRPr="00972EA6">
        <w:rPr>
          <w:rFonts w:ascii="Times New Roman" w:hAnsi="Times New Roman"/>
        </w:rPr>
        <w:tab/>
        <w:t xml:space="preserve">Variables concerning </w:t>
      </w:r>
      <w:r w:rsidR="008346F0" w:rsidRPr="00972EA6">
        <w:rPr>
          <w:rFonts w:ascii="Times New Roman" w:hAnsi="Times New Roman"/>
        </w:rPr>
        <w:t xml:space="preserve">how </w:t>
      </w:r>
      <w:r w:rsidRPr="00972EA6">
        <w:rPr>
          <w:rFonts w:ascii="Times New Roman" w:hAnsi="Times New Roman"/>
        </w:rPr>
        <w:t>behavioural pattern</w:t>
      </w:r>
      <w:r w:rsidR="008346F0" w:rsidRPr="00972EA6">
        <w:rPr>
          <w:rFonts w:ascii="Times New Roman" w:hAnsi="Times New Roman"/>
        </w:rPr>
        <w:t>s</w:t>
      </w:r>
      <w:r w:rsidRPr="00972EA6">
        <w:rPr>
          <w:rFonts w:ascii="Times New Roman" w:hAnsi="Times New Roman"/>
        </w:rPr>
        <w:t xml:space="preserve"> of occupants impact household energy consumption.</w:t>
      </w:r>
    </w:p>
    <w:p w:rsidR="009F4893" w:rsidRPr="00972EA6" w:rsidRDefault="009F4893" w:rsidP="009F4893">
      <w:pPr>
        <w:spacing w:line="360" w:lineRule="auto"/>
        <w:rPr>
          <w:rFonts w:ascii="Times New Roman" w:hAnsi="Times New Roman"/>
        </w:rPr>
      </w:pPr>
      <w:r w:rsidRPr="00972EA6">
        <w:rPr>
          <w:rFonts w:ascii="Times New Roman" w:hAnsi="Times New Roman"/>
        </w:rPr>
        <w:t>From the above-mentioned hypothes</w:t>
      </w:r>
      <w:r w:rsidR="008346F0" w:rsidRPr="00972EA6">
        <w:rPr>
          <w:rFonts w:ascii="Times New Roman" w:hAnsi="Times New Roman"/>
        </w:rPr>
        <w:t>e</w:t>
      </w:r>
      <w:r w:rsidRPr="00972EA6">
        <w:rPr>
          <w:rFonts w:ascii="Times New Roman" w:hAnsi="Times New Roman"/>
        </w:rPr>
        <w:t>s, null-hypotheses are developed further in this chapter.</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 xml:space="preserve">As the reader will have learned from the literature review, the focus is on those (quantitative) indicators and (qualitative) </w:t>
      </w:r>
      <w:r w:rsidR="008346F0" w:rsidRPr="00972EA6">
        <w:rPr>
          <w:rFonts w:ascii="Times New Roman" w:hAnsi="Times New Roman"/>
        </w:rPr>
        <w:t xml:space="preserve">behavioural </w:t>
      </w:r>
      <w:r w:rsidRPr="00972EA6">
        <w:rPr>
          <w:rFonts w:ascii="Times New Roman" w:hAnsi="Times New Roman"/>
        </w:rPr>
        <w:t xml:space="preserve">characteristics that influence household energy consumption. For consistency purposes the same definition of household energy consumption is used as prescribed by the IEA. Research by Brounen, D., et al, (2012), Vassileva, I., et al (2011), Egmond (2010) and the NIBUD </w:t>
      </w:r>
      <w:r w:rsidRPr="00E9536E">
        <w:rPr>
          <w:rFonts w:ascii="Times New Roman" w:hAnsi="Times New Roman"/>
        </w:rPr>
        <w:t xml:space="preserve">(2009) helped the design of the questionnaire and methodology. The difference between </w:t>
      </w:r>
      <w:r w:rsidR="00960463" w:rsidRPr="00972EA6">
        <w:rPr>
          <w:rFonts w:ascii="Times New Roman" w:hAnsi="Times New Roman"/>
        </w:rPr>
        <w:t xml:space="preserve">this </w:t>
      </w:r>
      <w:r w:rsidR="00EB0C8D" w:rsidRPr="00972EA6">
        <w:rPr>
          <w:rFonts w:ascii="Times New Roman" w:hAnsi="Times New Roman"/>
        </w:rPr>
        <w:t xml:space="preserve">other academic </w:t>
      </w:r>
      <w:r w:rsidRPr="00972EA6">
        <w:rPr>
          <w:rFonts w:ascii="Times New Roman" w:hAnsi="Times New Roman"/>
        </w:rPr>
        <w:t>research and this research paper being that this paper focuses upon consumption rather than expenditure during a longer period of time, and in particular during the financial crisis. This being said, and given the limited scope of this study, a choice is made to analyse household energy consumption during 2010 for reasons of continuity using existing data from available literature</w:t>
      </w:r>
      <w:r w:rsidR="008346F0" w:rsidRPr="00972EA6">
        <w:rPr>
          <w:rFonts w:ascii="Times New Roman" w:hAnsi="Times New Roman"/>
        </w:rPr>
        <w:t>, i</w:t>
      </w:r>
      <w:r w:rsidR="00D35FEB" w:rsidRPr="00972EA6">
        <w:rPr>
          <w:rFonts w:ascii="Times New Roman" w:hAnsi="Times New Roman"/>
        </w:rPr>
        <w:t>.</w:t>
      </w:r>
      <w:r w:rsidR="008346F0" w:rsidRPr="00972EA6">
        <w:rPr>
          <w:rFonts w:ascii="Times New Roman" w:hAnsi="Times New Roman"/>
        </w:rPr>
        <w:t>e NIBUD</w:t>
      </w:r>
      <w:r w:rsidR="00D35FEB" w:rsidRPr="00972EA6">
        <w:rPr>
          <w:rFonts w:ascii="Times New Roman" w:hAnsi="Times New Roman"/>
        </w:rPr>
        <w:t xml:space="preserve"> and research by Brounen, D., et al, (2012)</w:t>
      </w:r>
      <w:r w:rsidRPr="00972EA6">
        <w:rPr>
          <w:rFonts w:ascii="Times New Roman" w:hAnsi="Times New Roman"/>
        </w:rPr>
        <w:t>.</w:t>
      </w:r>
      <w:r w:rsidR="00D35FEB" w:rsidRPr="00972EA6">
        <w:rPr>
          <w:rFonts w:ascii="Times New Roman" w:hAnsi="Times New Roman"/>
        </w:rPr>
        <w:t xml:space="preserve"> Thus, this research paper follows on chronologically from existing data using similar variables.</w:t>
      </w:r>
    </w:p>
    <w:p w:rsidR="009F4893" w:rsidRPr="00972EA6" w:rsidRDefault="009F4893" w:rsidP="009F4893">
      <w:pPr>
        <w:spacing w:line="360" w:lineRule="auto"/>
        <w:rPr>
          <w:rFonts w:ascii="Times New Roman" w:hAnsi="Times New Roman"/>
        </w:rPr>
      </w:pPr>
      <w:r w:rsidRPr="00972EA6">
        <w:rPr>
          <w:rFonts w:ascii="Times New Roman" w:hAnsi="Times New Roman"/>
        </w:rPr>
        <w:t xml:space="preserve">As the reader will discover from the questionnaire in the appendix, the questions </w:t>
      </w:r>
      <w:r w:rsidR="00D35FEB" w:rsidRPr="00972EA6">
        <w:rPr>
          <w:rFonts w:ascii="Times New Roman" w:hAnsi="Times New Roman"/>
        </w:rPr>
        <w:t>comprised</w:t>
      </w:r>
      <w:r w:rsidRPr="00972EA6">
        <w:rPr>
          <w:rFonts w:ascii="Times New Roman" w:hAnsi="Times New Roman"/>
        </w:rPr>
        <w:t>:</w:t>
      </w:r>
    </w:p>
    <w:p w:rsidR="009F4893" w:rsidRPr="00972EA6" w:rsidRDefault="009F4893" w:rsidP="009F4893">
      <w:pPr>
        <w:spacing w:line="360" w:lineRule="auto"/>
        <w:rPr>
          <w:rFonts w:ascii="Times New Roman" w:hAnsi="Times New Roman"/>
        </w:rPr>
      </w:pPr>
    </w:p>
    <w:p w:rsidR="00D35FEB" w:rsidRPr="00972EA6" w:rsidRDefault="00D35FEB" w:rsidP="00D35FEB">
      <w:pPr>
        <w:pStyle w:val="ListParagraph"/>
        <w:numPr>
          <w:ilvl w:val="0"/>
          <w:numId w:val="9"/>
        </w:numPr>
        <w:spacing w:after="0" w:line="360" w:lineRule="auto"/>
        <w:rPr>
          <w:rFonts w:ascii="Times New Roman" w:hAnsi="Times New Roman"/>
        </w:rPr>
      </w:pPr>
      <w:r w:rsidRPr="00972EA6">
        <w:rPr>
          <w:rFonts w:ascii="Times New Roman" w:hAnsi="Times New Roman"/>
        </w:rPr>
        <w:t>General characteristics about dwelling (construction year, size)</w:t>
      </w:r>
    </w:p>
    <w:p w:rsidR="009F4893" w:rsidRPr="00972EA6" w:rsidRDefault="009F4893" w:rsidP="009F4893">
      <w:pPr>
        <w:pStyle w:val="ListParagraph"/>
        <w:numPr>
          <w:ilvl w:val="0"/>
          <w:numId w:val="9"/>
        </w:numPr>
        <w:spacing w:after="0" w:line="360" w:lineRule="auto"/>
        <w:rPr>
          <w:rFonts w:ascii="Times New Roman" w:hAnsi="Times New Roman"/>
        </w:rPr>
      </w:pPr>
      <w:r w:rsidRPr="00972EA6">
        <w:rPr>
          <w:rFonts w:ascii="Times New Roman" w:hAnsi="Times New Roman"/>
        </w:rPr>
        <w:t>Household characteristics (income, age, education, presence of children)</w:t>
      </w:r>
    </w:p>
    <w:p w:rsidR="009F4893" w:rsidRPr="00972EA6" w:rsidRDefault="009F4893" w:rsidP="009F4893">
      <w:pPr>
        <w:pStyle w:val="ListParagraph"/>
        <w:numPr>
          <w:ilvl w:val="0"/>
          <w:numId w:val="9"/>
        </w:numPr>
        <w:spacing w:after="0" w:line="360" w:lineRule="auto"/>
        <w:rPr>
          <w:rFonts w:ascii="Times New Roman" w:hAnsi="Times New Roman"/>
        </w:rPr>
      </w:pPr>
      <w:r w:rsidRPr="00972EA6">
        <w:rPr>
          <w:rFonts w:ascii="Times New Roman" w:hAnsi="Times New Roman"/>
        </w:rPr>
        <w:t>Energy behaviour (type of appliance, frequency of use and average temperatures set using the thermostat)</w:t>
      </w:r>
    </w:p>
    <w:p w:rsidR="00152912" w:rsidRPr="00972EA6" w:rsidRDefault="00152912"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 xml:space="preserve">Table 2.2 below illustrates an overview of the characteristics between household energy consumption, dwelling characteristics and household composition for 2010: </w:t>
      </w:r>
    </w:p>
    <w:p w:rsidR="009F4893" w:rsidRPr="00972EA6" w:rsidRDefault="009F4893" w:rsidP="009F4893">
      <w:pPr>
        <w:spacing w:line="360" w:lineRule="auto"/>
        <w:rPr>
          <w:rFonts w:ascii="Times New Roman" w:hAnsi="Times New Roman"/>
        </w:rPr>
      </w:pPr>
      <w:r w:rsidRPr="00E9536E">
        <w:rPr>
          <w:rFonts w:ascii="Times New Roman" w:hAnsi="Times New Roman"/>
          <w:noProof/>
          <w:lang w:val="en-US" w:eastAsia="en-US"/>
        </w:rPr>
        <w:drawing>
          <wp:inline distT="0" distB="0" distL="0" distR="0">
            <wp:extent cx="5756275" cy="5154295"/>
            <wp:effectExtent l="0" t="0" r="9525" b="1905"/>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756910" cy="5154864"/>
                    </a:xfrm>
                    <a:prstGeom prst="rect">
                      <a:avLst/>
                    </a:prstGeom>
                    <a:noFill/>
                    <a:ln>
                      <a:noFill/>
                    </a:ln>
                  </pic:spPr>
                </pic:pic>
              </a:graphicData>
            </a:graphic>
          </wp:inline>
        </w:drawing>
      </w:r>
    </w:p>
    <w:p w:rsidR="009F4893" w:rsidRPr="00E9536E" w:rsidRDefault="009F4893" w:rsidP="009F4893">
      <w:pPr>
        <w:spacing w:line="360" w:lineRule="auto"/>
        <w:rPr>
          <w:rFonts w:ascii="Times New Roman" w:hAnsi="Times New Roman"/>
          <w:i/>
        </w:rPr>
      </w:pPr>
      <w:r w:rsidRPr="00E9536E">
        <w:rPr>
          <w:rFonts w:ascii="Times New Roman" w:hAnsi="Times New Roman"/>
          <w:i/>
        </w:rPr>
        <w:t xml:space="preserve">Table 2.2: energy consumption, dwelling characteristics and household demographics (39 observations, 2010) </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 xml:space="preserve">As table 2.2 illustrates, our sample mean from the 39 observations is fairly in line with the mean for East Bezuidenhout for the number of persons per household, energy consumption figures for electricity and gas and earlier research performed by the municipality of The Hague, where 61% of housing within The Hague as a whole was found to be in private hands </w:t>
      </w:r>
      <w:sdt>
        <w:sdtPr>
          <w:rPr>
            <w:rFonts w:ascii="Times New Roman" w:hAnsi="Times New Roman"/>
          </w:rPr>
          <w:id w:val="-1025095241"/>
          <w:citation/>
        </w:sdtPr>
        <w:sdtContent>
          <w:r w:rsidR="007E44AB" w:rsidRPr="00E9536E">
            <w:rPr>
              <w:rFonts w:ascii="Times New Roman" w:hAnsi="Times New Roman"/>
            </w:rPr>
            <w:fldChar w:fldCharType="begin"/>
          </w:r>
          <w:r w:rsidR="00D94DDF" w:rsidRPr="00E9536E">
            <w:rPr>
              <w:rFonts w:ascii="Times New Roman" w:hAnsi="Times New Roman"/>
            </w:rPr>
            <w:instrText xml:space="preserve"> CITATION KOW09 \l 1043 </w:instrText>
          </w:r>
          <w:r w:rsidR="007E44AB" w:rsidRPr="00E9536E">
            <w:rPr>
              <w:rFonts w:ascii="Times New Roman" w:hAnsi="Times New Roman"/>
            </w:rPr>
            <w:fldChar w:fldCharType="separate"/>
          </w:r>
          <w:r w:rsidR="00235C43" w:rsidRPr="00E9536E">
            <w:rPr>
              <w:rFonts w:ascii="Times New Roman" w:hAnsi="Times New Roman"/>
              <w:noProof/>
            </w:rPr>
            <w:t>(KOW 2009)</w:t>
          </w:r>
          <w:r w:rsidR="007E44AB" w:rsidRPr="00E9536E">
            <w:rPr>
              <w:rFonts w:ascii="Times New Roman" w:hAnsi="Times New Roman"/>
            </w:rPr>
            <w:fldChar w:fldCharType="end"/>
          </w:r>
        </w:sdtContent>
      </w:sdt>
      <w:r w:rsidR="00D94DDF" w:rsidRPr="00972EA6">
        <w:rPr>
          <w:rFonts w:ascii="Times New Roman" w:hAnsi="Times New Roman"/>
        </w:rPr>
        <w:t>.</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In order to understand the relationship between variables, our research takes two forms of analysis:</w:t>
      </w:r>
    </w:p>
    <w:p w:rsidR="009F4893" w:rsidRPr="00972EA6" w:rsidRDefault="009F4893" w:rsidP="009F4893">
      <w:pPr>
        <w:spacing w:line="360" w:lineRule="auto"/>
        <w:rPr>
          <w:rFonts w:ascii="Times New Roman" w:hAnsi="Times New Roman"/>
        </w:rPr>
      </w:pPr>
    </w:p>
    <w:p w:rsidR="009F4893" w:rsidRPr="00972EA6" w:rsidRDefault="009F4893" w:rsidP="009F4893">
      <w:pPr>
        <w:pStyle w:val="ListParagraph"/>
        <w:numPr>
          <w:ilvl w:val="0"/>
          <w:numId w:val="8"/>
        </w:numPr>
        <w:spacing w:after="0" w:line="360" w:lineRule="auto"/>
        <w:rPr>
          <w:rFonts w:ascii="Times New Roman" w:hAnsi="Times New Roman"/>
        </w:rPr>
      </w:pPr>
      <w:r w:rsidRPr="00972EA6">
        <w:rPr>
          <w:rFonts w:ascii="Times New Roman" w:hAnsi="Times New Roman"/>
        </w:rPr>
        <w:t>Cross-sectional analysis (quantitative indicators and qualitative indicators)</w:t>
      </w:r>
    </w:p>
    <w:p w:rsidR="009F4893" w:rsidRPr="00972EA6" w:rsidRDefault="009F4893" w:rsidP="009F4893">
      <w:pPr>
        <w:pStyle w:val="ListParagraph"/>
        <w:numPr>
          <w:ilvl w:val="0"/>
          <w:numId w:val="8"/>
        </w:numPr>
        <w:spacing w:after="0" w:line="360" w:lineRule="auto"/>
        <w:rPr>
          <w:rFonts w:ascii="Times New Roman" w:hAnsi="Times New Roman"/>
        </w:rPr>
      </w:pPr>
      <w:r w:rsidRPr="00972EA6">
        <w:rPr>
          <w:rFonts w:ascii="Times New Roman" w:hAnsi="Times New Roman"/>
        </w:rPr>
        <w:t>Multivariate regression</w:t>
      </w:r>
    </w:p>
    <w:p w:rsidR="009F4893" w:rsidRPr="00972EA6" w:rsidRDefault="009F4893" w:rsidP="009F4893">
      <w:pPr>
        <w:spacing w:line="360" w:lineRule="auto"/>
        <w:rPr>
          <w:rFonts w:ascii="Times New Roman" w:hAnsi="Times New Roman"/>
          <w:u w:val="single"/>
        </w:rPr>
      </w:pPr>
    </w:p>
    <w:p w:rsidR="009F4893" w:rsidRPr="00E9536E" w:rsidRDefault="00803B73" w:rsidP="00E9536E">
      <w:pPr>
        <w:pStyle w:val="Heading2"/>
      </w:pPr>
      <w:bookmarkStart w:id="17" w:name="_Toc206536519"/>
      <w:r w:rsidRPr="00E9536E">
        <w:t>CROSS-SECTIONAL ANALYSIS</w:t>
      </w:r>
      <w:bookmarkEnd w:id="17"/>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The cross sectional analysis seeks to analyse the relationship between variables by investigating their dependence upon one another (for the year 2010). Based upon the questionnaire attached in the appendix, we developed variables for each of the 14 questions in a statistics programme, SPSS. Where the variables are quantitative in nature they take an interval, scale values (ratios). An example of such data include actual consumption figures for both electricity consumption (</w:t>
      </w:r>
      <w:r w:rsidR="00342965" w:rsidRPr="00972EA6">
        <w:rPr>
          <w:rFonts w:ascii="Times New Roman" w:hAnsi="Times New Roman"/>
        </w:rPr>
        <w:t>kW</w:t>
      </w:r>
      <w:r w:rsidRPr="00972EA6">
        <w:rPr>
          <w:rFonts w:ascii="Times New Roman" w:hAnsi="Times New Roman"/>
        </w:rPr>
        <w:t>h) and gas consumption (m</w:t>
      </w:r>
      <w:r w:rsidRPr="00972EA6">
        <w:rPr>
          <w:rFonts w:ascii="Times New Roman" w:hAnsi="Times New Roman"/>
          <w:vertAlign w:val="superscript"/>
        </w:rPr>
        <w:t>3</w:t>
      </w:r>
      <w:r w:rsidRPr="00972EA6">
        <w:rPr>
          <w:rFonts w:ascii="Times New Roman" w:hAnsi="Times New Roman"/>
        </w:rPr>
        <w:t xml:space="preserve">) for the 2010. Qualitative variables on the other hand take on nominal or ordinal values. Such values include level of satisfaction and availability of electrical appliances. </w:t>
      </w:r>
    </w:p>
    <w:p w:rsidR="009E48B3" w:rsidRPr="00972EA6" w:rsidRDefault="009E48B3" w:rsidP="009F4893">
      <w:pPr>
        <w:spacing w:line="360" w:lineRule="auto"/>
        <w:rPr>
          <w:rFonts w:ascii="Times New Roman" w:hAnsi="Times New Roman"/>
        </w:rPr>
      </w:pPr>
    </w:p>
    <w:p w:rsidR="009E48B3" w:rsidRPr="00972EA6" w:rsidRDefault="009E48B3" w:rsidP="009F4893">
      <w:pPr>
        <w:spacing w:line="360" w:lineRule="auto"/>
        <w:rPr>
          <w:rFonts w:ascii="Times New Roman" w:hAnsi="Times New Roman"/>
        </w:rPr>
      </w:pPr>
      <w:r w:rsidRPr="00972EA6">
        <w:rPr>
          <w:rFonts w:ascii="Times New Roman" w:hAnsi="Times New Roman"/>
        </w:rPr>
        <w:t xml:space="preserve">This cross sectional analysis firstly takes a univariate approach in order to discover which individual variables are of importance. Once these have been established, they are tested simultaneously in a multivariate regression model for their statistical significance. This is done for both electricity consumption and gas consumption. </w:t>
      </w:r>
    </w:p>
    <w:p w:rsidR="009F4893" w:rsidRPr="00972EA6" w:rsidRDefault="009F4893" w:rsidP="009F4893">
      <w:pPr>
        <w:spacing w:line="360" w:lineRule="auto"/>
        <w:rPr>
          <w:rFonts w:ascii="Times New Roman" w:hAnsi="Times New Roman"/>
        </w:rPr>
      </w:pPr>
    </w:p>
    <w:p w:rsidR="009F4893" w:rsidRPr="00972EA6" w:rsidRDefault="00DF704F" w:rsidP="009F4893">
      <w:pPr>
        <w:spacing w:line="360" w:lineRule="auto"/>
        <w:rPr>
          <w:rFonts w:ascii="Times New Roman" w:hAnsi="Times New Roman"/>
        </w:rPr>
      </w:pPr>
      <w:r w:rsidRPr="00972EA6">
        <w:rPr>
          <w:rFonts w:ascii="Times New Roman" w:hAnsi="Times New Roman"/>
        </w:rPr>
        <w:t xml:space="preserve">The </w:t>
      </w:r>
      <w:r w:rsidR="00234F16" w:rsidRPr="00972EA6">
        <w:rPr>
          <w:rFonts w:ascii="Times New Roman" w:hAnsi="Times New Roman"/>
        </w:rPr>
        <w:t xml:space="preserve">quantitative </w:t>
      </w:r>
      <w:r w:rsidRPr="00972EA6">
        <w:rPr>
          <w:rFonts w:ascii="Times New Roman" w:hAnsi="Times New Roman"/>
        </w:rPr>
        <w:t>analysis revealed the following:</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1F0567" w:rsidRPr="00972EA6" w:rsidRDefault="001F0567" w:rsidP="009F4893">
      <w:pPr>
        <w:spacing w:line="360" w:lineRule="auto"/>
        <w:rPr>
          <w:rFonts w:ascii="Times New Roman" w:hAnsi="Times New Roman"/>
          <w:u w:val="single"/>
        </w:rPr>
      </w:pPr>
    </w:p>
    <w:p w:rsidR="001F0567" w:rsidRPr="00972EA6" w:rsidRDefault="001F0567" w:rsidP="009F4893">
      <w:pPr>
        <w:spacing w:line="360" w:lineRule="auto"/>
        <w:rPr>
          <w:rFonts w:ascii="Times New Roman" w:hAnsi="Times New Roman"/>
          <w:u w:val="single"/>
        </w:rPr>
      </w:pPr>
    </w:p>
    <w:p w:rsidR="001F0567" w:rsidRPr="00972EA6" w:rsidRDefault="001F0567" w:rsidP="009F4893">
      <w:pPr>
        <w:spacing w:line="360" w:lineRule="auto"/>
        <w:rPr>
          <w:rFonts w:ascii="Times New Roman" w:hAnsi="Times New Roman"/>
          <w:u w:val="single"/>
        </w:rPr>
      </w:pPr>
    </w:p>
    <w:p w:rsidR="001F0567" w:rsidRPr="00972EA6" w:rsidRDefault="001F0567" w:rsidP="009F4893">
      <w:pPr>
        <w:spacing w:line="360" w:lineRule="auto"/>
        <w:rPr>
          <w:rFonts w:ascii="Times New Roman" w:hAnsi="Times New Roman"/>
          <w:u w:val="single"/>
        </w:rPr>
      </w:pPr>
    </w:p>
    <w:p w:rsidR="001F0567" w:rsidRPr="00972EA6" w:rsidRDefault="001F0567" w:rsidP="009F4893">
      <w:pPr>
        <w:spacing w:line="360" w:lineRule="auto"/>
        <w:rPr>
          <w:rFonts w:ascii="Times New Roman" w:hAnsi="Times New Roman"/>
          <w:u w:val="single"/>
        </w:rPr>
      </w:pPr>
    </w:p>
    <w:p w:rsidR="00DF704F" w:rsidRPr="00972EA6" w:rsidRDefault="00DF704F" w:rsidP="009F4893">
      <w:pPr>
        <w:spacing w:line="360" w:lineRule="auto"/>
        <w:rPr>
          <w:rFonts w:ascii="Times New Roman" w:hAnsi="Times New Roman"/>
          <w:u w:val="single"/>
        </w:rPr>
      </w:pPr>
    </w:p>
    <w:p w:rsidR="009F4893" w:rsidRPr="00E9536E" w:rsidRDefault="009F4893" w:rsidP="00E9536E">
      <w:pPr>
        <w:pStyle w:val="Heading3"/>
      </w:pPr>
      <w:bookmarkStart w:id="18" w:name="_Toc206536520"/>
      <w:r w:rsidRPr="00E9536E">
        <w:t>QUANTITATIVE INDICATORS</w:t>
      </w:r>
      <w:bookmarkEnd w:id="18"/>
    </w:p>
    <w:p w:rsidR="009F4893" w:rsidRPr="00972EA6" w:rsidRDefault="009F4893" w:rsidP="009F4893">
      <w:pPr>
        <w:spacing w:line="360" w:lineRule="auto"/>
        <w:rPr>
          <w:rFonts w:ascii="Times New Roman" w:hAnsi="Times New Roman"/>
          <w:u w:val="single"/>
        </w:rPr>
      </w:pPr>
    </w:p>
    <w:p w:rsidR="009F4893" w:rsidRPr="00972EA6" w:rsidRDefault="009F4893" w:rsidP="009F4893">
      <w:pPr>
        <w:spacing w:line="360" w:lineRule="auto"/>
        <w:rPr>
          <w:rFonts w:ascii="Times New Roman" w:hAnsi="Times New Roman"/>
        </w:rPr>
      </w:pPr>
      <w:r w:rsidRPr="00E9536E">
        <w:rPr>
          <w:rFonts w:ascii="Times New Roman" w:hAnsi="Times New Roman"/>
          <w:noProof/>
          <w:lang w:val="en-US" w:eastAsia="en-US"/>
        </w:rPr>
        <w:drawing>
          <wp:inline distT="0" distB="0" distL="0" distR="0">
            <wp:extent cx="3568985" cy="2859828"/>
            <wp:effectExtent l="0" t="0" r="0" b="1079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569775" cy="2860461"/>
                    </a:xfrm>
                    <a:prstGeom prst="rect">
                      <a:avLst/>
                    </a:prstGeom>
                    <a:noFill/>
                  </pic:spPr>
                </pic:pic>
              </a:graphicData>
            </a:graphic>
          </wp:inline>
        </w:drawing>
      </w:r>
    </w:p>
    <w:p w:rsidR="009F4893" w:rsidRPr="00972EA6" w:rsidRDefault="009F4893" w:rsidP="009F4893">
      <w:pPr>
        <w:spacing w:line="360" w:lineRule="auto"/>
        <w:rPr>
          <w:rFonts w:ascii="Times New Roman" w:hAnsi="Times New Roman"/>
        </w:rPr>
      </w:pPr>
      <w:r w:rsidRPr="00972EA6">
        <w:rPr>
          <w:rFonts w:ascii="Times New Roman" w:hAnsi="Times New Roman"/>
        </w:rPr>
        <w:t>Figure 2.1 Relationship between financial crisis and disposal income</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E9536E">
        <w:rPr>
          <w:rFonts w:ascii="Times New Roman" w:hAnsi="Times New Roman"/>
          <w:noProof/>
          <w:lang w:val="en-US" w:eastAsia="en-US"/>
        </w:rPr>
        <w:drawing>
          <wp:inline distT="0" distB="0" distL="0" distR="0">
            <wp:extent cx="4002828" cy="3207353"/>
            <wp:effectExtent l="0" t="0" r="10795"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003972" cy="3208270"/>
                    </a:xfrm>
                    <a:prstGeom prst="rect">
                      <a:avLst/>
                    </a:prstGeom>
                    <a:noFill/>
                  </pic:spPr>
                </pic:pic>
              </a:graphicData>
            </a:graphic>
          </wp:inline>
        </w:drawing>
      </w:r>
    </w:p>
    <w:p w:rsidR="009F4893" w:rsidRPr="00972EA6" w:rsidRDefault="009F4893" w:rsidP="009F4893">
      <w:pPr>
        <w:spacing w:line="360" w:lineRule="auto"/>
        <w:rPr>
          <w:rFonts w:ascii="Times New Roman" w:hAnsi="Times New Roman"/>
        </w:rPr>
      </w:pPr>
      <w:r w:rsidRPr="00972EA6">
        <w:rPr>
          <w:rFonts w:ascii="Times New Roman" w:hAnsi="Times New Roman"/>
        </w:rPr>
        <w:t>Figure 2.2 Relationship between financial crisis and satisfaction</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 xml:space="preserve">As figures 2.1 and 2.2 show, even though </w:t>
      </w:r>
      <w:r w:rsidR="00342965" w:rsidRPr="00972EA6">
        <w:rPr>
          <w:rFonts w:ascii="Times New Roman" w:hAnsi="Times New Roman"/>
        </w:rPr>
        <w:t xml:space="preserve">45% of </w:t>
      </w:r>
      <w:r w:rsidRPr="00972EA6">
        <w:rPr>
          <w:rFonts w:ascii="Times New Roman" w:hAnsi="Times New Roman"/>
        </w:rPr>
        <w:t>households said that they had been affected by the financial crisis</w:t>
      </w:r>
      <w:r w:rsidR="00342965" w:rsidRPr="00972EA6">
        <w:rPr>
          <w:rFonts w:ascii="Times New Roman" w:hAnsi="Times New Roman"/>
        </w:rPr>
        <w:t xml:space="preserve"> </w:t>
      </w:r>
      <w:r w:rsidRPr="00972EA6">
        <w:rPr>
          <w:rFonts w:ascii="Times New Roman" w:hAnsi="Times New Roman"/>
        </w:rPr>
        <w:t xml:space="preserve">the majority of respondents (scored a 7 on the Likert scale) were optimistic about how satisfied they are with their current financial situation. </w:t>
      </w:r>
      <w:r w:rsidR="00342965" w:rsidRPr="00972EA6">
        <w:rPr>
          <w:rFonts w:ascii="Times New Roman" w:hAnsi="Times New Roman"/>
        </w:rPr>
        <w:t>In general, a</w:t>
      </w:r>
      <w:r w:rsidRPr="00972EA6">
        <w:rPr>
          <w:rFonts w:ascii="Times New Roman" w:hAnsi="Times New Roman"/>
        </w:rPr>
        <w:t xml:space="preserve"> financial downturn tends to point to a reduction in the purchasing power of individuals and so one would imagine that there would be more awareness for variable housing expenses such as utility bills. </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 xml:space="preserve">In order to facilitate the analysis phase within SPSS, we classified variables further into sub-classifications using “dummy variables”. By grouping in this manner, we are better able to ascertain whether certain cross sectional analysis results are significant. </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For purposes of consistency the author divided the number of observations into scales according to household gas consumption and electricity consumption so that there was some degree of fairness in their distribution amongst the respondents:</w:t>
      </w:r>
    </w:p>
    <w:p w:rsidR="009F4893" w:rsidRPr="00972EA6" w:rsidRDefault="009F4893" w:rsidP="009F4893">
      <w:pPr>
        <w:spacing w:line="360" w:lineRule="auto"/>
        <w:rPr>
          <w:rFonts w:ascii="Times New Roman" w:hAnsi="Times New Roman"/>
        </w:rPr>
      </w:pPr>
    </w:p>
    <w:tbl>
      <w:tblPr>
        <w:tblW w:w="5340" w:type="dxa"/>
        <w:tblInd w:w="55" w:type="dxa"/>
        <w:tblCellMar>
          <w:left w:w="70" w:type="dxa"/>
          <w:right w:w="70" w:type="dxa"/>
        </w:tblCellMar>
        <w:tblLook w:val="04A0"/>
      </w:tblPr>
      <w:tblGrid>
        <w:gridCol w:w="2300"/>
        <w:gridCol w:w="1300"/>
        <w:gridCol w:w="1740"/>
      </w:tblGrid>
      <w:tr w:rsidR="009F4893" w:rsidRPr="00972EA6" w:rsidTr="00FB5D19">
        <w:trPr>
          <w:trHeight w:val="300"/>
        </w:trPr>
        <w:tc>
          <w:tcPr>
            <w:tcW w:w="2300" w:type="dxa"/>
            <w:tcBorders>
              <w:top w:val="single" w:sz="4" w:space="0" w:color="000000"/>
              <w:left w:val="nil"/>
              <w:bottom w:val="nil"/>
              <w:right w:val="nil"/>
            </w:tcBorders>
            <w:shd w:val="clear" w:color="D9D9D9" w:fill="D9D9D9"/>
            <w:noWrap/>
            <w:vAlign w:val="center"/>
            <w:hideMark/>
          </w:tcPr>
          <w:p w:rsidR="009F4893" w:rsidRPr="00972EA6" w:rsidRDefault="009F4893" w:rsidP="00FB5D19">
            <w:pPr>
              <w:rPr>
                <w:rFonts w:ascii="Times New Roman" w:eastAsia="Times New Roman" w:hAnsi="Times New Roman"/>
                <w:b/>
                <w:bCs/>
                <w:color w:val="000000"/>
              </w:rPr>
            </w:pPr>
            <w:r w:rsidRPr="00972EA6">
              <w:rPr>
                <w:rFonts w:ascii="Times New Roman" w:eastAsia="Times New Roman" w:hAnsi="Times New Roman"/>
                <w:b/>
                <w:bCs/>
                <w:color w:val="000000"/>
              </w:rPr>
              <w:t>Electricity consumption</w:t>
            </w:r>
          </w:p>
        </w:tc>
        <w:tc>
          <w:tcPr>
            <w:tcW w:w="1300" w:type="dxa"/>
            <w:tcBorders>
              <w:top w:val="single" w:sz="4" w:space="0" w:color="000000"/>
              <w:left w:val="nil"/>
              <w:bottom w:val="nil"/>
              <w:right w:val="nil"/>
            </w:tcBorders>
            <w:shd w:val="clear" w:color="D9D9D9" w:fill="D9D9D9"/>
            <w:noWrap/>
            <w:vAlign w:val="bottom"/>
            <w:hideMark/>
          </w:tcPr>
          <w:p w:rsidR="009F4893" w:rsidRPr="00972EA6" w:rsidRDefault="009F4893" w:rsidP="00FB5D19">
            <w:pPr>
              <w:rPr>
                <w:rFonts w:ascii="Times New Roman" w:eastAsia="Times New Roman" w:hAnsi="Times New Roman"/>
                <w:color w:val="000000"/>
              </w:rPr>
            </w:pPr>
          </w:p>
        </w:tc>
        <w:tc>
          <w:tcPr>
            <w:tcW w:w="1740" w:type="dxa"/>
            <w:tcBorders>
              <w:top w:val="single" w:sz="4" w:space="0" w:color="000000"/>
              <w:left w:val="nil"/>
              <w:bottom w:val="nil"/>
              <w:right w:val="nil"/>
            </w:tcBorders>
            <w:shd w:val="clear" w:color="D9D9D9" w:fill="D9D9D9"/>
            <w:noWrap/>
            <w:vAlign w:val="center"/>
            <w:hideMark/>
          </w:tcPr>
          <w:p w:rsidR="009F4893" w:rsidRPr="00972EA6" w:rsidRDefault="009F4893" w:rsidP="00FB5D19">
            <w:pPr>
              <w:rPr>
                <w:rFonts w:ascii="Times New Roman" w:eastAsia="Times New Roman" w:hAnsi="Times New Roman"/>
                <w:b/>
                <w:bCs/>
                <w:color w:val="000000"/>
              </w:rPr>
            </w:pPr>
            <w:r w:rsidRPr="00972EA6">
              <w:rPr>
                <w:rFonts w:ascii="Times New Roman" w:eastAsia="Times New Roman" w:hAnsi="Times New Roman"/>
                <w:b/>
                <w:bCs/>
                <w:color w:val="000000"/>
              </w:rPr>
              <w:t>Gas consumption</w:t>
            </w:r>
          </w:p>
        </w:tc>
      </w:tr>
      <w:tr w:rsidR="009F4893" w:rsidRPr="00972EA6" w:rsidTr="00FB5D19">
        <w:trPr>
          <w:trHeight w:val="320"/>
        </w:trPr>
        <w:tc>
          <w:tcPr>
            <w:tcW w:w="2300" w:type="dxa"/>
            <w:tcBorders>
              <w:top w:val="nil"/>
              <w:left w:val="nil"/>
              <w:bottom w:val="nil"/>
              <w:right w:val="nil"/>
            </w:tcBorders>
            <w:shd w:val="clear" w:color="auto" w:fill="auto"/>
            <w:noWrap/>
            <w:vAlign w:val="center"/>
            <w:hideMark/>
          </w:tcPr>
          <w:p w:rsidR="009F4893" w:rsidRPr="00972EA6" w:rsidRDefault="009F4893" w:rsidP="00FB5D19">
            <w:pPr>
              <w:rPr>
                <w:rFonts w:ascii="Times New Roman" w:eastAsia="Times New Roman" w:hAnsi="Times New Roman"/>
                <w:color w:val="000000"/>
              </w:rPr>
            </w:pPr>
            <w:r w:rsidRPr="00972EA6">
              <w:rPr>
                <w:rFonts w:ascii="Times New Roman" w:eastAsia="Times New Roman" w:hAnsi="Times New Roman"/>
                <w:color w:val="000000"/>
              </w:rPr>
              <w:t>less than 2025 kWh</w:t>
            </w:r>
          </w:p>
        </w:tc>
        <w:tc>
          <w:tcPr>
            <w:tcW w:w="1300" w:type="dxa"/>
            <w:tcBorders>
              <w:top w:val="nil"/>
              <w:left w:val="nil"/>
              <w:bottom w:val="nil"/>
              <w:right w:val="nil"/>
            </w:tcBorders>
            <w:shd w:val="clear" w:color="auto" w:fill="auto"/>
            <w:noWrap/>
            <w:vAlign w:val="bottom"/>
            <w:hideMark/>
          </w:tcPr>
          <w:p w:rsidR="009F4893" w:rsidRPr="00972EA6" w:rsidRDefault="009F4893" w:rsidP="00FB5D19">
            <w:pPr>
              <w:rPr>
                <w:rFonts w:ascii="Times New Roman" w:eastAsia="Times New Roman" w:hAnsi="Times New Roman"/>
                <w:color w:val="000000"/>
              </w:rPr>
            </w:pPr>
          </w:p>
        </w:tc>
        <w:tc>
          <w:tcPr>
            <w:tcW w:w="1740" w:type="dxa"/>
            <w:tcBorders>
              <w:top w:val="nil"/>
              <w:left w:val="nil"/>
              <w:bottom w:val="nil"/>
              <w:right w:val="nil"/>
            </w:tcBorders>
            <w:shd w:val="clear" w:color="auto" w:fill="auto"/>
            <w:noWrap/>
            <w:vAlign w:val="center"/>
            <w:hideMark/>
          </w:tcPr>
          <w:p w:rsidR="009F4893" w:rsidRPr="00972EA6" w:rsidRDefault="009F4893" w:rsidP="00FB5D19">
            <w:pPr>
              <w:rPr>
                <w:rFonts w:ascii="Times New Roman" w:eastAsia="Times New Roman" w:hAnsi="Times New Roman"/>
                <w:color w:val="000000"/>
              </w:rPr>
            </w:pPr>
            <w:r w:rsidRPr="00972EA6">
              <w:rPr>
                <w:rFonts w:ascii="Times New Roman" w:eastAsia="Times New Roman" w:hAnsi="Times New Roman"/>
                <w:color w:val="000000"/>
              </w:rPr>
              <w:t>1330 m</w:t>
            </w:r>
            <w:r w:rsidRPr="00972EA6">
              <w:rPr>
                <w:rFonts w:ascii="Times New Roman" w:eastAsia="Times New Roman" w:hAnsi="Times New Roman"/>
                <w:color w:val="000000"/>
                <w:vertAlign w:val="superscript"/>
              </w:rPr>
              <w:t xml:space="preserve">3 </w:t>
            </w:r>
            <w:r w:rsidRPr="00972EA6">
              <w:rPr>
                <w:rFonts w:ascii="Times New Roman" w:eastAsia="Times New Roman" w:hAnsi="Times New Roman"/>
                <w:color w:val="000000"/>
              </w:rPr>
              <w:t>or less</w:t>
            </w:r>
          </w:p>
        </w:tc>
      </w:tr>
      <w:tr w:rsidR="009F4893" w:rsidRPr="00972EA6" w:rsidTr="00FB5D19">
        <w:trPr>
          <w:trHeight w:val="320"/>
        </w:trPr>
        <w:tc>
          <w:tcPr>
            <w:tcW w:w="2300" w:type="dxa"/>
            <w:tcBorders>
              <w:top w:val="nil"/>
              <w:left w:val="nil"/>
              <w:bottom w:val="nil"/>
              <w:right w:val="nil"/>
            </w:tcBorders>
            <w:shd w:val="clear" w:color="D9D9D9" w:fill="D9D9D9"/>
            <w:noWrap/>
            <w:vAlign w:val="center"/>
            <w:hideMark/>
          </w:tcPr>
          <w:p w:rsidR="009F4893" w:rsidRPr="00972EA6" w:rsidRDefault="009F4893" w:rsidP="00FB5D19">
            <w:pPr>
              <w:rPr>
                <w:rFonts w:ascii="Times New Roman" w:eastAsia="Times New Roman" w:hAnsi="Times New Roman"/>
                <w:color w:val="000000"/>
              </w:rPr>
            </w:pPr>
            <w:r w:rsidRPr="00972EA6">
              <w:rPr>
                <w:rFonts w:ascii="Times New Roman" w:eastAsia="Times New Roman" w:hAnsi="Times New Roman"/>
                <w:color w:val="000000"/>
              </w:rPr>
              <w:t>2025-2915 kWh</w:t>
            </w:r>
          </w:p>
        </w:tc>
        <w:tc>
          <w:tcPr>
            <w:tcW w:w="1300" w:type="dxa"/>
            <w:tcBorders>
              <w:top w:val="nil"/>
              <w:left w:val="nil"/>
              <w:bottom w:val="nil"/>
              <w:right w:val="nil"/>
            </w:tcBorders>
            <w:shd w:val="clear" w:color="D9D9D9" w:fill="D9D9D9"/>
            <w:noWrap/>
            <w:vAlign w:val="bottom"/>
            <w:hideMark/>
          </w:tcPr>
          <w:p w:rsidR="009F4893" w:rsidRPr="00972EA6" w:rsidRDefault="009F4893" w:rsidP="00FB5D19">
            <w:pPr>
              <w:rPr>
                <w:rFonts w:ascii="Times New Roman" w:eastAsia="Times New Roman" w:hAnsi="Times New Roman"/>
                <w:color w:val="000000"/>
              </w:rPr>
            </w:pPr>
          </w:p>
        </w:tc>
        <w:tc>
          <w:tcPr>
            <w:tcW w:w="1740" w:type="dxa"/>
            <w:tcBorders>
              <w:top w:val="nil"/>
              <w:left w:val="nil"/>
              <w:bottom w:val="nil"/>
              <w:right w:val="nil"/>
            </w:tcBorders>
            <w:shd w:val="clear" w:color="D9D9D9" w:fill="D9D9D9"/>
            <w:noWrap/>
            <w:vAlign w:val="center"/>
            <w:hideMark/>
          </w:tcPr>
          <w:p w:rsidR="009F4893" w:rsidRPr="00972EA6" w:rsidRDefault="009F4893" w:rsidP="00FB5D19">
            <w:pPr>
              <w:rPr>
                <w:rFonts w:ascii="Times New Roman" w:eastAsia="Times New Roman" w:hAnsi="Times New Roman"/>
                <w:color w:val="000000"/>
              </w:rPr>
            </w:pPr>
            <w:r w:rsidRPr="00972EA6">
              <w:rPr>
                <w:rFonts w:ascii="Times New Roman" w:eastAsia="Times New Roman" w:hAnsi="Times New Roman"/>
                <w:color w:val="000000"/>
              </w:rPr>
              <w:t>1331-1630 m</w:t>
            </w:r>
            <w:r w:rsidRPr="00972EA6">
              <w:rPr>
                <w:rFonts w:ascii="Times New Roman" w:eastAsia="Times New Roman" w:hAnsi="Times New Roman"/>
                <w:color w:val="000000"/>
                <w:vertAlign w:val="superscript"/>
              </w:rPr>
              <w:t xml:space="preserve">3 </w:t>
            </w:r>
          </w:p>
        </w:tc>
      </w:tr>
      <w:tr w:rsidR="009F4893" w:rsidRPr="00972EA6" w:rsidTr="00FB5D19">
        <w:trPr>
          <w:trHeight w:val="320"/>
        </w:trPr>
        <w:tc>
          <w:tcPr>
            <w:tcW w:w="2300" w:type="dxa"/>
            <w:tcBorders>
              <w:top w:val="nil"/>
              <w:left w:val="nil"/>
              <w:bottom w:val="single" w:sz="4" w:space="0" w:color="000000"/>
              <w:right w:val="nil"/>
            </w:tcBorders>
            <w:shd w:val="clear" w:color="auto" w:fill="auto"/>
            <w:noWrap/>
            <w:vAlign w:val="center"/>
            <w:hideMark/>
          </w:tcPr>
          <w:p w:rsidR="009F4893" w:rsidRPr="00972EA6" w:rsidRDefault="009F4893" w:rsidP="00FB5D19">
            <w:pPr>
              <w:rPr>
                <w:rFonts w:ascii="Times New Roman" w:eastAsia="Times New Roman" w:hAnsi="Times New Roman"/>
                <w:color w:val="000000"/>
              </w:rPr>
            </w:pPr>
            <w:r w:rsidRPr="00972EA6">
              <w:rPr>
                <w:rFonts w:ascii="Times New Roman" w:eastAsia="Times New Roman" w:hAnsi="Times New Roman"/>
                <w:color w:val="000000"/>
              </w:rPr>
              <w:t>more than 2915 kWh</w:t>
            </w:r>
          </w:p>
        </w:tc>
        <w:tc>
          <w:tcPr>
            <w:tcW w:w="1300" w:type="dxa"/>
            <w:tcBorders>
              <w:top w:val="nil"/>
              <w:left w:val="nil"/>
              <w:bottom w:val="single" w:sz="4" w:space="0" w:color="000000"/>
              <w:right w:val="nil"/>
            </w:tcBorders>
            <w:shd w:val="clear" w:color="auto" w:fill="auto"/>
            <w:noWrap/>
            <w:vAlign w:val="bottom"/>
            <w:hideMark/>
          </w:tcPr>
          <w:p w:rsidR="009F4893" w:rsidRPr="00972EA6" w:rsidRDefault="009F4893" w:rsidP="00FB5D19">
            <w:pPr>
              <w:rPr>
                <w:rFonts w:ascii="Times New Roman" w:eastAsia="Times New Roman" w:hAnsi="Times New Roman"/>
                <w:color w:val="000000"/>
              </w:rPr>
            </w:pPr>
          </w:p>
        </w:tc>
        <w:tc>
          <w:tcPr>
            <w:tcW w:w="1740" w:type="dxa"/>
            <w:tcBorders>
              <w:top w:val="nil"/>
              <w:left w:val="nil"/>
              <w:bottom w:val="single" w:sz="4" w:space="0" w:color="000000"/>
              <w:right w:val="nil"/>
            </w:tcBorders>
            <w:shd w:val="clear" w:color="auto" w:fill="auto"/>
            <w:noWrap/>
            <w:vAlign w:val="center"/>
            <w:hideMark/>
          </w:tcPr>
          <w:p w:rsidR="009F4893" w:rsidRPr="00972EA6" w:rsidRDefault="009F4893" w:rsidP="00FB5D19">
            <w:pPr>
              <w:rPr>
                <w:rFonts w:ascii="Times New Roman" w:eastAsia="Times New Roman" w:hAnsi="Times New Roman"/>
                <w:color w:val="000000"/>
              </w:rPr>
            </w:pPr>
            <w:r w:rsidRPr="00972EA6">
              <w:rPr>
                <w:rFonts w:ascii="Times New Roman" w:eastAsia="Times New Roman" w:hAnsi="Times New Roman"/>
                <w:color w:val="000000"/>
              </w:rPr>
              <w:t>1631 m</w:t>
            </w:r>
            <w:r w:rsidRPr="00972EA6">
              <w:rPr>
                <w:rFonts w:ascii="Times New Roman" w:eastAsia="Times New Roman" w:hAnsi="Times New Roman"/>
                <w:color w:val="000000"/>
                <w:vertAlign w:val="superscript"/>
              </w:rPr>
              <w:t>3</w:t>
            </w:r>
            <w:r w:rsidRPr="00972EA6">
              <w:rPr>
                <w:rFonts w:ascii="Times New Roman" w:eastAsia="Times New Roman" w:hAnsi="Times New Roman"/>
                <w:color w:val="000000"/>
              </w:rPr>
              <w:t xml:space="preserve"> or more</w:t>
            </w:r>
          </w:p>
        </w:tc>
      </w:tr>
    </w:tbl>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b/>
          <w:u w:val="single"/>
        </w:rPr>
      </w:pPr>
    </w:p>
    <w:p w:rsidR="009F4893" w:rsidRPr="00972EA6" w:rsidRDefault="009F4893" w:rsidP="009F4893">
      <w:pPr>
        <w:spacing w:line="360" w:lineRule="auto"/>
        <w:rPr>
          <w:rFonts w:ascii="Times New Roman" w:hAnsi="Times New Roman"/>
          <w:b/>
          <w:u w:val="single"/>
        </w:rPr>
      </w:pPr>
    </w:p>
    <w:p w:rsidR="009F4893" w:rsidRPr="00972EA6" w:rsidRDefault="009F4893" w:rsidP="009F4893">
      <w:pPr>
        <w:spacing w:line="360" w:lineRule="auto"/>
        <w:rPr>
          <w:rFonts w:ascii="Times New Roman" w:hAnsi="Times New Roman"/>
          <w:b/>
          <w:u w:val="single"/>
        </w:rPr>
      </w:pPr>
    </w:p>
    <w:p w:rsidR="009F4893" w:rsidRPr="00972EA6" w:rsidRDefault="009F4893" w:rsidP="009F4893">
      <w:pPr>
        <w:spacing w:line="360" w:lineRule="auto"/>
        <w:rPr>
          <w:rFonts w:ascii="Times New Roman" w:hAnsi="Times New Roman"/>
          <w:b/>
          <w:u w:val="single"/>
        </w:rPr>
      </w:pPr>
    </w:p>
    <w:p w:rsidR="00CF0AD6" w:rsidRPr="00972EA6" w:rsidRDefault="00CF0AD6" w:rsidP="009F4893">
      <w:pPr>
        <w:spacing w:line="360" w:lineRule="auto"/>
        <w:rPr>
          <w:rFonts w:ascii="Times New Roman" w:hAnsi="Times New Roman"/>
          <w:b/>
          <w:u w:val="single"/>
        </w:rPr>
      </w:pPr>
    </w:p>
    <w:p w:rsidR="00CF0AD6" w:rsidRPr="00972EA6" w:rsidRDefault="00CF0AD6" w:rsidP="009F4893">
      <w:pPr>
        <w:spacing w:line="360" w:lineRule="auto"/>
        <w:rPr>
          <w:rFonts w:ascii="Times New Roman" w:hAnsi="Times New Roman"/>
          <w:b/>
          <w:u w:val="single"/>
        </w:rPr>
      </w:pPr>
    </w:p>
    <w:p w:rsidR="00B84E1F" w:rsidRPr="00972EA6" w:rsidRDefault="00B84E1F" w:rsidP="009F4893">
      <w:pPr>
        <w:spacing w:line="360" w:lineRule="auto"/>
        <w:rPr>
          <w:rFonts w:ascii="Times New Roman" w:hAnsi="Times New Roman"/>
          <w:b/>
          <w:u w:val="single"/>
        </w:rPr>
      </w:pPr>
    </w:p>
    <w:p w:rsidR="00B84E1F" w:rsidRPr="00972EA6" w:rsidRDefault="00B84E1F" w:rsidP="009F4893">
      <w:pPr>
        <w:spacing w:line="360" w:lineRule="auto"/>
        <w:rPr>
          <w:rFonts w:ascii="Times New Roman" w:hAnsi="Times New Roman"/>
          <w:b/>
          <w:u w:val="single"/>
        </w:rPr>
      </w:pPr>
    </w:p>
    <w:p w:rsidR="00234F16" w:rsidRPr="00972EA6" w:rsidRDefault="00234F16" w:rsidP="009F4893">
      <w:pPr>
        <w:spacing w:line="360" w:lineRule="auto"/>
        <w:rPr>
          <w:rFonts w:ascii="Times New Roman" w:hAnsi="Times New Roman"/>
          <w:b/>
          <w:u w:val="single"/>
        </w:rPr>
      </w:pPr>
    </w:p>
    <w:p w:rsidR="009F4893" w:rsidRPr="00E9536E" w:rsidRDefault="009F4893" w:rsidP="00E9536E">
      <w:pPr>
        <w:pStyle w:val="Heading3"/>
      </w:pPr>
      <w:bookmarkStart w:id="19" w:name="_Toc206536521"/>
      <w:r w:rsidRPr="00E9536E">
        <w:t>Household energy consumption according to number of household members</w:t>
      </w:r>
      <w:bookmarkEnd w:id="19"/>
    </w:p>
    <w:p w:rsidR="009F4893" w:rsidRPr="00972EA6" w:rsidRDefault="009F4893" w:rsidP="009F4893">
      <w:pPr>
        <w:spacing w:line="360" w:lineRule="auto"/>
        <w:rPr>
          <w:rFonts w:ascii="Times New Roman" w:hAnsi="Times New Roman"/>
        </w:rPr>
      </w:pPr>
    </w:p>
    <w:p w:rsidR="009F4893" w:rsidRPr="00972EA6" w:rsidRDefault="009F4893" w:rsidP="009F4893">
      <w:pPr>
        <w:rPr>
          <w:rFonts w:ascii="Times New Roman" w:eastAsia="Times New Roman" w:hAnsi="Times New Roman"/>
          <w:bCs/>
        </w:rPr>
      </w:pPr>
      <w:r w:rsidRPr="00972EA6">
        <w:rPr>
          <w:rFonts w:ascii="Times New Roman" w:eastAsia="Times New Roman" w:hAnsi="Times New Roman"/>
          <w:bCs/>
        </w:rPr>
        <w:t>(1 member, N=10; 2 members, N=16; 3 members or more, N=5)</w:t>
      </w:r>
    </w:p>
    <w:p w:rsidR="009F4893" w:rsidRPr="00972EA6" w:rsidRDefault="009F4893" w:rsidP="009F4893">
      <w:pPr>
        <w:spacing w:line="360" w:lineRule="auto"/>
        <w:rPr>
          <w:rFonts w:ascii="Times New Roman" w:hAnsi="Times New Roman"/>
        </w:rPr>
      </w:pPr>
      <w:r w:rsidRPr="00E9536E">
        <w:rPr>
          <w:rFonts w:ascii="Times New Roman" w:hAnsi="Times New Roman"/>
          <w:noProof/>
          <w:lang w:val="en-US" w:eastAsia="en-US"/>
        </w:rPr>
        <w:drawing>
          <wp:inline distT="0" distB="0" distL="0" distR="0">
            <wp:extent cx="5831628" cy="2991062"/>
            <wp:effectExtent l="0" t="0" r="36195" b="31750"/>
            <wp:docPr id="11" name="Grafie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F4893" w:rsidRPr="00972EA6" w:rsidRDefault="009F4893" w:rsidP="009F4893">
      <w:pPr>
        <w:spacing w:line="360" w:lineRule="auto"/>
        <w:rPr>
          <w:rFonts w:ascii="Times New Roman" w:eastAsia="Times New Roman" w:hAnsi="Times New Roman"/>
          <w:bCs/>
          <w:i/>
        </w:rPr>
      </w:pPr>
      <w:r w:rsidRPr="00972EA6">
        <w:rPr>
          <w:rFonts w:ascii="Times New Roman" w:eastAsia="Times New Roman" w:hAnsi="Times New Roman"/>
          <w:bCs/>
          <w:i/>
        </w:rPr>
        <w:t>Figure 2.3 Electricity consumption according to number of household members</w:t>
      </w:r>
    </w:p>
    <w:p w:rsidR="009F4893" w:rsidRPr="00972EA6" w:rsidRDefault="009F4893" w:rsidP="009F4893">
      <w:pPr>
        <w:spacing w:line="360" w:lineRule="auto"/>
        <w:rPr>
          <w:rFonts w:ascii="Times New Roman" w:hAnsi="Times New Roman"/>
        </w:rPr>
      </w:pPr>
    </w:p>
    <w:p w:rsidR="00E17115" w:rsidRPr="00972EA6" w:rsidRDefault="00E17115"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Figure 2.3 illustrates the relationship between household energy consumption and the number of household members. This correlation provided a good result as there seems to be a positive relationship between the number of members of the household and electricity-usage. There is however an high-representation (70%) of low electricity-users, (less than 2025 kWh) where the household consists of only 1 member. Similarly, most households with 3 members or more fell into the high electricity consumer (more than 2915 kWh). However it should be noted that there were only 5 households observed with 3 members or more.</w:t>
      </w:r>
    </w:p>
    <w:p w:rsidR="009F4893" w:rsidRPr="00972EA6" w:rsidRDefault="009F4893" w:rsidP="009F4893">
      <w:pPr>
        <w:spacing w:line="360" w:lineRule="auto"/>
        <w:rPr>
          <w:rFonts w:ascii="Times New Roman" w:hAnsi="Times New Roman"/>
          <w:color w:val="000000"/>
        </w:rPr>
      </w:pPr>
    </w:p>
    <w:p w:rsidR="009F4893" w:rsidRPr="00972EA6" w:rsidRDefault="009F4893" w:rsidP="009F4893">
      <w:pPr>
        <w:rPr>
          <w:rFonts w:ascii="Times New Roman" w:eastAsia="Times New Roman" w:hAnsi="Times New Roman"/>
          <w:bCs/>
        </w:rPr>
      </w:pPr>
    </w:p>
    <w:p w:rsidR="009F4893" w:rsidRPr="00972EA6" w:rsidRDefault="009F4893" w:rsidP="009F4893">
      <w:pPr>
        <w:rPr>
          <w:rFonts w:ascii="Times New Roman" w:eastAsia="Times New Roman" w:hAnsi="Times New Roman"/>
          <w:bCs/>
        </w:rPr>
      </w:pPr>
    </w:p>
    <w:p w:rsidR="009F4893" w:rsidRPr="00972EA6" w:rsidRDefault="009F4893" w:rsidP="009F4893">
      <w:pPr>
        <w:rPr>
          <w:rFonts w:ascii="Times New Roman" w:eastAsia="Times New Roman" w:hAnsi="Times New Roman"/>
          <w:bCs/>
        </w:rPr>
      </w:pPr>
    </w:p>
    <w:p w:rsidR="009F4893" w:rsidRPr="00972EA6" w:rsidRDefault="009F4893" w:rsidP="009F4893">
      <w:pPr>
        <w:rPr>
          <w:rFonts w:ascii="Times New Roman" w:eastAsia="Times New Roman" w:hAnsi="Times New Roman"/>
          <w:bCs/>
        </w:rPr>
      </w:pPr>
    </w:p>
    <w:p w:rsidR="009F4893" w:rsidRPr="00972EA6" w:rsidRDefault="009F4893" w:rsidP="009F4893">
      <w:pPr>
        <w:rPr>
          <w:rFonts w:ascii="Times New Roman" w:eastAsia="Times New Roman" w:hAnsi="Times New Roman"/>
          <w:bCs/>
        </w:rPr>
      </w:pPr>
    </w:p>
    <w:p w:rsidR="009F4893" w:rsidRPr="00972EA6" w:rsidRDefault="009F4893" w:rsidP="009F4893">
      <w:pPr>
        <w:rPr>
          <w:rFonts w:ascii="Times New Roman" w:eastAsia="Times New Roman" w:hAnsi="Times New Roman"/>
          <w:bCs/>
        </w:rPr>
      </w:pPr>
    </w:p>
    <w:p w:rsidR="009F4893" w:rsidRPr="00972EA6" w:rsidRDefault="009F4893" w:rsidP="009F4893">
      <w:pPr>
        <w:rPr>
          <w:rFonts w:ascii="Times New Roman" w:eastAsia="Times New Roman" w:hAnsi="Times New Roman"/>
          <w:bCs/>
        </w:rPr>
      </w:pPr>
    </w:p>
    <w:p w:rsidR="009F4893" w:rsidRPr="00972EA6" w:rsidRDefault="009F4893" w:rsidP="009F4893">
      <w:pPr>
        <w:rPr>
          <w:rFonts w:ascii="Times New Roman" w:eastAsia="Times New Roman" w:hAnsi="Times New Roman"/>
          <w:bCs/>
        </w:rPr>
      </w:pPr>
    </w:p>
    <w:p w:rsidR="009F4893" w:rsidRPr="00972EA6" w:rsidRDefault="009F4893" w:rsidP="009F4893">
      <w:pPr>
        <w:rPr>
          <w:rFonts w:ascii="Times New Roman" w:eastAsia="Times New Roman" w:hAnsi="Times New Roman"/>
          <w:bCs/>
        </w:rPr>
      </w:pPr>
    </w:p>
    <w:p w:rsidR="009F4893" w:rsidRPr="00972EA6" w:rsidRDefault="009F4893" w:rsidP="009F4893">
      <w:pPr>
        <w:rPr>
          <w:rFonts w:ascii="Times New Roman" w:eastAsia="Times New Roman" w:hAnsi="Times New Roman"/>
          <w:bCs/>
        </w:rPr>
      </w:pPr>
    </w:p>
    <w:p w:rsidR="009F4893" w:rsidRPr="00972EA6" w:rsidRDefault="009F4893" w:rsidP="009F4893">
      <w:pPr>
        <w:rPr>
          <w:rFonts w:ascii="Times New Roman" w:eastAsia="Times New Roman" w:hAnsi="Times New Roman"/>
          <w:bCs/>
        </w:rPr>
      </w:pPr>
    </w:p>
    <w:p w:rsidR="009F4893" w:rsidRPr="00972EA6" w:rsidRDefault="009F4893" w:rsidP="009F4893">
      <w:pPr>
        <w:rPr>
          <w:rFonts w:ascii="Times New Roman" w:eastAsia="Times New Roman" w:hAnsi="Times New Roman"/>
          <w:bCs/>
        </w:rPr>
      </w:pPr>
    </w:p>
    <w:p w:rsidR="009F4893" w:rsidRPr="00972EA6" w:rsidRDefault="009F4893" w:rsidP="009F4893">
      <w:pPr>
        <w:rPr>
          <w:rFonts w:ascii="Times New Roman" w:eastAsia="Times New Roman" w:hAnsi="Times New Roman"/>
          <w:bCs/>
        </w:rPr>
      </w:pPr>
      <w:r w:rsidRPr="00972EA6">
        <w:rPr>
          <w:rFonts w:ascii="Times New Roman" w:eastAsia="Times New Roman" w:hAnsi="Times New Roman"/>
          <w:bCs/>
        </w:rPr>
        <w:t>(1 member, N=9; 2 members, N=16; 3 members or more, 5)</w:t>
      </w:r>
    </w:p>
    <w:p w:rsidR="009F4893" w:rsidRPr="00972EA6" w:rsidRDefault="009F4893" w:rsidP="009F4893">
      <w:pPr>
        <w:spacing w:line="360" w:lineRule="auto"/>
        <w:rPr>
          <w:rFonts w:ascii="Times New Roman" w:hAnsi="Times New Roman"/>
          <w:color w:val="000000"/>
        </w:rPr>
      </w:pPr>
      <w:r w:rsidRPr="00E9536E">
        <w:rPr>
          <w:rFonts w:ascii="Times New Roman" w:hAnsi="Times New Roman"/>
          <w:noProof/>
          <w:lang w:val="en-US" w:eastAsia="en-US"/>
        </w:rPr>
        <w:drawing>
          <wp:inline distT="0" distB="0" distL="0" distR="0">
            <wp:extent cx="5756910" cy="3323413"/>
            <wp:effectExtent l="0" t="0" r="34290" b="29845"/>
            <wp:docPr id="12" name="Grafie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F4893" w:rsidRPr="00972EA6" w:rsidRDefault="009F4893" w:rsidP="009F4893">
      <w:pPr>
        <w:spacing w:line="360" w:lineRule="auto"/>
        <w:rPr>
          <w:rFonts w:ascii="Times New Roman" w:hAnsi="Times New Roman"/>
          <w:i/>
          <w:color w:val="000000"/>
        </w:rPr>
      </w:pPr>
      <w:r w:rsidRPr="00972EA6">
        <w:rPr>
          <w:rFonts w:ascii="Times New Roman" w:hAnsi="Times New Roman"/>
          <w:i/>
          <w:color w:val="000000"/>
        </w:rPr>
        <w:t>Figure 2.4 Gas consumption according to number of household members</w:t>
      </w:r>
    </w:p>
    <w:p w:rsidR="009F4893" w:rsidRPr="00972EA6" w:rsidRDefault="009F4893" w:rsidP="009F4893">
      <w:pPr>
        <w:spacing w:line="360" w:lineRule="auto"/>
        <w:rPr>
          <w:rFonts w:ascii="Times New Roman" w:hAnsi="Times New Roman"/>
          <w:color w:val="000000"/>
        </w:rPr>
      </w:pPr>
    </w:p>
    <w:p w:rsidR="009F4893" w:rsidRPr="00972EA6" w:rsidRDefault="009F4893" w:rsidP="009F4893">
      <w:pPr>
        <w:spacing w:line="360" w:lineRule="auto"/>
        <w:rPr>
          <w:rFonts w:ascii="Times New Roman" w:hAnsi="Times New Roman"/>
          <w:color w:val="000000"/>
        </w:rPr>
      </w:pPr>
      <w:r w:rsidRPr="00972EA6">
        <w:rPr>
          <w:rFonts w:ascii="Times New Roman" w:hAnsi="Times New Roman"/>
          <w:color w:val="000000"/>
        </w:rPr>
        <w:t xml:space="preserve">As can be seen from figure 2.4, the result for household gas consumption is not as convincing as the results for electricity consumption. A positive relationship is however visible between the number of household members and high intensity users of gas </w:t>
      </w:r>
      <w:r w:rsidRPr="00972EA6">
        <w:rPr>
          <w:rFonts w:ascii="Times New Roman" w:hAnsi="Times New Roman"/>
        </w:rPr>
        <w:t>(more than 2915 kWh). On the other hand there are equally as many low users of gas (less than 1330m3) for households with 3 or more members.</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b/>
          <w:u w:val="single"/>
        </w:rPr>
      </w:pPr>
    </w:p>
    <w:p w:rsidR="009F4893" w:rsidRPr="00972EA6" w:rsidRDefault="009F4893" w:rsidP="009F4893">
      <w:pPr>
        <w:spacing w:line="360" w:lineRule="auto"/>
        <w:rPr>
          <w:rFonts w:ascii="Times New Roman" w:hAnsi="Times New Roman"/>
          <w:b/>
          <w:u w:val="single"/>
        </w:rPr>
      </w:pPr>
    </w:p>
    <w:p w:rsidR="009F4893" w:rsidRPr="00972EA6" w:rsidRDefault="009F4893" w:rsidP="009F4893">
      <w:pPr>
        <w:spacing w:line="360" w:lineRule="auto"/>
        <w:rPr>
          <w:rFonts w:ascii="Times New Roman" w:hAnsi="Times New Roman"/>
          <w:b/>
          <w:u w:val="single"/>
        </w:rPr>
      </w:pPr>
    </w:p>
    <w:p w:rsidR="009F4893" w:rsidRPr="00972EA6" w:rsidRDefault="009F4893" w:rsidP="009F4893">
      <w:pPr>
        <w:spacing w:line="360" w:lineRule="auto"/>
        <w:rPr>
          <w:rFonts w:ascii="Times New Roman" w:hAnsi="Times New Roman"/>
          <w:b/>
          <w:u w:val="single"/>
        </w:rPr>
      </w:pPr>
    </w:p>
    <w:p w:rsidR="000C0128" w:rsidRPr="00972EA6" w:rsidRDefault="000C0128" w:rsidP="009F4893">
      <w:pPr>
        <w:spacing w:line="360" w:lineRule="auto"/>
        <w:rPr>
          <w:rFonts w:ascii="Times New Roman" w:hAnsi="Times New Roman"/>
          <w:b/>
          <w:u w:val="single"/>
        </w:rPr>
      </w:pPr>
    </w:p>
    <w:p w:rsidR="00D94DDF" w:rsidRPr="00972EA6" w:rsidRDefault="00D94DDF" w:rsidP="009F4893">
      <w:pPr>
        <w:spacing w:line="360" w:lineRule="auto"/>
        <w:rPr>
          <w:rFonts w:ascii="Times New Roman" w:hAnsi="Times New Roman"/>
          <w:b/>
          <w:u w:val="single"/>
        </w:rPr>
      </w:pPr>
    </w:p>
    <w:p w:rsidR="009F4893" w:rsidRPr="00E9536E" w:rsidRDefault="009F4893" w:rsidP="00E9536E">
      <w:pPr>
        <w:pStyle w:val="Heading3"/>
      </w:pPr>
      <w:bookmarkStart w:id="20" w:name="_Toc206536522"/>
      <w:r w:rsidRPr="00E9536E">
        <w:t>Household energy consumption according to age</w:t>
      </w:r>
      <w:bookmarkEnd w:id="20"/>
    </w:p>
    <w:p w:rsidR="009F4893" w:rsidRPr="00972EA6" w:rsidRDefault="009F4893" w:rsidP="009F4893">
      <w:pPr>
        <w:spacing w:line="360" w:lineRule="auto"/>
        <w:rPr>
          <w:rFonts w:ascii="Times New Roman" w:hAnsi="Times New Roman"/>
          <w:b/>
          <w:u w:val="single"/>
        </w:rPr>
      </w:pPr>
    </w:p>
    <w:p w:rsidR="009F4893" w:rsidRPr="00972EA6" w:rsidRDefault="009F4893" w:rsidP="009F4893">
      <w:pPr>
        <w:rPr>
          <w:rFonts w:ascii="Times New Roman" w:eastAsia="Times New Roman" w:hAnsi="Times New Roman"/>
          <w:bCs/>
        </w:rPr>
      </w:pPr>
      <w:r w:rsidRPr="00972EA6">
        <w:rPr>
          <w:rFonts w:ascii="Times New Roman" w:eastAsia="Times New Roman" w:hAnsi="Times New Roman"/>
          <w:bCs/>
        </w:rPr>
        <w:t>(younger than 65, N=26; 65 and older, N=4)</w:t>
      </w:r>
    </w:p>
    <w:p w:rsidR="009F4893" w:rsidRPr="00972EA6" w:rsidRDefault="009F4893" w:rsidP="009F4893">
      <w:pPr>
        <w:spacing w:line="360" w:lineRule="auto"/>
        <w:rPr>
          <w:rFonts w:ascii="Times New Roman" w:hAnsi="Times New Roman"/>
        </w:rPr>
      </w:pPr>
      <w:r w:rsidRPr="00E9536E">
        <w:rPr>
          <w:rFonts w:ascii="Times New Roman" w:hAnsi="Times New Roman"/>
          <w:noProof/>
          <w:lang w:val="en-US" w:eastAsia="en-US"/>
        </w:rPr>
        <w:drawing>
          <wp:inline distT="0" distB="0" distL="0" distR="0">
            <wp:extent cx="5756910" cy="2929255"/>
            <wp:effectExtent l="0" t="0" r="34290" b="17145"/>
            <wp:docPr id="13" name="Grafiek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F4893" w:rsidRPr="00972EA6" w:rsidRDefault="009F4893" w:rsidP="009F4893">
      <w:pPr>
        <w:spacing w:line="360" w:lineRule="auto"/>
        <w:rPr>
          <w:rFonts w:ascii="Times New Roman" w:hAnsi="Times New Roman"/>
          <w:i/>
        </w:rPr>
      </w:pPr>
      <w:r w:rsidRPr="00972EA6">
        <w:rPr>
          <w:rFonts w:ascii="Times New Roman" w:hAnsi="Times New Roman"/>
          <w:i/>
        </w:rPr>
        <w:t>Figure 2.5 household energy consumption according to age</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 xml:space="preserve">Almost 90% of electricity consumers within the sample were younger than 65 years of age. See figure 2.5. Despite this majority there was little to differentiate between low and high gas consumers. Elderly gas consumers on the other hand tended to consume less than 2025 kWh. Despite the relatively low N for this group, literature suggests a reason for this being that the elderly do not have an abundance of electrical gadgets.   </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When age was cross-referenced against gas consumption the results offered a slightly different picture. Those aged 65 and above consumed an average of 1657m</w:t>
      </w:r>
      <w:r w:rsidRPr="00972EA6">
        <w:rPr>
          <w:rFonts w:ascii="Times New Roman" w:hAnsi="Times New Roman"/>
          <w:vertAlign w:val="superscript"/>
        </w:rPr>
        <w:t>3</w:t>
      </w:r>
      <w:r w:rsidRPr="00972EA6">
        <w:rPr>
          <w:rFonts w:ascii="Times New Roman" w:hAnsi="Times New Roman"/>
        </w:rPr>
        <w:t xml:space="preserve"> compared to 1399</w:t>
      </w:r>
      <w:r w:rsidR="00695440" w:rsidRPr="00972EA6">
        <w:rPr>
          <w:rFonts w:ascii="Times New Roman" w:hAnsi="Times New Roman"/>
          <w:vertAlign w:val="superscript"/>
        </w:rPr>
        <w:t>3</w:t>
      </w:r>
      <w:r w:rsidRPr="00972EA6">
        <w:rPr>
          <w:rFonts w:ascii="Times New Roman" w:hAnsi="Times New Roman"/>
        </w:rPr>
        <w:t xml:space="preserve"> for those under the age of 65. This implies congruence with the literature that elderly have a preference for ambient temperatures. </w:t>
      </w:r>
    </w:p>
    <w:p w:rsidR="009F4893" w:rsidRPr="00972EA6" w:rsidRDefault="009F4893" w:rsidP="009F4893">
      <w:pPr>
        <w:spacing w:line="360" w:lineRule="auto"/>
        <w:rPr>
          <w:rFonts w:ascii="Times New Roman" w:hAnsi="Times New Roman"/>
        </w:rPr>
      </w:pPr>
    </w:p>
    <w:tbl>
      <w:tblPr>
        <w:tblW w:w="9436" w:type="dxa"/>
        <w:tblInd w:w="55" w:type="dxa"/>
        <w:tblCellMar>
          <w:left w:w="70" w:type="dxa"/>
          <w:right w:w="70" w:type="dxa"/>
        </w:tblCellMar>
        <w:tblLook w:val="04A0"/>
      </w:tblPr>
      <w:tblGrid>
        <w:gridCol w:w="9436"/>
      </w:tblGrid>
      <w:tr w:rsidR="009F4893" w:rsidRPr="00972EA6" w:rsidTr="00FB5D19">
        <w:trPr>
          <w:trHeight w:val="280"/>
        </w:trPr>
        <w:tc>
          <w:tcPr>
            <w:tcW w:w="9436" w:type="dxa"/>
            <w:tcBorders>
              <w:top w:val="nil"/>
              <w:left w:val="nil"/>
              <w:bottom w:val="nil"/>
              <w:right w:val="nil"/>
            </w:tcBorders>
            <w:shd w:val="clear" w:color="auto" w:fill="auto"/>
            <w:noWrap/>
            <w:vAlign w:val="bottom"/>
            <w:hideMark/>
          </w:tcPr>
          <w:p w:rsidR="009F4893" w:rsidRPr="00972EA6" w:rsidRDefault="009F4893" w:rsidP="00FB5D19">
            <w:pPr>
              <w:rPr>
                <w:rFonts w:ascii="Times New Roman" w:eastAsia="Times New Roman" w:hAnsi="Times New Roman"/>
                <w:color w:val="FF0000"/>
              </w:rPr>
            </w:pPr>
          </w:p>
        </w:tc>
      </w:tr>
    </w:tbl>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D94DDF" w:rsidRPr="00972EA6" w:rsidRDefault="00D94DDF" w:rsidP="009F4893">
      <w:pPr>
        <w:spacing w:line="360" w:lineRule="auto"/>
        <w:rPr>
          <w:rFonts w:ascii="Times New Roman" w:hAnsi="Times New Roman"/>
          <w:b/>
          <w:u w:val="single"/>
        </w:rPr>
      </w:pPr>
    </w:p>
    <w:p w:rsidR="009F4893" w:rsidRPr="00E9536E" w:rsidRDefault="009F4893" w:rsidP="00E9536E">
      <w:pPr>
        <w:pStyle w:val="Heading3"/>
      </w:pPr>
      <w:bookmarkStart w:id="21" w:name="_Toc206536523"/>
      <w:r w:rsidRPr="00E9536E">
        <w:t>Household energy consumption according to income</w:t>
      </w:r>
      <w:bookmarkEnd w:id="21"/>
      <w:r w:rsidRPr="00E9536E">
        <w:t xml:space="preserve"> </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color w:val="000000"/>
        </w:rPr>
        <w:t>(less than 24.000 euro, N=8; 24.000-33.400 euro, N=6; 33.400-46.100 euro, N=10; 46.100 euro and more, N=6)</w:t>
      </w:r>
    </w:p>
    <w:p w:rsidR="009F4893" w:rsidRPr="00972EA6" w:rsidRDefault="009F4893" w:rsidP="009F4893">
      <w:pPr>
        <w:spacing w:line="360" w:lineRule="auto"/>
        <w:rPr>
          <w:rFonts w:ascii="Times New Roman" w:hAnsi="Times New Roman"/>
        </w:rPr>
      </w:pPr>
      <w:r w:rsidRPr="00E9536E">
        <w:rPr>
          <w:rFonts w:ascii="Times New Roman" w:hAnsi="Times New Roman"/>
          <w:noProof/>
          <w:lang w:val="en-US" w:eastAsia="en-US"/>
        </w:rPr>
        <w:drawing>
          <wp:inline distT="0" distB="0" distL="0" distR="0">
            <wp:extent cx="5756910" cy="3654530"/>
            <wp:effectExtent l="0" t="0" r="34290" b="28575"/>
            <wp:docPr id="14" name="Grafie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9F4893" w:rsidRPr="00972EA6" w:rsidRDefault="009F4893" w:rsidP="009F4893">
      <w:pPr>
        <w:spacing w:line="360" w:lineRule="auto"/>
        <w:rPr>
          <w:rFonts w:ascii="Times New Roman" w:hAnsi="Times New Roman"/>
          <w:i/>
        </w:rPr>
      </w:pPr>
      <w:r w:rsidRPr="00972EA6">
        <w:rPr>
          <w:rFonts w:ascii="Times New Roman" w:hAnsi="Times New Roman"/>
          <w:i/>
        </w:rPr>
        <w:t>Figure 2.6 Electricity consumption according to income</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The sample used found a fairly equal distribution of observations between the classes for income and electricity consumption. See figure 2.6. These observations confirmed that the lowest energy consumers were also the lowest earners. Similarly it can also be observed that the proportion of high electricity consumers falls as incomes rise at a point of €33,400. This suggest</w:t>
      </w:r>
      <w:r w:rsidR="00695440" w:rsidRPr="00972EA6">
        <w:rPr>
          <w:rFonts w:ascii="Times New Roman" w:hAnsi="Times New Roman"/>
        </w:rPr>
        <w:t>s</w:t>
      </w:r>
      <w:r w:rsidRPr="00972EA6">
        <w:rPr>
          <w:rFonts w:ascii="Times New Roman" w:hAnsi="Times New Roman"/>
        </w:rPr>
        <w:t xml:space="preserve"> </w:t>
      </w:r>
      <w:r w:rsidR="00695440" w:rsidRPr="00972EA6">
        <w:rPr>
          <w:rFonts w:ascii="Times New Roman" w:hAnsi="Times New Roman"/>
        </w:rPr>
        <w:t xml:space="preserve">consistency </w:t>
      </w:r>
      <w:r w:rsidRPr="00972EA6">
        <w:rPr>
          <w:rFonts w:ascii="Times New Roman" w:hAnsi="Times New Roman"/>
        </w:rPr>
        <w:t xml:space="preserve">with the findings of an inverse U relationship by </w:t>
      </w:r>
      <w:sdt>
        <w:sdtPr>
          <w:rPr>
            <w:rFonts w:ascii="Times New Roman" w:hAnsi="Times New Roman"/>
          </w:rPr>
          <w:id w:val="-618924275"/>
          <w:citation/>
        </w:sdtPr>
        <w:sdtContent>
          <w:r w:rsidR="007E44AB" w:rsidRPr="00E9536E">
            <w:rPr>
              <w:rFonts w:ascii="Times New Roman" w:hAnsi="Times New Roman"/>
            </w:rPr>
            <w:fldChar w:fldCharType="begin"/>
          </w:r>
          <w:r w:rsidR="00D94DDF" w:rsidRPr="00E9536E">
            <w:rPr>
              <w:rFonts w:ascii="Times New Roman" w:hAnsi="Times New Roman"/>
            </w:rPr>
            <w:instrText xml:space="preserve"> CITATION Fri81 \l 1043 </w:instrText>
          </w:r>
          <w:r w:rsidR="007E44AB" w:rsidRPr="00E9536E">
            <w:rPr>
              <w:rFonts w:ascii="Times New Roman" w:hAnsi="Times New Roman"/>
            </w:rPr>
            <w:fldChar w:fldCharType="separate"/>
          </w:r>
          <w:r w:rsidR="00235C43" w:rsidRPr="00E9536E">
            <w:rPr>
              <w:rFonts w:ascii="Times New Roman" w:hAnsi="Times New Roman"/>
              <w:noProof/>
            </w:rPr>
            <w:t>(Fritzsche 1981)</w:t>
          </w:r>
          <w:r w:rsidR="007E44AB" w:rsidRPr="00E9536E">
            <w:rPr>
              <w:rFonts w:ascii="Times New Roman" w:hAnsi="Times New Roman"/>
            </w:rPr>
            <w:fldChar w:fldCharType="end"/>
          </w:r>
        </w:sdtContent>
      </w:sdt>
      <w:r w:rsidR="00D94DDF" w:rsidRPr="00972EA6">
        <w:rPr>
          <w:rFonts w:ascii="Times New Roman" w:hAnsi="Times New Roman"/>
        </w:rPr>
        <w:t xml:space="preserve"> </w:t>
      </w:r>
      <w:r w:rsidRPr="00972EA6">
        <w:rPr>
          <w:rFonts w:ascii="Times New Roman" w:hAnsi="Times New Roman"/>
        </w:rPr>
        <w:t>and</w:t>
      </w:r>
      <w:r w:rsidR="00D94DDF" w:rsidRPr="00972EA6">
        <w:rPr>
          <w:rFonts w:ascii="Times New Roman" w:hAnsi="Times New Roman"/>
        </w:rPr>
        <w:t xml:space="preserve"> </w:t>
      </w:r>
      <w:sdt>
        <w:sdtPr>
          <w:rPr>
            <w:rFonts w:ascii="Times New Roman" w:hAnsi="Times New Roman"/>
          </w:rPr>
          <w:id w:val="590903877"/>
          <w:citation/>
        </w:sdtPr>
        <w:sdtContent>
          <w:r w:rsidR="007E44AB" w:rsidRPr="00E9536E">
            <w:rPr>
              <w:rFonts w:ascii="Times New Roman" w:hAnsi="Times New Roman"/>
            </w:rPr>
            <w:fldChar w:fldCharType="begin"/>
          </w:r>
          <w:r w:rsidR="003144E3" w:rsidRPr="00E9536E">
            <w:rPr>
              <w:rFonts w:ascii="Times New Roman" w:hAnsi="Times New Roman"/>
            </w:rPr>
            <w:instrText xml:space="preserve">CITATION Era10 \l 1043 </w:instrText>
          </w:r>
          <w:r w:rsidR="007E44AB" w:rsidRPr="00E9536E">
            <w:rPr>
              <w:rFonts w:ascii="Times New Roman" w:hAnsi="Times New Roman"/>
            </w:rPr>
            <w:fldChar w:fldCharType="separate"/>
          </w:r>
          <w:r w:rsidR="003144E3" w:rsidRPr="00E9536E">
            <w:rPr>
              <w:rFonts w:ascii="Times New Roman" w:hAnsi="Times New Roman"/>
              <w:noProof/>
            </w:rPr>
            <w:t>(Palacio Eraso 2010)</w:t>
          </w:r>
          <w:r w:rsidR="007E44AB" w:rsidRPr="00E9536E">
            <w:rPr>
              <w:rFonts w:ascii="Times New Roman" w:hAnsi="Times New Roman"/>
            </w:rPr>
            <w:fldChar w:fldCharType="end"/>
          </w:r>
        </w:sdtContent>
      </w:sdt>
      <w:r w:rsidRPr="00972EA6">
        <w:rPr>
          <w:rFonts w:ascii="Times New Roman" w:hAnsi="Times New Roman"/>
        </w:rPr>
        <w:t>. The group that does seem to witness an increase in consumption as income rise</w:t>
      </w:r>
      <w:r w:rsidR="00695440" w:rsidRPr="00972EA6">
        <w:rPr>
          <w:rFonts w:ascii="Times New Roman" w:hAnsi="Times New Roman"/>
        </w:rPr>
        <w:t>s</w:t>
      </w:r>
      <w:r w:rsidRPr="00972EA6">
        <w:rPr>
          <w:rFonts w:ascii="Times New Roman" w:hAnsi="Times New Roman"/>
        </w:rPr>
        <w:t xml:space="preserve"> is the middle or normal users group </w:t>
      </w:r>
      <w:r w:rsidR="00695440" w:rsidRPr="00972EA6">
        <w:rPr>
          <w:rFonts w:ascii="Times New Roman" w:hAnsi="Times New Roman"/>
        </w:rPr>
        <w:t xml:space="preserve">(2025 kWh – 2915 kWh) </w:t>
      </w:r>
      <w:r w:rsidRPr="00972EA6">
        <w:rPr>
          <w:rFonts w:ascii="Times New Roman" w:hAnsi="Times New Roman"/>
        </w:rPr>
        <w:t>derived by the convex trend line for this group.</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Figure 2.7 below shows a similar finding for gas. Here we once again see a positive relationship between low gas consumers as income rises. Gas consumption on the other hand follows a more inverse U relationship marked by the trend line for the high consumers group of gas.</w:t>
      </w:r>
    </w:p>
    <w:p w:rsidR="009F4893" w:rsidRPr="00972EA6" w:rsidRDefault="00473937" w:rsidP="009F4893">
      <w:pPr>
        <w:spacing w:line="360" w:lineRule="auto"/>
        <w:rPr>
          <w:rFonts w:ascii="Times New Roman" w:hAnsi="Times New Roman"/>
        </w:rPr>
      </w:pPr>
      <w:r w:rsidRPr="00972EA6">
        <w:rPr>
          <w:rFonts w:ascii="Times New Roman" w:hAnsi="Times New Roman"/>
          <w:color w:val="000000"/>
        </w:rPr>
        <w:t>(less than 24.000 euro, N=7; 24.000-33.400 euro, N=6; 33.400-46.100 euro, N=10; 46.100 euro and more, N=6)</w:t>
      </w:r>
    </w:p>
    <w:p w:rsidR="009F4893" w:rsidRPr="00972EA6" w:rsidRDefault="009F4893" w:rsidP="009F4893">
      <w:pPr>
        <w:spacing w:line="360" w:lineRule="auto"/>
        <w:rPr>
          <w:rFonts w:ascii="Times New Roman" w:hAnsi="Times New Roman"/>
        </w:rPr>
      </w:pPr>
      <w:r w:rsidRPr="00E9536E">
        <w:rPr>
          <w:rFonts w:ascii="Times New Roman" w:hAnsi="Times New Roman"/>
          <w:noProof/>
          <w:lang w:val="en-US" w:eastAsia="en-US"/>
        </w:rPr>
        <w:drawing>
          <wp:inline distT="0" distB="0" distL="0" distR="0">
            <wp:extent cx="5756910" cy="2995295"/>
            <wp:effectExtent l="0" t="0" r="34290" b="27305"/>
            <wp:docPr id="15" name="Grafie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9F4893" w:rsidRPr="00972EA6" w:rsidRDefault="009F4893" w:rsidP="009F4893">
      <w:pPr>
        <w:spacing w:line="360" w:lineRule="auto"/>
        <w:rPr>
          <w:rFonts w:ascii="Times New Roman" w:hAnsi="Times New Roman"/>
          <w:i/>
        </w:rPr>
      </w:pPr>
      <w:r w:rsidRPr="00972EA6">
        <w:rPr>
          <w:rFonts w:ascii="Times New Roman" w:hAnsi="Times New Roman"/>
          <w:i/>
        </w:rPr>
        <w:t>Figure 2.7 Gas consumption according to income</w:t>
      </w:r>
    </w:p>
    <w:p w:rsidR="009F4893" w:rsidRPr="00972EA6" w:rsidRDefault="009F4893" w:rsidP="009F4893">
      <w:pPr>
        <w:spacing w:line="360" w:lineRule="auto"/>
        <w:rPr>
          <w:rFonts w:ascii="Times New Roman" w:hAnsi="Times New Roman"/>
        </w:rPr>
      </w:pPr>
    </w:p>
    <w:p w:rsidR="009F4893" w:rsidRPr="00E9536E" w:rsidRDefault="009F4893" w:rsidP="00E9536E">
      <w:pPr>
        <w:pStyle w:val="Heading3"/>
      </w:pPr>
      <w:bookmarkStart w:id="22" w:name="_Toc206536524"/>
      <w:r w:rsidRPr="00E9536E">
        <w:t>Household energy consumption according to ownership</w:t>
      </w:r>
      <w:bookmarkEnd w:id="22"/>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Ownership appears to have an impact upon both electricity and gas consumption. From figures 2.8 and 2.9 below we can see that owners of their apartments tend to consume more electricity and gas (although this condition is less strong for household gas consumption). Almost twice as many high electricity users (more than 2915</w:t>
      </w:r>
      <w:r w:rsidR="006E3588" w:rsidRPr="00972EA6">
        <w:rPr>
          <w:rFonts w:ascii="Times New Roman" w:hAnsi="Times New Roman"/>
        </w:rPr>
        <w:t xml:space="preserve"> </w:t>
      </w:r>
      <w:r w:rsidRPr="00972EA6">
        <w:rPr>
          <w:rFonts w:ascii="Times New Roman" w:hAnsi="Times New Roman"/>
        </w:rPr>
        <w:t>kWh) and high gas users (1631</w:t>
      </w:r>
      <w:r w:rsidR="006E3588" w:rsidRPr="00972EA6">
        <w:rPr>
          <w:rFonts w:ascii="Times New Roman" w:hAnsi="Times New Roman"/>
        </w:rPr>
        <w:t xml:space="preserve"> </w:t>
      </w:r>
      <w:r w:rsidRPr="00972EA6">
        <w:rPr>
          <w:rFonts w:ascii="Times New Roman" w:hAnsi="Times New Roman"/>
        </w:rPr>
        <w:t>m</w:t>
      </w:r>
      <w:r w:rsidRPr="00972EA6">
        <w:rPr>
          <w:rFonts w:ascii="Times New Roman" w:hAnsi="Times New Roman"/>
          <w:vertAlign w:val="superscript"/>
        </w:rPr>
        <w:t>3</w:t>
      </w:r>
      <w:r w:rsidRPr="00972EA6">
        <w:rPr>
          <w:rFonts w:ascii="Times New Roman" w:hAnsi="Times New Roman"/>
        </w:rPr>
        <w:t xml:space="preserve">) were owners of their property compared to non-owners for this group. </w:t>
      </w:r>
      <w:r w:rsidR="00D94DDF" w:rsidRPr="00972EA6">
        <w:rPr>
          <w:rFonts w:ascii="Times New Roman" w:hAnsi="Times New Roman"/>
        </w:rPr>
        <w:t xml:space="preserve">This </w:t>
      </w:r>
      <w:r w:rsidR="00087FB4" w:rsidRPr="00972EA6">
        <w:rPr>
          <w:rFonts w:ascii="Times New Roman" w:hAnsi="Times New Roman"/>
        </w:rPr>
        <w:t>dis</w:t>
      </w:r>
      <w:r w:rsidR="00D94DDF" w:rsidRPr="00972EA6">
        <w:rPr>
          <w:rFonts w:ascii="Times New Roman" w:hAnsi="Times New Roman"/>
        </w:rPr>
        <w:t xml:space="preserve">agrees with our earlier findings </w:t>
      </w:r>
      <w:r w:rsidR="00087FB4" w:rsidRPr="00E9536E">
        <w:rPr>
          <w:rFonts w:ascii="Times New Roman" w:hAnsi="Times New Roman"/>
        </w:rPr>
        <w:t>in the literature review (</w:t>
      </w:r>
      <w:r w:rsidR="00D94DDF" w:rsidRPr="00E9536E">
        <w:rPr>
          <w:rFonts w:ascii="Times New Roman" w:hAnsi="Times New Roman"/>
        </w:rPr>
        <w:t>Boerbooms et al., 2010</w:t>
      </w:r>
      <w:r w:rsidR="00087FB4" w:rsidRPr="00E9536E">
        <w:rPr>
          <w:rFonts w:ascii="Times New Roman" w:hAnsi="Times New Roman"/>
        </w:rPr>
        <w:t>; Ariely, 2008</w:t>
      </w:r>
      <w:r w:rsidR="00D94DDF" w:rsidRPr="00E9536E">
        <w:rPr>
          <w:rFonts w:ascii="Times New Roman" w:hAnsi="Times New Roman"/>
        </w:rPr>
        <w:t>)</w:t>
      </w:r>
      <w:r w:rsidR="00087FB4" w:rsidRPr="00972EA6">
        <w:rPr>
          <w:rFonts w:ascii="Times New Roman" w:hAnsi="Times New Roman"/>
        </w:rPr>
        <w:t>.</w:t>
      </w:r>
      <w:r w:rsidR="00087FB4" w:rsidRPr="00E9536E">
        <w:rPr>
          <w:rFonts w:ascii="Times New Roman" w:hAnsi="Times New Roman"/>
        </w:rPr>
        <w:t xml:space="preserve"> </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1F0567" w:rsidRPr="00972EA6" w:rsidRDefault="001F0567" w:rsidP="009F4893">
      <w:pPr>
        <w:spacing w:line="360" w:lineRule="auto"/>
        <w:rPr>
          <w:rFonts w:ascii="Times New Roman" w:hAnsi="Times New Roman"/>
          <w:color w:val="000000"/>
        </w:rPr>
      </w:pPr>
    </w:p>
    <w:p w:rsidR="009F4893" w:rsidRPr="00972EA6" w:rsidRDefault="009F4893" w:rsidP="009F4893">
      <w:pPr>
        <w:spacing w:line="360" w:lineRule="auto"/>
        <w:rPr>
          <w:rFonts w:ascii="Times New Roman" w:hAnsi="Times New Roman"/>
        </w:rPr>
      </w:pPr>
      <w:r w:rsidRPr="00972EA6">
        <w:rPr>
          <w:rFonts w:ascii="Times New Roman" w:hAnsi="Times New Roman"/>
          <w:color w:val="000000"/>
        </w:rPr>
        <w:t>(own house, N=21; rental house, N=9)</w:t>
      </w:r>
    </w:p>
    <w:p w:rsidR="009F4893" w:rsidRPr="00972EA6" w:rsidRDefault="009F4893" w:rsidP="009F4893">
      <w:pPr>
        <w:spacing w:line="360" w:lineRule="auto"/>
        <w:rPr>
          <w:rFonts w:ascii="Times New Roman" w:hAnsi="Times New Roman"/>
        </w:rPr>
      </w:pPr>
      <w:r w:rsidRPr="00E9536E">
        <w:rPr>
          <w:rFonts w:ascii="Times New Roman" w:hAnsi="Times New Roman"/>
          <w:noProof/>
          <w:lang w:val="en-US" w:eastAsia="en-US"/>
        </w:rPr>
        <w:drawing>
          <wp:inline distT="0" distB="0" distL="0" distR="0">
            <wp:extent cx="5756910" cy="3379109"/>
            <wp:effectExtent l="0" t="0" r="34290" b="24765"/>
            <wp:docPr id="16" name="Grafie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9F4893" w:rsidRPr="00972EA6" w:rsidRDefault="009F4893" w:rsidP="009F4893">
      <w:pPr>
        <w:spacing w:line="360" w:lineRule="auto"/>
        <w:rPr>
          <w:rFonts w:ascii="Times New Roman" w:hAnsi="Times New Roman"/>
          <w:i/>
          <w:color w:val="000000"/>
        </w:rPr>
      </w:pPr>
      <w:r w:rsidRPr="00972EA6">
        <w:rPr>
          <w:rFonts w:ascii="Times New Roman" w:hAnsi="Times New Roman"/>
          <w:i/>
          <w:color w:val="000000"/>
        </w:rPr>
        <w:t>Figure 2.8 Electricity consumption according to ownership</w:t>
      </w:r>
    </w:p>
    <w:p w:rsidR="009F4893" w:rsidRPr="00972EA6" w:rsidRDefault="009F4893" w:rsidP="009F4893">
      <w:pPr>
        <w:spacing w:line="360" w:lineRule="auto"/>
        <w:rPr>
          <w:rFonts w:ascii="Times New Roman" w:hAnsi="Times New Roman"/>
          <w:color w:val="000000"/>
        </w:rPr>
      </w:pPr>
    </w:p>
    <w:p w:rsidR="009F4893" w:rsidRPr="00972EA6" w:rsidRDefault="009F4893" w:rsidP="009F4893">
      <w:pPr>
        <w:spacing w:line="360" w:lineRule="auto"/>
        <w:rPr>
          <w:rFonts w:ascii="Times New Roman" w:hAnsi="Times New Roman"/>
        </w:rPr>
      </w:pPr>
      <w:r w:rsidRPr="00972EA6">
        <w:rPr>
          <w:rFonts w:ascii="Times New Roman" w:hAnsi="Times New Roman"/>
          <w:color w:val="000000"/>
        </w:rPr>
        <w:t>(own house, N=20; rental house, N=9)</w:t>
      </w:r>
    </w:p>
    <w:p w:rsidR="009F4893" w:rsidRPr="00972EA6" w:rsidRDefault="009F4893" w:rsidP="009F4893">
      <w:pPr>
        <w:spacing w:line="360" w:lineRule="auto"/>
        <w:rPr>
          <w:rFonts w:ascii="Times New Roman" w:hAnsi="Times New Roman"/>
        </w:rPr>
      </w:pPr>
      <w:r w:rsidRPr="00E9536E">
        <w:rPr>
          <w:rFonts w:ascii="Times New Roman" w:hAnsi="Times New Roman"/>
          <w:noProof/>
          <w:lang w:val="en-US" w:eastAsia="en-US"/>
        </w:rPr>
        <w:drawing>
          <wp:inline distT="0" distB="0" distL="0" distR="0">
            <wp:extent cx="5756910" cy="2959245"/>
            <wp:effectExtent l="0" t="0" r="34290" b="12700"/>
            <wp:docPr id="17" name="Grafiek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9F4893" w:rsidRPr="00972EA6" w:rsidRDefault="009F4893" w:rsidP="009F4893">
      <w:pPr>
        <w:spacing w:line="360" w:lineRule="auto"/>
        <w:rPr>
          <w:rFonts w:ascii="Times New Roman" w:hAnsi="Times New Roman"/>
          <w:i/>
        </w:rPr>
      </w:pPr>
      <w:r w:rsidRPr="00972EA6">
        <w:rPr>
          <w:rFonts w:ascii="Times New Roman" w:hAnsi="Times New Roman"/>
          <w:i/>
        </w:rPr>
        <w:t>Figure 2.9 Gas consumption according to ownership</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087FB4" w:rsidRPr="00972EA6" w:rsidRDefault="00087FB4" w:rsidP="009F4893">
      <w:pPr>
        <w:spacing w:line="360" w:lineRule="auto"/>
        <w:rPr>
          <w:rFonts w:ascii="Times New Roman" w:hAnsi="Times New Roman"/>
          <w:b/>
          <w:u w:val="single"/>
        </w:rPr>
      </w:pPr>
    </w:p>
    <w:p w:rsidR="009F4893" w:rsidRPr="00E9536E" w:rsidRDefault="009F4893" w:rsidP="00E9536E">
      <w:pPr>
        <w:pStyle w:val="Heading3"/>
      </w:pPr>
      <w:bookmarkStart w:id="23" w:name="_Toc206536525"/>
      <w:r w:rsidRPr="00E9536E">
        <w:t>Household energy consumption according to number of rooms/surface area</w:t>
      </w:r>
      <w:bookmarkEnd w:id="23"/>
    </w:p>
    <w:p w:rsidR="009F4893" w:rsidRPr="00972EA6" w:rsidRDefault="009F4893" w:rsidP="009F4893">
      <w:pPr>
        <w:spacing w:line="360" w:lineRule="auto"/>
        <w:rPr>
          <w:rFonts w:ascii="Times New Roman" w:hAnsi="Times New Roman"/>
        </w:rPr>
      </w:pPr>
    </w:p>
    <w:p w:rsidR="009F4893" w:rsidRPr="00972EA6" w:rsidRDefault="00195946" w:rsidP="00195946">
      <w:pPr>
        <w:rPr>
          <w:rFonts w:ascii="Times New Roman" w:eastAsia="Times New Roman" w:hAnsi="Times New Roman"/>
          <w:bCs/>
        </w:rPr>
      </w:pPr>
      <w:r w:rsidRPr="00972EA6" w:rsidDel="00195946">
        <w:rPr>
          <w:rFonts w:ascii="Times New Roman" w:hAnsi="Times New Roman"/>
          <w:i/>
        </w:rPr>
        <w:t xml:space="preserve"> </w:t>
      </w:r>
      <w:r w:rsidRPr="00972EA6">
        <w:rPr>
          <w:rFonts w:ascii="Times New Roman" w:eastAsia="Times New Roman" w:hAnsi="Times New Roman"/>
          <w:bCs/>
        </w:rPr>
        <w:t>(3 rooms, N=14; 4 rooms, N=11; 5 or more, N=4)</w:t>
      </w:r>
    </w:p>
    <w:p w:rsidR="00195946" w:rsidRPr="00972EA6" w:rsidRDefault="00195946" w:rsidP="009F4893">
      <w:pPr>
        <w:spacing w:line="360" w:lineRule="auto"/>
        <w:rPr>
          <w:rFonts w:ascii="Times New Roman" w:hAnsi="Times New Roman"/>
        </w:rPr>
      </w:pPr>
      <w:r w:rsidRPr="00E9536E">
        <w:rPr>
          <w:noProof/>
          <w:lang w:val="en-US" w:eastAsia="en-US"/>
        </w:rPr>
        <w:drawing>
          <wp:inline distT="0" distB="0" distL="0" distR="0">
            <wp:extent cx="5727700" cy="2950929"/>
            <wp:effectExtent l="0" t="0" r="12700" b="20955"/>
            <wp:docPr id="33" name="Grafiek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95946" w:rsidRPr="00972EA6" w:rsidRDefault="00195946" w:rsidP="00195946">
      <w:pPr>
        <w:spacing w:line="360" w:lineRule="auto"/>
        <w:rPr>
          <w:rFonts w:ascii="Times New Roman" w:hAnsi="Times New Roman"/>
          <w:i/>
        </w:rPr>
      </w:pPr>
      <w:r w:rsidRPr="00972EA6">
        <w:rPr>
          <w:rFonts w:ascii="Times New Roman" w:hAnsi="Times New Roman"/>
          <w:i/>
        </w:rPr>
        <w:t>Figure 2.10 Electricity consumption according to number of rooms</w:t>
      </w:r>
    </w:p>
    <w:p w:rsidR="00195946" w:rsidRPr="00972EA6" w:rsidRDefault="00195946"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 xml:space="preserve">When electricity consumption is matched with the number of rooms, it is visible that the majority of households had either 3 or 4 rooms within their homes. See figure 2.10. Electricity consumption between these two groups are quite evenly </w:t>
      </w:r>
      <w:r w:rsidR="006E3588" w:rsidRPr="00972EA6">
        <w:rPr>
          <w:rFonts w:ascii="Times New Roman" w:hAnsi="Times New Roman"/>
        </w:rPr>
        <w:t>distributed</w:t>
      </w:r>
      <w:r w:rsidRPr="00972EA6">
        <w:rPr>
          <w:rFonts w:ascii="Times New Roman" w:hAnsi="Times New Roman"/>
        </w:rPr>
        <w:t>. It is only when an apartment has 5 rooms or more that that electricity consumption takes on a different behaviour for normal users (as seen by the trend line). None of the apartments with 5 rooms witnessed electricity consumption below 2025 kWh pointing to an indirect relationship. It could be argued that there are economies of scale for household electricity use for 3 and 4 room apartments but that this is exponentiated as more rooms are added this benefit is eroded. However this is just speculation as there were relatively few observations for this category as denoted by the N.</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152912" w:rsidRPr="00972EA6" w:rsidRDefault="00152912"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color w:val="000000"/>
        </w:rPr>
        <w:t>(3 rooms, N=14; 4 rooms, N=11; 5 or more, N=3)</w:t>
      </w:r>
    </w:p>
    <w:p w:rsidR="009F4893" w:rsidRPr="00972EA6" w:rsidRDefault="009F4893" w:rsidP="009F4893">
      <w:pPr>
        <w:spacing w:line="360" w:lineRule="auto"/>
        <w:rPr>
          <w:rFonts w:ascii="Times New Roman" w:hAnsi="Times New Roman"/>
        </w:rPr>
      </w:pPr>
      <w:r w:rsidRPr="00E9536E">
        <w:rPr>
          <w:rFonts w:ascii="Times New Roman" w:hAnsi="Times New Roman"/>
          <w:noProof/>
          <w:lang w:val="en-US" w:eastAsia="en-US"/>
        </w:rPr>
        <w:drawing>
          <wp:inline distT="0" distB="0" distL="0" distR="0">
            <wp:extent cx="5756910" cy="2915790"/>
            <wp:effectExtent l="0" t="0" r="34290" b="31115"/>
            <wp:docPr id="19" name="Grafiek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9F4893" w:rsidRPr="00E9536E" w:rsidRDefault="009F4893" w:rsidP="009F4893">
      <w:pPr>
        <w:spacing w:line="360" w:lineRule="auto"/>
        <w:rPr>
          <w:rFonts w:ascii="Times New Roman" w:hAnsi="Times New Roman"/>
          <w:i/>
        </w:rPr>
      </w:pPr>
      <w:r w:rsidRPr="00E9536E">
        <w:rPr>
          <w:rFonts w:ascii="Times New Roman" w:hAnsi="Times New Roman"/>
          <w:i/>
        </w:rPr>
        <w:t>Figure 2.11 Gas consumption according to number of rooms</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color w:val="000000"/>
        </w:rPr>
      </w:pPr>
      <w:r w:rsidRPr="00972EA6">
        <w:rPr>
          <w:rFonts w:ascii="Times New Roman" w:hAnsi="Times New Roman"/>
          <w:color w:val="000000"/>
        </w:rPr>
        <w:t>When the same test was performed for gas consumption and number of rooms, a more stable relationship is seen for both low gas consumers and high gas consumers. See 2.11. This enforces current literature that spatial heating is a function of the number of rooms. This being said, an error in interpretation on behalf of the respondent might explain the relatively low number of observations for 5 room apartments. The author is sceptical as to whether there can be such a variation in the number of rooms given the control setting and basic assumption that all apartments are identical in technical construction within the street. Again this is speculation warranted by the few observations.</w:t>
      </w:r>
    </w:p>
    <w:p w:rsidR="009F4893" w:rsidRPr="00972EA6" w:rsidRDefault="009F4893" w:rsidP="009F4893">
      <w:pPr>
        <w:spacing w:line="360" w:lineRule="auto"/>
        <w:rPr>
          <w:rFonts w:ascii="Times New Roman" w:hAnsi="Times New Roman"/>
          <w:color w:val="000000"/>
        </w:rPr>
      </w:pPr>
    </w:p>
    <w:p w:rsidR="009F4893" w:rsidRPr="00972EA6" w:rsidRDefault="009F4893" w:rsidP="009F4893">
      <w:pPr>
        <w:spacing w:line="360" w:lineRule="auto"/>
        <w:rPr>
          <w:rFonts w:ascii="Times New Roman" w:hAnsi="Times New Roman"/>
        </w:rPr>
      </w:pPr>
      <w:r w:rsidRPr="00972EA6">
        <w:rPr>
          <w:rFonts w:ascii="Times New Roman" w:hAnsi="Times New Roman"/>
        </w:rPr>
        <w:t>A similar condition seems to hold for surface area of the apartment (figure 2.12). Like the relationship with the number of rooms and gas consumption, there are relatively few households (10%) with an apartment of less than 80m</w:t>
      </w:r>
      <w:r w:rsidRPr="00972EA6">
        <w:rPr>
          <w:rFonts w:ascii="Times New Roman" w:hAnsi="Times New Roman"/>
          <w:vertAlign w:val="superscript"/>
        </w:rPr>
        <w:t>2</w:t>
      </w:r>
      <w:r w:rsidRPr="00972EA6">
        <w:rPr>
          <w:rFonts w:ascii="Times New Roman" w:hAnsi="Times New Roman"/>
        </w:rPr>
        <w:t xml:space="preserve"> that use more than 1631m</w:t>
      </w:r>
      <w:r w:rsidRPr="00972EA6">
        <w:rPr>
          <w:rFonts w:ascii="Times New Roman" w:hAnsi="Times New Roman"/>
          <w:vertAlign w:val="superscript"/>
        </w:rPr>
        <w:t>3</w:t>
      </w:r>
      <w:r w:rsidRPr="00972EA6">
        <w:rPr>
          <w:rFonts w:ascii="Times New Roman" w:hAnsi="Times New Roman"/>
        </w:rPr>
        <w:t>. Similarly 50% of those households with an apartment of 90m</w:t>
      </w:r>
      <w:r w:rsidRPr="00972EA6">
        <w:rPr>
          <w:rFonts w:ascii="Times New Roman" w:hAnsi="Times New Roman"/>
          <w:vertAlign w:val="superscript"/>
        </w:rPr>
        <w:t>2</w:t>
      </w:r>
      <w:r w:rsidRPr="00972EA6">
        <w:rPr>
          <w:rFonts w:ascii="Times New Roman" w:hAnsi="Times New Roman"/>
        </w:rPr>
        <w:t xml:space="preserve"> or more were high gas consumers. This again can be seen by the trend lines in this figure.</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color w:val="000000"/>
        </w:rPr>
        <w:t>(less than 80 m2, N=10; 80 up to 90 m2, N=9; 90 m2 or more, N=10)</w:t>
      </w:r>
    </w:p>
    <w:p w:rsidR="009F4893" w:rsidRPr="00972EA6" w:rsidRDefault="009F4893" w:rsidP="009F4893">
      <w:pPr>
        <w:spacing w:line="360" w:lineRule="auto"/>
        <w:rPr>
          <w:rFonts w:ascii="Times New Roman" w:hAnsi="Times New Roman"/>
        </w:rPr>
      </w:pPr>
      <w:r w:rsidRPr="00E9536E">
        <w:rPr>
          <w:rFonts w:ascii="Times New Roman" w:hAnsi="Times New Roman"/>
          <w:noProof/>
          <w:lang w:val="en-US" w:eastAsia="en-US"/>
        </w:rPr>
        <w:drawing>
          <wp:inline distT="0" distB="0" distL="0" distR="0">
            <wp:extent cx="5756910" cy="2841120"/>
            <wp:effectExtent l="0" t="0" r="34290" b="29210"/>
            <wp:docPr id="20" name="Grafiek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9F4893" w:rsidRPr="00972EA6" w:rsidRDefault="009F4893" w:rsidP="009F4893">
      <w:pPr>
        <w:spacing w:line="360" w:lineRule="auto"/>
        <w:rPr>
          <w:rFonts w:ascii="Times New Roman" w:hAnsi="Times New Roman"/>
          <w:i/>
        </w:rPr>
      </w:pPr>
      <w:r w:rsidRPr="00972EA6">
        <w:rPr>
          <w:rFonts w:ascii="Times New Roman" w:hAnsi="Times New Roman"/>
          <w:i/>
        </w:rPr>
        <w:t>Figure 2.12 Gas consumption according to surface area</w:t>
      </w:r>
    </w:p>
    <w:p w:rsidR="00152912" w:rsidRPr="00972EA6" w:rsidRDefault="00152912"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E9536E">
      <w:pPr>
        <w:rPr>
          <w:rFonts w:ascii="Times New Roman" w:hAnsi="Times New Roman"/>
        </w:rPr>
      </w:pPr>
      <w:r w:rsidRPr="00972EA6">
        <w:rPr>
          <w:rFonts w:ascii="Times New Roman" w:eastAsia="Times New Roman" w:hAnsi="Times New Roman"/>
          <w:bCs/>
        </w:rPr>
        <w:t>(less than 80 m</w:t>
      </w:r>
      <w:r w:rsidRPr="00972EA6">
        <w:rPr>
          <w:rFonts w:ascii="Times New Roman" w:eastAsia="Times New Roman" w:hAnsi="Times New Roman"/>
          <w:bCs/>
          <w:vertAlign w:val="superscript"/>
        </w:rPr>
        <w:t>2</w:t>
      </w:r>
      <w:r w:rsidRPr="00972EA6">
        <w:rPr>
          <w:rFonts w:ascii="Times New Roman" w:eastAsia="Times New Roman" w:hAnsi="Times New Roman"/>
          <w:bCs/>
        </w:rPr>
        <w:t>, N=10; 80 up to 90 m</w:t>
      </w:r>
      <w:r w:rsidRPr="00972EA6">
        <w:rPr>
          <w:rFonts w:ascii="Times New Roman" w:eastAsia="Times New Roman" w:hAnsi="Times New Roman"/>
          <w:bCs/>
          <w:vertAlign w:val="superscript"/>
        </w:rPr>
        <w:t>2</w:t>
      </w:r>
      <w:r w:rsidRPr="00972EA6">
        <w:rPr>
          <w:rFonts w:ascii="Times New Roman" w:eastAsia="Times New Roman" w:hAnsi="Times New Roman"/>
          <w:bCs/>
        </w:rPr>
        <w:t>, N=9; 90 m</w:t>
      </w:r>
      <w:r w:rsidRPr="00972EA6">
        <w:rPr>
          <w:rFonts w:ascii="Times New Roman" w:eastAsia="Times New Roman" w:hAnsi="Times New Roman"/>
          <w:bCs/>
          <w:vertAlign w:val="superscript"/>
        </w:rPr>
        <w:t>2</w:t>
      </w:r>
      <w:r w:rsidRPr="00972EA6">
        <w:rPr>
          <w:rFonts w:ascii="Times New Roman" w:eastAsia="Times New Roman" w:hAnsi="Times New Roman"/>
          <w:bCs/>
        </w:rPr>
        <w:t xml:space="preserve"> or more, N=11)</w:t>
      </w:r>
    </w:p>
    <w:p w:rsidR="00087FB4" w:rsidRPr="00972EA6" w:rsidRDefault="00087FB4" w:rsidP="009F4893">
      <w:pPr>
        <w:spacing w:line="360" w:lineRule="auto"/>
        <w:rPr>
          <w:rFonts w:ascii="Times New Roman" w:hAnsi="Times New Roman"/>
        </w:rPr>
      </w:pPr>
      <w:r w:rsidRPr="00E9536E">
        <w:rPr>
          <w:noProof/>
          <w:lang w:val="en-US" w:eastAsia="en-US"/>
        </w:rPr>
        <w:drawing>
          <wp:inline distT="0" distB="0" distL="0" distR="0">
            <wp:extent cx="5727700" cy="2812090"/>
            <wp:effectExtent l="0" t="0" r="12700" b="33020"/>
            <wp:docPr id="18" name="Grafiek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087FB4" w:rsidRPr="00972EA6" w:rsidRDefault="00087FB4" w:rsidP="00087FB4">
      <w:pPr>
        <w:spacing w:line="360" w:lineRule="auto"/>
        <w:rPr>
          <w:rFonts w:ascii="Times New Roman" w:hAnsi="Times New Roman"/>
          <w:i/>
        </w:rPr>
      </w:pPr>
      <w:r w:rsidRPr="00972EA6">
        <w:rPr>
          <w:rFonts w:ascii="Times New Roman" w:hAnsi="Times New Roman"/>
          <w:i/>
        </w:rPr>
        <w:t>Figure 2.13 Electricity consumption according to surface area</w:t>
      </w:r>
    </w:p>
    <w:p w:rsidR="00087FB4" w:rsidRPr="00972EA6" w:rsidRDefault="00087FB4"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Amongst low to average electricity consumer use, there is little difference for apartments upto 80m2 surface area. However</w:t>
      </w:r>
      <w:r w:rsidR="00FB5D19" w:rsidRPr="00972EA6">
        <w:rPr>
          <w:rFonts w:ascii="Times New Roman" w:hAnsi="Times New Roman"/>
        </w:rPr>
        <w:t>,</w:t>
      </w:r>
      <w:r w:rsidRPr="00972EA6">
        <w:rPr>
          <w:rFonts w:ascii="Times New Roman" w:hAnsi="Times New Roman"/>
        </w:rPr>
        <w:t xml:space="preserve"> the majority of apartments between 80 to 90m2 tend to be high electricity consumers (66%) yet this proportion falls to 18% for apartments with a greater surface area than 90m2. Once again this point to outliers or misinterpretation of the question given the control setting of generally equal sized apartments within the street,</w:t>
      </w:r>
    </w:p>
    <w:p w:rsidR="009F4893" w:rsidRPr="00E9536E" w:rsidRDefault="009F4893" w:rsidP="00E9536E">
      <w:pPr>
        <w:pStyle w:val="Heading3"/>
      </w:pPr>
      <w:bookmarkStart w:id="24" w:name="_Toc206536526"/>
      <w:r w:rsidRPr="00E9536E">
        <w:t>Household energy consumption vs education</w:t>
      </w:r>
      <w:bookmarkEnd w:id="24"/>
    </w:p>
    <w:p w:rsidR="009F4893" w:rsidRPr="00972EA6" w:rsidRDefault="009F4893" w:rsidP="009F4893">
      <w:pPr>
        <w:spacing w:line="360" w:lineRule="auto"/>
        <w:rPr>
          <w:rFonts w:ascii="Times New Roman" w:hAnsi="Times New Roman"/>
          <w:b/>
          <w:u w:val="single"/>
        </w:rPr>
      </w:pPr>
    </w:p>
    <w:p w:rsidR="009F4893" w:rsidRPr="00972EA6" w:rsidRDefault="009F4893" w:rsidP="009F4893">
      <w:pPr>
        <w:spacing w:line="360" w:lineRule="auto"/>
        <w:rPr>
          <w:rFonts w:ascii="Times New Roman" w:hAnsi="Times New Roman"/>
          <w:b/>
          <w:u w:val="single"/>
        </w:rPr>
      </w:pPr>
      <w:r w:rsidRPr="00972EA6">
        <w:rPr>
          <w:rFonts w:ascii="Times New Roman" w:hAnsi="Times New Roman"/>
          <w:color w:val="000000"/>
        </w:rPr>
        <w:t>(basic education, N=5; secondary education, N=8; higher sec. education or bachelor, N=8; masters/ advanced degree, N=9)</w:t>
      </w:r>
    </w:p>
    <w:p w:rsidR="009F4893" w:rsidRPr="00972EA6" w:rsidRDefault="009F4893" w:rsidP="009F4893">
      <w:pPr>
        <w:spacing w:line="360" w:lineRule="auto"/>
        <w:rPr>
          <w:rFonts w:ascii="Times New Roman" w:hAnsi="Times New Roman"/>
        </w:rPr>
      </w:pPr>
      <w:r w:rsidRPr="00E9536E">
        <w:rPr>
          <w:rFonts w:ascii="Times New Roman" w:hAnsi="Times New Roman"/>
          <w:noProof/>
          <w:lang w:val="en-US" w:eastAsia="en-US"/>
        </w:rPr>
        <w:drawing>
          <wp:inline distT="0" distB="0" distL="0" distR="0">
            <wp:extent cx="5717328" cy="2825962"/>
            <wp:effectExtent l="0" t="0" r="23495" b="19050"/>
            <wp:docPr id="22" name="Grafiek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9F4893" w:rsidRPr="00972EA6" w:rsidRDefault="009F4893" w:rsidP="009F4893">
      <w:pPr>
        <w:spacing w:line="360" w:lineRule="auto"/>
        <w:rPr>
          <w:rFonts w:ascii="Times New Roman" w:hAnsi="Times New Roman"/>
          <w:i/>
        </w:rPr>
      </w:pPr>
      <w:r w:rsidRPr="00972EA6">
        <w:rPr>
          <w:rFonts w:ascii="Times New Roman" w:hAnsi="Times New Roman"/>
          <w:i/>
        </w:rPr>
        <w:t>Figure 2.14 Electricity consumption according to education</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color w:val="000000"/>
        </w:rPr>
      </w:pPr>
      <w:r w:rsidRPr="00972EA6">
        <w:rPr>
          <w:rFonts w:ascii="Times New Roman" w:hAnsi="Times New Roman"/>
          <w:color w:val="000000"/>
        </w:rPr>
        <w:t xml:space="preserve">There seems to be a positive relationship between education and household electricity-usage. </w:t>
      </w:r>
    </w:p>
    <w:p w:rsidR="009F4893" w:rsidRPr="00972EA6" w:rsidRDefault="009F4893" w:rsidP="009F4893">
      <w:pPr>
        <w:spacing w:line="360" w:lineRule="auto"/>
        <w:rPr>
          <w:rFonts w:ascii="Times New Roman" w:hAnsi="Times New Roman"/>
          <w:color w:val="000000"/>
        </w:rPr>
      </w:pPr>
      <w:r w:rsidRPr="00972EA6">
        <w:rPr>
          <w:rFonts w:ascii="Times New Roman" w:hAnsi="Times New Roman"/>
          <w:color w:val="000000"/>
        </w:rPr>
        <w:t>Generally, it can be concluded that lesser educated households consume less electricity, i.e. 80% of those with a basic education consume less than 2025 kWh. None of these respondents consumed more than 2915 kWh. It i</w:t>
      </w:r>
      <w:r w:rsidR="006E3588" w:rsidRPr="00972EA6">
        <w:rPr>
          <w:rFonts w:ascii="Times New Roman" w:hAnsi="Times New Roman"/>
          <w:color w:val="000000"/>
        </w:rPr>
        <w:t>s</w:t>
      </w:r>
      <w:r w:rsidRPr="00972EA6">
        <w:rPr>
          <w:rFonts w:ascii="Times New Roman" w:hAnsi="Times New Roman"/>
          <w:color w:val="000000"/>
        </w:rPr>
        <w:t xml:space="preserve"> inconclusive as to whether proportionately less electricity consumption amongst those with a Masters than those with a higher secondary or Bachelors degree is a result of switching to more energy efficient appliances given the relatively low number of observations for these respective groups.</w:t>
      </w:r>
    </w:p>
    <w:p w:rsidR="009F4893" w:rsidRPr="00972EA6" w:rsidRDefault="009F4893" w:rsidP="009F4893">
      <w:pPr>
        <w:spacing w:line="360" w:lineRule="auto"/>
        <w:rPr>
          <w:rFonts w:ascii="Times New Roman" w:hAnsi="Times New Roman"/>
          <w:color w:val="000000"/>
        </w:rPr>
      </w:pPr>
    </w:p>
    <w:p w:rsidR="009F4893" w:rsidRPr="00972EA6" w:rsidRDefault="009F4893" w:rsidP="009F4893">
      <w:pPr>
        <w:spacing w:line="360" w:lineRule="auto"/>
        <w:rPr>
          <w:rFonts w:ascii="Times New Roman" w:hAnsi="Times New Roman"/>
          <w:color w:val="000000"/>
        </w:rPr>
      </w:pPr>
      <w:r w:rsidRPr="00972EA6">
        <w:rPr>
          <w:rFonts w:ascii="Times New Roman" w:hAnsi="Times New Roman"/>
          <w:color w:val="000000"/>
        </w:rPr>
        <w:t xml:space="preserve">The results for gas consumption </w:t>
      </w:r>
      <w:r w:rsidR="006E3588" w:rsidRPr="00972EA6">
        <w:rPr>
          <w:rFonts w:ascii="Times New Roman" w:hAnsi="Times New Roman"/>
          <w:color w:val="000000"/>
        </w:rPr>
        <w:t xml:space="preserve">and education </w:t>
      </w:r>
      <w:r w:rsidRPr="00972EA6">
        <w:rPr>
          <w:rFonts w:ascii="Times New Roman" w:hAnsi="Times New Roman"/>
          <w:color w:val="000000"/>
        </w:rPr>
        <w:t>provide too inconsistent results in order to draw sensible conclusions.</w:t>
      </w:r>
    </w:p>
    <w:p w:rsidR="00152912" w:rsidRPr="00972EA6" w:rsidRDefault="00152912" w:rsidP="009F4893">
      <w:pPr>
        <w:spacing w:line="360" w:lineRule="auto"/>
        <w:rPr>
          <w:rFonts w:ascii="Times New Roman" w:hAnsi="Times New Roman"/>
          <w:color w:val="000000"/>
        </w:rPr>
      </w:pPr>
    </w:p>
    <w:p w:rsidR="00152912" w:rsidRPr="00972EA6" w:rsidRDefault="00152912" w:rsidP="009F4893">
      <w:pPr>
        <w:spacing w:line="360" w:lineRule="auto"/>
        <w:rPr>
          <w:rFonts w:ascii="Times New Roman" w:hAnsi="Times New Roman"/>
          <w:color w:val="000000"/>
        </w:rPr>
      </w:pPr>
    </w:p>
    <w:p w:rsidR="00152912" w:rsidRPr="00972EA6" w:rsidRDefault="00152912" w:rsidP="009F4893">
      <w:pPr>
        <w:spacing w:line="360" w:lineRule="auto"/>
        <w:rPr>
          <w:rFonts w:ascii="Times New Roman" w:hAnsi="Times New Roman"/>
          <w:color w:val="000000"/>
        </w:rPr>
      </w:pPr>
    </w:p>
    <w:p w:rsidR="009F4893" w:rsidRPr="00E9536E" w:rsidRDefault="009F4893" w:rsidP="00E9536E">
      <w:pPr>
        <w:pStyle w:val="Heading3"/>
      </w:pPr>
      <w:bookmarkStart w:id="25" w:name="_Toc206536527"/>
      <w:r w:rsidRPr="00E9536E">
        <w:t>Household energy consumption according to activity</w:t>
      </w:r>
      <w:bookmarkEnd w:id="25"/>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color w:val="000000"/>
        </w:rPr>
        <w:t>(self-/employed, N=24; unemployed, disabled, domestic/ voluntary work, N=6)</w:t>
      </w:r>
    </w:p>
    <w:p w:rsidR="009F4893" w:rsidRPr="00972EA6" w:rsidRDefault="009F4893" w:rsidP="009F4893">
      <w:pPr>
        <w:spacing w:line="360" w:lineRule="auto"/>
        <w:rPr>
          <w:rFonts w:ascii="Times New Roman" w:hAnsi="Times New Roman"/>
        </w:rPr>
      </w:pPr>
      <w:r w:rsidRPr="00E9536E">
        <w:rPr>
          <w:rFonts w:ascii="Times New Roman" w:hAnsi="Times New Roman"/>
          <w:noProof/>
          <w:lang w:val="en-US" w:eastAsia="en-US"/>
        </w:rPr>
        <w:drawing>
          <wp:inline distT="0" distB="0" distL="0" distR="0">
            <wp:extent cx="5756910" cy="2978219"/>
            <wp:effectExtent l="0" t="0" r="34290" b="19050"/>
            <wp:docPr id="23" name="Grafiek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9F4893" w:rsidRPr="00972EA6" w:rsidRDefault="009F4893" w:rsidP="009F4893">
      <w:pPr>
        <w:spacing w:line="360" w:lineRule="auto"/>
        <w:rPr>
          <w:rFonts w:ascii="Times New Roman" w:hAnsi="Times New Roman"/>
          <w:i/>
        </w:rPr>
      </w:pPr>
      <w:r w:rsidRPr="00972EA6">
        <w:rPr>
          <w:rFonts w:ascii="Times New Roman" w:hAnsi="Times New Roman"/>
          <w:i/>
        </w:rPr>
        <w:t>Figure 2.15 Household energy consumption according to activity</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color w:val="000000"/>
        </w:rPr>
      </w:pPr>
      <w:r w:rsidRPr="00972EA6">
        <w:rPr>
          <w:rFonts w:ascii="Times New Roman" w:hAnsi="Times New Roman"/>
        </w:rPr>
        <w:t xml:space="preserve">The results of this </w:t>
      </w:r>
      <w:r w:rsidR="008F4565" w:rsidRPr="00972EA6">
        <w:rPr>
          <w:rFonts w:ascii="Times New Roman" w:hAnsi="Times New Roman"/>
        </w:rPr>
        <w:t>analysis</w:t>
      </w:r>
      <w:r w:rsidRPr="00972EA6">
        <w:rPr>
          <w:rFonts w:ascii="Times New Roman" w:hAnsi="Times New Roman"/>
        </w:rPr>
        <w:t xml:space="preserve"> show that there is a relationship between </w:t>
      </w:r>
      <w:r w:rsidRPr="00972EA6">
        <w:rPr>
          <w:rFonts w:ascii="Times New Roman" w:hAnsi="Times New Roman"/>
          <w:color w:val="000000"/>
        </w:rPr>
        <w:t xml:space="preserve">occupation and electricity-usage. There is an under-representation of (low) electricity consumption users of less than 2025 kWh where the respondent is employed or self-employed, whilst for those respondents who are unemployed, disabled or do domestic or voluntary work, these low electricity-consumers of less than 2025 kW are overwhelmingly represented (with as much as 67%). There are no high electricity households amongst those who are not engaged in paid work. </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 xml:space="preserve">Gas consumption amongst all groups appeared to be surprisingly the same with hardly any dispersion between the groups. Subsequently no </w:t>
      </w:r>
      <w:r w:rsidR="008F4565" w:rsidRPr="00972EA6">
        <w:rPr>
          <w:rFonts w:ascii="Times New Roman" w:hAnsi="Times New Roman"/>
        </w:rPr>
        <w:t xml:space="preserve">sensible </w:t>
      </w:r>
      <w:r w:rsidRPr="00972EA6">
        <w:rPr>
          <w:rFonts w:ascii="Times New Roman" w:hAnsi="Times New Roman"/>
        </w:rPr>
        <w:t>conclusions can be drawn.</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FB5D19" w:rsidRPr="00972EA6" w:rsidRDefault="00FB5D19" w:rsidP="009F4893">
      <w:pPr>
        <w:spacing w:line="360" w:lineRule="auto"/>
        <w:rPr>
          <w:rFonts w:ascii="Times New Roman" w:hAnsi="Times New Roman"/>
          <w:color w:val="000000"/>
        </w:rPr>
      </w:pPr>
    </w:p>
    <w:p w:rsidR="009F4893" w:rsidRPr="00972EA6" w:rsidRDefault="009F4893" w:rsidP="009F4893">
      <w:pPr>
        <w:spacing w:line="360" w:lineRule="auto"/>
        <w:rPr>
          <w:rFonts w:ascii="Times New Roman" w:hAnsi="Times New Roman"/>
        </w:rPr>
      </w:pPr>
      <w:r w:rsidRPr="00972EA6">
        <w:rPr>
          <w:rFonts w:ascii="Times New Roman" w:hAnsi="Times New Roman"/>
          <w:color w:val="000000"/>
        </w:rPr>
        <w:t>(without child(ren), N=24; with child(ren), N=6)</w:t>
      </w:r>
    </w:p>
    <w:p w:rsidR="009F4893" w:rsidRPr="00972EA6" w:rsidRDefault="009F4893" w:rsidP="009F4893">
      <w:pPr>
        <w:spacing w:line="360" w:lineRule="auto"/>
        <w:rPr>
          <w:rFonts w:ascii="Times New Roman" w:hAnsi="Times New Roman"/>
        </w:rPr>
      </w:pPr>
      <w:r w:rsidRPr="00E9536E">
        <w:rPr>
          <w:rFonts w:ascii="Times New Roman" w:hAnsi="Times New Roman"/>
          <w:noProof/>
          <w:lang w:val="en-US" w:eastAsia="en-US"/>
        </w:rPr>
        <w:drawing>
          <wp:inline distT="0" distB="0" distL="0" distR="0">
            <wp:extent cx="5756910" cy="3379721"/>
            <wp:effectExtent l="0" t="0" r="34290" b="24130"/>
            <wp:docPr id="24" name="Grafiek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9F4893" w:rsidRPr="00972EA6" w:rsidRDefault="009F4893" w:rsidP="009F4893">
      <w:pPr>
        <w:spacing w:line="360" w:lineRule="auto"/>
        <w:rPr>
          <w:rFonts w:ascii="Times New Roman" w:hAnsi="Times New Roman"/>
          <w:i/>
        </w:rPr>
      </w:pPr>
      <w:r w:rsidRPr="00972EA6">
        <w:rPr>
          <w:rFonts w:ascii="Times New Roman" w:hAnsi="Times New Roman"/>
          <w:i/>
        </w:rPr>
        <w:t>Figure 2.16 Electricity consumption according to presence of children</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 xml:space="preserve">Figure 2.16 illustrates the relationship between electricity consumption and the presence of children. Electricity consumption amongst households with children appears to be evident. In the mid-segment level of between 2025 – 2915 kWh, consumption was </w:t>
      </w:r>
      <w:r w:rsidR="008F4565" w:rsidRPr="00972EA6">
        <w:rPr>
          <w:rFonts w:ascii="Times New Roman" w:hAnsi="Times New Roman"/>
        </w:rPr>
        <w:t xml:space="preserve">more than </w:t>
      </w:r>
      <w:r w:rsidRPr="00972EA6">
        <w:rPr>
          <w:rFonts w:ascii="Times New Roman" w:hAnsi="Times New Roman"/>
        </w:rPr>
        <w:t>20</w:t>
      </w:r>
      <w:r w:rsidR="008F4565" w:rsidRPr="00972EA6">
        <w:rPr>
          <w:rFonts w:ascii="Times New Roman" w:hAnsi="Times New Roman"/>
        </w:rPr>
        <w:t xml:space="preserve"> percentage points</w:t>
      </w:r>
      <w:r w:rsidRPr="00972EA6">
        <w:rPr>
          <w:rFonts w:ascii="Times New Roman" w:hAnsi="Times New Roman"/>
        </w:rPr>
        <w:t xml:space="preserve"> </w:t>
      </w:r>
      <w:r w:rsidR="008F4565" w:rsidRPr="00972EA6">
        <w:rPr>
          <w:rFonts w:ascii="Times New Roman" w:hAnsi="Times New Roman"/>
        </w:rPr>
        <w:t xml:space="preserve">(50%-29%) </w:t>
      </w:r>
      <w:r w:rsidRPr="00972EA6">
        <w:rPr>
          <w:rFonts w:ascii="Times New Roman" w:hAnsi="Times New Roman"/>
        </w:rPr>
        <w:t xml:space="preserve">higher amongst household with families. </w:t>
      </w:r>
      <w:r w:rsidR="008F4565" w:rsidRPr="00972EA6">
        <w:rPr>
          <w:rFonts w:ascii="Times New Roman" w:hAnsi="Times New Roman"/>
        </w:rPr>
        <w:t>Additionally o</w:t>
      </w:r>
      <w:r w:rsidRPr="00972EA6">
        <w:rPr>
          <w:rFonts w:ascii="Times New Roman" w:hAnsi="Times New Roman"/>
        </w:rPr>
        <w:t xml:space="preserve">nly 17% of households with children managed to keep their annual electricity consumption below 2025 kWh.  </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When the same independent variable was cross-sectionally analysed with gas consumption there were barely any differences between households with and without children. This implies that gas consumption is not sensitive to the presence of children. However, it is possible that the two variables are indirectly linked through income or age.</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The qualitative (or better said behavioural) indicators were next put to the test.</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u w:val="single"/>
        </w:rPr>
      </w:pPr>
    </w:p>
    <w:p w:rsidR="009F4893" w:rsidRPr="00E9536E" w:rsidRDefault="009F4893" w:rsidP="00E9536E">
      <w:pPr>
        <w:pStyle w:val="Heading3"/>
      </w:pPr>
      <w:bookmarkStart w:id="26" w:name="_Toc206536528"/>
      <w:r w:rsidRPr="00E9536E">
        <w:t>QUALITATIVE INDICATORS</w:t>
      </w:r>
      <w:bookmarkEnd w:id="26"/>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 xml:space="preserve">When householders were asked if they felt that they were energy conscious, more than 75% answered “yes.” Despite this, no conclusive results can be drawn as to the consumption of gas and electricity being lower for these two groups. </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color w:val="000000"/>
        </w:rPr>
      </w:pPr>
      <w:r w:rsidRPr="00972EA6">
        <w:rPr>
          <w:rFonts w:ascii="Times New Roman" w:hAnsi="Times New Roman"/>
        </w:rPr>
        <w:t xml:space="preserve">Upon asking respondents as to whether they use their thermostat to regulate heating within the home, the majority said yes (86%). Conversely 50% of those who did not engage in this practice consumed more than 1631m3. It should however be stressed that this only concerns two households. </w:t>
      </w:r>
      <w:r w:rsidRPr="00972EA6">
        <w:rPr>
          <w:rFonts w:ascii="Times New Roman" w:hAnsi="Times New Roman"/>
          <w:color w:val="000000"/>
        </w:rPr>
        <w:t>This is illustrated in figure 2.17 below.</w:t>
      </w:r>
    </w:p>
    <w:p w:rsidR="009F4893" w:rsidRPr="00972EA6" w:rsidRDefault="009F4893" w:rsidP="009F4893">
      <w:pPr>
        <w:spacing w:line="360" w:lineRule="auto"/>
        <w:rPr>
          <w:rFonts w:ascii="Times New Roman" w:hAnsi="Times New Roman"/>
          <w:color w:val="000000"/>
        </w:rPr>
      </w:pPr>
    </w:p>
    <w:p w:rsidR="009F4893" w:rsidRPr="00E9536E" w:rsidRDefault="009F4893" w:rsidP="009F4893">
      <w:pPr>
        <w:rPr>
          <w:rFonts w:ascii="Times New Roman" w:eastAsia="Times New Roman" w:hAnsi="Times New Roman"/>
          <w:bCs/>
        </w:rPr>
      </w:pPr>
      <w:r w:rsidRPr="00E9536E">
        <w:rPr>
          <w:rFonts w:ascii="Times New Roman" w:eastAsia="Times New Roman" w:hAnsi="Times New Roman"/>
          <w:bCs/>
        </w:rPr>
        <w:t>(Yes, N=25; No, N=4)</w:t>
      </w:r>
    </w:p>
    <w:p w:rsidR="009F4893" w:rsidRPr="00972EA6" w:rsidRDefault="009F4893" w:rsidP="009F4893">
      <w:pPr>
        <w:spacing w:line="360" w:lineRule="auto"/>
        <w:rPr>
          <w:rFonts w:ascii="Times New Roman" w:hAnsi="Times New Roman"/>
        </w:rPr>
      </w:pPr>
      <w:r w:rsidRPr="00E9536E">
        <w:rPr>
          <w:rFonts w:ascii="Times New Roman" w:hAnsi="Times New Roman"/>
          <w:noProof/>
          <w:lang w:val="en-US" w:eastAsia="en-US"/>
        </w:rPr>
        <w:drawing>
          <wp:inline distT="0" distB="0" distL="0" distR="0">
            <wp:extent cx="5695950" cy="3108325"/>
            <wp:effectExtent l="0" t="0" r="19050" b="15875"/>
            <wp:docPr id="25" name="Grafiek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9F4893" w:rsidRPr="00972EA6" w:rsidRDefault="009F4893" w:rsidP="009F4893">
      <w:pPr>
        <w:spacing w:line="360" w:lineRule="auto"/>
        <w:rPr>
          <w:rFonts w:ascii="Times New Roman" w:hAnsi="Times New Roman"/>
          <w:i/>
        </w:rPr>
      </w:pPr>
      <w:r w:rsidRPr="00972EA6">
        <w:rPr>
          <w:rFonts w:ascii="Times New Roman" w:hAnsi="Times New Roman"/>
          <w:i/>
        </w:rPr>
        <w:t>Figure 2.17 Gas consumption according to regulation of thermostat</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 xml:space="preserve">A similar test is not relevant for electricity consumption since most homes consumer gas in order to heat their homes. </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Upon testing on and off peak use, good results were found. See figure 2.18</w:t>
      </w:r>
    </w:p>
    <w:p w:rsidR="009F4893" w:rsidRPr="00E9536E" w:rsidRDefault="009F4893" w:rsidP="009F4893">
      <w:pPr>
        <w:rPr>
          <w:rFonts w:ascii="Times New Roman" w:eastAsia="Times New Roman" w:hAnsi="Times New Roman"/>
          <w:b/>
          <w:bCs/>
        </w:rPr>
      </w:pPr>
    </w:p>
    <w:p w:rsidR="009F4893" w:rsidRPr="00E9536E" w:rsidRDefault="009F4893" w:rsidP="009F4893">
      <w:pPr>
        <w:rPr>
          <w:rFonts w:ascii="Times New Roman" w:eastAsia="Times New Roman" w:hAnsi="Times New Roman"/>
          <w:bCs/>
        </w:rPr>
      </w:pPr>
      <w:r w:rsidRPr="00E9536E">
        <w:rPr>
          <w:rFonts w:ascii="Times New Roman" w:eastAsia="Times New Roman" w:hAnsi="Times New Roman"/>
          <w:bCs/>
        </w:rPr>
        <w:t>(Yes, N=11; No, N=15)</w:t>
      </w:r>
    </w:p>
    <w:p w:rsidR="009F4893" w:rsidRPr="00972EA6" w:rsidRDefault="009F4893" w:rsidP="009F4893">
      <w:pPr>
        <w:spacing w:line="360" w:lineRule="auto"/>
        <w:rPr>
          <w:rFonts w:ascii="Times New Roman" w:hAnsi="Times New Roman"/>
        </w:rPr>
      </w:pPr>
      <w:r w:rsidRPr="00E9536E">
        <w:rPr>
          <w:rFonts w:ascii="Times New Roman" w:hAnsi="Times New Roman"/>
          <w:noProof/>
          <w:lang w:val="en-US" w:eastAsia="en-US"/>
        </w:rPr>
        <w:drawing>
          <wp:inline distT="0" distB="0" distL="0" distR="0">
            <wp:extent cx="5756910" cy="2966590"/>
            <wp:effectExtent l="0" t="0" r="34290" b="31115"/>
            <wp:docPr id="26" name="Grafiek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9F4893" w:rsidRPr="00972EA6" w:rsidRDefault="009F4893" w:rsidP="009F4893">
      <w:pPr>
        <w:spacing w:line="360" w:lineRule="auto"/>
        <w:rPr>
          <w:rFonts w:ascii="Times New Roman" w:hAnsi="Times New Roman"/>
          <w:i/>
        </w:rPr>
      </w:pPr>
      <w:r w:rsidRPr="00972EA6">
        <w:rPr>
          <w:rFonts w:ascii="Times New Roman" w:hAnsi="Times New Roman"/>
          <w:i/>
        </w:rPr>
        <w:t>Figure 2.18 Electricity consumption according to using on vs off peak use of appliances</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 xml:space="preserve">There appears to be a relationship between those that make use of electrical appliances during off peak hours (after 23:00 during the week and all day during the weekend). There is thus a higher proportion </w:t>
      </w:r>
      <w:r w:rsidR="0018374B">
        <w:rPr>
          <w:rFonts w:ascii="Times New Roman" w:hAnsi="Times New Roman"/>
        </w:rPr>
        <w:t>of</w:t>
      </w:r>
      <w:r w:rsidRPr="00972EA6">
        <w:rPr>
          <w:rFonts w:ascii="Times New Roman" w:hAnsi="Times New Roman"/>
        </w:rPr>
        <w:t xml:space="preserve"> high intensive electricity users (more than 2915 kWh) that do not make use of off peak hours. </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color w:val="000000"/>
        </w:rPr>
        <w:t xml:space="preserve">There also appears to be a relationship between high gas consumers and those that ventilate their homes. None of the respondents that ventilate their homes were </w:t>
      </w:r>
      <w:r w:rsidRPr="00972EA6">
        <w:rPr>
          <w:rFonts w:ascii="Times New Roman" w:hAnsi="Times New Roman"/>
        </w:rPr>
        <w:t>highly intensive gas users. This being said, only 10% of gas consumers opted to ventilate their homes. This is illustrated by figure 2.19 below.</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E9536E" w:rsidRDefault="009F4893" w:rsidP="009F4893">
      <w:pPr>
        <w:rPr>
          <w:rFonts w:ascii="Times New Roman" w:eastAsia="Times New Roman" w:hAnsi="Times New Roman"/>
          <w:bCs/>
        </w:rPr>
      </w:pPr>
      <w:r w:rsidRPr="00E9536E">
        <w:rPr>
          <w:rFonts w:ascii="Times New Roman" w:eastAsia="Times New Roman" w:hAnsi="Times New Roman"/>
          <w:bCs/>
        </w:rPr>
        <w:t>(Yes, N=26; No, N=3)</w:t>
      </w:r>
    </w:p>
    <w:p w:rsidR="009F4893" w:rsidRPr="00972EA6" w:rsidRDefault="009F4893" w:rsidP="009F4893">
      <w:pPr>
        <w:spacing w:line="360" w:lineRule="auto"/>
        <w:rPr>
          <w:rFonts w:ascii="Times New Roman" w:hAnsi="Times New Roman"/>
          <w:color w:val="000000"/>
        </w:rPr>
      </w:pPr>
      <w:r w:rsidRPr="00E9536E">
        <w:rPr>
          <w:rFonts w:ascii="Times New Roman" w:hAnsi="Times New Roman"/>
          <w:noProof/>
          <w:lang w:val="en-US" w:eastAsia="en-US"/>
        </w:rPr>
        <w:drawing>
          <wp:inline distT="0" distB="0" distL="0" distR="0">
            <wp:extent cx="5603028" cy="2859828"/>
            <wp:effectExtent l="0" t="0" r="36195" b="36195"/>
            <wp:docPr id="27" name="Grafiek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9F4893" w:rsidRPr="00972EA6" w:rsidRDefault="009F4893" w:rsidP="009F4893">
      <w:pPr>
        <w:spacing w:line="360" w:lineRule="auto"/>
        <w:rPr>
          <w:rFonts w:ascii="Times New Roman" w:hAnsi="Times New Roman"/>
          <w:i/>
          <w:color w:val="000000"/>
        </w:rPr>
      </w:pPr>
      <w:r w:rsidRPr="00972EA6">
        <w:rPr>
          <w:rFonts w:ascii="Times New Roman" w:hAnsi="Times New Roman"/>
          <w:i/>
          <w:color w:val="000000"/>
        </w:rPr>
        <w:t>Figure 2.19 Gas consumption according to frequency of ventilation</w:t>
      </w:r>
    </w:p>
    <w:p w:rsidR="009F4893" w:rsidRPr="00972EA6" w:rsidRDefault="009F4893" w:rsidP="009F4893">
      <w:pPr>
        <w:spacing w:line="360" w:lineRule="auto"/>
        <w:rPr>
          <w:rFonts w:ascii="Times New Roman" w:hAnsi="Times New Roman"/>
          <w:color w:val="000000"/>
        </w:rPr>
      </w:pPr>
    </w:p>
    <w:p w:rsidR="009F4893" w:rsidRPr="00972EA6" w:rsidRDefault="009F4893" w:rsidP="009F4893">
      <w:pPr>
        <w:spacing w:line="360" w:lineRule="auto"/>
        <w:rPr>
          <w:rFonts w:ascii="Times New Roman" w:hAnsi="Times New Roman"/>
          <w:color w:val="000000"/>
        </w:rPr>
      </w:pPr>
      <w:r w:rsidRPr="00972EA6">
        <w:rPr>
          <w:rFonts w:ascii="Times New Roman" w:hAnsi="Times New Roman"/>
          <w:color w:val="000000"/>
        </w:rPr>
        <w:t>Most households (87%) said that they washed their clothes at 40c. Of this group, only 31% were confronted with electricity consumption of greater than 2915 kWh whereas 50% of those that did not take the 40c temperature guide into consideration when washing their clothes were considered high electricity users. This is shown by figure 2.20 below</w:t>
      </w:r>
    </w:p>
    <w:p w:rsidR="009F4893" w:rsidRPr="00972EA6" w:rsidRDefault="009F4893" w:rsidP="009F4893">
      <w:pPr>
        <w:spacing w:line="360" w:lineRule="auto"/>
        <w:rPr>
          <w:rFonts w:ascii="Times New Roman" w:hAnsi="Times New Roman"/>
        </w:rPr>
      </w:pPr>
    </w:p>
    <w:p w:rsidR="009F4893" w:rsidRPr="00E9536E" w:rsidRDefault="009F4893" w:rsidP="009F4893">
      <w:pPr>
        <w:rPr>
          <w:rFonts w:ascii="Times New Roman" w:eastAsia="Times New Roman" w:hAnsi="Times New Roman"/>
          <w:bCs/>
        </w:rPr>
      </w:pPr>
      <w:r w:rsidRPr="00E9536E">
        <w:rPr>
          <w:rFonts w:ascii="Times New Roman" w:eastAsia="Times New Roman" w:hAnsi="Times New Roman"/>
          <w:bCs/>
        </w:rPr>
        <w:t>(Yes, N=26; No, N=4)</w:t>
      </w:r>
    </w:p>
    <w:p w:rsidR="009F4893" w:rsidRPr="00972EA6" w:rsidRDefault="009F4893" w:rsidP="009F4893">
      <w:pPr>
        <w:spacing w:line="360" w:lineRule="auto"/>
        <w:rPr>
          <w:rFonts w:ascii="Times New Roman" w:hAnsi="Times New Roman"/>
        </w:rPr>
      </w:pPr>
      <w:r w:rsidRPr="00E9536E">
        <w:rPr>
          <w:rFonts w:ascii="Times New Roman" w:hAnsi="Times New Roman"/>
          <w:noProof/>
          <w:lang w:val="en-US" w:eastAsia="en-US"/>
        </w:rPr>
        <w:drawing>
          <wp:inline distT="0" distB="0" distL="0" distR="0">
            <wp:extent cx="5717328" cy="2677795"/>
            <wp:effectExtent l="0" t="0" r="23495" b="14605"/>
            <wp:docPr id="28" name="Grafiek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9F4893" w:rsidRPr="00972EA6" w:rsidRDefault="009F4893" w:rsidP="009F4893">
      <w:pPr>
        <w:spacing w:line="360" w:lineRule="auto"/>
        <w:rPr>
          <w:rFonts w:ascii="Times New Roman" w:hAnsi="Times New Roman"/>
          <w:i/>
        </w:rPr>
      </w:pPr>
      <w:r w:rsidRPr="00972EA6">
        <w:rPr>
          <w:rFonts w:ascii="Times New Roman" w:hAnsi="Times New Roman"/>
          <w:i/>
        </w:rPr>
        <w:t>Figure 2.20 Electricity consumption according to washing at 40</w:t>
      </w:r>
      <w:r w:rsidRPr="00972EA6">
        <w:rPr>
          <w:rFonts w:ascii="Times New Roman" w:hAnsi="Times New Roman"/>
          <w:i/>
          <w:vertAlign w:val="superscript"/>
        </w:rPr>
        <w:t>c</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color w:val="000000"/>
        </w:rPr>
      </w:pPr>
      <w:r w:rsidRPr="00972EA6">
        <w:rPr>
          <w:rFonts w:ascii="Times New Roman" w:hAnsi="Times New Roman"/>
        </w:rPr>
        <w:t xml:space="preserve">The use of a tumble dryer also seemed to play an important role in household electricity consumption. More than 70% of households opt for air-drying their clothes as opposed to a tumble drier. Of those that do use a tumble drier, half of them are high intensity electricity consumers (more than 2915 kWh). </w:t>
      </w:r>
      <w:r w:rsidRPr="00972EA6">
        <w:rPr>
          <w:rFonts w:ascii="Times New Roman" w:hAnsi="Times New Roman"/>
          <w:color w:val="000000"/>
        </w:rPr>
        <w:t>Only 13% of respondents who use a tumble drier are low energy consumers.  See figure 2.21</w:t>
      </w:r>
      <w:r w:rsidR="0046003D" w:rsidRPr="00972EA6">
        <w:rPr>
          <w:rFonts w:ascii="Times New Roman" w:hAnsi="Times New Roman"/>
          <w:color w:val="000000"/>
        </w:rPr>
        <w:t xml:space="preserve"> below</w:t>
      </w:r>
      <w:r w:rsidRPr="00972EA6">
        <w:rPr>
          <w:rFonts w:ascii="Times New Roman" w:hAnsi="Times New Roman"/>
          <w:color w:val="000000"/>
        </w:rPr>
        <w:t>.</w:t>
      </w:r>
    </w:p>
    <w:p w:rsidR="009F4893" w:rsidRPr="00972EA6" w:rsidRDefault="009F4893" w:rsidP="009F4893">
      <w:pPr>
        <w:spacing w:line="360" w:lineRule="auto"/>
        <w:rPr>
          <w:rFonts w:ascii="Times New Roman" w:hAnsi="Times New Roman"/>
          <w:color w:val="000000"/>
        </w:rPr>
      </w:pPr>
    </w:p>
    <w:p w:rsidR="009F4893" w:rsidRPr="00E9536E" w:rsidRDefault="009F4893" w:rsidP="009F4893">
      <w:pPr>
        <w:rPr>
          <w:rFonts w:ascii="Times New Roman" w:eastAsia="Times New Roman" w:hAnsi="Times New Roman"/>
          <w:bCs/>
        </w:rPr>
      </w:pPr>
      <w:r w:rsidRPr="00E9536E">
        <w:rPr>
          <w:rFonts w:ascii="Times New Roman" w:eastAsia="Times New Roman" w:hAnsi="Times New Roman"/>
          <w:bCs/>
        </w:rPr>
        <w:t>(Yes, N=22; No, N=8)</w:t>
      </w:r>
    </w:p>
    <w:p w:rsidR="009F4893" w:rsidRPr="00972EA6" w:rsidRDefault="009F4893" w:rsidP="009F4893">
      <w:pPr>
        <w:spacing w:line="360" w:lineRule="auto"/>
        <w:rPr>
          <w:rFonts w:ascii="Times New Roman" w:hAnsi="Times New Roman"/>
        </w:rPr>
      </w:pPr>
      <w:r w:rsidRPr="00E9536E">
        <w:rPr>
          <w:rFonts w:ascii="Times New Roman" w:hAnsi="Times New Roman"/>
          <w:noProof/>
          <w:lang w:val="en-US" w:eastAsia="en-US"/>
        </w:rPr>
        <w:drawing>
          <wp:inline distT="0" distB="0" distL="0" distR="0">
            <wp:extent cx="5756910" cy="2929255"/>
            <wp:effectExtent l="0" t="0" r="34290" b="17145"/>
            <wp:docPr id="29" name="Grafiek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9F4893" w:rsidRPr="00972EA6" w:rsidRDefault="009F4893" w:rsidP="009F4893">
      <w:pPr>
        <w:spacing w:line="360" w:lineRule="auto"/>
        <w:rPr>
          <w:rFonts w:ascii="Times New Roman" w:hAnsi="Times New Roman"/>
          <w:i/>
        </w:rPr>
      </w:pPr>
      <w:r w:rsidRPr="00972EA6">
        <w:rPr>
          <w:rFonts w:ascii="Times New Roman" w:hAnsi="Times New Roman"/>
          <w:i/>
        </w:rPr>
        <w:t>Figure 2.21 Electricity consumption according to use of tumble dryer</w:t>
      </w:r>
    </w:p>
    <w:p w:rsidR="0046003D" w:rsidRPr="00972EA6" w:rsidRDefault="0046003D"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A similar result is found by households that claim that they consistently turn their appliances off at the mains (avoiding standby usage). See figure 2.22.</w:t>
      </w:r>
    </w:p>
    <w:p w:rsidR="009F4893" w:rsidRPr="00972EA6" w:rsidRDefault="009F4893" w:rsidP="009F4893">
      <w:pPr>
        <w:spacing w:line="360" w:lineRule="auto"/>
        <w:rPr>
          <w:rFonts w:ascii="Times New Roman" w:hAnsi="Times New Roman"/>
        </w:rPr>
      </w:pPr>
    </w:p>
    <w:p w:rsidR="0046003D" w:rsidRPr="00E9536E" w:rsidRDefault="0046003D" w:rsidP="009F4893">
      <w:pPr>
        <w:rPr>
          <w:rFonts w:ascii="Times New Roman" w:eastAsia="Times New Roman" w:hAnsi="Times New Roman"/>
          <w:bCs/>
        </w:rPr>
      </w:pPr>
    </w:p>
    <w:p w:rsidR="0046003D" w:rsidRPr="00E9536E" w:rsidRDefault="0046003D" w:rsidP="009F4893">
      <w:pPr>
        <w:rPr>
          <w:rFonts w:ascii="Times New Roman" w:eastAsia="Times New Roman" w:hAnsi="Times New Roman"/>
          <w:bCs/>
        </w:rPr>
      </w:pPr>
    </w:p>
    <w:p w:rsidR="0046003D" w:rsidRPr="00E9536E" w:rsidRDefault="0046003D" w:rsidP="009F4893">
      <w:pPr>
        <w:rPr>
          <w:rFonts w:ascii="Times New Roman" w:eastAsia="Times New Roman" w:hAnsi="Times New Roman"/>
          <w:bCs/>
        </w:rPr>
      </w:pPr>
    </w:p>
    <w:p w:rsidR="0046003D" w:rsidRPr="00E9536E" w:rsidRDefault="0046003D" w:rsidP="009F4893">
      <w:pPr>
        <w:rPr>
          <w:rFonts w:ascii="Times New Roman" w:eastAsia="Times New Roman" w:hAnsi="Times New Roman"/>
          <w:bCs/>
        </w:rPr>
      </w:pPr>
    </w:p>
    <w:p w:rsidR="0046003D" w:rsidRPr="00E9536E" w:rsidRDefault="0046003D" w:rsidP="009F4893">
      <w:pPr>
        <w:rPr>
          <w:rFonts w:ascii="Times New Roman" w:eastAsia="Times New Roman" w:hAnsi="Times New Roman"/>
          <w:bCs/>
        </w:rPr>
      </w:pPr>
    </w:p>
    <w:p w:rsidR="0046003D" w:rsidRPr="00E9536E" w:rsidRDefault="0046003D" w:rsidP="009F4893">
      <w:pPr>
        <w:rPr>
          <w:rFonts w:ascii="Times New Roman" w:eastAsia="Times New Roman" w:hAnsi="Times New Roman"/>
          <w:bCs/>
        </w:rPr>
      </w:pPr>
    </w:p>
    <w:p w:rsidR="0046003D" w:rsidRPr="00E9536E" w:rsidRDefault="0046003D" w:rsidP="009F4893">
      <w:pPr>
        <w:rPr>
          <w:rFonts w:ascii="Times New Roman" w:eastAsia="Times New Roman" w:hAnsi="Times New Roman"/>
          <w:bCs/>
        </w:rPr>
      </w:pPr>
    </w:p>
    <w:p w:rsidR="0046003D" w:rsidRPr="00E9536E" w:rsidRDefault="0046003D" w:rsidP="009F4893">
      <w:pPr>
        <w:rPr>
          <w:rFonts w:ascii="Times New Roman" w:eastAsia="Times New Roman" w:hAnsi="Times New Roman"/>
          <w:bCs/>
        </w:rPr>
      </w:pPr>
    </w:p>
    <w:p w:rsidR="0046003D" w:rsidRPr="00E9536E" w:rsidRDefault="0046003D" w:rsidP="009F4893">
      <w:pPr>
        <w:rPr>
          <w:rFonts w:ascii="Times New Roman" w:eastAsia="Times New Roman" w:hAnsi="Times New Roman"/>
          <w:bCs/>
        </w:rPr>
      </w:pPr>
    </w:p>
    <w:p w:rsidR="0046003D" w:rsidRPr="00E9536E" w:rsidRDefault="0046003D" w:rsidP="009F4893">
      <w:pPr>
        <w:rPr>
          <w:rFonts w:ascii="Times New Roman" w:eastAsia="Times New Roman" w:hAnsi="Times New Roman"/>
          <w:bCs/>
        </w:rPr>
      </w:pPr>
    </w:p>
    <w:p w:rsidR="0046003D" w:rsidRPr="00E9536E" w:rsidRDefault="0046003D" w:rsidP="009F4893">
      <w:pPr>
        <w:rPr>
          <w:rFonts w:ascii="Times New Roman" w:eastAsia="Times New Roman" w:hAnsi="Times New Roman"/>
          <w:bCs/>
        </w:rPr>
      </w:pPr>
    </w:p>
    <w:p w:rsidR="0046003D" w:rsidRPr="00E9536E" w:rsidRDefault="0046003D" w:rsidP="009F4893">
      <w:pPr>
        <w:rPr>
          <w:rFonts w:ascii="Times New Roman" w:eastAsia="Times New Roman" w:hAnsi="Times New Roman"/>
          <w:bCs/>
        </w:rPr>
      </w:pPr>
    </w:p>
    <w:p w:rsidR="0046003D" w:rsidRPr="00E9536E" w:rsidRDefault="0046003D" w:rsidP="009F4893">
      <w:pPr>
        <w:rPr>
          <w:rFonts w:ascii="Times New Roman" w:eastAsia="Times New Roman" w:hAnsi="Times New Roman"/>
          <w:bCs/>
        </w:rPr>
      </w:pPr>
    </w:p>
    <w:p w:rsidR="0046003D" w:rsidRPr="00E9536E" w:rsidRDefault="0046003D" w:rsidP="009F4893">
      <w:pPr>
        <w:rPr>
          <w:rFonts w:ascii="Times New Roman" w:eastAsia="Times New Roman" w:hAnsi="Times New Roman"/>
          <w:bCs/>
        </w:rPr>
      </w:pPr>
    </w:p>
    <w:p w:rsidR="0046003D" w:rsidRPr="00E9536E" w:rsidRDefault="0046003D" w:rsidP="009F4893">
      <w:pPr>
        <w:rPr>
          <w:rFonts w:ascii="Times New Roman" w:eastAsia="Times New Roman" w:hAnsi="Times New Roman"/>
          <w:bCs/>
        </w:rPr>
      </w:pPr>
    </w:p>
    <w:p w:rsidR="009F4893" w:rsidRPr="00E9536E" w:rsidRDefault="009F4893" w:rsidP="009F4893">
      <w:pPr>
        <w:rPr>
          <w:rFonts w:ascii="Times New Roman" w:eastAsia="Times New Roman" w:hAnsi="Times New Roman"/>
          <w:bCs/>
        </w:rPr>
      </w:pPr>
      <w:r w:rsidRPr="00E9536E">
        <w:rPr>
          <w:rFonts w:ascii="Times New Roman" w:eastAsia="Times New Roman" w:hAnsi="Times New Roman"/>
          <w:bCs/>
        </w:rPr>
        <w:t>(Yes, N=23; No, N=7)</w:t>
      </w:r>
    </w:p>
    <w:p w:rsidR="009F4893" w:rsidRPr="00972EA6" w:rsidRDefault="009F4893" w:rsidP="009F4893">
      <w:pPr>
        <w:spacing w:line="360" w:lineRule="auto"/>
        <w:rPr>
          <w:rFonts w:ascii="Times New Roman" w:hAnsi="Times New Roman"/>
        </w:rPr>
      </w:pPr>
      <w:r w:rsidRPr="00E9536E">
        <w:rPr>
          <w:rFonts w:ascii="Times New Roman" w:hAnsi="Times New Roman"/>
          <w:noProof/>
          <w:lang w:val="en-US" w:eastAsia="en-US"/>
        </w:rPr>
        <w:drawing>
          <wp:inline distT="0" distB="0" distL="0" distR="0">
            <wp:extent cx="5756910" cy="2929255"/>
            <wp:effectExtent l="0" t="0" r="34290" b="17145"/>
            <wp:docPr id="30" name="Grafiek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9F4893" w:rsidRPr="00972EA6" w:rsidRDefault="009F4893" w:rsidP="009F4893">
      <w:pPr>
        <w:spacing w:line="360" w:lineRule="auto"/>
        <w:rPr>
          <w:rFonts w:ascii="Times New Roman" w:hAnsi="Times New Roman"/>
          <w:i/>
        </w:rPr>
      </w:pPr>
      <w:r w:rsidRPr="00972EA6">
        <w:rPr>
          <w:rFonts w:ascii="Times New Roman" w:hAnsi="Times New Roman"/>
          <w:i/>
        </w:rPr>
        <w:t>Figure 2.22 Elec</w:t>
      </w:r>
      <w:r w:rsidR="008F4565" w:rsidRPr="00972EA6">
        <w:rPr>
          <w:rFonts w:ascii="Times New Roman" w:hAnsi="Times New Roman"/>
          <w:i/>
        </w:rPr>
        <w:t>t</w:t>
      </w:r>
      <w:r w:rsidRPr="00972EA6">
        <w:rPr>
          <w:rFonts w:ascii="Times New Roman" w:hAnsi="Times New Roman"/>
          <w:i/>
        </w:rPr>
        <w:t>ricity consumption according to turning off appliances at the mains</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color w:val="000000"/>
        </w:rPr>
      </w:pPr>
      <w:r w:rsidRPr="00972EA6">
        <w:rPr>
          <w:rFonts w:ascii="Times New Roman" w:hAnsi="Times New Roman"/>
          <w:color w:val="000000"/>
        </w:rPr>
        <w:t>Despite an equal dispersion of respondents between the categories, 77% (23 of the 30) of respondents claim they switch off their appliances at the mains. More than 40% households that took this measure were categorised as being low electricity consumers. In the same graph we see a relatively over-representation of normal electricity consumers (57%) for those than do not consistently turn off their electronic appliances. An explanation might be that the consequences of not turning off appliances is not to be immediately catapulted into the high intensity group of users but larger representation of the 2025 -2915 kWh category. After all, literature suggests that standby is only responsible for 10% efficiency gains. For those households with an average of 1.7 – 1.9 persons per household and relatively few electrical items the effects of not negating standby use might not be as detrimental as for say households with 4 persons and several electrical appliances. This being said, it is questionable as to whether a lack of low electricity consumers is a coincidence.</w:t>
      </w:r>
    </w:p>
    <w:p w:rsidR="009F4893" w:rsidRPr="00972EA6" w:rsidRDefault="009F4893" w:rsidP="009F4893">
      <w:pPr>
        <w:spacing w:line="360" w:lineRule="auto"/>
        <w:rPr>
          <w:rFonts w:ascii="Times New Roman" w:hAnsi="Times New Roman"/>
          <w:color w:val="000000"/>
        </w:rPr>
      </w:pPr>
    </w:p>
    <w:p w:rsidR="009F4893" w:rsidRPr="00972EA6" w:rsidRDefault="009F4893" w:rsidP="009F4893">
      <w:pPr>
        <w:spacing w:line="360" w:lineRule="auto"/>
        <w:rPr>
          <w:rFonts w:ascii="Times New Roman" w:hAnsi="Times New Roman"/>
        </w:rPr>
      </w:pPr>
      <w:r w:rsidRPr="00972EA6">
        <w:rPr>
          <w:rFonts w:ascii="Times New Roman" w:hAnsi="Times New Roman"/>
        </w:rPr>
        <w:t>There is little evidence from our sample to suggest that replacing low electricity intensive appliances with more energy efficiency appliances is of benefit for total electricity consumption. Our results show that proportionately households who do engage in this practice are low electricity consumers (42%) but the same holds for high intensity electricity consumers (42%). See figure 2.23 below.</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E9536E">
        <w:rPr>
          <w:rFonts w:ascii="Times New Roman" w:hAnsi="Times New Roman"/>
          <w:noProof/>
          <w:lang w:val="en-US" w:eastAsia="en-US"/>
        </w:rPr>
        <w:drawing>
          <wp:inline distT="0" distB="0" distL="0" distR="0">
            <wp:extent cx="5717328" cy="4134062"/>
            <wp:effectExtent l="0" t="0" r="23495" b="31750"/>
            <wp:docPr id="31" name="Grafiek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9F4893" w:rsidRPr="00972EA6" w:rsidRDefault="009F4893" w:rsidP="009F4893">
      <w:pPr>
        <w:spacing w:line="360" w:lineRule="auto"/>
        <w:rPr>
          <w:rFonts w:ascii="Times New Roman" w:hAnsi="Times New Roman"/>
          <w:i/>
        </w:rPr>
      </w:pPr>
      <w:r w:rsidRPr="00972EA6">
        <w:rPr>
          <w:rFonts w:ascii="Times New Roman" w:hAnsi="Times New Roman"/>
          <w:i/>
        </w:rPr>
        <w:t>Figure 2.23 Electricity consumption according to investments in energy efficient appliances</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Similar results are apparent for gas consumption. This is not surprising since more than 95% of gas consumption is the product of heating homes and supplying warm water</w:t>
      </w:r>
      <w:r w:rsidR="00FE2807" w:rsidRPr="00972EA6">
        <w:rPr>
          <w:rFonts w:ascii="Times New Roman" w:hAnsi="Times New Roman"/>
        </w:rPr>
        <w:t xml:space="preserve"> as identified in the literature review</w:t>
      </w:r>
      <w:r w:rsidR="0046003D" w:rsidRPr="00972EA6">
        <w:rPr>
          <w:rFonts w:ascii="Times New Roman" w:hAnsi="Times New Roman"/>
        </w:rPr>
        <w:t xml:space="preserve"> </w:t>
      </w:r>
      <w:sdt>
        <w:sdtPr>
          <w:rPr>
            <w:rFonts w:ascii="Times New Roman" w:hAnsi="Times New Roman"/>
          </w:rPr>
          <w:id w:val="782997405"/>
          <w:citation/>
        </w:sdtPr>
        <w:sdtContent>
          <w:r w:rsidR="007E44AB" w:rsidRPr="00E9536E">
            <w:rPr>
              <w:rFonts w:ascii="Times New Roman" w:hAnsi="Times New Roman"/>
            </w:rPr>
            <w:fldChar w:fldCharType="begin"/>
          </w:r>
          <w:r w:rsidR="0046003D" w:rsidRPr="00E9536E">
            <w:rPr>
              <w:rFonts w:ascii="Times New Roman" w:hAnsi="Times New Roman"/>
            </w:rPr>
            <w:instrText xml:space="preserve"> CITATION Ene11 \l 1043 </w:instrText>
          </w:r>
          <w:r w:rsidR="007E44AB" w:rsidRPr="00E9536E">
            <w:rPr>
              <w:rFonts w:ascii="Times New Roman" w:hAnsi="Times New Roman"/>
            </w:rPr>
            <w:fldChar w:fldCharType="separate"/>
          </w:r>
          <w:r w:rsidR="00235C43" w:rsidRPr="00E9536E">
            <w:rPr>
              <w:rFonts w:ascii="Times New Roman" w:hAnsi="Times New Roman"/>
              <w:noProof/>
            </w:rPr>
            <w:t>(Energie-Nederland 2011)</w:t>
          </w:r>
          <w:r w:rsidR="007E44AB" w:rsidRPr="00E9536E">
            <w:rPr>
              <w:rFonts w:ascii="Times New Roman" w:hAnsi="Times New Roman"/>
            </w:rPr>
            <w:fldChar w:fldCharType="end"/>
          </w:r>
        </w:sdtContent>
      </w:sdt>
      <w:r w:rsidRPr="00972EA6">
        <w:rPr>
          <w:rFonts w:ascii="Times New Roman" w:hAnsi="Times New Roman"/>
        </w:rPr>
        <w:t xml:space="preserve">. Electrical appliances used to power this type of consumption such as CV boilers and ovens use a relatively small amount of electricity compared to gas and are infrequently replaced (every 10-15 years). </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p>
    <w:p w:rsidR="00F5051D" w:rsidRPr="00972EA6" w:rsidRDefault="00F5051D" w:rsidP="009F4893">
      <w:pPr>
        <w:spacing w:line="360" w:lineRule="auto"/>
        <w:rPr>
          <w:rFonts w:ascii="Times New Roman" w:hAnsi="Times New Roman"/>
        </w:rPr>
      </w:pPr>
    </w:p>
    <w:p w:rsidR="0046003D" w:rsidRPr="00972EA6" w:rsidRDefault="0046003D" w:rsidP="002F6FED">
      <w:pPr>
        <w:spacing w:line="360" w:lineRule="auto"/>
        <w:rPr>
          <w:rFonts w:ascii="Times New Roman" w:hAnsi="Times New Roman"/>
          <w:b/>
          <w:bCs/>
          <w:u w:val="single"/>
        </w:rPr>
      </w:pPr>
    </w:p>
    <w:p w:rsidR="0046003D" w:rsidRPr="00972EA6" w:rsidRDefault="0046003D" w:rsidP="002F6FED">
      <w:pPr>
        <w:spacing w:line="360" w:lineRule="auto"/>
        <w:rPr>
          <w:rFonts w:ascii="Times New Roman" w:hAnsi="Times New Roman"/>
          <w:b/>
          <w:bCs/>
          <w:u w:val="single"/>
        </w:rPr>
      </w:pPr>
    </w:p>
    <w:p w:rsidR="0046003D" w:rsidRPr="00972EA6" w:rsidRDefault="0046003D" w:rsidP="002F6FED">
      <w:pPr>
        <w:spacing w:line="360" w:lineRule="auto"/>
        <w:rPr>
          <w:rFonts w:ascii="Times New Roman" w:hAnsi="Times New Roman"/>
          <w:b/>
          <w:bCs/>
          <w:u w:val="single"/>
        </w:rPr>
      </w:pPr>
    </w:p>
    <w:p w:rsidR="0046003D" w:rsidRPr="00972EA6" w:rsidRDefault="0046003D" w:rsidP="002F6FED">
      <w:pPr>
        <w:spacing w:line="360" w:lineRule="auto"/>
        <w:rPr>
          <w:rFonts w:ascii="Times New Roman" w:hAnsi="Times New Roman"/>
          <w:b/>
          <w:bCs/>
          <w:u w:val="single"/>
        </w:rPr>
      </w:pPr>
    </w:p>
    <w:p w:rsidR="0046003D" w:rsidRPr="00972EA6" w:rsidRDefault="0046003D" w:rsidP="002F6FED">
      <w:pPr>
        <w:spacing w:line="360" w:lineRule="auto"/>
        <w:rPr>
          <w:rFonts w:ascii="Times New Roman" w:hAnsi="Times New Roman"/>
          <w:b/>
          <w:bCs/>
          <w:u w:val="single"/>
        </w:rPr>
      </w:pPr>
    </w:p>
    <w:p w:rsidR="0046003D" w:rsidRPr="00972EA6" w:rsidRDefault="0046003D" w:rsidP="002F6FED">
      <w:pPr>
        <w:spacing w:line="360" w:lineRule="auto"/>
        <w:rPr>
          <w:rFonts w:ascii="Times New Roman" w:hAnsi="Times New Roman"/>
          <w:b/>
          <w:bCs/>
          <w:u w:val="single"/>
        </w:rPr>
      </w:pPr>
    </w:p>
    <w:p w:rsidR="002F6FED" w:rsidRPr="00E9536E" w:rsidRDefault="002F6FED" w:rsidP="00E9536E">
      <w:pPr>
        <w:pStyle w:val="Heading2"/>
      </w:pPr>
      <w:bookmarkStart w:id="27" w:name="_Toc206536529"/>
      <w:r w:rsidRPr="00E9536E">
        <w:t>MULTIVARIATE ANALYSIS</w:t>
      </w:r>
      <w:bookmarkEnd w:id="27"/>
    </w:p>
    <w:p w:rsidR="002F6FED" w:rsidRPr="00972EA6" w:rsidRDefault="002F6FED" w:rsidP="002F6FED">
      <w:pPr>
        <w:spacing w:line="360" w:lineRule="auto"/>
        <w:rPr>
          <w:b/>
          <w:bCs/>
        </w:rPr>
      </w:pPr>
    </w:p>
    <w:p w:rsidR="00152912" w:rsidRPr="00972EA6" w:rsidRDefault="002F6FED" w:rsidP="002F6FED">
      <w:pPr>
        <w:spacing w:line="360" w:lineRule="auto"/>
        <w:rPr>
          <w:rFonts w:ascii="Times New Roman" w:hAnsi="Times New Roman"/>
        </w:rPr>
      </w:pPr>
      <w:r w:rsidRPr="00972EA6">
        <w:rPr>
          <w:rFonts w:ascii="Times New Roman" w:hAnsi="Times New Roman"/>
        </w:rPr>
        <w:t xml:space="preserve">According to </w:t>
      </w:r>
      <w:r w:rsidR="0046003D" w:rsidRPr="00972EA6">
        <w:rPr>
          <w:rFonts w:ascii="Times New Roman" w:hAnsi="Times New Roman"/>
        </w:rPr>
        <w:t xml:space="preserve">NIBUD </w:t>
      </w:r>
      <w:sdt>
        <w:sdtPr>
          <w:rPr>
            <w:rFonts w:ascii="Times New Roman" w:hAnsi="Times New Roman"/>
          </w:rPr>
          <w:id w:val="-26415774"/>
          <w:citation/>
        </w:sdtPr>
        <w:sdtContent>
          <w:r w:rsidR="007E44AB" w:rsidRPr="00E9536E">
            <w:rPr>
              <w:rFonts w:ascii="Times New Roman" w:hAnsi="Times New Roman"/>
            </w:rPr>
            <w:fldChar w:fldCharType="begin"/>
          </w:r>
          <w:r w:rsidR="0046003D" w:rsidRPr="00E9536E">
            <w:rPr>
              <w:rFonts w:ascii="Times New Roman" w:hAnsi="Times New Roman"/>
            </w:rPr>
            <w:instrText xml:space="preserve"> CITATION NIB09 \l 1043 </w:instrText>
          </w:r>
          <w:r w:rsidR="007E44AB" w:rsidRPr="00E9536E">
            <w:rPr>
              <w:rFonts w:ascii="Times New Roman" w:hAnsi="Times New Roman"/>
            </w:rPr>
            <w:fldChar w:fldCharType="separate"/>
          </w:r>
          <w:r w:rsidR="00235C43" w:rsidRPr="00E9536E">
            <w:rPr>
              <w:rFonts w:ascii="Times New Roman" w:hAnsi="Times New Roman"/>
              <w:noProof/>
            </w:rPr>
            <w:t>(NIBUD 2009)</w:t>
          </w:r>
          <w:r w:rsidR="007E44AB" w:rsidRPr="00E9536E">
            <w:rPr>
              <w:rFonts w:ascii="Times New Roman" w:hAnsi="Times New Roman"/>
            </w:rPr>
            <w:fldChar w:fldCharType="end"/>
          </w:r>
        </w:sdtContent>
      </w:sdt>
      <w:r w:rsidRPr="00972EA6">
        <w:rPr>
          <w:rFonts w:ascii="Times New Roman" w:hAnsi="Times New Roman"/>
        </w:rPr>
        <w:t xml:space="preserve">, 15 indicators were recognised as being relevant for their study (using 1500 households). Given the relatively low number of observations in our study (39) for the year 2010, 8 indicators were chosen for further analysis using a multivariate analysis in order to identify those variables which are of significance. This is an analysis which is performed with all 8 variables simultaneously instead of each of the respective variables individually (univariate) as conducted under the cross sectional analysis. The objective being for these variables to collectively explain household consumption for both electricity (table 3.1a and table 3.1b) and gas (table 3.2a and table 3.2b). </w:t>
      </w:r>
    </w:p>
    <w:p w:rsidR="002F6FED" w:rsidRPr="00972EA6" w:rsidRDefault="002F6FED" w:rsidP="002F6FED">
      <w:pPr>
        <w:spacing w:line="360" w:lineRule="auto"/>
        <w:rPr>
          <w:b/>
          <w:bCs/>
        </w:rPr>
      </w:pPr>
    </w:p>
    <w:p w:rsidR="002F6FED" w:rsidRPr="00E9536E" w:rsidRDefault="002F6FED" w:rsidP="00E9536E">
      <w:pPr>
        <w:pStyle w:val="Heading3"/>
      </w:pPr>
      <w:bookmarkStart w:id="28" w:name="_Toc206536530"/>
      <w:r w:rsidRPr="00E9536E">
        <w:t>ELECTRICITY</w:t>
      </w:r>
      <w:bookmarkEnd w:id="28"/>
    </w:p>
    <w:p w:rsidR="002F6FED" w:rsidRPr="00972EA6" w:rsidRDefault="002F6FED" w:rsidP="002F6FED">
      <w:pPr>
        <w:spacing w:line="360" w:lineRule="auto"/>
      </w:pPr>
      <w:r w:rsidRPr="00E9536E">
        <w:rPr>
          <w:noProof/>
          <w:lang w:val="en-US" w:eastAsia="en-US"/>
        </w:rPr>
        <w:drawing>
          <wp:inline distT="0" distB="0" distL="0" distR="0">
            <wp:extent cx="5740400" cy="4203700"/>
            <wp:effectExtent l="0" t="0" r="0" b="12700"/>
            <wp:docPr id="56" name="Afbeelding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740400" cy="4203700"/>
                    </a:xfrm>
                    <a:prstGeom prst="rect">
                      <a:avLst/>
                    </a:prstGeom>
                    <a:noFill/>
                    <a:ln>
                      <a:noFill/>
                    </a:ln>
                  </pic:spPr>
                </pic:pic>
              </a:graphicData>
            </a:graphic>
          </wp:inline>
        </w:drawing>
      </w:r>
    </w:p>
    <w:p w:rsidR="00595A87" w:rsidRPr="00E9536E" w:rsidRDefault="002F6FED" w:rsidP="002F6FED">
      <w:pPr>
        <w:spacing w:line="360" w:lineRule="auto"/>
        <w:rPr>
          <w:rFonts w:ascii="Times New Roman" w:hAnsi="Times New Roman"/>
          <w:i/>
        </w:rPr>
      </w:pPr>
      <w:r w:rsidRPr="00E9536E">
        <w:rPr>
          <w:rFonts w:ascii="Times New Roman" w:hAnsi="Times New Roman"/>
          <w:i/>
        </w:rPr>
        <w:t>Table 3.1a Multivariate analysis electricity consumption using 8 variables</w:t>
      </w:r>
    </w:p>
    <w:p w:rsidR="005B09AE" w:rsidRPr="00972EA6" w:rsidRDefault="005B09AE" w:rsidP="002F6FED">
      <w:pPr>
        <w:spacing w:line="360" w:lineRule="auto"/>
        <w:rPr>
          <w:rFonts w:ascii="Times New Roman" w:hAnsi="Times New Roman"/>
        </w:rPr>
      </w:pPr>
    </w:p>
    <w:p w:rsidR="002F6FED" w:rsidRPr="00972EA6" w:rsidRDefault="002F6FED" w:rsidP="002F6FED">
      <w:pPr>
        <w:spacing w:line="360" w:lineRule="auto"/>
        <w:rPr>
          <w:rFonts w:ascii="Times New Roman" w:hAnsi="Times New Roman"/>
        </w:rPr>
      </w:pPr>
      <w:r w:rsidRPr="00972EA6">
        <w:rPr>
          <w:rFonts w:ascii="Times New Roman" w:hAnsi="Times New Roman"/>
        </w:rPr>
        <w:t>As can been seen above, there is only one variable which is of considerable significance. This is the number of household members as the significance value is 1% - an extremely good result</w:t>
      </w:r>
      <w:r w:rsidR="009142F6" w:rsidRPr="00972EA6">
        <w:rPr>
          <w:rFonts w:ascii="Times New Roman" w:hAnsi="Times New Roman"/>
        </w:rPr>
        <w:t>.</w:t>
      </w:r>
      <w:r w:rsidRPr="00972EA6">
        <w:rPr>
          <w:rFonts w:ascii="Times New Roman" w:hAnsi="Times New Roman"/>
        </w:rPr>
        <w:t xml:space="preserve"> This means that the null hypothesis of number of household members not having an impact on electricity-consumption (given that we have a model within which all the other variables have their influence on electricity-usage) has to be rejected. Therefore, the number of household members does have an influence on electricity-usage.</w:t>
      </w:r>
    </w:p>
    <w:p w:rsidR="002F6FED" w:rsidRPr="00972EA6" w:rsidRDefault="002F6FED" w:rsidP="002F6FED">
      <w:pPr>
        <w:spacing w:line="360" w:lineRule="auto"/>
        <w:rPr>
          <w:rFonts w:ascii="Times New Roman" w:hAnsi="Times New Roman"/>
        </w:rPr>
      </w:pPr>
    </w:p>
    <w:p w:rsidR="002F6FED" w:rsidRPr="00972EA6" w:rsidRDefault="002F6FED" w:rsidP="002F6FED">
      <w:pPr>
        <w:spacing w:line="360" w:lineRule="auto"/>
        <w:rPr>
          <w:rFonts w:ascii="Times New Roman" w:hAnsi="Times New Roman"/>
        </w:rPr>
      </w:pPr>
      <w:r w:rsidRPr="00972EA6">
        <w:rPr>
          <w:rFonts w:ascii="Times New Roman" w:hAnsi="Times New Roman"/>
        </w:rPr>
        <w:t xml:space="preserve">When these 8 independent variables </w:t>
      </w:r>
      <w:r w:rsidR="009142F6" w:rsidRPr="00972EA6">
        <w:rPr>
          <w:rFonts w:ascii="Times New Roman" w:hAnsi="Times New Roman"/>
        </w:rPr>
        <w:t xml:space="preserve">are </w:t>
      </w:r>
      <w:r w:rsidRPr="00972EA6">
        <w:rPr>
          <w:rFonts w:ascii="Times New Roman" w:hAnsi="Times New Roman"/>
        </w:rPr>
        <w:t xml:space="preserve">restricted to 5 independent variables, a new model is formed as shown in table </w:t>
      </w:r>
      <w:r w:rsidR="009142F6" w:rsidRPr="00972EA6">
        <w:rPr>
          <w:rFonts w:ascii="Times New Roman" w:hAnsi="Times New Roman"/>
        </w:rPr>
        <w:t>3.1</w:t>
      </w:r>
      <w:r w:rsidRPr="00972EA6">
        <w:rPr>
          <w:rFonts w:ascii="Times New Roman" w:hAnsi="Times New Roman"/>
        </w:rPr>
        <w:t>b (below)</w:t>
      </w:r>
    </w:p>
    <w:p w:rsidR="002F6FED" w:rsidRPr="00972EA6" w:rsidRDefault="002F6FED" w:rsidP="002F6FED">
      <w:pPr>
        <w:spacing w:line="360" w:lineRule="auto"/>
      </w:pPr>
    </w:p>
    <w:p w:rsidR="002F6FED" w:rsidRPr="00972EA6" w:rsidRDefault="002F6FED" w:rsidP="002F6FED">
      <w:pPr>
        <w:spacing w:line="360" w:lineRule="auto"/>
      </w:pPr>
      <w:r w:rsidRPr="00E9536E">
        <w:rPr>
          <w:noProof/>
          <w:lang w:val="en-US" w:eastAsia="en-US"/>
        </w:rPr>
        <w:drawing>
          <wp:inline distT="0" distB="0" distL="0" distR="0">
            <wp:extent cx="5740400" cy="2781300"/>
            <wp:effectExtent l="0" t="0" r="0" b="12700"/>
            <wp:docPr id="57" name="Afbeelding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740400" cy="2781300"/>
                    </a:xfrm>
                    <a:prstGeom prst="rect">
                      <a:avLst/>
                    </a:prstGeom>
                    <a:noFill/>
                    <a:ln>
                      <a:noFill/>
                    </a:ln>
                  </pic:spPr>
                </pic:pic>
              </a:graphicData>
            </a:graphic>
          </wp:inline>
        </w:drawing>
      </w:r>
    </w:p>
    <w:p w:rsidR="002F6FED" w:rsidRPr="00E9536E" w:rsidRDefault="002F6FED" w:rsidP="002F6FED">
      <w:pPr>
        <w:spacing w:line="360" w:lineRule="auto"/>
        <w:rPr>
          <w:rFonts w:ascii="Times New Roman" w:hAnsi="Times New Roman"/>
          <w:i/>
        </w:rPr>
      </w:pPr>
      <w:r w:rsidRPr="00E9536E">
        <w:rPr>
          <w:rFonts w:ascii="Times New Roman" w:hAnsi="Times New Roman"/>
          <w:i/>
        </w:rPr>
        <w:t>Table 3.1b Multivariate analysis electricity consumption using 5 variables</w:t>
      </w:r>
    </w:p>
    <w:p w:rsidR="002F6FED" w:rsidRPr="00972EA6" w:rsidRDefault="002F6FED" w:rsidP="002F6FED">
      <w:pPr>
        <w:spacing w:line="360" w:lineRule="auto"/>
      </w:pPr>
    </w:p>
    <w:p w:rsidR="002F6FED" w:rsidRPr="00972EA6" w:rsidRDefault="002F6FED" w:rsidP="002F6FED">
      <w:pPr>
        <w:spacing w:line="360" w:lineRule="auto"/>
        <w:rPr>
          <w:rFonts w:ascii="Times New Roman" w:hAnsi="Times New Roman"/>
        </w:rPr>
      </w:pPr>
      <w:r w:rsidRPr="00972EA6">
        <w:rPr>
          <w:rFonts w:ascii="Times New Roman" w:hAnsi="Times New Roman"/>
        </w:rPr>
        <w:t xml:space="preserve">As can be seen from the above, two variables were found to be significant at a level of 10%. These </w:t>
      </w:r>
      <w:r w:rsidR="00AF70F4">
        <w:rPr>
          <w:rFonts w:ascii="Times New Roman" w:hAnsi="Times New Roman"/>
        </w:rPr>
        <w:t>being</w:t>
      </w:r>
      <w:r w:rsidRPr="00972EA6">
        <w:rPr>
          <w:rFonts w:ascii="Times New Roman" w:hAnsi="Times New Roman"/>
        </w:rPr>
        <w:t xml:space="preserve"> education (9.0% significance) and income (8.8% significance)</w:t>
      </w:r>
      <w:r w:rsidR="00AF70F4">
        <w:rPr>
          <w:rFonts w:ascii="Times New Roman" w:hAnsi="Times New Roman"/>
        </w:rPr>
        <w:t>.</w:t>
      </w:r>
      <w:r w:rsidRPr="00972EA6">
        <w:rPr>
          <w:rFonts w:ascii="Times New Roman" w:hAnsi="Times New Roman"/>
        </w:rPr>
        <w:t xml:space="preserve"> Moreover one variable is found to be of excellent significance (at a level of 1%), namely the number of members within the household (0.7% significance). </w:t>
      </w:r>
      <w:r w:rsidR="00186E88" w:rsidRPr="00972EA6">
        <w:rPr>
          <w:rFonts w:ascii="Times New Roman" w:hAnsi="Times New Roman"/>
        </w:rPr>
        <w:t>Therefore this model is much better than the former model using 8 independent variables.</w:t>
      </w:r>
    </w:p>
    <w:p w:rsidR="002F6FED" w:rsidRPr="00972EA6" w:rsidRDefault="002F6FED" w:rsidP="002F6FED">
      <w:pPr>
        <w:spacing w:line="360" w:lineRule="auto"/>
        <w:rPr>
          <w:rFonts w:ascii="Times New Roman" w:hAnsi="Times New Roman"/>
        </w:rPr>
      </w:pPr>
    </w:p>
    <w:p w:rsidR="002F6FED" w:rsidRPr="00972EA6" w:rsidRDefault="002F6FED" w:rsidP="002F6FED">
      <w:pPr>
        <w:spacing w:line="360" w:lineRule="auto"/>
        <w:rPr>
          <w:rFonts w:ascii="Times New Roman" w:hAnsi="Times New Roman"/>
        </w:rPr>
      </w:pPr>
      <w:r w:rsidRPr="00972EA6">
        <w:rPr>
          <w:rFonts w:ascii="Times New Roman" w:hAnsi="Times New Roman"/>
        </w:rPr>
        <w:t>This means that the null-hypothesis that the number of household members has no impact on electricity-usage (given that we have a model within which all the other variables have their influence on electricity-usage) has to be rejected. So the number of household members has an influence on electricity-usage.</w:t>
      </w:r>
    </w:p>
    <w:p w:rsidR="002F6FED" w:rsidRPr="00972EA6" w:rsidRDefault="002F6FED" w:rsidP="002F6FED">
      <w:pPr>
        <w:spacing w:line="360" w:lineRule="auto"/>
        <w:rPr>
          <w:rFonts w:ascii="Times New Roman" w:hAnsi="Times New Roman"/>
        </w:rPr>
      </w:pPr>
    </w:p>
    <w:p w:rsidR="002F6FED" w:rsidRPr="00972EA6" w:rsidRDefault="002F6FED" w:rsidP="002F6FED">
      <w:pPr>
        <w:spacing w:line="360" w:lineRule="auto"/>
        <w:rPr>
          <w:rFonts w:ascii="Times New Roman" w:hAnsi="Times New Roman"/>
        </w:rPr>
      </w:pPr>
      <w:r w:rsidRPr="00972EA6">
        <w:rPr>
          <w:rFonts w:ascii="Times New Roman" w:hAnsi="Times New Roman"/>
        </w:rPr>
        <w:t>Secondly the null-hypothesis that education has no impact on electricity consumption (given that we have a model within which all the other variables have their influence on electricity-usage) has to be rejected as well. Finally, the null-hypothesis that income has no impact on electricity-usage (given that we have a model within which all the other variables have their influence on electricity-usage) has to be rejected. Therefore, income and education also have an influence on electricity-usage.</w:t>
      </w:r>
    </w:p>
    <w:p w:rsidR="002F6FED" w:rsidRPr="00972EA6" w:rsidRDefault="002F6FED" w:rsidP="002F6FED">
      <w:pPr>
        <w:spacing w:line="360" w:lineRule="auto"/>
        <w:rPr>
          <w:rFonts w:ascii="Times New Roman" w:hAnsi="Times New Roman"/>
          <w:highlight w:val="yellow"/>
        </w:rPr>
      </w:pPr>
    </w:p>
    <w:p w:rsidR="002F6FED" w:rsidRPr="00E9536E" w:rsidRDefault="002F6FED" w:rsidP="002F6FED">
      <w:pPr>
        <w:widowControl w:val="0"/>
        <w:autoSpaceDE w:val="0"/>
        <w:autoSpaceDN w:val="0"/>
        <w:adjustRightInd w:val="0"/>
        <w:spacing w:line="360" w:lineRule="auto"/>
        <w:rPr>
          <w:rFonts w:ascii="Times New Roman" w:hAnsi="Times New Roman"/>
        </w:rPr>
      </w:pPr>
      <w:r w:rsidRPr="00E9536E">
        <w:rPr>
          <w:rFonts w:ascii="Times New Roman" w:hAnsi="Times New Roman"/>
        </w:rPr>
        <w:t>As an extra test of assurance of the model with 5 indicators, an F-value of 4.6 (with a significance of 0.5%) was found. Therefore the null-hypothesis that this model is not a good model for explaining electricity consumption can be rejected even at a significance level of 1%.</w:t>
      </w:r>
    </w:p>
    <w:tbl>
      <w:tblPr>
        <w:tblW w:w="7163" w:type="dxa"/>
        <w:tblLayout w:type="fixed"/>
        <w:tblLook w:val="0000"/>
      </w:tblPr>
      <w:tblGrid>
        <w:gridCol w:w="7163"/>
      </w:tblGrid>
      <w:tr w:rsidR="002F6FED" w:rsidRPr="00972EA6" w:rsidTr="00CF0AD6">
        <w:tc>
          <w:tcPr>
            <w:tcW w:w="7163" w:type="dxa"/>
            <w:shd w:val="clear" w:color="auto" w:fill="FFFFFF"/>
          </w:tcPr>
          <w:p w:rsidR="002F6FED" w:rsidRPr="00E9536E" w:rsidRDefault="002F6FED" w:rsidP="00CF0AD6">
            <w:pPr>
              <w:widowControl w:val="0"/>
              <w:autoSpaceDE w:val="0"/>
              <w:autoSpaceDN w:val="0"/>
              <w:adjustRightInd w:val="0"/>
              <w:spacing w:line="360" w:lineRule="auto"/>
              <w:ind w:right="60"/>
              <w:rPr>
                <w:rFonts w:ascii="Times New Roman" w:hAnsi="Times New Roman"/>
                <w:color w:val="000000"/>
              </w:rPr>
            </w:pPr>
            <w:r w:rsidRPr="00E9536E">
              <w:rPr>
                <w:rFonts w:ascii="Times New Roman" w:hAnsi="Times New Roman"/>
              </w:rPr>
              <w:t>The R2 for this model is incidently 0.35</w:t>
            </w:r>
            <w:r w:rsidR="00186E88" w:rsidRPr="00E9536E">
              <w:rPr>
                <w:rFonts w:ascii="Times New Roman" w:hAnsi="Times New Roman"/>
              </w:rPr>
              <w:t>, a relatively low result.</w:t>
            </w:r>
          </w:p>
        </w:tc>
      </w:tr>
    </w:tbl>
    <w:p w:rsidR="002F6FED" w:rsidRPr="00972EA6" w:rsidRDefault="002F6FED" w:rsidP="002F6FED">
      <w:pPr>
        <w:spacing w:line="360" w:lineRule="auto"/>
        <w:rPr>
          <w:rFonts w:ascii="Times New Roman" w:hAnsi="Times New Roman"/>
          <w:highlight w:val="yellow"/>
        </w:rPr>
      </w:pPr>
    </w:p>
    <w:p w:rsidR="002F6FED" w:rsidRPr="00972EA6" w:rsidRDefault="002F6FED" w:rsidP="002F6FED">
      <w:pPr>
        <w:spacing w:line="360" w:lineRule="auto"/>
        <w:rPr>
          <w:rFonts w:ascii="Times New Roman" w:hAnsi="Times New Roman"/>
        </w:rPr>
      </w:pPr>
      <w:r w:rsidRPr="00972EA6">
        <w:rPr>
          <w:rFonts w:ascii="Times New Roman" w:hAnsi="Times New Roman"/>
        </w:rPr>
        <w:t xml:space="preserve">The impact of the most significant independent variable: number of household members (as described) has been attached below to show its individual (or univariate) impact upon electricity consumption. </w:t>
      </w:r>
    </w:p>
    <w:p w:rsidR="002F6FED" w:rsidRPr="00972EA6" w:rsidRDefault="002F6FED" w:rsidP="002F6FED">
      <w:pPr>
        <w:spacing w:line="360" w:lineRule="auto"/>
        <w:rPr>
          <w:rFonts w:ascii="Times New Roman" w:hAnsi="Times New Roman"/>
        </w:rPr>
      </w:pPr>
    </w:p>
    <w:p w:rsidR="002F6FED" w:rsidRPr="00972EA6" w:rsidRDefault="002F6FED" w:rsidP="002F6FED">
      <w:pPr>
        <w:spacing w:line="360" w:lineRule="auto"/>
        <w:rPr>
          <w:rFonts w:ascii="Times New Roman" w:hAnsi="Times New Roman"/>
        </w:rPr>
      </w:pPr>
      <w:r w:rsidRPr="00972EA6">
        <w:rPr>
          <w:rFonts w:ascii="Times New Roman" w:hAnsi="Times New Roman"/>
        </w:rPr>
        <w:t xml:space="preserve">Figure 3.1 below illustrates how household electricity consumption fluctuates according to the number of household members.  As the scatterplot shows most observations are found within the one and two member households.  The relationship is fairly linear. </w:t>
      </w:r>
    </w:p>
    <w:p w:rsidR="002F6FED" w:rsidRPr="00972EA6" w:rsidRDefault="002F6FED" w:rsidP="002F6FED">
      <w:pPr>
        <w:spacing w:line="360" w:lineRule="auto"/>
      </w:pPr>
      <w:r w:rsidRPr="00E9536E">
        <w:rPr>
          <w:noProof/>
          <w:lang w:val="en-US" w:eastAsia="en-US"/>
        </w:rPr>
        <w:drawing>
          <wp:inline distT="0" distB="0" distL="0" distR="0">
            <wp:extent cx="5994400" cy="4800600"/>
            <wp:effectExtent l="0" t="0" r="0" b="0"/>
            <wp:docPr id="58" name="Afbeelding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94400" cy="4800600"/>
                    </a:xfrm>
                    <a:prstGeom prst="rect">
                      <a:avLst/>
                    </a:prstGeom>
                    <a:noFill/>
                    <a:ln>
                      <a:noFill/>
                    </a:ln>
                  </pic:spPr>
                </pic:pic>
              </a:graphicData>
            </a:graphic>
          </wp:inline>
        </w:drawing>
      </w:r>
    </w:p>
    <w:p w:rsidR="002F6FED" w:rsidRPr="00E9536E" w:rsidRDefault="002F6FED" w:rsidP="002F6FED">
      <w:pPr>
        <w:spacing w:line="360" w:lineRule="auto"/>
        <w:rPr>
          <w:rFonts w:ascii="Times New Roman" w:hAnsi="Times New Roman"/>
          <w:i/>
        </w:rPr>
      </w:pPr>
      <w:r w:rsidRPr="00E9536E">
        <w:rPr>
          <w:rFonts w:ascii="Times New Roman" w:hAnsi="Times New Roman"/>
          <w:i/>
        </w:rPr>
        <w:t>Figure 3.1 Scatterplot electricity consumption according to number of household members</w:t>
      </w:r>
    </w:p>
    <w:p w:rsidR="002F6FED" w:rsidRPr="00E9536E" w:rsidRDefault="002F6FED" w:rsidP="002F6FED">
      <w:pPr>
        <w:widowControl w:val="0"/>
        <w:autoSpaceDE w:val="0"/>
        <w:autoSpaceDN w:val="0"/>
        <w:adjustRightInd w:val="0"/>
        <w:spacing w:line="360" w:lineRule="auto"/>
        <w:rPr>
          <w:rFonts w:ascii="Times New Roman" w:hAnsi="Times New Roman"/>
        </w:rPr>
      </w:pPr>
    </w:p>
    <w:p w:rsidR="001E0EBE" w:rsidRPr="00972EA6" w:rsidRDefault="00595A87">
      <w:pPr>
        <w:widowControl w:val="0"/>
        <w:autoSpaceDE w:val="0"/>
        <w:autoSpaceDN w:val="0"/>
        <w:adjustRightInd w:val="0"/>
        <w:spacing w:line="360" w:lineRule="auto"/>
        <w:rPr>
          <w:rFonts w:ascii="Times New Roman" w:hAnsi="Times New Roman"/>
        </w:rPr>
      </w:pPr>
      <w:r w:rsidRPr="00E9536E">
        <w:rPr>
          <w:rFonts w:ascii="Times New Roman" w:hAnsi="Times New Roman"/>
        </w:rPr>
        <w:t>To summarise, there are three variables that seem to have a statistically significant influence on electricity consumption. These being the number of members within the household, income</w:t>
      </w:r>
      <w:r w:rsidR="001E0EBE" w:rsidRPr="00972EA6">
        <w:rPr>
          <w:rFonts w:ascii="Times New Roman" w:hAnsi="Times New Roman"/>
        </w:rPr>
        <w:t xml:space="preserve"> and education. The </w:t>
      </w:r>
      <w:r w:rsidRPr="00972EA6">
        <w:rPr>
          <w:rFonts w:ascii="Times New Roman" w:hAnsi="Times New Roman"/>
        </w:rPr>
        <w:t>variables</w:t>
      </w:r>
      <w:r w:rsidR="001E0EBE" w:rsidRPr="00972EA6">
        <w:rPr>
          <w:rFonts w:ascii="Times New Roman" w:hAnsi="Times New Roman"/>
        </w:rPr>
        <w:t xml:space="preserve"> that do not appear to have a strong influence being ownership of the apartment, age (categorised), surface area, the number of rooms and occupation of the householder. The three variables which the author found to be significant were more or less confirmed by the findings in the NIBUD report</w:t>
      </w:r>
      <w:r w:rsidR="0046003D" w:rsidRPr="00972EA6">
        <w:rPr>
          <w:rFonts w:ascii="Times New Roman" w:hAnsi="Times New Roman"/>
        </w:rPr>
        <w:t xml:space="preserve"> </w:t>
      </w:r>
      <w:sdt>
        <w:sdtPr>
          <w:rPr>
            <w:rFonts w:ascii="Times New Roman" w:hAnsi="Times New Roman"/>
          </w:rPr>
          <w:id w:val="977418818"/>
          <w:citation/>
        </w:sdtPr>
        <w:sdtContent>
          <w:r w:rsidR="007E44AB" w:rsidRPr="00E9536E">
            <w:rPr>
              <w:rFonts w:ascii="Times New Roman" w:hAnsi="Times New Roman"/>
            </w:rPr>
            <w:fldChar w:fldCharType="begin"/>
          </w:r>
          <w:r w:rsidR="0046003D" w:rsidRPr="00E9536E">
            <w:rPr>
              <w:rFonts w:ascii="Times New Roman" w:hAnsi="Times New Roman"/>
            </w:rPr>
            <w:instrText xml:space="preserve"> CITATION NIB09 \l 1043 </w:instrText>
          </w:r>
          <w:r w:rsidR="007E44AB" w:rsidRPr="00E9536E">
            <w:rPr>
              <w:rFonts w:ascii="Times New Roman" w:hAnsi="Times New Roman"/>
            </w:rPr>
            <w:fldChar w:fldCharType="separate"/>
          </w:r>
          <w:r w:rsidR="00235C43" w:rsidRPr="00E9536E">
            <w:rPr>
              <w:rFonts w:ascii="Times New Roman" w:hAnsi="Times New Roman"/>
              <w:noProof/>
            </w:rPr>
            <w:t>(NIBUD 2009)</w:t>
          </w:r>
          <w:r w:rsidR="007E44AB" w:rsidRPr="00E9536E">
            <w:rPr>
              <w:rFonts w:ascii="Times New Roman" w:hAnsi="Times New Roman"/>
            </w:rPr>
            <w:fldChar w:fldCharType="end"/>
          </w:r>
        </w:sdtContent>
      </w:sdt>
      <w:r w:rsidR="001E0EBE" w:rsidRPr="00972EA6">
        <w:rPr>
          <w:rFonts w:ascii="Times New Roman" w:hAnsi="Times New Roman"/>
        </w:rPr>
        <w:t>. However, there were more variables which NIBUD found to be significant for electricity consumption than found in this research</w:t>
      </w:r>
    </w:p>
    <w:p w:rsidR="00595A87" w:rsidRPr="00E9536E" w:rsidRDefault="00595A87" w:rsidP="002F6FED">
      <w:pPr>
        <w:widowControl w:val="0"/>
        <w:autoSpaceDE w:val="0"/>
        <w:autoSpaceDN w:val="0"/>
        <w:adjustRightInd w:val="0"/>
        <w:spacing w:line="360" w:lineRule="auto"/>
      </w:pPr>
    </w:p>
    <w:p w:rsidR="00595A87" w:rsidRPr="00E9536E" w:rsidRDefault="00595A87" w:rsidP="002F6FED">
      <w:pPr>
        <w:widowControl w:val="0"/>
        <w:autoSpaceDE w:val="0"/>
        <w:autoSpaceDN w:val="0"/>
        <w:adjustRightInd w:val="0"/>
        <w:spacing w:line="360" w:lineRule="auto"/>
      </w:pPr>
    </w:p>
    <w:p w:rsidR="002C4CA1" w:rsidRPr="00E9536E" w:rsidRDefault="002C4CA1" w:rsidP="002F6FED">
      <w:pPr>
        <w:widowControl w:val="0"/>
        <w:autoSpaceDE w:val="0"/>
        <w:autoSpaceDN w:val="0"/>
        <w:adjustRightInd w:val="0"/>
        <w:spacing w:line="360" w:lineRule="auto"/>
      </w:pPr>
    </w:p>
    <w:p w:rsidR="002F6FED" w:rsidRPr="00E9536E" w:rsidRDefault="002F6FED" w:rsidP="002F6FED">
      <w:pPr>
        <w:widowControl w:val="0"/>
        <w:autoSpaceDE w:val="0"/>
        <w:autoSpaceDN w:val="0"/>
        <w:adjustRightInd w:val="0"/>
        <w:spacing w:line="360" w:lineRule="auto"/>
      </w:pPr>
    </w:p>
    <w:p w:rsidR="002F6FED" w:rsidRPr="00E9536E" w:rsidRDefault="002F6FED" w:rsidP="002F6FED">
      <w:pPr>
        <w:spacing w:line="360" w:lineRule="auto"/>
      </w:pPr>
    </w:p>
    <w:p w:rsidR="002F6FED" w:rsidRPr="00E9536E" w:rsidRDefault="002F6FED" w:rsidP="00E9536E">
      <w:pPr>
        <w:pStyle w:val="Heading3"/>
      </w:pPr>
      <w:bookmarkStart w:id="29" w:name="_Toc206536531"/>
      <w:r w:rsidRPr="00E9536E">
        <w:t>GAS</w:t>
      </w:r>
      <w:bookmarkEnd w:id="29"/>
    </w:p>
    <w:p w:rsidR="002F6FED" w:rsidRPr="00972EA6" w:rsidRDefault="002F6FED" w:rsidP="002F6FED">
      <w:pPr>
        <w:spacing w:line="360" w:lineRule="auto"/>
      </w:pPr>
    </w:p>
    <w:p w:rsidR="002F6FED" w:rsidRPr="00972EA6" w:rsidRDefault="002F6FED" w:rsidP="002F6FED">
      <w:pPr>
        <w:spacing w:line="360" w:lineRule="auto"/>
        <w:rPr>
          <w:rFonts w:ascii="Times New Roman" w:hAnsi="Times New Roman"/>
        </w:rPr>
      </w:pPr>
      <w:r w:rsidRPr="00972EA6">
        <w:rPr>
          <w:rFonts w:ascii="Times New Roman" w:hAnsi="Times New Roman"/>
        </w:rPr>
        <w:t>Once again, the author chose to begin the model using 8 variables to explain household gas consumption. See table 3.2a (below):</w:t>
      </w:r>
    </w:p>
    <w:p w:rsidR="002F6FED" w:rsidRPr="00972EA6" w:rsidRDefault="002F6FED" w:rsidP="002F6FED">
      <w:pPr>
        <w:spacing w:line="360" w:lineRule="auto"/>
      </w:pPr>
    </w:p>
    <w:p w:rsidR="002F6FED" w:rsidRPr="00972EA6" w:rsidRDefault="002F6FED" w:rsidP="002F6FED">
      <w:pPr>
        <w:spacing w:line="360" w:lineRule="auto"/>
        <w:rPr>
          <w:b/>
          <w:bCs/>
        </w:rPr>
      </w:pPr>
      <w:r w:rsidRPr="00E9536E">
        <w:rPr>
          <w:noProof/>
          <w:lang w:val="en-US" w:eastAsia="en-US"/>
        </w:rPr>
        <w:drawing>
          <wp:inline distT="0" distB="0" distL="0" distR="0">
            <wp:extent cx="5740400" cy="4203700"/>
            <wp:effectExtent l="0" t="0" r="0" b="12700"/>
            <wp:docPr id="5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5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740400" cy="4203700"/>
                    </a:xfrm>
                    <a:prstGeom prst="rect">
                      <a:avLst/>
                    </a:prstGeom>
                    <a:noFill/>
                    <a:ln>
                      <a:noFill/>
                    </a:ln>
                  </pic:spPr>
                </pic:pic>
              </a:graphicData>
            </a:graphic>
          </wp:inline>
        </w:drawing>
      </w:r>
    </w:p>
    <w:p w:rsidR="002F6FED" w:rsidRPr="00E9536E" w:rsidRDefault="002F6FED" w:rsidP="002F6FED">
      <w:pPr>
        <w:spacing w:line="360" w:lineRule="auto"/>
        <w:rPr>
          <w:rFonts w:ascii="Times New Roman" w:hAnsi="Times New Roman"/>
          <w:i/>
        </w:rPr>
      </w:pPr>
      <w:r w:rsidRPr="00E9536E">
        <w:rPr>
          <w:rFonts w:ascii="Times New Roman" w:hAnsi="Times New Roman"/>
          <w:i/>
        </w:rPr>
        <w:t>Table 3.2a. Multivariate analysis gas consumption using 8 variables</w:t>
      </w:r>
    </w:p>
    <w:p w:rsidR="002F6FED" w:rsidRPr="00972EA6" w:rsidRDefault="002F6FED" w:rsidP="002F6FED">
      <w:pPr>
        <w:spacing w:line="360" w:lineRule="auto"/>
        <w:rPr>
          <w:b/>
          <w:bCs/>
        </w:rPr>
      </w:pPr>
    </w:p>
    <w:p w:rsidR="002F6FED" w:rsidRPr="00972EA6" w:rsidRDefault="002F6FED" w:rsidP="002F6FED">
      <w:pPr>
        <w:spacing w:line="360" w:lineRule="auto"/>
        <w:rPr>
          <w:rFonts w:ascii="Times New Roman" w:hAnsi="Times New Roman"/>
        </w:rPr>
      </w:pPr>
      <w:r w:rsidRPr="00972EA6">
        <w:rPr>
          <w:rFonts w:ascii="Times New Roman" w:hAnsi="Times New Roman"/>
        </w:rPr>
        <w:t xml:space="preserve">As can been seen above, there are two variables which are of significance (significant at level of 10%). These are income and age. </w:t>
      </w:r>
    </w:p>
    <w:p w:rsidR="002F6FED" w:rsidRPr="00972EA6" w:rsidRDefault="002F6FED" w:rsidP="002F6FED">
      <w:pPr>
        <w:spacing w:line="360" w:lineRule="auto"/>
        <w:rPr>
          <w:rFonts w:ascii="Times New Roman" w:hAnsi="Times New Roman"/>
        </w:rPr>
      </w:pPr>
    </w:p>
    <w:p w:rsidR="002F6FED" w:rsidRPr="00972EA6" w:rsidRDefault="002F6FED" w:rsidP="002F6FED">
      <w:pPr>
        <w:spacing w:line="360" w:lineRule="auto"/>
        <w:rPr>
          <w:rFonts w:ascii="Times New Roman" w:hAnsi="Times New Roman"/>
        </w:rPr>
      </w:pPr>
      <w:r w:rsidRPr="00972EA6">
        <w:rPr>
          <w:rFonts w:ascii="Times New Roman" w:hAnsi="Times New Roman"/>
        </w:rPr>
        <w:t>Of the 8 variables originally recognised to be of importance for gas, the best results were obtained using 5 independent variables. These variables differ to those identified for electricity:</w:t>
      </w:r>
    </w:p>
    <w:p w:rsidR="002F6FED" w:rsidRPr="00972EA6" w:rsidRDefault="002F6FED" w:rsidP="002F6FED">
      <w:pPr>
        <w:spacing w:line="360" w:lineRule="auto"/>
      </w:pPr>
    </w:p>
    <w:p w:rsidR="002F6FED" w:rsidRPr="00972EA6" w:rsidRDefault="002F6FED" w:rsidP="002F6FED">
      <w:pPr>
        <w:spacing w:line="360" w:lineRule="auto"/>
      </w:pPr>
      <w:r w:rsidRPr="00E9536E">
        <w:rPr>
          <w:noProof/>
          <w:lang w:val="en-US" w:eastAsia="en-US"/>
        </w:rPr>
        <w:drawing>
          <wp:inline distT="0" distB="0" distL="0" distR="0">
            <wp:extent cx="5740400" cy="3162300"/>
            <wp:effectExtent l="0" t="0" r="0" b="12700"/>
            <wp:docPr id="6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5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740400" cy="3162300"/>
                    </a:xfrm>
                    <a:prstGeom prst="rect">
                      <a:avLst/>
                    </a:prstGeom>
                    <a:noFill/>
                    <a:ln>
                      <a:noFill/>
                    </a:ln>
                  </pic:spPr>
                </pic:pic>
              </a:graphicData>
            </a:graphic>
          </wp:inline>
        </w:drawing>
      </w:r>
    </w:p>
    <w:p w:rsidR="002F6FED" w:rsidRPr="00E9536E" w:rsidRDefault="002F6FED" w:rsidP="002F6FED">
      <w:pPr>
        <w:spacing w:line="360" w:lineRule="auto"/>
        <w:rPr>
          <w:rFonts w:ascii="Times New Roman" w:hAnsi="Times New Roman"/>
          <w:i/>
        </w:rPr>
      </w:pPr>
      <w:r w:rsidRPr="00E9536E">
        <w:rPr>
          <w:rFonts w:ascii="Times New Roman" w:hAnsi="Times New Roman"/>
          <w:i/>
        </w:rPr>
        <w:t>Table 3.2b Multivariate analysis gas consumption using 5 variables</w:t>
      </w:r>
    </w:p>
    <w:p w:rsidR="002F6FED" w:rsidRPr="00972EA6" w:rsidRDefault="002F6FED" w:rsidP="002F6FED">
      <w:pPr>
        <w:spacing w:line="360" w:lineRule="auto"/>
        <w:rPr>
          <w:rFonts w:ascii="Times New Roman" w:hAnsi="Times New Roman"/>
          <w:b/>
          <w:bCs/>
        </w:rPr>
      </w:pPr>
    </w:p>
    <w:p w:rsidR="002F6FED" w:rsidRPr="00972EA6" w:rsidRDefault="002F6FED" w:rsidP="002F6FED">
      <w:pPr>
        <w:spacing w:line="360" w:lineRule="auto"/>
        <w:rPr>
          <w:rFonts w:ascii="Times New Roman" w:hAnsi="Times New Roman"/>
        </w:rPr>
      </w:pPr>
      <w:r w:rsidRPr="00972EA6">
        <w:rPr>
          <w:rFonts w:ascii="Times New Roman" w:hAnsi="Times New Roman"/>
        </w:rPr>
        <w:t>As can been seen above, there are two variables significant at a level of 10%. These are income (6.1%) and age (4.3%). So, the null-hypothesis that age has no impact on gas-consumption (given that we have a model within which all the other variables have an influence on gas-usage) has to be rejected at a significance level of 5%.</w:t>
      </w:r>
    </w:p>
    <w:p w:rsidR="002F6FED" w:rsidRPr="00972EA6" w:rsidRDefault="002F6FED" w:rsidP="002F6FED">
      <w:pPr>
        <w:spacing w:line="360" w:lineRule="auto"/>
        <w:rPr>
          <w:rFonts w:ascii="Times New Roman" w:hAnsi="Times New Roman"/>
        </w:rPr>
      </w:pPr>
      <w:r w:rsidRPr="00972EA6">
        <w:rPr>
          <w:rFonts w:ascii="Times New Roman" w:hAnsi="Times New Roman"/>
        </w:rPr>
        <w:t>Secondly, the null-hypothesis that income has no impact on gas-consumption has to be rejected at a significance level of 10%.</w:t>
      </w:r>
    </w:p>
    <w:p w:rsidR="002F6FED" w:rsidRPr="00972EA6" w:rsidRDefault="002F6FED" w:rsidP="002F6FED">
      <w:pPr>
        <w:spacing w:line="360" w:lineRule="auto"/>
        <w:rPr>
          <w:rFonts w:ascii="Times New Roman" w:hAnsi="Times New Roman"/>
        </w:rPr>
      </w:pPr>
      <w:r w:rsidRPr="00972EA6">
        <w:rPr>
          <w:rFonts w:ascii="Times New Roman" w:hAnsi="Times New Roman"/>
        </w:rPr>
        <w:t>Therefore age and income both seem to have an influence on gas-consumption.</w:t>
      </w:r>
    </w:p>
    <w:p w:rsidR="002F6FED" w:rsidRPr="00972EA6" w:rsidRDefault="002F6FED" w:rsidP="002F6FED">
      <w:pPr>
        <w:spacing w:line="360" w:lineRule="auto"/>
        <w:rPr>
          <w:rFonts w:ascii="Times New Roman" w:hAnsi="Times New Roman"/>
        </w:rPr>
      </w:pPr>
    </w:p>
    <w:p w:rsidR="002F6FED" w:rsidRPr="00E9536E" w:rsidRDefault="002F6FED" w:rsidP="002F6FED">
      <w:pPr>
        <w:widowControl w:val="0"/>
        <w:autoSpaceDE w:val="0"/>
        <w:autoSpaceDN w:val="0"/>
        <w:adjustRightInd w:val="0"/>
        <w:spacing w:line="360" w:lineRule="auto"/>
        <w:rPr>
          <w:rFonts w:ascii="Times New Roman" w:hAnsi="Times New Roman"/>
        </w:rPr>
      </w:pPr>
      <w:r w:rsidRPr="00E9536E">
        <w:rPr>
          <w:rFonts w:ascii="Times New Roman" w:hAnsi="Times New Roman"/>
        </w:rPr>
        <w:t>As an extra test of assurance of the model with 5 indicators, an F-value of 2.2 (with a significance of 9.4%) was found. Therefore the null-hypothesis that this model is not a good model for explaining gas consumption can be rejected at a significance level of 10%.</w:t>
      </w:r>
    </w:p>
    <w:tbl>
      <w:tblPr>
        <w:tblW w:w="7163" w:type="dxa"/>
        <w:tblLayout w:type="fixed"/>
        <w:tblLook w:val="0000"/>
      </w:tblPr>
      <w:tblGrid>
        <w:gridCol w:w="7163"/>
      </w:tblGrid>
      <w:tr w:rsidR="002F6FED" w:rsidRPr="00972EA6" w:rsidTr="00CF0AD6">
        <w:tc>
          <w:tcPr>
            <w:tcW w:w="7163" w:type="dxa"/>
            <w:shd w:val="clear" w:color="auto" w:fill="FFFFFF"/>
          </w:tcPr>
          <w:p w:rsidR="002F6FED" w:rsidRPr="00E9536E" w:rsidRDefault="002F6FED" w:rsidP="00CF0AD6">
            <w:pPr>
              <w:widowControl w:val="0"/>
              <w:autoSpaceDE w:val="0"/>
              <w:autoSpaceDN w:val="0"/>
              <w:adjustRightInd w:val="0"/>
              <w:spacing w:line="360" w:lineRule="auto"/>
              <w:ind w:right="60"/>
              <w:rPr>
                <w:rFonts w:ascii="Times New Roman" w:hAnsi="Times New Roman"/>
                <w:color w:val="000000"/>
              </w:rPr>
            </w:pPr>
            <w:r w:rsidRPr="00E9536E">
              <w:rPr>
                <w:rFonts w:ascii="Times New Roman" w:hAnsi="Times New Roman"/>
              </w:rPr>
              <w:t xml:space="preserve">The R2 for this model is </w:t>
            </w:r>
            <w:r w:rsidR="001F0567" w:rsidRPr="00E9536E">
              <w:rPr>
                <w:rFonts w:ascii="Times New Roman" w:hAnsi="Times New Roman"/>
              </w:rPr>
              <w:t>incidentally</w:t>
            </w:r>
            <w:r w:rsidRPr="00E9536E">
              <w:rPr>
                <w:rFonts w:ascii="Times New Roman" w:hAnsi="Times New Roman"/>
              </w:rPr>
              <w:t xml:space="preserve"> 0.18</w:t>
            </w:r>
            <w:r w:rsidR="00186E88" w:rsidRPr="00E9536E">
              <w:rPr>
                <w:rFonts w:ascii="Times New Roman" w:hAnsi="Times New Roman"/>
              </w:rPr>
              <w:t xml:space="preserve"> (relatively low).</w:t>
            </w:r>
          </w:p>
        </w:tc>
      </w:tr>
    </w:tbl>
    <w:p w:rsidR="002F6FED" w:rsidRPr="00972EA6" w:rsidRDefault="002F6FED" w:rsidP="002F6FED">
      <w:pPr>
        <w:spacing w:line="360" w:lineRule="auto"/>
        <w:rPr>
          <w:rFonts w:ascii="Times New Roman" w:hAnsi="Times New Roman"/>
          <w:b/>
          <w:bCs/>
        </w:rPr>
      </w:pPr>
    </w:p>
    <w:p w:rsidR="002F6FED" w:rsidRPr="00972EA6" w:rsidRDefault="002F6FED" w:rsidP="002F6FED">
      <w:pPr>
        <w:spacing w:line="360" w:lineRule="auto"/>
        <w:rPr>
          <w:rFonts w:ascii="Times New Roman" w:hAnsi="Times New Roman"/>
        </w:rPr>
      </w:pPr>
      <w:r w:rsidRPr="00972EA6">
        <w:rPr>
          <w:rFonts w:ascii="Times New Roman" w:hAnsi="Times New Roman"/>
          <w:bCs/>
        </w:rPr>
        <w:t xml:space="preserve">There were two </w:t>
      </w:r>
      <w:r w:rsidRPr="00972EA6">
        <w:rPr>
          <w:rFonts w:ascii="Times New Roman" w:hAnsi="Times New Roman"/>
        </w:rPr>
        <w:t>significant independent variables in this model for gas consumption: income and age of household member. For purposes of elaboration we have chosen to illustrate age of the household member classified into five categories as this is thought to provide a better insight than age into two categories.</w:t>
      </w:r>
    </w:p>
    <w:p w:rsidR="002F6FED" w:rsidRPr="00972EA6" w:rsidRDefault="002F6FED" w:rsidP="002F6FED">
      <w:pPr>
        <w:spacing w:line="360" w:lineRule="auto"/>
        <w:rPr>
          <w:rFonts w:ascii="Times New Roman" w:hAnsi="Times New Roman"/>
          <w:b/>
          <w:bCs/>
        </w:rPr>
      </w:pPr>
    </w:p>
    <w:p w:rsidR="002F6FED" w:rsidRPr="00972EA6" w:rsidRDefault="002F6FED" w:rsidP="002F6FED">
      <w:pPr>
        <w:spacing w:line="360" w:lineRule="auto"/>
        <w:rPr>
          <w:rFonts w:ascii="Times New Roman" w:hAnsi="Times New Roman"/>
        </w:rPr>
      </w:pPr>
      <w:r w:rsidRPr="00972EA6">
        <w:rPr>
          <w:rFonts w:ascii="Times New Roman" w:hAnsi="Times New Roman"/>
        </w:rPr>
        <w:t xml:space="preserve">Figure 3.2 below illustrates how household gas consumption fluctuates according to age.  As the scatterplot shows most observations are found between households with persons aged 30-49 and 50-64. </w:t>
      </w:r>
    </w:p>
    <w:p w:rsidR="002F6FED" w:rsidRPr="00972EA6" w:rsidRDefault="002F6FED" w:rsidP="002F6FED">
      <w:pPr>
        <w:spacing w:line="360" w:lineRule="auto"/>
        <w:rPr>
          <w:b/>
          <w:bCs/>
        </w:rPr>
      </w:pPr>
    </w:p>
    <w:p w:rsidR="002F6FED" w:rsidRPr="00972EA6" w:rsidRDefault="002F6FED" w:rsidP="002F6FED">
      <w:pPr>
        <w:spacing w:line="360" w:lineRule="auto"/>
        <w:rPr>
          <w:b/>
          <w:bCs/>
        </w:rPr>
      </w:pPr>
    </w:p>
    <w:p w:rsidR="002F6FED" w:rsidRPr="00972EA6" w:rsidRDefault="002F6FED" w:rsidP="002F6FED">
      <w:pPr>
        <w:spacing w:line="360" w:lineRule="auto"/>
        <w:rPr>
          <w:b/>
          <w:bCs/>
        </w:rPr>
      </w:pPr>
      <w:r w:rsidRPr="00E9536E">
        <w:rPr>
          <w:noProof/>
          <w:lang w:val="en-US" w:eastAsia="en-US"/>
        </w:rPr>
        <w:drawing>
          <wp:inline distT="0" distB="0" distL="0" distR="0">
            <wp:extent cx="5994400" cy="4800600"/>
            <wp:effectExtent l="0" t="0" r="0" b="0"/>
            <wp:docPr id="61" name="Afbeelding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94400" cy="4800600"/>
                    </a:xfrm>
                    <a:prstGeom prst="rect">
                      <a:avLst/>
                    </a:prstGeom>
                    <a:noFill/>
                    <a:ln>
                      <a:noFill/>
                    </a:ln>
                  </pic:spPr>
                </pic:pic>
              </a:graphicData>
            </a:graphic>
          </wp:inline>
        </w:drawing>
      </w:r>
    </w:p>
    <w:p w:rsidR="002F6FED" w:rsidRPr="00E9536E" w:rsidRDefault="002F6FED" w:rsidP="002F6FED">
      <w:pPr>
        <w:spacing w:line="360" w:lineRule="auto"/>
        <w:rPr>
          <w:rFonts w:ascii="Times New Roman" w:hAnsi="Times New Roman"/>
          <w:i/>
        </w:rPr>
      </w:pPr>
      <w:r w:rsidRPr="00E9536E">
        <w:rPr>
          <w:rFonts w:ascii="Times New Roman" w:hAnsi="Times New Roman"/>
          <w:i/>
        </w:rPr>
        <w:t>Figure 3.2 Scatterplot household gas consumption according to number of household members</w:t>
      </w:r>
    </w:p>
    <w:p w:rsidR="00206360" w:rsidRPr="00972EA6" w:rsidRDefault="00206360" w:rsidP="009F4893">
      <w:pPr>
        <w:rPr>
          <w:rFonts w:ascii="Times New Roman" w:hAnsi="Times New Roman"/>
          <w:b/>
        </w:rPr>
      </w:pPr>
    </w:p>
    <w:p w:rsidR="00766461" w:rsidRPr="00972EA6" w:rsidRDefault="00766461" w:rsidP="009F4893">
      <w:pPr>
        <w:rPr>
          <w:rFonts w:ascii="Times New Roman" w:hAnsi="Times New Roman"/>
          <w:b/>
        </w:rPr>
      </w:pPr>
    </w:p>
    <w:p w:rsidR="00766461" w:rsidRPr="00E9536E" w:rsidRDefault="00766461" w:rsidP="00766461">
      <w:pPr>
        <w:widowControl w:val="0"/>
        <w:autoSpaceDE w:val="0"/>
        <w:autoSpaceDN w:val="0"/>
        <w:adjustRightInd w:val="0"/>
        <w:spacing w:line="360" w:lineRule="auto"/>
        <w:rPr>
          <w:rFonts w:ascii="Times New Roman" w:hAnsi="Times New Roman"/>
        </w:rPr>
      </w:pPr>
      <w:r w:rsidRPr="00E9536E">
        <w:rPr>
          <w:rFonts w:ascii="Times New Roman" w:hAnsi="Times New Roman"/>
        </w:rPr>
        <w:t>For gas consumption, income and age are the only explanatory variables that were found to be statistically significant. Therefore, variables which are not of strong influence include surface area, number of rooms, number of household members, education, ownership and oc</w:t>
      </w:r>
      <w:r w:rsidR="00F41444" w:rsidRPr="00E9536E">
        <w:rPr>
          <w:rFonts w:ascii="Times New Roman" w:hAnsi="Times New Roman"/>
        </w:rPr>
        <w:t>cupation. This is a surprising revelation as most literature investigated to date finds a positive relationship between surface area and gas consumption. Again, the significant variables found in this research agree with those found by the NIBUD report</w:t>
      </w:r>
      <w:r w:rsidR="0046003D" w:rsidRPr="00E9536E">
        <w:rPr>
          <w:rFonts w:ascii="Times New Roman" w:hAnsi="Times New Roman"/>
        </w:rPr>
        <w:t xml:space="preserve"> </w:t>
      </w:r>
      <w:sdt>
        <w:sdtPr>
          <w:rPr>
            <w:rFonts w:ascii="Times New Roman" w:hAnsi="Times New Roman"/>
          </w:rPr>
          <w:id w:val="-885485866"/>
          <w:citation/>
        </w:sdtPr>
        <w:sdtContent>
          <w:r w:rsidR="007E44AB" w:rsidRPr="00E9536E">
            <w:rPr>
              <w:rFonts w:ascii="Times New Roman" w:hAnsi="Times New Roman"/>
            </w:rPr>
            <w:fldChar w:fldCharType="begin"/>
          </w:r>
          <w:r w:rsidR="0046003D" w:rsidRPr="00E9536E">
            <w:rPr>
              <w:rFonts w:ascii="Times New Roman" w:hAnsi="Times New Roman"/>
            </w:rPr>
            <w:instrText xml:space="preserve"> CITATION NIB09 \l 1043 </w:instrText>
          </w:r>
          <w:r w:rsidR="007E44AB" w:rsidRPr="00E9536E">
            <w:rPr>
              <w:rFonts w:ascii="Times New Roman" w:hAnsi="Times New Roman"/>
            </w:rPr>
            <w:fldChar w:fldCharType="separate"/>
          </w:r>
          <w:r w:rsidR="00235C43" w:rsidRPr="00E9536E">
            <w:rPr>
              <w:rFonts w:ascii="Times New Roman" w:hAnsi="Times New Roman"/>
              <w:noProof/>
            </w:rPr>
            <w:t>(NIBUD 2009)</w:t>
          </w:r>
          <w:r w:rsidR="007E44AB" w:rsidRPr="00E9536E">
            <w:rPr>
              <w:rFonts w:ascii="Times New Roman" w:hAnsi="Times New Roman"/>
            </w:rPr>
            <w:fldChar w:fldCharType="end"/>
          </w:r>
        </w:sdtContent>
      </w:sdt>
      <w:r w:rsidR="00F41444" w:rsidRPr="00E9536E">
        <w:rPr>
          <w:rFonts w:ascii="Times New Roman" w:hAnsi="Times New Roman"/>
        </w:rPr>
        <w:t>.</w:t>
      </w:r>
    </w:p>
    <w:p w:rsidR="00766461" w:rsidRPr="00E9536E" w:rsidRDefault="00766461" w:rsidP="00766461">
      <w:pPr>
        <w:widowControl w:val="0"/>
        <w:autoSpaceDE w:val="0"/>
        <w:autoSpaceDN w:val="0"/>
        <w:adjustRightInd w:val="0"/>
        <w:spacing w:line="360" w:lineRule="auto"/>
        <w:rPr>
          <w:rFonts w:ascii="Times New Roman" w:hAnsi="Times New Roman"/>
        </w:rPr>
      </w:pPr>
    </w:p>
    <w:p w:rsidR="00F41444" w:rsidRPr="00972EA6" w:rsidRDefault="00766461" w:rsidP="00766461">
      <w:pPr>
        <w:widowControl w:val="0"/>
        <w:autoSpaceDE w:val="0"/>
        <w:autoSpaceDN w:val="0"/>
        <w:adjustRightInd w:val="0"/>
        <w:spacing w:line="360" w:lineRule="auto"/>
        <w:rPr>
          <w:rFonts w:ascii="Times New Roman" w:hAnsi="Times New Roman"/>
        </w:rPr>
      </w:pPr>
      <w:r w:rsidRPr="00E9536E">
        <w:rPr>
          <w:rFonts w:ascii="Times New Roman" w:hAnsi="Times New Roman"/>
        </w:rPr>
        <w:t xml:space="preserve">These being the number of members within the household, income and education. The variables that do not appear to have a strong influence being ownership of the apartment, age (categorised), surface area, the number of rooms and occupation of the householder. The three variables which the author found to be significant were more or less confirmed by the findings in the NIBUD report. However, </w:t>
      </w:r>
      <w:r w:rsidR="00F41444" w:rsidRPr="00972EA6">
        <w:rPr>
          <w:rFonts w:ascii="Times New Roman" w:hAnsi="Times New Roman"/>
        </w:rPr>
        <w:t>as with electricity, there were more variables which NIBUD found to be significant for than found in this research.</w:t>
      </w:r>
    </w:p>
    <w:p w:rsidR="00F41444" w:rsidRPr="00972EA6" w:rsidRDefault="00F41444" w:rsidP="00766461">
      <w:pPr>
        <w:widowControl w:val="0"/>
        <w:autoSpaceDE w:val="0"/>
        <w:autoSpaceDN w:val="0"/>
        <w:adjustRightInd w:val="0"/>
        <w:spacing w:line="360" w:lineRule="auto"/>
      </w:pPr>
    </w:p>
    <w:p w:rsidR="00F5051D" w:rsidRPr="00972EA6" w:rsidRDefault="00B551A5" w:rsidP="00E9536E">
      <w:pPr>
        <w:spacing w:line="360" w:lineRule="auto"/>
        <w:rPr>
          <w:rFonts w:ascii="Times New Roman" w:hAnsi="Times New Roman"/>
        </w:rPr>
      </w:pPr>
      <w:r w:rsidRPr="00972EA6">
        <w:rPr>
          <w:rFonts w:ascii="Times New Roman" w:hAnsi="Times New Roman"/>
        </w:rPr>
        <w:t xml:space="preserve">Upon reflection </w:t>
      </w:r>
      <w:r w:rsidR="004C0A9B" w:rsidRPr="00972EA6">
        <w:rPr>
          <w:rFonts w:ascii="Times New Roman" w:hAnsi="Times New Roman"/>
        </w:rPr>
        <w:t>it is useful to provide the reader with a conceptual model of the most important drivers of to help explain how household energy variables are related to each other.</w:t>
      </w:r>
      <w:r w:rsidR="00F5051D" w:rsidRPr="00972EA6">
        <w:rPr>
          <w:rFonts w:ascii="Times New Roman" w:hAnsi="Times New Roman"/>
        </w:rPr>
        <w:t xml:space="preserve"> Figure 3.3 below illustrates</w:t>
      </w:r>
    </w:p>
    <w:p w:rsidR="00840C69" w:rsidRPr="00972EA6" w:rsidRDefault="00840C69" w:rsidP="009F4893">
      <w:pPr>
        <w:rPr>
          <w:rFonts w:ascii="Times New Roman" w:hAnsi="Times New Roman"/>
        </w:rPr>
      </w:pPr>
    </w:p>
    <w:p w:rsidR="00F5051D" w:rsidRPr="00972EA6" w:rsidRDefault="00F5051D" w:rsidP="009F4893">
      <w:pPr>
        <w:rPr>
          <w:rFonts w:ascii="Times New Roman" w:hAnsi="Times New Roman"/>
        </w:rPr>
      </w:pPr>
      <w:r w:rsidRPr="00972EA6">
        <w:rPr>
          <w:rFonts w:ascii="Times New Roman" w:hAnsi="Times New Roman"/>
        </w:rPr>
        <w:t xml:space="preserve"> </w:t>
      </w:r>
    </w:p>
    <w:p w:rsidR="00766461" w:rsidRPr="00972EA6" w:rsidRDefault="00F5051D" w:rsidP="009F4893">
      <w:pPr>
        <w:rPr>
          <w:rFonts w:ascii="Times New Roman" w:hAnsi="Times New Roman"/>
          <w:b/>
        </w:rPr>
      </w:pPr>
      <w:r w:rsidRPr="00E9536E">
        <w:rPr>
          <w:rFonts w:ascii="Times New Roman" w:hAnsi="Times New Roman"/>
          <w:noProof/>
          <w:lang w:val="en-US" w:eastAsia="en-US"/>
        </w:rPr>
        <w:drawing>
          <wp:inline distT="0" distB="0" distL="0" distR="0">
            <wp:extent cx="5486400" cy="3200400"/>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rsidR="00766461" w:rsidRPr="00972EA6" w:rsidRDefault="00766461" w:rsidP="009F4893">
      <w:pPr>
        <w:rPr>
          <w:rFonts w:ascii="Times New Roman" w:hAnsi="Times New Roman"/>
          <w:b/>
        </w:rPr>
      </w:pPr>
    </w:p>
    <w:p w:rsidR="0072228B" w:rsidRPr="00E9536E" w:rsidRDefault="0072228B" w:rsidP="009F4893">
      <w:pPr>
        <w:rPr>
          <w:rFonts w:ascii="Times New Roman" w:hAnsi="Times New Roman"/>
          <w:i/>
          <w:color w:val="000000" w:themeColor="text1"/>
        </w:rPr>
      </w:pPr>
      <w:r w:rsidRPr="00E9536E">
        <w:rPr>
          <w:rFonts w:ascii="Times New Roman" w:hAnsi="Times New Roman"/>
          <w:i/>
          <w:color w:val="000000" w:themeColor="text1"/>
        </w:rPr>
        <w:t xml:space="preserve">Figure 3.3 Conceptual model of household energy consumption and behavioural </w:t>
      </w:r>
    </w:p>
    <w:p w:rsidR="00206360" w:rsidRPr="00972EA6" w:rsidRDefault="00206360" w:rsidP="009F4893">
      <w:pPr>
        <w:rPr>
          <w:rFonts w:ascii="Times New Roman" w:hAnsi="Times New Roman"/>
          <w:color w:val="000000" w:themeColor="text1"/>
        </w:rPr>
      </w:pPr>
    </w:p>
    <w:p w:rsidR="00C86CEA" w:rsidRPr="00972EA6" w:rsidRDefault="00C86CEA" w:rsidP="009F4893">
      <w:pPr>
        <w:rPr>
          <w:rFonts w:ascii="Times New Roman" w:hAnsi="Times New Roman"/>
          <w:color w:val="000000" w:themeColor="text1"/>
        </w:rPr>
      </w:pPr>
    </w:p>
    <w:p w:rsidR="00887753" w:rsidRPr="00972EA6" w:rsidRDefault="0072228B">
      <w:pPr>
        <w:spacing w:line="360" w:lineRule="auto"/>
        <w:rPr>
          <w:rFonts w:ascii="Times New Roman" w:hAnsi="Times New Roman"/>
          <w:color w:val="000000" w:themeColor="text1"/>
        </w:rPr>
      </w:pPr>
      <w:r w:rsidRPr="00972EA6">
        <w:rPr>
          <w:rFonts w:ascii="Times New Roman" w:hAnsi="Times New Roman"/>
          <w:color w:val="000000" w:themeColor="text1"/>
        </w:rPr>
        <w:t>C</w:t>
      </w:r>
      <w:r w:rsidR="00C86CEA" w:rsidRPr="00972EA6">
        <w:rPr>
          <w:rFonts w:ascii="Times New Roman" w:hAnsi="Times New Roman"/>
          <w:color w:val="000000" w:themeColor="text1"/>
        </w:rPr>
        <w:t xml:space="preserve">entral to the theme of this paper as to the relationship between household energy consumption and behavioural characteristics during the </w:t>
      </w:r>
      <w:r w:rsidR="00C53E85" w:rsidRPr="00972EA6">
        <w:rPr>
          <w:rFonts w:ascii="Times New Roman" w:hAnsi="Times New Roman"/>
          <w:color w:val="000000" w:themeColor="text1"/>
        </w:rPr>
        <w:t xml:space="preserve">a year in the </w:t>
      </w:r>
      <w:r w:rsidR="00C86CEA" w:rsidRPr="00972EA6">
        <w:rPr>
          <w:rFonts w:ascii="Times New Roman" w:hAnsi="Times New Roman"/>
          <w:color w:val="000000" w:themeColor="text1"/>
        </w:rPr>
        <w:t>financial crisis are households.</w:t>
      </w:r>
      <w:r w:rsidR="00C53E85" w:rsidRPr="00972EA6">
        <w:rPr>
          <w:rFonts w:ascii="Times New Roman" w:hAnsi="Times New Roman"/>
          <w:color w:val="000000" w:themeColor="text1"/>
        </w:rPr>
        <w:t xml:space="preserve"> There is a growing acceptance that households do not behave rationally and so in fact they do not necessarily </w:t>
      </w:r>
      <w:r w:rsidR="004C08BB" w:rsidRPr="00972EA6">
        <w:rPr>
          <w:rFonts w:ascii="Times New Roman" w:hAnsi="Times New Roman"/>
          <w:color w:val="000000" w:themeColor="text1"/>
        </w:rPr>
        <w:t xml:space="preserve">consume the same volumes of electricity and gas at the aggregate level. </w:t>
      </w:r>
      <w:r w:rsidR="00C53E85" w:rsidRPr="00972EA6">
        <w:rPr>
          <w:rFonts w:ascii="Times New Roman" w:hAnsi="Times New Roman"/>
          <w:color w:val="000000" w:themeColor="text1"/>
        </w:rPr>
        <w:t xml:space="preserve"> </w:t>
      </w:r>
      <w:r w:rsidR="004C08BB" w:rsidRPr="00972EA6">
        <w:rPr>
          <w:rFonts w:ascii="Times New Roman" w:hAnsi="Times New Roman"/>
          <w:color w:val="000000" w:themeColor="text1"/>
        </w:rPr>
        <w:t>Whilst wealthier households may have a larger</w:t>
      </w:r>
      <w:r w:rsidR="00887753" w:rsidRPr="00972EA6">
        <w:rPr>
          <w:rFonts w:ascii="Times New Roman" w:hAnsi="Times New Roman"/>
          <w:color w:val="000000" w:themeColor="text1"/>
        </w:rPr>
        <w:t xml:space="preserve"> disposable income, the relationship between income and household electricity </w:t>
      </w:r>
      <w:r w:rsidR="00290B22" w:rsidRPr="00972EA6">
        <w:rPr>
          <w:rFonts w:ascii="Times New Roman" w:hAnsi="Times New Roman"/>
          <w:color w:val="000000" w:themeColor="text1"/>
        </w:rPr>
        <w:t xml:space="preserve">consumption </w:t>
      </w:r>
      <w:r w:rsidR="00887753" w:rsidRPr="00972EA6">
        <w:rPr>
          <w:rFonts w:ascii="Times New Roman" w:hAnsi="Times New Roman"/>
          <w:color w:val="000000" w:themeColor="text1"/>
        </w:rPr>
        <w:t xml:space="preserve">and </w:t>
      </w:r>
      <w:r w:rsidR="00290B22" w:rsidRPr="00972EA6">
        <w:rPr>
          <w:rFonts w:ascii="Times New Roman" w:hAnsi="Times New Roman"/>
          <w:color w:val="000000" w:themeColor="text1"/>
        </w:rPr>
        <w:t xml:space="preserve">household </w:t>
      </w:r>
      <w:r w:rsidR="00887753" w:rsidRPr="00972EA6">
        <w:rPr>
          <w:rFonts w:ascii="Times New Roman" w:hAnsi="Times New Roman"/>
          <w:color w:val="000000" w:themeColor="text1"/>
        </w:rPr>
        <w:t>gas consumption is not linear.</w:t>
      </w:r>
      <w:r w:rsidR="004C08BB" w:rsidRPr="00972EA6">
        <w:rPr>
          <w:rFonts w:ascii="Times New Roman" w:hAnsi="Times New Roman"/>
          <w:color w:val="000000" w:themeColor="text1"/>
        </w:rPr>
        <w:t xml:space="preserve">  </w:t>
      </w:r>
      <w:r w:rsidR="00887753" w:rsidRPr="00972EA6">
        <w:rPr>
          <w:rFonts w:ascii="Times New Roman" w:hAnsi="Times New Roman"/>
          <w:color w:val="000000" w:themeColor="text1"/>
        </w:rPr>
        <w:t xml:space="preserve">Although </w:t>
      </w:r>
      <w:r w:rsidR="004C08BB" w:rsidRPr="00972EA6">
        <w:rPr>
          <w:rFonts w:ascii="Times New Roman" w:hAnsi="Times New Roman"/>
          <w:color w:val="000000" w:themeColor="text1"/>
        </w:rPr>
        <w:t>income affects certain characteris</w:t>
      </w:r>
      <w:r w:rsidR="00887753" w:rsidRPr="00972EA6">
        <w:rPr>
          <w:rFonts w:ascii="Times New Roman" w:hAnsi="Times New Roman"/>
          <w:color w:val="000000" w:themeColor="text1"/>
        </w:rPr>
        <w:t>t</w:t>
      </w:r>
      <w:r w:rsidR="004C08BB" w:rsidRPr="00972EA6">
        <w:rPr>
          <w:rFonts w:ascii="Times New Roman" w:hAnsi="Times New Roman"/>
          <w:color w:val="000000" w:themeColor="text1"/>
        </w:rPr>
        <w:t xml:space="preserve">ics </w:t>
      </w:r>
      <w:r w:rsidR="00887753" w:rsidRPr="00972EA6">
        <w:rPr>
          <w:rFonts w:ascii="Times New Roman" w:hAnsi="Times New Roman"/>
          <w:color w:val="000000" w:themeColor="text1"/>
        </w:rPr>
        <w:t xml:space="preserve">such as size of domicile </w:t>
      </w:r>
      <w:r w:rsidR="007C58EF" w:rsidRPr="00972EA6">
        <w:rPr>
          <w:rFonts w:ascii="Times New Roman" w:hAnsi="Times New Roman"/>
          <w:color w:val="000000" w:themeColor="text1"/>
        </w:rPr>
        <w:t xml:space="preserve">and thus </w:t>
      </w:r>
      <w:r w:rsidR="00887753" w:rsidRPr="00972EA6">
        <w:rPr>
          <w:rFonts w:ascii="Times New Roman" w:hAnsi="Times New Roman"/>
          <w:color w:val="000000" w:themeColor="text1"/>
        </w:rPr>
        <w:t xml:space="preserve">gas consumption </w:t>
      </w:r>
      <w:r w:rsidR="007C58EF" w:rsidRPr="00972EA6">
        <w:rPr>
          <w:rFonts w:ascii="Times New Roman" w:hAnsi="Times New Roman"/>
          <w:color w:val="000000" w:themeColor="text1"/>
        </w:rPr>
        <w:t xml:space="preserve">for spatial heating </w:t>
      </w:r>
      <w:r w:rsidR="00887753" w:rsidRPr="00972EA6">
        <w:rPr>
          <w:rFonts w:ascii="Times New Roman" w:hAnsi="Times New Roman"/>
          <w:color w:val="000000" w:themeColor="text1"/>
        </w:rPr>
        <w:t>and number of electrical appliances</w:t>
      </w:r>
      <w:r w:rsidR="007C58EF" w:rsidRPr="00972EA6">
        <w:rPr>
          <w:rFonts w:ascii="Times New Roman" w:hAnsi="Times New Roman"/>
          <w:color w:val="000000" w:themeColor="text1"/>
        </w:rPr>
        <w:t>;</w:t>
      </w:r>
      <w:r w:rsidR="00887753" w:rsidRPr="00972EA6">
        <w:rPr>
          <w:rFonts w:ascii="Times New Roman" w:hAnsi="Times New Roman"/>
          <w:color w:val="000000" w:themeColor="text1"/>
        </w:rPr>
        <w:t xml:space="preserve"> the psychological paradigm tends to be equally strong if not more important given that shelter and heat are basic goods and any consumption beyond basic needs might be considered psychological rather than physiological. Consequently, the perception of how </w:t>
      </w:r>
      <w:r w:rsidR="0007634E" w:rsidRPr="00972EA6">
        <w:rPr>
          <w:rFonts w:ascii="Times New Roman" w:hAnsi="Times New Roman"/>
          <w:color w:val="000000" w:themeColor="text1"/>
        </w:rPr>
        <w:t xml:space="preserve">conscious </w:t>
      </w:r>
      <w:r w:rsidR="00887753" w:rsidRPr="00972EA6">
        <w:rPr>
          <w:rFonts w:ascii="Times New Roman" w:hAnsi="Times New Roman"/>
          <w:color w:val="000000" w:themeColor="text1"/>
        </w:rPr>
        <w:t xml:space="preserve">households behave in terms of household energy consumption is often subjective and the result of anchoring and unconscious or rather routine behaviour. </w:t>
      </w:r>
    </w:p>
    <w:p w:rsidR="00887753" w:rsidRPr="00972EA6" w:rsidRDefault="00887753">
      <w:pPr>
        <w:spacing w:line="360" w:lineRule="auto"/>
        <w:rPr>
          <w:rFonts w:ascii="Times New Roman" w:hAnsi="Times New Roman"/>
          <w:color w:val="000000" w:themeColor="text1"/>
        </w:rPr>
      </w:pPr>
    </w:p>
    <w:p w:rsidR="00290B22" w:rsidRPr="00972EA6" w:rsidRDefault="00290B22">
      <w:pPr>
        <w:spacing w:line="360" w:lineRule="auto"/>
        <w:rPr>
          <w:rFonts w:ascii="Times New Roman" w:hAnsi="Times New Roman"/>
          <w:color w:val="000000" w:themeColor="text1"/>
        </w:rPr>
      </w:pPr>
      <w:r w:rsidRPr="00972EA6">
        <w:rPr>
          <w:rFonts w:ascii="Times New Roman" w:hAnsi="Times New Roman"/>
          <w:color w:val="000000" w:themeColor="text1"/>
        </w:rPr>
        <w:t xml:space="preserve">It follows suit </w:t>
      </w:r>
      <w:r w:rsidR="007C58EF" w:rsidRPr="00972EA6">
        <w:rPr>
          <w:rFonts w:ascii="Times New Roman" w:hAnsi="Times New Roman"/>
          <w:color w:val="000000" w:themeColor="text1"/>
        </w:rPr>
        <w:t xml:space="preserve">that the </w:t>
      </w:r>
      <w:r w:rsidRPr="00972EA6">
        <w:rPr>
          <w:rFonts w:ascii="Times New Roman" w:hAnsi="Times New Roman"/>
          <w:color w:val="000000" w:themeColor="text1"/>
        </w:rPr>
        <w:t xml:space="preserve">importance of qualitative characteristics such as level of </w:t>
      </w:r>
      <w:r w:rsidR="007C58EF" w:rsidRPr="00972EA6">
        <w:rPr>
          <w:rFonts w:ascii="Times New Roman" w:hAnsi="Times New Roman"/>
          <w:color w:val="000000" w:themeColor="text1"/>
        </w:rPr>
        <w:t xml:space="preserve">perceived </w:t>
      </w:r>
      <w:r w:rsidRPr="00972EA6">
        <w:rPr>
          <w:rFonts w:ascii="Times New Roman" w:hAnsi="Times New Roman"/>
          <w:color w:val="000000" w:themeColor="text1"/>
        </w:rPr>
        <w:t xml:space="preserve">satisfaction </w:t>
      </w:r>
      <w:r w:rsidR="007C58EF" w:rsidRPr="00972EA6">
        <w:rPr>
          <w:rFonts w:ascii="Times New Roman" w:hAnsi="Times New Roman"/>
          <w:color w:val="000000" w:themeColor="text1"/>
        </w:rPr>
        <w:t xml:space="preserve">and type of housing differs amongst different age groups and households with higher </w:t>
      </w:r>
      <w:r w:rsidR="0007634E" w:rsidRPr="00972EA6">
        <w:rPr>
          <w:rFonts w:ascii="Times New Roman" w:hAnsi="Times New Roman"/>
          <w:color w:val="000000" w:themeColor="text1"/>
        </w:rPr>
        <w:t xml:space="preserve">average </w:t>
      </w:r>
      <w:r w:rsidR="007C58EF" w:rsidRPr="00972EA6">
        <w:rPr>
          <w:rFonts w:ascii="Times New Roman" w:hAnsi="Times New Roman"/>
          <w:color w:val="000000" w:themeColor="text1"/>
        </w:rPr>
        <w:t xml:space="preserve">levels of education. Quantitative and qualitative characteristics are in this way interdependent of each other. </w:t>
      </w:r>
    </w:p>
    <w:p w:rsidR="00477F2D" w:rsidRPr="00972EA6" w:rsidRDefault="00477F2D" w:rsidP="00B76634">
      <w:pPr>
        <w:spacing w:line="360" w:lineRule="auto"/>
        <w:rPr>
          <w:rFonts w:ascii="Times New Roman" w:hAnsi="Times New Roman"/>
          <w:color w:val="000000" w:themeColor="text1"/>
        </w:rPr>
      </w:pPr>
    </w:p>
    <w:p w:rsidR="00477F2D" w:rsidRPr="00972EA6" w:rsidRDefault="00477F2D" w:rsidP="00B76634">
      <w:pPr>
        <w:spacing w:line="360" w:lineRule="auto"/>
        <w:rPr>
          <w:rFonts w:ascii="Times New Roman" w:hAnsi="Times New Roman"/>
          <w:color w:val="000000" w:themeColor="text1"/>
        </w:rPr>
      </w:pPr>
    </w:p>
    <w:p w:rsidR="00477F2D" w:rsidRPr="00972EA6" w:rsidRDefault="00477F2D" w:rsidP="00B76634">
      <w:pPr>
        <w:spacing w:line="360" w:lineRule="auto"/>
        <w:rPr>
          <w:rFonts w:ascii="Times New Roman" w:hAnsi="Times New Roman"/>
          <w:color w:val="000000" w:themeColor="text1"/>
        </w:rPr>
      </w:pPr>
    </w:p>
    <w:p w:rsidR="00477F2D" w:rsidRPr="00972EA6" w:rsidRDefault="00477F2D" w:rsidP="00B76634">
      <w:pPr>
        <w:spacing w:line="360" w:lineRule="auto"/>
        <w:rPr>
          <w:rFonts w:ascii="Times New Roman" w:hAnsi="Times New Roman"/>
          <w:b/>
        </w:rPr>
      </w:pPr>
    </w:p>
    <w:p w:rsidR="00477F2D" w:rsidRPr="00972EA6" w:rsidRDefault="00477F2D" w:rsidP="00B76634">
      <w:pPr>
        <w:spacing w:line="360" w:lineRule="auto"/>
        <w:rPr>
          <w:rFonts w:ascii="Times New Roman" w:hAnsi="Times New Roman"/>
          <w:b/>
        </w:rPr>
      </w:pPr>
    </w:p>
    <w:p w:rsidR="00477F2D" w:rsidRPr="00972EA6" w:rsidRDefault="00477F2D" w:rsidP="009F4893">
      <w:pPr>
        <w:rPr>
          <w:rFonts w:ascii="Times New Roman" w:hAnsi="Times New Roman"/>
          <w:b/>
        </w:rPr>
      </w:pPr>
    </w:p>
    <w:p w:rsidR="00477F2D" w:rsidRPr="00972EA6" w:rsidRDefault="00477F2D" w:rsidP="009F4893">
      <w:pPr>
        <w:rPr>
          <w:rFonts w:ascii="Times New Roman" w:hAnsi="Times New Roman"/>
          <w:b/>
        </w:rPr>
      </w:pPr>
    </w:p>
    <w:p w:rsidR="00477F2D" w:rsidRPr="00972EA6" w:rsidRDefault="00477F2D" w:rsidP="009F4893">
      <w:pPr>
        <w:rPr>
          <w:rFonts w:ascii="Times New Roman" w:hAnsi="Times New Roman"/>
          <w:b/>
        </w:rPr>
      </w:pPr>
    </w:p>
    <w:p w:rsidR="00477F2D" w:rsidRPr="00972EA6" w:rsidRDefault="00477F2D" w:rsidP="009F4893">
      <w:pPr>
        <w:rPr>
          <w:rFonts w:ascii="Times New Roman" w:hAnsi="Times New Roman"/>
          <w:b/>
        </w:rPr>
      </w:pPr>
    </w:p>
    <w:p w:rsidR="00477F2D" w:rsidRPr="00972EA6" w:rsidRDefault="00477F2D" w:rsidP="009F4893">
      <w:pPr>
        <w:rPr>
          <w:rFonts w:ascii="Times New Roman" w:hAnsi="Times New Roman"/>
          <w:b/>
        </w:rPr>
      </w:pPr>
    </w:p>
    <w:p w:rsidR="00477F2D" w:rsidRPr="00972EA6" w:rsidRDefault="00477F2D" w:rsidP="009F4893">
      <w:pPr>
        <w:rPr>
          <w:rFonts w:ascii="Times New Roman" w:hAnsi="Times New Roman"/>
          <w:b/>
        </w:rPr>
      </w:pPr>
    </w:p>
    <w:p w:rsidR="00477F2D" w:rsidRPr="00972EA6" w:rsidRDefault="00477F2D" w:rsidP="009F4893">
      <w:pPr>
        <w:rPr>
          <w:rFonts w:ascii="Times New Roman" w:hAnsi="Times New Roman"/>
          <w:b/>
        </w:rPr>
      </w:pPr>
    </w:p>
    <w:p w:rsidR="00477F2D" w:rsidRPr="00972EA6" w:rsidRDefault="00477F2D" w:rsidP="009F4893">
      <w:pPr>
        <w:rPr>
          <w:rFonts w:ascii="Times New Roman" w:hAnsi="Times New Roman"/>
          <w:b/>
        </w:rPr>
      </w:pPr>
    </w:p>
    <w:p w:rsidR="00477F2D" w:rsidRPr="00972EA6" w:rsidRDefault="00477F2D" w:rsidP="009F4893">
      <w:pPr>
        <w:rPr>
          <w:rFonts w:ascii="Times New Roman" w:hAnsi="Times New Roman"/>
          <w:b/>
        </w:rPr>
      </w:pPr>
    </w:p>
    <w:p w:rsidR="0007634E" w:rsidRPr="00972EA6" w:rsidRDefault="0007634E" w:rsidP="009F4893">
      <w:pPr>
        <w:rPr>
          <w:rFonts w:ascii="Times New Roman" w:hAnsi="Times New Roman"/>
          <w:b/>
        </w:rPr>
      </w:pPr>
    </w:p>
    <w:p w:rsidR="0007634E" w:rsidRPr="00972EA6" w:rsidRDefault="0007634E" w:rsidP="009F4893">
      <w:pPr>
        <w:rPr>
          <w:rFonts w:ascii="Times New Roman" w:hAnsi="Times New Roman"/>
          <w:b/>
        </w:rPr>
      </w:pPr>
    </w:p>
    <w:p w:rsidR="0007634E" w:rsidRPr="00972EA6" w:rsidRDefault="0007634E" w:rsidP="009F4893">
      <w:pPr>
        <w:rPr>
          <w:rFonts w:ascii="Times New Roman" w:hAnsi="Times New Roman"/>
          <w:b/>
        </w:rPr>
      </w:pPr>
    </w:p>
    <w:p w:rsidR="0007634E" w:rsidRPr="00972EA6" w:rsidRDefault="0007634E" w:rsidP="009F4893">
      <w:pPr>
        <w:rPr>
          <w:rFonts w:ascii="Times New Roman" w:hAnsi="Times New Roman"/>
          <w:b/>
        </w:rPr>
      </w:pPr>
    </w:p>
    <w:p w:rsidR="0007634E" w:rsidRPr="00972EA6" w:rsidRDefault="0007634E" w:rsidP="009F4893">
      <w:pPr>
        <w:rPr>
          <w:rFonts w:ascii="Times New Roman" w:hAnsi="Times New Roman"/>
          <w:b/>
        </w:rPr>
      </w:pPr>
    </w:p>
    <w:p w:rsidR="0007634E" w:rsidRPr="00972EA6" w:rsidRDefault="0007634E" w:rsidP="009F4893">
      <w:pPr>
        <w:rPr>
          <w:rFonts w:ascii="Times New Roman" w:hAnsi="Times New Roman"/>
          <w:b/>
        </w:rPr>
      </w:pPr>
    </w:p>
    <w:p w:rsidR="0007634E" w:rsidRPr="00972EA6" w:rsidRDefault="0007634E" w:rsidP="009F4893">
      <w:pPr>
        <w:rPr>
          <w:rFonts w:ascii="Times New Roman" w:hAnsi="Times New Roman"/>
          <w:b/>
        </w:rPr>
      </w:pPr>
    </w:p>
    <w:p w:rsidR="0007634E" w:rsidRPr="00972EA6" w:rsidRDefault="0007634E" w:rsidP="009F4893">
      <w:pPr>
        <w:rPr>
          <w:rFonts w:ascii="Times New Roman" w:hAnsi="Times New Roman"/>
          <w:b/>
        </w:rPr>
      </w:pPr>
    </w:p>
    <w:p w:rsidR="0007634E" w:rsidRPr="00972EA6" w:rsidRDefault="0007634E" w:rsidP="009F4893">
      <w:pPr>
        <w:rPr>
          <w:rFonts w:ascii="Times New Roman" w:hAnsi="Times New Roman"/>
          <w:b/>
        </w:rPr>
      </w:pPr>
    </w:p>
    <w:p w:rsidR="0007634E" w:rsidRPr="00972EA6" w:rsidRDefault="0007634E" w:rsidP="009F4893">
      <w:pPr>
        <w:rPr>
          <w:rFonts w:ascii="Times New Roman" w:hAnsi="Times New Roman"/>
          <w:b/>
        </w:rPr>
      </w:pPr>
    </w:p>
    <w:p w:rsidR="0007634E" w:rsidRPr="00972EA6" w:rsidRDefault="0007634E" w:rsidP="009F4893">
      <w:pPr>
        <w:rPr>
          <w:rFonts w:ascii="Times New Roman" w:hAnsi="Times New Roman"/>
          <w:b/>
        </w:rPr>
      </w:pPr>
    </w:p>
    <w:p w:rsidR="0007634E" w:rsidRPr="00972EA6" w:rsidRDefault="0007634E" w:rsidP="009F4893">
      <w:pPr>
        <w:rPr>
          <w:rFonts w:ascii="Times New Roman" w:hAnsi="Times New Roman"/>
          <w:b/>
        </w:rPr>
      </w:pPr>
    </w:p>
    <w:p w:rsidR="0007634E" w:rsidRPr="00972EA6" w:rsidRDefault="0007634E" w:rsidP="009F4893">
      <w:pPr>
        <w:rPr>
          <w:rFonts w:ascii="Times New Roman" w:hAnsi="Times New Roman"/>
          <w:b/>
        </w:rPr>
      </w:pPr>
    </w:p>
    <w:p w:rsidR="0007634E" w:rsidRPr="00972EA6" w:rsidRDefault="0007634E" w:rsidP="009F4893">
      <w:pPr>
        <w:rPr>
          <w:rFonts w:ascii="Times New Roman" w:hAnsi="Times New Roman"/>
          <w:b/>
        </w:rPr>
      </w:pPr>
    </w:p>
    <w:p w:rsidR="0007634E" w:rsidRPr="00972EA6" w:rsidRDefault="0007634E" w:rsidP="009F4893">
      <w:pPr>
        <w:rPr>
          <w:rFonts w:ascii="Times New Roman" w:hAnsi="Times New Roman"/>
          <w:b/>
        </w:rPr>
      </w:pPr>
    </w:p>
    <w:p w:rsidR="0007634E" w:rsidRPr="00972EA6" w:rsidRDefault="0007634E" w:rsidP="009F4893">
      <w:pPr>
        <w:rPr>
          <w:rFonts w:ascii="Times New Roman" w:hAnsi="Times New Roman"/>
          <w:b/>
        </w:rPr>
      </w:pPr>
    </w:p>
    <w:p w:rsidR="0007634E" w:rsidRPr="00972EA6" w:rsidRDefault="0007634E" w:rsidP="009F4893">
      <w:pPr>
        <w:rPr>
          <w:rFonts w:ascii="Times New Roman" w:hAnsi="Times New Roman"/>
          <w:b/>
        </w:rPr>
      </w:pPr>
    </w:p>
    <w:p w:rsidR="009F4893" w:rsidRPr="00E9536E" w:rsidRDefault="00FC6ECA" w:rsidP="00E9536E">
      <w:pPr>
        <w:pStyle w:val="Heading1"/>
      </w:pPr>
      <w:bookmarkStart w:id="30" w:name="_Toc206536532"/>
      <w:r w:rsidRPr="00E9536E">
        <w:t>4</w:t>
      </w:r>
      <w:r w:rsidR="009F4893" w:rsidRPr="00E9536E">
        <w:t>.0 CONCLUSIONS</w:t>
      </w:r>
      <w:bookmarkEnd w:id="30"/>
      <w:r w:rsidR="009F4893" w:rsidRPr="00E9536E">
        <w:t xml:space="preserve"> </w:t>
      </w:r>
    </w:p>
    <w:p w:rsidR="009F4893" w:rsidRPr="00972EA6" w:rsidRDefault="009F4893" w:rsidP="009F4893">
      <w:pPr>
        <w:rPr>
          <w:rFonts w:ascii="Times New Roman" w:hAnsi="Times New Roman"/>
        </w:rPr>
      </w:pPr>
    </w:p>
    <w:p w:rsidR="006B70ED" w:rsidRPr="00972EA6" w:rsidRDefault="006B70ED" w:rsidP="009F4893">
      <w:pPr>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 xml:space="preserve">From the literature review it is quite apparent that energy consumption has been a topic of debate on the political agenda since the introduction of the Kyoto protocol in the late 1990’s. However, the current Global Financial Crisis (GFC) has again shaken up concerns about energy consumption following the development of the BRIC countries. This has consequences for households who are quoted as being accountable for between 15% and 25% of primary energy use within OECD countries. In the Netherlands households are responsible for 17% of total energy consumption. This household energy consumption comprises both gas consumption (for spatial heating, providing warm water and cooking) and electricity consumption (to power devices).  Some of this household energy consumption is attributable to the quality of housing stock, but also due to behavioural patterns (households needs including feedback) and technical characteristics of appliances used. </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 xml:space="preserve">Trends show that household gas consumption has stabilised within the last 10 years as a result of advances in technology and a fall in the average number of persons per household. The dependence on electricity consumption within the household on the other hand has continued to increase on average as a result of increasing demand for appliances albeit them being more energy efficient. </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 xml:space="preserve">In this paper we investigate how household energy consumption and behavioural characteristics are related to each other in a year during the financial crisis. The sample of 39 households (denoted by N) within a street where dwellings are largely homogenous in the district of East Bezuidenhout is used to investigate the relationship between these variables. Given this control setting, differences between households </w:t>
      </w:r>
      <w:r w:rsidR="00206360" w:rsidRPr="00972EA6">
        <w:rPr>
          <w:rFonts w:ascii="Times New Roman" w:hAnsi="Times New Roman"/>
        </w:rPr>
        <w:t>we</w:t>
      </w:r>
      <w:r w:rsidRPr="00972EA6">
        <w:rPr>
          <w:rFonts w:ascii="Times New Roman" w:hAnsi="Times New Roman"/>
        </w:rPr>
        <w:t xml:space="preserve">re analysed using cross-sectional analysis to provide an insight as to the quantitative and qualitative indicators by categorising the independent variables. The importance of these variables differed and had a different impact on gas and electricity. </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 xml:space="preserve">The most important finding was that many of the respondents either didn’t know or were unwilling to provide information as to their household energy consumption. </w:t>
      </w:r>
      <w:r w:rsidR="00206360" w:rsidRPr="00972EA6">
        <w:rPr>
          <w:rFonts w:ascii="Times New Roman" w:hAnsi="Times New Roman"/>
        </w:rPr>
        <w:t xml:space="preserve">This congrues with the research by </w:t>
      </w:r>
      <w:r w:rsidR="00477F2D" w:rsidRPr="00972EA6">
        <w:rPr>
          <w:rFonts w:ascii="Times New Roman" w:hAnsi="Times New Roman"/>
        </w:rPr>
        <w:t xml:space="preserve">Brounen, D., et al (2012). </w:t>
      </w:r>
      <w:r w:rsidRPr="00972EA6">
        <w:rPr>
          <w:rFonts w:ascii="Times New Roman" w:hAnsi="Times New Roman"/>
        </w:rPr>
        <w:t xml:space="preserve">One might conclude that this ignorance implies lack of importance. </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Of the variables recorded, age was found to be an important variable for both gas and electricity. On the one hand, the average consumption of gas per household for households with persons aged 65 or above (1657m3) were higher than those below this age group (1399m3). Conversely elderly people tended to have few electrical appliances and hence lower electricity consumption. Income was found to be important for both gas and electricity consumption although the relationship was found to be less strong for gas consumption. This same pattern was found for ownership, education, employment and presence of children within the household. On the other hand, the number of rooms and surface area were found to be more sensitive for gas than for electricity. Literature contributes this being to most gas consumption being attributable to spatial heating, i.e. the greater the surface area the more gas is consumed. Finally, households who switch their appliances off at the mains (instead of standby) do not consume considerably more within the sample observed.</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 xml:space="preserve">Based upon both the results of the cross-sectional analysis and existing literature, a multivariate regression was used in attempt to identify those variables which best explain household electricity and gas consumption using 5 variables simultaneously. </w:t>
      </w:r>
    </w:p>
    <w:p w:rsidR="009F4893" w:rsidRPr="00972EA6" w:rsidRDefault="009F4893" w:rsidP="009F4893">
      <w:pPr>
        <w:spacing w:line="360" w:lineRule="auto"/>
        <w:rPr>
          <w:rFonts w:ascii="Times New Roman" w:hAnsi="Times New Roman"/>
        </w:rPr>
      </w:pPr>
      <w:r w:rsidRPr="00972EA6">
        <w:rPr>
          <w:rFonts w:ascii="Times New Roman" w:hAnsi="Times New Roman"/>
        </w:rPr>
        <w:t xml:space="preserve">For electricity consumption, the most important indicators in order of importance were number of household members, income, age, number of rooms and ownership. </w:t>
      </w:r>
    </w:p>
    <w:p w:rsidR="002F6FED" w:rsidRPr="00972EA6" w:rsidRDefault="009F4893" w:rsidP="009F4893">
      <w:pPr>
        <w:spacing w:line="360" w:lineRule="auto"/>
        <w:rPr>
          <w:rFonts w:ascii="Times New Roman" w:hAnsi="Times New Roman"/>
        </w:rPr>
      </w:pPr>
      <w:r w:rsidRPr="00972EA6">
        <w:rPr>
          <w:rFonts w:ascii="Times New Roman" w:hAnsi="Times New Roman"/>
        </w:rPr>
        <w:t xml:space="preserve">For household gas consumption, the income and age were found to be the most important variables. These were followed by (in order of importance) the surface area, number of household members and number of rooms. </w:t>
      </w:r>
      <w:r w:rsidR="00206360" w:rsidRPr="00972EA6">
        <w:rPr>
          <w:rFonts w:ascii="Times New Roman" w:hAnsi="Times New Roman"/>
        </w:rPr>
        <w:t>The 5 variable model provided good results as demonstrated by a relatively high F-value and correspondingly low significance level.</w:t>
      </w:r>
    </w:p>
    <w:p w:rsidR="002F6FED" w:rsidRPr="00972EA6" w:rsidRDefault="002F6FED" w:rsidP="009F4893">
      <w:pPr>
        <w:spacing w:line="360" w:lineRule="auto"/>
        <w:rPr>
          <w:rFonts w:ascii="Times New Roman" w:hAnsi="Times New Roman"/>
        </w:rPr>
      </w:pPr>
    </w:p>
    <w:p w:rsidR="002F6FED" w:rsidRPr="00972EA6" w:rsidRDefault="002F6FED" w:rsidP="009F4893">
      <w:pPr>
        <w:spacing w:line="360" w:lineRule="auto"/>
        <w:rPr>
          <w:rFonts w:ascii="Times New Roman" w:hAnsi="Times New Roman"/>
        </w:rPr>
      </w:pPr>
    </w:p>
    <w:p w:rsidR="002F6FED" w:rsidRPr="00972EA6" w:rsidRDefault="002F6FED" w:rsidP="009F4893">
      <w:pPr>
        <w:spacing w:line="360" w:lineRule="auto"/>
        <w:rPr>
          <w:rFonts w:ascii="Times New Roman" w:hAnsi="Times New Roman"/>
        </w:rPr>
      </w:pPr>
    </w:p>
    <w:p w:rsidR="002F6FED" w:rsidRPr="00972EA6" w:rsidRDefault="002F6FED" w:rsidP="009F4893">
      <w:pPr>
        <w:spacing w:line="360" w:lineRule="auto"/>
        <w:rPr>
          <w:rFonts w:ascii="Times New Roman" w:hAnsi="Times New Roman"/>
        </w:rPr>
      </w:pPr>
    </w:p>
    <w:p w:rsidR="00D7016F" w:rsidRPr="00972EA6" w:rsidRDefault="00D7016F" w:rsidP="00E9536E"/>
    <w:p w:rsidR="00D7016F" w:rsidRPr="00972EA6" w:rsidRDefault="00D7016F" w:rsidP="00E9536E"/>
    <w:p w:rsidR="00D7016F" w:rsidRPr="00972EA6" w:rsidRDefault="00D7016F" w:rsidP="00E9536E"/>
    <w:p w:rsidR="00D7016F" w:rsidRPr="00972EA6" w:rsidRDefault="00D7016F" w:rsidP="00E9536E"/>
    <w:p w:rsidR="00D7016F" w:rsidRPr="00972EA6" w:rsidRDefault="00D7016F" w:rsidP="00E9536E"/>
    <w:p w:rsidR="00D7016F" w:rsidRPr="00972EA6" w:rsidRDefault="00D7016F" w:rsidP="00E9536E"/>
    <w:p w:rsidR="009F4893" w:rsidRPr="00E9536E" w:rsidRDefault="00FC6ECA" w:rsidP="00E9536E">
      <w:pPr>
        <w:pStyle w:val="Heading1"/>
      </w:pPr>
      <w:bookmarkStart w:id="31" w:name="_Toc206536533"/>
      <w:r w:rsidRPr="00E9536E">
        <w:t>5</w:t>
      </w:r>
      <w:r w:rsidR="009F4893" w:rsidRPr="00E9536E">
        <w:t>.0 LIMITATIONS AND DISCUSSION</w:t>
      </w:r>
      <w:bookmarkEnd w:id="31"/>
      <w:r w:rsidR="009F4893" w:rsidRPr="00E9536E">
        <w:t xml:space="preserve"> </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ind w:right="-46"/>
        <w:jc w:val="both"/>
        <w:rPr>
          <w:rFonts w:ascii="Times New Roman" w:hAnsi="Times New Roman"/>
        </w:rPr>
      </w:pPr>
      <w:r w:rsidRPr="00972EA6">
        <w:rPr>
          <w:rFonts w:ascii="Times New Roman" w:hAnsi="Times New Roman"/>
        </w:rPr>
        <w:t xml:space="preserve">Before embarking upon the research design for this paper, a great deal of thought was spent weighing up epistemological issues and ontological issues, i.e. whether or not we have sufficient knowledge of the social world and how much control we actually have upon social actors. It was also considered whether or not my reasons are motivated by the social problem of depleting energy resources and as to whether my role as a household owner creates bias. Furthermore, a number of years have passed since I was engaged in conducting work related to my research and actually moulding my research in order to graduate. On the other hand, Lofland </w:t>
      </w:r>
      <w:r w:rsidR="00533CAA" w:rsidRPr="00972EA6">
        <w:rPr>
          <w:rFonts w:ascii="Times New Roman" w:hAnsi="Times New Roman"/>
        </w:rPr>
        <w:t xml:space="preserve">et al., </w:t>
      </w:r>
      <w:r w:rsidRPr="00972EA6">
        <w:rPr>
          <w:rFonts w:ascii="Times New Roman" w:hAnsi="Times New Roman"/>
        </w:rPr>
        <w:t xml:space="preserve">(1995) note that many research publications stem from the researcher’s personal biography. </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 xml:space="preserve">This being said, a number of assumptions were made about the sample of 39 observations. We assume that the street observed is typical of the district of East Bezuidenhout given the age of the building, construction type and size of apartment. However, there are </w:t>
      </w:r>
      <w:r w:rsidR="005E6F26" w:rsidRPr="00972EA6">
        <w:rPr>
          <w:rFonts w:ascii="Times New Roman" w:hAnsi="Times New Roman"/>
        </w:rPr>
        <w:t xml:space="preserve">some </w:t>
      </w:r>
      <w:r w:rsidRPr="00972EA6">
        <w:rPr>
          <w:rFonts w:ascii="Times New Roman" w:hAnsi="Times New Roman"/>
        </w:rPr>
        <w:t>differences within the apartments such as some 1</w:t>
      </w:r>
      <w:r w:rsidRPr="00972EA6">
        <w:rPr>
          <w:rFonts w:ascii="Times New Roman" w:hAnsi="Times New Roman"/>
          <w:vertAlign w:val="superscript"/>
        </w:rPr>
        <w:t>st</w:t>
      </w:r>
      <w:r w:rsidRPr="00972EA6">
        <w:rPr>
          <w:rFonts w:ascii="Times New Roman" w:hAnsi="Times New Roman"/>
        </w:rPr>
        <w:t xml:space="preserve"> and 2</w:t>
      </w:r>
      <w:r w:rsidRPr="00972EA6">
        <w:rPr>
          <w:rFonts w:ascii="Times New Roman" w:hAnsi="Times New Roman"/>
          <w:vertAlign w:val="superscript"/>
        </w:rPr>
        <w:t>nd</w:t>
      </w:r>
      <w:r w:rsidRPr="00972EA6">
        <w:rPr>
          <w:rFonts w:ascii="Times New Roman" w:hAnsi="Times New Roman"/>
        </w:rPr>
        <w:t xml:space="preserve"> floor apartments being owned by the same person and thus fused. In theory, this would bring about economies of scale which would affect energy consumption and household composition. Other assumptions we make are that householders fill in questionnaires as completely and truthfully as possible. We also do not distinguish between male and females or people of foreign descent as this is generally believed not to provide different results. </w:t>
      </w:r>
    </w:p>
    <w:p w:rsidR="009F4893" w:rsidRPr="00972EA6" w:rsidRDefault="009F4893" w:rsidP="009F4893">
      <w:pPr>
        <w:spacing w:line="360" w:lineRule="auto"/>
        <w:rPr>
          <w:rFonts w:ascii="Times New Roman" w:hAnsi="Times New Roman"/>
        </w:rPr>
      </w:pPr>
    </w:p>
    <w:p w:rsidR="009F4893" w:rsidRPr="00972EA6" w:rsidRDefault="009F4893" w:rsidP="009F4893">
      <w:pPr>
        <w:spacing w:line="360" w:lineRule="auto"/>
        <w:rPr>
          <w:rFonts w:ascii="Times New Roman" w:hAnsi="Times New Roman"/>
        </w:rPr>
      </w:pPr>
      <w:r w:rsidRPr="00972EA6">
        <w:rPr>
          <w:rFonts w:ascii="Times New Roman" w:hAnsi="Times New Roman"/>
        </w:rPr>
        <w:t>Given the dummy variables created, choices had to be made as to who the head of the household is and whether or not the eldest person in the household should be the head of the household. It is plausible to assume that our sample this is generally the case. Secondly, based upon the questionnaire a number of respondents were selective in which questions they filled in and which ones they omitted, i.e. financial information and education. Given the sensitivity of some of the information used in the questionnaires, part of this potential problem was alleviated by employing the use of (</w:t>
      </w:r>
      <w:r w:rsidR="00206360" w:rsidRPr="00972EA6">
        <w:rPr>
          <w:rFonts w:ascii="Times New Roman" w:hAnsi="Times New Roman"/>
        </w:rPr>
        <w:t>L</w:t>
      </w:r>
      <w:r w:rsidRPr="00972EA6">
        <w:rPr>
          <w:rFonts w:ascii="Times New Roman" w:hAnsi="Times New Roman"/>
        </w:rPr>
        <w:t>ikert) scales. This aids the analysis but it also hampers the accuracy of results where scales are broad. Regardless of these differences, it is felt that the choices made were sufficient enough not to undermine results for the district targeted.</w:t>
      </w:r>
    </w:p>
    <w:p w:rsidR="009F4893" w:rsidRPr="00972EA6" w:rsidRDefault="009F4893" w:rsidP="009F4893">
      <w:pPr>
        <w:spacing w:line="360" w:lineRule="auto"/>
        <w:rPr>
          <w:rFonts w:ascii="Times New Roman" w:hAnsi="Times New Roman"/>
        </w:rPr>
      </w:pPr>
    </w:p>
    <w:p w:rsidR="00293EFD" w:rsidRPr="00972EA6" w:rsidRDefault="009F4893" w:rsidP="009F4893">
      <w:pPr>
        <w:spacing w:line="360" w:lineRule="auto"/>
        <w:rPr>
          <w:rFonts w:ascii="Times New Roman" w:hAnsi="Times New Roman"/>
        </w:rPr>
      </w:pPr>
      <w:r w:rsidRPr="00972EA6">
        <w:rPr>
          <w:rFonts w:ascii="Times New Roman" w:hAnsi="Times New Roman"/>
        </w:rPr>
        <w:t xml:space="preserve">Future research might involve the use of a longer period of data collection and the possibility of obtaining the data using the energy net administration network. </w:t>
      </w:r>
      <w:r w:rsidR="001503C0" w:rsidRPr="00972EA6">
        <w:rPr>
          <w:rFonts w:ascii="Times New Roman" w:hAnsi="Times New Roman"/>
        </w:rPr>
        <w:t xml:space="preserve">Analysing this data over a number of years might increase the value of this research and provide newer insights as to future consumption patterns. </w:t>
      </w:r>
    </w:p>
    <w:p w:rsidR="00293EFD" w:rsidRPr="00E9536E" w:rsidRDefault="00293EFD" w:rsidP="00E9536E">
      <w:pPr>
        <w:rPr>
          <w:rFonts w:ascii="Times New Roman" w:hAnsi="Times New Roman"/>
        </w:rPr>
      </w:pPr>
      <w:r w:rsidRPr="00972EA6">
        <w:rPr>
          <w:rFonts w:ascii="Times New Roman" w:hAnsi="Times New Roman"/>
        </w:rPr>
        <w:br w:type="page"/>
      </w:r>
    </w:p>
    <w:bookmarkStart w:id="32" w:name="_Toc206536534" w:displacedByCustomXml="next"/>
    <w:sdt>
      <w:sdtPr>
        <w:rPr>
          <w:rFonts w:ascii="Tahoma" w:eastAsiaTheme="minorEastAsia" w:hAnsi="Tahoma" w:cs="Times New Roman"/>
          <w:b w:val="0"/>
          <w:bCs w:val="0"/>
          <w:color w:val="auto"/>
          <w:sz w:val="24"/>
          <w:szCs w:val="24"/>
        </w:rPr>
        <w:id w:val="731432325"/>
        <w:docPartObj>
          <w:docPartGallery w:val="Bibliographies"/>
          <w:docPartUnique/>
        </w:docPartObj>
      </w:sdtPr>
      <w:sdtContent>
        <w:p w:rsidR="00235C43" w:rsidRPr="00972EA6" w:rsidRDefault="00D70CAF">
          <w:pPr>
            <w:pStyle w:val="Heading1"/>
          </w:pPr>
          <w:r w:rsidRPr="00E9536E">
            <w:t>6.0 B</w:t>
          </w:r>
          <w:r w:rsidRPr="00972EA6">
            <w:t>IBLIOGRAPHY</w:t>
          </w:r>
          <w:bookmarkEnd w:id="32"/>
        </w:p>
        <w:p w:rsidR="00D70CAF" w:rsidRPr="00E9536E" w:rsidRDefault="00D70CAF" w:rsidP="00E9536E"/>
        <w:sdt>
          <w:sdtPr>
            <w:id w:val="1246608885"/>
            <w:bibliography/>
          </w:sdtPr>
          <w:sdtContent>
            <w:p w:rsidR="00235C43" w:rsidRPr="00E9536E" w:rsidRDefault="007E44AB" w:rsidP="00E9536E">
              <w:pPr>
                <w:pStyle w:val="Bibliography"/>
                <w:spacing w:line="360" w:lineRule="auto"/>
                <w:rPr>
                  <w:rFonts w:ascii="Times New Roman" w:hAnsi="Times New Roman"/>
                  <w:noProof/>
                </w:rPr>
              </w:pPr>
              <w:r w:rsidRPr="007E44AB">
                <w:fldChar w:fldCharType="begin"/>
              </w:r>
              <w:r w:rsidR="00235C43" w:rsidRPr="00972EA6">
                <w:instrText>BIBLIOGRAPHY</w:instrText>
              </w:r>
              <w:r w:rsidRPr="007E44AB">
                <w:fldChar w:fldCharType="separate"/>
              </w:r>
              <w:r w:rsidR="00235C43" w:rsidRPr="00E9536E">
                <w:rPr>
                  <w:rFonts w:ascii="Times New Roman" w:hAnsi="Times New Roman"/>
                  <w:noProof/>
                </w:rPr>
                <w:t xml:space="preserve">Abrahamse, W., Steg, L., Vlek, C., &amp; Rothengatter, T. A review of intervention studies aimed at household energy conservation. </w:t>
              </w:r>
              <w:r w:rsidR="00235C43" w:rsidRPr="00E9536E">
                <w:rPr>
                  <w:rFonts w:ascii="Times New Roman" w:hAnsi="Times New Roman"/>
                  <w:i/>
                  <w:iCs/>
                  <w:noProof/>
                </w:rPr>
                <w:t>Journal of Enviromental Psychology</w:t>
              </w:r>
              <w:r w:rsidR="00235C43" w:rsidRPr="00E9536E">
                <w:rPr>
                  <w:rFonts w:ascii="Times New Roman" w:hAnsi="Times New Roman"/>
                  <w:noProof/>
                </w:rPr>
                <w:t>, nr. 25 (2005): 273-291.</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Abrahamse, W., Steg., L., Vlek., C.</w:t>
              </w:r>
              <w:r w:rsidR="002A744F" w:rsidRPr="00E9536E">
                <w:rPr>
                  <w:rFonts w:ascii="Times New Roman" w:hAnsi="Times New Roman"/>
                  <w:noProof/>
                </w:rPr>
                <w:t xml:space="preserve"> </w:t>
              </w:r>
              <w:r w:rsidRPr="00E9536E">
                <w:rPr>
                  <w:rFonts w:ascii="Times New Roman" w:hAnsi="Times New Roman"/>
                  <w:noProof/>
                </w:rPr>
                <w:t xml:space="preserve">&amp; Rothengatter. The effect of tailored information, goal setting, and tailored feedback on household energy use, energy-related behaviours, and behavioral antecedents. </w:t>
              </w:r>
              <w:r w:rsidRPr="00E9536E">
                <w:rPr>
                  <w:rFonts w:ascii="Times New Roman" w:hAnsi="Times New Roman"/>
                  <w:i/>
                  <w:iCs/>
                  <w:noProof/>
                </w:rPr>
                <w:t>Journal of Environmental Psychology</w:t>
              </w:r>
              <w:r w:rsidRPr="00E9536E">
                <w:rPr>
                  <w:rFonts w:ascii="Times New Roman" w:hAnsi="Times New Roman"/>
                  <w:noProof/>
                </w:rPr>
                <w:t xml:space="preserve"> 27 (2007): 265-276.</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Allcott, H. </w:t>
              </w:r>
              <w:r w:rsidR="002A744F" w:rsidRPr="00E9536E">
                <w:rPr>
                  <w:rFonts w:ascii="Times New Roman" w:hAnsi="Times New Roman"/>
                  <w:noProof/>
                </w:rPr>
                <w:t xml:space="preserve"> </w:t>
              </w:r>
              <w:r w:rsidRPr="00E9536E">
                <w:rPr>
                  <w:rFonts w:ascii="Times New Roman" w:hAnsi="Times New Roman"/>
                  <w:noProof/>
                </w:rPr>
                <w:t xml:space="preserve">Social Norms and Energy Conservation . </w:t>
              </w:r>
              <w:r w:rsidRPr="00E9536E">
                <w:rPr>
                  <w:rFonts w:ascii="Times New Roman" w:hAnsi="Times New Roman"/>
                  <w:i/>
                  <w:iCs/>
                  <w:noProof/>
                </w:rPr>
                <w:t xml:space="preserve">Journal of Public Economics </w:t>
              </w:r>
              <w:r w:rsidRPr="00E9536E">
                <w:rPr>
                  <w:rFonts w:ascii="Times New Roman" w:hAnsi="Times New Roman"/>
                  <w:noProof/>
                </w:rPr>
                <w:t>95 (2011): 1082-95.</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Ariely, D. </w:t>
              </w:r>
              <w:r w:rsidR="002A744F" w:rsidRPr="00E9536E">
                <w:rPr>
                  <w:rFonts w:ascii="Times New Roman" w:hAnsi="Times New Roman"/>
                  <w:noProof/>
                </w:rPr>
                <w:t xml:space="preserve"> </w:t>
              </w:r>
              <w:r w:rsidRPr="00E9536E">
                <w:rPr>
                  <w:rFonts w:ascii="Times New Roman" w:hAnsi="Times New Roman"/>
                  <w:noProof/>
                </w:rPr>
                <w:t>Predictably Irrational. 127-138. New York: Harper Collins, 2008.</w:t>
              </w: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i/>
                  <w:iCs/>
                  <w:noProof/>
                </w:rPr>
                <w:t>Predictably Irrational.</w:t>
              </w:r>
              <w:r w:rsidRPr="00E9536E">
                <w:rPr>
                  <w:rFonts w:ascii="Times New Roman" w:hAnsi="Times New Roman"/>
                  <w:noProof/>
                </w:rPr>
                <w:t xml:space="preserve"> Regisseur: Dan Ariely. Producent: The Entertainment Gathering. 2008.</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Ayers, I., Raseman, S., &amp; Shih, A. </w:t>
              </w:r>
              <w:r w:rsidR="002A744F" w:rsidRPr="00E9536E">
                <w:rPr>
                  <w:rFonts w:ascii="Times New Roman" w:hAnsi="Times New Roman"/>
                  <w:noProof/>
                </w:rPr>
                <w:t xml:space="preserve"> </w:t>
              </w:r>
              <w:r w:rsidRPr="00E9536E">
                <w:rPr>
                  <w:rFonts w:ascii="Times New Roman" w:hAnsi="Times New Roman"/>
                  <w:i/>
                  <w:iCs/>
                  <w:noProof/>
                </w:rPr>
                <w:t>Evidence from Two Large Field Experiments that Peer Comparison Feedback Can Reduce Residential Energy Usage.</w:t>
              </w:r>
              <w:r w:rsidRPr="00E9536E">
                <w:rPr>
                  <w:rFonts w:ascii="Times New Roman" w:hAnsi="Times New Roman"/>
                  <w:noProof/>
                </w:rPr>
                <w:t xml:space="preserve"> NBER, 2009.</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Bürer, M.J. &amp;, Wüstenhagen, R.</w:t>
              </w:r>
              <w:r w:rsidR="002A744F" w:rsidRPr="00E9536E">
                <w:rPr>
                  <w:rFonts w:ascii="Times New Roman" w:hAnsi="Times New Roman"/>
                  <w:noProof/>
                </w:rPr>
                <w:t xml:space="preserve"> </w:t>
              </w:r>
              <w:r w:rsidRPr="00E9536E">
                <w:rPr>
                  <w:rFonts w:ascii="Times New Roman" w:hAnsi="Times New Roman"/>
                  <w:noProof/>
                </w:rPr>
                <w:t xml:space="preserve"> Which renewable energy policy is a venture capitalist's best friend? Empirical evidence from a survey of international cleantech investors. </w:t>
              </w:r>
              <w:r w:rsidRPr="00E9536E">
                <w:rPr>
                  <w:rFonts w:ascii="Times New Roman" w:hAnsi="Times New Roman"/>
                  <w:i/>
                  <w:iCs/>
                  <w:noProof/>
                </w:rPr>
                <w:t>Energy Policy</w:t>
              </w:r>
              <w:r w:rsidRPr="00E9536E">
                <w:rPr>
                  <w:rFonts w:ascii="Times New Roman" w:hAnsi="Times New Roman"/>
                  <w:noProof/>
                </w:rPr>
                <w:t xml:space="preserve"> 37 (2009): 4997-5006.</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Baily, M.N., &amp; Elliiott, D.J. </w:t>
              </w:r>
              <w:r w:rsidR="002A744F" w:rsidRPr="00E9536E">
                <w:rPr>
                  <w:rFonts w:ascii="Times New Roman" w:hAnsi="Times New Roman"/>
                  <w:noProof/>
                </w:rPr>
                <w:t xml:space="preserve"> </w:t>
              </w:r>
              <w:r w:rsidRPr="00E9536E">
                <w:rPr>
                  <w:rFonts w:ascii="Times New Roman" w:hAnsi="Times New Roman"/>
                  <w:i/>
                  <w:iCs/>
                  <w:noProof/>
                </w:rPr>
                <w:t>The US Financial and Economic Crisis: Where Does It Stand and Where Do We Go From Here?</w:t>
              </w:r>
              <w:r w:rsidRPr="00E9536E">
                <w:rPr>
                  <w:rFonts w:ascii="Times New Roman" w:hAnsi="Times New Roman"/>
                  <w:noProof/>
                </w:rPr>
                <w:t xml:space="preserve"> Business and Public Policy, Brookings, 2009.</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Bakker, E.J., Opstelten, I.J., &amp; Sijpheer, N.C. </w:t>
              </w:r>
              <w:r w:rsidR="002A744F" w:rsidRPr="00E9536E">
                <w:rPr>
                  <w:rFonts w:ascii="Times New Roman" w:hAnsi="Times New Roman"/>
                  <w:noProof/>
                </w:rPr>
                <w:t xml:space="preserve"> </w:t>
              </w:r>
              <w:r w:rsidRPr="00E9536E">
                <w:rPr>
                  <w:rFonts w:ascii="Times New Roman" w:hAnsi="Times New Roman"/>
                  <w:noProof/>
                </w:rPr>
                <w:t xml:space="preserve">Research and development with full scale research dwellings. </w:t>
              </w:r>
              <w:r w:rsidRPr="00E9536E">
                <w:rPr>
                  <w:rFonts w:ascii="Times New Roman" w:hAnsi="Times New Roman"/>
                  <w:i/>
                  <w:iCs/>
                  <w:noProof/>
                </w:rPr>
                <w:t>International Conference for Enhanced Building Operations.</w:t>
              </w:r>
              <w:r w:rsidRPr="00E9536E">
                <w:rPr>
                  <w:rFonts w:ascii="Times New Roman" w:hAnsi="Times New Roman"/>
                  <w:noProof/>
                </w:rPr>
                <w:t xml:space="preserve"> Kuwait: Publication Energy Research Centre of the Netherlands, 2010. 1-4.</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Barr, S., Gilg, A., &amp; Ford, N. </w:t>
              </w:r>
              <w:r w:rsidR="002A744F" w:rsidRPr="00E9536E">
                <w:rPr>
                  <w:rFonts w:ascii="Times New Roman" w:hAnsi="Times New Roman"/>
                  <w:noProof/>
                </w:rPr>
                <w:t xml:space="preserve"> </w:t>
              </w:r>
              <w:r w:rsidRPr="00E9536E">
                <w:rPr>
                  <w:rFonts w:ascii="Times New Roman" w:hAnsi="Times New Roman"/>
                  <w:noProof/>
                </w:rPr>
                <w:t xml:space="preserve">The household energy gap: examining the divide between habitual- and purchase-related conservation behaviors. </w:t>
              </w:r>
              <w:r w:rsidRPr="00E9536E">
                <w:rPr>
                  <w:rFonts w:ascii="Times New Roman" w:hAnsi="Times New Roman"/>
                  <w:i/>
                  <w:iCs/>
                  <w:noProof/>
                </w:rPr>
                <w:t>Energy Polic</w:t>
              </w:r>
              <w:r w:rsidR="002A744F" w:rsidRPr="00E9536E">
                <w:rPr>
                  <w:rFonts w:ascii="Times New Roman" w:hAnsi="Times New Roman"/>
                  <w:i/>
                  <w:iCs/>
                  <w:noProof/>
                </w:rPr>
                <w:t>y</w:t>
              </w:r>
              <w:r w:rsidRPr="00E9536E">
                <w:rPr>
                  <w:rFonts w:ascii="Times New Roman" w:hAnsi="Times New Roman"/>
                  <w:noProof/>
                </w:rPr>
                <w:t xml:space="preserve"> 33 (2005): 1425-1444.</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Baxter, J.L., &amp; Moosa, I.A.</w:t>
              </w:r>
              <w:r w:rsidR="002A744F" w:rsidRPr="00E9536E">
                <w:rPr>
                  <w:rFonts w:ascii="Times New Roman" w:hAnsi="Times New Roman"/>
                  <w:noProof/>
                </w:rPr>
                <w:t xml:space="preserve"> </w:t>
              </w:r>
              <w:r w:rsidRPr="00E9536E">
                <w:rPr>
                  <w:rFonts w:ascii="Times New Roman" w:hAnsi="Times New Roman"/>
                  <w:noProof/>
                </w:rPr>
                <w:t xml:space="preserve"> The consumption funtion: A basic needs hypothesis. </w:t>
              </w:r>
              <w:r w:rsidRPr="00E9536E">
                <w:rPr>
                  <w:rFonts w:ascii="Times New Roman" w:hAnsi="Times New Roman"/>
                  <w:i/>
                  <w:iCs/>
                  <w:noProof/>
                </w:rPr>
                <w:t>Journal of Economic Behavior &amp; Organization</w:t>
              </w:r>
              <w:r w:rsidRPr="00E9536E">
                <w:rPr>
                  <w:rFonts w:ascii="Times New Roman" w:hAnsi="Times New Roman"/>
                  <w:noProof/>
                </w:rPr>
                <w:t xml:space="preserve"> 31, nr. 1 (10 1996): 85-100.</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Becker, L.</w:t>
              </w:r>
              <w:r w:rsidR="002A744F" w:rsidRPr="00E9536E">
                <w:rPr>
                  <w:rFonts w:ascii="Times New Roman" w:hAnsi="Times New Roman"/>
                  <w:noProof/>
                </w:rPr>
                <w:t xml:space="preserve">  </w:t>
              </w:r>
              <w:r w:rsidRPr="00E9536E">
                <w:rPr>
                  <w:rFonts w:ascii="Times New Roman" w:hAnsi="Times New Roman"/>
                  <w:noProof/>
                </w:rPr>
                <w:t xml:space="preserve">The joint effect of feed-back and goal setting on performance: a field study of residential energy conservation. </w:t>
              </w:r>
              <w:r w:rsidRPr="00E9536E">
                <w:rPr>
                  <w:rFonts w:ascii="Times New Roman" w:hAnsi="Times New Roman"/>
                  <w:i/>
                  <w:iCs/>
                  <w:noProof/>
                </w:rPr>
                <w:t>Journal of Applied Psychology</w:t>
              </w:r>
              <w:r w:rsidRPr="00E9536E">
                <w:rPr>
                  <w:rFonts w:ascii="Times New Roman" w:hAnsi="Times New Roman"/>
                  <w:noProof/>
                </w:rPr>
                <w:t xml:space="preserve"> 63 (1978): 428-433.</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Becker, L., Seligman, C., Fazio, R.H., &amp; Darley, J.M. </w:t>
              </w:r>
              <w:r w:rsidR="002A744F" w:rsidRPr="00E9536E">
                <w:rPr>
                  <w:rFonts w:ascii="Times New Roman" w:hAnsi="Times New Roman"/>
                  <w:noProof/>
                </w:rPr>
                <w:t xml:space="preserve"> </w:t>
              </w:r>
              <w:r w:rsidRPr="00E9536E">
                <w:rPr>
                  <w:rFonts w:ascii="Times New Roman" w:hAnsi="Times New Roman"/>
                  <w:noProof/>
                </w:rPr>
                <w:t>Relationship Between Attitudes on Residential Energy Use.</w:t>
              </w:r>
              <w:r w:rsidR="00E2068E" w:rsidRPr="00E9536E">
                <w:rPr>
                  <w:rFonts w:ascii="Times New Roman" w:hAnsi="Times New Roman"/>
                  <w:noProof/>
                </w:rPr>
                <w:t xml:space="preserve"> </w:t>
              </w:r>
              <w:r w:rsidRPr="00E9536E">
                <w:rPr>
                  <w:rFonts w:ascii="Times New Roman" w:hAnsi="Times New Roman"/>
                  <w:i/>
                  <w:iCs/>
                  <w:noProof/>
                </w:rPr>
                <w:t>Enviroment and Behavior</w:t>
              </w:r>
              <w:r w:rsidRPr="00E9536E">
                <w:rPr>
                  <w:rFonts w:ascii="Times New Roman" w:hAnsi="Times New Roman"/>
                  <w:noProof/>
                </w:rPr>
                <w:t xml:space="preserve"> 13 (1985): 590-609.</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Bizzarri, G. </w:t>
              </w:r>
              <w:r w:rsidR="002A744F" w:rsidRPr="00E9536E">
                <w:rPr>
                  <w:rFonts w:ascii="Times New Roman" w:hAnsi="Times New Roman"/>
                  <w:noProof/>
                </w:rPr>
                <w:t xml:space="preserve"> </w:t>
              </w:r>
              <w:r w:rsidRPr="00E9536E">
                <w:rPr>
                  <w:rFonts w:ascii="Times New Roman" w:hAnsi="Times New Roman"/>
                  <w:noProof/>
                </w:rPr>
                <w:t xml:space="preserve">Local energy policies for Kyoto goals: Ecoabita protocol a key action to reduce energy consumption in residential sector. </w:t>
              </w:r>
              <w:r w:rsidRPr="00E9536E">
                <w:rPr>
                  <w:rFonts w:ascii="Times New Roman" w:hAnsi="Times New Roman"/>
                  <w:i/>
                  <w:iCs/>
                  <w:noProof/>
                </w:rPr>
                <w:t>Energy and Buildings</w:t>
              </w:r>
              <w:r w:rsidRPr="00E9536E">
                <w:rPr>
                  <w:rFonts w:ascii="Times New Roman" w:hAnsi="Times New Roman"/>
                  <w:noProof/>
                </w:rPr>
                <w:t xml:space="preserve"> 43 (2011).</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Blundell, R. </w:t>
              </w:r>
              <w:r w:rsidR="002A744F" w:rsidRPr="00E9536E">
                <w:rPr>
                  <w:rFonts w:ascii="Times New Roman" w:hAnsi="Times New Roman"/>
                  <w:noProof/>
                </w:rPr>
                <w:t xml:space="preserve"> </w:t>
              </w:r>
              <w:r w:rsidRPr="00E9536E">
                <w:rPr>
                  <w:rFonts w:ascii="Times New Roman" w:hAnsi="Times New Roman"/>
                  <w:noProof/>
                </w:rPr>
                <w:t xml:space="preserve">Consumer behaviour; Theory and Empirical Evidence - A Survey. </w:t>
              </w:r>
              <w:r w:rsidRPr="00E9536E">
                <w:rPr>
                  <w:rFonts w:ascii="Times New Roman" w:hAnsi="Times New Roman"/>
                  <w:i/>
                  <w:iCs/>
                  <w:noProof/>
                </w:rPr>
                <w:t>The Economic Journal</w:t>
              </w:r>
              <w:r w:rsidRPr="00E9536E">
                <w:rPr>
                  <w:rFonts w:ascii="Times New Roman" w:hAnsi="Times New Roman"/>
                  <w:noProof/>
                </w:rPr>
                <w:t xml:space="preserve"> 98 (March 1988): 16-65.</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Boerbooms, M., Diepenmaat, H., &amp; van Hal, A. </w:t>
              </w:r>
              <w:r w:rsidRPr="00E9536E">
                <w:rPr>
                  <w:rFonts w:ascii="Times New Roman" w:hAnsi="Times New Roman"/>
                  <w:i/>
                  <w:iCs/>
                  <w:noProof/>
                </w:rPr>
                <w:t>Kansrijke aanpakken in gebouwgebonden energiebesparing de particuliere eigenaar.</w:t>
              </w:r>
              <w:r w:rsidRPr="00E9536E">
                <w:rPr>
                  <w:rFonts w:ascii="Times New Roman" w:hAnsi="Times New Roman"/>
                  <w:noProof/>
                </w:rPr>
                <w:t xml:space="preserve"> 's Gravenhage: AgentschapNL, 2010.</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Brounen, D., &amp; Kok, N. </w:t>
              </w:r>
              <w:r w:rsidR="002A744F" w:rsidRPr="00E9536E">
                <w:rPr>
                  <w:rFonts w:ascii="Times New Roman" w:hAnsi="Times New Roman"/>
                  <w:noProof/>
                </w:rPr>
                <w:t xml:space="preserve"> </w:t>
              </w:r>
              <w:r w:rsidRPr="00E9536E">
                <w:rPr>
                  <w:rFonts w:ascii="Times New Roman" w:hAnsi="Times New Roman"/>
                  <w:noProof/>
                </w:rPr>
                <w:t>On the Economics of Energy Labels in the Housing Market. 62 (2011): 166-179.</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Brounen, D., Kok, N., &amp; Quigley, J. </w:t>
              </w:r>
              <w:r w:rsidR="002A744F" w:rsidRPr="00E9536E">
                <w:rPr>
                  <w:rFonts w:ascii="Times New Roman" w:hAnsi="Times New Roman"/>
                  <w:noProof/>
                </w:rPr>
                <w:t xml:space="preserve"> </w:t>
              </w:r>
              <w:r w:rsidRPr="00E9536E">
                <w:rPr>
                  <w:rFonts w:ascii="Times New Roman" w:hAnsi="Times New Roman"/>
                  <w:noProof/>
                </w:rPr>
                <w:t xml:space="preserve">Residential Energy Literacy and Capitalization. </w:t>
              </w:r>
              <w:r w:rsidRPr="00E9536E">
                <w:rPr>
                  <w:rFonts w:ascii="Times New Roman" w:hAnsi="Times New Roman"/>
                  <w:i/>
                  <w:iCs/>
                  <w:noProof/>
                </w:rPr>
                <w:t>Journal of Environmental Economics and Management</w:t>
              </w:r>
              <w:r w:rsidRPr="00E9536E">
                <w:rPr>
                  <w:rFonts w:ascii="Times New Roman" w:hAnsi="Times New Roman"/>
                  <w:noProof/>
                </w:rPr>
                <w:t xml:space="preserve"> 62 (2011): 166-179.</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Brounen, D., Kok, N., &amp; Quigley, J. </w:t>
              </w:r>
              <w:r w:rsidR="002A744F" w:rsidRPr="00E9536E">
                <w:rPr>
                  <w:rFonts w:ascii="Times New Roman" w:hAnsi="Times New Roman"/>
                  <w:noProof/>
                </w:rPr>
                <w:t xml:space="preserve"> </w:t>
              </w:r>
              <w:r w:rsidRPr="00E9536E">
                <w:rPr>
                  <w:rFonts w:ascii="Times New Roman" w:hAnsi="Times New Roman"/>
                  <w:noProof/>
                </w:rPr>
                <w:t xml:space="preserve">Residential energy use and conservation: Economics and demographics. </w:t>
              </w:r>
              <w:r w:rsidRPr="00E9536E">
                <w:rPr>
                  <w:rFonts w:ascii="Times New Roman" w:hAnsi="Times New Roman"/>
                  <w:i/>
                  <w:iCs/>
                  <w:noProof/>
                </w:rPr>
                <w:t>European Economic Review</w:t>
              </w:r>
              <w:r w:rsidRPr="00E9536E">
                <w:rPr>
                  <w:rFonts w:ascii="Times New Roman" w:hAnsi="Times New Roman"/>
                  <w:noProof/>
                </w:rPr>
                <w:t>, 2012.</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Burawoy, M. </w:t>
              </w:r>
              <w:r w:rsidR="002A744F" w:rsidRPr="00E9536E">
                <w:rPr>
                  <w:rFonts w:ascii="Times New Roman" w:hAnsi="Times New Roman"/>
                  <w:noProof/>
                </w:rPr>
                <w:t xml:space="preserve"> </w:t>
              </w:r>
              <w:r w:rsidRPr="00E9536E">
                <w:rPr>
                  <w:rFonts w:ascii="Times New Roman" w:hAnsi="Times New Roman"/>
                  <w:noProof/>
                </w:rPr>
                <w:t xml:space="preserve">Revisits: An Outline of a Theory of Reflexive Ethnography. </w:t>
              </w:r>
              <w:r w:rsidRPr="00E9536E">
                <w:rPr>
                  <w:rFonts w:ascii="Times New Roman" w:hAnsi="Times New Roman"/>
                  <w:i/>
                  <w:iCs/>
                  <w:noProof/>
                </w:rPr>
                <w:t>American Sociological Review</w:t>
              </w:r>
              <w:r w:rsidRPr="00E9536E">
                <w:rPr>
                  <w:rFonts w:ascii="Times New Roman" w:hAnsi="Times New Roman"/>
                  <w:noProof/>
                </w:rPr>
                <w:t xml:space="preserve"> 68 (2003): 645-679.</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Cicourel, A.V. </w:t>
              </w:r>
              <w:r w:rsidR="002A744F" w:rsidRPr="00E9536E">
                <w:rPr>
                  <w:rFonts w:ascii="Times New Roman" w:hAnsi="Times New Roman"/>
                  <w:noProof/>
                </w:rPr>
                <w:t xml:space="preserve"> </w:t>
              </w:r>
              <w:r w:rsidRPr="00E9536E">
                <w:rPr>
                  <w:rFonts w:ascii="Times New Roman" w:hAnsi="Times New Roman"/>
                  <w:noProof/>
                </w:rPr>
                <w:t xml:space="preserve">Interviews, Surveys, and the Problem of Ecological Validity. </w:t>
              </w:r>
              <w:r w:rsidRPr="00E9536E">
                <w:rPr>
                  <w:rFonts w:ascii="Times New Roman" w:hAnsi="Times New Roman"/>
                  <w:i/>
                  <w:iCs/>
                  <w:noProof/>
                </w:rPr>
                <w:t>American Sociologist</w:t>
              </w:r>
              <w:r w:rsidRPr="00E9536E">
                <w:rPr>
                  <w:rFonts w:ascii="Times New Roman" w:hAnsi="Times New Roman"/>
                  <w:noProof/>
                </w:rPr>
                <w:t xml:space="preserve"> 17 (1982): 11-20.</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Clough, P., &amp; Nutbrown, C. </w:t>
              </w:r>
              <w:r w:rsidR="002A744F" w:rsidRPr="00E9536E">
                <w:rPr>
                  <w:rFonts w:ascii="Times New Roman" w:hAnsi="Times New Roman"/>
                  <w:noProof/>
                </w:rPr>
                <w:t xml:space="preserve"> </w:t>
              </w:r>
              <w:r w:rsidRPr="00E9536E">
                <w:rPr>
                  <w:rFonts w:ascii="Times New Roman" w:hAnsi="Times New Roman"/>
                  <w:noProof/>
                </w:rPr>
                <w:t>A student's guide to methodology: Justifying enquiry. London: SAGE Publications, 2007.</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Cowen, T. </w:t>
              </w:r>
              <w:r w:rsidR="002A744F" w:rsidRPr="00E9536E">
                <w:rPr>
                  <w:rFonts w:ascii="Times New Roman" w:hAnsi="Times New Roman"/>
                  <w:noProof/>
                </w:rPr>
                <w:t xml:space="preserve"> </w:t>
              </w:r>
              <w:r w:rsidRPr="00E9536E">
                <w:rPr>
                  <w:rFonts w:ascii="Times New Roman" w:hAnsi="Times New Roman"/>
                  <w:noProof/>
                </w:rPr>
                <w:t>Discover your inner economist.” New York: Penguin Group, 2007.</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Darby, S. </w:t>
              </w:r>
              <w:r w:rsidR="002A744F" w:rsidRPr="00E9536E">
                <w:rPr>
                  <w:rFonts w:ascii="Times New Roman" w:hAnsi="Times New Roman"/>
                  <w:noProof/>
                </w:rPr>
                <w:t xml:space="preserve"> </w:t>
              </w:r>
              <w:r w:rsidRPr="00E9536E">
                <w:rPr>
                  <w:rFonts w:ascii="Times New Roman" w:hAnsi="Times New Roman"/>
                  <w:noProof/>
                </w:rPr>
                <w:t xml:space="preserve">Social learning, household energy practice and public policy: lessons from an energy-conscious village. </w:t>
              </w:r>
              <w:r w:rsidRPr="00E9536E">
                <w:rPr>
                  <w:rFonts w:ascii="Times New Roman" w:hAnsi="Times New Roman"/>
                  <w:i/>
                  <w:iCs/>
                  <w:noProof/>
                </w:rPr>
                <w:t>Energy Policy</w:t>
              </w:r>
              <w:r w:rsidRPr="00E9536E">
                <w:rPr>
                  <w:rFonts w:ascii="Times New Roman" w:hAnsi="Times New Roman"/>
                  <w:noProof/>
                </w:rPr>
                <w:t xml:space="preserve"> 34 (2006): 2929-2940.</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Darby, S.</w:t>
              </w:r>
              <w:r w:rsidR="002A744F" w:rsidRPr="00E9536E">
                <w:rPr>
                  <w:rFonts w:ascii="Times New Roman" w:hAnsi="Times New Roman"/>
                  <w:noProof/>
                </w:rPr>
                <w:t xml:space="preserve"> </w:t>
              </w:r>
              <w:r w:rsidRPr="00E9536E">
                <w:rPr>
                  <w:rFonts w:ascii="Times New Roman" w:hAnsi="Times New Roman"/>
                  <w:noProof/>
                </w:rPr>
                <w:t xml:space="preserve"> </w:t>
              </w:r>
              <w:r w:rsidRPr="00E9536E">
                <w:rPr>
                  <w:rFonts w:ascii="Times New Roman" w:hAnsi="Times New Roman"/>
                  <w:i/>
                  <w:iCs/>
                  <w:noProof/>
                </w:rPr>
                <w:t>The Effectiveness of Feedback on Energy Consumption. A review for DEFRA of the literature on metering, billing and direct displays.</w:t>
              </w:r>
              <w:r w:rsidRPr="00E9536E">
                <w:rPr>
                  <w:rFonts w:ascii="Times New Roman" w:hAnsi="Times New Roman"/>
                  <w:noProof/>
                </w:rPr>
                <w:t xml:space="preserve"> Environmental Change Institute , Oxford: University of Oxford, 2006.</w:t>
              </w:r>
            </w:p>
            <w:p w:rsidR="00D7016F" w:rsidRPr="00E9536E" w:rsidRDefault="00D7016F"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Data Intelligence 4 Librarians. </w:t>
              </w:r>
              <w:r w:rsidRPr="00E9536E">
                <w:rPr>
                  <w:rFonts w:ascii="Times New Roman" w:hAnsi="Times New Roman"/>
                  <w:i/>
                  <w:iCs/>
                  <w:noProof/>
                </w:rPr>
                <w:t>Veranderstadia.</w:t>
              </w:r>
              <w:r w:rsidRPr="00E9536E">
                <w:rPr>
                  <w:rFonts w:ascii="Times New Roman" w:hAnsi="Times New Roman"/>
                  <w:noProof/>
                </w:rPr>
                <w:t xml:space="preserve"> 10 12 2011. http://dataintelligence.3tu.nl/iv-acquisitie-adviesvaardigheden/veranderstadia/ (geopend 06 23, 2012).</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De Shields, O., Kara, A., &amp; Kaynak, E. </w:t>
              </w:r>
              <w:r w:rsidR="002A744F" w:rsidRPr="00E9536E">
                <w:rPr>
                  <w:rFonts w:ascii="Times New Roman" w:hAnsi="Times New Roman"/>
                  <w:noProof/>
                </w:rPr>
                <w:t xml:space="preserve"> </w:t>
              </w:r>
              <w:r w:rsidRPr="00E9536E">
                <w:rPr>
                  <w:rFonts w:ascii="Times New Roman" w:hAnsi="Times New Roman"/>
                  <w:noProof/>
                </w:rPr>
                <w:t xml:space="preserve">Determinants of business student satisfaction and retention in higher education: applying Herzbergs two factor theory. </w:t>
              </w:r>
              <w:r w:rsidRPr="00E9536E">
                <w:rPr>
                  <w:rFonts w:ascii="Times New Roman" w:hAnsi="Times New Roman"/>
                  <w:i/>
                  <w:iCs/>
                  <w:noProof/>
                </w:rPr>
                <w:t>International Journal of Educational Management</w:t>
              </w:r>
              <w:r w:rsidRPr="00E9536E">
                <w:rPr>
                  <w:rFonts w:ascii="Times New Roman" w:hAnsi="Times New Roman"/>
                  <w:noProof/>
                </w:rPr>
                <w:t xml:space="preserve"> 19, nr. 2 (2005): 128-139.</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Deaton, A.S., &amp; Muellbauer, J. </w:t>
              </w:r>
              <w:r w:rsidR="002A744F" w:rsidRPr="00E9536E">
                <w:rPr>
                  <w:rFonts w:ascii="Times New Roman" w:hAnsi="Times New Roman"/>
                  <w:noProof/>
                </w:rPr>
                <w:t xml:space="preserve"> </w:t>
              </w:r>
              <w:r w:rsidRPr="00E9536E">
                <w:rPr>
                  <w:rFonts w:ascii="Times New Roman" w:hAnsi="Times New Roman"/>
                  <w:noProof/>
                </w:rPr>
                <w:t>Economics and Consumer Behaviour. Cambridge: Cambridge University Press, 1980.</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Di-Clement, C., &amp; Prochaska, J.O. </w:t>
              </w:r>
              <w:r w:rsidR="002A744F" w:rsidRPr="00E9536E">
                <w:rPr>
                  <w:rFonts w:ascii="Times New Roman" w:hAnsi="Times New Roman"/>
                  <w:noProof/>
                </w:rPr>
                <w:t xml:space="preserve"> </w:t>
              </w:r>
              <w:r w:rsidRPr="00E9536E">
                <w:rPr>
                  <w:rFonts w:ascii="Times New Roman" w:hAnsi="Times New Roman"/>
                  <w:noProof/>
                </w:rPr>
                <w:t xml:space="preserve">Self change and therapy change of smoking behavior: A comparison of processes of change in cessation and maintenance. </w:t>
              </w:r>
              <w:r w:rsidRPr="00E9536E">
                <w:rPr>
                  <w:rFonts w:ascii="Times New Roman" w:hAnsi="Times New Roman"/>
                  <w:i/>
                  <w:iCs/>
                  <w:noProof/>
                </w:rPr>
                <w:t>Addictive Behaviour</w:t>
              </w:r>
              <w:r w:rsidRPr="00E9536E">
                <w:rPr>
                  <w:rFonts w:ascii="Times New Roman" w:hAnsi="Times New Roman"/>
                  <w:noProof/>
                </w:rPr>
                <w:t xml:space="preserve">  </w:t>
              </w: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(1982): 133-142.</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Druckman, A., &amp; Jackson, T. </w:t>
              </w:r>
              <w:r w:rsidR="002A744F" w:rsidRPr="00E9536E">
                <w:rPr>
                  <w:rFonts w:ascii="Times New Roman" w:hAnsi="Times New Roman"/>
                  <w:noProof/>
                </w:rPr>
                <w:t xml:space="preserve"> </w:t>
              </w:r>
              <w:r w:rsidRPr="00E9536E">
                <w:rPr>
                  <w:rFonts w:ascii="Times New Roman" w:hAnsi="Times New Roman"/>
                  <w:noProof/>
                </w:rPr>
                <w:t xml:space="preserve">Household energy consumption in the UK: A highly geographically and socio-economically disaggregated model. </w:t>
              </w:r>
              <w:r w:rsidRPr="00E9536E">
                <w:rPr>
                  <w:rFonts w:ascii="Times New Roman" w:hAnsi="Times New Roman"/>
                  <w:i/>
                  <w:iCs/>
                  <w:noProof/>
                </w:rPr>
                <w:t>Energy Policy</w:t>
              </w:r>
              <w:r w:rsidRPr="00E9536E">
                <w:rPr>
                  <w:rFonts w:ascii="Times New Roman" w:hAnsi="Times New Roman"/>
                  <w:noProof/>
                </w:rPr>
                <w:t xml:space="preserve"> 36 (2008): 3177-3192.</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Dzioubinski, O., Chipman, R. </w:t>
              </w:r>
              <w:r w:rsidR="002A744F" w:rsidRPr="00E9536E">
                <w:rPr>
                  <w:rFonts w:ascii="Times New Roman" w:hAnsi="Times New Roman"/>
                  <w:noProof/>
                </w:rPr>
                <w:t xml:space="preserve"> </w:t>
              </w:r>
              <w:r w:rsidRPr="00E9536E">
                <w:rPr>
                  <w:rFonts w:ascii="Times New Roman" w:hAnsi="Times New Roman"/>
                  <w:i/>
                  <w:iCs/>
                  <w:noProof/>
                </w:rPr>
                <w:t>Trends in Consumption and Production: Household Energy Consumption.</w:t>
              </w:r>
              <w:r w:rsidRPr="00E9536E">
                <w:rPr>
                  <w:rFonts w:ascii="Times New Roman" w:hAnsi="Times New Roman"/>
                  <w:noProof/>
                </w:rPr>
                <w:t xml:space="preserve"> Economic &amp; Social Affairs, United Nations, DESA Discussion Paper No. 6.</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Edmonson, A., &amp; McManus, S.</w:t>
              </w:r>
              <w:r w:rsidR="002A744F" w:rsidRPr="00E9536E">
                <w:rPr>
                  <w:rFonts w:ascii="Times New Roman" w:hAnsi="Times New Roman"/>
                  <w:noProof/>
                </w:rPr>
                <w:t xml:space="preserve"> </w:t>
              </w:r>
              <w:r w:rsidRPr="00E9536E">
                <w:rPr>
                  <w:rFonts w:ascii="Times New Roman" w:hAnsi="Times New Roman"/>
                  <w:noProof/>
                </w:rPr>
                <w:t xml:space="preserve"> Methodological Fit in Management Field Research. </w:t>
              </w:r>
              <w:r w:rsidRPr="00E9536E">
                <w:rPr>
                  <w:rFonts w:ascii="Times New Roman" w:hAnsi="Times New Roman"/>
                  <w:i/>
                  <w:iCs/>
                  <w:noProof/>
                </w:rPr>
                <w:t>Academy of Management Review</w:t>
              </w:r>
              <w:r w:rsidRPr="00E9536E">
                <w:rPr>
                  <w:rFonts w:ascii="Times New Roman" w:hAnsi="Times New Roman"/>
                  <w:noProof/>
                </w:rPr>
                <w:t xml:space="preserve"> 32, nr. 4 (2007): 1155-1179.</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Egmond, C. </w:t>
              </w:r>
              <w:r w:rsidRPr="00E9536E">
                <w:rPr>
                  <w:rFonts w:ascii="Times New Roman" w:hAnsi="Times New Roman"/>
                  <w:i/>
                  <w:iCs/>
                  <w:noProof/>
                </w:rPr>
                <w:t>Energiebesparing door gedragsverandering.</w:t>
              </w:r>
              <w:r w:rsidRPr="00E9536E">
                <w:rPr>
                  <w:rFonts w:ascii="Times New Roman" w:hAnsi="Times New Roman"/>
                  <w:noProof/>
                </w:rPr>
                <w:t xml:space="preserve"> Ministerie van Binnenlandse Zaken en Koninkrijksrelaties, Utrecht: Agentschap NL, 2010.</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Egmond, C. </w:t>
              </w:r>
              <w:r w:rsidRPr="00E9536E">
                <w:rPr>
                  <w:rFonts w:ascii="Times New Roman" w:hAnsi="Times New Roman"/>
                  <w:i/>
                  <w:iCs/>
                  <w:noProof/>
                </w:rPr>
                <w:t>Handleiding Energiebesparing door gedragsverandering.</w:t>
              </w:r>
              <w:r w:rsidRPr="00E9536E">
                <w:rPr>
                  <w:rFonts w:ascii="Times New Roman" w:hAnsi="Times New Roman"/>
                  <w:noProof/>
                </w:rPr>
                <w:t xml:space="preserve"> Ministerie van Binnenlandse Zaken en Koninkrijksrelaties, Utrecht: Agentschap NL, 2011.</w:t>
              </w:r>
            </w:p>
            <w:p w:rsidR="002A744F" w:rsidRPr="00E9536E" w:rsidRDefault="002A744F"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Energie-Nederland. </w:t>
              </w:r>
              <w:r w:rsidRPr="00E9536E">
                <w:rPr>
                  <w:rFonts w:ascii="Times New Roman" w:hAnsi="Times New Roman"/>
                  <w:i/>
                  <w:iCs/>
                  <w:noProof/>
                </w:rPr>
                <w:t>Energie in Nederland 2011.</w:t>
              </w:r>
              <w:r w:rsidRPr="00E9536E">
                <w:rPr>
                  <w:rFonts w:ascii="Times New Roman" w:hAnsi="Times New Roman"/>
                  <w:noProof/>
                </w:rPr>
                <w:t xml:space="preserve"> Energie-Nederland &amp; Netbeheer Nederland, Zwolle: Zalsman Zwolle B.V, 2011.</w:t>
              </w:r>
            </w:p>
            <w:p w:rsidR="002A744F" w:rsidRPr="00E9536E" w:rsidRDefault="002A744F"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Energy Research Centre of the Netherlands.</w:t>
              </w:r>
              <w:r w:rsidR="00923381" w:rsidRPr="00E9536E">
                <w:rPr>
                  <w:rFonts w:ascii="Times New Roman" w:hAnsi="Times New Roman"/>
                  <w:noProof/>
                </w:rPr>
                <w:t xml:space="preserve"> </w:t>
              </w:r>
              <w:r w:rsidRPr="00E9536E">
                <w:rPr>
                  <w:rFonts w:ascii="Times New Roman" w:hAnsi="Times New Roman"/>
                  <w:noProof/>
                </w:rPr>
                <w:t xml:space="preserve"> </w:t>
              </w:r>
              <w:r w:rsidRPr="00E9536E">
                <w:rPr>
                  <w:rFonts w:ascii="Times New Roman" w:hAnsi="Times New Roman"/>
                  <w:i/>
                  <w:iCs/>
                  <w:noProof/>
                </w:rPr>
                <w:t>Energy Efficiency Policies and Measures in The Netherlands.</w:t>
              </w:r>
              <w:r w:rsidRPr="00E9536E">
                <w:rPr>
                  <w:rFonts w:ascii="Times New Roman" w:hAnsi="Times New Roman"/>
                  <w:noProof/>
                </w:rPr>
                <w:t xml:space="preserve"> Petten: ODYSSEE-MURE, 2009.</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Evers, W.</w:t>
              </w:r>
              <w:r w:rsidR="00923381" w:rsidRPr="00E9536E">
                <w:rPr>
                  <w:rFonts w:ascii="Times New Roman" w:hAnsi="Times New Roman"/>
                  <w:noProof/>
                </w:rPr>
                <w:t xml:space="preserve"> </w:t>
              </w:r>
              <w:r w:rsidRPr="00E9536E">
                <w:rPr>
                  <w:rFonts w:ascii="Times New Roman" w:hAnsi="Times New Roman"/>
                  <w:noProof/>
                </w:rPr>
                <w:t xml:space="preserve"> </w:t>
              </w:r>
              <w:r w:rsidRPr="00E9536E">
                <w:rPr>
                  <w:rFonts w:ascii="Times New Roman" w:hAnsi="Times New Roman"/>
                  <w:i/>
                  <w:iCs/>
                  <w:noProof/>
                </w:rPr>
                <w:t>Forming good habits in children to avoid obesity.</w:t>
              </w:r>
              <w:r w:rsidRPr="00E9536E">
                <w:rPr>
                  <w:rFonts w:ascii="Times New Roman" w:hAnsi="Times New Roman"/>
                  <w:noProof/>
                </w:rPr>
                <w:t xml:space="preserve"> Purdue University, West Lafayette: Purdue University, 2004.</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Fischer, C. </w:t>
              </w:r>
              <w:r w:rsidR="002A744F" w:rsidRPr="00E9536E">
                <w:rPr>
                  <w:rFonts w:ascii="Times New Roman" w:hAnsi="Times New Roman"/>
                  <w:noProof/>
                </w:rPr>
                <w:t xml:space="preserve"> </w:t>
              </w:r>
              <w:r w:rsidRPr="00E9536E">
                <w:rPr>
                  <w:rFonts w:ascii="Times New Roman" w:hAnsi="Times New Roman"/>
                  <w:noProof/>
                </w:rPr>
                <w:t xml:space="preserve">Feedback on household electricity consumption: a tool for saving energy? </w:t>
              </w:r>
              <w:r w:rsidRPr="00E9536E">
                <w:rPr>
                  <w:rFonts w:ascii="Times New Roman" w:hAnsi="Times New Roman"/>
                  <w:i/>
                  <w:iCs/>
                  <w:noProof/>
                </w:rPr>
                <w:t>Energy Efficiency</w:t>
              </w:r>
              <w:r w:rsidRPr="00E9536E">
                <w:rPr>
                  <w:rFonts w:ascii="Times New Roman" w:hAnsi="Times New Roman"/>
                  <w:noProof/>
                </w:rPr>
                <w:t xml:space="preserve"> 1 (2008): 79-104.</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Flatters, P., &amp; Willmott, M. </w:t>
              </w:r>
              <w:r w:rsidR="002A744F" w:rsidRPr="00E9536E">
                <w:rPr>
                  <w:rFonts w:ascii="Times New Roman" w:hAnsi="Times New Roman"/>
                  <w:noProof/>
                </w:rPr>
                <w:t xml:space="preserve"> </w:t>
              </w:r>
              <w:r w:rsidRPr="00E9536E">
                <w:rPr>
                  <w:rFonts w:ascii="Times New Roman" w:hAnsi="Times New Roman"/>
                  <w:noProof/>
                </w:rPr>
                <w:t xml:space="preserve">Understanding the postrecession consumer. </w:t>
              </w:r>
              <w:r w:rsidRPr="00E9536E">
                <w:rPr>
                  <w:rFonts w:ascii="Times New Roman" w:hAnsi="Times New Roman"/>
                  <w:i/>
                  <w:iCs/>
                  <w:noProof/>
                </w:rPr>
                <w:t>Harvard Business Review on Point</w:t>
              </w:r>
              <w:r w:rsidRPr="00E9536E">
                <w:rPr>
                  <w:rFonts w:ascii="Times New Roman" w:hAnsi="Times New Roman"/>
                  <w:noProof/>
                </w:rPr>
                <w:t>, 2010: 98-104.</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Flynn, B., Schroeder, R., &amp; Sakakibara. </w:t>
              </w:r>
              <w:r w:rsidR="002A744F" w:rsidRPr="00E9536E">
                <w:rPr>
                  <w:rFonts w:ascii="Times New Roman" w:hAnsi="Times New Roman"/>
                  <w:noProof/>
                </w:rPr>
                <w:t xml:space="preserve"> </w:t>
              </w:r>
              <w:r w:rsidRPr="00E9536E">
                <w:rPr>
                  <w:rFonts w:ascii="Times New Roman" w:hAnsi="Times New Roman"/>
                  <w:noProof/>
                </w:rPr>
                <w:t xml:space="preserve">A framework for quality management research and an associated measurement instrument.” </w:t>
              </w:r>
              <w:r w:rsidRPr="00E9536E">
                <w:rPr>
                  <w:rFonts w:ascii="Times New Roman" w:hAnsi="Times New Roman"/>
                  <w:i/>
                  <w:iCs/>
                  <w:noProof/>
                </w:rPr>
                <w:t>Journal of Operations Management</w:t>
              </w:r>
              <w:r w:rsidRPr="00E9536E">
                <w:rPr>
                  <w:rFonts w:ascii="Times New Roman" w:hAnsi="Times New Roman"/>
                  <w:noProof/>
                </w:rPr>
                <w:t xml:space="preserve"> 11 (1994): 339-366.</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Fritzsche, D. </w:t>
              </w:r>
              <w:r w:rsidR="002A744F" w:rsidRPr="00E9536E">
                <w:rPr>
                  <w:rFonts w:ascii="Times New Roman" w:hAnsi="Times New Roman"/>
                  <w:noProof/>
                </w:rPr>
                <w:t xml:space="preserve"> </w:t>
              </w:r>
              <w:r w:rsidRPr="00E9536E">
                <w:rPr>
                  <w:rFonts w:ascii="Times New Roman" w:hAnsi="Times New Roman"/>
                  <w:noProof/>
                </w:rPr>
                <w:t xml:space="preserve">An Analysis of Energy Consumption Patterns by Stage of Family Life Cycle . </w:t>
              </w:r>
              <w:r w:rsidRPr="00E9536E">
                <w:rPr>
                  <w:rFonts w:ascii="Times New Roman" w:hAnsi="Times New Roman"/>
                  <w:i/>
                  <w:iCs/>
                  <w:noProof/>
                </w:rPr>
                <w:t xml:space="preserve">Journal of Marketing Research </w:t>
              </w:r>
              <w:r w:rsidRPr="00E9536E">
                <w:rPr>
                  <w:rFonts w:ascii="Times New Roman" w:hAnsi="Times New Roman"/>
                  <w:noProof/>
                </w:rPr>
                <w:t>18 (1981): 227-32.</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Gaiddon, B., Kaan, H., &amp; Munro, D. </w:t>
              </w:r>
              <w:r w:rsidR="002A744F" w:rsidRPr="00E9536E">
                <w:rPr>
                  <w:rFonts w:ascii="Times New Roman" w:hAnsi="Times New Roman"/>
                  <w:noProof/>
                </w:rPr>
                <w:t xml:space="preserve"> </w:t>
              </w:r>
              <w:r w:rsidRPr="00E9536E">
                <w:rPr>
                  <w:rFonts w:ascii="Times New Roman" w:hAnsi="Times New Roman"/>
                  <w:noProof/>
                </w:rPr>
                <w:t xml:space="preserve">Lessen uit grootschalige projecten. </w:t>
              </w:r>
              <w:r w:rsidRPr="00E9536E">
                <w:rPr>
                  <w:rFonts w:ascii="Times New Roman" w:hAnsi="Times New Roman"/>
                  <w:i/>
                  <w:iCs/>
                  <w:noProof/>
                </w:rPr>
                <w:t>Energy research Centre of the Netherlands</w:t>
              </w:r>
              <w:r w:rsidRPr="00E9536E">
                <w:rPr>
                  <w:rFonts w:ascii="Times New Roman" w:hAnsi="Times New Roman"/>
                  <w:noProof/>
                </w:rPr>
                <w:t>, 10 2009: 780-785.</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Georgescu-Roegen, N. </w:t>
              </w:r>
              <w:r w:rsidR="002A744F" w:rsidRPr="00E9536E">
                <w:rPr>
                  <w:rFonts w:ascii="Times New Roman" w:hAnsi="Times New Roman"/>
                  <w:noProof/>
                </w:rPr>
                <w:t xml:space="preserve"> </w:t>
              </w:r>
              <w:r w:rsidRPr="00E9536E">
                <w:rPr>
                  <w:rFonts w:ascii="Times New Roman" w:hAnsi="Times New Roman"/>
                  <w:noProof/>
                </w:rPr>
                <w:t xml:space="preserve">Choice, expectations, and measurability. </w:t>
              </w:r>
              <w:r w:rsidRPr="00E9536E">
                <w:rPr>
                  <w:rFonts w:ascii="Times New Roman" w:hAnsi="Times New Roman"/>
                  <w:i/>
                  <w:iCs/>
                  <w:noProof/>
                </w:rPr>
                <w:t>Quarterly Journal of Economics</w:t>
              </w:r>
              <w:r w:rsidRPr="00E9536E">
                <w:rPr>
                  <w:rFonts w:ascii="Times New Roman" w:hAnsi="Times New Roman"/>
                  <w:noProof/>
                </w:rPr>
                <w:t xml:space="preserve"> 68 (1954): 503-534.</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Gergen, K., Greenberg, M., &amp; Willis, R. </w:t>
              </w:r>
              <w:r w:rsidR="002A744F" w:rsidRPr="00E9536E">
                <w:rPr>
                  <w:rFonts w:ascii="Times New Roman" w:hAnsi="Times New Roman"/>
                  <w:noProof/>
                </w:rPr>
                <w:t xml:space="preserve"> </w:t>
              </w:r>
              <w:r w:rsidRPr="00E9536E">
                <w:rPr>
                  <w:rFonts w:ascii="Times New Roman" w:hAnsi="Times New Roman"/>
                  <w:noProof/>
                </w:rPr>
                <w:t>Social exchange: advances in theory and research. 27-55. New York: Plenum, 1980.</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Gladwell, M. </w:t>
              </w:r>
              <w:r w:rsidR="002A744F" w:rsidRPr="00E9536E">
                <w:rPr>
                  <w:rFonts w:ascii="Times New Roman" w:hAnsi="Times New Roman"/>
                  <w:noProof/>
                </w:rPr>
                <w:t xml:space="preserve"> </w:t>
              </w:r>
              <w:r w:rsidRPr="00E9536E">
                <w:rPr>
                  <w:rFonts w:ascii="Times New Roman" w:hAnsi="Times New Roman"/>
                  <w:noProof/>
                </w:rPr>
                <w:t>The Tipping Point, how little things can make a big difference. New York: Back Bay Books, 2002.</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Grønhøy, A., &amp; Thøgersen, J. </w:t>
              </w:r>
              <w:r w:rsidR="002A744F" w:rsidRPr="00E9536E">
                <w:rPr>
                  <w:rFonts w:ascii="Times New Roman" w:hAnsi="Times New Roman"/>
                  <w:noProof/>
                </w:rPr>
                <w:t xml:space="preserve"> </w:t>
              </w:r>
              <w:r w:rsidRPr="00E9536E">
                <w:rPr>
                  <w:rFonts w:ascii="Times New Roman" w:hAnsi="Times New Roman"/>
                  <w:noProof/>
                </w:rPr>
                <w:t xml:space="preserve">Feedback on household electricity consumption: learning and social influence. </w:t>
              </w:r>
              <w:r w:rsidRPr="00E9536E">
                <w:rPr>
                  <w:rFonts w:ascii="Times New Roman" w:hAnsi="Times New Roman"/>
                  <w:i/>
                  <w:iCs/>
                  <w:noProof/>
                </w:rPr>
                <w:t>International Journal of Consumer Studies</w:t>
              </w:r>
              <w:r w:rsidRPr="00E9536E">
                <w:rPr>
                  <w:rFonts w:ascii="Times New Roman" w:hAnsi="Times New Roman"/>
                  <w:noProof/>
                </w:rPr>
                <w:t xml:space="preserve"> 35 (2011): 135-138.</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Gram Hansen, K. </w:t>
              </w:r>
              <w:r w:rsidR="002A744F" w:rsidRPr="00E9536E">
                <w:rPr>
                  <w:rFonts w:ascii="Times New Roman" w:hAnsi="Times New Roman"/>
                  <w:noProof/>
                </w:rPr>
                <w:t xml:space="preserve"> </w:t>
              </w:r>
              <w:r w:rsidRPr="00E9536E">
                <w:rPr>
                  <w:rFonts w:ascii="Times New Roman" w:hAnsi="Times New Roman"/>
                  <w:noProof/>
                </w:rPr>
                <w:t xml:space="preserve">Standby Consumption in Households Analysed With a Practice Theory Approach. </w:t>
              </w:r>
              <w:r w:rsidRPr="00E9536E">
                <w:rPr>
                  <w:rFonts w:ascii="Times New Roman" w:hAnsi="Times New Roman"/>
                  <w:i/>
                  <w:iCs/>
                  <w:noProof/>
                </w:rPr>
                <w:t>Journal of Industrial Ecology</w:t>
              </w:r>
              <w:r w:rsidRPr="00E9536E">
                <w:rPr>
                  <w:rFonts w:ascii="Times New Roman" w:hAnsi="Times New Roman"/>
                  <w:noProof/>
                </w:rPr>
                <w:t xml:space="preserve"> (Blackwell Publishing) 14 (2009): 150-165.</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Grossnickle, J., &amp; Raskin, O. </w:t>
              </w:r>
              <w:r w:rsidR="002A744F" w:rsidRPr="00E9536E">
                <w:rPr>
                  <w:rFonts w:ascii="Times New Roman" w:hAnsi="Times New Roman"/>
                  <w:noProof/>
                </w:rPr>
                <w:t xml:space="preserve"> </w:t>
              </w:r>
              <w:r w:rsidRPr="00E9536E">
                <w:rPr>
                  <w:rFonts w:ascii="Times New Roman" w:hAnsi="Times New Roman"/>
                  <w:noProof/>
                </w:rPr>
                <w:t>Handbook of Online Marketing Research. New York: McGraw-Hill Professional, 2001.</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Guerra Santin, O., Itard, L., &amp; Visscher, H. </w:t>
              </w:r>
              <w:r w:rsidR="00E2068E" w:rsidRPr="00E9536E">
                <w:rPr>
                  <w:rFonts w:ascii="Times New Roman" w:hAnsi="Times New Roman"/>
                  <w:noProof/>
                </w:rPr>
                <w:t xml:space="preserve"> </w:t>
              </w:r>
              <w:r w:rsidRPr="00E9536E">
                <w:rPr>
                  <w:rFonts w:ascii="Times New Roman" w:hAnsi="Times New Roman"/>
                  <w:noProof/>
                </w:rPr>
                <w:t>The effect of occupancy and building characteristics on energy use for space and water heating in Dutch residential stock.</w:t>
              </w:r>
              <w:r w:rsidR="00E2068E" w:rsidRPr="00E9536E">
                <w:rPr>
                  <w:rFonts w:ascii="Times New Roman" w:hAnsi="Times New Roman"/>
                  <w:noProof/>
                </w:rPr>
                <w:t xml:space="preserve"> </w:t>
              </w:r>
              <w:r w:rsidRPr="00E9536E">
                <w:rPr>
                  <w:rFonts w:ascii="Times New Roman" w:hAnsi="Times New Roman"/>
                  <w:i/>
                  <w:iCs/>
                  <w:noProof/>
                </w:rPr>
                <w:t>Energy and Buildings</w:t>
              </w:r>
              <w:r w:rsidRPr="00E9536E">
                <w:rPr>
                  <w:rFonts w:ascii="Times New Roman" w:hAnsi="Times New Roman"/>
                  <w:noProof/>
                </w:rPr>
                <w:t xml:space="preserve"> 41 (2009): 1223-1232.</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Gyberg, P., &amp; Palm, J. </w:t>
              </w:r>
              <w:r w:rsidR="00E2068E" w:rsidRPr="00E9536E">
                <w:rPr>
                  <w:rFonts w:ascii="Times New Roman" w:hAnsi="Times New Roman"/>
                  <w:noProof/>
                </w:rPr>
                <w:t xml:space="preserve"> </w:t>
              </w:r>
              <w:r w:rsidRPr="00E9536E">
                <w:rPr>
                  <w:rFonts w:ascii="Times New Roman" w:hAnsi="Times New Roman"/>
                  <w:noProof/>
                </w:rPr>
                <w:t xml:space="preserve">Influencing households’ energy behaviour— how is this done and on what premises? </w:t>
              </w:r>
              <w:r w:rsidRPr="00E9536E">
                <w:rPr>
                  <w:rFonts w:ascii="Times New Roman" w:hAnsi="Times New Roman"/>
                  <w:i/>
                  <w:iCs/>
                  <w:noProof/>
                </w:rPr>
                <w:t>Energy Policy</w:t>
              </w:r>
              <w:r w:rsidRPr="00E9536E">
                <w:rPr>
                  <w:rFonts w:ascii="Times New Roman" w:hAnsi="Times New Roman"/>
                  <w:noProof/>
                </w:rPr>
                <w:t xml:space="preserve"> 37 (2009): 2807-2813.</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Haggar, M.</w:t>
              </w:r>
              <w:r w:rsidR="00E2068E" w:rsidRPr="00E9536E">
                <w:rPr>
                  <w:rFonts w:ascii="Times New Roman" w:hAnsi="Times New Roman"/>
                  <w:noProof/>
                </w:rPr>
                <w:t xml:space="preserve"> </w:t>
              </w:r>
              <w:r w:rsidRPr="00E9536E">
                <w:rPr>
                  <w:rFonts w:ascii="Times New Roman" w:hAnsi="Times New Roman"/>
                  <w:noProof/>
                </w:rPr>
                <w:t xml:space="preserve"> Greenhouse gas emissions, energy consumption and economic growth: A panel cointegration analysis from Canadian industrial sector perspective. </w:t>
              </w:r>
              <w:r w:rsidRPr="00E9536E">
                <w:rPr>
                  <w:rFonts w:ascii="Times New Roman" w:hAnsi="Times New Roman"/>
                  <w:i/>
                  <w:iCs/>
                  <w:noProof/>
                </w:rPr>
                <w:t>Energy Economics</w:t>
              </w:r>
              <w:r w:rsidRPr="00E9536E">
                <w:rPr>
                  <w:rFonts w:ascii="Times New Roman" w:hAnsi="Times New Roman"/>
                  <w:noProof/>
                </w:rPr>
                <w:t>, 2011.</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Hellinga, C. </w:t>
              </w:r>
              <w:r w:rsidRPr="00E9536E">
                <w:rPr>
                  <w:rFonts w:ascii="Times New Roman" w:hAnsi="Times New Roman"/>
                  <w:i/>
                  <w:iCs/>
                  <w:noProof/>
                </w:rPr>
                <w:t>Energievoorziening van Nederland.</w:t>
              </w:r>
              <w:r w:rsidRPr="00E9536E">
                <w:rPr>
                  <w:rFonts w:ascii="Times New Roman" w:hAnsi="Times New Roman"/>
                  <w:noProof/>
                </w:rPr>
                <w:t xml:space="preserve"> Delft Energy Initiative, TU Delft, Arnhem: KIVI NIRIA Stuurgroep Energie, 2010.</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Hoekstra, J., &amp; van der Leij, B.</w:t>
              </w:r>
              <w:r w:rsidR="00923381" w:rsidRPr="00E9536E">
                <w:rPr>
                  <w:rFonts w:ascii="Times New Roman" w:hAnsi="Times New Roman"/>
                  <w:noProof/>
                </w:rPr>
                <w:t xml:space="preserve"> </w:t>
              </w:r>
              <w:r w:rsidRPr="00E9536E">
                <w:rPr>
                  <w:rFonts w:ascii="Times New Roman" w:hAnsi="Times New Roman"/>
                  <w:noProof/>
                </w:rPr>
                <w:t xml:space="preserve"> </w:t>
              </w:r>
              <w:r w:rsidRPr="00E9536E">
                <w:rPr>
                  <w:rFonts w:ascii="Times New Roman" w:hAnsi="Times New Roman"/>
                  <w:i/>
                  <w:iCs/>
                  <w:noProof/>
                </w:rPr>
                <w:t>Gebiedsanalyse gemeente Den Haag Mentality-milieus en burgerschapsstijlen in kaart en tabel.</w:t>
              </w:r>
              <w:r w:rsidRPr="00E9536E">
                <w:rPr>
                  <w:rFonts w:ascii="Times New Roman" w:hAnsi="Times New Roman"/>
                  <w:noProof/>
                </w:rPr>
                <w:t xml:space="preserve"> Amsterdam: Motivaction, 2012.</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Hofstra, N. </w:t>
              </w:r>
              <w:r w:rsidR="00923381" w:rsidRPr="00E9536E">
                <w:rPr>
                  <w:rFonts w:ascii="Times New Roman" w:hAnsi="Times New Roman"/>
                  <w:noProof/>
                </w:rPr>
                <w:t xml:space="preserve"> </w:t>
              </w:r>
              <w:r w:rsidRPr="00E9536E">
                <w:rPr>
                  <w:rFonts w:ascii="Times New Roman" w:hAnsi="Times New Roman"/>
                  <w:noProof/>
                </w:rPr>
                <w:t xml:space="preserve">The role of Nature in Sustainable Innovation. </w:t>
              </w:r>
              <w:r w:rsidRPr="00E9536E">
                <w:rPr>
                  <w:rFonts w:ascii="Times New Roman" w:hAnsi="Times New Roman"/>
                  <w:i/>
                  <w:iCs/>
                  <w:noProof/>
                </w:rPr>
                <w:t>Paper DIME International Conference.</w:t>
              </w:r>
              <w:r w:rsidRPr="00E9536E">
                <w:rPr>
                  <w:rFonts w:ascii="Times New Roman" w:hAnsi="Times New Roman"/>
                  <w:noProof/>
                </w:rPr>
                <w:t xml:space="preserve"> Bordeaux: Erasmus University, 2008. 1-17.</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Hollenbeck, J.R., &amp; Klein, H.J.</w:t>
              </w:r>
              <w:r w:rsidR="00E2068E" w:rsidRPr="00E9536E">
                <w:rPr>
                  <w:rFonts w:ascii="Times New Roman" w:hAnsi="Times New Roman"/>
                  <w:noProof/>
                </w:rPr>
                <w:t xml:space="preserve"> </w:t>
              </w:r>
              <w:r w:rsidRPr="00E9536E">
                <w:rPr>
                  <w:rFonts w:ascii="Times New Roman" w:hAnsi="Times New Roman"/>
                  <w:noProof/>
                </w:rPr>
                <w:t xml:space="preserve"> Goal commitment and the goal-setting process: problems, prospects and proposals for future research. </w:t>
              </w:r>
              <w:r w:rsidRPr="00E9536E">
                <w:rPr>
                  <w:rFonts w:ascii="Times New Roman" w:hAnsi="Times New Roman"/>
                  <w:i/>
                  <w:iCs/>
                  <w:noProof/>
                </w:rPr>
                <w:t>Journal of Applied Psychology</w:t>
              </w:r>
              <w:r w:rsidRPr="00E9536E">
                <w:rPr>
                  <w:rFonts w:ascii="Times New Roman" w:hAnsi="Times New Roman"/>
                  <w:noProof/>
                </w:rPr>
                <w:t xml:space="preserve"> 72, nr. 2 (1987): 212-220.</w:t>
              </w:r>
            </w:p>
            <w:p w:rsidR="00923381" w:rsidRPr="00E9536E" w:rsidRDefault="00923381" w:rsidP="00E9536E"/>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http://www.milieucentraal.nl. </w:t>
              </w:r>
              <w:r w:rsidRPr="00E9536E">
                <w:rPr>
                  <w:rFonts w:ascii="Times New Roman" w:hAnsi="Times New Roman"/>
                  <w:i/>
                  <w:iCs/>
                  <w:noProof/>
                </w:rPr>
                <w:t>http://www.milieucentraal.nl/themas/energie-besparen/apparaten-kopen-en-gebruiken.</w:t>
              </w:r>
              <w:r w:rsidRPr="00E9536E">
                <w:rPr>
                  <w:rFonts w:ascii="Times New Roman" w:hAnsi="Times New Roman"/>
                  <w:noProof/>
                </w:rPr>
                <w:t xml:space="preserve"> 2012. (geopend May 2012).</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Huisman, R., &amp; Mehtap, K. </w:t>
              </w:r>
              <w:r w:rsidR="00E2068E" w:rsidRPr="00E9536E">
                <w:rPr>
                  <w:rFonts w:ascii="Times New Roman" w:hAnsi="Times New Roman"/>
                  <w:noProof/>
                </w:rPr>
                <w:t xml:space="preserve"> </w:t>
              </w:r>
              <w:r w:rsidRPr="00E9536E">
                <w:rPr>
                  <w:rFonts w:ascii="Times New Roman" w:hAnsi="Times New Roman"/>
                  <w:i/>
                  <w:iCs/>
                  <w:noProof/>
                </w:rPr>
                <w:t>A History of European Electricity Day-Ahead Prices.</w:t>
              </w:r>
              <w:r w:rsidRPr="00E9536E">
                <w:rPr>
                  <w:rFonts w:ascii="Times New Roman" w:hAnsi="Times New Roman"/>
                  <w:noProof/>
                </w:rPr>
                <w:t xml:space="preserve"> Erasmus School of Economics, Erasmus University Rotterdam, Rotterdam: Erasmus University Rotterdam, 2011.</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International Energy Agency. </w:t>
              </w:r>
              <w:r w:rsidR="00923381" w:rsidRPr="00E9536E">
                <w:rPr>
                  <w:rFonts w:ascii="Times New Roman" w:hAnsi="Times New Roman"/>
                  <w:noProof/>
                </w:rPr>
                <w:t xml:space="preserve"> </w:t>
              </w:r>
              <w:r w:rsidRPr="00E9536E">
                <w:rPr>
                  <w:rFonts w:ascii="Times New Roman" w:hAnsi="Times New Roman"/>
                  <w:i/>
                  <w:iCs/>
                  <w:noProof/>
                </w:rPr>
                <w:t>The impact of the financial and economic crisis on global energy investment.</w:t>
              </w:r>
              <w:r w:rsidRPr="00E9536E">
                <w:rPr>
                  <w:rFonts w:ascii="Times New Roman" w:hAnsi="Times New Roman"/>
                  <w:noProof/>
                </w:rPr>
                <w:t xml:space="preserve"> IEA, IEA OECD, 2009, 1-66.</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International Energy Agency.</w:t>
              </w:r>
              <w:r w:rsidR="00E2068E" w:rsidRPr="00E9536E">
                <w:rPr>
                  <w:rFonts w:ascii="Times New Roman" w:hAnsi="Times New Roman"/>
                  <w:noProof/>
                </w:rPr>
                <w:t xml:space="preserve"> </w:t>
              </w:r>
              <w:r w:rsidRPr="00E9536E">
                <w:rPr>
                  <w:rFonts w:ascii="Times New Roman" w:hAnsi="Times New Roman"/>
                  <w:noProof/>
                </w:rPr>
                <w:t xml:space="preserve"> </w:t>
              </w:r>
              <w:r w:rsidRPr="00E9536E">
                <w:rPr>
                  <w:rFonts w:ascii="Times New Roman" w:hAnsi="Times New Roman"/>
                  <w:i/>
                  <w:iCs/>
                  <w:noProof/>
                </w:rPr>
                <w:t>Worldwide Trends in Energy Use and Efficiency.</w:t>
              </w:r>
              <w:r w:rsidRPr="00E9536E">
                <w:rPr>
                  <w:rFonts w:ascii="Times New Roman" w:hAnsi="Times New Roman"/>
                  <w:noProof/>
                </w:rPr>
                <w:t xml:space="preserve"> Paris Cedex: IEA Publications, 2008.</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Ironmonger, D.S., Aitken, C.K., &amp; Erbas, B.</w:t>
              </w:r>
              <w:r w:rsidR="00E2068E" w:rsidRPr="00E9536E">
                <w:rPr>
                  <w:rFonts w:ascii="Times New Roman" w:hAnsi="Times New Roman"/>
                  <w:noProof/>
                </w:rPr>
                <w:t xml:space="preserve"> </w:t>
              </w:r>
              <w:r w:rsidRPr="00E9536E">
                <w:rPr>
                  <w:rFonts w:ascii="Times New Roman" w:hAnsi="Times New Roman"/>
                  <w:noProof/>
                </w:rPr>
                <w:t xml:space="preserve"> Economies of scale in energy use in adult-only households.” </w:t>
              </w:r>
              <w:r w:rsidRPr="00E9536E">
                <w:rPr>
                  <w:rFonts w:ascii="Times New Roman" w:hAnsi="Times New Roman"/>
                  <w:i/>
                  <w:iCs/>
                  <w:noProof/>
                </w:rPr>
                <w:t>Energy Economics</w:t>
              </w:r>
              <w:r w:rsidRPr="00E9536E">
                <w:rPr>
                  <w:rFonts w:ascii="Times New Roman" w:hAnsi="Times New Roman"/>
                  <w:noProof/>
                </w:rPr>
                <w:t xml:space="preserve"> 17, nr. 4 (1995): 301-310.</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Joffe, G., Allal, S., &amp; Allal, H.B.</w:t>
              </w:r>
              <w:r w:rsidR="00E2068E" w:rsidRPr="00E9536E">
                <w:rPr>
                  <w:rFonts w:ascii="Times New Roman" w:hAnsi="Times New Roman"/>
                  <w:noProof/>
                </w:rPr>
                <w:t xml:space="preserve"> </w:t>
              </w:r>
              <w:r w:rsidRPr="00E9536E">
                <w:rPr>
                  <w:rFonts w:ascii="Times New Roman" w:hAnsi="Times New Roman"/>
                  <w:noProof/>
                </w:rPr>
                <w:t xml:space="preserve"> Energy and Global Economis Crisis: The Chances for Progress. </w:t>
              </w:r>
              <w:r w:rsidRPr="00E9536E">
                <w:rPr>
                  <w:rFonts w:ascii="Times New Roman" w:hAnsi="Times New Roman"/>
                  <w:i/>
                  <w:iCs/>
                  <w:noProof/>
                </w:rPr>
                <w:t>10 Papers for Barcelona.</w:t>
              </w:r>
              <w:r w:rsidRPr="00E9536E">
                <w:rPr>
                  <w:rFonts w:ascii="Times New Roman" w:hAnsi="Times New Roman"/>
                  <w:noProof/>
                </w:rPr>
                <w:t xml:space="preserve"> Barcelona: European Union Institute for Security Studies, 2009. 15-37.</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Kahneman, D., &amp; Knetch, J. </w:t>
              </w:r>
              <w:r w:rsidR="00E2068E" w:rsidRPr="00E9536E">
                <w:rPr>
                  <w:rFonts w:ascii="Times New Roman" w:hAnsi="Times New Roman"/>
                  <w:noProof/>
                </w:rPr>
                <w:t xml:space="preserve"> </w:t>
              </w:r>
              <w:r w:rsidRPr="00E9536E">
                <w:rPr>
                  <w:rFonts w:ascii="Times New Roman" w:hAnsi="Times New Roman"/>
                  <w:noProof/>
                </w:rPr>
                <w:t xml:space="preserve">Valuing public goods: the purchase of moral satisfaction. </w:t>
              </w:r>
              <w:r w:rsidRPr="00E9536E">
                <w:rPr>
                  <w:rFonts w:ascii="Times New Roman" w:hAnsi="Times New Roman"/>
                  <w:i/>
                  <w:iCs/>
                  <w:noProof/>
                </w:rPr>
                <w:t>Journal of Enviromental Economics and Management</w:t>
              </w:r>
              <w:r w:rsidRPr="00E9536E">
                <w:rPr>
                  <w:rFonts w:ascii="Times New Roman" w:hAnsi="Times New Roman"/>
                  <w:noProof/>
                </w:rPr>
                <w:t xml:space="preserve"> 22 (1992): 57-70.</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Karjalainen, S. </w:t>
              </w:r>
              <w:r w:rsidR="00E2068E" w:rsidRPr="00E9536E">
                <w:rPr>
                  <w:rFonts w:ascii="Times New Roman" w:hAnsi="Times New Roman"/>
                  <w:noProof/>
                </w:rPr>
                <w:t xml:space="preserve"> </w:t>
              </w:r>
              <w:r w:rsidRPr="00E9536E">
                <w:rPr>
                  <w:rFonts w:ascii="Times New Roman" w:hAnsi="Times New Roman"/>
                  <w:noProof/>
                </w:rPr>
                <w:t xml:space="preserve">Gender differences in thermal comfort and use of thermostats in everyday thermal environments. </w:t>
              </w:r>
              <w:r w:rsidRPr="00E9536E">
                <w:rPr>
                  <w:rFonts w:ascii="Times New Roman" w:hAnsi="Times New Roman"/>
                  <w:i/>
                  <w:iCs/>
                  <w:noProof/>
                </w:rPr>
                <w:t>Building and Enviroment</w:t>
              </w:r>
              <w:r w:rsidRPr="00E9536E">
                <w:rPr>
                  <w:rFonts w:ascii="Times New Roman" w:hAnsi="Times New Roman"/>
                  <w:noProof/>
                </w:rPr>
                <w:t xml:space="preserve"> 42 (2007): 1594-1603.</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Kluger, A.N., &amp; DeNisi, A. </w:t>
              </w:r>
              <w:r w:rsidR="00E2068E" w:rsidRPr="00E9536E">
                <w:rPr>
                  <w:rFonts w:ascii="Times New Roman" w:hAnsi="Times New Roman"/>
                  <w:noProof/>
                </w:rPr>
                <w:t xml:space="preserve"> </w:t>
              </w:r>
              <w:r w:rsidRPr="00E9536E">
                <w:rPr>
                  <w:rFonts w:ascii="Times New Roman" w:hAnsi="Times New Roman"/>
                  <w:noProof/>
                </w:rPr>
                <w:t xml:space="preserve">The effects of feedback interventions on performance: a historical review, a meta-analysis, and a preliminary feedback intervention theory. </w:t>
              </w:r>
              <w:r w:rsidRPr="00E9536E">
                <w:rPr>
                  <w:rFonts w:ascii="Times New Roman" w:hAnsi="Times New Roman"/>
                  <w:i/>
                  <w:iCs/>
                  <w:noProof/>
                </w:rPr>
                <w:t>Psychological Bulletin</w:t>
              </w:r>
              <w:r w:rsidRPr="00E9536E">
                <w:rPr>
                  <w:rFonts w:ascii="Times New Roman" w:hAnsi="Times New Roman"/>
                  <w:noProof/>
                </w:rPr>
                <w:t xml:space="preserve"> 199 (1996): 254-284.</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Kotler, P., &amp; Keller, K.L. </w:t>
              </w:r>
              <w:r w:rsidR="00E2068E" w:rsidRPr="00E9536E">
                <w:rPr>
                  <w:rFonts w:ascii="Times New Roman" w:hAnsi="Times New Roman"/>
                  <w:noProof/>
                </w:rPr>
                <w:t xml:space="preserve"> </w:t>
              </w:r>
              <w:r w:rsidRPr="00E9536E">
                <w:rPr>
                  <w:rFonts w:ascii="Times New Roman" w:hAnsi="Times New Roman"/>
                  <w:i/>
                  <w:iCs/>
                  <w:noProof/>
                </w:rPr>
                <w:t>A framework for Marketing Management.</w:t>
              </w:r>
              <w:r w:rsidRPr="00E9536E">
                <w:rPr>
                  <w:rFonts w:ascii="Times New Roman" w:hAnsi="Times New Roman"/>
                  <w:noProof/>
                </w:rPr>
                <w:t xml:space="preserve"> Vol. 5. Pearson Education Limited, 2011.</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KOW. </w:t>
              </w:r>
              <w:r w:rsidRPr="00E9536E">
                <w:rPr>
                  <w:rFonts w:ascii="Times New Roman" w:hAnsi="Times New Roman"/>
                  <w:i/>
                  <w:iCs/>
                  <w:noProof/>
                </w:rPr>
                <w:t>Conditiemeting 2009: Particuliere Woningvoorraad t/m 1984 in Den Haag.</w:t>
              </w:r>
              <w:r w:rsidRPr="00E9536E">
                <w:rPr>
                  <w:rFonts w:ascii="Times New Roman" w:hAnsi="Times New Roman"/>
                  <w:noProof/>
                </w:rPr>
                <w:t xml:space="preserve"> KOW Architectuur en Stedenbouw in opdracht van Gemeente Den Haag, Den Haag: Colofon, 2009, 1-52.</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Kruiter, H., van Schijndel, M., van de Velde, B., &amp; Wagenaar, H.</w:t>
              </w:r>
              <w:r w:rsidR="00E2068E" w:rsidRPr="00E9536E">
                <w:rPr>
                  <w:rFonts w:ascii="Times New Roman" w:hAnsi="Times New Roman"/>
                  <w:noProof/>
                </w:rPr>
                <w:t xml:space="preserve"> </w:t>
              </w:r>
              <w:r w:rsidRPr="00E9536E">
                <w:rPr>
                  <w:rFonts w:ascii="Times New Roman" w:hAnsi="Times New Roman"/>
                  <w:noProof/>
                </w:rPr>
                <w:t xml:space="preserve"> </w:t>
              </w:r>
              <w:r w:rsidRPr="00E9536E">
                <w:rPr>
                  <w:rFonts w:ascii="Times New Roman" w:hAnsi="Times New Roman"/>
                  <w:i/>
                  <w:iCs/>
                  <w:noProof/>
                </w:rPr>
                <w:t>Tussen Papier en Praten; Een evaluatie van wijkgericht welzijnswerk in Den Haag.</w:t>
              </w:r>
              <w:r w:rsidRPr="00E9536E">
                <w:rPr>
                  <w:rFonts w:ascii="Times New Roman" w:hAnsi="Times New Roman"/>
                  <w:noProof/>
                </w:rPr>
                <w:t xml:space="preserve"> Universiteit Leiden, Den Haag: Centre for Governance Studies, 2010.</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Levinson, A., &amp; Niemann, A.</w:t>
              </w:r>
              <w:r w:rsidR="00E2068E" w:rsidRPr="00E9536E">
                <w:rPr>
                  <w:rFonts w:ascii="Times New Roman" w:hAnsi="Times New Roman"/>
                  <w:noProof/>
                </w:rPr>
                <w:t xml:space="preserve"> </w:t>
              </w:r>
              <w:r w:rsidRPr="00E9536E">
                <w:rPr>
                  <w:rFonts w:ascii="Times New Roman" w:hAnsi="Times New Roman"/>
                  <w:noProof/>
                </w:rPr>
                <w:t xml:space="preserve"> Energy use by apartment tenants when landlords pay for utilities. </w:t>
              </w:r>
              <w:r w:rsidRPr="00E9536E">
                <w:rPr>
                  <w:rFonts w:ascii="Times New Roman" w:hAnsi="Times New Roman"/>
                  <w:i/>
                  <w:iCs/>
                  <w:noProof/>
                </w:rPr>
                <w:t>Resource and Energy Economics</w:t>
              </w:r>
              <w:r w:rsidRPr="00E9536E">
                <w:rPr>
                  <w:rFonts w:ascii="Times New Roman" w:hAnsi="Times New Roman"/>
                  <w:noProof/>
                </w:rPr>
                <w:t xml:space="preserve"> 26, nr. 1 (2004): 51-75.</w:t>
              </w:r>
            </w:p>
            <w:p w:rsidR="00235C43" w:rsidRPr="00E9536E" w:rsidRDefault="00235C43"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Locke, E.A., &amp; Latham, G.P. </w:t>
              </w:r>
              <w:r w:rsidR="00E2068E" w:rsidRPr="00E9536E">
                <w:rPr>
                  <w:rFonts w:ascii="Times New Roman" w:hAnsi="Times New Roman"/>
                  <w:noProof/>
                </w:rPr>
                <w:t xml:space="preserve"> </w:t>
              </w:r>
              <w:r w:rsidRPr="00E9536E">
                <w:rPr>
                  <w:rFonts w:ascii="Times New Roman" w:hAnsi="Times New Roman"/>
                  <w:noProof/>
                </w:rPr>
                <w:t>Goal setting: a motivational technique that works! Englewood Cliffs, New Jersey: Prentice Hall, 1984.</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Locke, E.A., &amp; Latham, G.P.</w:t>
              </w:r>
              <w:r w:rsidR="00E2068E" w:rsidRPr="00E9536E">
                <w:rPr>
                  <w:rFonts w:ascii="Times New Roman" w:hAnsi="Times New Roman"/>
                  <w:noProof/>
                </w:rPr>
                <w:t xml:space="preserve"> </w:t>
              </w:r>
              <w:r w:rsidRPr="00E9536E">
                <w:rPr>
                  <w:rFonts w:ascii="Times New Roman" w:hAnsi="Times New Roman"/>
                  <w:noProof/>
                </w:rPr>
                <w:t xml:space="preserve"> What should we do about motivation theory? Six recommendations for the twenty-first century. </w:t>
              </w:r>
              <w:r w:rsidRPr="00E9536E">
                <w:rPr>
                  <w:rFonts w:ascii="Times New Roman" w:hAnsi="Times New Roman"/>
                  <w:i/>
                  <w:iCs/>
                  <w:noProof/>
                </w:rPr>
                <w:t>Academic Management Review</w:t>
              </w:r>
              <w:r w:rsidRPr="00E9536E">
                <w:rPr>
                  <w:rFonts w:ascii="Times New Roman" w:hAnsi="Times New Roman"/>
                  <w:noProof/>
                </w:rPr>
                <w:t xml:space="preserve"> 29, nr. 3 (2004): 388-403.</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Lofland, J., Lofland, L., Snow, D.A., &amp; Anderson, L. </w:t>
              </w:r>
              <w:r w:rsidR="00E2068E" w:rsidRPr="00E9536E">
                <w:rPr>
                  <w:rFonts w:ascii="Times New Roman" w:hAnsi="Times New Roman"/>
                  <w:noProof/>
                </w:rPr>
                <w:t xml:space="preserve"> </w:t>
              </w:r>
              <w:r w:rsidRPr="00E9536E">
                <w:rPr>
                  <w:rFonts w:ascii="Times New Roman" w:hAnsi="Times New Roman"/>
                  <w:noProof/>
                </w:rPr>
                <w:t>Analysing Social Settings: A Guide to Qualitative Observation and Analysis. 81-116. Belmont, California: Wadsworth, 1995.</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Mackay, D.J.</w:t>
              </w:r>
              <w:r w:rsidR="00923381" w:rsidRPr="00E9536E">
                <w:rPr>
                  <w:rFonts w:ascii="Times New Roman" w:hAnsi="Times New Roman"/>
                  <w:noProof/>
                </w:rPr>
                <w:t xml:space="preserve"> </w:t>
              </w:r>
              <w:r w:rsidRPr="00E9536E">
                <w:rPr>
                  <w:rFonts w:ascii="Times New Roman" w:hAnsi="Times New Roman"/>
                  <w:noProof/>
                </w:rPr>
                <w:t xml:space="preserve"> </w:t>
              </w:r>
              <w:r w:rsidRPr="00E9536E">
                <w:rPr>
                  <w:rFonts w:ascii="Times New Roman" w:hAnsi="Times New Roman"/>
                  <w:i/>
                  <w:iCs/>
                  <w:noProof/>
                </w:rPr>
                <w:t>Sustainable Energy - without the hot air.</w:t>
              </w:r>
              <w:r w:rsidRPr="00E9536E">
                <w:rPr>
                  <w:rFonts w:ascii="Times New Roman" w:hAnsi="Times New Roman"/>
                  <w:noProof/>
                </w:rPr>
                <w:t xml:space="preserve"> Department of Physics, University of Cambridge, Cambridge: UIT, 2008.</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Mackowiak, P.A., &amp; Wasserman, S.S. </w:t>
              </w:r>
              <w:r w:rsidR="008179B8" w:rsidRPr="00E9536E">
                <w:rPr>
                  <w:rFonts w:ascii="Times New Roman" w:hAnsi="Times New Roman"/>
                  <w:noProof/>
                </w:rPr>
                <w:t xml:space="preserve"> </w:t>
              </w:r>
              <w:r w:rsidRPr="00E9536E">
                <w:rPr>
                  <w:rFonts w:ascii="Times New Roman" w:hAnsi="Times New Roman"/>
                  <w:noProof/>
                </w:rPr>
                <w:t xml:space="preserve">A Critical Appraisal of 98.6°F, the Upper Limit of the Normal Body Temperature, and Other Legacies of Carl Reinhold August Wunderlich. </w:t>
              </w:r>
              <w:r w:rsidRPr="00E9536E">
                <w:rPr>
                  <w:rFonts w:ascii="Times New Roman" w:hAnsi="Times New Roman"/>
                  <w:i/>
                  <w:iCs/>
                  <w:noProof/>
                </w:rPr>
                <w:t>JAMA</w:t>
              </w:r>
              <w:r w:rsidRPr="00E9536E">
                <w:rPr>
                  <w:rFonts w:ascii="Times New Roman" w:hAnsi="Times New Roman"/>
                  <w:noProof/>
                </w:rPr>
                <w:t xml:space="preserve"> 268, nr. 12 (1992): 1578-1580.</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Malhotra, N., &amp; Birks, D. </w:t>
              </w:r>
              <w:r w:rsidR="008179B8" w:rsidRPr="00E9536E">
                <w:rPr>
                  <w:rFonts w:ascii="Times New Roman" w:hAnsi="Times New Roman"/>
                  <w:noProof/>
                </w:rPr>
                <w:t xml:space="preserve"> </w:t>
              </w:r>
              <w:r w:rsidRPr="00E9536E">
                <w:rPr>
                  <w:rFonts w:ascii="Times New Roman" w:hAnsi="Times New Roman"/>
                  <w:noProof/>
                </w:rPr>
                <w:t>Marketing Research: an applied approach.</w:t>
              </w:r>
              <w:r w:rsidR="008179B8" w:rsidRPr="00E9536E">
                <w:rPr>
                  <w:rFonts w:ascii="Times New Roman" w:hAnsi="Times New Roman"/>
                  <w:noProof/>
                </w:rPr>
                <w:t xml:space="preserve"> </w:t>
              </w:r>
              <w:r w:rsidRPr="00E9536E">
                <w:rPr>
                  <w:rFonts w:ascii="Times New Roman" w:hAnsi="Times New Roman"/>
                  <w:noProof/>
                </w:rPr>
                <w:t>London: Prentice Hall Financial Times, 2006.</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Maslow, A.H. </w:t>
              </w:r>
              <w:r w:rsidR="008179B8" w:rsidRPr="00E9536E">
                <w:rPr>
                  <w:rFonts w:ascii="Times New Roman" w:hAnsi="Times New Roman"/>
                  <w:noProof/>
                </w:rPr>
                <w:t xml:space="preserve"> </w:t>
              </w:r>
              <w:r w:rsidRPr="00E9536E">
                <w:rPr>
                  <w:rFonts w:ascii="Times New Roman" w:hAnsi="Times New Roman"/>
                  <w:noProof/>
                </w:rPr>
                <w:t>Motivation and Personality.</w:t>
              </w:r>
              <w:r w:rsidR="008179B8" w:rsidRPr="00E9536E">
                <w:rPr>
                  <w:rFonts w:ascii="Times New Roman" w:hAnsi="Times New Roman"/>
                  <w:noProof/>
                </w:rPr>
                <w:t xml:space="preserve"> </w:t>
              </w:r>
              <w:r w:rsidRPr="00E9536E">
                <w:rPr>
                  <w:rFonts w:ascii="Times New Roman" w:hAnsi="Times New Roman"/>
                  <w:noProof/>
                </w:rPr>
                <w:t>New York: Harper and Row, 1970.</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McClelland, L., &amp; Cook, S. W. </w:t>
              </w:r>
              <w:r w:rsidR="008179B8" w:rsidRPr="00E9536E">
                <w:rPr>
                  <w:rFonts w:ascii="Times New Roman" w:hAnsi="Times New Roman"/>
                  <w:noProof/>
                </w:rPr>
                <w:t xml:space="preserve"> </w:t>
              </w:r>
              <w:r w:rsidRPr="00E9536E">
                <w:rPr>
                  <w:rFonts w:ascii="Times New Roman" w:hAnsi="Times New Roman"/>
                  <w:noProof/>
                </w:rPr>
                <w:t>Promoting energy conservation in master-metered apartments through group financial incentives.</w:t>
              </w:r>
              <w:r w:rsidR="008179B8" w:rsidRPr="00E9536E">
                <w:rPr>
                  <w:rFonts w:ascii="Times New Roman" w:hAnsi="Times New Roman"/>
                  <w:noProof/>
                </w:rPr>
                <w:t xml:space="preserve"> </w:t>
              </w:r>
              <w:r w:rsidRPr="00E9536E">
                <w:rPr>
                  <w:rFonts w:ascii="Times New Roman" w:hAnsi="Times New Roman"/>
                  <w:noProof/>
                </w:rPr>
                <w:t xml:space="preserve"> </w:t>
              </w:r>
              <w:r w:rsidRPr="00E9536E">
                <w:rPr>
                  <w:rFonts w:ascii="Times New Roman" w:hAnsi="Times New Roman"/>
                  <w:i/>
                  <w:iCs/>
                  <w:noProof/>
                </w:rPr>
                <w:t>Journal of Applied Psychology</w:t>
              </w:r>
              <w:r w:rsidRPr="00E9536E">
                <w:rPr>
                  <w:rFonts w:ascii="Times New Roman" w:hAnsi="Times New Roman"/>
                  <w:noProof/>
                </w:rPr>
                <w:t xml:space="preserve"> 10, nr. 1 (1980): 20–31.</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McGivern, Y. </w:t>
              </w:r>
              <w:r w:rsidR="008179B8" w:rsidRPr="00E9536E">
                <w:rPr>
                  <w:rFonts w:ascii="Times New Roman" w:hAnsi="Times New Roman"/>
                  <w:noProof/>
                </w:rPr>
                <w:t xml:space="preserve"> </w:t>
              </w:r>
              <w:r w:rsidRPr="00E9536E">
                <w:rPr>
                  <w:rFonts w:ascii="Times New Roman" w:hAnsi="Times New Roman"/>
                  <w:noProof/>
                </w:rPr>
                <w:t>The Practice of Market and Social Research: An introduction. Harlow: FT Prentice Hall, 2003.</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Meier, A. </w:t>
              </w:r>
              <w:r w:rsidR="00923381" w:rsidRPr="00E9536E">
                <w:rPr>
                  <w:rFonts w:ascii="Times New Roman" w:hAnsi="Times New Roman"/>
                  <w:noProof/>
                </w:rPr>
                <w:t xml:space="preserve"> </w:t>
              </w:r>
              <w:r w:rsidRPr="00E9536E">
                <w:rPr>
                  <w:rFonts w:ascii="Times New Roman" w:hAnsi="Times New Roman"/>
                  <w:i/>
                  <w:iCs/>
                  <w:noProof/>
                </w:rPr>
                <w:t>Standby: Where are we now? .</w:t>
              </w:r>
              <w:r w:rsidRPr="00E9536E">
                <w:rPr>
                  <w:rFonts w:ascii="Times New Roman" w:hAnsi="Times New Roman"/>
                  <w:noProof/>
                </w:rPr>
                <w:t xml:space="preserve"> Paris: European Council for Energy Efficient Economy, 2005.</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Merton, R.K. </w:t>
              </w:r>
              <w:r w:rsidR="008179B8" w:rsidRPr="00E9536E">
                <w:rPr>
                  <w:rFonts w:ascii="Times New Roman" w:hAnsi="Times New Roman"/>
                  <w:noProof/>
                </w:rPr>
                <w:t xml:space="preserve"> </w:t>
              </w:r>
              <w:r w:rsidRPr="00E9536E">
                <w:rPr>
                  <w:rFonts w:ascii="Times New Roman" w:hAnsi="Times New Roman"/>
                  <w:noProof/>
                </w:rPr>
                <w:t>On Theoretical Sociology. New York: Free Press, 1967.</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Mullaly, C. </w:t>
              </w:r>
              <w:r w:rsidR="008179B8" w:rsidRPr="00E9536E">
                <w:rPr>
                  <w:rFonts w:ascii="Times New Roman" w:hAnsi="Times New Roman"/>
                  <w:noProof/>
                </w:rPr>
                <w:t xml:space="preserve"> </w:t>
              </w:r>
              <w:r w:rsidRPr="00E9536E">
                <w:rPr>
                  <w:rFonts w:ascii="Times New Roman" w:hAnsi="Times New Roman"/>
                  <w:noProof/>
                </w:rPr>
                <w:t xml:space="preserve">Home energy use behaviour: a necessary component of successful local government home energy conservation (LGHEC) programs. </w:t>
              </w:r>
              <w:r w:rsidRPr="00E9536E">
                <w:rPr>
                  <w:rFonts w:ascii="Times New Roman" w:hAnsi="Times New Roman"/>
                  <w:i/>
                  <w:iCs/>
                  <w:noProof/>
                </w:rPr>
                <w:t>Energy Policy</w:t>
              </w:r>
              <w:r w:rsidRPr="00E9536E">
                <w:rPr>
                  <w:rFonts w:ascii="Times New Roman" w:hAnsi="Times New Roman"/>
                  <w:noProof/>
                </w:rPr>
                <w:t>, 1998: 1041-1052.</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MURE. </w:t>
              </w:r>
              <w:r w:rsidRPr="00E9536E">
                <w:rPr>
                  <w:rFonts w:ascii="Times New Roman" w:hAnsi="Times New Roman"/>
                  <w:i/>
                  <w:iCs/>
                  <w:noProof/>
                </w:rPr>
                <w:t>Energy Efficiency Profile: Netherlands .</w:t>
              </w:r>
              <w:r w:rsidRPr="00E9536E">
                <w:rPr>
                  <w:rFonts w:ascii="Times New Roman" w:hAnsi="Times New Roman"/>
                  <w:noProof/>
                </w:rPr>
                <w:t xml:space="preserve"> Brussels: ODYSSEE, 2011.</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NIBUD. </w:t>
              </w:r>
              <w:r w:rsidR="008179B8" w:rsidRPr="00E9536E">
                <w:rPr>
                  <w:rFonts w:ascii="Times New Roman" w:hAnsi="Times New Roman"/>
                  <w:noProof/>
                </w:rPr>
                <w:t xml:space="preserve"> </w:t>
              </w:r>
              <w:r w:rsidRPr="00E9536E">
                <w:rPr>
                  <w:rFonts w:ascii="Times New Roman" w:hAnsi="Times New Roman"/>
                  <w:noProof/>
                </w:rPr>
                <w:t>Energielastenbeschouwing Verschillen in energielasten tussen huishoudens nader onderzocht. Nationaal Instituut voor Budgetvoorlichting, Utrecht, 2009.</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Ouchi, W.G. </w:t>
              </w:r>
              <w:r w:rsidR="008179B8" w:rsidRPr="00E9536E">
                <w:rPr>
                  <w:rFonts w:ascii="Times New Roman" w:hAnsi="Times New Roman"/>
                  <w:noProof/>
                </w:rPr>
                <w:t xml:space="preserve"> </w:t>
              </w:r>
              <w:r w:rsidRPr="00E9536E">
                <w:rPr>
                  <w:rFonts w:ascii="Times New Roman" w:hAnsi="Times New Roman"/>
                  <w:noProof/>
                </w:rPr>
                <w:t xml:space="preserve">A conceptual framework for the design of organizational control mechanisms. </w:t>
              </w:r>
              <w:r w:rsidRPr="00E9536E">
                <w:rPr>
                  <w:rFonts w:ascii="Times New Roman" w:hAnsi="Times New Roman"/>
                  <w:i/>
                  <w:iCs/>
                  <w:noProof/>
                </w:rPr>
                <w:t>Management Science</w:t>
              </w:r>
              <w:r w:rsidRPr="00E9536E">
                <w:rPr>
                  <w:rFonts w:ascii="Times New Roman" w:hAnsi="Times New Roman"/>
                  <w:noProof/>
                </w:rPr>
                <w:t xml:space="preserve"> 25, nr. 9 (1979): 833-848.</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Palacio Eraso, X. </w:t>
              </w:r>
              <w:r w:rsidRPr="00E9536E">
                <w:rPr>
                  <w:rFonts w:ascii="Times New Roman" w:hAnsi="Times New Roman"/>
                  <w:i/>
                  <w:iCs/>
                  <w:noProof/>
                </w:rPr>
                <w:t>L</w:t>
              </w:r>
              <w:r w:rsidR="003144E3" w:rsidRPr="00E9536E">
                <w:rPr>
                  <w:rFonts w:ascii="Times New Roman" w:hAnsi="Times New Roman"/>
                  <w:i/>
                  <w:iCs/>
                  <w:noProof/>
                </w:rPr>
                <w:t>et</w:t>
              </w:r>
              <w:r w:rsidRPr="00E9536E">
                <w:rPr>
                  <w:rFonts w:ascii="Times New Roman" w:hAnsi="Times New Roman"/>
                  <w:i/>
                  <w:iCs/>
                  <w:noProof/>
                </w:rPr>
                <w:t>’</w:t>
              </w:r>
              <w:r w:rsidR="003144E3" w:rsidRPr="00E9536E">
                <w:rPr>
                  <w:rFonts w:ascii="Times New Roman" w:hAnsi="Times New Roman"/>
                  <w:i/>
                  <w:iCs/>
                  <w:noProof/>
                </w:rPr>
                <w:t>s</w:t>
              </w:r>
              <w:r w:rsidRPr="00E9536E">
                <w:rPr>
                  <w:rFonts w:ascii="Times New Roman" w:hAnsi="Times New Roman"/>
                  <w:i/>
                  <w:iCs/>
                  <w:noProof/>
                </w:rPr>
                <w:t xml:space="preserve"> </w:t>
              </w:r>
              <w:r w:rsidR="003144E3" w:rsidRPr="00E9536E">
                <w:rPr>
                  <w:rFonts w:ascii="Times New Roman" w:hAnsi="Times New Roman"/>
                  <w:i/>
                  <w:iCs/>
                  <w:noProof/>
                </w:rPr>
                <w:t>get</w:t>
              </w:r>
              <w:r w:rsidRPr="00E9536E">
                <w:rPr>
                  <w:rFonts w:ascii="Times New Roman" w:hAnsi="Times New Roman"/>
                  <w:i/>
                  <w:iCs/>
                  <w:noProof/>
                </w:rPr>
                <w:t xml:space="preserve"> </w:t>
              </w:r>
              <w:r w:rsidR="003144E3" w:rsidRPr="00E9536E">
                <w:rPr>
                  <w:rFonts w:ascii="Times New Roman" w:hAnsi="Times New Roman"/>
                  <w:i/>
                  <w:iCs/>
                  <w:noProof/>
                </w:rPr>
                <w:t>rich to save energy</w:t>
              </w:r>
              <w:r w:rsidRPr="00E9536E">
                <w:rPr>
                  <w:rFonts w:ascii="Times New Roman" w:hAnsi="Times New Roman"/>
                  <w:i/>
                  <w:iCs/>
                  <w:noProof/>
                </w:rPr>
                <w:t>.</w:t>
              </w:r>
              <w:r w:rsidRPr="00E9536E">
                <w:rPr>
                  <w:rFonts w:ascii="Times New Roman" w:hAnsi="Times New Roman"/>
                  <w:noProof/>
                </w:rPr>
                <w:t xml:space="preserve"> Den Haag, April 2010.</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Palm, J, &amp; Ellegård, K. </w:t>
              </w:r>
              <w:r w:rsidR="003144E3" w:rsidRPr="00E9536E">
                <w:rPr>
                  <w:rFonts w:ascii="Times New Roman" w:hAnsi="Times New Roman"/>
                  <w:noProof/>
                </w:rPr>
                <w:t xml:space="preserve"> </w:t>
              </w:r>
              <w:r w:rsidRPr="00E9536E">
                <w:rPr>
                  <w:rFonts w:ascii="Times New Roman" w:hAnsi="Times New Roman"/>
                  <w:noProof/>
                </w:rPr>
                <w:t xml:space="preserve">Visualizing energy consumption activities as a tool for developing effective policy. </w:t>
              </w:r>
              <w:r w:rsidRPr="00E9536E">
                <w:rPr>
                  <w:rFonts w:ascii="Times New Roman" w:hAnsi="Times New Roman"/>
                  <w:i/>
                  <w:iCs/>
                  <w:noProof/>
                </w:rPr>
                <w:t>International Journal of Consumer Studies</w:t>
              </w:r>
              <w:r w:rsidRPr="00E9536E">
                <w:rPr>
                  <w:rFonts w:ascii="Times New Roman" w:hAnsi="Times New Roman"/>
                  <w:noProof/>
                </w:rPr>
                <w:t xml:space="preserve"> (Blackwell Publishing) 35 (2011): 171-179.</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Popper, K. </w:t>
              </w:r>
              <w:r w:rsidR="003144E3" w:rsidRPr="00E9536E">
                <w:rPr>
                  <w:rFonts w:ascii="Times New Roman" w:hAnsi="Times New Roman"/>
                  <w:noProof/>
                </w:rPr>
                <w:t xml:space="preserve"> </w:t>
              </w:r>
              <w:r w:rsidRPr="00E9536E">
                <w:rPr>
                  <w:rFonts w:ascii="Times New Roman" w:hAnsi="Times New Roman"/>
                  <w:noProof/>
                </w:rPr>
                <w:t>The Logic of Scientific Discovery. 74-95. London: Routledge, Taylor &amp; Francis, 2004.</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Power, N.A., Volker, R.E., &amp; Stark, K.P. </w:t>
              </w:r>
              <w:r w:rsidR="003144E3" w:rsidRPr="00E9536E">
                <w:rPr>
                  <w:rFonts w:ascii="Times New Roman" w:hAnsi="Times New Roman"/>
                  <w:noProof/>
                </w:rPr>
                <w:t xml:space="preserve"> </w:t>
              </w:r>
              <w:r w:rsidRPr="00E9536E">
                <w:rPr>
                  <w:rFonts w:ascii="Times New Roman" w:hAnsi="Times New Roman"/>
                  <w:noProof/>
                </w:rPr>
                <w:t xml:space="preserve">Predicting the effects of changing living patterns on residential water requirements. </w:t>
              </w:r>
              <w:r w:rsidRPr="00E9536E">
                <w:rPr>
                  <w:rFonts w:ascii="Times New Roman" w:hAnsi="Times New Roman"/>
                  <w:i/>
                  <w:iCs/>
                  <w:noProof/>
                </w:rPr>
                <w:t>The Engineering Conference.</w:t>
              </w:r>
              <w:r w:rsidRPr="00E9536E">
                <w:rPr>
                  <w:rFonts w:ascii="Times New Roman" w:hAnsi="Times New Roman"/>
                  <w:noProof/>
                </w:rPr>
                <w:t xml:space="preserve"> Hobart: Engineers Australia, 1982. 22-26.</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Poyer, D.A., &amp; Williams, M. </w:t>
              </w:r>
              <w:r w:rsidR="003144E3" w:rsidRPr="00E9536E">
                <w:rPr>
                  <w:rFonts w:ascii="Times New Roman" w:hAnsi="Times New Roman"/>
                  <w:noProof/>
                </w:rPr>
                <w:t xml:space="preserve"> </w:t>
              </w:r>
              <w:r w:rsidRPr="00E9536E">
                <w:rPr>
                  <w:rFonts w:ascii="Times New Roman" w:hAnsi="Times New Roman"/>
                  <w:noProof/>
                </w:rPr>
                <w:t>Residential energy demand: additional empirical evidence by minority household type.</w:t>
              </w:r>
              <w:r w:rsidR="003144E3" w:rsidRPr="00E9536E">
                <w:rPr>
                  <w:rFonts w:ascii="Times New Roman" w:hAnsi="Times New Roman"/>
                  <w:noProof/>
                </w:rPr>
                <w:t xml:space="preserve"> </w:t>
              </w:r>
              <w:r w:rsidRPr="00E9536E">
                <w:rPr>
                  <w:rFonts w:ascii="Times New Roman" w:hAnsi="Times New Roman"/>
                  <w:i/>
                  <w:iCs/>
                  <w:noProof/>
                </w:rPr>
                <w:t>Energy Economics</w:t>
              </w:r>
              <w:r w:rsidRPr="00E9536E">
                <w:rPr>
                  <w:rFonts w:ascii="Times New Roman" w:hAnsi="Times New Roman"/>
                  <w:noProof/>
                </w:rPr>
                <w:t xml:space="preserve"> 15, nr. 2 (1993): 93-100.</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Poyer, D.A., Henderson, L., &amp; Teotia, A.P. </w:t>
              </w:r>
              <w:r w:rsidR="00923381" w:rsidRPr="00E9536E">
                <w:rPr>
                  <w:rFonts w:ascii="Times New Roman" w:hAnsi="Times New Roman"/>
                  <w:noProof/>
                </w:rPr>
                <w:t xml:space="preserve"> </w:t>
              </w:r>
              <w:r w:rsidRPr="00E9536E">
                <w:rPr>
                  <w:rFonts w:ascii="Times New Roman" w:hAnsi="Times New Roman"/>
                  <w:noProof/>
                </w:rPr>
                <w:t xml:space="preserve">Residential energy consumption across different population groups: comparative analysis for Latino and non-Latino households in USA. </w:t>
              </w:r>
              <w:r w:rsidRPr="00E9536E">
                <w:rPr>
                  <w:rFonts w:ascii="Times New Roman" w:hAnsi="Times New Roman"/>
                  <w:i/>
                  <w:iCs/>
                  <w:noProof/>
                </w:rPr>
                <w:t>Energy Economics</w:t>
              </w:r>
              <w:r w:rsidRPr="00E9536E">
                <w:rPr>
                  <w:rFonts w:ascii="Times New Roman" w:hAnsi="Times New Roman"/>
                  <w:noProof/>
                </w:rPr>
                <w:t xml:space="preserve"> 19 (1997): 445-463.</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Prast, H.M. Emotie-economie, de mythe van de persoonlijke financiën. </w:t>
              </w:r>
              <w:r w:rsidRPr="00E9536E">
                <w:rPr>
                  <w:rFonts w:ascii="Times New Roman" w:hAnsi="Times New Roman"/>
                  <w:i/>
                  <w:iCs/>
                  <w:noProof/>
                </w:rPr>
                <w:t>Tijdschrift voor Politieke Economie/Stichting Politieke Economie</w:t>
              </w:r>
              <w:r w:rsidRPr="00E9536E">
                <w:rPr>
                  <w:rFonts w:ascii="Times New Roman" w:hAnsi="Times New Roman"/>
                  <w:noProof/>
                </w:rPr>
                <w:t xml:space="preserve"> 27, nr. 2 (2005): 4-25.</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Prochaska, J, DiClemente, C., &amp; Norcross, J.</w:t>
              </w:r>
              <w:r w:rsidR="00923381" w:rsidRPr="00E9536E">
                <w:rPr>
                  <w:rFonts w:ascii="Times New Roman" w:hAnsi="Times New Roman"/>
                  <w:noProof/>
                </w:rPr>
                <w:t xml:space="preserve"> </w:t>
              </w:r>
              <w:r w:rsidRPr="00E9536E">
                <w:rPr>
                  <w:rFonts w:ascii="Times New Roman" w:hAnsi="Times New Roman"/>
                  <w:noProof/>
                </w:rPr>
                <w:t xml:space="preserve"> In search of how people change: applications to addictive behaviours. </w:t>
              </w:r>
              <w:r w:rsidRPr="00E9536E">
                <w:rPr>
                  <w:rFonts w:ascii="Times New Roman" w:hAnsi="Times New Roman"/>
                  <w:i/>
                  <w:iCs/>
                  <w:noProof/>
                </w:rPr>
                <w:t>American Psychologist</w:t>
              </w:r>
              <w:r w:rsidRPr="00E9536E">
                <w:rPr>
                  <w:rFonts w:ascii="Times New Roman" w:hAnsi="Times New Roman"/>
                  <w:noProof/>
                </w:rPr>
                <w:t xml:space="preserve"> 47 (1992): 1102-1114.</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Redl, C., Haas, R., Huber, C., &amp; Bohm, B.</w:t>
              </w:r>
              <w:r w:rsidR="003144E3" w:rsidRPr="00E9536E">
                <w:rPr>
                  <w:rFonts w:ascii="Times New Roman" w:hAnsi="Times New Roman"/>
                  <w:noProof/>
                </w:rPr>
                <w:t xml:space="preserve"> </w:t>
              </w:r>
              <w:r w:rsidRPr="00E9536E">
                <w:rPr>
                  <w:rFonts w:ascii="Times New Roman" w:hAnsi="Times New Roman"/>
                  <w:noProof/>
                </w:rPr>
                <w:t xml:space="preserve"> Price formation in electricity forward markets and the relevance of systematic forecast errors. </w:t>
              </w:r>
              <w:r w:rsidRPr="00E9536E">
                <w:rPr>
                  <w:rFonts w:ascii="Times New Roman" w:hAnsi="Times New Roman"/>
                  <w:i/>
                  <w:iCs/>
                  <w:noProof/>
                </w:rPr>
                <w:t>Energy Economics</w:t>
              </w:r>
              <w:r w:rsidRPr="00E9536E">
                <w:rPr>
                  <w:rFonts w:ascii="Times New Roman" w:hAnsi="Times New Roman"/>
                  <w:noProof/>
                </w:rPr>
                <w:t xml:space="preserve"> 31, nr. 3 (2009): 356-264.</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Reiss, P.C., &amp; White, M.W. </w:t>
              </w:r>
              <w:r w:rsidR="003144E3" w:rsidRPr="00E9536E">
                <w:rPr>
                  <w:rFonts w:ascii="Times New Roman" w:hAnsi="Times New Roman"/>
                  <w:noProof/>
                </w:rPr>
                <w:t xml:space="preserve"> </w:t>
              </w:r>
              <w:r w:rsidRPr="00E9536E">
                <w:rPr>
                  <w:rFonts w:ascii="Times New Roman" w:hAnsi="Times New Roman"/>
                  <w:noProof/>
                </w:rPr>
                <w:t xml:space="preserve">Household Electricity Demand, Revisited. </w:t>
              </w:r>
              <w:r w:rsidRPr="00E9536E">
                <w:rPr>
                  <w:rFonts w:ascii="Times New Roman" w:hAnsi="Times New Roman"/>
                  <w:i/>
                  <w:iCs/>
                  <w:noProof/>
                </w:rPr>
                <w:t>Review of Economic Studies</w:t>
              </w:r>
              <w:r w:rsidRPr="00E9536E">
                <w:rPr>
                  <w:rFonts w:ascii="Times New Roman" w:hAnsi="Times New Roman"/>
                  <w:noProof/>
                </w:rPr>
                <w:t xml:space="preserve"> 72 (2005): 853-883.</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Rogers, E.M. </w:t>
              </w:r>
              <w:r w:rsidR="003144E3" w:rsidRPr="00E9536E">
                <w:rPr>
                  <w:rFonts w:ascii="Times New Roman" w:hAnsi="Times New Roman"/>
                  <w:noProof/>
                </w:rPr>
                <w:t xml:space="preserve"> </w:t>
              </w:r>
              <w:r w:rsidRPr="00E9536E">
                <w:rPr>
                  <w:rFonts w:ascii="Times New Roman" w:hAnsi="Times New Roman"/>
                  <w:noProof/>
                </w:rPr>
                <w:t>Diffusion of innovations. 96-129. New York: Free Press, 1995.</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Rose, T., &amp; Manley, K. </w:t>
              </w:r>
              <w:r w:rsidR="003144E3" w:rsidRPr="00E9536E">
                <w:rPr>
                  <w:rFonts w:ascii="Times New Roman" w:hAnsi="Times New Roman"/>
                  <w:noProof/>
                </w:rPr>
                <w:t xml:space="preserve"> </w:t>
              </w:r>
              <w:r w:rsidRPr="00E9536E">
                <w:rPr>
                  <w:rFonts w:ascii="Times New Roman" w:hAnsi="Times New Roman"/>
                  <w:noProof/>
                </w:rPr>
                <w:t>Motivation toward financial incentive goals on construction projects.</w:t>
              </w:r>
              <w:r w:rsidR="003144E3" w:rsidRPr="00E9536E">
                <w:rPr>
                  <w:rFonts w:ascii="Times New Roman" w:hAnsi="Times New Roman"/>
                  <w:noProof/>
                </w:rPr>
                <w:t xml:space="preserve"> </w:t>
              </w:r>
              <w:r w:rsidRPr="00E9536E">
                <w:rPr>
                  <w:rFonts w:ascii="Times New Roman" w:hAnsi="Times New Roman"/>
                  <w:i/>
                  <w:iCs/>
                  <w:noProof/>
                </w:rPr>
                <w:t>Journal of Business Research</w:t>
              </w:r>
              <w:r w:rsidRPr="00E9536E">
                <w:rPr>
                  <w:rFonts w:ascii="Times New Roman" w:hAnsi="Times New Roman"/>
                  <w:noProof/>
                </w:rPr>
                <w:t xml:space="preserve"> (JAI Press) 64 (2011): 765-773.</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Rousseau, D., Manning, J., &amp; Denyer, D.</w:t>
              </w:r>
              <w:r w:rsidR="003144E3" w:rsidRPr="00E9536E">
                <w:rPr>
                  <w:rFonts w:ascii="Times New Roman" w:hAnsi="Times New Roman"/>
                  <w:noProof/>
                </w:rPr>
                <w:t xml:space="preserve"> </w:t>
              </w:r>
              <w:r w:rsidRPr="00E9536E">
                <w:rPr>
                  <w:rFonts w:ascii="Times New Roman" w:hAnsi="Times New Roman"/>
                  <w:noProof/>
                </w:rPr>
                <w:t xml:space="preserve"> Evidence in Management and Organizational Science: Assembling the Field’s Full Weight of Scientific Knowledge Through Syntheses. </w:t>
              </w:r>
              <w:r w:rsidRPr="00E9536E">
                <w:rPr>
                  <w:rFonts w:ascii="Times New Roman" w:hAnsi="Times New Roman"/>
                  <w:i/>
                  <w:iCs/>
                  <w:noProof/>
                </w:rPr>
                <w:t>The Academy of Management Annals</w:t>
              </w:r>
              <w:r w:rsidRPr="00E9536E">
                <w:rPr>
                  <w:rFonts w:ascii="Times New Roman" w:hAnsi="Times New Roman"/>
                  <w:noProof/>
                </w:rPr>
                <w:t xml:space="preserve"> (Routledge Taylor &amp; Francis Group) 2, nr. 1 (2008): 475-515.</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Sahakian, M. </w:t>
              </w:r>
              <w:r w:rsidR="003144E3" w:rsidRPr="00E9536E">
                <w:rPr>
                  <w:rFonts w:ascii="Times New Roman" w:hAnsi="Times New Roman"/>
                  <w:noProof/>
                </w:rPr>
                <w:t xml:space="preserve"> </w:t>
              </w:r>
              <w:r w:rsidRPr="00E9536E">
                <w:rPr>
                  <w:rFonts w:ascii="Times New Roman" w:hAnsi="Times New Roman"/>
                  <w:noProof/>
                </w:rPr>
                <w:t xml:space="preserve">Understanding household energy consumption patterns: When West Is Best in Metro Manila . </w:t>
              </w:r>
              <w:r w:rsidRPr="00E9536E">
                <w:rPr>
                  <w:rFonts w:ascii="Times New Roman" w:hAnsi="Times New Roman"/>
                  <w:i/>
                  <w:iCs/>
                  <w:noProof/>
                </w:rPr>
                <w:t xml:space="preserve">Energy Policy </w:t>
              </w:r>
              <w:r w:rsidRPr="00E9536E">
                <w:rPr>
                  <w:rFonts w:ascii="Times New Roman" w:hAnsi="Times New Roman"/>
                  <w:noProof/>
                </w:rPr>
                <w:t>39 (2011): 596-602.</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Santamouris, M., Kapsis, K., Korres, D., Livada, I., Pavlou, C., &amp; Assimakopoulos, M.N.</w:t>
              </w:r>
              <w:r w:rsidR="003144E3" w:rsidRPr="00E9536E">
                <w:rPr>
                  <w:rFonts w:ascii="Times New Roman" w:hAnsi="Times New Roman"/>
                  <w:noProof/>
                </w:rPr>
                <w:t xml:space="preserve"> </w:t>
              </w:r>
              <w:r w:rsidRPr="00E9536E">
                <w:rPr>
                  <w:rFonts w:ascii="Times New Roman" w:hAnsi="Times New Roman"/>
                  <w:noProof/>
                </w:rPr>
                <w:t xml:space="preserve"> On the relation between the energy and social characteristics of the residential sector. </w:t>
              </w:r>
              <w:r w:rsidRPr="00E9536E">
                <w:rPr>
                  <w:rFonts w:ascii="Times New Roman" w:hAnsi="Times New Roman"/>
                  <w:i/>
                  <w:iCs/>
                  <w:noProof/>
                </w:rPr>
                <w:t>Energy and Buildings</w:t>
              </w:r>
              <w:r w:rsidRPr="00E9536E">
                <w:rPr>
                  <w:rFonts w:ascii="Times New Roman" w:hAnsi="Times New Roman"/>
                  <w:noProof/>
                </w:rPr>
                <w:t xml:space="preserve"> 39 (2007): 893-905.</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Sardianou, E. </w:t>
              </w:r>
              <w:r w:rsidR="003144E3" w:rsidRPr="00E9536E">
                <w:rPr>
                  <w:rFonts w:ascii="Times New Roman" w:hAnsi="Times New Roman"/>
                  <w:noProof/>
                </w:rPr>
                <w:t xml:space="preserve"> </w:t>
              </w:r>
              <w:r w:rsidRPr="00E9536E">
                <w:rPr>
                  <w:rFonts w:ascii="Times New Roman" w:hAnsi="Times New Roman"/>
                  <w:noProof/>
                </w:rPr>
                <w:t xml:space="preserve">Estimating energy conservation patterns of Greek households. </w:t>
              </w:r>
              <w:r w:rsidRPr="00E9536E">
                <w:rPr>
                  <w:rFonts w:ascii="Times New Roman" w:hAnsi="Times New Roman"/>
                  <w:i/>
                  <w:iCs/>
                  <w:noProof/>
                </w:rPr>
                <w:t>Energy Policy</w:t>
              </w:r>
              <w:r w:rsidRPr="00E9536E">
                <w:rPr>
                  <w:rFonts w:ascii="Times New Roman" w:hAnsi="Times New Roman"/>
                  <w:noProof/>
                </w:rPr>
                <w:t xml:space="preserve"> 35 (2007): 3778-3791.</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Schultz, P.W., Nolan, J.M., Cialdini, R.B., Golstein, N.J. &amp; Griskevicius, V.</w:t>
              </w:r>
              <w:r w:rsidR="00E16D07" w:rsidRPr="00E9536E">
                <w:rPr>
                  <w:rFonts w:ascii="Times New Roman" w:hAnsi="Times New Roman"/>
                  <w:noProof/>
                </w:rPr>
                <w:t xml:space="preserve"> </w:t>
              </w:r>
              <w:r w:rsidRPr="00E9536E">
                <w:rPr>
                  <w:rFonts w:ascii="Times New Roman" w:hAnsi="Times New Roman"/>
                  <w:noProof/>
                </w:rPr>
                <w:t xml:space="preserve"> The constructive, destructive, and reconstructive power of social norms.” </w:t>
              </w:r>
              <w:r w:rsidRPr="00E9536E">
                <w:rPr>
                  <w:rFonts w:ascii="Times New Roman" w:hAnsi="Times New Roman"/>
                  <w:i/>
                  <w:iCs/>
                  <w:noProof/>
                </w:rPr>
                <w:t>Psychological Science</w:t>
              </w:r>
              <w:r w:rsidRPr="00E9536E">
                <w:rPr>
                  <w:rFonts w:ascii="Times New Roman" w:hAnsi="Times New Roman"/>
                  <w:noProof/>
                </w:rPr>
                <w:t xml:space="preserve"> 18 (2008): 429-434.</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Scott, M., Barreto, M., Quintal, F., &amp; Oakley, I.</w:t>
              </w:r>
              <w:r w:rsidR="00E16D07" w:rsidRPr="00E9536E">
                <w:rPr>
                  <w:rFonts w:ascii="Times New Roman" w:hAnsi="Times New Roman"/>
                  <w:noProof/>
                </w:rPr>
                <w:t xml:space="preserve"> </w:t>
              </w:r>
              <w:r w:rsidRPr="00E9536E">
                <w:rPr>
                  <w:rFonts w:ascii="Times New Roman" w:hAnsi="Times New Roman"/>
                  <w:noProof/>
                </w:rPr>
                <w:t xml:space="preserve"> </w:t>
              </w:r>
              <w:r w:rsidRPr="00E9536E">
                <w:rPr>
                  <w:rFonts w:ascii="Times New Roman" w:hAnsi="Times New Roman"/>
                  <w:i/>
                  <w:iCs/>
                  <w:noProof/>
                </w:rPr>
                <w:t>Understanding Goal Setting Behavior in the Context of Energy Consumption Reduction.</w:t>
              </w:r>
              <w:r w:rsidRPr="00E9536E">
                <w:rPr>
                  <w:rFonts w:ascii="Times New Roman" w:hAnsi="Times New Roman"/>
                  <w:noProof/>
                </w:rPr>
                <w:t xml:space="preserve"> Madeira Interactive Technologies Institute, Madeira: University of Madeira, 2011, 129-143.</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Seligman, C., Kriss, M., Darley, J., Fazio, R.H., Becker, L.J, &amp; Pryor, J.B. </w:t>
              </w:r>
              <w:r w:rsidR="003144E3" w:rsidRPr="00E9536E">
                <w:rPr>
                  <w:rFonts w:ascii="Times New Roman" w:hAnsi="Times New Roman"/>
                  <w:noProof/>
                </w:rPr>
                <w:t xml:space="preserve"> </w:t>
              </w:r>
              <w:r w:rsidRPr="00E9536E">
                <w:rPr>
                  <w:rFonts w:ascii="Times New Roman" w:hAnsi="Times New Roman"/>
                  <w:noProof/>
                </w:rPr>
                <w:t xml:space="preserve">Predicting Residential Energy Consumption for Homeowners’ Attitudes. </w:t>
              </w:r>
              <w:r w:rsidRPr="00E9536E">
                <w:rPr>
                  <w:rFonts w:ascii="Times New Roman" w:hAnsi="Times New Roman"/>
                  <w:i/>
                  <w:iCs/>
                  <w:noProof/>
                </w:rPr>
                <w:t>Journal of Applied Psychology</w:t>
              </w:r>
              <w:r w:rsidRPr="00E9536E">
                <w:rPr>
                  <w:rFonts w:ascii="Times New Roman" w:hAnsi="Times New Roman"/>
                  <w:noProof/>
                </w:rPr>
                <w:t xml:space="preserve"> 9 (1979): 70-90.</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SenterNovem. </w:t>
              </w:r>
              <w:r w:rsidR="003144E3" w:rsidRPr="00E9536E">
                <w:rPr>
                  <w:rFonts w:ascii="Times New Roman" w:hAnsi="Times New Roman"/>
                  <w:noProof/>
                </w:rPr>
                <w:t xml:space="preserve"> </w:t>
              </w:r>
              <w:r w:rsidRPr="00E9536E">
                <w:rPr>
                  <w:rFonts w:ascii="Times New Roman" w:hAnsi="Times New Roman"/>
                  <w:noProof/>
                </w:rPr>
                <w:t>Elektrische apparatuur in Nederlandse huishoudens. SenterNovem, Utrecht, 2008.</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Smith, E.R., &amp; Mackie, D.M. </w:t>
              </w:r>
              <w:r w:rsidR="003144E3" w:rsidRPr="00E9536E">
                <w:rPr>
                  <w:rFonts w:ascii="Times New Roman" w:hAnsi="Times New Roman"/>
                  <w:noProof/>
                </w:rPr>
                <w:t xml:space="preserve"> </w:t>
              </w:r>
              <w:r w:rsidRPr="00E9536E">
                <w:rPr>
                  <w:rFonts w:ascii="Times New Roman" w:hAnsi="Times New Roman"/>
                  <w:noProof/>
                </w:rPr>
                <w:t>Social Psychology. 291-375. Philadelphia: Psychology Press, 2000.</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Smith, J.R., Terry, D.J., Manstead, A.S., Louis, W.R., Kotterman, D., &amp; Wolfs, J.</w:t>
              </w:r>
              <w:r w:rsidR="003144E3" w:rsidRPr="00E9536E">
                <w:rPr>
                  <w:rFonts w:ascii="Times New Roman" w:hAnsi="Times New Roman"/>
                  <w:noProof/>
                </w:rPr>
                <w:t xml:space="preserve"> </w:t>
              </w:r>
              <w:r w:rsidRPr="00E9536E">
                <w:rPr>
                  <w:rFonts w:ascii="Times New Roman" w:hAnsi="Times New Roman"/>
                  <w:noProof/>
                </w:rPr>
                <w:t xml:space="preserve"> The Attitude-Behavior Relationship in Consumer Conduct: The Role of Norms, Past Behavior, and Self-Identity. </w:t>
              </w:r>
              <w:r w:rsidRPr="00E9536E">
                <w:rPr>
                  <w:rFonts w:ascii="Times New Roman" w:hAnsi="Times New Roman"/>
                  <w:i/>
                  <w:iCs/>
                  <w:noProof/>
                </w:rPr>
                <w:t>The Journal of Social Psychology</w:t>
              </w:r>
              <w:r w:rsidRPr="00E9536E">
                <w:rPr>
                  <w:rFonts w:ascii="Times New Roman" w:hAnsi="Times New Roman"/>
                  <w:noProof/>
                </w:rPr>
                <w:t xml:space="preserve"> 148, nr. 3 (2008): 311-33.</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Stern, P. </w:t>
              </w:r>
              <w:r w:rsidR="003144E3" w:rsidRPr="00E9536E">
                <w:rPr>
                  <w:rFonts w:ascii="Times New Roman" w:hAnsi="Times New Roman"/>
                  <w:noProof/>
                </w:rPr>
                <w:t xml:space="preserve"> </w:t>
              </w:r>
              <w:r w:rsidRPr="00E9536E">
                <w:rPr>
                  <w:rFonts w:ascii="Times New Roman" w:hAnsi="Times New Roman"/>
                  <w:noProof/>
                </w:rPr>
                <w:t xml:space="preserve">Information, Incentives, and Proenvironmental Consumer Behavior. </w:t>
              </w:r>
              <w:r w:rsidRPr="00E9536E">
                <w:rPr>
                  <w:rFonts w:ascii="Times New Roman" w:hAnsi="Times New Roman"/>
                  <w:i/>
                  <w:iCs/>
                  <w:noProof/>
                </w:rPr>
                <w:t>Journal of Consumer Policy</w:t>
              </w:r>
              <w:r w:rsidRPr="00E9536E">
                <w:rPr>
                  <w:rFonts w:ascii="Times New Roman" w:hAnsi="Times New Roman"/>
                  <w:noProof/>
                </w:rPr>
                <w:t xml:space="preserve"> 22, nr. 4 (1999): 461-478.</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Stichting De Nationale Denk</w:t>
              </w:r>
              <w:r w:rsidR="003144E3" w:rsidRPr="00E9536E">
                <w:rPr>
                  <w:rFonts w:ascii="Times New Roman" w:hAnsi="Times New Roman"/>
                  <w:noProof/>
                </w:rPr>
                <w:t xml:space="preserve"> </w:t>
              </w:r>
              <w:r w:rsidRPr="00E9536E">
                <w:rPr>
                  <w:rFonts w:ascii="Times New Roman" w:hAnsi="Times New Roman"/>
                  <w:noProof/>
                </w:rPr>
                <w:t xml:space="preserve">Tank. </w:t>
              </w:r>
              <w:r w:rsidRPr="00E9536E">
                <w:rPr>
                  <w:rFonts w:ascii="Times New Roman" w:hAnsi="Times New Roman"/>
                  <w:i/>
                  <w:iCs/>
                  <w:noProof/>
                </w:rPr>
                <w:t>Eindrapport De Nationale Denk</w:t>
              </w:r>
              <w:r w:rsidR="003144E3" w:rsidRPr="00E9536E">
                <w:rPr>
                  <w:rFonts w:ascii="Times New Roman" w:hAnsi="Times New Roman"/>
                  <w:i/>
                  <w:iCs/>
                  <w:noProof/>
                </w:rPr>
                <w:t xml:space="preserve"> </w:t>
              </w:r>
              <w:r w:rsidRPr="00E9536E">
                <w:rPr>
                  <w:rFonts w:ascii="Times New Roman" w:hAnsi="Times New Roman"/>
                  <w:i/>
                  <w:iCs/>
                  <w:noProof/>
                </w:rPr>
                <w:t>Tank.</w:t>
              </w:r>
              <w:r w:rsidRPr="00E9536E">
                <w:rPr>
                  <w:rFonts w:ascii="Times New Roman" w:hAnsi="Times New Roman"/>
                  <w:noProof/>
                </w:rPr>
                <w:t xml:space="preserve"> Amsterdam: Colofon, 2009.</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Stone, R. </w:t>
              </w:r>
              <w:r w:rsidR="003144E3" w:rsidRPr="00E9536E">
                <w:rPr>
                  <w:rFonts w:ascii="Times New Roman" w:hAnsi="Times New Roman"/>
                  <w:noProof/>
                </w:rPr>
                <w:t xml:space="preserve"> </w:t>
              </w:r>
              <w:r w:rsidRPr="00E9536E">
                <w:rPr>
                  <w:rFonts w:ascii="Times New Roman" w:hAnsi="Times New Roman"/>
                  <w:noProof/>
                </w:rPr>
                <w:t xml:space="preserve">Linear expenditure systems and demand analysis: An application to the pattern of British demand. </w:t>
              </w:r>
              <w:r w:rsidRPr="00E9536E">
                <w:rPr>
                  <w:rFonts w:ascii="Times New Roman" w:hAnsi="Times New Roman"/>
                  <w:i/>
                  <w:iCs/>
                  <w:noProof/>
                </w:rPr>
                <w:t>Economic Journal</w:t>
              </w:r>
              <w:r w:rsidRPr="00E9536E">
                <w:rPr>
                  <w:rFonts w:ascii="Times New Roman" w:hAnsi="Times New Roman"/>
                  <w:noProof/>
                </w:rPr>
                <w:t xml:space="preserve"> 64 (1954): 511-527.</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Streeton, P. </w:t>
              </w:r>
              <w:r w:rsidR="00D72A49" w:rsidRPr="00E9536E">
                <w:rPr>
                  <w:rFonts w:ascii="Times New Roman" w:hAnsi="Times New Roman"/>
                  <w:noProof/>
                </w:rPr>
                <w:t xml:space="preserve"> </w:t>
              </w:r>
              <w:r w:rsidRPr="00E9536E">
                <w:rPr>
                  <w:rFonts w:ascii="Times New Roman" w:hAnsi="Times New Roman"/>
                  <w:noProof/>
                </w:rPr>
                <w:t xml:space="preserve">Basic Needs: Some Unsettled Questions. </w:t>
              </w:r>
              <w:r w:rsidRPr="00E9536E">
                <w:rPr>
                  <w:rFonts w:ascii="Times New Roman" w:hAnsi="Times New Roman"/>
                  <w:i/>
                  <w:iCs/>
                  <w:noProof/>
                </w:rPr>
                <w:t>World Development</w:t>
              </w:r>
              <w:r w:rsidRPr="00E9536E">
                <w:rPr>
                  <w:rFonts w:ascii="Times New Roman" w:hAnsi="Times New Roman"/>
                  <w:noProof/>
                </w:rPr>
                <w:t xml:space="preserve"> 12, nr. 9 (1984): 973-978.</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Thaler, R. </w:t>
              </w:r>
              <w:r w:rsidRPr="00E9536E">
                <w:rPr>
                  <w:rFonts w:ascii="Times New Roman" w:hAnsi="Times New Roman"/>
                  <w:i/>
                  <w:iCs/>
                  <w:noProof/>
                </w:rPr>
                <w:t>Advances in behavioural finance.</w:t>
              </w:r>
              <w:r w:rsidRPr="00E9536E">
                <w:rPr>
                  <w:rFonts w:ascii="Times New Roman" w:hAnsi="Times New Roman"/>
                  <w:noProof/>
                </w:rPr>
                <w:t xml:space="preserve"> Vol. 2, 2-23. Princeton University Press, 2005.</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Tversky, A., &amp; Kahneman, D. </w:t>
              </w:r>
              <w:r w:rsidR="003144E3" w:rsidRPr="00E9536E">
                <w:rPr>
                  <w:rFonts w:ascii="Times New Roman" w:hAnsi="Times New Roman"/>
                  <w:noProof/>
                </w:rPr>
                <w:t xml:space="preserve"> </w:t>
              </w:r>
              <w:r w:rsidRPr="00E9536E">
                <w:rPr>
                  <w:rFonts w:ascii="Times New Roman" w:hAnsi="Times New Roman"/>
                  <w:noProof/>
                </w:rPr>
                <w:t xml:space="preserve">Advances in prospect theory: Cumulative representation of Uncertainty. </w:t>
              </w:r>
              <w:r w:rsidRPr="00E9536E">
                <w:rPr>
                  <w:rFonts w:ascii="Times New Roman" w:hAnsi="Times New Roman"/>
                  <w:i/>
                  <w:iCs/>
                  <w:noProof/>
                </w:rPr>
                <w:t>Journal of Risk &amp; Uncertainty</w:t>
              </w:r>
              <w:r w:rsidRPr="00E9536E">
                <w:rPr>
                  <w:rFonts w:ascii="Times New Roman" w:hAnsi="Times New Roman"/>
                  <w:noProof/>
                </w:rPr>
                <w:t xml:space="preserve"> 5 (1992): 297-323.</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Uitdenbogerd, D. </w:t>
              </w:r>
              <w:r w:rsidRPr="00E9536E">
                <w:rPr>
                  <w:rFonts w:ascii="Times New Roman" w:hAnsi="Times New Roman"/>
                  <w:i/>
                  <w:iCs/>
                  <w:noProof/>
                </w:rPr>
                <w:t>Energy and Households. The Acceptance of Energy Reduction Options in Relation to the Performance and Organisation of Household Activities.</w:t>
              </w:r>
              <w:r w:rsidRPr="00E9536E">
                <w:rPr>
                  <w:rFonts w:ascii="Times New Roman" w:hAnsi="Times New Roman"/>
                  <w:noProof/>
                </w:rPr>
                <w:t xml:space="preserve"> Proefschrift, Wageningen Universiteit, Wageningen: Wageningen Universiteit, 2007.</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United Nations. </w:t>
              </w:r>
              <w:r w:rsidRPr="00E9536E">
                <w:rPr>
                  <w:rFonts w:ascii="Times New Roman" w:hAnsi="Times New Roman"/>
                  <w:i/>
                  <w:iCs/>
                  <w:noProof/>
                </w:rPr>
                <w:t>Global Outlook.</w:t>
              </w:r>
              <w:r w:rsidRPr="00E9536E">
                <w:rPr>
                  <w:rFonts w:ascii="Times New Roman" w:hAnsi="Times New Roman"/>
                  <w:noProof/>
                </w:rPr>
                <w:t xml:space="preserve"> United Nations, 2009.</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Van Dam, S.S., Bakker, C.A., &amp; Van Hal, J.D.M. </w:t>
              </w:r>
              <w:r w:rsidR="003144E3" w:rsidRPr="00E9536E">
                <w:rPr>
                  <w:rFonts w:ascii="Times New Roman" w:hAnsi="Times New Roman"/>
                  <w:noProof/>
                </w:rPr>
                <w:t xml:space="preserve"> </w:t>
              </w:r>
              <w:r w:rsidRPr="00E9536E">
                <w:rPr>
                  <w:rFonts w:ascii="Times New Roman" w:hAnsi="Times New Roman"/>
                  <w:noProof/>
                </w:rPr>
                <w:t>Home energy monitors: impact over the medium-term.</w:t>
              </w:r>
              <w:r w:rsidR="003144E3" w:rsidRPr="00E9536E">
                <w:rPr>
                  <w:rFonts w:ascii="Times New Roman" w:hAnsi="Times New Roman"/>
                  <w:noProof/>
                </w:rPr>
                <w:t xml:space="preserve"> </w:t>
              </w:r>
              <w:r w:rsidRPr="00E9536E">
                <w:rPr>
                  <w:rFonts w:ascii="Times New Roman" w:hAnsi="Times New Roman"/>
                  <w:i/>
                  <w:iCs/>
                  <w:noProof/>
                </w:rPr>
                <w:t>Building Research &amp; Information</w:t>
              </w:r>
              <w:r w:rsidRPr="00E9536E">
                <w:rPr>
                  <w:rFonts w:ascii="Times New Roman" w:hAnsi="Times New Roman"/>
                  <w:noProof/>
                </w:rPr>
                <w:t xml:space="preserve"> 38 (2012): 458-469.</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Van Dam, S.S., Bakker, C.A., &amp; van Hal, J.D.M. </w:t>
              </w:r>
              <w:r w:rsidR="00D72A49" w:rsidRPr="00E9536E">
                <w:rPr>
                  <w:rFonts w:ascii="Times New Roman" w:hAnsi="Times New Roman"/>
                  <w:noProof/>
                </w:rPr>
                <w:t xml:space="preserve"> </w:t>
              </w:r>
              <w:r w:rsidRPr="00E9536E">
                <w:rPr>
                  <w:rFonts w:ascii="Times New Roman" w:hAnsi="Times New Roman"/>
                  <w:i/>
                  <w:iCs/>
                  <w:noProof/>
                </w:rPr>
                <w:t>The mediating role of home energy management systems.</w:t>
              </w:r>
              <w:r w:rsidRPr="00E9536E">
                <w:rPr>
                  <w:rFonts w:ascii="Times New Roman" w:hAnsi="Times New Roman"/>
                  <w:noProof/>
                </w:rPr>
                <w:t xml:space="preserve"> Delft: TU Delft, 2012.</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Van den Bergh, J. </w:t>
              </w:r>
              <w:r w:rsidR="003144E3" w:rsidRPr="00E9536E">
                <w:rPr>
                  <w:rFonts w:ascii="Times New Roman" w:hAnsi="Times New Roman"/>
                  <w:noProof/>
                </w:rPr>
                <w:t xml:space="preserve"> </w:t>
              </w:r>
              <w:r w:rsidRPr="00E9536E">
                <w:rPr>
                  <w:rFonts w:ascii="Times New Roman" w:hAnsi="Times New Roman"/>
                  <w:noProof/>
                </w:rPr>
                <w:t xml:space="preserve">Environmental regulation of households: An empirical review of economic and psychological factors. </w:t>
              </w:r>
              <w:r w:rsidRPr="00E9536E">
                <w:rPr>
                  <w:rFonts w:ascii="Times New Roman" w:hAnsi="Times New Roman"/>
                  <w:i/>
                  <w:iCs/>
                  <w:noProof/>
                </w:rPr>
                <w:t>Ecological Economics</w:t>
              </w:r>
              <w:r w:rsidRPr="00E9536E">
                <w:rPr>
                  <w:rFonts w:ascii="Times New Roman" w:hAnsi="Times New Roman"/>
                  <w:noProof/>
                </w:rPr>
                <w:t xml:space="preserve"> 66 (2008): 559-574.</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Van Houwelingen, J.H., &amp; Van Raaij, W.F.  The effect of goalsetting and daily electronic feedback on in-home energy use. </w:t>
              </w:r>
              <w:r w:rsidRPr="00E9536E">
                <w:rPr>
                  <w:rFonts w:ascii="Times New Roman" w:hAnsi="Times New Roman"/>
                  <w:i/>
                  <w:iCs/>
                  <w:noProof/>
                </w:rPr>
                <w:t>Journal of Consumer Research</w:t>
              </w:r>
              <w:r w:rsidRPr="00E9536E">
                <w:rPr>
                  <w:rFonts w:ascii="Times New Roman" w:hAnsi="Times New Roman"/>
                  <w:noProof/>
                </w:rPr>
                <w:t xml:space="preserve"> 16 (1989): 98-105.</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Van Raaij, F.W., &amp; Antonides, G. </w:t>
              </w:r>
              <w:r w:rsidR="003144E3" w:rsidRPr="00E9536E">
                <w:rPr>
                  <w:rFonts w:ascii="Times New Roman" w:hAnsi="Times New Roman"/>
                  <w:noProof/>
                </w:rPr>
                <w:t xml:space="preserve"> </w:t>
              </w:r>
              <w:r w:rsidRPr="00E9536E">
                <w:rPr>
                  <w:rFonts w:ascii="Times New Roman" w:hAnsi="Times New Roman"/>
                  <w:noProof/>
                </w:rPr>
                <w:t>Consumentengedrag: een Sociaal-Wetenschappelijke Benadering. Utrecht: Lemma, 2002.</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Vassileva, I., Wallin, F., &amp; Dahlquist, E. </w:t>
              </w:r>
              <w:r w:rsidR="003144E3" w:rsidRPr="00E9536E">
                <w:rPr>
                  <w:rFonts w:ascii="Times New Roman" w:hAnsi="Times New Roman"/>
                  <w:noProof/>
                </w:rPr>
                <w:t xml:space="preserve"> </w:t>
              </w:r>
              <w:r w:rsidRPr="00E9536E">
                <w:rPr>
                  <w:rFonts w:ascii="Times New Roman" w:hAnsi="Times New Roman"/>
                  <w:noProof/>
                </w:rPr>
                <w:t xml:space="preserve">Analytical comparison between electricity consumption and behavioural characteristics of Swedish households in rented apartments. </w:t>
              </w:r>
              <w:r w:rsidRPr="00E9536E">
                <w:rPr>
                  <w:rFonts w:ascii="Times New Roman" w:hAnsi="Times New Roman"/>
                  <w:i/>
                  <w:iCs/>
                  <w:noProof/>
                </w:rPr>
                <w:t>Applied Energy</w:t>
              </w:r>
              <w:r w:rsidRPr="00E9536E">
                <w:rPr>
                  <w:rFonts w:ascii="Times New Roman" w:hAnsi="Times New Roman"/>
                  <w:noProof/>
                </w:rPr>
                <w:t>, 2011: 182-188.</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Veltkamp, M., Custers, R., &amp; Aarts, H. </w:t>
              </w:r>
              <w:r w:rsidR="00923381" w:rsidRPr="00E9536E">
                <w:rPr>
                  <w:rFonts w:ascii="Times New Roman" w:hAnsi="Times New Roman"/>
                  <w:noProof/>
                </w:rPr>
                <w:t xml:space="preserve"> </w:t>
              </w:r>
              <w:r w:rsidRPr="00E9536E">
                <w:rPr>
                  <w:rFonts w:ascii="Times New Roman" w:hAnsi="Times New Roman"/>
                  <w:noProof/>
                </w:rPr>
                <w:t xml:space="preserve">Motivating consumer behaviour by subliminal conditioning in the absence of basic needs: Striking even while the iron is cold. </w:t>
              </w:r>
              <w:r w:rsidRPr="00E9536E">
                <w:rPr>
                  <w:rFonts w:ascii="Times New Roman" w:hAnsi="Times New Roman"/>
                  <w:i/>
                  <w:iCs/>
                  <w:noProof/>
                </w:rPr>
                <w:t>Journal of Consumer Psychology</w:t>
              </w:r>
              <w:r w:rsidRPr="00E9536E">
                <w:rPr>
                  <w:rFonts w:ascii="Times New Roman" w:hAnsi="Times New Roman"/>
                  <w:noProof/>
                </w:rPr>
                <w:t xml:space="preserve"> 21 (2011): 49-56.</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Vringer, K., &amp; Blok, K.</w:t>
              </w:r>
              <w:r w:rsidR="00923381" w:rsidRPr="00E9536E">
                <w:rPr>
                  <w:rFonts w:ascii="Times New Roman" w:hAnsi="Times New Roman"/>
                  <w:noProof/>
                </w:rPr>
                <w:t xml:space="preserve"> </w:t>
              </w:r>
              <w:r w:rsidRPr="00E9536E">
                <w:rPr>
                  <w:rFonts w:ascii="Times New Roman" w:hAnsi="Times New Roman"/>
                  <w:noProof/>
                </w:rPr>
                <w:t xml:space="preserve"> </w:t>
              </w:r>
              <w:r w:rsidRPr="00E9536E">
                <w:rPr>
                  <w:rFonts w:ascii="Times New Roman" w:hAnsi="Times New Roman"/>
                  <w:i/>
                  <w:iCs/>
                  <w:noProof/>
                </w:rPr>
                <w:t>Energie-intensititeiten van de Nederlands woning.</w:t>
              </w:r>
              <w:r w:rsidRPr="00E9536E">
                <w:rPr>
                  <w:rFonts w:ascii="Times New Roman" w:hAnsi="Times New Roman"/>
                  <w:noProof/>
                </w:rPr>
                <w:t xml:space="preserve"> Universiteit Utrecht, Utrecht: Vakgroep Natuurwetenschappen en Samenleving, 1993.</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Vringer, K., Aalbers, G., Drisse, E., Hoevenagel, R. Bertens, C.A.W., Rood, G.A., &amp; Ros, J.P.M. </w:t>
              </w:r>
              <w:r w:rsidR="00923381" w:rsidRPr="00E9536E">
                <w:rPr>
                  <w:rFonts w:ascii="Times New Roman" w:hAnsi="Times New Roman"/>
                  <w:noProof/>
                </w:rPr>
                <w:t xml:space="preserve"> </w:t>
              </w:r>
              <w:r w:rsidRPr="00E9536E">
                <w:rPr>
                  <w:rFonts w:ascii="Times New Roman" w:hAnsi="Times New Roman"/>
                  <w:i/>
                  <w:iCs/>
                  <w:noProof/>
                </w:rPr>
                <w:t>Nederlandse Consumptie en Energiegebruik in 2030. Een verkenning op basis van 2 lange termijn scenarios.</w:t>
              </w:r>
              <w:r w:rsidRPr="00E9536E">
                <w:rPr>
                  <w:rFonts w:ascii="Times New Roman" w:hAnsi="Times New Roman"/>
                  <w:noProof/>
                </w:rPr>
                <w:t xml:space="preserve"> Bilthoven: RIVM, 2001.</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Wilhite, H., &amp; Ling, R. </w:t>
              </w:r>
              <w:r w:rsidR="00923381" w:rsidRPr="00E9536E">
                <w:rPr>
                  <w:rFonts w:ascii="Times New Roman" w:hAnsi="Times New Roman"/>
                  <w:noProof/>
                </w:rPr>
                <w:t xml:space="preserve"> </w:t>
              </w:r>
              <w:r w:rsidRPr="00E9536E">
                <w:rPr>
                  <w:rFonts w:ascii="Times New Roman" w:hAnsi="Times New Roman"/>
                  <w:noProof/>
                </w:rPr>
                <w:t xml:space="preserve">Measured energy savings from a more informative energy bill. </w:t>
              </w:r>
              <w:r w:rsidRPr="00E9536E">
                <w:rPr>
                  <w:rFonts w:ascii="Times New Roman" w:hAnsi="Times New Roman"/>
                  <w:i/>
                  <w:iCs/>
                  <w:noProof/>
                </w:rPr>
                <w:t>Energy and Buildings</w:t>
              </w:r>
              <w:r w:rsidRPr="00E9536E">
                <w:rPr>
                  <w:rFonts w:ascii="Times New Roman" w:hAnsi="Times New Roman"/>
                  <w:noProof/>
                </w:rPr>
                <w:t xml:space="preserve"> 22 (1995): 145-155.</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Wood, G., &amp; Newborough, M.</w:t>
              </w:r>
              <w:r w:rsidR="00D72A49" w:rsidRPr="00E9536E">
                <w:rPr>
                  <w:rFonts w:ascii="Times New Roman" w:hAnsi="Times New Roman"/>
                  <w:noProof/>
                </w:rPr>
                <w:t xml:space="preserve"> </w:t>
              </w:r>
              <w:r w:rsidRPr="00E9536E">
                <w:rPr>
                  <w:rFonts w:ascii="Times New Roman" w:hAnsi="Times New Roman"/>
                  <w:noProof/>
                </w:rPr>
                <w:t xml:space="preserve"> Dynamic energy-consumption for domestic appliances: environment, behaviour and design. </w:t>
              </w:r>
              <w:r w:rsidRPr="00E9536E">
                <w:rPr>
                  <w:rFonts w:ascii="Times New Roman" w:hAnsi="Times New Roman"/>
                  <w:i/>
                  <w:iCs/>
                  <w:noProof/>
                </w:rPr>
                <w:t>Energy Build</w:t>
              </w:r>
              <w:r w:rsidRPr="00E9536E">
                <w:rPr>
                  <w:rFonts w:ascii="Times New Roman" w:hAnsi="Times New Roman"/>
                  <w:noProof/>
                </w:rPr>
                <w:t xml:space="preserve"> 5 (2003): 821-841.</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Wright, P.M, &amp; Kacmar, K.M. </w:t>
              </w:r>
              <w:r w:rsidR="00923381" w:rsidRPr="00E9536E">
                <w:rPr>
                  <w:rFonts w:ascii="Times New Roman" w:hAnsi="Times New Roman"/>
                  <w:noProof/>
                </w:rPr>
                <w:t xml:space="preserve"> </w:t>
              </w:r>
              <w:r w:rsidRPr="00E9536E">
                <w:rPr>
                  <w:rFonts w:ascii="Times New Roman" w:hAnsi="Times New Roman"/>
                  <w:noProof/>
                </w:rPr>
                <w:t xml:space="preserve">Goal Specificity as a Determinant of Goal Commitment and Goal Change. </w:t>
              </w:r>
              <w:r w:rsidRPr="00E9536E">
                <w:rPr>
                  <w:rFonts w:ascii="Times New Roman" w:hAnsi="Times New Roman"/>
                  <w:i/>
                  <w:iCs/>
                  <w:noProof/>
                </w:rPr>
                <w:t>Organizational Behaviour and Human Decision Processes</w:t>
              </w:r>
              <w:r w:rsidRPr="00E9536E">
                <w:rPr>
                  <w:rFonts w:ascii="Times New Roman" w:hAnsi="Times New Roman"/>
                  <w:noProof/>
                </w:rPr>
                <w:t xml:space="preserve"> 59, nr. 2 (1994): 242-260.</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 xml:space="preserve">Yu, Z., Fung, B.C.M., Haghighat, F., Yoshino, H., &amp; Morofsky, E. </w:t>
              </w:r>
              <w:r w:rsidR="00923381" w:rsidRPr="00E9536E">
                <w:rPr>
                  <w:rFonts w:ascii="Times New Roman" w:hAnsi="Times New Roman"/>
                  <w:noProof/>
                </w:rPr>
                <w:t xml:space="preserve"> </w:t>
              </w:r>
              <w:r w:rsidRPr="00E9536E">
                <w:rPr>
                  <w:rFonts w:ascii="Times New Roman" w:hAnsi="Times New Roman"/>
                  <w:noProof/>
                </w:rPr>
                <w:t>A systematic procedure to study the influence of occupant behaviour on building energy consumption.</w:t>
              </w:r>
              <w:r w:rsidR="00923381" w:rsidRPr="00E9536E">
                <w:rPr>
                  <w:rFonts w:ascii="Times New Roman" w:hAnsi="Times New Roman"/>
                  <w:noProof/>
                </w:rPr>
                <w:t xml:space="preserve"> </w:t>
              </w:r>
              <w:r w:rsidRPr="00E9536E">
                <w:rPr>
                  <w:rFonts w:ascii="Times New Roman" w:hAnsi="Times New Roman"/>
                  <w:i/>
                  <w:iCs/>
                  <w:noProof/>
                </w:rPr>
                <w:t>Energy and Buildings</w:t>
              </w:r>
              <w:r w:rsidRPr="00E9536E">
                <w:rPr>
                  <w:rFonts w:ascii="Times New Roman" w:hAnsi="Times New Roman"/>
                  <w:noProof/>
                </w:rPr>
                <w:t xml:space="preserve"> 43 (2011): 1409-1417.</w:t>
              </w:r>
            </w:p>
            <w:p w:rsidR="005568EE" w:rsidRPr="00E9536E" w:rsidRDefault="005568EE" w:rsidP="00E9536E">
              <w:pPr>
                <w:pStyle w:val="Bibliography"/>
                <w:spacing w:line="360" w:lineRule="auto"/>
                <w:rPr>
                  <w:rFonts w:ascii="Times New Roman" w:hAnsi="Times New Roman"/>
                  <w:noProof/>
                </w:rPr>
              </w:pPr>
            </w:p>
            <w:p w:rsidR="00235C43" w:rsidRPr="00E9536E" w:rsidRDefault="00235C43" w:rsidP="00E9536E">
              <w:pPr>
                <w:pStyle w:val="Bibliography"/>
                <w:spacing w:line="360" w:lineRule="auto"/>
                <w:rPr>
                  <w:rFonts w:ascii="Times New Roman" w:hAnsi="Times New Roman"/>
                  <w:noProof/>
                </w:rPr>
              </w:pPr>
              <w:r w:rsidRPr="00E9536E">
                <w:rPr>
                  <w:rFonts w:ascii="Times New Roman" w:hAnsi="Times New Roman"/>
                  <w:noProof/>
                </w:rPr>
                <w:t>Zenger, T.R., &amp; Marshall, C.R.</w:t>
              </w:r>
              <w:r w:rsidR="00923381" w:rsidRPr="00E9536E">
                <w:rPr>
                  <w:rFonts w:ascii="Times New Roman" w:hAnsi="Times New Roman"/>
                  <w:noProof/>
                </w:rPr>
                <w:t xml:space="preserve"> </w:t>
              </w:r>
              <w:r w:rsidRPr="00E9536E">
                <w:rPr>
                  <w:rFonts w:ascii="Times New Roman" w:hAnsi="Times New Roman"/>
                  <w:noProof/>
                </w:rPr>
                <w:t xml:space="preserve"> The determinants of incentive intensity in group-based rewards. </w:t>
              </w:r>
              <w:r w:rsidRPr="00E9536E">
                <w:rPr>
                  <w:rFonts w:ascii="Times New Roman" w:hAnsi="Times New Roman"/>
                  <w:i/>
                  <w:iCs/>
                  <w:noProof/>
                </w:rPr>
                <w:t>Academic Management Journal</w:t>
              </w:r>
              <w:r w:rsidRPr="00E9536E">
                <w:rPr>
                  <w:rFonts w:ascii="Times New Roman" w:hAnsi="Times New Roman"/>
                  <w:noProof/>
                </w:rPr>
                <w:t xml:space="preserve"> 43, nr. 2 (2000): 149-163.</w:t>
              </w:r>
            </w:p>
            <w:p w:rsidR="00AF70F4" w:rsidRPr="00E9536E" w:rsidRDefault="007E44AB" w:rsidP="00AF70F4">
              <w:pPr>
                <w:rPr>
                  <w:b/>
                  <w:bCs/>
                  <w:noProof/>
                </w:rPr>
                <w:sectPr w:rsidR="00AF70F4" w:rsidRPr="00E9536E" w:rsidSect="00A36944">
                  <w:pgSz w:w="11900" w:h="16840"/>
                  <w:pgMar w:top="1440" w:right="1440" w:bottom="1440" w:left="1440" w:header="708" w:footer="708" w:gutter="0"/>
                  <w:cols w:space="708"/>
                  <w:titlePg/>
                  <w:docGrid w:linePitch="360"/>
                </w:sectPr>
              </w:pPr>
              <w:r w:rsidRPr="00E9536E">
                <w:rPr>
                  <w:b/>
                  <w:bCs/>
                  <w:noProof/>
                </w:rPr>
                <w:fldChar w:fldCharType="end"/>
              </w:r>
            </w:p>
            <w:p w:rsidR="00C31C96" w:rsidRPr="00253171" w:rsidRDefault="00C31C96" w:rsidP="00E9536E">
              <w:pPr>
                <w:pStyle w:val="Heading1"/>
                <w:rPr>
                  <w:lang w:val="en-US"/>
                </w:rPr>
              </w:pPr>
              <w:bookmarkStart w:id="33" w:name="_Toc206536535"/>
              <w:r>
                <w:rPr>
                  <w:lang w:val="en-US"/>
                </w:rPr>
                <w:t xml:space="preserve">7.0 </w:t>
              </w:r>
              <w:r w:rsidRPr="00253171">
                <w:rPr>
                  <w:lang w:val="en-US"/>
                </w:rPr>
                <w:t>APPENDIX</w:t>
              </w:r>
              <w:bookmarkEnd w:id="33"/>
            </w:p>
            <w:p w:rsidR="00C31C96" w:rsidRDefault="00C31C96" w:rsidP="00C31C96">
              <w:pPr>
                <w:widowControl w:val="0"/>
                <w:autoSpaceDE w:val="0"/>
                <w:autoSpaceDN w:val="0"/>
                <w:adjustRightInd w:val="0"/>
                <w:spacing w:line="360" w:lineRule="auto"/>
                <w:rPr>
                  <w:b/>
                  <w:bCs/>
                  <w:u w:val="single"/>
                  <w:lang w:val="en-US"/>
                </w:rPr>
              </w:pPr>
            </w:p>
            <w:p w:rsidR="00C31C96" w:rsidRPr="00A4587F" w:rsidRDefault="00C31C96" w:rsidP="00C31C96">
              <w:pPr>
                <w:widowControl w:val="0"/>
                <w:autoSpaceDE w:val="0"/>
                <w:autoSpaceDN w:val="0"/>
                <w:adjustRightInd w:val="0"/>
                <w:spacing w:line="360" w:lineRule="auto"/>
                <w:rPr>
                  <w:b/>
                  <w:bCs/>
                  <w:u w:val="single"/>
                  <w:lang w:val="en-US"/>
                </w:rPr>
              </w:pPr>
              <w:r>
                <w:rPr>
                  <w:b/>
                  <w:bCs/>
                  <w:u w:val="single"/>
                  <w:lang w:val="en-US"/>
                </w:rPr>
                <w:t>ELECTRICITY</w:t>
              </w:r>
            </w:p>
            <w:p w:rsidR="00C31C96" w:rsidRPr="0012512E" w:rsidRDefault="00C31C96" w:rsidP="00C31C96">
              <w:pPr>
                <w:widowControl w:val="0"/>
                <w:autoSpaceDE w:val="0"/>
                <w:autoSpaceDN w:val="0"/>
                <w:adjustRightInd w:val="0"/>
                <w:spacing w:line="360" w:lineRule="auto"/>
                <w:rPr>
                  <w:lang w:val="en-US"/>
                </w:rPr>
              </w:pPr>
            </w:p>
            <w:tbl>
              <w:tblPr>
                <w:tblW w:w="97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2"/>
                <w:gridCol w:w="1523"/>
                <w:gridCol w:w="1805"/>
                <w:gridCol w:w="1241"/>
                <w:gridCol w:w="1805"/>
                <w:gridCol w:w="1241"/>
                <w:gridCol w:w="1241"/>
              </w:tblGrid>
              <w:tr w:rsidR="00C31C96" w:rsidRPr="0012512E" w:rsidTr="00C31C96">
                <w:trPr>
                  <w:cantSplit/>
                </w:trPr>
                <w:tc>
                  <w:tcPr>
                    <w:tcW w:w="9752" w:type="dxa"/>
                    <w:gridSpan w:val="7"/>
                    <w:tcBorders>
                      <w:top w:val="nil"/>
                      <w:left w:val="nil"/>
                      <w:bottom w:val="nil"/>
                      <w:right w:val="nil"/>
                    </w:tcBorders>
                    <w:shd w:val="clear" w:color="auto" w:fill="FFFFFF"/>
                  </w:tcPr>
                  <w:p w:rsidR="00C31C96" w:rsidRPr="0012512E" w:rsidRDefault="00C31C96" w:rsidP="00C31C96">
                    <w:pPr>
                      <w:widowControl w:val="0"/>
                      <w:autoSpaceDE w:val="0"/>
                      <w:autoSpaceDN w:val="0"/>
                      <w:adjustRightInd w:val="0"/>
                      <w:spacing w:line="360" w:lineRule="auto"/>
                      <w:ind w:left="60" w:right="60"/>
                      <w:jc w:val="center"/>
                      <w:rPr>
                        <w:rFonts w:ascii="Arial" w:hAnsi="Arial" w:cs="Arial"/>
                        <w:color w:val="000000"/>
                        <w:lang w:val="en-US"/>
                      </w:rPr>
                    </w:pPr>
                    <w:r w:rsidRPr="0012512E">
                      <w:rPr>
                        <w:rFonts w:ascii="Arial" w:hAnsi="Arial" w:cs="Arial"/>
                        <w:b/>
                        <w:bCs/>
                        <w:color w:val="000000"/>
                        <w:lang w:val="en-US"/>
                      </w:rPr>
                      <w:t>ANOVA</w:t>
                    </w:r>
                    <w:r w:rsidRPr="0012512E">
                      <w:rPr>
                        <w:rFonts w:ascii="Arial" w:hAnsi="Arial" w:cs="Arial"/>
                        <w:b/>
                        <w:bCs/>
                        <w:color w:val="000000"/>
                        <w:vertAlign w:val="superscript"/>
                        <w:lang w:val="en-US"/>
                      </w:rPr>
                      <w:t>a</w:t>
                    </w:r>
                  </w:p>
                </w:tc>
              </w:tr>
              <w:tr w:rsidR="00C31C96" w:rsidRPr="0012512E" w:rsidTr="00C31C96">
                <w:trPr>
                  <w:cantSplit/>
                </w:trPr>
                <w:tc>
                  <w:tcPr>
                    <w:tcW w:w="2424" w:type="dxa"/>
                    <w:gridSpan w:val="2"/>
                    <w:tcBorders>
                      <w:top w:val="single" w:sz="16" w:space="0" w:color="000000"/>
                      <w:left w:val="single" w:sz="16" w:space="0" w:color="000000"/>
                      <w:bottom w:val="single" w:sz="16" w:space="0" w:color="000000"/>
                      <w:right w:val="nil"/>
                    </w:tcBorders>
                    <w:shd w:val="clear" w:color="auto" w:fill="FFFFFF"/>
                  </w:tcPr>
                  <w:p w:rsidR="00C31C96" w:rsidRPr="0012512E" w:rsidRDefault="00C31C96" w:rsidP="00C31C96">
                    <w:pPr>
                      <w:widowControl w:val="0"/>
                      <w:autoSpaceDE w:val="0"/>
                      <w:autoSpaceDN w:val="0"/>
                      <w:adjustRightInd w:val="0"/>
                      <w:spacing w:line="360" w:lineRule="auto"/>
                      <w:ind w:left="60" w:right="60"/>
                      <w:rPr>
                        <w:rFonts w:ascii="Arial" w:hAnsi="Arial" w:cs="Arial"/>
                        <w:color w:val="000000"/>
                        <w:lang w:val="en-US"/>
                      </w:rPr>
                    </w:pPr>
                    <w:r w:rsidRPr="0012512E">
                      <w:rPr>
                        <w:rFonts w:ascii="Arial" w:hAnsi="Arial" w:cs="Arial"/>
                        <w:color w:val="000000"/>
                        <w:lang w:val="en-US"/>
                      </w:rPr>
                      <w:t>Model</w:t>
                    </w:r>
                  </w:p>
                </w:tc>
                <w:tc>
                  <w:tcPr>
                    <w:tcW w:w="1804" w:type="dxa"/>
                    <w:tcBorders>
                      <w:top w:val="single" w:sz="16" w:space="0" w:color="000000"/>
                      <w:left w:val="single" w:sz="16" w:space="0" w:color="000000"/>
                      <w:bottom w:val="single" w:sz="16" w:space="0" w:color="000000"/>
                    </w:tcBorders>
                    <w:shd w:val="clear" w:color="auto" w:fill="FFFFFF"/>
                  </w:tcPr>
                  <w:p w:rsidR="00C31C96" w:rsidRPr="0012512E" w:rsidRDefault="00C31C96" w:rsidP="00C31C96">
                    <w:pPr>
                      <w:widowControl w:val="0"/>
                      <w:autoSpaceDE w:val="0"/>
                      <w:autoSpaceDN w:val="0"/>
                      <w:adjustRightInd w:val="0"/>
                      <w:spacing w:line="360" w:lineRule="auto"/>
                      <w:ind w:left="60" w:right="60"/>
                      <w:jc w:val="center"/>
                      <w:rPr>
                        <w:rFonts w:ascii="Arial" w:hAnsi="Arial" w:cs="Arial"/>
                        <w:color w:val="000000"/>
                        <w:lang w:val="en-US"/>
                      </w:rPr>
                    </w:pPr>
                    <w:r w:rsidRPr="0012512E">
                      <w:rPr>
                        <w:rFonts w:ascii="Arial" w:hAnsi="Arial" w:cs="Arial"/>
                        <w:color w:val="000000"/>
                        <w:lang w:val="en-US"/>
                      </w:rPr>
                      <w:t>Sum of Squares</w:t>
                    </w:r>
                  </w:p>
                </w:tc>
                <w:tc>
                  <w:tcPr>
                    <w:tcW w:w="1240" w:type="dxa"/>
                    <w:tcBorders>
                      <w:top w:val="single" w:sz="16" w:space="0" w:color="000000"/>
                      <w:bottom w:val="single" w:sz="16" w:space="0" w:color="000000"/>
                    </w:tcBorders>
                    <w:shd w:val="clear" w:color="auto" w:fill="FFFFFF"/>
                  </w:tcPr>
                  <w:p w:rsidR="00C31C96" w:rsidRPr="0012512E" w:rsidRDefault="00C31C96" w:rsidP="00C31C96">
                    <w:pPr>
                      <w:widowControl w:val="0"/>
                      <w:autoSpaceDE w:val="0"/>
                      <w:autoSpaceDN w:val="0"/>
                      <w:adjustRightInd w:val="0"/>
                      <w:spacing w:line="360" w:lineRule="auto"/>
                      <w:ind w:left="60" w:right="60"/>
                      <w:jc w:val="center"/>
                      <w:rPr>
                        <w:rFonts w:ascii="Arial" w:hAnsi="Arial" w:cs="Arial"/>
                        <w:color w:val="000000"/>
                        <w:lang w:val="en-US"/>
                      </w:rPr>
                    </w:pPr>
                    <w:r w:rsidRPr="0012512E">
                      <w:rPr>
                        <w:rFonts w:ascii="Arial" w:hAnsi="Arial" w:cs="Arial"/>
                        <w:color w:val="000000"/>
                        <w:lang w:val="en-US"/>
                      </w:rPr>
                      <w:t>df</w:t>
                    </w:r>
                  </w:p>
                </w:tc>
                <w:tc>
                  <w:tcPr>
                    <w:tcW w:w="1804" w:type="dxa"/>
                    <w:tcBorders>
                      <w:top w:val="single" w:sz="16" w:space="0" w:color="000000"/>
                      <w:bottom w:val="single" w:sz="16" w:space="0" w:color="000000"/>
                    </w:tcBorders>
                    <w:shd w:val="clear" w:color="auto" w:fill="FFFFFF"/>
                  </w:tcPr>
                  <w:p w:rsidR="00C31C96" w:rsidRPr="0012512E" w:rsidRDefault="00C31C96" w:rsidP="00C31C96">
                    <w:pPr>
                      <w:widowControl w:val="0"/>
                      <w:autoSpaceDE w:val="0"/>
                      <w:autoSpaceDN w:val="0"/>
                      <w:adjustRightInd w:val="0"/>
                      <w:spacing w:line="360" w:lineRule="auto"/>
                      <w:ind w:left="60" w:right="60"/>
                      <w:jc w:val="center"/>
                      <w:rPr>
                        <w:rFonts w:ascii="Arial" w:hAnsi="Arial" w:cs="Arial"/>
                        <w:color w:val="000000"/>
                        <w:lang w:val="en-US"/>
                      </w:rPr>
                    </w:pPr>
                    <w:r w:rsidRPr="0012512E">
                      <w:rPr>
                        <w:rFonts w:ascii="Arial" w:hAnsi="Arial" w:cs="Arial"/>
                        <w:color w:val="000000"/>
                        <w:lang w:val="en-US"/>
                      </w:rPr>
                      <w:t>Mean Square</w:t>
                    </w:r>
                  </w:p>
                </w:tc>
                <w:tc>
                  <w:tcPr>
                    <w:tcW w:w="1240" w:type="dxa"/>
                    <w:tcBorders>
                      <w:top w:val="single" w:sz="16" w:space="0" w:color="000000"/>
                      <w:bottom w:val="single" w:sz="16" w:space="0" w:color="000000"/>
                    </w:tcBorders>
                    <w:shd w:val="clear" w:color="auto" w:fill="FFFFFF"/>
                  </w:tcPr>
                  <w:p w:rsidR="00C31C96" w:rsidRPr="0012512E" w:rsidRDefault="00C31C96" w:rsidP="00C31C96">
                    <w:pPr>
                      <w:widowControl w:val="0"/>
                      <w:autoSpaceDE w:val="0"/>
                      <w:autoSpaceDN w:val="0"/>
                      <w:adjustRightInd w:val="0"/>
                      <w:spacing w:line="360" w:lineRule="auto"/>
                      <w:ind w:left="60" w:right="60"/>
                      <w:jc w:val="center"/>
                      <w:rPr>
                        <w:rFonts w:ascii="Arial" w:hAnsi="Arial" w:cs="Arial"/>
                        <w:color w:val="000000"/>
                        <w:lang w:val="en-US"/>
                      </w:rPr>
                    </w:pPr>
                    <w:r w:rsidRPr="0012512E">
                      <w:rPr>
                        <w:rFonts w:ascii="Arial" w:hAnsi="Arial" w:cs="Arial"/>
                        <w:color w:val="000000"/>
                        <w:lang w:val="en-US"/>
                      </w:rPr>
                      <w:t>F</w:t>
                    </w:r>
                  </w:p>
                </w:tc>
                <w:tc>
                  <w:tcPr>
                    <w:tcW w:w="1240" w:type="dxa"/>
                    <w:tcBorders>
                      <w:top w:val="single" w:sz="16" w:space="0" w:color="000000"/>
                      <w:bottom w:val="single" w:sz="16" w:space="0" w:color="000000"/>
                      <w:right w:val="single" w:sz="16" w:space="0" w:color="000000"/>
                    </w:tcBorders>
                    <w:shd w:val="clear" w:color="auto" w:fill="FFFFFF"/>
                  </w:tcPr>
                  <w:p w:rsidR="00C31C96" w:rsidRPr="0012512E" w:rsidRDefault="00C31C96" w:rsidP="00C31C96">
                    <w:pPr>
                      <w:widowControl w:val="0"/>
                      <w:autoSpaceDE w:val="0"/>
                      <w:autoSpaceDN w:val="0"/>
                      <w:adjustRightInd w:val="0"/>
                      <w:spacing w:line="360" w:lineRule="auto"/>
                      <w:ind w:left="60" w:right="60"/>
                      <w:jc w:val="center"/>
                      <w:rPr>
                        <w:rFonts w:ascii="Arial" w:hAnsi="Arial" w:cs="Arial"/>
                        <w:color w:val="000000"/>
                        <w:lang w:val="en-US"/>
                      </w:rPr>
                    </w:pPr>
                    <w:r w:rsidRPr="0012512E">
                      <w:rPr>
                        <w:rFonts w:ascii="Arial" w:hAnsi="Arial" w:cs="Arial"/>
                        <w:color w:val="000000"/>
                        <w:lang w:val="en-US"/>
                      </w:rPr>
                      <w:t>Sig.</w:t>
                    </w:r>
                  </w:p>
                </w:tc>
              </w:tr>
              <w:tr w:rsidR="00C31C96" w:rsidRPr="0012512E" w:rsidTr="00C31C96">
                <w:trPr>
                  <w:cantSplit/>
                </w:trPr>
                <w:tc>
                  <w:tcPr>
                    <w:tcW w:w="902" w:type="dxa"/>
                    <w:vMerge w:val="restart"/>
                    <w:tcBorders>
                      <w:top w:val="single" w:sz="16" w:space="0" w:color="000000"/>
                      <w:left w:val="single" w:sz="16" w:space="0" w:color="000000"/>
                      <w:bottom w:val="single" w:sz="16" w:space="0" w:color="000000"/>
                      <w:right w:val="nil"/>
                    </w:tcBorders>
                    <w:shd w:val="clear" w:color="auto" w:fill="FFFFFF"/>
                    <w:vAlign w:val="center"/>
                  </w:tcPr>
                  <w:p w:rsidR="00C31C96" w:rsidRPr="0012512E" w:rsidRDefault="00C31C96" w:rsidP="00C31C96">
                    <w:pPr>
                      <w:widowControl w:val="0"/>
                      <w:autoSpaceDE w:val="0"/>
                      <w:autoSpaceDN w:val="0"/>
                      <w:adjustRightInd w:val="0"/>
                      <w:spacing w:line="360" w:lineRule="auto"/>
                      <w:ind w:left="60" w:right="60"/>
                      <w:rPr>
                        <w:rFonts w:ascii="Arial" w:hAnsi="Arial" w:cs="Arial"/>
                        <w:color w:val="000000"/>
                        <w:lang w:val="en-US"/>
                      </w:rPr>
                    </w:pPr>
                    <w:r w:rsidRPr="0012512E">
                      <w:rPr>
                        <w:rFonts w:ascii="Arial" w:hAnsi="Arial" w:cs="Arial"/>
                        <w:color w:val="000000"/>
                        <w:lang w:val="en-US"/>
                      </w:rPr>
                      <w:t>1</w:t>
                    </w:r>
                  </w:p>
                </w:tc>
                <w:tc>
                  <w:tcPr>
                    <w:tcW w:w="1522" w:type="dxa"/>
                    <w:tcBorders>
                      <w:top w:val="single" w:sz="16" w:space="0" w:color="000000"/>
                      <w:left w:val="nil"/>
                      <w:bottom w:val="nil"/>
                      <w:right w:val="single" w:sz="16" w:space="0" w:color="000000"/>
                    </w:tcBorders>
                    <w:shd w:val="clear" w:color="auto" w:fill="FFFFFF"/>
                    <w:vAlign w:val="center"/>
                  </w:tcPr>
                  <w:p w:rsidR="00C31C96" w:rsidRPr="0012512E" w:rsidRDefault="00C31C96" w:rsidP="00C31C96">
                    <w:pPr>
                      <w:widowControl w:val="0"/>
                      <w:autoSpaceDE w:val="0"/>
                      <w:autoSpaceDN w:val="0"/>
                      <w:adjustRightInd w:val="0"/>
                      <w:spacing w:line="360" w:lineRule="auto"/>
                      <w:ind w:left="60" w:right="60"/>
                      <w:rPr>
                        <w:rFonts w:ascii="Arial" w:hAnsi="Arial" w:cs="Arial"/>
                        <w:color w:val="000000"/>
                        <w:lang w:val="en-US"/>
                      </w:rPr>
                    </w:pPr>
                    <w:r w:rsidRPr="0012512E">
                      <w:rPr>
                        <w:rFonts w:ascii="Arial" w:hAnsi="Arial" w:cs="Arial"/>
                        <w:color w:val="000000"/>
                        <w:lang w:val="en-US"/>
                      </w:rPr>
                      <w:t>Regression</w:t>
                    </w:r>
                  </w:p>
                </w:tc>
                <w:tc>
                  <w:tcPr>
                    <w:tcW w:w="1804" w:type="dxa"/>
                    <w:tcBorders>
                      <w:top w:val="single" w:sz="16" w:space="0" w:color="000000"/>
                      <w:left w:val="single" w:sz="16" w:space="0" w:color="000000"/>
                      <w:bottom w:val="nil"/>
                    </w:tcBorders>
                    <w:shd w:val="clear" w:color="auto" w:fill="FFFFFF"/>
                    <w:vAlign w:val="center"/>
                  </w:tcPr>
                  <w:p w:rsidR="00C31C96" w:rsidRPr="0012512E" w:rsidRDefault="00C31C96" w:rsidP="00C31C96">
                    <w:pPr>
                      <w:widowControl w:val="0"/>
                      <w:autoSpaceDE w:val="0"/>
                      <w:autoSpaceDN w:val="0"/>
                      <w:adjustRightInd w:val="0"/>
                      <w:spacing w:line="360" w:lineRule="auto"/>
                      <w:ind w:left="60" w:right="60"/>
                      <w:jc w:val="right"/>
                      <w:rPr>
                        <w:rFonts w:ascii="Arial" w:hAnsi="Arial" w:cs="Arial"/>
                        <w:color w:val="000000"/>
                        <w:lang w:val="en-US"/>
                      </w:rPr>
                    </w:pPr>
                    <w:r w:rsidRPr="0012512E">
                      <w:rPr>
                        <w:rFonts w:ascii="Arial" w:hAnsi="Arial" w:cs="Arial"/>
                        <w:color w:val="000000"/>
                        <w:lang w:val="en-US"/>
                      </w:rPr>
                      <w:t>10938406,926</w:t>
                    </w:r>
                  </w:p>
                </w:tc>
                <w:tc>
                  <w:tcPr>
                    <w:tcW w:w="1240" w:type="dxa"/>
                    <w:tcBorders>
                      <w:top w:val="single" w:sz="16" w:space="0" w:color="000000"/>
                      <w:bottom w:val="nil"/>
                    </w:tcBorders>
                    <w:shd w:val="clear" w:color="auto" w:fill="FFFFFF"/>
                    <w:vAlign w:val="center"/>
                  </w:tcPr>
                  <w:p w:rsidR="00C31C96" w:rsidRPr="0012512E" w:rsidRDefault="00C31C96" w:rsidP="00C31C96">
                    <w:pPr>
                      <w:widowControl w:val="0"/>
                      <w:autoSpaceDE w:val="0"/>
                      <w:autoSpaceDN w:val="0"/>
                      <w:adjustRightInd w:val="0"/>
                      <w:spacing w:line="360" w:lineRule="auto"/>
                      <w:ind w:left="60" w:right="60"/>
                      <w:jc w:val="right"/>
                      <w:rPr>
                        <w:rFonts w:ascii="Arial" w:hAnsi="Arial" w:cs="Arial"/>
                        <w:color w:val="000000"/>
                        <w:lang w:val="en-US"/>
                      </w:rPr>
                    </w:pPr>
                    <w:r w:rsidRPr="0012512E">
                      <w:rPr>
                        <w:rFonts w:ascii="Arial" w:hAnsi="Arial" w:cs="Arial"/>
                        <w:color w:val="000000"/>
                        <w:lang w:val="en-US"/>
                      </w:rPr>
                      <w:t>5</w:t>
                    </w:r>
                  </w:p>
                </w:tc>
                <w:tc>
                  <w:tcPr>
                    <w:tcW w:w="1804" w:type="dxa"/>
                    <w:tcBorders>
                      <w:top w:val="single" w:sz="16" w:space="0" w:color="000000"/>
                      <w:bottom w:val="nil"/>
                    </w:tcBorders>
                    <w:shd w:val="clear" w:color="auto" w:fill="FFFFFF"/>
                    <w:vAlign w:val="center"/>
                  </w:tcPr>
                  <w:p w:rsidR="00C31C96" w:rsidRPr="0012512E" w:rsidRDefault="00C31C96" w:rsidP="00C31C96">
                    <w:pPr>
                      <w:widowControl w:val="0"/>
                      <w:autoSpaceDE w:val="0"/>
                      <w:autoSpaceDN w:val="0"/>
                      <w:adjustRightInd w:val="0"/>
                      <w:spacing w:line="360" w:lineRule="auto"/>
                      <w:ind w:left="60" w:right="60"/>
                      <w:jc w:val="right"/>
                      <w:rPr>
                        <w:rFonts w:ascii="Arial" w:hAnsi="Arial" w:cs="Arial"/>
                        <w:color w:val="000000"/>
                        <w:lang w:val="en-US"/>
                      </w:rPr>
                    </w:pPr>
                    <w:r w:rsidRPr="0012512E">
                      <w:rPr>
                        <w:rFonts w:ascii="Arial" w:hAnsi="Arial" w:cs="Arial"/>
                        <w:color w:val="000000"/>
                        <w:lang w:val="en-US"/>
                      </w:rPr>
                      <w:t>2187681,385</w:t>
                    </w:r>
                  </w:p>
                </w:tc>
                <w:tc>
                  <w:tcPr>
                    <w:tcW w:w="1240" w:type="dxa"/>
                    <w:tcBorders>
                      <w:top w:val="single" w:sz="16" w:space="0" w:color="000000"/>
                      <w:bottom w:val="nil"/>
                    </w:tcBorders>
                    <w:shd w:val="clear" w:color="auto" w:fill="FFFFFF"/>
                    <w:vAlign w:val="center"/>
                  </w:tcPr>
                  <w:p w:rsidR="00C31C96" w:rsidRPr="0012512E" w:rsidRDefault="00C31C96" w:rsidP="00C31C96">
                    <w:pPr>
                      <w:widowControl w:val="0"/>
                      <w:autoSpaceDE w:val="0"/>
                      <w:autoSpaceDN w:val="0"/>
                      <w:adjustRightInd w:val="0"/>
                      <w:spacing w:line="360" w:lineRule="auto"/>
                      <w:ind w:left="60" w:right="60"/>
                      <w:jc w:val="right"/>
                      <w:rPr>
                        <w:rFonts w:ascii="Arial" w:hAnsi="Arial" w:cs="Arial"/>
                        <w:color w:val="000000"/>
                        <w:lang w:val="en-US"/>
                      </w:rPr>
                    </w:pPr>
                    <w:r w:rsidRPr="0012512E">
                      <w:rPr>
                        <w:rFonts w:ascii="Arial" w:hAnsi="Arial" w:cs="Arial"/>
                        <w:color w:val="000000"/>
                        <w:lang w:val="en-US"/>
                      </w:rPr>
                      <w:t>4,631</w:t>
                    </w:r>
                  </w:p>
                </w:tc>
                <w:tc>
                  <w:tcPr>
                    <w:tcW w:w="1240" w:type="dxa"/>
                    <w:tcBorders>
                      <w:top w:val="single" w:sz="16" w:space="0" w:color="000000"/>
                      <w:bottom w:val="nil"/>
                      <w:right w:val="single" w:sz="16" w:space="0" w:color="000000"/>
                    </w:tcBorders>
                    <w:shd w:val="clear" w:color="auto" w:fill="FFFFFF"/>
                    <w:vAlign w:val="center"/>
                  </w:tcPr>
                  <w:p w:rsidR="00C31C96" w:rsidRPr="0012512E" w:rsidRDefault="00C31C96" w:rsidP="00C31C96">
                    <w:pPr>
                      <w:widowControl w:val="0"/>
                      <w:autoSpaceDE w:val="0"/>
                      <w:autoSpaceDN w:val="0"/>
                      <w:adjustRightInd w:val="0"/>
                      <w:spacing w:line="360" w:lineRule="auto"/>
                      <w:ind w:left="60" w:right="60"/>
                      <w:jc w:val="right"/>
                      <w:rPr>
                        <w:rFonts w:ascii="Arial" w:hAnsi="Arial" w:cs="Arial"/>
                        <w:color w:val="000000"/>
                        <w:lang w:val="en-US"/>
                      </w:rPr>
                    </w:pPr>
                    <w:r w:rsidRPr="0012512E">
                      <w:rPr>
                        <w:rFonts w:ascii="Arial" w:hAnsi="Arial" w:cs="Arial"/>
                        <w:color w:val="000000"/>
                        <w:lang w:val="en-US"/>
                      </w:rPr>
                      <w:t>,005</w:t>
                    </w:r>
                    <w:r w:rsidRPr="0012512E">
                      <w:rPr>
                        <w:rFonts w:ascii="Arial" w:hAnsi="Arial" w:cs="Arial"/>
                        <w:color w:val="000000"/>
                        <w:vertAlign w:val="superscript"/>
                        <w:lang w:val="en-US"/>
                      </w:rPr>
                      <w:t>b</w:t>
                    </w:r>
                  </w:p>
                </w:tc>
              </w:tr>
              <w:tr w:rsidR="00C31C96" w:rsidRPr="0012512E" w:rsidTr="00C31C9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C31C96" w:rsidRPr="0012512E" w:rsidRDefault="00C31C96" w:rsidP="00C31C96">
                    <w:pPr>
                      <w:widowControl w:val="0"/>
                      <w:autoSpaceDE w:val="0"/>
                      <w:autoSpaceDN w:val="0"/>
                      <w:adjustRightInd w:val="0"/>
                      <w:spacing w:line="360" w:lineRule="auto"/>
                      <w:rPr>
                        <w:rFonts w:ascii="Arial" w:hAnsi="Arial" w:cs="Arial"/>
                        <w:color w:val="000000"/>
                        <w:lang w:val="en-US"/>
                      </w:rPr>
                    </w:pPr>
                  </w:p>
                </w:tc>
                <w:tc>
                  <w:tcPr>
                    <w:tcW w:w="1522" w:type="dxa"/>
                    <w:tcBorders>
                      <w:top w:val="nil"/>
                      <w:left w:val="nil"/>
                      <w:bottom w:val="nil"/>
                      <w:right w:val="single" w:sz="16" w:space="0" w:color="000000"/>
                    </w:tcBorders>
                    <w:shd w:val="clear" w:color="auto" w:fill="FFFFFF"/>
                    <w:vAlign w:val="center"/>
                  </w:tcPr>
                  <w:p w:rsidR="00C31C96" w:rsidRPr="0012512E" w:rsidRDefault="00C31C96" w:rsidP="00C31C96">
                    <w:pPr>
                      <w:widowControl w:val="0"/>
                      <w:autoSpaceDE w:val="0"/>
                      <w:autoSpaceDN w:val="0"/>
                      <w:adjustRightInd w:val="0"/>
                      <w:spacing w:line="360" w:lineRule="auto"/>
                      <w:ind w:left="60" w:right="60"/>
                      <w:rPr>
                        <w:rFonts w:ascii="Arial" w:hAnsi="Arial" w:cs="Arial"/>
                        <w:color w:val="000000"/>
                        <w:lang w:val="en-US"/>
                      </w:rPr>
                    </w:pPr>
                    <w:r w:rsidRPr="0012512E">
                      <w:rPr>
                        <w:rFonts w:ascii="Arial" w:hAnsi="Arial" w:cs="Arial"/>
                        <w:color w:val="000000"/>
                        <w:lang w:val="en-US"/>
                      </w:rPr>
                      <w:t>Residual</w:t>
                    </w:r>
                  </w:p>
                </w:tc>
                <w:tc>
                  <w:tcPr>
                    <w:tcW w:w="1804" w:type="dxa"/>
                    <w:tcBorders>
                      <w:top w:val="nil"/>
                      <w:left w:val="single" w:sz="16" w:space="0" w:color="000000"/>
                      <w:bottom w:val="nil"/>
                    </w:tcBorders>
                    <w:shd w:val="clear" w:color="auto" w:fill="FFFFFF"/>
                    <w:vAlign w:val="center"/>
                  </w:tcPr>
                  <w:p w:rsidR="00C31C96" w:rsidRPr="0012512E" w:rsidRDefault="00C31C96" w:rsidP="00C31C96">
                    <w:pPr>
                      <w:widowControl w:val="0"/>
                      <w:autoSpaceDE w:val="0"/>
                      <w:autoSpaceDN w:val="0"/>
                      <w:adjustRightInd w:val="0"/>
                      <w:spacing w:line="360" w:lineRule="auto"/>
                      <w:ind w:left="60" w:right="60"/>
                      <w:jc w:val="right"/>
                      <w:rPr>
                        <w:rFonts w:ascii="Arial" w:hAnsi="Arial" w:cs="Arial"/>
                        <w:color w:val="000000"/>
                        <w:lang w:val="en-US"/>
                      </w:rPr>
                    </w:pPr>
                    <w:r w:rsidRPr="0012512E">
                      <w:rPr>
                        <w:rFonts w:ascii="Arial" w:hAnsi="Arial" w:cs="Arial"/>
                        <w:color w:val="000000"/>
                        <w:lang w:val="en-US"/>
                      </w:rPr>
                      <w:t>10864917,832</w:t>
                    </w:r>
                  </w:p>
                </w:tc>
                <w:tc>
                  <w:tcPr>
                    <w:tcW w:w="1240" w:type="dxa"/>
                    <w:tcBorders>
                      <w:top w:val="nil"/>
                      <w:bottom w:val="nil"/>
                    </w:tcBorders>
                    <w:shd w:val="clear" w:color="auto" w:fill="FFFFFF"/>
                    <w:vAlign w:val="center"/>
                  </w:tcPr>
                  <w:p w:rsidR="00C31C96" w:rsidRPr="0012512E" w:rsidRDefault="00C31C96" w:rsidP="00C31C96">
                    <w:pPr>
                      <w:widowControl w:val="0"/>
                      <w:autoSpaceDE w:val="0"/>
                      <w:autoSpaceDN w:val="0"/>
                      <w:adjustRightInd w:val="0"/>
                      <w:spacing w:line="360" w:lineRule="auto"/>
                      <w:ind w:left="60" w:right="60"/>
                      <w:jc w:val="right"/>
                      <w:rPr>
                        <w:rFonts w:ascii="Arial" w:hAnsi="Arial" w:cs="Arial"/>
                        <w:color w:val="000000"/>
                        <w:lang w:val="en-US"/>
                      </w:rPr>
                    </w:pPr>
                    <w:r w:rsidRPr="0012512E">
                      <w:rPr>
                        <w:rFonts w:ascii="Arial" w:hAnsi="Arial" w:cs="Arial"/>
                        <w:color w:val="000000"/>
                        <w:lang w:val="en-US"/>
                      </w:rPr>
                      <w:t>23</w:t>
                    </w:r>
                  </w:p>
                </w:tc>
                <w:tc>
                  <w:tcPr>
                    <w:tcW w:w="1804" w:type="dxa"/>
                    <w:tcBorders>
                      <w:top w:val="nil"/>
                      <w:bottom w:val="nil"/>
                    </w:tcBorders>
                    <w:shd w:val="clear" w:color="auto" w:fill="FFFFFF"/>
                    <w:vAlign w:val="center"/>
                  </w:tcPr>
                  <w:p w:rsidR="00C31C96" w:rsidRPr="0012512E" w:rsidRDefault="00C31C96" w:rsidP="00C31C96">
                    <w:pPr>
                      <w:widowControl w:val="0"/>
                      <w:autoSpaceDE w:val="0"/>
                      <w:autoSpaceDN w:val="0"/>
                      <w:adjustRightInd w:val="0"/>
                      <w:spacing w:line="360" w:lineRule="auto"/>
                      <w:ind w:left="60" w:right="60"/>
                      <w:jc w:val="right"/>
                      <w:rPr>
                        <w:rFonts w:ascii="Arial" w:hAnsi="Arial" w:cs="Arial"/>
                        <w:color w:val="000000"/>
                        <w:lang w:val="en-US"/>
                      </w:rPr>
                    </w:pPr>
                    <w:r w:rsidRPr="0012512E">
                      <w:rPr>
                        <w:rFonts w:ascii="Arial" w:hAnsi="Arial" w:cs="Arial"/>
                        <w:color w:val="000000"/>
                        <w:lang w:val="en-US"/>
                      </w:rPr>
                      <w:t>472387,732</w:t>
                    </w:r>
                  </w:p>
                </w:tc>
                <w:tc>
                  <w:tcPr>
                    <w:tcW w:w="1240" w:type="dxa"/>
                    <w:tcBorders>
                      <w:top w:val="nil"/>
                      <w:bottom w:val="nil"/>
                    </w:tcBorders>
                    <w:shd w:val="clear" w:color="auto" w:fill="FFFFFF"/>
                  </w:tcPr>
                  <w:p w:rsidR="00C31C96" w:rsidRPr="0012512E" w:rsidRDefault="00C31C96" w:rsidP="00C31C96">
                    <w:pPr>
                      <w:widowControl w:val="0"/>
                      <w:autoSpaceDE w:val="0"/>
                      <w:autoSpaceDN w:val="0"/>
                      <w:adjustRightInd w:val="0"/>
                      <w:spacing w:line="360" w:lineRule="auto"/>
                      <w:rPr>
                        <w:lang w:val="en-US"/>
                      </w:rPr>
                    </w:pPr>
                  </w:p>
                </w:tc>
                <w:tc>
                  <w:tcPr>
                    <w:tcW w:w="1240" w:type="dxa"/>
                    <w:tcBorders>
                      <w:top w:val="nil"/>
                      <w:bottom w:val="nil"/>
                      <w:right w:val="single" w:sz="16" w:space="0" w:color="000000"/>
                    </w:tcBorders>
                    <w:shd w:val="clear" w:color="auto" w:fill="FFFFFF"/>
                  </w:tcPr>
                  <w:p w:rsidR="00C31C96" w:rsidRPr="0012512E" w:rsidRDefault="00C31C96" w:rsidP="00C31C96">
                    <w:pPr>
                      <w:widowControl w:val="0"/>
                      <w:autoSpaceDE w:val="0"/>
                      <w:autoSpaceDN w:val="0"/>
                      <w:adjustRightInd w:val="0"/>
                      <w:spacing w:line="360" w:lineRule="auto"/>
                      <w:rPr>
                        <w:lang w:val="en-US"/>
                      </w:rPr>
                    </w:pPr>
                  </w:p>
                </w:tc>
              </w:tr>
              <w:tr w:rsidR="00C31C96" w:rsidRPr="0012512E" w:rsidTr="00C31C96">
                <w:trPr>
                  <w:cantSplit/>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C31C96" w:rsidRPr="0012512E" w:rsidRDefault="00C31C96" w:rsidP="00C31C96">
                    <w:pPr>
                      <w:widowControl w:val="0"/>
                      <w:autoSpaceDE w:val="0"/>
                      <w:autoSpaceDN w:val="0"/>
                      <w:adjustRightInd w:val="0"/>
                      <w:spacing w:line="360" w:lineRule="auto"/>
                      <w:rPr>
                        <w:lang w:val="en-US"/>
                      </w:rPr>
                    </w:pPr>
                  </w:p>
                </w:tc>
                <w:tc>
                  <w:tcPr>
                    <w:tcW w:w="1522" w:type="dxa"/>
                    <w:tcBorders>
                      <w:top w:val="nil"/>
                      <w:left w:val="nil"/>
                      <w:bottom w:val="single" w:sz="16" w:space="0" w:color="000000"/>
                      <w:right w:val="single" w:sz="16" w:space="0" w:color="000000"/>
                    </w:tcBorders>
                    <w:shd w:val="clear" w:color="auto" w:fill="FFFFFF"/>
                    <w:vAlign w:val="center"/>
                  </w:tcPr>
                  <w:p w:rsidR="00C31C96" w:rsidRPr="0012512E" w:rsidRDefault="00C31C96" w:rsidP="00C31C96">
                    <w:pPr>
                      <w:widowControl w:val="0"/>
                      <w:autoSpaceDE w:val="0"/>
                      <w:autoSpaceDN w:val="0"/>
                      <w:adjustRightInd w:val="0"/>
                      <w:spacing w:line="360" w:lineRule="auto"/>
                      <w:ind w:left="60" w:right="60"/>
                      <w:rPr>
                        <w:rFonts w:ascii="Arial" w:hAnsi="Arial" w:cs="Arial"/>
                        <w:color w:val="000000"/>
                        <w:lang w:val="en-US"/>
                      </w:rPr>
                    </w:pPr>
                    <w:r w:rsidRPr="0012512E">
                      <w:rPr>
                        <w:rFonts w:ascii="Arial" w:hAnsi="Arial" w:cs="Arial"/>
                        <w:color w:val="000000"/>
                        <w:lang w:val="en-US"/>
                      </w:rPr>
                      <w:t>Total</w:t>
                    </w:r>
                  </w:p>
                </w:tc>
                <w:tc>
                  <w:tcPr>
                    <w:tcW w:w="1804" w:type="dxa"/>
                    <w:tcBorders>
                      <w:top w:val="nil"/>
                      <w:left w:val="single" w:sz="16" w:space="0" w:color="000000"/>
                      <w:bottom w:val="single" w:sz="16" w:space="0" w:color="000000"/>
                    </w:tcBorders>
                    <w:shd w:val="clear" w:color="auto" w:fill="FFFFFF"/>
                    <w:vAlign w:val="center"/>
                  </w:tcPr>
                  <w:p w:rsidR="00C31C96" w:rsidRPr="0012512E" w:rsidRDefault="00C31C96" w:rsidP="00C31C96">
                    <w:pPr>
                      <w:widowControl w:val="0"/>
                      <w:autoSpaceDE w:val="0"/>
                      <w:autoSpaceDN w:val="0"/>
                      <w:adjustRightInd w:val="0"/>
                      <w:spacing w:line="360" w:lineRule="auto"/>
                      <w:ind w:left="60" w:right="60"/>
                      <w:jc w:val="right"/>
                      <w:rPr>
                        <w:rFonts w:ascii="Arial" w:hAnsi="Arial" w:cs="Arial"/>
                        <w:color w:val="000000"/>
                        <w:lang w:val="en-US"/>
                      </w:rPr>
                    </w:pPr>
                    <w:r w:rsidRPr="0012512E">
                      <w:rPr>
                        <w:rFonts w:ascii="Arial" w:hAnsi="Arial" w:cs="Arial"/>
                        <w:color w:val="000000"/>
                        <w:lang w:val="en-US"/>
                      </w:rPr>
                      <w:t>21803324,759</w:t>
                    </w:r>
                  </w:p>
                </w:tc>
                <w:tc>
                  <w:tcPr>
                    <w:tcW w:w="1240" w:type="dxa"/>
                    <w:tcBorders>
                      <w:top w:val="nil"/>
                      <w:bottom w:val="single" w:sz="16" w:space="0" w:color="000000"/>
                    </w:tcBorders>
                    <w:shd w:val="clear" w:color="auto" w:fill="FFFFFF"/>
                    <w:vAlign w:val="center"/>
                  </w:tcPr>
                  <w:p w:rsidR="00C31C96" w:rsidRPr="0012512E" w:rsidRDefault="00C31C96" w:rsidP="00C31C96">
                    <w:pPr>
                      <w:widowControl w:val="0"/>
                      <w:autoSpaceDE w:val="0"/>
                      <w:autoSpaceDN w:val="0"/>
                      <w:adjustRightInd w:val="0"/>
                      <w:spacing w:line="360" w:lineRule="auto"/>
                      <w:ind w:left="60" w:right="60"/>
                      <w:jc w:val="right"/>
                      <w:rPr>
                        <w:rFonts w:ascii="Arial" w:hAnsi="Arial" w:cs="Arial"/>
                        <w:color w:val="000000"/>
                        <w:lang w:val="en-US"/>
                      </w:rPr>
                    </w:pPr>
                    <w:r w:rsidRPr="0012512E">
                      <w:rPr>
                        <w:rFonts w:ascii="Arial" w:hAnsi="Arial" w:cs="Arial"/>
                        <w:color w:val="000000"/>
                        <w:lang w:val="en-US"/>
                      </w:rPr>
                      <w:t>28</w:t>
                    </w:r>
                  </w:p>
                </w:tc>
                <w:tc>
                  <w:tcPr>
                    <w:tcW w:w="1804" w:type="dxa"/>
                    <w:tcBorders>
                      <w:top w:val="nil"/>
                      <w:bottom w:val="single" w:sz="16" w:space="0" w:color="000000"/>
                    </w:tcBorders>
                    <w:shd w:val="clear" w:color="auto" w:fill="FFFFFF"/>
                  </w:tcPr>
                  <w:p w:rsidR="00C31C96" w:rsidRPr="0012512E" w:rsidRDefault="00C31C96" w:rsidP="00C31C96">
                    <w:pPr>
                      <w:widowControl w:val="0"/>
                      <w:autoSpaceDE w:val="0"/>
                      <w:autoSpaceDN w:val="0"/>
                      <w:adjustRightInd w:val="0"/>
                      <w:spacing w:line="360" w:lineRule="auto"/>
                      <w:rPr>
                        <w:lang w:val="en-US"/>
                      </w:rPr>
                    </w:pPr>
                  </w:p>
                </w:tc>
                <w:tc>
                  <w:tcPr>
                    <w:tcW w:w="1240" w:type="dxa"/>
                    <w:tcBorders>
                      <w:top w:val="nil"/>
                      <w:bottom w:val="single" w:sz="16" w:space="0" w:color="000000"/>
                    </w:tcBorders>
                    <w:shd w:val="clear" w:color="auto" w:fill="FFFFFF"/>
                  </w:tcPr>
                  <w:p w:rsidR="00C31C96" w:rsidRPr="0012512E" w:rsidRDefault="00C31C96" w:rsidP="00C31C96">
                    <w:pPr>
                      <w:widowControl w:val="0"/>
                      <w:autoSpaceDE w:val="0"/>
                      <w:autoSpaceDN w:val="0"/>
                      <w:adjustRightInd w:val="0"/>
                      <w:spacing w:line="360" w:lineRule="auto"/>
                      <w:rPr>
                        <w:lang w:val="en-US"/>
                      </w:rPr>
                    </w:pPr>
                  </w:p>
                </w:tc>
                <w:tc>
                  <w:tcPr>
                    <w:tcW w:w="1240" w:type="dxa"/>
                    <w:tcBorders>
                      <w:top w:val="nil"/>
                      <w:bottom w:val="single" w:sz="16" w:space="0" w:color="000000"/>
                      <w:right w:val="single" w:sz="16" w:space="0" w:color="000000"/>
                    </w:tcBorders>
                    <w:shd w:val="clear" w:color="auto" w:fill="FFFFFF"/>
                  </w:tcPr>
                  <w:p w:rsidR="00C31C96" w:rsidRPr="0012512E" w:rsidRDefault="00C31C96" w:rsidP="00C31C96">
                    <w:pPr>
                      <w:widowControl w:val="0"/>
                      <w:autoSpaceDE w:val="0"/>
                      <w:autoSpaceDN w:val="0"/>
                      <w:adjustRightInd w:val="0"/>
                      <w:spacing w:line="360" w:lineRule="auto"/>
                      <w:rPr>
                        <w:lang w:val="en-US"/>
                      </w:rPr>
                    </w:pPr>
                  </w:p>
                </w:tc>
              </w:tr>
              <w:tr w:rsidR="00C31C96" w:rsidRPr="00112980" w:rsidTr="00C31C96">
                <w:trPr>
                  <w:cantSplit/>
                </w:trPr>
                <w:tc>
                  <w:tcPr>
                    <w:tcW w:w="9752" w:type="dxa"/>
                    <w:gridSpan w:val="7"/>
                    <w:tcBorders>
                      <w:top w:val="nil"/>
                      <w:left w:val="nil"/>
                      <w:bottom w:val="nil"/>
                      <w:right w:val="nil"/>
                    </w:tcBorders>
                    <w:shd w:val="clear" w:color="auto" w:fill="FFFFFF"/>
                  </w:tcPr>
                  <w:p w:rsidR="00C31C96" w:rsidRPr="0012512E" w:rsidRDefault="00C31C96" w:rsidP="00C31C96">
                    <w:pPr>
                      <w:widowControl w:val="0"/>
                      <w:autoSpaceDE w:val="0"/>
                      <w:autoSpaceDN w:val="0"/>
                      <w:adjustRightInd w:val="0"/>
                      <w:spacing w:line="360" w:lineRule="auto"/>
                      <w:ind w:left="60" w:right="60"/>
                      <w:rPr>
                        <w:rFonts w:ascii="Arial" w:hAnsi="Arial" w:cs="Arial"/>
                        <w:color w:val="000000"/>
                        <w:lang w:val="en-US"/>
                      </w:rPr>
                    </w:pPr>
                    <w:r w:rsidRPr="0012512E">
                      <w:rPr>
                        <w:rFonts w:ascii="Arial" w:hAnsi="Arial" w:cs="Arial"/>
                        <w:color w:val="000000"/>
                        <w:lang w:val="en-US"/>
                      </w:rPr>
                      <w:t>a. Dependent Variable: Electricity consumption 2010</w:t>
                    </w:r>
                  </w:p>
                </w:tc>
              </w:tr>
              <w:tr w:rsidR="00C31C96" w:rsidRPr="00112980" w:rsidTr="00C31C96">
                <w:trPr>
                  <w:cantSplit/>
                </w:trPr>
                <w:tc>
                  <w:tcPr>
                    <w:tcW w:w="9752" w:type="dxa"/>
                    <w:gridSpan w:val="7"/>
                    <w:tcBorders>
                      <w:top w:val="nil"/>
                      <w:left w:val="nil"/>
                      <w:bottom w:val="nil"/>
                      <w:right w:val="nil"/>
                    </w:tcBorders>
                    <w:shd w:val="clear" w:color="auto" w:fill="FFFFFF"/>
                  </w:tcPr>
                  <w:p w:rsidR="00C31C96" w:rsidRPr="0012512E" w:rsidRDefault="00C31C96" w:rsidP="00C31C96">
                    <w:pPr>
                      <w:widowControl w:val="0"/>
                      <w:autoSpaceDE w:val="0"/>
                      <w:autoSpaceDN w:val="0"/>
                      <w:adjustRightInd w:val="0"/>
                      <w:spacing w:line="360" w:lineRule="auto"/>
                      <w:ind w:left="60" w:right="60"/>
                      <w:rPr>
                        <w:rFonts w:ascii="Arial" w:hAnsi="Arial" w:cs="Arial"/>
                        <w:color w:val="000000"/>
                        <w:lang w:val="en-US"/>
                      </w:rPr>
                    </w:pPr>
                    <w:r w:rsidRPr="0012512E">
                      <w:rPr>
                        <w:rFonts w:ascii="Arial" w:hAnsi="Arial" w:cs="Arial"/>
                        <w:color w:val="000000"/>
                        <w:lang w:val="en-US"/>
                      </w:rPr>
                      <w:t>b. Predictors: (Constant), Do you own a house?, Income categorized into 2 classes, How many rooms does your residential building have?, Number of members household, Education household member 1 categorised into 2 classes</w:t>
                    </w:r>
                  </w:p>
                </w:tc>
              </w:tr>
            </w:tbl>
            <w:p w:rsidR="00C31C96" w:rsidRPr="00112980" w:rsidRDefault="00C31C96" w:rsidP="00C31C96">
              <w:pPr>
                <w:spacing w:line="360" w:lineRule="auto"/>
                <w:rPr>
                  <w:b/>
                  <w:bCs/>
                </w:rPr>
              </w:pPr>
            </w:p>
            <w:p w:rsidR="00C31C96" w:rsidRDefault="00C31C96" w:rsidP="00C31C96">
              <w:pPr>
                <w:widowControl w:val="0"/>
                <w:autoSpaceDE w:val="0"/>
                <w:autoSpaceDN w:val="0"/>
                <w:adjustRightInd w:val="0"/>
                <w:spacing w:line="360" w:lineRule="auto"/>
                <w:rPr>
                  <w:lang w:val="en-US"/>
                </w:rPr>
              </w:pPr>
            </w:p>
            <w:tbl>
              <w:tblPr>
                <w:tblW w:w="7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5"/>
                <w:gridCol w:w="1241"/>
                <w:gridCol w:w="1317"/>
                <w:gridCol w:w="1805"/>
                <w:gridCol w:w="1805"/>
              </w:tblGrid>
              <w:tr w:rsidR="00C31C96" w:rsidRPr="000B562D" w:rsidTr="00C31C96">
                <w:trPr>
                  <w:cantSplit/>
                </w:trPr>
                <w:tc>
                  <w:tcPr>
                    <w:tcW w:w="7163" w:type="dxa"/>
                    <w:gridSpan w:val="5"/>
                    <w:tcBorders>
                      <w:top w:val="nil"/>
                      <w:left w:val="nil"/>
                      <w:bottom w:val="nil"/>
                      <w:right w:val="nil"/>
                    </w:tcBorders>
                    <w:shd w:val="clear" w:color="auto" w:fill="FFFFFF"/>
                  </w:tcPr>
                  <w:p w:rsidR="00C31C96" w:rsidRPr="000B562D" w:rsidRDefault="00C31C96" w:rsidP="00C31C96">
                    <w:pPr>
                      <w:widowControl w:val="0"/>
                      <w:autoSpaceDE w:val="0"/>
                      <w:autoSpaceDN w:val="0"/>
                      <w:adjustRightInd w:val="0"/>
                      <w:spacing w:line="360" w:lineRule="auto"/>
                      <w:ind w:left="60" w:right="60"/>
                      <w:jc w:val="center"/>
                      <w:rPr>
                        <w:rFonts w:ascii="Arial" w:hAnsi="Arial" w:cs="Arial"/>
                        <w:color w:val="000000"/>
                        <w:lang w:val="en-US"/>
                      </w:rPr>
                    </w:pPr>
                    <w:r w:rsidRPr="000B562D">
                      <w:rPr>
                        <w:rFonts w:ascii="Arial" w:hAnsi="Arial" w:cs="Arial"/>
                        <w:b/>
                        <w:bCs/>
                        <w:color w:val="000000"/>
                        <w:lang w:val="en-US"/>
                      </w:rPr>
                      <w:t>Model Summary</w:t>
                    </w:r>
                  </w:p>
                </w:tc>
              </w:tr>
              <w:tr w:rsidR="00C31C96" w:rsidRPr="00112980" w:rsidTr="00C31C96">
                <w:trPr>
                  <w:cantSplit/>
                </w:trPr>
                <w:tc>
                  <w:tcPr>
                    <w:tcW w:w="995" w:type="dxa"/>
                    <w:tcBorders>
                      <w:top w:val="single" w:sz="16" w:space="0" w:color="000000"/>
                      <w:left w:val="single" w:sz="16" w:space="0" w:color="000000"/>
                      <w:bottom w:val="single" w:sz="16" w:space="0" w:color="000000"/>
                      <w:right w:val="single" w:sz="16" w:space="0" w:color="000000"/>
                    </w:tcBorders>
                    <w:shd w:val="clear" w:color="auto" w:fill="FFFFFF"/>
                  </w:tcPr>
                  <w:p w:rsidR="00C31C96" w:rsidRPr="000B562D" w:rsidRDefault="00C31C96" w:rsidP="00C31C96">
                    <w:pPr>
                      <w:widowControl w:val="0"/>
                      <w:autoSpaceDE w:val="0"/>
                      <w:autoSpaceDN w:val="0"/>
                      <w:adjustRightInd w:val="0"/>
                      <w:spacing w:line="360" w:lineRule="auto"/>
                      <w:ind w:left="60" w:right="60"/>
                      <w:rPr>
                        <w:rFonts w:ascii="Arial" w:hAnsi="Arial" w:cs="Arial"/>
                        <w:color w:val="000000"/>
                        <w:lang w:val="en-US"/>
                      </w:rPr>
                    </w:pPr>
                    <w:r w:rsidRPr="000B562D">
                      <w:rPr>
                        <w:rFonts w:ascii="Arial" w:hAnsi="Arial" w:cs="Arial"/>
                        <w:color w:val="000000"/>
                        <w:lang w:val="en-US"/>
                      </w:rPr>
                      <w:t>Model</w:t>
                    </w:r>
                  </w:p>
                </w:tc>
                <w:tc>
                  <w:tcPr>
                    <w:tcW w:w="1241" w:type="dxa"/>
                    <w:tcBorders>
                      <w:top w:val="single" w:sz="16" w:space="0" w:color="000000"/>
                      <w:left w:val="single" w:sz="16" w:space="0" w:color="000000"/>
                      <w:bottom w:val="single" w:sz="16" w:space="0" w:color="000000"/>
                    </w:tcBorders>
                    <w:shd w:val="clear" w:color="auto" w:fill="FFFFFF"/>
                  </w:tcPr>
                  <w:p w:rsidR="00C31C96" w:rsidRPr="000B562D" w:rsidRDefault="00C31C96" w:rsidP="00C31C96">
                    <w:pPr>
                      <w:widowControl w:val="0"/>
                      <w:autoSpaceDE w:val="0"/>
                      <w:autoSpaceDN w:val="0"/>
                      <w:adjustRightInd w:val="0"/>
                      <w:spacing w:line="360" w:lineRule="auto"/>
                      <w:ind w:left="60" w:right="60"/>
                      <w:jc w:val="center"/>
                      <w:rPr>
                        <w:rFonts w:ascii="Arial" w:hAnsi="Arial" w:cs="Arial"/>
                        <w:color w:val="000000"/>
                        <w:lang w:val="en-US"/>
                      </w:rPr>
                    </w:pPr>
                    <w:r w:rsidRPr="000B562D">
                      <w:rPr>
                        <w:rFonts w:ascii="Arial" w:hAnsi="Arial" w:cs="Arial"/>
                        <w:color w:val="000000"/>
                        <w:lang w:val="en-US"/>
                      </w:rPr>
                      <w:t>R</w:t>
                    </w:r>
                  </w:p>
                </w:tc>
                <w:tc>
                  <w:tcPr>
                    <w:tcW w:w="1317" w:type="dxa"/>
                    <w:tcBorders>
                      <w:top w:val="single" w:sz="16" w:space="0" w:color="000000"/>
                      <w:bottom w:val="single" w:sz="16" w:space="0" w:color="000000"/>
                    </w:tcBorders>
                    <w:shd w:val="clear" w:color="auto" w:fill="FFFFFF"/>
                  </w:tcPr>
                  <w:p w:rsidR="00C31C96" w:rsidRPr="000B562D" w:rsidRDefault="00C31C96" w:rsidP="00C31C96">
                    <w:pPr>
                      <w:widowControl w:val="0"/>
                      <w:autoSpaceDE w:val="0"/>
                      <w:autoSpaceDN w:val="0"/>
                      <w:adjustRightInd w:val="0"/>
                      <w:spacing w:line="360" w:lineRule="auto"/>
                      <w:ind w:left="60" w:right="60"/>
                      <w:jc w:val="center"/>
                      <w:rPr>
                        <w:rFonts w:ascii="Arial" w:hAnsi="Arial" w:cs="Arial"/>
                        <w:color w:val="000000"/>
                        <w:lang w:val="en-US"/>
                      </w:rPr>
                    </w:pPr>
                    <w:r w:rsidRPr="000B562D">
                      <w:rPr>
                        <w:rFonts w:ascii="Arial" w:hAnsi="Arial" w:cs="Arial"/>
                        <w:color w:val="000000"/>
                        <w:lang w:val="en-US"/>
                      </w:rPr>
                      <w:t>R Square</w:t>
                    </w:r>
                  </w:p>
                </w:tc>
                <w:tc>
                  <w:tcPr>
                    <w:tcW w:w="1805" w:type="dxa"/>
                    <w:tcBorders>
                      <w:top w:val="single" w:sz="16" w:space="0" w:color="000000"/>
                      <w:bottom w:val="single" w:sz="16" w:space="0" w:color="000000"/>
                    </w:tcBorders>
                    <w:shd w:val="clear" w:color="auto" w:fill="FFFFFF"/>
                  </w:tcPr>
                  <w:p w:rsidR="00C31C96" w:rsidRPr="000B562D" w:rsidRDefault="00C31C96" w:rsidP="00C31C96">
                    <w:pPr>
                      <w:widowControl w:val="0"/>
                      <w:autoSpaceDE w:val="0"/>
                      <w:autoSpaceDN w:val="0"/>
                      <w:adjustRightInd w:val="0"/>
                      <w:spacing w:line="360" w:lineRule="auto"/>
                      <w:ind w:left="60" w:right="60"/>
                      <w:jc w:val="center"/>
                      <w:rPr>
                        <w:rFonts w:ascii="Arial" w:hAnsi="Arial" w:cs="Arial"/>
                        <w:color w:val="000000"/>
                        <w:lang w:val="en-US"/>
                      </w:rPr>
                    </w:pPr>
                    <w:r w:rsidRPr="000B562D">
                      <w:rPr>
                        <w:rFonts w:ascii="Arial" w:hAnsi="Arial" w:cs="Arial"/>
                        <w:color w:val="000000"/>
                        <w:lang w:val="en-US"/>
                      </w:rPr>
                      <w:t>Adjusted R Square</w:t>
                    </w:r>
                  </w:p>
                </w:tc>
                <w:tc>
                  <w:tcPr>
                    <w:tcW w:w="1805" w:type="dxa"/>
                    <w:tcBorders>
                      <w:top w:val="single" w:sz="16" w:space="0" w:color="000000"/>
                      <w:bottom w:val="single" w:sz="16" w:space="0" w:color="000000"/>
                      <w:right w:val="single" w:sz="16" w:space="0" w:color="000000"/>
                    </w:tcBorders>
                    <w:shd w:val="clear" w:color="auto" w:fill="FFFFFF"/>
                  </w:tcPr>
                  <w:p w:rsidR="00C31C96" w:rsidRPr="000B562D" w:rsidRDefault="00C31C96" w:rsidP="00C31C96">
                    <w:pPr>
                      <w:widowControl w:val="0"/>
                      <w:autoSpaceDE w:val="0"/>
                      <w:autoSpaceDN w:val="0"/>
                      <w:adjustRightInd w:val="0"/>
                      <w:spacing w:line="360" w:lineRule="auto"/>
                      <w:ind w:left="60" w:right="60"/>
                      <w:jc w:val="center"/>
                      <w:rPr>
                        <w:rFonts w:ascii="Arial" w:hAnsi="Arial" w:cs="Arial"/>
                        <w:color w:val="000000"/>
                        <w:lang w:val="en-US"/>
                      </w:rPr>
                    </w:pPr>
                    <w:r w:rsidRPr="000B562D">
                      <w:rPr>
                        <w:rFonts w:ascii="Arial" w:hAnsi="Arial" w:cs="Arial"/>
                        <w:color w:val="000000"/>
                        <w:lang w:val="en-US"/>
                      </w:rPr>
                      <w:t>Std. Error of the Estimate</w:t>
                    </w:r>
                  </w:p>
                </w:tc>
              </w:tr>
              <w:tr w:rsidR="00C31C96" w:rsidRPr="000B562D" w:rsidTr="00C31C96">
                <w:trPr>
                  <w:cantSplit/>
                </w:trPr>
                <w:tc>
                  <w:tcPr>
                    <w:tcW w:w="99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C31C96" w:rsidRPr="000B562D" w:rsidRDefault="00C31C96" w:rsidP="00C31C96">
                    <w:pPr>
                      <w:widowControl w:val="0"/>
                      <w:autoSpaceDE w:val="0"/>
                      <w:autoSpaceDN w:val="0"/>
                      <w:adjustRightInd w:val="0"/>
                      <w:spacing w:line="360" w:lineRule="auto"/>
                      <w:ind w:left="60" w:right="60"/>
                      <w:rPr>
                        <w:rFonts w:ascii="Arial" w:hAnsi="Arial" w:cs="Arial"/>
                        <w:color w:val="000000"/>
                        <w:lang w:val="en-US"/>
                      </w:rPr>
                    </w:pPr>
                    <w:r w:rsidRPr="000B562D">
                      <w:rPr>
                        <w:rFonts w:ascii="Arial" w:hAnsi="Arial" w:cs="Arial"/>
                        <w:color w:val="000000"/>
                        <w:lang w:val="en-US"/>
                      </w:rPr>
                      <w:t>1</w:t>
                    </w:r>
                  </w:p>
                </w:tc>
                <w:tc>
                  <w:tcPr>
                    <w:tcW w:w="1241" w:type="dxa"/>
                    <w:tcBorders>
                      <w:top w:val="single" w:sz="16" w:space="0" w:color="000000"/>
                      <w:left w:val="single" w:sz="16" w:space="0" w:color="000000"/>
                      <w:bottom w:val="single" w:sz="16" w:space="0" w:color="000000"/>
                    </w:tcBorders>
                    <w:shd w:val="clear" w:color="auto" w:fill="FFFFFF"/>
                    <w:vAlign w:val="center"/>
                  </w:tcPr>
                  <w:p w:rsidR="00C31C96" w:rsidRPr="000B562D" w:rsidRDefault="00C31C96" w:rsidP="00C31C96">
                    <w:pPr>
                      <w:widowControl w:val="0"/>
                      <w:autoSpaceDE w:val="0"/>
                      <w:autoSpaceDN w:val="0"/>
                      <w:adjustRightInd w:val="0"/>
                      <w:spacing w:line="360" w:lineRule="auto"/>
                      <w:ind w:left="60" w:right="60"/>
                      <w:jc w:val="right"/>
                      <w:rPr>
                        <w:rFonts w:ascii="Arial" w:hAnsi="Arial" w:cs="Arial"/>
                        <w:color w:val="000000"/>
                        <w:lang w:val="en-US"/>
                      </w:rPr>
                    </w:pPr>
                    <w:r w:rsidRPr="000B562D">
                      <w:rPr>
                        <w:rFonts w:ascii="Arial" w:hAnsi="Arial" w:cs="Arial"/>
                        <w:color w:val="000000"/>
                        <w:lang w:val="en-US"/>
                      </w:rPr>
                      <w:t>,733</w:t>
                    </w:r>
                    <w:r w:rsidRPr="000B562D">
                      <w:rPr>
                        <w:rFonts w:ascii="Arial" w:hAnsi="Arial" w:cs="Arial"/>
                        <w:color w:val="000000"/>
                        <w:vertAlign w:val="superscript"/>
                        <w:lang w:val="en-US"/>
                      </w:rPr>
                      <w:t>a</w:t>
                    </w:r>
                  </w:p>
                </w:tc>
                <w:tc>
                  <w:tcPr>
                    <w:tcW w:w="1317" w:type="dxa"/>
                    <w:tcBorders>
                      <w:top w:val="single" w:sz="16" w:space="0" w:color="000000"/>
                      <w:bottom w:val="single" w:sz="16" w:space="0" w:color="000000"/>
                    </w:tcBorders>
                    <w:shd w:val="clear" w:color="auto" w:fill="FFFFFF"/>
                    <w:vAlign w:val="center"/>
                  </w:tcPr>
                  <w:p w:rsidR="00C31C96" w:rsidRPr="000B562D" w:rsidRDefault="00C31C96" w:rsidP="00C31C96">
                    <w:pPr>
                      <w:widowControl w:val="0"/>
                      <w:autoSpaceDE w:val="0"/>
                      <w:autoSpaceDN w:val="0"/>
                      <w:adjustRightInd w:val="0"/>
                      <w:spacing w:line="360" w:lineRule="auto"/>
                      <w:ind w:left="60" w:right="60"/>
                      <w:jc w:val="right"/>
                      <w:rPr>
                        <w:rFonts w:ascii="Arial" w:hAnsi="Arial" w:cs="Arial"/>
                        <w:color w:val="000000"/>
                        <w:lang w:val="en-US"/>
                      </w:rPr>
                    </w:pPr>
                    <w:r w:rsidRPr="000B562D">
                      <w:rPr>
                        <w:rFonts w:ascii="Arial" w:hAnsi="Arial" w:cs="Arial"/>
                        <w:color w:val="000000"/>
                        <w:lang w:val="en-US"/>
                      </w:rPr>
                      <w:t>,537</w:t>
                    </w:r>
                  </w:p>
                </w:tc>
                <w:tc>
                  <w:tcPr>
                    <w:tcW w:w="1805" w:type="dxa"/>
                    <w:tcBorders>
                      <w:top w:val="single" w:sz="16" w:space="0" w:color="000000"/>
                      <w:bottom w:val="single" w:sz="16" w:space="0" w:color="000000"/>
                    </w:tcBorders>
                    <w:shd w:val="clear" w:color="auto" w:fill="FFFFFF"/>
                    <w:vAlign w:val="center"/>
                  </w:tcPr>
                  <w:p w:rsidR="00C31C96" w:rsidRPr="000B562D" w:rsidRDefault="00C31C96" w:rsidP="00C31C96">
                    <w:pPr>
                      <w:widowControl w:val="0"/>
                      <w:autoSpaceDE w:val="0"/>
                      <w:autoSpaceDN w:val="0"/>
                      <w:adjustRightInd w:val="0"/>
                      <w:spacing w:line="360" w:lineRule="auto"/>
                      <w:ind w:left="60" w:right="60"/>
                      <w:jc w:val="right"/>
                      <w:rPr>
                        <w:rFonts w:ascii="Arial" w:hAnsi="Arial" w:cs="Arial"/>
                        <w:color w:val="000000"/>
                        <w:lang w:val="en-US"/>
                      </w:rPr>
                    </w:pPr>
                    <w:r w:rsidRPr="000B562D">
                      <w:rPr>
                        <w:rFonts w:ascii="Arial" w:hAnsi="Arial" w:cs="Arial"/>
                        <w:color w:val="000000"/>
                        <w:lang w:val="en-US"/>
                      </w:rPr>
                      <w:t>,352</w:t>
                    </w:r>
                  </w:p>
                </w:tc>
                <w:tc>
                  <w:tcPr>
                    <w:tcW w:w="1805" w:type="dxa"/>
                    <w:tcBorders>
                      <w:top w:val="single" w:sz="16" w:space="0" w:color="000000"/>
                      <w:bottom w:val="single" w:sz="16" w:space="0" w:color="000000"/>
                      <w:right w:val="single" w:sz="16" w:space="0" w:color="000000"/>
                    </w:tcBorders>
                    <w:shd w:val="clear" w:color="auto" w:fill="FFFFFF"/>
                    <w:vAlign w:val="center"/>
                  </w:tcPr>
                  <w:p w:rsidR="00C31C96" w:rsidRPr="000B562D" w:rsidRDefault="00C31C96" w:rsidP="00C31C96">
                    <w:pPr>
                      <w:widowControl w:val="0"/>
                      <w:autoSpaceDE w:val="0"/>
                      <w:autoSpaceDN w:val="0"/>
                      <w:adjustRightInd w:val="0"/>
                      <w:spacing w:line="360" w:lineRule="auto"/>
                      <w:ind w:left="60" w:right="60"/>
                      <w:jc w:val="right"/>
                      <w:rPr>
                        <w:rFonts w:ascii="Arial" w:hAnsi="Arial" w:cs="Arial"/>
                        <w:color w:val="000000"/>
                        <w:lang w:val="en-US"/>
                      </w:rPr>
                    </w:pPr>
                    <w:r w:rsidRPr="000B562D">
                      <w:rPr>
                        <w:rFonts w:ascii="Arial" w:hAnsi="Arial" w:cs="Arial"/>
                        <w:color w:val="000000"/>
                        <w:lang w:val="en-US"/>
                      </w:rPr>
                      <w:t>710,453</w:t>
                    </w:r>
                  </w:p>
                </w:tc>
              </w:tr>
            </w:tbl>
            <w:p w:rsidR="00C31C96" w:rsidRPr="000B562D" w:rsidRDefault="00C31C96" w:rsidP="00C31C96">
              <w:pPr>
                <w:widowControl w:val="0"/>
                <w:autoSpaceDE w:val="0"/>
                <w:autoSpaceDN w:val="0"/>
                <w:adjustRightInd w:val="0"/>
                <w:spacing w:line="360" w:lineRule="auto"/>
                <w:rPr>
                  <w:lang w:val="en-US"/>
                </w:rPr>
              </w:pPr>
            </w:p>
            <w:p w:rsidR="00C31C96" w:rsidRDefault="00C31C96" w:rsidP="00C31C96">
              <w:pPr>
                <w:spacing w:line="360" w:lineRule="auto"/>
              </w:pPr>
            </w:p>
            <w:p w:rsidR="00C31C96" w:rsidRDefault="00C31C96" w:rsidP="00C31C96">
              <w:pPr>
                <w:spacing w:line="360" w:lineRule="auto"/>
              </w:pPr>
            </w:p>
            <w:p w:rsidR="00C31C96" w:rsidRDefault="00C31C96" w:rsidP="00C31C96">
              <w:pPr>
                <w:spacing w:line="360" w:lineRule="auto"/>
              </w:pPr>
            </w:p>
            <w:p w:rsidR="00C31C96" w:rsidRDefault="00C31C96" w:rsidP="00C31C96">
              <w:pPr>
                <w:spacing w:line="360" w:lineRule="auto"/>
              </w:pPr>
            </w:p>
            <w:p w:rsidR="00C31C96" w:rsidRDefault="00C31C96" w:rsidP="00C31C96">
              <w:pPr>
                <w:spacing w:line="360" w:lineRule="auto"/>
              </w:pPr>
            </w:p>
            <w:p w:rsidR="00C31C96" w:rsidRDefault="00C31C96" w:rsidP="00C31C96">
              <w:pPr>
                <w:spacing w:line="360" w:lineRule="auto"/>
              </w:pPr>
            </w:p>
            <w:p w:rsidR="00C31C96" w:rsidRDefault="00C31C96" w:rsidP="00C31C96">
              <w:pPr>
                <w:spacing w:line="360" w:lineRule="auto"/>
              </w:pPr>
            </w:p>
            <w:p w:rsidR="00C31C96" w:rsidRDefault="00C31C96" w:rsidP="00C31C96">
              <w:pPr>
                <w:spacing w:line="360" w:lineRule="auto"/>
              </w:pPr>
            </w:p>
            <w:p w:rsidR="00C31C96" w:rsidRDefault="00C31C96" w:rsidP="00C31C96">
              <w:pPr>
                <w:spacing w:line="360" w:lineRule="auto"/>
              </w:pPr>
            </w:p>
            <w:p w:rsidR="00C31C96" w:rsidRDefault="00C31C96" w:rsidP="00C31C96">
              <w:pPr>
                <w:spacing w:line="360" w:lineRule="auto"/>
              </w:pPr>
            </w:p>
            <w:p w:rsidR="00C31C96" w:rsidRDefault="00C31C96" w:rsidP="00C31C96">
              <w:pPr>
                <w:spacing w:line="360" w:lineRule="auto"/>
              </w:pPr>
            </w:p>
            <w:p w:rsidR="00C31C96" w:rsidRPr="00A4587F" w:rsidRDefault="00C31C96" w:rsidP="00C31C96">
              <w:pPr>
                <w:widowControl w:val="0"/>
                <w:autoSpaceDE w:val="0"/>
                <w:autoSpaceDN w:val="0"/>
                <w:adjustRightInd w:val="0"/>
                <w:spacing w:line="360" w:lineRule="auto"/>
                <w:rPr>
                  <w:b/>
                  <w:bCs/>
                  <w:u w:val="single"/>
                  <w:lang w:val="en-US"/>
                </w:rPr>
              </w:pPr>
              <w:r>
                <w:rPr>
                  <w:b/>
                  <w:bCs/>
                  <w:u w:val="single"/>
                  <w:lang w:val="en-US"/>
                </w:rPr>
                <w:t>GAS</w:t>
              </w:r>
            </w:p>
            <w:p w:rsidR="00C31C96" w:rsidRDefault="00C31C96" w:rsidP="00C31C96">
              <w:pPr>
                <w:widowControl w:val="0"/>
                <w:autoSpaceDE w:val="0"/>
                <w:autoSpaceDN w:val="0"/>
                <w:adjustRightInd w:val="0"/>
                <w:spacing w:line="360" w:lineRule="auto"/>
                <w:rPr>
                  <w:lang w:val="en-US"/>
                </w:rPr>
              </w:pPr>
            </w:p>
            <w:p w:rsidR="00C31C96" w:rsidRDefault="00C31C96" w:rsidP="00C31C96">
              <w:pPr>
                <w:spacing w:line="360" w:lineRule="auto"/>
                <w:rPr>
                  <w:b/>
                  <w:bCs/>
                </w:rPr>
              </w:pPr>
            </w:p>
            <w:tbl>
              <w:tblPr>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1"/>
                <w:gridCol w:w="1523"/>
                <w:gridCol w:w="1805"/>
                <w:gridCol w:w="1241"/>
                <w:gridCol w:w="1768"/>
                <w:gridCol w:w="1241"/>
                <w:gridCol w:w="1241"/>
              </w:tblGrid>
              <w:tr w:rsidR="00C31C96" w:rsidRPr="00C95E74" w:rsidTr="00C31C96">
                <w:trPr>
                  <w:cantSplit/>
                </w:trPr>
                <w:tc>
                  <w:tcPr>
                    <w:tcW w:w="9720" w:type="dxa"/>
                    <w:gridSpan w:val="7"/>
                    <w:tcBorders>
                      <w:top w:val="nil"/>
                      <w:left w:val="nil"/>
                      <w:bottom w:val="nil"/>
                      <w:right w:val="nil"/>
                    </w:tcBorders>
                    <w:shd w:val="clear" w:color="auto" w:fill="FFFFFF"/>
                  </w:tcPr>
                  <w:p w:rsidR="00C31C96" w:rsidRPr="00C95E74" w:rsidRDefault="00C31C96" w:rsidP="00C31C96">
                    <w:pPr>
                      <w:widowControl w:val="0"/>
                      <w:autoSpaceDE w:val="0"/>
                      <w:autoSpaceDN w:val="0"/>
                      <w:adjustRightInd w:val="0"/>
                      <w:spacing w:line="360" w:lineRule="auto"/>
                      <w:ind w:left="60" w:right="60"/>
                      <w:jc w:val="center"/>
                      <w:rPr>
                        <w:rFonts w:ascii="Arial" w:hAnsi="Arial" w:cs="Arial"/>
                        <w:color w:val="000000"/>
                        <w:lang w:val="en-US"/>
                      </w:rPr>
                    </w:pPr>
                    <w:r w:rsidRPr="00C95E74">
                      <w:rPr>
                        <w:rFonts w:ascii="Arial" w:hAnsi="Arial" w:cs="Arial"/>
                        <w:b/>
                        <w:bCs/>
                        <w:color w:val="000000"/>
                        <w:lang w:val="en-US"/>
                      </w:rPr>
                      <w:t>ANOVA</w:t>
                    </w:r>
                    <w:r w:rsidRPr="00C95E74">
                      <w:rPr>
                        <w:rFonts w:ascii="Arial" w:hAnsi="Arial" w:cs="Arial"/>
                        <w:b/>
                        <w:bCs/>
                        <w:color w:val="000000"/>
                        <w:vertAlign w:val="superscript"/>
                        <w:lang w:val="en-US"/>
                      </w:rPr>
                      <w:t>a</w:t>
                    </w:r>
                  </w:p>
                </w:tc>
              </w:tr>
              <w:tr w:rsidR="00C31C96" w:rsidRPr="00C95E74" w:rsidTr="00C31C96">
                <w:trPr>
                  <w:cantSplit/>
                </w:trPr>
                <w:tc>
                  <w:tcPr>
                    <w:tcW w:w="2424" w:type="dxa"/>
                    <w:gridSpan w:val="2"/>
                    <w:tcBorders>
                      <w:top w:val="single" w:sz="16" w:space="0" w:color="000000"/>
                      <w:left w:val="single" w:sz="16" w:space="0" w:color="000000"/>
                      <w:bottom w:val="single" w:sz="16" w:space="0" w:color="000000"/>
                      <w:right w:val="nil"/>
                    </w:tcBorders>
                    <w:shd w:val="clear" w:color="auto" w:fill="FFFFFF"/>
                  </w:tcPr>
                  <w:p w:rsidR="00C31C96" w:rsidRPr="00C95E74" w:rsidRDefault="00C31C96" w:rsidP="00C31C96">
                    <w:pPr>
                      <w:widowControl w:val="0"/>
                      <w:autoSpaceDE w:val="0"/>
                      <w:autoSpaceDN w:val="0"/>
                      <w:adjustRightInd w:val="0"/>
                      <w:spacing w:line="360" w:lineRule="auto"/>
                      <w:ind w:left="60" w:right="60"/>
                      <w:rPr>
                        <w:rFonts w:ascii="Arial" w:hAnsi="Arial" w:cs="Arial"/>
                        <w:color w:val="000000"/>
                        <w:lang w:val="en-US"/>
                      </w:rPr>
                    </w:pPr>
                    <w:r w:rsidRPr="00C95E74">
                      <w:rPr>
                        <w:rFonts w:ascii="Arial" w:hAnsi="Arial" w:cs="Arial"/>
                        <w:color w:val="000000"/>
                        <w:lang w:val="en-US"/>
                      </w:rPr>
                      <w:t>Model</w:t>
                    </w:r>
                  </w:p>
                </w:tc>
                <w:tc>
                  <w:tcPr>
                    <w:tcW w:w="1805" w:type="dxa"/>
                    <w:tcBorders>
                      <w:top w:val="single" w:sz="16" w:space="0" w:color="000000"/>
                      <w:left w:val="single" w:sz="16" w:space="0" w:color="000000"/>
                      <w:bottom w:val="single" w:sz="16" w:space="0" w:color="000000"/>
                    </w:tcBorders>
                    <w:shd w:val="clear" w:color="auto" w:fill="FFFFFF"/>
                  </w:tcPr>
                  <w:p w:rsidR="00C31C96" w:rsidRPr="00C95E74" w:rsidRDefault="00C31C96" w:rsidP="00C31C96">
                    <w:pPr>
                      <w:widowControl w:val="0"/>
                      <w:autoSpaceDE w:val="0"/>
                      <w:autoSpaceDN w:val="0"/>
                      <w:adjustRightInd w:val="0"/>
                      <w:spacing w:line="360" w:lineRule="auto"/>
                      <w:ind w:left="60" w:right="60"/>
                      <w:jc w:val="center"/>
                      <w:rPr>
                        <w:rFonts w:ascii="Arial" w:hAnsi="Arial" w:cs="Arial"/>
                        <w:color w:val="000000"/>
                        <w:lang w:val="en-US"/>
                      </w:rPr>
                    </w:pPr>
                    <w:r w:rsidRPr="00C95E74">
                      <w:rPr>
                        <w:rFonts w:ascii="Arial" w:hAnsi="Arial" w:cs="Arial"/>
                        <w:color w:val="000000"/>
                        <w:lang w:val="en-US"/>
                      </w:rPr>
                      <w:t>Sum of Squares</w:t>
                    </w:r>
                  </w:p>
                </w:tc>
                <w:tc>
                  <w:tcPr>
                    <w:tcW w:w="1241" w:type="dxa"/>
                    <w:tcBorders>
                      <w:top w:val="single" w:sz="16" w:space="0" w:color="000000"/>
                      <w:bottom w:val="single" w:sz="16" w:space="0" w:color="000000"/>
                    </w:tcBorders>
                    <w:shd w:val="clear" w:color="auto" w:fill="FFFFFF"/>
                  </w:tcPr>
                  <w:p w:rsidR="00C31C96" w:rsidRPr="00C95E74" w:rsidRDefault="00C31C96" w:rsidP="00C31C96">
                    <w:pPr>
                      <w:widowControl w:val="0"/>
                      <w:autoSpaceDE w:val="0"/>
                      <w:autoSpaceDN w:val="0"/>
                      <w:adjustRightInd w:val="0"/>
                      <w:spacing w:line="360" w:lineRule="auto"/>
                      <w:ind w:left="60" w:right="60"/>
                      <w:jc w:val="center"/>
                      <w:rPr>
                        <w:rFonts w:ascii="Arial" w:hAnsi="Arial" w:cs="Arial"/>
                        <w:color w:val="000000"/>
                        <w:lang w:val="en-US"/>
                      </w:rPr>
                    </w:pPr>
                    <w:r w:rsidRPr="00C95E74">
                      <w:rPr>
                        <w:rFonts w:ascii="Arial" w:hAnsi="Arial" w:cs="Arial"/>
                        <w:color w:val="000000"/>
                        <w:lang w:val="en-US"/>
                      </w:rPr>
                      <w:t>df</w:t>
                    </w:r>
                  </w:p>
                </w:tc>
                <w:tc>
                  <w:tcPr>
                    <w:tcW w:w="1768" w:type="dxa"/>
                    <w:tcBorders>
                      <w:top w:val="single" w:sz="16" w:space="0" w:color="000000"/>
                      <w:bottom w:val="single" w:sz="16" w:space="0" w:color="000000"/>
                    </w:tcBorders>
                    <w:shd w:val="clear" w:color="auto" w:fill="FFFFFF"/>
                  </w:tcPr>
                  <w:p w:rsidR="00C31C96" w:rsidRPr="00C95E74" w:rsidRDefault="00C31C96" w:rsidP="00C31C96">
                    <w:pPr>
                      <w:widowControl w:val="0"/>
                      <w:autoSpaceDE w:val="0"/>
                      <w:autoSpaceDN w:val="0"/>
                      <w:adjustRightInd w:val="0"/>
                      <w:spacing w:line="360" w:lineRule="auto"/>
                      <w:ind w:left="60" w:right="60"/>
                      <w:jc w:val="center"/>
                      <w:rPr>
                        <w:rFonts w:ascii="Arial" w:hAnsi="Arial" w:cs="Arial"/>
                        <w:color w:val="000000"/>
                        <w:lang w:val="en-US"/>
                      </w:rPr>
                    </w:pPr>
                    <w:r w:rsidRPr="00C95E74">
                      <w:rPr>
                        <w:rFonts w:ascii="Arial" w:hAnsi="Arial" w:cs="Arial"/>
                        <w:color w:val="000000"/>
                        <w:lang w:val="en-US"/>
                      </w:rPr>
                      <w:t>Mean Square</w:t>
                    </w:r>
                  </w:p>
                </w:tc>
                <w:tc>
                  <w:tcPr>
                    <w:tcW w:w="1241" w:type="dxa"/>
                    <w:tcBorders>
                      <w:top w:val="single" w:sz="16" w:space="0" w:color="000000"/>
                      <w:bottom w:val="single" w:sz="16" w:space="0" w:color="000000"/>
                    </w:tcBorders>
                    <w:shd w:val="clear" w:color="auto" w:fill="FFFFFF"/>
                  </w:tcPr>
                  <w:p w:rsidR="00C31C96" w:rsidRPr="00C95E74" w:rsidRDefault="00C31C96" w:rsidP="00C31C96">
                    <w:pPr>
                      <w:widowControl w:val="0"/>
                      <w:autoSpaceDE w:val="0"/>
                      <w:autoSpaceDN w:val="0"/>
                      <w:adjustRightInd w:val="0"/>
                      <w:spacing w:line="360" w:lineRule="auto"/>
                      <w:ind w:left="60" w:right="60"/>
                      <w:jc w:val="center"/>
                      <w:rPr>
                        <w:rFonts w:ascii="Arial" w:hAnsi="Arial" w:cs="Arial"/>
                        <w:color w:val="000000"/>
                        <w:lang w:val="en-US"/>
                      </w:rPr>
                    </w:pPr>
                    <w:r w:rsidRPr="00C95E74">
                      <w:rPr>
                        <w:rFonts w:ascii="Arial" w:hAnsi="Arial" w:cs="Arial"/>
                        <w:color w:val="000000"/>
                        <w:lang w:val="en-US"/>
                      </w:rPr>
                      <w:t>F</w:t>
                    </w:r>
                  </w:p>
                </w:tc>
                <w:tc>
                  <w:tcPr>
                    <w:tcW w:w="1241" w:type="dxa"/>
                    <w:tcBorders>
                      <w:top w:val="single" w:sz="16" w:space="0" w:color="000000"/>
                      <w:bottom w:val="single" w:sz="16" w:space="0" w:color="000000"/>
                      <w:right w:val="single" w:sz="16" w:space="0" w:color="000000"/>
                    </w:tcBorders>
                    <w:shd w:val="clear" w:color="auto" w:fill="FFFFFF"/>
                  </w:tcPr>
                  <w:p w:rsidR="00C31C96" w:rsidRPr="00C95E74" w:rsidRDefault="00C31C96" w:rsidP="00C31C96">
                    <w:pPr>
                      <w:widowControl w:val="0"/>
                      <w:autoSpaceDE w:val="0"/>
                      <w:autoSpaceDN w:val="0"/>
                      <w:adjustRightInd w:val="0"/>
                      <w:spacing w:line="360" w:lineRule="auto"/>
                      <w:ind w:left="60" w:right="60"/>
                      <w:jc w:val="center"/>
                      <w:rPr>
                        <w:rFonts w:ascii="Arial" w:hAnsi="Arial" w:cs="Arial"/>
                        <w:color w:val="000000"/>
                        <w:lang w:val="en-US"/>
                      </w:rPr>
                    </w:pPr>
                    <w:r w:rsidRPr="00C95E74">
                      <w:rPr>
                        <w:rFonts w:ascii="Arial" w:hAnsi="Arial" w:cs="Arial"/>
                        <w:color w:val="000000"/>
                        <w:lang w:val="en-US"/>
                      </w:rPr>
                      <w:t>Sig.</w:t>
                    </w:r>
                  </w:p>
                </w:tc>
              </w:tr>
              <w:tr w:rsidR="00C31C96" w:rsidRPr="00C95E74" w:rsidTr="00C31C96">
                <w:trPr>
                  <w:cantSplit/>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C31C96" w:rsidRPr="00C95E74" w:rsidRDefault="00C31C96" w:rsidP="00C31C96">
                    <w:pPr>
                      <w:widowControl w:val="0"/>
                      <w:autoSpaceDE w:val="0"/>
                      <w:autoSpaceDN w:val="0"/>
                      <w:adjustRightInd w:val="0"/>
                      <w:spacing w:line="360" w:lineRule="auto"/>
                      <w:ind w:left="60" w:right="60"/>
                      <w:rPr>
                        <w:rFonts w:ascii="Arial" w:hAnsi="Arial" w:cs="Arial"/>
                        <w:color w:val="000000"/>
                        <w:lang w:val="en-US"/>
                      </w:rPr>
                    </w:pPr>
                    <w:r w:rsidRPr="00C95E74">
                      <w:rPr>
                        <w:rFonts w:ascii="Arial" w:hAnsi="Arial" w:cs="Arial"/>
                        <w:color w:val="000000"/>
                        <w:lang w:val="en-US"/>
                      </w:rPr>
                      <w:t>1</w:t>
                    </w:r>
                  </w:p>
                </w:tc>
                <w:tc>
                  <w:tcPr>
                    <w:tcW w:w="1523" w:type="dxa"/>
                    <w:tcBorders>
                      <w:top w:val="single" w:sz="16" w:space="0" w:color="000000"/>
                      <w:left w:val="nil"/>
                      <w:bottom w:val="nil"/>
                      <w:right w:val="single" w:sz="16" w:space="0" w:color="000000"/>
                    </w:tcBorders>
                    <w:shd w:val="clear" w:color="auto" w:fill="FFFFFF"/>
                    <w:vAlign w:val="center"/>
                  </w:tcPr>
                  <w:p w:rsidR="00C31C96" w:rsidRPr="00C95E74" w:rsidRDefault="00C31C96" w:rsidP="00C31C96">
                    <w:pPr>
                      <w:widowControl w:val="0"/>
                      <w:autoSpaceDE w:val="0"/>
                      <w:autoSpaceDN w:val="0"/>
                      <w:adjustRightInd w:val="0"/>
                      <w:spacing w:line="360" w:lineRule="auto"/>
                      <w:ind w:left="60" w:right="60"/>
                      <w:rPr>
                        <w:rFonts w:ascii="Arial" w:hAnsi="Arial" w:cs="Arial"/>
                        <w:color w:val="000000"/>
                        <w:lang w:val="en-US"/>
                      </w:rPr>
                    </w:pPr>
                    <w:r w:rsidRPr="00C95E74">
                      <w:rPr>
                        <w:rFonts w:ascii="Arial" w:hAnsi="Arial" w:cs="Arial"/>
                        <w:color w:val="000000"/>
                        <w:lang w:val="en-US"/>
                      </w:rPr>
                      <w:t>Regression</w:t>
                    </w:r>
                  </w:p>
                </w:tc>
                <w:tc>
                  <w:tcPr>
                    <w:tcW w:w="1805" w:type="dxa"/>
                    <w:tcBorders>
                      <w:top w:val="single" w:sz="16" w:space="0" w:color="000000"/>
                      <w:left w:val="single" w:sz="16" w:space="0" w:color="000000"/>
                      <w:bottom w:val="nil"/>
                    </w:tcBorders>
                    <w:shd w:val="clear" w:color="auto" w:fill="FFFFFF"/>
                    <w:vAlign w:val="center"/>
                  </w:tcPr>
                  <w:p w:rsidR="00C31C96" w:rsidRPr="00C95E74" w:rsidRDefault="00C31C96" w:rsidP="00C31C96">
                    <w:pPr>
                      <w:widowControl w:val="0"/>
                      <w:autoSpaceDE w:val="0"/>
                      <w:autoSpaceDN w:val="0"/>
                      <w:adjustRightInd w:val="0"/>
                      <w:spacing w:line="360" w:lineRule="auto"/>
                      <w:ind w:left="60" w:right="60"/>
                      <w:jc w:val="right"/>
                      <w:rPr>
                        <w:rFonts w:ascii="Arial" w:hAnsi="Arial" w:cs="Arial"/>
                        <w:color w:val="000000"/>
                        <w:lang w:val="en-US"/>
                      </w:rPr>
                    </w:pPr>
                    <w:r w:rsidRPr="00C95E74">
                      <w:rPr>
                        <w:rFonts w:ascii="Arial" w:hAnsi="Arial" w:cs="Arial"/>
                        <w:color w:val="000000"/>
                        <w:lang w:val="en-US"/>
                      </w:rPr>
                      <w:t>2314407,520</w:t>
                    </w:r>
                  </w:p>
                </w:tc>
                <w:tc>
                  <w:tcPr>
                    <w:tcW w:w="1241" w:type="dxa"/>
                    <w:tcBorders>
                      <w:top w:val="single" w:sz="16" w:space="0" w:color="000000"/>
                      <w:bottom w:val="nil"/>
                    </w:tcBorders>
                    <w:shd w:val="clear" w:color="auto" w:fill="FFFFFF"/>
                    <w:vAlign w:val="center"/>
                  </w:tcPr>
                  <w:p w:rsidR="00C31C96" w:rsidRPr="00C95E74" w:rsidRDefault="00C31C96" w:rsidP="00C31C96">
                    <w:pPr>
                      <w:widowControl w:val="0"/>
                      <w:autoSpaceDE w:val="0"/>
                      <w:autoSpaceDN w:val="0"/>
                      <w:adjustRightInd w:val="0"/>
                      <w:spacing w:line="360" w:lineRule="auto"/>
                      <w:ind w:left="60" w:right="60"/>
                      <w:jc w:val="right"/>
                      <w:rPr>
                        <w:rFonts w:ascii="Arial" w:hAnsi="Arial" w:cs="Arial"/>
                        <w:color w:val="000000"/>
                        <w:lang w:val="en-US"/>
                      </w:rPr>
                    </w:pPr>
                    <w:r w:rsidRPr="00C95E74">
                      <w:rPr>
                        <w:rFonts w:ascii="Arial" w:hAnsi="Arial" w:cs="Arial"/>
                        <w:color w:val="000000"/>
                        <w:lang w:val="en-US"/>
                      </w:rPr>
                      <w:t>5</w:t>
                    </w:r>
                  </w:p>
                </w:tc>
                <w:tc>
                  <w:tcPr>
                    <w:tcW w:w="1768" w:type="dxa"/>
                    <w:tcBorders>
                      <w:top w:val="single" w:sz="16" w:space="0" w:color="000000"/>
                      <w:bottom w:val="nil"/>
                    </w:tcBorders>
                    <w:shd w:val="clear" w:color="auto" w:fill="FFFFFF"/>
                    <w:vAlign w:val="center"/>
                  </w:tcPr>
                  <w:p w:rsidR="00C31C96" w:rsidRPr="00C95E74" w:rsidRDefault="00C31C96" w:rsidP="00C31C96">
                    <w:pPr>
                      <w:widowControl w:val="0"/>
                      <w:autoSpaceDE w:val="0"/>
                      <w:autoSpaceDN w:val="0"/>
                      <w:adjustRightInd w:val="0"/>
                      <w:spacing w:line="360" w:lineRule="auto"/>
                      <w:ind w:left="60" w:right="60"/>
                      <w:jc w:val="right"/>
                      <w:rPr>
                        <w:rFonts w:ascii="Arial" w:hAnsi="Arial" w:cs="Arial"/>
                        <w:color w:val="000000"/>
                        <w:lang w:val="en-US"/>
                      </w:rPr>
                    </w:pPr>
                    <w:r w:rsidRPr="00C95E74">
                      <w:rPr>
                        <w:rFonts w:ascii="Arial" w:hAnsi="Arial" w:cs="Arial"/>
                        <w:color w:val="000000"/>
                        <w:lang w:val="en-US"/>
                      </w:rPr>
                      <w:t>462881,504</w:t>
                    </w:r>
                  </w:p>
                </w:tc>
                <w:tc>
                  <w:tcPr>
                    <w:tcW w:w="1241" w:type="dxa"/>
                    <w:tcBorders>
                      <w:top w:val="single" w:sz="16" w:space="0" w:color="000000"/>
                      <w:bottom w:val="nil"/>
                    </w:tcBorders>
                    <w:shd w:val="clear" w:color="auto" w:fill="FFFFFF"/>
                    <w:vAlign w:val="center"/>
                  </w:tcPr>
                  <w:p w:rsidR="00C31C96" w:rsidRPr="00C95E74" w:rsidRDefault="00C31C96" w:rsidP="00C31C96">
                    <w:pPr>
                      <w:widowControl w:val="0"/>
                      <w:autoSpaceDE w:val="0"/>
                      <w:autoSpaceDN w:val="0"/>
                      <w:adjustRightInd w:val="0"/>
                      <w:spacing w:line="360" w:lineRule="auto"/>
                      <w:ind w:left="60" w:right="60"/>
                      <w:jc w:val="right"/>
                      <w:rPr>
                        <w:rFonts w:ascii="Arial" w:hAnsi="Arial" w:cs="Arial"/>
                        <w:color w:val="000000"/>
                        <w:lang w:val="en-US"/>
                      </w:rPr>
                    </w:pPr>
                    <w:r w:rsidRPr="00C95E74">
                      <w:rPr>
                        <w:rFonts w:ascii="Arial" w:hAnsi="Arial" w:cs="Arial"/>
                        <w:color w:val="000000"/>
                        <w:lang w:val="en-US"/>
                      </w:rPr>
                      <w:t>2,175</w:t>
                    </w:r>
                  </w:p>
                </w:tc>
                <w:tc>
                  <w:tcPr>
                    <w:tcW w:w="1241" w:type="dxa"/>
                    <w:tcBorders>
                      <w:top w:val="single" w:sz="16" w:space="0" w:color="000000"/>
                      <w:bottom w:val="nil"/>
                      <w:right w:val="single" w:sz="16" w:space="0" w:color="000000"/>
                    </w:tcBorders>
                    <w:shd w:val="clear" w:color="auto" w:fill="FFFFFF"/>
                    <w:vAlign w:val="center"/>
                  </w:tcPr>
                  <w:p w:rsidR="00C31C96" w:rsidRPr="00C95E74" w:rsidRDefault="00C31C96" w:rsidP="00C31C96">
                    <w:pPr>
                      <w:widowControl w:val="0"/>
                      <w:autoSpaceDE w:val="0"/>
                      <w:autoSpaceDN w:val="0"/>
                      <w:adjustRightInd w:val="0"/>
                      <w:spacing w:line="360" w:lineRule="auto"/>
                      <w:ind w:left="60" w:right="60"/>
                      <w:jc w:val="right"/>
                      <w:rPr>
                        <w:rFonts w:ascii="Arial" w:hAnsi="Arial" w:cs="Arial"/>
                        <w:color w:val="000000"/>
                        <w:lang w:val="en-US"/>
                      </w:rPr>
                    </w:pPr>
                    <w:r w:rsidRPr="00C95E74">
                      <w:rPr>
                        <w:rFonts w:ascii="Arial" w:hAnsi="Arial" w:cs="Arial"/>
                        <w:color w:val="000000"/>
                        <w:lang w:val="en-US"/>
                      </w:rPr>
                      <w:t>,094</w:t>
                    </w:r>
                    <w:r w:rsidRPr="00C95E74">
                      <w:rPr>
                        <w:rFonts w:ascii="Arial" w:hAnsi="Arial" w:cs="Arial"/>
                        <w:color w:val="000000"/>
                        <w:vertAlign w:val="superscript"/>
                        <w:lang w:val="en-US"/>
                      </w:rPr>
                      <w:t>b</w:t>
                    </w:r>
                  </w:p>
                </w:tc>
              </w:tr>
              <w:tr w:rsidR="00C31C96" w:rsidRPr="00C95E74" w:rsidTr="00C31C96">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C31C96" w:rsidRPr="00C95E74" w:rsidRDefault="00C31C96" w:rsidP="00C31C96">
                    <w:pPr>
                      <w:widowControl w:val="0"/>
                      <w:autoSpaceDE w:val="0"/>
                      <w:autoSpaceDN w:val="0"/>
                      <w:adjustRightInd w:val="0"/>
                      <w:spacing w:line="360" w:lineRule="auto"/>
                      <w:rPr>
                        <w:rFonts w:ascii="Arial" w:hAnsi="Arial" w:cs="Arial"/>
                        <w:color w:val="000000"/>
                        <w:lang w:val="en-US"/>
                      </w:rPr>
                    </w:pPr>
                  </w:p>
                </w:tc>
                <w:tc>
                  <w:tcPr>
                    <w:tcW w:w="1523" w:type="dxa"/>
                    <w:tcBorders>
                      <w:top w:val="nil"/>
                      <w:left w:val="nil"/>
                      <w:bottom w:val="nil"/>
                      <w:right w:val="single" w:sz="16" w:space="0" w:color="000000"/>
                    </w:tcBorders>
                    <w:shd w:val="clear" w:color="auto" w:fill="FFFFFF"/>
                    <w:vAlign w:val="center"/>
                  </w:tcPr>
                  <w:p w:rsidR="00C31C96" w:rsidRPr="00C95E74" w:rsidRDefault="00C31C96" w:rsidP="00C31C96">
                    <w:pPr>
                      <w:widowControl w:val="0"/>
                      <w:autoSpaceDE w:val="0"/>
                      <w:autoSpaceDN w:val="0"/>
                      <w:adjustRightInd w:val="0"/>
                      <w:spacing w:line="360" w:lineRule="auto"/>
                      <w:ind w:left="60" w:right="60"/>
                      <w:rPr>
                        <w:rFonts w:ascii="Arial" w:hAnsi="Arial" w:cs="Arial"/>
                        <w:color w:val="000000"/>
                        <w:lang w:val="en-US"/>
                      </w:rPr>
                    </w:pPr>
                    <w:r w:rsidRPr="00C95E74">
                      <w:rPr>
                        <w:rFonts w:ascii="Arial" w:hAnsi="Arial" w:cs="Arial"/>
                        <w:color w:val="000000"/>
                        <w:lang w:val="en-US"/>
                      </w:rPr>
                      <w:t>Residual</w:t>
                    </w:r>
                  </w:p>
                </w:tc>
                <w:tc>
                  <w:tcPr>
                    <w:tcW w:w="1805" w:type="dxa"/>
                    <w:tcBorders>
                      <w:top w:val="nil"/>
                      <w:left w:val="single" w:sz="16" w:space="0" w:color="000000"/>
                      <w:bottom w:val="nil"/>
                    </w:tcBorders>
                    <w:shd w:val="clear" w:color="auto" w:fill="FFFFFF"/>
                    <w:vAlign w:val="center"/>
                  </w:tcPr>
                  <w:p w:rsidR="00C31C96" w:rsidRPr="00C95E74" w:rsidRDefault="00C31C96" w:rsidP="00C31C96">
                    <w:pPr>
                      <w:widowControl w:val="0"/>
                      <w:autoSpaceDE w:val="0"/>
                      <w:autoSpaceDN w:val="0"/>
                      <w:adjustRightInd w:val="0"/>
                      <w:spacing w:line="360" w:lineRule="auto"/>
                      <w:ind w:left="60" w:right="60"/>
                      <w:jc w:val="right"/>
                      <w:rPr>
                        <w:rFonts w:ascii="Arial" w:hAnsi="Arial" w:cs="Arial"/>
                        <w:color w:val="000000"/>
                        <w:lang w:val="en-US"/>
                      </w:rPr>
                    </w:pPr>
                    <w:r w:rsidRPr="00C95E74">
                      <w:rPr>
                        <w:rFonts w:ascii="Arial" w:hAnsi="Arial" w:cs="Arial"/>
                        <w:color w:val="000000"/>
                        <w:lang w:val="en-US"/>
                      </w:rPr>
                      <w:t>4682618,337</w:t>
                    </w:r>
                  </w:p>
                </w:tc>
                <w:tc>
                  <w:tcPr>
                    <w:tcW w:w="1241" w:type="dxa"/>
                    <w:tcBorders>
                      <w:top w:val="nil"/>
                      <w:bottom w:val="nil"/>
                    </w:tcBorders>
                    <w:shd w:val="clear" w:color="auto" w:fill="FFFFFF"/>
                    <w:vAlign w:val="center"/>
                  </w:tcPr>
                  <w:p w:rsidR="00C31C96" w:rsidRPr="00C95E74" w:rsidRDefault="00C31C96" w:rsidP="00C31C96">
                    <w:pPr>
                      <w:widowControl w:val="0"/>
                      <w:autoSpaceDE w:val="0"/>
                      <w:autoSpaceDN w:val="0"/>
                      <w:adjustRightInd w:val="0"/>
                      <w:spacing w:line="360" w:lineRule="auto"/>
                      <w:ind w:left="60" w:right="60"/>
                      <w:jc w:val="right"/>
                      <w:rPr>
                        <w:rFonts w:ascii="Arial" w:hAnsi="Arial" w:cs="Arial"/>
                        <w:color w:val="000000"/>
                        <w:lang w:val="en-US"/>
                      </w:rPr>
                    </w:pPr>
                    <w:r w:rsidRPr="00C95E74">
                      <w:rPr>
                        <w:rFonts w:ascii="Arial" w:hAnsi="Arial" w:cs="Arial"/>
                        <w:color w:val="000000"/>
                        <w:lang w:val="en-US"/>
                      </w:rPr>
                      <w:t>22</w:t>
                    </w:r>
                  </w:p>
                </w:tc>
                <w:tc>
                  <w:tcPr>
                    <w:tcW w:w="1768" w:type="dxa"/>
                    <w:tcBorders>
                      <w:top w:val="nil"/>
                      <w:bottom w:val="nil"/>
                    </w:tcBorders>
                    <w:shd w:val="clear" w:color="auto" w:fill="FFFFFF"/>
                    <w:vAlign w:val="center"/>
                  </w:tcPr>
                  <w:p w:rsidR="00C31C96" w:rsidRPr="00C95E74" w:rsidRDefault="00C31C96" w:rsidP="00C31C96">
                    <w:pPr>
                      <w:widowControl w:val="0"/>
                      <w:autoSpaceDE w:val="0"/>
                      <w:autoSpaceDN w:val="0"/>
                      <w:adjustRightInd w:val="0"/>
                      <w:spacing w:line="360" w:lineRule="auto"/>
                      <w:ind w:left="60" w:right="60"/>
                      <w:jc w:val="right"/>
                      <w:rPr>
                        <w:rFonts w:ascii="Arial" w:hAnsi="Arial" w:cs="Arial"/>
                        <w:color w:val="000000"/>
                        <w:lang w:val="en-US"/>
                      </w:rPr>
                    </w:pPr>
                    <w:r w:rsidRPr="00C95E74">
                      <w:rPr>
                        <w:rFonts w:ascii="Arial" w:hAnsi="Arial" w:cs="Arial"/>
                        <w:color w:val="000000"/>
                        <w:lang w:val="en-US"/>
                      </w:rPr>
                      <w:t>212846,288</w:t>
                    </w:r>
                  </w:p>
                </w:tc>
                <w:tc>
                  <w:tcPr>
                    <w:tcW w:w="1241" w:type="dxa"/>
                    <w:tcBorders>
                      <w:top w:val="nil"/>
                      <w:bottom w:val="nil"/>
                    </w:tcBorders>
                    <w:shd w:val="clear" w:color="auto" w:fill="FFFFFF"/>
                  </w:tcPr>
                  <w:p w:rsidR="00C31C96" w:rsidRPr="00C95E74" w:rsidRDefault="00C31C96" w:rsidP="00C31C96">
                    <w:pPr>
                      <w:widowControl w:val="0"/>
                      <w:autoSpaceDE w:val="0"/>
                      <w:autoSpaceDN w:val="0"/>
                      <w:adjustRightInd w:val="0"/>
                      <w:spacing w:line="360" w:lineRule="auto"/>
                      <w:rPr>
                        <w:lang w:val="en-US"/>
                      </w:rPr>
                    </w:pPr>
                  </w:p>
                </w:tc>
                <w:tc>
                  <w:tcPr>
                    <w:tcW w:w="1241" w:type="dxa"/>
                    <w:tcBorders>
                      <w:top w:val="nil"/>
                      <w:bottom w:val="nil"/>
                      <w:right w:val="single" w:sz="16" w:space="0" w:color="000000"/>
                    </w:tcBorders>
                    <w:shd w:val="clear" w:color="auto" w:fill="FFFFFF"/>
                  </w:tcPr>
                  <w:p w:rsidR="00C31C96" w:rsidRPr="00C95E74" w:rsidRDefault="00C31C96" w:rsidP="00C31C96">
                    <w:pPr>
                      <w:widowControl w:val="0"/>
                      <w:autoSpaceDE w:val="0"/>
                      <w:autoSpaceDN w:val="0"/>
                      <w:adjustRightInd w:val="0"/>
                      <w:spacing w:line="360" w:lineRule="auto"/>
                      <w:rPr>
                        <w:lang w:val="en-US"/>
                      </w:rPr>
                    </w:pPr>
                  </w:p>
                </w:tc>
              </w:tr>
              <w:tr w:rsidR="00C31C96" w:rsidRPr="00C95E74" w:rsidTr="00C31C96">
                <w:trPr>
                  <w:cantSplit/>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C31C96" w:rsidRPr="00C95E74" w:rsidRDefault="00C31C96" w:rsidP="00C31C96">
                    <w:pPr>
                      <w:widowControl w:val="0"/>
                      <w:autoSpaceDE w:val="0"/>
                      <w:autoSpaceDN w:val="0"/>
                      <w:adjustRightInd w:val="0"/>
                      <w:spacing w:line="360" w:lineRule="auto"/>
                      <w:rPr>
                        <w:lang w:val="en-US"/>
                      </w:rPr>
                    </w:pPr>
                  </w:p>
                </w:tc>
                <w:tc>
                  <w:tcPr>
                    <w:tcW w:w="1523" w:type="dxa"/>
                    <w:tcBorders>
                      <w:top w:val="nil"/>
                      <w:left w:val="nil"/>
                      <w:bottom w:val="single" w:sz="16" w:space="0" w:color="000000"/>
                      <w:right w:val="single" w:sz="16" w:space="0" w:color="000000"/>
                    </w:tcBorders>
                    <w:shd w:val="clear" w:color="auto" w:fill="FFFFFF"/>
                    <w:vAlign w:val="center"/>
                  </w:tcPr>
                  <w:p w:rsidR="00C31C96" w:rsidRPr="00C95E74" w:rsidRDefault="00C31C96" w:rsidP="00C31C96">
                    <w:pPr>
                      <w:widowControl w:val="0"/>
                      <w:autoSpaceDE w:val="0"/>
                      <w:autoSpaceDN w:val="0"/>
                      <w:adjustRightInd w:val="0"/>
                      <w:spacing w:line="360" w:lineRule="auto"/>
                      <w:ind w:left="60" w:right="60"/>
                      <w:rPr>
                        <w:rFonts w:ascii="Arial" w:hAnsi="Arial" w:cs="Arial"/>
                        <w:color w:val="000000"/>
                        <w:lang w:val="en-US"/>
                      </w:rPr>
                    </w:pPr>
                    <w:r w:rsidRPr="00C95E74">
                      <w:rPr>
                        <w:rFonts w:ascii="Arial" w:hAnsi="Arial" w:cs="Arial"/>
                        <w:color w:val="000000"/>
                        <w:lang w:val="en-US"/>
                      </w:rPr>
                      <w:t>Total</w:t>
                    </w:r>
                  </w:p>
                </w:tc>
                <w:tc>
                  <w:tcPr>
                    <w:tcW w:w="1805" w:type="dxa"/>
                    <w:tcBorders>
                      <w:top w:val="nil"/>
                      <w:left w:val="single" w:sz="16" w:space="0" w:color="000000"/>
                      <w:bottom w:val="single" w:sz="16" w:space="0" w:color="000000"/>
                    </w:tcBorders>
                    <w:shd w:val="clear" w:color="auto" w:fill="FFFFFF"/>
                    <w:vAlign w:val="center"/>
                  </w:tcPr>
                  <w:p w:rsidR="00C31C96" w:rsidRPr="00C95E74" w:rsidRDefault="00C31C96" w:rsidP="00C31C96">
                    <w:pPr>
                      <w:widowControl w:val="0"/>
                      <w:autoSpaceDE w:val="0"/>
                      <w:autoSpaceDN w:val="0"/>
                      <w:adjustRightInd w:val="0"/>
                      <w:spacing w:line="360" w:lineRule="auto"/>
                      <w:ind w:left="60" w:right="60"/>
                      <w:jc w:val="right"/>
                      <w:rPr>
                        <w:rFonts w:ascii="Arial" w:hAnsi="Arial" w:cs="Arial"/>
                        <w:color w:val="000000"/>
                        <w:lang w:val="en-US"/>
                      </w:rPr>
                    </w:pPr>
                    <w:r w:rsidRPr="00C95E74">
                      <w:rPr>
                        <w:rFonts w:ascii="Arial" w:hAnsi="Arial" w:cs="Arial"/>
                        <w:color w:val="000000"/>
                        <w:lang w:val="en-US"/>
                      </w:rPr>
                      <w:t>6997025,857</w:t>
                    </w:r>
                  </w:p>
                </w:tc>
                <w:tc>
                  <w:tcPr>
                    <w:tcW w:w="1241" w:type="dxa"/>
                    <w:tcBorders>
                      <w:top w:val="nil"/>
                      <w:bottom w:val="single" w:sz="16" w:space="0" w:color="000000"/>
                    </w:tcBorders>
                    <w:shd w:val="clear" w:color="auto" w:fill="FFFFFF"/>
                    <w:vAlign w:val="center"/>
                  </w:tcPr>
                  <w:p w:rsidR="00C31C96" w:rsidRPr="00C95E74" w:rsidRDefault="00C31C96" w:rsidP="00C31C96">
                    <w:pPr>
                      <w:widowControl w:val="0"/>
                      <w:autoSpaceDE w:val="0"/>
                      <w:autoSpaceDN w:val="0"/>
                      <w:adjustRightInd w:val="0"/>
                      <w:spacing w:line="360" w:lineRule="auto"/>
                      <w:ind w:left="60" w:right="60"/>
                      <w:jc w:val="right"/>
                      <w:rPr>
                        <w:rFonts w:ascii="Arial" w:hAnsi="Arial" w:cs="Arial"/>
                        <w:color w:val="000000"/>
                        <w:lang w:val="en-US"/>
                      </w:rPr>
                    </w:pPr>
                    <w:r w:rsidRPr="00C95E74">
                      <w:rPr>
                        <w:rFonts w:ascii="Arial" w:hAnsi="Arial" w:cs="Arial"/>
                        <w:color w:val="000000"/>
                        <w:lang w:val="en-US"/>
                      </w:rPr>
                      <w:t>27</w:t>
                    </w:r>
                  </w:p>
                </w:tc>
                <w:tc>
                  <w:tcPr>
                    <w:tcW w:w="1768" w:type="dxa"/>
                    <w:tcBorders>
                      <w:top w:val="nil"/>
                      <w:bottom w:val="single" w:sz="16" w:space="0" w:color="000000"/>
                    </w:tcBorders>
                    <w:shd w:val="clear" w:color="auto" w:fill="FFFFFF"/>
                  </w:tcPr>
                  <w:p w:rsidR="00C31C96" w:rsidRPr="00C95E74" w:rsidRDefault="00C31C96" w:rsidP="00C31C96">
                    <w:pPr>
                      <w:widowControl w:val="0"/>
                      <w:autoSpaceDE w:val="0"/>
                      <w:autoSpaceDN w:val="0"/>
                      <w:adjustRightInd w:val="0"/>
                      <w:spacing w:line="360" w:lineRule="auto"/>
                      <w:rPr>
                        <w:lang w:val="en-US"/>
                      </w:rPr>
                    </w:pPr>
                  </w:p>
                </w:tc>
                <w:tc>
                  <w:tcPr>
                    <w:tcW w:w="1241" w:type="dxa"/>
                    <w:tcBorders>
                      <w:top w:val="nil"/>
                      <w:bottom w:val="single" w:sz="16" w:space="0" w:color="000000"/>
                    </w:tcBorders>
                    <w:shd w:val="clear" w:color="auto" w:fill="FFFFFF"/>
                  </w:tcPr>
                  <w:p w:rsidR="00C31C96" w:rsidRPr="00C95E74" w:rsidRDefault="00C31C96" w:rsidP="00C31C96">
                    <w:pPr>
                      <w:widowControl w:val="0"/>
                      <w:autoSpaceDE w:val="0"/>
                      <w:autoSpaceDN w:val="0"/>
                      <w:adjustRightInd w:val="0"/>
                      <w:spacing w:line="360" w:lineRule="auto"/>
                      <w:rPr>
                        <w:lang w:val="en-US"/>
                      </w:rPr>
                    </w:pPr>
                  </w:p>
                </w:tc>
                <w:tc>
                  <w:tcPr>
                    <w:tcW w:w="1241" w:type="dxa"/>
                    <w:tcBorders>
                      <w:top w:val="nil"/>
                      <w:bottom w:val="single" w:sz="16" w:space="0" w:color="000000"/>
                      <w:right w:val="single" w:sz="16" w:space="0" w:color="000000"/>
                    </w:tcBorders>
                    <w:shd w:val="clear" w:color="auto" w:fill="FFFFFF"/>
                  </w:tcPr>
                  <w:p w:rsidR="00C31C96" w:rsidRPr="00C95E74" w:rsidRDefault="00C31C96" w:rsidP="00C31C96">
                    <w:pPr>
                      <w:widowControl w:val="0"/>
                      <w:autoSpaceDE w:val="0"/>
                      <w:autoSpaceDN w:val="0"/>
                      <w:adjustRightInd w:val="0"/>
                      <w:spacing w:line="360" w:lineRule="auto"/>
                      <w:rPr>
                        <w:lang w:val="en-US"/>
                      </w:rPr>
                    </w:pPr>
                  </w:p>
                </w:tc>
              </w:tr>
            </w:tbl>
            <w:p w:rsidR="00C31C96" w:rsidRPr="00C95E74" w:rsidRDefault="00C31C96" w:rsidP="00C31C96">
              <w:pPr>
                <w:widowControl w:val="0"/>
                <w:autoSpaceDE w:val="0"/>
                <w:autoSpaceDN w:val="0"/>
                <w:adjustRightInd w:val="0"/>
                <w:spacing w:line="360" w:lineRule="auto"/>
                <w:rPr>
                  <w:lang w:val="en-US"/>
                </w:rPr>
              </w:pPr>
            </w:p>
            <w:p w:rsidR="00C31C96" w:rsidRPr="00C95E74" w:rsidRDefault="00C31C96" w:rsidP="00C31C96">
              <w:pPr>
                <w:widowControl w:val="0"/>
                <w:autoSpaceDE w:val="0"/>
                <w:autoSpaceDN w:val="0"/>
                <w:adjustRightInd w:val="0"/>
                <w:spacing w:line="360" w:lineRule="auto"/>
                <w:rPr>
                  <w:lang w:val="en-US"/>
                </w:rPr>
              </w:pPr>
            </w:p>
            <w:tbl>
              <w:tblPr>
                <w:tblW w:w="7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5"/>
                <w:gridCol w:w="1241"/>
                <w:gridCol w:w="1317"/>
                <w:gridCol w:w="1805"/>
                <w:gridCol w:w="1805"/>
              </w:tblGrid>
              <w:tr w:rsidR="00C31C96" w:rsidRPr="00C95E74" w:rsidTr="00C31C96">
                <w:trPr>
                  <w:cantSplit/>
                </w:trPr>
                <w:tc>
                  <w:tcPr>
                    <w:tcW w:w="7163" w:type="dxa"/>
                    <w:gridSpan w:val="5"/>
                    <w:tcBorders>
                      <w:top w:val="nil"/>
                      <w:left w:val="nil"/>
                      <w:bottom w:val="nil"/>
                      <w:right w:val="nil"/>
                    </w:tcBorders>
                    <w:shd w:val="clear" w:color="auto" w:fill="FFFFFF"/>
                  </w:tcPr>
                  <w:p w:rsidR="00C31C96" w:rsidRPr="00C95E74" w:rsidRDefault="00C31C96" w:rsidP="00C31C96">
                    <w:pPr>
                      <w:widowControl w:val="0"/>
                      <w:autoSpaceDE w:val="0"/>
                      <w:autoSpaceDN w:val="0"/>
                      <w:adjustRightInd w:val="0"/>
                      <w:spacing w:line="360" w:lineRule="auto"/>
                      <w:ind w:left="60" w:right="60"/>
                      <w:jc w:val="center"/>
                      <w:rPr>
                        <w:rFonts w:ascii="Arial" w:hAnsi="Arial" w:cs="Arial"/>
                        <w:color w:val="000000"/>
                        <w:lang w:val="en-US"/>
                      </w:rPr>
                    </w:pPr>
                    <w:r w:rsidRPr="00C95E74">
                      <w:rPr>
                        <w:rFonts w:ascii="Arial" w:hAnsi="Arial" w:cs="Arial"/>
                        <w:b/>
                        <w:bCs/>
                        <w:color w:val="000000"/>
                        <w:lang w:val="en-US"/>
                      </w:rPr>
                      <w:t>Model Summary</w:t>
                    </w:r>
                  </w:p>
                </w:tc>
              </w:tr>
              <w:tr w:rsidR="00C31C96" w:rsidRPr="00112980" w:rsidTr="00C31C96">
                <w:trPr>
                  <w:cantSplit/>
                </w:trPr>
                <w:tc>
                  <w:tcPr>
                    <w:tcW w:w="995" w:type="dxa"/>
                    <w:tcBorders>
                      <w:top w:val="single" w:sz="16" w:space="0" w:color="000000"/>
                      <w:left w:val="single" w:sz="16" w:space="0" w:color="000000"/>
                      <w:bottom w:val="single" w:sz="16" w:space="0" w:color="000000"/>
                      <w:right w:val="single" w:sz="16" w:space="0" w:color="000000"/>
                    </w:tcBorders>
                    <w:shd w:val="clear" w:color="auto" w:fill="FFFFFF"/>
                  </w:tcPr>
                  <w:p w:rsidR="00C31C96" w:rsidRPr="00C95E74" w:rsidRDefault="00C31C96" w:rsidP="00C31C96">
                    <w:pPr>
                      <w:widowControl w:val="0"/>
                      <w:autoSpaceDE w:val="0"/>
                      <w:autoSpaceDN w:val="0"/>
                      <w:adjustRightInd w:val="0"/>
                      <w:spacing w:line="360" w:lineRule="auto"/>
                      <w:ind w:left="60" w:right="60"/>
                      <w:rPr>
                        <w:rFonts w:ascii="Arial" w:hAnsi="Arial" w:cs="Arial"/>
                        <w:color w:val="000000"/>
                        <w:lang w:val="en-US"/>
                      </w:rPr>
                    </w:pPr>
                    <w:r w:rsidRPr="00C95E74">
                      <w:rPr>
                        <w:rFonts w:ascii="Arial" w:hAnsi="Arial" w:cs="Arial"/>
                        <w:color w:val="000000"/>
                        <w:lang w:val="en-US"/>
                      </w:rPr>
                      <w:t>Model</w:t>
                    </w:r>
                  </w:p>
                </w:tc>
                <w:tc>
                  <w:tcPr>
                    <w:tcW w:w="1241" w:type="dxa"/>
                    <w:tcBorders>
                      <w:top w:val="single" w:sz="16" w:space="0" w:color="000000"/>
                      <w:left w:val="single" w:sz="16" w:space="0" w:color="000000"/>
                      <w:bottom w:val="single" w:sz="16" w:space="0" w:color="000000"/>
                    </w:tcBorders>
                    <w:shd w:val="clear" w:color="auto" w:fill="FFFFFF"/>
                  </w:tcPr>
                  <w:p w:rsidR="00C31C96" w:rsidRPr="00C95E74" w:rsidRDefault="00C31C96" w:rsidP="00C31C96">
                    <w:pPr>
                      <w:widowControl w:val="0"/>
                      <w:autoSpaceDE w:val="0"/>
                      <w:autoSpaceDN w:val="0"/>
                      <w:adjustRightInd w:val="0"/>
                      <w:spacing w:line="360" w:lineRule="auto"/>
                      <w:ind w:left="60" w:right="60"/>
                      <w:jc w:val="center"/>
                      <w:rPr>
                        <w:rFonts w:ascii="Arial" w:hAnsi="Arial" w:cs="Arial"/>
                        <w:color w:val="000000"/>
                        <w:lang w:val="en-US"/>
                      </w:rPr>
                    </w:pPr>
                    <w:r w:rsidRPr="00C95E74">
                      <w:rPr>
                        <w:rFonts w:ascii="Arial" w:hAnsi="Arial" w:cs="Arial"/>
                        <w:color w:val="000000"/>
                        <w:lang w:val="en-US"/>
                      </w:rPr>
                      <w:t>R</w:t>
                    </w:r>
                  </w:p>
                </w:tc>
                <w:tc>
                  <w:tcPr>
                    <w:tcW w:w="1317" w:type="dxa"/>
                    <w:tcBorders>
                      <w:top w:val="single" w:sz="16" w:space="0" w:color="000000"/>
                      <w:bottom w:val="single" w:sz="16" w:space="0" w:color="000000"/>
                    </w:tcBorders>
                    <w:shd w:val="clear" w:color="auto" w:fill="FFFFFF"/>
                  </w:tcPr>
                  <w:p w:rsidR="00C31C96" w:rsidRPr="00C95E74" w:rsidRDefault="00C31C96" w:rsidP="00C31C96">
                    <w:pPr>
                      <w:widowControl w:val="0"/>
                      <w:autoSpaceDE w:val="0"/>
                      <w:autoSpaceDN w:val="0"/>
                      <w:adjustRightInd w:val="0"/>
                      <w:spacing w:line="360" w:lineRule="auto"/>
                      <w:ind w:left="60" w:right="60"/>
                      <w:jc w:val="center"/>
                      <w:rPr>
                        <w:rFonts w:ascii="Arial" w:hAnsi="Arial" w:cs="Arial"/>
                        <w:color w:val="000000"/>
                        <w:lang w:val="en-US"/>
                      </w:rPr>
                    </w:pPr>
                    <w:r w:rsidRPr="00C95E74">
                      <w:rPr>
                        <w:rFonts w:ascii="Arial" w:hAnsi="Arial" w:cs="Arial"/>
                        <w:color w:val="000000"/>
                        <w:lang w:val="en-US"/>
                      </w:rPr>
                      <w:t>R Square</w:t>
                    </w:r>
                  </w:p>
                </w:tc>
                <w:tc>
                  <w:tcPr>
                    <w:tcW w:w="1805" w:type="dxa"/>
                    <w:tcBorders>
                      <w:top w:val="single" w:sz="16" w:space="0" w:color="000000"/>
                      <w:bottom w:val="single" w:sz="16" w:space="0" w:color="000000"/>
                    </w:tcBorders>
                    <w:shd w:val="clear" w:color="auto" w:fill="FFFFFF"/>
                  </w:tcPr>
                  <w:p w:rsidR="00C31C96" w:rsidRPr="00C95E74" w:rsidRDefault="00C31C96" w:rsidP="00C31C96">
                    <w:pPr>
                      <w:widowControl w:val="0"/>
                      <w:autoSpaceDE w:val="0"/>
                      <w:autoSpaceDN w:val="0"/>
                      <w:adjustRightInd w:val="0"/>
                      <w:spacing w:line="360" w:lineRule="auto"/>
                      <w:ind w:left="60" w:right="60"/>
                      <w:jc w:val="center"/>
                      <w:rPr>
                        <w:rFonts w:ascii="Arial" w:hAnsi="Arial" w:cs="Arial"/>
                        <w:color w:val="000000"/>
                        <w:lang w:val="en-US"/>
                      </w:rPr>
                    </w:pPr>
                    <w:r w:rsidRPr="00C95E74">
                      <w:rPr>
                        <w:rFonts w:ascii="Arial" w:hAnsi="Arial" w:cs="Arial"/>
                        <w:color w:val="000000"/>
                        <w:lang w:val="en-US"/>
                      </w:rPr>
                      <w:t>Adjusted R Square</w:t>
                    </w:r>
                  </w:p>
                </w:tc>
                <w:tc>
                  <w:tcPr>
                    <w:tcW w:w="1805" w:type="dxa"/>
                    <w:tcBorders>
                      <w:top w:val="single" w:sz="16" w:space="0" w:color="000000"/>
                      <w:bottom w:val="single" w:sz="16" w:space="0" w:color="000000"/>
                      <w:right w:val="single" w:sz="16" w:space="0" w:color="000000"/>
                    </w:tcBorders>
                    <w:shd w:val="clear" w:color="auto" w:fill="FFFFFF"/>
                  </w:tcPr>
                  <w:p w:rsidR="00C31C96" w:rsidRPr="00C95E74" w:rsidRDefault="00C31C96" w:rsidP="00C31C96">
                    <w:pPr>
                      <w:widowControl w:val="0"/>
                      <w:autoSpaceDE w:val="0"/>
                      <w:autoSpaceDN w:val="0"/>
                      <w:adjustRightInd w:val="0"/>
                      <w:spacing w:line="360" w:lineRule="auto"/>
                      <w:ind w:left="60" w:right="60"/>
                      <w:jc w:val="center"/>
                      <w:rPr>
                        <w:rFonts w:ascii="Arial" w:hAnsi="Arial" w:cs="Arial"/>
                        <w:color w:val="000000"/>
                        <w:lang w:val="en-US"/>
                      </w:rPr>
                    </w:pPr>
                    <w:r w:rsidRPr="00C95E74">
                      <w:rPr>
                        <w:rFonts w:ascii="Arial" w:hAnsi="Arial" w:cs="Arial"/>
                        <w:color w:val="000000"/>
                        <w:lang w:val="en-US"/>
                      </w:rPr>
                      <w:t>Std. Error of the Estimate</w:t>
                    </w:r>
                  </w:p>
                </w:tc>
              </w:tr>
              <w:tr w:rsidR="00C31C96" w:rsidRPr="00C95E74" w:rsidTr="00C31C96">
                <w:trPr>
                  <w:cantSplit/>
                </w:trPr>
                <w:tc>
                  <w:tcPr>
                    <w:tcW w:w="99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C31C96" w:rsidRPr="00C95E74" w:rsidRDefault="00C31C96" w:rsidP="00C31C96">
                    <w:pPr>
                      <w:widowControl w:val="0"/>
                      <w:autoSpaceDE w:val="0"/>
                      <w:autoSpaceDN w:val="0"/>
                      <w:adjustRightInd w:val="0"/>
                      <w:spacing w:line="360" w:lineRule="auto"/>
                      <w:ind w:left="60" w:right="60"/>
                      <w:rPr>
                        <w:rFonts w:ascii="Arial" w:hAnsi="Arial" w:cs="Arial"/>
                        <w:color w:val="000000"/>
                        <w:lang w:val="en-US"/>
                      </w:rPr>
                    </w:pPr>
                    <w:r w:rsidRPr="00C95E74">
                      <w:rPr>
                        <w:rFonts w:ascii="Arial" w:hAnsi="Arial" w:cs="Arial"/>
                        <w:color w:val="000000"/>
                        <w:lang w:val="en-US"/>
                      </w:rPr>
                      <w:t>1</w:t>
                    </w:r>
                  </w:p>
                </w:tc>
                <w:tc>
                  <w:tcPr>
                    <w:tcW w:w="1241" w:type="dxa"/>
                    <w:tcBorders>
                      <w:top w:val="single" w:sz="16" w:space="0" w:color="000000"/>
                      <w:left w:val="single" w:sz="16" w:space="0" w:color="000000"/>
                      <w:bottom w:val="single" w:sz="16" w:space="0" w:color="000000"/>
                    </w:tcBorders>
                    <w:shd w:val="clear" w:color="auto" w:fill="FFFFFF"/>
                    <w:vAlign w:val="center"/>
                  </w:tcPr>
                  <w:p w:rsidR="00C31C96" w:rsidRPr="00C95E74" w:rsidRDefault="00C31C96" w:rsidP="00C31C96">
                    <w:pPr>
                      <w:widowControl w:val="0"/>
                      <w:autoSpaceDE w:val="0"/>
                      <w:autoSpaceDN w:val="0"/>
                      <w:adjustRightInd w:val="0"/>
                      <w:spacing w:line="360" w:lineRule="auto"/>
                      <w:ind w:left="60" w:right="60"/>
                      <w:jc w:val="right"/>
                      <w:rPr>
                        <w:rFonts w:ascii="Arial" w:hAnsi="Arial" w:cs="Arial"/>
                        <w:color w:val="000000"/>
                        <w:lang w:val="en-US"/>
                      </w:rPr>
                    </w:pPr>
                    <w:r w:rsidRPr="00C95E74">
                      <w:rPr>
                        <w:rFonts w:ascii="Arial" w:hAnsi="Arial" w:cs="Arial"/>
                        <w:color w:val="000000"/>
                        <w:lang w:val="en-US"/>
                      </w:rPr>
                      <w:t>,575</w:t>
                    </w:r>
                    <w:r w:rsidRPr="00C95E74">
                      <w:rPr>
                        <w:rFonts w:ascii="Arial" w:hAnsi="Arial" w:cs="Arial"/>
                        <w:color w:val="000000"/>
                        <w:vertAlign w:val="superscript"/>
                        <w:lang w:val="en-US"/>
                      </w:rPr>
                      <w:t>a</w:t>
                    </w:r>
                  </w:p>
                </w:tc>
                <w:tc>
                  <w:tcPr>
                    <w:tcW w:w="1317" w:type="dxa"/>
                    <w:tcBorders>
                      <w:top w:val="single" w:sz="16" w:space="0" w:color="000000"/>
                      <w:bottom w:val="single" w:sz="16" w:space="0" w:color="000000"/>
                    </w:tcBorders>
                    <w:shd w:val="clear" w:color="auto" w:fill="FFFFFF"/>
                    <w:vAlign w:val="center"/>
                  </w:tcPr>
                  <w:p w:rsidR="00C31C96" w:rsidRPr="00C95E74" w:rsidRDefault="00C31C96" w:rsidP="00C31C96">
                    <w:pPr>
                      <w:widowControl w:val="0"/>
                      <w:autoSpaceDE w:val="0"/>
                      <w:autoSpaceDN w:val="0"/>
                      <w:adjustRightInd w:val="0"/>
                      <w:spacing w:line="360" w:lineRule="auto"/>
                      <w:ind w:left="60" w:right="60"/>
                      <w:jc w:val="right"/>
                      <w:rPr>
                        <w:rFonts w:ascii="Arial" w:hAnsi="Arial" w:cs="Arial"/>
                        <w:color w:val="000000"/>
                        <w:lang w:val="en-US"/>
                      </w:rPr>
                    </w:pPr>
                    <w:r w:rsidRPr="00C95E74">
                      <w:rPr>
                        <w:rFonts w:ascii="Arial" w:hAnsi="Arial" w:cs="Arial"/>
                        <w:color w:val="000000"/>
                        <w:lang w:val="en-US"/>
                      </w:rPr>
                      <w:t>,331</w:t>
                    </w:r>
                  </w:p>
                </w:tc>
                <w:tc>
                  <w:tcPr>
                    <w:tcW w:w="1805" w:type="dxa"/>
                    <w:tcBorders>
                      <w:top w:val="single" w:sz="16" w:space="0" w:color="000000"/>
                      <w:bottom w:val="single" w:sz="16" w:space="0" w:color="000000"/>
                    </w:tcBorders>
                    <w:shd w:val="clear" w:color="auto" w:fill="FFFFFF"/>
                    <w:vAlign w:val="center"/>
                  </w:tcPr>
                  <w:p w:rsidR="00C31C96" w:rsidRPr="00C95E74" w:rsidRDefault="00C31C96" w:rsidP="00C31C96">
                    <w:pPr>
                      <w:widowControl w:val="0"/>
                      <w:autoSpaceDE w:val="0"/>
                      <w:autoSpaceDN w:val="0"/>
                      <w:adjustRightInd w:val="0"/>
                      <w:spacing w:line="360" w:lineRule="auto"/>
                      <w:ind w:left="60" w:right="60"/>
                      <w:jc w:val="right"/>
                      <w:rPr>
                        <w:rFonts w:ascii="Arial" w:hAnsi="Arial" w:cs="Arial"/>
                        <w:color w:val="000000"/>
                        <w:lang w:val="en-US"/>
                      </w:rPr>
                    </w:pPr>
                    <w:r w:rsidRPr="00C95E74">
                      <w:rPr>
                        <w:rFonts w:ascii="Arial" w:hAnsi="Arial" w:cs="Arial"/>
                        <w:color w:val="000000"/>
                        <w:lang w:val="en-US"/>
                      </w:rPr>
                      <w:t>,179</w:t>
                    </w:r>
                  </w:p>
                </w:tc>
                <w:tc>
                  <w:tcPr>
                    <w:tcW w:w="1805" w:type="dxa"/>
                    <w:tcBorders>
                      <w:top w:val="single" w:sz="16" w:space="0" w:color="000000"/>
                      <w:bottom w:val="single" w:sz="16" w:space="0" w:color="000000"/>
                      <w:right w:val="single" w:sz="16" w:space="0" w:color="000000"/>
                    </w:tcBorders>
                    <w:shd w:val="clear" w:color="auto" w:fill="FFFFFF"/>
                    <w:vAlign w:val="center"/>
                  </w:tcPr>
                  <w:p w:rsidR="00C31C96" w:rsidRPr="00C95E74" w:rsidRDefault="00C31C96" w:rsidP="00C31C96">
                    <w:pPr>
                      <w:widowControl w:val="0"/>
                      <w:autoSpaceDE w:val="0"/>
                      <w:autoSpaceDN w:val="0"/>
                      <w:adjustRightInd w:val="0"/>
                      <w:spacing w:line="360" w:lineRule="auto"/>
                      <w:ind w:left="60" w:right="60"/>
                      <w:jc w:val="right"/>
                      <w:rPr>
                        <w:rFonts w:ascii="Arial" w:hAnsi="Arial" w:cs="Arial"/>
                        <w:color w:val="000000"/>
                        <w:lang w:val="en-US"/>
                      </w:rPr>
                    </w:pPr>
                    <w:r w:rsidRPr="00C95E74">
                      <w:rPr>
                        <w:rFonts w:ascii="Arial" w:hAnsi="Arial" w:cs="Arial"/>
                        <w:color w:val="000000"/>
                        <w:lang w:val="en-US"/>
                      </w:rPr>
                      <w:t>461,353</w:t>
                    </w:r>
                  </w:p>
                </w:tc>
              </w:tr>
            </w:tbl>
            <w:p w:rsidR="009F4893" w:rsidRPr="00972EA6" w:rsidRDefault="007E44AB" w:rsidP="00E9536E">
              <w:pPr>
                <w:rPr>
                  <w:rFonts w:ascii="Times New Roman" w:hAnsi="Times New Roman"/>
                </w:rPr>
              </w:pPr>
            </w:p>
          </w:sdtContent>
        </w:sdt>
      </w:sdtContent>
    </w:sdt>
    <w:sectPr w:rsidR="009F4893" w:rsidRPr="00972EA6" w:rsidSect="00E9536E">
      <w:pgSz w:w="11900" w:h="16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C96" w:rsidRDefault="00C31C96" w:rsidP="002A5CA7">
      <w:r>
        <w:separator/>
      </w:r>
    </w:p>
  </w:endnote>
  <w:endnote w:type="continuationSeparator" w:id="0">
    <w:p w:rsidR="00C31C96" w:rsidRDefault="00C31C96" w:rsidP="002A5C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HighTowerText-Reg">
    <w:altName w:val="Tahoma"/>
    <w:panose1 w:val="00000000000000000000"/>
    <w:charset w:val="4D"/>
    <w:family w:val="roman"/>
    <w:notTrueType/>
    <w:pitch w:val="default"/>
    <w:sig w:usb0="00000003" w:usb1="00000000" w:usb2="00000000" w:usb3="00000000" w:csb0="00000001" w:csb1="00000000"/>
  </w:font>
  <w:font w:name="font414">
    <w:altName w:val="Tahom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C96" w:rsidRDefault="007E44AB" w:rsidP="00FB5D19">
    <w:pPr>
      <w:pStyle w:val="Footer"/>
      <w:framePr w:wrap="around" w:vAnchor="text" w:hAnchor="margin" w:xAlign="right" w:y="1"/>
      <w:rPr>
        <w:rStyle w:val="PageNumber"/>
      </w:rPr>
    </w:pPr>
    <w:r>
      <w:rPr>
        <w:rStyle w:val="PageNumber"/>
      </w:rPr>
      <w:fldChar w:fldCharType="begin"/>
    </w:r>
    <w:r w:rsidR="00C31C96">
      <w:rPr>
        <w:rStyle w:val="PageNumber"/>
      </w:rPr>
      <w:instrText xml:space="preserve">PAGE  </w:instrText>
    </w:r>
    <w:r>
      <w:rPr>
        <w:rStyle w:val="PageNumber"/>
      </w:rPr>
      <w:fldChar w:fldCharType="end"/>
    </w:r>
  </w:p>
  <w:p w:rsidR="00C31C96" w:rsidRDefault="00C31C96" w:rsidP="002C327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C96" w:rsidRDefault="007E44AB" w:rsidP="00FB5D19">
    <w:pPr>
      <w:pStyle w:val="Footer"/>
      <w:framePr w:wrap="around" w:vAnchor="text" w:hAnchor="margin" w:xAlign="right" w:y="1"/>
      <w:rPr>
        <w:rStyle w:val="PageNumber"/>
      </w:rPr>
    </w:pPr>
    <w:r>
      <w:rPr>
        <w:rStyle w:val="PageNumber"/>
      </w:rPr>
      <w:fldChar w:fldCharType="begin"/>
    </w:r>
    <w:r w:rsidR="00C31C96">
      <w:rPr>
        <w:rStyle w:val="PageNumber"/>
      </w:rPr>
      <w:instrText xml:space="preserve">PAGE  </w:instrText>
    </w:r>
    <w:r>
      <w:rPr>
        <w:rStyle w:val="PageNumber"/>
      </w:rPr>
      <w:fldChar w:fldCharType="separate"/>
    </w:r>
    <w:r w:rsidR="005601C9">
      <w:rPr>
        <w:rStyle w:val="PageNumber"/>
        <w:noProof/>
      </w:rPr>
      <w:t>61</w:t>
    </w:r>
    <w:r>
      <w:rPr>
        <w:rStyle w:val="PageNumber"/>
      </w:rPr>
      <w:fldChar w:fldCharType="end"/>
    </w:r>
  </w:p>
  <w:p w:rsidR="00C31C96" w:rsidRDefault="00C31C96" w:rsidP="002C327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C96" w:rsidRDefault="00C31C96" w:rsidP="002A5CA7">
      <w:r>
        <w:separator/>
      </w:r>
    </w:p>
  </w:footnote>
  <w:footnote w:type="continuationSeparator" w:id="0">
    <w:p w:rsidR="00C31C96" w:rsidRDefault="00C31C96" w:rsidP="002A5C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C96" w:rsidRPr="002C3279" w:rsidRDefault="00C31C96">
    <w:pPr>
      <w:pStyle w:val="Header"/>
      <w:rPr>
        <w:u w:val="single"/>
      </w:rPr>
    </w:pPr>
    <w:r w:rsidRPr="002C3279">
      <w:rPr>
        <w:u w:val="single"/>
      </w:rPr>
      <w:t xml:space="preserve">Ajay Sisodia </w:t>
    </w:r>
    <w:r w:rsidRPr="002C3279">
      <w:rPr>
        <w:u w:val="single"/>
      </w:rPr>
      <w:tab/>
    </w:r>
    <w:r w:rsidRPr="002C3279">
      <w:rPr>
        <w:u w:val="single"/>
      </w:rPr>
      <w:tab/>
      <w:t>Draft Thesis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24384"/>
    <w:multiLevelType w:val="hybridMultilevel"/>
    <w:tmpl w:val="BC24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D854F7"/>
    <w:multiLevelType w:val="hybridMultilevel"/>
    <w:tmpl w:val="B1BAC52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nsid w:val="2B047DFE"/>
    <w:multiLevelType w:val="hybridMultilevel"/>
    <w:tmpl w:val="42F4E4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F503A6"/>
    <w:multiLevelType w:val="hybridMultilevel"/>
    <w:tmpl w:val="5276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FD3BC8"/>
    <w:multiLevelType w:val="hybridMultilevel"/>
    <w:tmpl w:val="A414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D542DA"/>
    <w:multiLevelType w:val="hybridMultilevel"/>
    <w:tmpl w:val="EF1A5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C27036"/>
    <w:multiLevelType w:val="hybridMultilevel"/>
    <w:tmpl w:val="EF7E3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C342B6"/>
    <w:multiLevelType w:val="hybridMultilevel"/>
    <w:tmpl w:val="EAF8C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846635"/>
    <w:multiLevelType w:val="hybridMultilevel"/>
    <w:tmpl w:val="A0A0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7"/>
  </w:num>
  <w:num w:numId="5">
    <w:abstractNumId w:val="1"/>
  </w:num>
  <w:num w:numId="6">
    <w:abstractNumId w:val="8"/>
  </w:num>
  <w:num w:numId="7">
    <w:abstractNumId w:val="0"/>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AF4DE0"/>
    <w:rsid w:val="00002FBB"/>
    <w:rsid w:val="00004FD0"/>
    <w:rsid w:val="0000559F"/>
    <w:rsid w:val="0001273B"/>
    <w:rsid w:val="00012A2E"/>
    <w:rsid w:val="00020F36"/>
    <w:rsid w:val="00022FCD"/>
    <w:rsid w:val="00023539"/>
    <w:rsid w:val="000269D9"/>
    <w:rsid w:val="00026A69"/>
    <w:rsid w:val="00026D19"/>
    <w:rsid w:val="00032087"/>
    <w:rsid w:val="00032450"/>
    <w:rsid w:val="00033916"/>
    <w:rsid w:val="00037ADA"/>
    <w:rsid w:val="000410F5"/>
    <w:rsid w:val="0004664D"/>
    <w:rsid w:val="0005260D"/>
    <w:rsid w:val="00052919"/>
    <w:rsid w:val="0005532C"/>
    <w:rsid w:val="000600E1"/>
    <w:rsid w:val="00062760"/>
    <w:rsid w:val="00064B03"/>
    <w:rsid w:val="00064E47"/>
    <w:rsid w:val="000668DF"/>
    <w:rsid w:val="00067EDC"/>
    <w:rsid w:val="00072A06"/>
    <w:rsid w:val="00073E04"/>
    <w:rsid w:val="0007414F"/>
    <w:rsid w:val="000747ED"/>
    <w:rsid w:val="0007634E"/>
    <w:rsid w:val="00076CE6"/>
    <w:rsid w:val="000779E7"/>
    <w:rsid w:val="00077CB3"/>
    <w:rsid w:val="00080042"/>
    <w:rsid w:val="00080FA3"/>
    <w:rsid w:val="00087760"/>
    <w:rsid w:val="00087FB4"/>
    <w:rsid w:val="0009161C"/>
    <w:rsid w:val="0009598A"/>
    <w:rsid w:val="000A1AA2"/>
    <w:rsid w:val="000A1ADC"/>
    <w:rsid w:val="000A328B"/>
    <w:rsid w:val="000B176E"/>
    <w:rsid w:val="000B30BC"/>
    <w:rsid w:val="000B5EE5"/>
    <w:rsid w:val="000C0128"/>
    <w:rsid w:val="000C0B13"/>
    <w:rsid w:val="000C1222"/>
    <w:rsid w:val="000C3A46"/>
    <w:rsid w:val="000D361B"/>
    <w:rsid w:val="000D4234"/>
    <w:rsid w:val="000D534D"/>
    <w:rsid w:val="000D567E"/>
    <w:rsid w:val="000D684F"/>
    <w:rsid w:val="000E4F24"/>
    <w:rsid w:val="000E65CF"/>
    <w:rsid w:val="000F1C5D"/>
    <w:rsid w:val="000F45DD"/>
    <w:rsid w:val="000F512E"/>
    <w:rsid w:val="000F5AEB"/>
    <w:rsid w:val="001019EA"/>
    <w:rsid w:val="00110BDB"/>
    <w:rsid w:val="00113697"/>
    <w:rsid w:val="00113CE6"/>
    <w:rsid w:val="0011447A"/>
    <w:rsid w:val="00114D48"/>
    <w:rsid w:val="001158B7"/>
    <w:rsid w:val="00123295"/>
    <w:rsid w:val="001244E0"/>
    <w:rsid w:val="00125D79"/>
    <w:rsid w:val="0012683F"/>
    <w:rsid w:val="0014221F"/>
    <w:rsid w:val="00143CAE"/>
    <w:rsid w:val="001469F6"/>
    <w:rsid w:val="00146CA8"/>
    <w:rsid w:val="001503C0"/>
    <w:rsid w:val="00152912"/>
    <w:rsid w:val="0015543A"/>
    <w:rsid w:val="001604DF"/>
    <w:rsid w:val="001611B7"/>
    <w:rsid w:val="00162FDC"/>
    <w:rsid w:val="001632BE"/>
    <w:rsid w:val="00165388"/>
    <w:rsid w:val="00165541"/>
    <w:rsid w:val="00167C7D"/>
    <w:rsid w:val="0018193D"/>
    <w:rsid w:val="0018374B"/>
    <w:rsid w:val="00185ADE"/>
    <w:rsid w:val="00186E88"/>
    <w:rsid w:val="001928AC"/>
    <w:rsid w:val="00195891"/>
    <w:rsid w:val="00195946"/>
    <w:rsid w:val="00195C35"/>
    <w:rsid w:val="001A10BB"/>
    <w:rsid w:val="001A4284"/>
    <w:rsid w:val="001A551C"/>
    <w:rsid w:val="001B0983"/>
    <w:rsid w:val="001C7DB5"/>
    <w:rsid w:val="001D2E9A"/>
    <w:rsid w:val="001D491B"/>
    <w:rsid w:val="001E0EBE"/>
    <w:rsid w:val="001F0567"/>
    <w:rsid w:val="001F1B82"/>
    <w:rsid w:val="001F370C"/>
    <w:rsid w:val="00206360"/>
    <w:rsid w:val="002074A7"/>
    <w:rsid w:val="00212ADF"/>
    <w:rsid w:val="00220B00"/>
    <w:rsid w:val="00220EF5"/>
    <w:rsid w:val="00224E42"/>
    <w:rsid w:val="002271BA"/>
    <w:rsid w:val="002310C3"/>
    <w:rsid w:val="002342DF"/>
    <w:rsid w:val="0023454A"/>
    <w:rsid w:val="00234F16"/>
    <w:rsid w:val="00235953"/>
    <w:rsid w:val="00235C43"/>
    <w:rsid w:val="0023674A"/>
    <w:rsid w:val="00237B97"/>
    <w:rsid w:val="002409C4"/>
    <w:rsid w:val="00244038"/>
    <w:rsid w:val="00244810"/>
    <w:rsid w:val="0024499D"/>
    <w:rsid w:val="00246468"/>
    <w:rsid w:val="00251BCC"/>
    <w:rsid w:val="00253C9C"/>
    <w:rsid w:val="00253FFD"/>
    <w:rsid w:val="00256211"/>
    <w:rsid w:val="00265DC9"/>
    <w:rsid w:val="00266BC9"/>
    <w:rsid w:val="00267CAD"/>
    <w:rsid w:val="0027025D"/>
    <w:rsid w:val="002723B1"/>
    <w:rsid w:val="00274663"/>
    <w:rsid w:val="002818BF"/>
    <w:rsid w:val="00281CF8"/>
    <w:rsid w:val="00282946"/>
    <w:rsid w:val="002832EC"/>
    <w:rsid w:val="00283DB7"/>
    <w:rsid w:val="00286E65"/>
    <w:rsid w:val="002902DF"/>
    <w:rsid w:val="00290A96"/>
    <w:rsid w:val="00290B22"/>
    <w:rsid w:val="00293EFD"/>
    <w:rsid w:val="00294D43"/>
    <w:rsid w:val="002968C0"/>
    <w:rsid w:val="002973A7"/>
    <w:rsid w:val="002A018E"/>
    <w:rsid w:val="002A0246"/>
    <w:rsid w:val="002A0534"/>
    <w:rsid w:val="002A23EE"/>
    <w:rsid w:val="002A5CA7"/>
    <w:rsid w:val="002A744F"/>
    <w:rsid w:val="002B0A5D"/>
    <w:rsid w:val="002B4660"/>
    <w:rsid w:val="002C3279"/>
    <w:rsid w:val="002C4CA1"/>
    <w:rsid w:val="002C5F57"/>
    <w:rsid w:val="002D3BC8"/>
    <w:rsid w:val="002D4353"/>
    <w:rsid w:val="002E0FFD"/>
    <w:rsid w:val="002E2F20"/>
    <w:rsid w:val="002E3425"/>
    <w:rsid w:val="002E7691"/>
    <w:rsid w:val="002F356C"/>
    <w:rsid w:val="002F3961"/>
    <w:rsid w:val="002F3A28"/>
    <w:rsid w:val="002F4606"/>
    <w:rsid w:val="002F65D5"/>
    <w:rsid w:val="002F6FED"/>
    <w:rsid w:val="003016F2"/>
    <w:rsid w:val="00302116"/>
    <w:rsid w:val="003030B0"/>
    <w:rsid w:val="00305D59"/>
    <w:rsid w:val="003079B0"/>
    <w:rsid w:val="00312343"/>
    <w:rsid w:val="00312F31"/>
    <w:rsid w:val="003144E3"/>
    <w:rsid w:val="00317845"/>
    <w:rsid w:val="00320D34"/>
    <w:rsid w:val="003250BF"/>
    <w:rsid w:val="0032646A"/>
    <w:rsid w:val="00326AA6"/>
    <w:rsid w:val="003363EB"/>
    <w:rsid w:val="00342965"/>
    <w:rsid w:val="00347C29"/>
    <w:rsid w:val="0035725E"/>
    <w:rsid w:val="003750B1"/>
    <w:rsid w:val="00375B03"/>
    <w:rsid w:val="00377AA2"/>
    <w:rsid w:val="003820B3"/>
    <w:rsid w:val="0038278A"/>
    <w:rsid w:val="00384073"/>
    <w:rsid w:val="00384D8A"/>
    <w:rsid w:val="003853B4"/>
    <w:rsid w:val="00392080"/>
    <w:rsid w:val="00393303"/>
    <w:rsid w:val="00393B6C"/>
    <w:rsid w:val="0039464B"/>
    <w:rsid w:val="00395CC3"/>
    <w:rsid w:val="003B3ABC"/>
    <w:rsid w:val="003B4A36"/>
    <w:rsid w:val="003B5694"/>
    <w:rsid w:val="003C00EE"/>
    <w:rsid w:val="003E004F"/>
    <w:rsid w:val="003E5162"/>
    <w:rsid w:val="003E5FC4"/>
    <w:rsid w:val="003F1074"/>
    <w:rsid w:val="003F40BB"/>
    <w:rsid w:val="003F52FC"/>
    <w:rsid w:val="0041087A"/>
    <w:rsid w:val="004118EC"/>
    <w:rsid w:val="0042170D"/>
    <w:rsid w:val="00430FC7"/>
    <w:rsid w:val="004317FB"/>
    <w:rsid w:val="00431CE0"/>
    <w:rsid w:val="00434839"/>
    <w:rsid w:val="00437774"/>
    <w:rsid w:val="00437D56"/>
    <w:rsid w:val="00440D92"/>
    <w:rsid w:val="00442D3A"/>
    <w:rsid w:val="0044391A"/>
    <w:rsid w:val="0044690B"/>
    <w:rsid w:val="004475F3"/>
    <w:rsid w:val="004478B9"/>
    <w:rsid w:val="0045006C"/>
    <w:rsid w:val="00452A0A"/>
    <w:rsid w:val="00452C7D"/>
    <w:rsid w:val="00454046"/>
    <w:rsid w:val="00457329"/>
    <w:rsid w:val="0046003D"/>
    <w:rsid w:val="00463538"/>
    <w:rsid w:val="00473937"/>
    <w:rsid w:val="00477F2D"/>
    <w:rsid w:val="00481E0F"/>
    <w:rsid w:val="004857FD"/>
    <w:rsid w:val="00486BE5"/>
    <w:rsid w:val="00493821"/>
    <w:rsid w:val="004A013F"/>
    <w:rsid w:val="004A3711"/>
    <w:rsid w:val="004A5E27"/>
    <w:rsid w:val="004A7178"/>
    <w:rsid w:val="004B30D2"/>
    <w:rsid w:val="004B56D8"/>
    <w:rsid w:val="004B6573"/>
    <w:rsid w:val="004C08BB"/>
    <w:rsid w:val="004C0A9B"/>
    <w:rsid w:val="004C6D14"/>
    <w:rsid w:val="004D1E4A"/>
    <w:rsid w:val="004D3CB9"/>
    <w:rsid w:val="004D7A89"/>
    <w:rsid w:val="004E01F3"/>
    <w:rsid w:val="004E0E1C"/>
    <w:rsid w:val="004E3F6F"/>
    <w:rsid w:val="004F594A"/>
    <w:rsid w:val="004F7BE9"/>
    <w:rsid w:val="005117CB"/>
    <w:rsid w:val="00512FDE"/>
    <w:rsid w:val="005130C3"/>
    <w:rsid w:val="00515A70"/>
    <w:rsid w:val="00515E32"/>
    <w:rsid w:val="00515EA6"/>
    <w:rsid w:val="00533CAA"/>
    <w:rsid w:val="00543D90"/>
    <w:rsid w:val="00550E12"/>
    <w:rsid w:val="00554811"/>
    <w:rsid w:val="00556800"/>
    <w:rsid w:val="005568EE"/>
    <w:rsid w:val="00560013"/>
    <w:rsid w:val="005601C9"/>
    <w:rsid w:val="005641BB"/>
    <w:rsid w:val="00564836"/>
    <w:rsid w:val="00565309"/>
    <w:rsid w:val="00565F25"/>
    <w:rsid w:val="00566790"/>
    <w:rsid w:val="00570F2A"/>
    <w:rsid w:val="00572773"/>
    <w:rsid w:val="0057444F"/>
    <w:rsid w:val="00576C1F"/>
    <w:rsid w:val="005777B8"/>
    <w:rsid w:val="00581FEE"/>
    <w:rsid w:val="005824B6"/>
    <w:rsid w:val="005854BC"/>
    <w:rsid w:val="00590F05"/>
    <w:rsid w:val="0059242E"/>
    <w:rsid w:val="00595A87"/>
    <w:rsid w:val="0059677F"/>
    <w:rsid w:val="005A25B3"/>
    <w:rsid w:val="005A4E0E"/>
    <w:rsid w:val="005A7CA8"/>
    <w:rsid w:val="005B09AE"/>
    <w:rsid w:val="005B2DFE"/>
    <w:rsid w:val="005C0E42"/>
    <w:rsid w:val="005C5220"/>
    <w:rsid w:val="005C6B20"/>
    <w:rsid w:val="005D0A0D"/>
    <w:rsid w:val="005D7F0B"/>
    <w:rsid w:val="005E042C"/>
    <w:rsid w:val="005E2A91"/>
    <w:rsid w:val="005E6F26"/>
    <w:rsid w:val="005F08C7"/>
    <w:rsid w:val="005F0D90"/>
    <w:rsid w:val="005F76B0"/>
    <w:rsid w:val="00600133"/>
    <w:rsid w:val="00601344"/>
    <w:rsid w:val="00604B11"/>
    <w:rsid w:val="00622687"/>
    <w:rsid w:val="0062749B"/>
    <w:rsid w:val="00630B64"/>
    <w:rsid w:val="00636D79"/>
    <w:rsid w:val="0064038C"/>
    <w:rsid w:val="0064142A"/>
    <w:rsid w:val="006526E8"/>
    <w:rsid w:val="0065368D"/>
    <w:rsid w:val="006672FF"/>
    <w:rsid w:val="00670D2F"/>
    <w:rsid w:val="006730B6"/>
    <w:rsid w:val="00674CDF"/>
    <w:rsid w:val="0069512E"/>
    <w:rsid w:val="00695280"/>
    <w:rsid w:val="00695440"/>
    <w:rsid w:val="006A0529"/>
    <w:rsid w:val="006A50AA"/>
    <w:rsid w:val="006B2F83"/>
    <w:rsid w:val="006B70ED"/>
    <w:rsid w:val="006B79AF"/>
    <w:rsid w:val="006C26AB"/>
    <w:rsid w:val="006C2A48"/>
    <w:rsid w:val="006C3F91"/>
    <w:rsid w:val="006D477B"/>
    <w:rsid w:val="006E3588"/>
    <w:rsid w:val="006E36EC"/>
    <w:rsid w:val="006E505D"/>
    <w:rsid w:val="006E56D9"/>
    <w:rsid w:val="006E754B"/>
    <w:rsid w:val="006E77E2"/>
    <w:rsid w:val="006F00DC"/>
    <w:rsid w:val="00702A52"/>
    <w:rsid w:val="007048F7"/>
    <w:rsid w:val="007052B6"/>
    <w:rsid w:val="00714832"/>
    <w:rsid w:val="0072228B"/>
    <w:rsid w:val="007246DA"/>
    <w:rsid w:val="00725D6A"/>
    <w:rsid w:val="00726A2F"/>
    <w:rsid w:val="0073297B"/>
    <w:rsid w:val="007376D7"/>
    <w:rsid w:val="00741E9B"/>
    <w:rsid w:val="00742FD7"/>
    <w:rsid w:val="00744EE0"/>
    <w:rsid w:val="00745EEF"/>
    <w:rsid w:val="00755C69"/>
    <w:rsid w:val="0076304D"/>
    <w:rsid w:val="00763662"/>
    <w:rsid w:val="0076504B"/>
    <w:rsid w:val="00766461"/>
    <w:rsid w:val="00767964"/>
    <w:rsid w:val="0076797B"/>
    <w:rsid w:val="00776DE6"/>
    <w:rsid w:val="0078102B"/>
    <w:rsid w:val="007816E6"/>
    <w:rsid w:val="00785BCE"/>
    <w:rsid w:val="00786EEB"/>
    <w:rsid w:val="007A2DA5"/>
    <w:rsid w:val="007A484A"/>
    <w:rsid w:val="007A7089"/>
    <w:rsid w:val="007C341C"/>
    <w:rsid w:val="007C34A8"/>
    <w:rsid w:val="007C4A0A"/>
    <w:rsid w:val="007C4A39"/>
    <w:rsid w:val="007C58EF"/>
    <w:rsid w:val="007D4299"/>
    <w:rsid w:val="007D459F"/>
    <w:rsid w:val="007D5EDA"/>
    <w:rsid w:val="007E44AB"/>
    <w:rsid w:val="007E4E29"/>
    <w:rsid w:val="007E77F7"/>
    <w:rsid w:val="007F137D"/>
    <w:rsid w:val="007F43D1"/>
    <w:rsid w:val="007F6750"/>
    <w:rsid w:val="007F6C9F"/>
    <w:rsid w:val="00802525"/>
    <w:rsid w:val="00803B73"/>
    <w:rsid w:val="0080567C"/>
    <w:rsid w:val="00811C0A"/>
    <w:rsid w:val="00812106"/>
    <w:rsid w:val="00813FFE"/>
    <w:rsid w:val="00815CAA"/>
    <w:rsid w:val="00816E87"/>
    <w:rsid w:val="008179B8"/>
    <w:rsid w:val="00822046"/>
    <w:rsid w:val="008239FB"/>
    <w:rsid w:val="00825C2D"/>
    <w:rsid w:val="00832B15"/>
    <w:rsid w:val="00832DA9"/>
    <w:rsid w:val="008346F0"/>
    <w:rsid w:val="00840C69"/>
    <w:rsid w:val="008552FF"/>
    <w:rsid w:val="00855898"/>
    <w:rsid w:val="00855F40"/>
    <w:rsid w:val="00871353"/>
    <w:rsid w:val="00871458"/>
    <w:rsid w:val="00872F4B"/>
    <w:rsid w:val="008802B9"/>
    <w:rsid w:val="00885028"/>
    <w:rsid w:val="008867DF"/>
    <w:rsid w:val="00887753"/>
    <w:rsid w:val="00893EEC"/>
    <w:rsid w:val="008962E3"/>
    <w:rsid w:val="008A0BB0"/>
    <w:rsid w:val="008A5E2D"/>
    <w:rsid w:val="008A782C"/>
    <w:rsid w:val="008B5525"/>
    <w:rsid w:val="008B7937"/>
    <w:rsid w:val="008C183F"/>
    <w:rsid w:val="008C6F57"/>
    <w:rsid w:val="008D1FF5"/>
    <w:rsid w:val="008D3E5F"/>
    <w:rsid w:val="008D4984"/>
    <w:rsid w:val="008D4CF9"/>
    <w:rsid w:val="008E1732"/>
    <w:rsid w:val="008E32AB"/>
    <w:rsid w:val="008E6EA2"/>
    <w:rsid w:val="008F3AE5"/>
    <w:rsid w:val="008F4565"/>
    <w:rsid w:val="009054C6"/>
    <w:rsid w:val="0091210A"/>
    <w:rsid w:val="009124C9"/>
    <w:rsid w:val="009142F6"/>
    <w:rsid w:val="0091704C"/>
    <w:rsid w:val="00923381"/>
    <w:rsid w:val="0092744C"/>
    <w:rsid w:val="00935B48"/>
    <w:rsid w:val="009375E6"/>
    <w:rsid w:val="009464F7"/>
    <w:rsid w:val="0094690B"/>
    <w:rsid w:val="009516E9"/>
    <w:rsid w:val="009561D3"/>
    <w:rsid w:val="00956FC6"/>
    <w:rsid w:val="00960463"/>
    <w:rsid w:val="00962448"/>
    <w:rsid w:val="00970FA3"/>
    <w:rsid w:val="00972EA6"/>
    <w:rsid w:val="00973B9C"/>
    <w:rsid w:val="00976C96"/>
    <w:rsid w:val="0097743F"/>
    <w:rsid w:val="00977633"/>
    <w:rsid w:val="00980EFD"/>
    <w:rsid w:val="00981D08"/>
    <w:rsid w:val="0098645E"/>
    <w:rsid w:val="009869BB"/>
    <w:rsid w:val="00986EB8"/>
    <w:rsid w:val="009948FA"/>
    <w:rsid w:val="00996830"/>
    <w:rsid w:val="009A48B8"/>
    <w:rsid w:val="009A6A51"/>
    <w:rsid w:val="009A7ADF"/>
    <w:rsid w:val="009B61EB"/>
    <w:rsid w:val="009B66FE"/>
    <w:rsid w:val="009C3E7A"/>
    <w:rsid w:val="009D0D13"/>
    <w:rsid w:val="009D1523"/>
    <w:rsid w:val="009D3E64"/>
    <w:rsid w:val="009D79FF"/>
    <w:rsid w:val="009E2957"/>
    <w:rsid w:val="009E4162"/>
    <w:rsid w:val="009E48B3"/>
    <w:rsid w:val="009E7984"/>
    <w:rsid w:val="009F4893"/>
    <w:rsid w:val="009F6C0B"/>
    <w:rsid w:val="00A00E85"/>
    <w:rsid w:val="00A028FF"/>
    <w:rsid w:val="00A02D9A"/>
    <w:rsid w:val="00A069C5"/>
    <w:rsid w:val="00A12B8F"/>
    <w:rsid w:val="00A140C6"/>
    <w:rsid w:val="00A14D4F"/>
    <w:rsid w:val="00A16D02"/>
    <w:rsid w:val="00A175E8"/>
    <w:rsid w:val="00A235D0"/>
    <w:rsid w:val="00A239B3"/>
    <w:rsid w:val="00A30FA3"/>
    <w:rsid w:val="00A32618"/>
    <w:rsid w:val="00A335EB"/>
    <w:rsid w:val="00A36944"/>
    <w:rsid w:val="00A37E53"/>
    <w:rsid w:val="00A4354B"/>
    <w:rsid w:val="00A5126B"/>
    <w:rsid w:val="00A5221F"/>
    <w:rsid w:val="00A57101"/>
    <w:rsid w:val="00A6013D"/>
    <w:rsid w:val="00A60D62"/>
    <w:rsid w:val="00A622E4"/>
    <w:rsid w:val="00A65DDC"/>
    <w:rsid w:val="00A73DB1"/>
    <w:rsid w:val="00A753DE"/>
    <w:rsid w:val="00A754B7"/>
    <w:rsid w:val="00A83D30"/>
    <w:rsid w:val="00A83E44"/>
    <w:rsid w:val="00A86AB2"/>
    <w:rsid w:val="00A91B32"/>
    <w:rsid w:val="00A94AB0"/>
    <w:rsid w:val="00AA055D"/>
    <w:rsid w:val="00AA643E"/>
    <w:rsid w:val="00AB7EE8"/>
    <w:rsid w:val="00AC271B"/>
    <w:rsid w:val="00AC7DD0"/>
    <w:rsid w:val="00AD170E"/>
    <w:rsid w:val="00AD34CA"/>
    <w:rsid w:val="00AD3AB9"/>
    <w:rsid w:val="00AE1D45"/>
    <w:rsid w:val="00AF0AAB"/>
    <w:rsid w:val="00AF4DE0"/>
    <w:rsid w:val="00AF6B72"/>
    <w:rsid w:val="00AF70F4"/>
    <w:rsid w:val="00B056CD"/>
    <w:rsid w:val="00B108D1"/>
    <w:rsid w:val="00B129B7"/>
    <w:rsid w:val="00B12E8D"/>
    <w:rsid w:val="00B21DD1"/>
    <w:rsid w:val="00B257F5"/>
    <w:rsid w:val="00B2604C"/>
    <w:rsid w:val="00B363EC"/>
    <w:rsid w:val="00B366E3"/>
    <w:rsid w:val="00B36FDB"/>
    <w:rsid w:val="00B3744D"/>
    <w:rsid w:val="00B408FC"/>
    <w:rsid w:val="00B41CDF"/>
    <w:rsid w:val="00B43851"/>
    <w:rsid w:val="00B468A3"/>
    <w:rsid w:val="00B551A5"/>
    <w:rsid w:val="00B65BFA"/>
    <w:rsid w:val="00B66F44"/>
    <w:rsid w:val="00B76634"/>
    <w:rsid w:val="00B81D47"/>
    <w:rsid w:val="00B84E1F"/>
    <w:rsid w:val="00B85261"/>
    <w:rsid w:val="00B9417D"/>
    <w:rsid w:val="00BA0699"/>
    <w:rsid w:val="00BB0383"/>
    <w:rsid w:val="00BB0F75"/>
    <w:rsid w:val="00BB68D2"/>
    <w:rsid w:val="00BC0A26"/>
    <w:rsid w:val="00BD0A57"/>
    <w:rsid w:val="00BD1973"/>
    <w:rsid w:val="00BE16DE"/>
    <w:rsid w:val="00BE587D"/>
    <w:rsid w:val="00BE60A0"/>
    <w:rsid w:val="00BF1B0B"/>
    <w:rsid w:val="00BF2E71"/>
    <w:rsid w:val="00C05559"/>
    <w:rsid w:val="00C12C4B"/>
    <w:rsid w:val="00C22E25"/>
    <w:rsid w:val="00C23F0E"/>
    <w:rsid w:val="00C3194A"/>
    <w:rsid w:val="00C31C96"/>
    <w:rsid w:val="00C427E1"/>
    <w:rsid w:val="00C469F2"/>
    <w:rsid w:val="00C47600"/>
    <w:rsid w:val="00C53827"/>
    <w:rsid w:val="00C53E85"/>
    <w:rsid w:val="00C55CAA"/>
    <w:rsid w:val="00C60839"/>
    <w:rsid w:val="00C6240B"/>
    <w:rsid w:val="00C67FAB"/>
    <w:rsid w:val="00C7329D"/>
    <w:rsid w:val="00C738C7"/>
    <w:rsid w:val="00C81ECF"/>
    <w:rsid w:val="00C86CEA"/>
    <w:rsid w:val="00C87D3B"/>
    <w:rsid w:val="00CC3F22"/>
    <w:rsid w:val="00CC512E"/>
    <w:rsid w:val="00CD1E15"/>
    <w:rsid w:val="00CD55C9"/>
    <w:rsid w:val="00CE7F62"/>
    <w:rsid w:val="00CF0AD6"/>
    <w:rsid w:val="00CF78C8"/>
    <w:rsid w:val="00D04590"/>
    <w:rsid w:val="00D048FD"/>
    <w:rsid w:val="00D12B14"/>
    <w:rsid w:val="00D1510B"/>
    <w:rsid w:val="00D16287"/>
    <w:rsid w:val="00D2307E"/>
    <w:rsid w:val="00D25093"/>
    <w:rsid w:val="00D2547F"/>
    <w:rsid w:val="00D263BE"/>
    <w:rsid w:val="00D27138"/>
    <w:rsid w:val="00D27A89"/>
    <w:rsid w:val="00D30ED7"/>
    <w:rsid w:val="00D33D3A"/>
    <w:rsid w:val="00D35FEB"/>
    <w:rsid w:val="00D36C30"/>
    <w:rsid w:val="00D45A5A"/>
    <w:rsid w:val="00D527FD"/>
    <w:rsid w:val="00D642DF"/>
    <w:rsid w:val="00D7016F"/>
    <w:rsid w:val="00D70CAF"/>
    <w:rsid w:val="00D72A49"/>
    <w:rsid w:val="00D771AF"/>
    <w:rsid w:val="00D822D4"/>
    <w:rsid w:val="00D86CB5"/>
    <w:rsid w:val="00D8747B"/>
    <w:rsid w:val="00D912DF"/>
    <w:rsid w:val="00D91BCF"/>
    <w:rsid w:val="00D91CC7"/>
    <w:rsid w:val="00D91D1C"/>
    <w:rsid w:val="00D91F44"/>
    <w:rsid w:val="00D930B9"/>
    <w:rsid w:val="00D93723"/>
    <w:rsid w:val="00D94DDF"/>
    <w:rsid w:val="00D96650"/>
    <w:rsid w:val="00DA640E"/>
    <w:rsid w:val="00DA6DA6"/>
    <w:rsid w:val="00DB376C"/>
    <w:rsid w:val="00DB3A60"/>
    <w:rsid w:val="00DB4664"/>
    <w:rsid w:val="00DB501B"/>
    <w:rsid w:val="00DB6B39"/>
    <w:rsid w:val="00DB7AFC"/>
    <w:rsid w:val="00DD0305"/>
    <w:rsid w:val="00DD43E6"/>
    <w:rsid w:val="00DD61FE"/>
    <w:rsid w:val="00DD6D21"/>
    <w:rsid w:val="00DE0475"/>
    <w:rsid w:val="00DE3CAD"/>
    <w:rsid w:val="00DF2110"/>
    <w:rsid w:val="00DF212B"/>
    <w:rsid w:val="00DF704F"/>
    <w:rsid w:val="00DF7A0E"/>
    <w:rsid w:val="00E00BF5"/>
    <w:rsid w:val="00E01004"/>
    <w:rsid w:val="00E02179"/>
    <w:rsid w:val="00E04B9C"/>
    <w:rsid w:val="00E12967"/>
    <w:rsid w:val="00E16C71"/>
    <w:rsid w:val="00E16D07"/>
    <w:rsid w:val="00E17115"/>
    <w:rsid w:val="00E2068E"/>
    <w:rsid w:val="00E21A16"/>
    <w:rsid w:val="00E25C22"/>
    <w:rsid w:val="00E30FD2"/>
    <w:rsid w:val="00E32CC0"/>
    <w:rsid w:val="00E441EA"/>
    <w:rsid w:val="00E44AA0"/>
    <w:rsid w:val="00E53F41"/>
    <w:rsid w:val="00E5695D"/>
    <w:rsid w:val="00E74ABE"/>
    <w:rsid w:val="00E829D5"/>
    <w:rsid w:val="00E83165"/>
    <w:rsid w:val="00E85260"/>
    <w:rsid w:val="00E8601E"/>
    <w:rsid w:val="00E92F54"/>
    <w:rsid w:val="00E943F3"/>
    <w:rsid w:val="00E9536E"/>
    <w:rsid w:val="00EA535F"/>
    <w:rsid w:val="00EA7FCE"/>
    <w:rsid w:val="00EB0C8D"/>
    <w:rsid w:val="00EB49AB"/>
    <w:rsid w:val="00EB645F"/>
    <w:rsid w:val="00ED1799"/>
    <w:rsid w:val="00ED650E"/>
    <w:rsid w:val="00ED6510"/>
    <w:rsid w:val="00EE778E"/>
    <w:rsid w:val="00EF68B8"/>
    <w:rsid w:val="00F01856"/>
    <w:rsid w:val="00F02322"/>
    <w:rsid w:val="00F11950"/>
    <w:rsid w:val="00F130B0"/>
    <w:rsid w:val="00F1407B"/>
    <w:rsid w:val="00F17252"/>
    <w:rsid w:val="00F173DD"/>
    <w:rsid w:val="00F1768D"/>
    <w:rsid w:val="00F20FDE"/>
    <w:rsid w:val="00F24C2C"/>
    <w:rsid w:val="00F2630F"/>
    <w:rsid w:val="00F33ADC"/>
    <w:rsid w:val="00F41444"/>
    <w:rsid w:val="00F41D1C"/>
    <w:rsid w:val="00F425B8"/>
    <w:rsid w:val="00F5051D"/>
    <w:rsid w:val="00F52279"/>
    <w:rsid w:val="00F5323D"/>
    <w:rsid w:val="00F56381"/>
    <w:rsid w:val="00F56B9E"/>
    <w:rsid w:val="00F57417"/>
    <w:rsid w:val="00F6159F"/>
    <w:rsid w:val="00F73615"/>
    <w:rsid w:val="00F90ABC"/>
    <w:rsid w:val="00F94BE6"/>
    <w:rsid w:val="00FA074A"/>
    <w:rsid w:val="00FA095F"/>
    <w:rsid w:val="00FB0E33"/>
    <w:rsid w:val="00FB1CFD"/>
    <w:rsid w:val="00FB5D19"/>
    <w:rsid w:val="00FB6AD0"/>
    <w:rsid w:val="00FB6E7A"/>
    <w:rsid w:val="00FC4C4D"/>
    <w:rsid w:val="00FC6ECA"/>
    <w:rsid w:val="00FD2181"/>
    <w:rsid w:val="00FD5BCD"/>
    <w:rsid w:val="00FE06CE"/>
    <w:rsid w:val="00FE2807"/>
    <w:rsid w:val="00FE289C"/>
    <w:rsid w:val="00FE534A"/>
    <w:rsid w:val="00FF4D66"/>
    <w:rsid w:val="00FF52DB"/>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EastAsia" w:hAnsi="Tahoma" w:cs="Times New Roman"/>
        <w:sz w:val="24"/>
        <w:szCs w:val="24"/>
        <w:lang w:val="en-GB"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944"/>
  </w:style>
  <w:style w:type="paragraph" w:styleId="Heading1">
    <w:name w:val="heading 1"/>
    <w:basedOn w:val="Normal"/>
    <w:next w:val="Normal"/>
    <w:link w:val="Heading1Char"/>
    <w:uiPriority w:val="9"/>
    <w:qFormat/>
    <w:rsid w:val="00C738C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738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738C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A371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A3711"/>
    <w:pPr>
      <w:autoSpaceDE w:val="0"/>
      <w:autoSpaceDN w:val="0"/>
      <w:adjustRightInd w:val="0"/>
    </w:pPr>
    <w:rPr>
      <w:rFonts w:ascii="Times New Roman" w:eastAsia="Calibri" w:hAnsi="Times New Roman"/>
      <w:color w:val="000000"/>
      <w:lang w:eastAsia="en-US"/>
    </w:rPr>
  </w:style>
  <w:style w:type="character" w:customStyle="1" w:styleId="st">
    <w:name w:val="st"/>
    <w:rsid w:val="004A3711"/>
  </w:style>
  <w:style w:type="character" w:styleId="Emphasis">
    <w:name w:val="Emphasis"/>
    <w:uiPriority w:val="20"/>
    <w:qFormat/>
    <w:rsid w:val="004A3711"/>
    <w:rPr>
      <w:i/>
      <w:iCs/>
    </w:rPr>
  </w:style>
  <w:style w:type="paragraph" w:styleId="BalloonText">
    <w:name w:val="Balloon Text"/>
    <w:basedOn w:val="Normal"/>
    <w:link w:val="BalloonTextChar"/>
    <w:uiPriority w:val="99"/>
    <w:semiHidden/>
    <w:unhideWhenUsed/>
    <w:rsid w:val="00DD61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1FE"/>
    <w:rPr>
      <w:rFonts w:ascii="Lucida Grande" w:hAnsi="Lucida Grande" w:cs="Lucida Grande"/>
      <w:sz w:val="18"/>
      <w:szCs w:val="18"/>
    </w:rPr>
  </w:style>
  <w:style w:type="paragraph" w:styleId="Header">
    <w:name w:val="header"/>
    <w:basedOn w:val="Normal"/>
    <w:link w:val="HeaderChar"/>
    <w:uiPriority w:val="99"/>
    <w:unhideWhenUsed/>
    <w:rsid w:val="002A5CA7"/>
    <w:pPr>
      <w:tabs>
        <w:tab w:val="center" w:pos="4703"/>
        <w:tab w:val="right" w:pos="9406"/>
      </w:tabs>
    </w:pPr>
  </w:style>
  <w:style w:type="character" w:customStyle="1" w:styleId="HeaderChar">
    <w:name w:val="Header Char"/>
    <w:basedOn w:val="DefaultParagraphFont"/>
    <w:link w:val="Header"/>
    <w:uiPriority w:val="99"/>
    <w:rsid w:val="002A5CA7"/>
  </w:style>
  <w:style w:type="paragraph" w:styleId="Footer">
    <w:name w:val="footer"/>
    <w:basedOn w:val="Normal"/>
    <w:link w:val="FooterChar"/>
    <w:uiPriority w:val="99"/>
    <w:unhideWhenUsed/>
    <w:rsid w:val="002A5CA7"/>
    <w:pPr>
      <w:tabs>
        <w:tab w:val="center" w:pos="4703"/>
        <w:tab w:val="right" w:pos="9406"/>
      </w:tabs>
    </w:pPr>
  </w:style>
  <w:style w:type="character" w:customStyle="1" w:styleId="FooterChar">
    <w:name w:val="Footer Char"/>
    <w:basedOn w:val="DefaultParagraphFont"/>
    <w:link w:val="Footer"/>
    <w:uiPriority w:val="99"/>
    <w:rsid w:val="002A5CA7"/>
  </w:style>
  <w:style w:type="paragraph" w:styleId="Caption">
    <w:name w:val="caption"/>
    <w:basedOn w:val="Normal"/>
    <w:next w:val="Normal"/>
    <w:uiPriority w:val="35"/>
    <w:unhideWhenUsed/>
    <w:qFormat/>
    <w:rsid w:val="006F00DC"/>
    <w:pPr>
      <w:spacing w:after="200"/>
    </w:pPr>
    <w:rPr>
      <w:b/>
      <w:bCs/>
      <w:color w:val="4F81BD" w:themeColor="accent1"/>
      <w:sz w:val="18"/>
      <w:szCs w:val="18"/>
    </w:rPr>
  </w:style>
  <w:style w:type="character" w:styleId="Hyperlink">
    <w:name w:val="Hyperlink"/>
    <w:basedOn w:val="DefaultParagraphFont"/>
    <w:uiPriority w:val="99"/>
    <w:unhideWhenUsed/>
    <w:rsid w:val="00A65DDC"/>
    <w:rPr>
      <w:color w:val="0000FF"/>
      <w:u w:val="single"/>
    </w:rPr>
  </w:style>
  <w:style w:type="character" w:styleId="CommentReference">
    <w:name w:val="annotation reference"/>
    <w:basedOn w:val="DefaultParagraphFont"/>
    <w:uiPriority w:val="99"/>
    <w:semiHidden/>
    <w:unhideWhenUsed/>
    <w:rsid w:val="00564836"/>
    <w:rPr>
      <w:sz w:val="18"/>
      <w:szCs w:val="18"/>
    </w:rPr>
  </w:style>
  <w:style w:type="paragraph" w:styleId="CommentText">
    <w:name w:val="annotation text"/>
    <w:basedOn w:val="Normal"/>
    <w:link w:val="CommentTextChar"/>
    <w:uiPriority w:val="99"/>
    <w:semiHidden/>
    <w:unhideWhenUsed/>
    <w:rsid w:val="00564836"/>
  </w:style>
  <w:style w:type="character" w:customStyle="1" w:styleId="CommentTextChar">
    <w:name w:val="Comment Text Char"/>
    <w:basedOn w:val="DefaultParagraphFont"/>
    <w:link w:val="CommentText"/>
    <w:uiPriority w:val="99"/>
    <w:semiHidden/>
    <w:rsid w:val="00564836"/>
  </w:style>
  <w:style w:type="paragraph" w:styleId="CommentSubject">
    <w:name w:val="annotation subject"/>
    <w:basedOn w:val="CommentText"/>
    <w:next w:val="CommentText"/>
    <w:link w:val="CommentSubjectChar"/>
    <w:uiPriority w:val="99"/>
    <w:semiHidden/>
    <w:unhideWhenUsed/>
    <w:rsid w:val="00564836"/>
    <w:rPr>
      <w:b/>
      <w:bCs/>
      <w:sz w:val="20"/>
      <w:szCs w:val="20"/>
    </w:rPr>
  </w:style>
  <w:style w:type="character" w:customStyle="1" w:styleId="CommentSubjectChar">
    <w:name w:val="Comment Subject Char"/>
    <w:basedOn w:val="CommentTextChar"/>
    <w:link w:val="CommentSubject"/>
    <w:uiPriority w:val="99"/>
    <w:semiHidden/>
    <w:rsid w:val="00564836"/>
    <w:rPr>
      <w:b/>
      <w:bCs/>
      <w:sz w:val="20"/>
      <w:szCs w:val="20"/>
    </w:rPr>
  </w:style>
  <w:style w:type="paragraph" w:styleId="DocumentMap">
    <w:name w:val="Document Map"/>
    <w:basedOn w:val="Normal"/>
    <w:link w:val="DocumentMapChar"/>
    <w:uiPriority w:val="99"/>
    <w:semiHidden/>
    <w:unhideWhenUsed/>
    <w:rsid w:val="00DD0305"/>
    <w:rPr>
      <w:rFonts w:ascii="Lucida Grande" w:hAnsi="Lucida Grande" w:cs="Lucida Grande"/>
    </w:rPr>
  </w:style>
  <w:style w:type="character" w:customStyle="1" w:styleId="DocumentMapChar">
    <w:name w:val="Document Map Char"/>
    <w:basedOn w:val="DefaultParagraphFont"/>
    <w:link w:val="DocumentMap"/>
    <w:uiPriority w:val="99"/>
    <w:semiHidden/>
    <w:rsid w:val="00DD0305"/>
    <w:rPr>
      <w:rFonts w:ascii="Lucida Grande" w:hAnsi="Lucida Grande" w:cs="Lucida Grande"/>
    </w:rPr>
  </w:style>
  <w:style w:type="character" w:styleId="PageNumber">
    <w:name w:val="page number"/>
    <w:basedOn w:val="DefaultParagraphFont"/>
    <w:uiPriority w:val="99"/>
    <w:semiHidden/>
    <w:unhideWhenUsed/>
    <w:rsid w:val="002C3279"/>
  </w:style>
  <w:style w:type="character" w:styleId="HTMLCite">
    <w:name w:val="HTML Cite"/>
    <w:basedOn w:val="DefaultParagraphFont"/>
    <w:uiPriority w:val="99"/>
    <w:semiHidden/>
    <w:unhideWhenUsed/>
    <w:rsid w:val="00C05559"/>
    <w:rPr>
      <w:i/>
      <w:iCs/>
    </w:rPr>
  </w:style>
  <w:style w:type="paragraph" w:styleId="TOC1">
    <w:name w:val="toc 1"/>
    <w:basedOn w:val="Normal"/>
    <w:next w:val="Normal"/>
    <w:autoRedefine/>
    <w:uiPriority w:val="39"/>
    <w:unhideWhenUsed/>
    <w:rsid w:val="00C738C7"/>
    <w:pPr>
      <w:spacing w:before="120"/>
    </w:pPr>
    <w:rPr>
      <w:rFonts w:asciiTheme="majorHAnsi" w:hAnsiTheme="majorHAnsi"/>
      <w:b/>
      <w:color w:val="548DD4"/>
    </w:rPr>
  </w:style>
  <w:style w:type="paragraph" w:styleId="TOC2">
    <w:name w:val="toc 2"/>
    <w:basedOn w:val="Normal"/>
    <w:next w:val="Normal"/>
    <w:autoRedefine/>
    <w:uiPriority w:val="39"/>
    <w:unhideWhenUsed/>
    <w:rsid w:val="00803B73"/>
    <w:pPr>
      <w:tabs>
        <w:tab w:val="right" w:leader="dot" w:pos="9010"/>
      </w:tabs>
    </w:pPr>
    <w:rPr>
      <w:rFonts w:asciiTheme="minorHAnsi" w:hAnsiTheme="minorHAnsi"/>
      <w:sz w:val="22"/>
      <w:szCs w:val="22"/>
    </w:rPr>
  </w:style>
  <w:style w:type="paragraph" w:styleId="TOC3">
    <w:name w:val="toc 3"/>
    <w:basedOn w:val="Normal"/>
    <w:next w:val="Normal"/>
    <w:autoRedefine/>
    <w:uiPriority w:val="39"/>
    <w:unhideWhenUsed/>
    <w:rsid w:val="00C738C7"/>
    <w:pPr>
      <w:ind w:left="240"/>
    </w:pPr>
    <w:rPr>
      <w:rFonts w:asciiTheme="minorHAnsi" w:hAnsiTheme="minorHAnsi"/>
      <w:i/>
      <w:sz w:val="22"/>
      <w:szCs w:val="22"/>
    </w:rPr>
  </w:style>
  <w:style w:type="paragraph" w:styleId="TOC4">
    <w:name w:val="toc 4"/>
    <w:basedOn w:val="Normal"/>
    <w:next w:val="Normal"/>
    <w:autoRedefine/>
    <w:uiPriority w:val="39"/>
    <w:unhideWhenUsed/>
    <w:rsid w:val="00C738C7"/>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C738C7"/>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C738C7"/>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C738C7"/>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C738C7"/>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C738C7"/>
    <w:pPr>
      <w:pBdr>
        <w:between w:val="double" w:sz="6" w:space="0" w:color="auto"/>
      </w:pBdr>
      <w:ind w:left="1680"/>
    </w:pPr>
    <w:rPr>
      <w:rFonts w:asciiTheme="minorHAnsi" w:hAnsiTheme="minorHAnsi"/>
      <w:sz w:val="20"/>
      <w:szCs w:val="20"/>
    </w:rPr>
  </w:style>
  <w:style w:type="character" w:customStyle="1" w:styleId="Heading1Char">
    <w:name w:val="Heading 1 Char"/>
    <w:basedOn w:val="DefaultParagraphFont"/>
    <w:link w:val="Heading1"/>
    <w:uiPriority w:val="9"/>
    <w:rsid w:val="00C738C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C738C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738C7"/>
    <w:rPr>
      <w:rFonts w:asciiTheme="majorHAnsi" w:eastAsiaTheme="majorEastAsia" w:hAnsiTheme="majorHAnsi" w:cstheme="majorBidi"/>
      <w:b/>
      <w:bCs/>
      <w:color w:val="4F81BD" w:themeColor="accent1"/>
    </w:rPr>
  </w:style>
  <w:style w:type="paragraph" w:styleId="Bibliography">
    <w:name w:val="Bibliography"/>
    <w:basedOn w:val="Normal"/>
    <w:next w:val="Normal"/>
    <w:uiPriority w:val="37"/>
    <w:unhideWhenUsed/>
    <w:rsid w:val="00293EFD"/>
  </w:style>
  <w:style w:type="paragraph" w:styleId="Title">
    <w:name w:val="Title"/>
    <w:basedOn w:val="Normal"/>
    <w:next w:val="Normal"/>
    <w:link w:val="TitleChar"/>
    <w:uiPriority w:val="10"/>
    <w:qFormat/>
    <w:rsid w:val="00A369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6944"/>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qFormat/>
    <w:rsid w:val="00A36944"/>
    <w:rPr>
      <w:rFonts w:ascii="PMingLiU" w:hAnsi="PMingLiU" w:cstheme="minorBidi"/>
      <w:sz w:val="22"/>
      <w:szCs w:val="22"/>
    </w:rPr>
  </w:style>
  <w:style w:type="character" w:customStyle="1" w:styleId="NoSpacingChar">
    <w:name w:val="No Spacing Char"/>
    <w:basedOn w:val="DefaultParagraphFont"/>
    <w:link w:val="NoSpacing"/>
    <w:rsid w:val="00A36944"/>
    <w:rPr>
      <w:rFonts w:ascii="PMingLiU" w:hAnsi="PMingLiU" w:cstheme="minorBidi"/>
      <w:sz w:val="22"/>
      <w:szCs w:val="22"/>
    </w:rPr>
  </w:style>
  <w:style w:type="character" w:styleId="IntenseEmphasis">
    <w:name w:val="Intense Emphasis"/>
    <w:basedOn w:val="DefaultParagraphFont"/>
    <w:uiPriority w:val="21"/>
    <w:qFormat/>
    <w:rsid w:val="00803B73"/>
    <w:rPr>
      <w:b/>
      <w:bCs/>
      <w:i/>
      <w:iCs/>
      <w:color w:val="4F81BD" w:themeColor="accent1"/>
    </w:rPr>
  </w:style>
  <w:style w:type="character" w:styleId="SubtleEmphasis">
    <w:name w:val="Subtle Emphasis"/>
    <w:basedOn w:val="DefaultParagraphFont"/>
    <w:uiPriority w:val="19"/>
    <w:qFormat/>
    <w:rsid w:val="00803B73"/>
    <w:rPr>
      <w:i/>
      <w:iCs/>
      <w:color w:val="808080" w:themeColor="text1" w:themeTint="7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EastAsia" w:hAnsi="Tahoma" w:cs="Times New Roman"/>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A36944"/>
  </w:style>
  <w:style w:type="paragraph" w:styleId="Kop1">
    <w:name w:val="heading 1"/>
    <w:basedOn w:val="Normaal"/>
    <w:next w:val="Normaal"/>
    <w:link w:val="Kop1Teken"/>
    <w:uiPriority w:val="9"/>
    <w:qFormat/>
    <w:rsid w:val="00C738C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C738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C738C7"/>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99"/>
    <w:qFormat/>
    <w:rsid w:val="004A371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A3711"/>
    <w:pPr>
      <w:autoSpaceDE w:val="0"/>
      <w:autoSpaceDN w:val="0"/>
      <w:adjustRightInd w:val="0"/>
    </w:pPr>
    <w:rPr>
      <w:rFonts w:ascii="Times New Roman" w:eastAsia="Calibri" w:hAnsi="Times New Roman"/>
      <w:color w:val="000000"/>
      <w:lang w:eastAsia="en-US"/>
    </w:rPr>
  </w:style>
  <w:style w:type="character" w:customStyle="1" w:styleId="st">
    <w:name w:val="st"/>
    <w:rsid w:val="004A3711"/>
  </w:style>
  <w:style w:type="character" w:styleId="Nadruk">
    <w:name w:val="Emphasis"/>
    <w:uiPriority w:val="20"/>
    <w:qFormat/>
    <w:rsid w:val="004A3711"/>
    <w:rPr>
      <w:i/>
      <w:iCs/>
    </w:rPr>
  </w:style>
  <w:style w:type="paragraph" w:styleId="Ballontekst">
    <w:name w:val="Balloon Text"/>
    <w:basedOn w:val="Normaal"/>
    <w:link w:val="BallontekstTeken"/>
    <w:uiPriority w:val="99"/>
    <w:semiHidden/>
    <w:unhideWhenUsed/>
    <w:rsid w:val="00DD61FE"/>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DD61FE"/>
    <w:rPr>
      <w:rFonts w:ascii="Lucida Grande" w:hAnsi="Lucida Grande" w:cs="Lucida Grande"/>
      <w:sz w:val="18"/>
      <w:szCs w:val="18"/>
    </w:rPr>
  </w:style>
  <w:style w:type="paragraph" w:styleId="Koptekst">
    <w:name w:val="header"/>
    <w:basedOn w:val="Normaal"/>
    <w:link w:val="KoptekstTeken"/>
    <w:uiPriority w:val="99"/>
    <w:unhideWhenUsed/>
    <w:rsid w:val="002A5CA7"/>
    <w:pPr>
      <w:tabs>
        <w:tab w:val="center" w:pos="4703"/>
        <w:tab w:val="right" w:pos="9406"/>
      </w:tabs>
    </w:pPr>
  </w:style>
  <w:style w:type="character" w:customStyle="1" w:styleId="KoptekstTeken">
    <w:name w:val="Koptekst Teken"/>
    <w:basedOn w:val="Standaardalinea-lettertype"/>
    <w:link w:val="Koptekst"/>
    <w:uiPriority w:val="99"/>
    <w:rsid w:val="002A5CA7"/>
  </w:style>
  <w:style w:type="paragraph" w:styleId="Voettekst">
    <w:name w:val="footer"/>
    <w:basedOn w:val="Normaal"/>
    <w:link w:val="VoettekstTeken"/>
    <w:uiPriority w:val="99"/>
    <w:unhideWhenUsed/>
    <w:rsid w:val="002A5CA7"/>
    <w:pPr>
      <w:tabs>
        <w:tab w:val="center" w:pos="4703"/>
        <w:tab w:val="right" w:pos="9406"/>
      </w:tabs>
    </w:pPr>
  </w:style>
  <w:style w:type="character" w:customStyle="1" w:styleId="VoettekstTeken">
    <w:name w:val="Voettekst Teken"/>
    <w:basedOn w:val="Standaardalinea-lettertype"/>
    <w:link w:val="Voettekst"/>
    <w:uiPriority w:val="99"/>
    <w:rsid w:val="002A5CA7"/>
  </w:style>
  <w:style w:type="paragraph" w:styleId="Bijschrift">
    <w:name w:val="caption"/>
    <w:basedOn w:val="Normaal"/>
    <w:next w:val="Normaal"/>
    <w:uiPriority w:val="35"/>
    <w:unhideWhenUsed/>
    <w:qFormat/>
    <w:rsid w:val="006F00DC"/>
    <w:pPr>
      <w:spacing w:after="200"/>
    </w:pPr>
    <w:rPr>
      <w:b/>
      <w:bCs/>
      <w:color w:val="4F81BD" w:themeColor="accent1"/>
      <w:sz w:val="18"/>
      <w:szCs w:val="18"/>
    </w:rPr>
  </w:style>
  <w:style w:type="character" w:styleId="Hyperlink">
    <w:name w:val="Hyperlink"/>
    <w:basedOn w:val="Standaardalinea-lettertype"/>
    <w:uiPriority w:val="99"/>
    <w:unhideWhenUsed/>
    <w:rsid w:val="00A65DDC"/>
    <w:rPr>
      <w:color w:val="0000FF"/>
      <w:u w:val="single"/>
    </w:rPr>
  </w:style>
  <w:style w:type="character" w:styleId="Verwijzingopmerking">
    <w:name w:val="annotation reference"/>
    <w:basedOn w:val="Standaardalinea-lettertype"/>
    <w:uiPriority w:val="99"/>
    <w:semiHidden/>
    <w:unhideWhenUsed/>
    <w:rsid w:val="00564836"/>
    <w:rPr>
      <w:sz w:val="18"/>
      <w:szCs w:val="18"/>
    </w:rPr>
  </w:style>
  <w:style w:type="paragraph" w:styleId="Tekstopmerking">
    <w:name w:val="annotation text"/>
    <w:basedOn w:val="Normaal"/>
    <w:link w:val="TekstopmerkingTeken"/>
    <w:uiPriority w:val="99"/>
    <w:semiHidden/>
    <w:unhideWhenUsed/>
    <w:rsid w:val="00564836"/>
  </w:style>
  <w:style w:type="character" w:customStyle="1" w:styleId="TekstopmerkingTeken">
    <w:name w:val="Tekst opmerking Teken"/>
    <w:basedOn w:val="Standaardalinea-lettertype"/>
    <w:link w:val="Tekstopmerking"/>
    <w:uiPriority w:val="99"/>
    <w:semiHidden/>
    <w:rsid w:val="00564836"/>
  </w:style>
  <w:style w:type="paragraph" w:styleId="Onderwerpvanopmerking">
    <w:name w:val="annotation subject"/>
    <w:basedOn w:val="Tekstopmerking"/>
    <w:next w:val="Tekstopmerking"/>
    <w:link w:val="OnderwerpvanopmerkingTeken"/>
    <w:uiPriority w:val="99"/>
    <w:semiHidden/>
    <w:unhideWhenUsed/>
    <w:rsid w:val="00564836"/>
    <w:rPr>
      <w:b/>
      <w:bCs/>
      <w:sz w:val="20"/>
      <w:szCs w:val="20"/>
    </w:rPr>
  </w:style>
  <w:style w:type="character" w:customStyle="1" w:styleId="OnderwerpvanopmerkingTeken">
    <w:name w:val="Onderwerp van opmerking Teken"/>
    <w:basedOn w:val="TekstopmerkingTeken"/>
    <w:link w:val="Onderwerpvanopmerking"/>
    <w:uiPriority w:val="99"/>
    <w:semiHidden/>
    <w:rsid w:val="00564836"/>
    <w:rPr>
      <w:b/>
      <w:bCs/>
      <w:sz w:val="20"/>
      <w:szCs w:val="20"/>
    </w:rPr>
  </w:style>
  <w:style w:type="paragraph" w:styleId="Documentstructuur">
    <w:name w:val="Document Map"/>
    <w:basedOn w:val="Normaal"/>
    <w:link w:val="DocumentstructuurTeken"/>
    <w:uiPriority w:val="99"/>
    <w:semiHidden/>
    <w:unhideWhenUsed/>
    <w:rsid w:val="00DD0305"/>
    <w:rPr>
      <w:rFonts w:ascii="Lucida Grande" w:hAnsi="Lucida Grande" w:cs="Lucida Grande"/>
    </w:rPr>
  </w:style>
  <w:style w:type="character" w:customStyle="1" w:styleId="DocumentstructuurTeken">
    <w:name w:val="Documentstructuur Teken"/>
    <w:basedOn w:val="Standaardalinea-lettertype"/>
    <w:link w:val="Documentstructuur"/>
    <w:uiPriority w:val="99"/>
    <w:semiHidden/>
    <w:rsid w:val="00DD0305"/>
    <w:rPr>
      <w:rFonts w:ascii="Lucida Grande" w:hAnsi="Lucida Grande" w:cs="Lucida Grande"/>
    </w:rPr>
  </w:style>
  <w:style w:type="character" w:styleId="Paginanummer">
    <w:name w:val="page number"/>
    <w:basedOn w:val="Standaardalinea-lettertype"/>
    <w:uiPriority w:val="99"/>
    <w:semiHidden/>
    <w:unhideWhenUsed/>
    <w:rsid w:val="002C3279"/>
  </w:style>
  <w:style w:type="character" w:styleId="HTML-citaat">
    <w:name w:val="HTML Cite"/>
    <w:basedOn w:val="Standaardalinea-lettertype"/>
    <w:uiPriority w:val="99"/>
    <w:semiHidden/>
    <w:unhideWhenUsed/>
    <w:rsid w:val="00C05559"/>
    <w:rPr>
      <w:i/>
      <w:iCs/>
    </w:rPr>
  </w:style>
  <w:style w:type="paragraph" w:styleId="Inhopg1">
    <w:name w:val="toc 1"/>
    <w:basedOn w:val="Normaal"/>
    <w:next w:val="Normaal"/>
    <w:autoRedefine/>
    <w:uiPriority w:val="39"/>
    <w:unhideWhenUsed/>
    <w:rsid w:val="00C738C7"/>
    <w:pPr>
      <w:spacing w:before="120"/>
    </w:pPr>
    <w:rPr>
      <w:rFonts w:asciiTheme="majorHAnsi" w:hAnsiTheme="majorHAnsi"/>
      <w:b/>
      <w:color w:val="548DD4"/>
    </w:rPr>
  </w:style>
  <w:style w:type="paragraph" w:styleId="Inhopg2">
    <w:name w:val="toc 2"/>
    <w:basedOn w:val="Normaal"/>
    <w:next w:val="Normaal"/>
    <w:autoRedefine/>
    <w:uiPriority w:val="39"/>
    <w:unhideWhenUsed/>
    <w:rsid w:val="00803B73"/>
    <w:pPr>
      <w:tabs>
        <w:tab w:val="right" w:leader="dot" w:pos="9010"/>
      </w:tabs>
    </w:pPr>
    <w:rPr>
      <w:rFonts w:asciiTheme="minorHAnsi" w:hAnsiTheme="minorHAnsi"/>
      <w:sz w:val="22"/>
      <w:szCs w:val="22"/>
    </w:rPr>
  </w:style>
  <w:style w:type="paragraph" w:styleId="Inhopg3">
    <w:name w:val="toc 3"/>
    <w:basedOn w:val="Normaal"/>
    <w:next w:val="Normaal"/>
    <w:autoRedefine/>
    <w:uiPriority w:val="39"/>
    <w:unhideWhenUsed/>
    <w:rsid w:val="00C738C7"/>
    <w:pPr>
      <w:ind w:left="240"/>
    </w:pPr>
    <w:rPr>
      <w:rFonts w:asciiTheme="minorHAnsi" w:hAnsiTheme="minorHAnsi"/>
      <w:i/>
      <w:sz w:val="22"/>
      <w:szCs w:val="22"/>
    </w:rPr>
  </w:style>
  <w:style w:type="paragraph" w:styleId="Inhopg4">
    <w:name w:val="toc 4"/>
    <w:basedOn w:val="Normaal"/>
    <w:next w:val="Normaal"/>
    <w:autoRedefine/>
    <w:uiPriority w:val="39"/>
    <w:unhideWhenUsed/>
    <w:rsid w:val="00C738C7"/>
    <w:pPr>
      <w:pBdr>
        <w:between w:val="double" w:sz="6" w:space="0" w:color="auto"/>
      </w:pBdr>
      <w:ind w:left="480"/>
    </w:pPr>
    <w:rPr>
      <w:rFonts w:asciiTheme="minorHAnsi" w:hAnsiTheme="minorHAnsi"/>
      <w:sz w:val="20"/>
      <w:szCs w:val="20"/>
    </w:rPr>
  </w:style>
  <w:style w:type="paragraph" w:styleId="Inhopg5">
    <w:name w:val="toc 5"/>
    <w:basedOn w:val="Normaal"/>
    <w:next w:val="Normaal"/>
    <w:autoRedefine/>
    <w:uiPriority w:val="39"/>
    <w:unhideWhenUsed/>
    <w:rsid w:val="00C738C7"/>
    <w:pPr>
      <w:pBdr>
        <w:between w:val="double" w:sz="6" w:space="0" w:color="auto"/>
      </w:pBdr>
      <w:ind w:left="720"/>
    </w:pPr>
    <w:rPr>
      <w:rFonts w:asciiTheme="minorHAnsi" w:hAnsiTheme="minorHAnsi"/>
      <w:sz w:val="20"/>
      <w:szCs w:val="20"/>
    </w:rPr>
  </w:style>
  <w:style w:type="paragraph" w:styleId="Inhopg6">
    <w:name w:val="toc 6"/>
    <w:basedOn w:val="Normaal"/>
    <w:next w:val="Normaal"/>
    <w:autoRedefine/>
    <w:uiPriority w:val="39"/>
    <w:unhideWhenUsed/>
    <w:rsid w:val="00C738C7"/>
    <w:pPr>
      <w:pBdr>
        <w:between w:val="double" w:sz="6" w:space="0" w:color="auto"/>
      </w:pBdr>
      <w:ind w:left="960"/>
    </w:pPr>
    <w:rPr>
      <w:rFonts w:asciiTheme="minorHAnsi" w:hAnsiTheme="minorHAnsi"/>
      <w:sz w:val="20"/>
      <w:szCs w:val="20"/>
    </w:rPr>
  </w:style>
  <w:style w:type="paragraph" w:styleId="Inhopg7">
    <w:name w:val="toc 7"/>
    <w:basedOn w:val="Normaal"/>
    <w:next w:val="Normaal"/>
    <w:autoRedefine/>
    <w:uiPriority w:val="39"/>
    <w:unhideWhenUsed/>
    <w:rsid w:val="00C738C7"/>
    <w:pPr>
      <w:pBdr>
        <w:between w:val="double" w:sz="6" w:space="0" w:color="auto"/>
      </w:pBdr>
      <w:ind w:left="1200"/>
    </w:pPr>
    <w:rPr>
      <w:rFonts w:asciiTheme="minorHAnsi" w:hAnsiTheme="minorHAnsi"/>
      <w:sz w:val="20"/>
      <w:szCs w:val="20"/>
    </w:rPr>
  </w:style>
  <w:style w:type="paragraph" w:styleId="Inhopg8">
    <w:name w:val="toc 8"/>
    <w:basedOn w:val="Normaal"/>
    <w:next w:val="Normaal"/>
    <w:autoRedefine/>
    <w:uiPriority w:val="39"/>
    <w:unhideWhenUsed/>
    <w:rsid w:val="00C738C7"/>
    <w:pPr>
      <w:pBdr>
        <w:between w:val="double" w:sz="6" w:space="0" w:color="auto"/>
      </w:pBdr>
      <w:ind w:left="1440"/>
    </w:pPr>
    <w:rPr>
      <w:rFonts w:asciiTheme="minorHAnsi" w:hAnsiTheme="minorHAnsi"/>
      <w:sz w:val="20"/>
      <w:szCs w:val="20"/>
    </w:rPr>
  </w:style>
  <w:style w:type="paragraph" w:styleId="Inhopg9">
    <w:name w:val="toc 9"/>
    <w:basedOn w:val="Normaal"/>
    <w:next w:val="Normaal"/>
    <w:autoRedefine/>
    <w:uiPriority w:val="39"/>
    <w:unhideWhenUsed/>
    <w:rsid w:val="00C738C7"/>
    <w:pPr>
      <w:pBdr>
        <w:between w:val="double" w:sz="6" w:space="0" w:color="auto"/>
      </w:pBdr>
      <w:ind w:left="1680"/>
    </w:pPr>
    <w:rPr>
      <w:rFonts w:asciiTheme="minorHAnsi" w:hAnsiTheme="minorHAnsi"/>
      <w:sz w:val="20"/>
      <w:szCs w:val="20"/>
    </w:rPr>
  </w:style>
  <w:style w:type="character" w:customStyle="1" w:styleId="Kop1Teken">
    <w:name w:val="Kop 1 Teken"/>
    <w:basedOn w:val="Standaardalinea-lettertype"/>
    <w:link w:val="Kop1"/>
    <w:uiPriority w:val="9"/>
    <w:rsid w:val="00C738C7"/>
    <w:rPr>
      <w:rFonts w:asciiTheme="majorHAnsi" w:eastAsiaTheme="majorEastAsia" w:hAnsiTheme="majorHAnsi" w:cstheme="majorBidi"/>
      <w:b/>
      <w:bCs/>
      <w:color w:val="345A8A" w:themeColor="accent1" w:themeShade="B5"/>
      <w:sz w:val="32"/>
      <w:szCs w:val="32"/>
    </w:rPr>
  </w:style>
  <w:style w:type="character" w:customStyle="1" w:styleId="Kop2Teken">
    <w:name w:val="Kop 2 Teken"/>
    <w:basedOn w:val="Standaardalinea-lettertype"/>
    <w:link w:val="Kop2"/>
    <w:uiPriority w:val="9"/>
    <w:rsid w:val="00C738C7"/>
    <w:rPr>
      <w:rFonts w:asciiTheme="majorHAnsi" w:eastAsiaTheme="majorEastAsia" w:hAnsiTheme="majorHAnsi" w:cstheme="majorBidi"/>
      <w:b/>
      <w:bCs/>
      <w:color w:val="4F81BD" w:themeColor="accent1"/>
      <w:sz w:val="26"/>
      <w:szCs w:val="26"/>
    </w:rPr>
  </w:style>
  <w:style w:type="character" w:customStyle="1" w:styleId="Kop3Teken">
    <w:name w:val="Kop 3 Teken"/>
    <w:basedOn w:val="Standaardalinea-lettertype"/>
    <w:link w:val="Kop3"/>
    <w:uiPriority w:val="9"/>
    <w:rsid w:val="00C738C7"/>
    <w:rPr>
      <w:rFonts w:asciiTheme="majorHAnsi" w:eastAsiaTheme="majorEastAsia" w:hAnsiTheme="majorHAnsi" w:cstheme="majorBidi"/>
      <w:b/>
      <w:bCs/>
      <w:color w:val="4F81BD" w:themeColor="accent1"/>
    </w:rPr>
  </w:style>
  <w:style w:type="paragraph" w:styleId="Bibliografie">
    <w:name w:val="Bibliography"/>
    <w:basedOn w:val="Normaal"/>
    <w:next w:val="Normaal"/>
    <w:uiPriority w:val="37"/>
    <w:unhideWhenUsed/>
    <w:rsid w:val="00293EFD"/>
  </w:style>
  <w:style w:type="paragraph" w:styleId="Titel">
    <w:name w:val="Title"/>
    <w:basedOn w:val="Normaal"/>
    <w:next w:val="Normaal"/>
    <w:link w:val="TitelTeken"/>
    <w:uiPriority w:val="10"/>
    <w:qFormat/>
    <w:rsid w:val="00A369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ken">
    <w:name w:val="Titel Teken"/>
    <w:basedOn w:val="Standaardalinea-lettertype"/>
    <w:link w:val="Titel"/>
    <w:uiPriority w:val="10"/>
    <w:rsid w:val="00A36944"/>
    <w:rPr>
      <w:rFonts w:asciiTheme="majorHAnsi" w:eastAsiaTheme="majorEastAsia" w:hAnsiTheme="majorHAnsi" w:cstheme="majorBidi"/>
      <w:color w:val="17365D" w:themeColor="text2" w:themeShade="BF"/>
      <w:spacing w:val="5"/>
      <w:kern w:val="28"/>
      <w:sz w:val="52"/>
      <w:szCs w:val="52"/>
    </w:rPr>
  </w:style>
  <w:style w:type="paragraph" w:styleId="Geenafstand">
    <w:name w:val="No Spacing"/>
    <w:link w:val="GeenafstandTeken"/>
    <w:qFormat/>
    <w:rsid w:val="00A36944"/>
    <w:rPr>
      <w:rFonts w:ascii="PMingLiU" w:hAnsi="PMingLiU" w:cstheme="minorBidi"/>
      <w:sz w:val="22"/>
      <w:szCs w:val="22"/>
    </w:rPr>
  </w:style>
  <w:style w:type="character" w:customStyle="1" w:styleId="GeenafstandTeken">
    <w:name w:val="Geen afstand Teken"/>
    <w:basedOn w:val="Standaardalinea-lettertype"/>
    <w:link w:val="Geenafstand"/>
    <w:rsid w:val="00A36944"/>
    <w:rPr>
      <w:rFonts w:ascii="PMingLiU" w:hAnsi="PMingLiU" w:cstheme="minorBidi"/>
      <w:sz w:val="22"/>
      <w:szCs w:val="22"/>
    </w:rPr>
  </w:style>
  <w:style w:type="character" w:styleId="Intensievebenadrukking">
    <w:name w:val="Intense Emphasis"/>
    <w:basedOn w:val="Standaardalinea-lettertype"/>
    <w:uiPriority w:val="21"/>
    <w:qFormat/>
    <w:rsid w:val="00803B73"/>
    <w:rPr>
      <w:b/>
      <w:bCs/>
      <w:i/>
      <w:iCs/>
      <w:color w:val="4F81BD" w:themeColor="accent1"/>
    </w:rPr>
  </w:style>
  <w:style w:type="character" w:styleId="Subtielebenadrukking">
    <w:name w:val="Subtle Emphasis"/>
    <w:basedOn w:val="Standaardalinea-lettertype"/>
    <w:uiPriority w:val="19"/>
    <w:qFormat/>
    <w:rsid w:val="00803B73"/>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302006438">
      <w:bodyDiv w:val="1"/>
      <w:marLeft w:val="0"/>
      <w:marRight w:val="0"/>
      <w:marTop w:val="0"/>
      <w:marBottom w:val="0"/>
      <w:divBdr>
        <w:top w:val="none" w:sz="0" w:space="0" w:color="auto"/>
        <w:left w:val="none" w:sz="0" w:space="0" w:color="auto"/>
        <w:bottom w:val="none" w:sz="0" w:space="0" w:color="auto"/>
        <w:right w:val="none" w:sz="0" w:space="0" w:color="auto"/>
      </w:divBdr>
    </w:div>
    <w:div w:id="1008751104">
      <w:bodyDiv w:val="1"/>
      <w:marLeft w:val="0"/>
      <w:marRight w:val="0"/>
      <w:marTop w:val="0"/>
      <w:marBottom w:val="0"/>
      <w:divBdr>
        <w:top w:val="none" w:sz="0" w:space="0" w:color="auto"/>
        <w:left w:val="none" w:sz="0" w:space="0" w:color="auto"/>
        <w:bottom w:val="none" w:sz="0" w:space="0" w:color="auto"/>
        <w:right w:val="none" w:sz="0" w:space="0" w:color="auto"/>
      </w:divBdr>
    </w:div>
    <w:div w:id="1997491912">
      <w:bodyDiv w:val="1"/>
      <w:marLeft w:val="0"/>
      <w:marRight w:val="0"/>
      <w:marTop w:val="0"/>
      <w:marBottom w:val="0"/>
      <w:divBdr>
        <w:top w:val="none" w:sz="0" w:space="0" w:color="auto"/>
        <w:left w:val="none" w:sz="0" w:space="0" w:color="auto"/>
        <w:bottom w:val="none" w:sz="0" w:space="0" w:color="auto"/>
        <w:right w:val="none" w:sz="0" w:space="0" w:color="auto"/>
      </w:divBdr>
    </w:div>
    <w:div w:id="21360255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6.xml"/><Relationship Id="rId26" Type="http://schemas.openxmlformats.org/officeDocument/2006/relationships/image" Target="media/image2.png"/><Relationship Id="rId39" Type="http://schemas.openxmlformats.org/officeDocument/2006/relationships/chart" Target="charts/chart18.xml"/><Relationship Id="rId21" Type="http://schemas.openxmlformats.org/officeDocument/2006/relationships/footer" Target="footer1.xml"/><Relationship Id="rId34" Type="http://schemas.openxmlformats.org/officeDocument/2006/relationships/chart" Target="charts/chart13.xml"/><Relationship Id="rId42" Type="http://schemas.openxmlformats.org/officeDocument/2006/relationships/chart" Target="charts/chart21.xml"/><Relationship Id="rId47" Type="http://schemas.openxmlformats.org/officeDocument/2006/relationships/chart" Target="charts/chart26.xml"/><Relationship Id="rId50" Type="http://schemas.openxmlformats.org/officeDocument/2006/relationships/image" Target="media/image5.png"/><Relationship Id="rId55" Type="http://schemas.openxmlformats.org/officeDocument/2006/relationships/diagramData" Target="diagrams/data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milieucentraal.nl" TargetMode="External"/><Relationship Id="rId20" Type="http://schemas.openxmlformats.org/officeDocument/2006/relationships/header" Target="header1.xml"/><Relationship Id="rId29" Type="http://schemas.openxmlformats.org/officeDocument/2006/relationships/chart" Target="charts/chart8.xml"/><Relationship Id="rId41" Type="http://schemas.openxmlformats.org/officeDocument/2006/relationships/chart" Target="charts/chart20.xml"/><Relationship Id="rId54" Type="http://schemas.openxmlformats.org/officeDocument/2006/relationships/image" Target="media/image9.png"/><Relationship Id="rId62"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yperlink" Target="http://www.cbs.nl" TargetMode="External"/><Relationship Id="rId32" Type="http://schemas.openxmlformats.org/officeDocument/2006/relationships/chart" Target="charts/chart11.xml"/><Relationship Id="rId37" Type="http://schemas.openxmlformats.org/officeDocument/2006/relationships/chart" Target="charts/chart16.xml"/><Relationship Id="rId40" Type="http://schemas.openxmlformats.org/officeDocument/2006/relationships/chart" Target="charts/chart19.xml"/><Relationship Id="rId45" Type="http://schemas.openxmlformats.org/officeDocument/2006/relationships/chart" Target="charts/chart24.xml"/><Relationship Id="rId53" Type="http://schemas.openxmlformats.org/officeDocument/2006/relationships/image" Target="media/image8.png"/><Relationship Id="rId58" Type="http://schemas.openxmlformats.org/officeDocument/2006/relationships/diagramColors" Target="diagrams/colors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hyperlink" Target="http://www.cbs.nl" TargetMode="External"/><Relationship Id="rId28" Type="http://schemas.openxmlformats.org/officeDocument/2006/relationships/chart" Target="charts/chart7.xml"/><Relationship Id="rId36" Type="http://schemas.openxmlformats.org/officeDocument/2006/relationships/chart" Target="charts/chart15.xml"/><Relationship Id="rId49" Type="http://schemas.openxmlformats.org/officeDocument/2006/relationships/image" Target="media/image4.png"/><Relationship Id="rId57" Type="http://schemas.openxmlformats.org/officeDocument/2006/relationships/diagramQuickStyle" Target="diagrams/quickStyle1.xml"/><Relationship Id="rId61"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www.cbs.nl" TargetMode="External"/><Relationship Id="rId31" Type="http://schemas.openxmlformats.org/officeDocument/2006/relationships/chart" Target="charts/chart10.xml"/><Relationship Id="rId44" Type="http://schemas.openxmlformats.org/officeDocument/2006/relationships/chart" Target="charts/chart23.xml"/><Relationship Id="rId52" Type="http://schemas.openxmlformats.org/officeDocument/2006/relationships/image" Target="media/image7.png"/><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asisodia@hotmail.com" TargetMode="External"/><Relationship Id="rId14" Type="http://schemas.openxmlformats.org/officeDocument/2006/relationships/hyperlink" Target="http://www.odyssee-indicators.org" TargetMode="External"/><Relationship Id="rId22" Type="http://schemas.openxmlformats.org/officeDocument/2006/relationships/footer" Target="footer2.xml"/><Relationship Id="rId27" Type="http://schemas.openxmlformats.org/officeDocument/2006/relationships/image" Target="media/image3.png"/><Relationship Id="rId30" Type="http://schemas.openxmlformats.org/officeDocument/2006/relationships/chart" Target="charts/chart9.xml"/><Relationship Id="rId35" Type="http://schemas.openxmlformats.org/officeDocument/2006/relationships/chart" Target="charts/chart14.xml"/><Relationship Id="rId43" Type="http://schemas.openxmlformats.org/officeDocument/2006/relationships/chart" Target="charts/chart22.xml"/><Relationship Id="rId48" Type="http://schemas.openxmlformats.org/officeDocument/2006/relationships/chart" Target="charts/chart27.xml"/><Relationship Id="rId56" Type="http://schemas.openxmlformats.org/officeDocument/2006/relationships/diagramLayout" Target="diagrams/layout1.xml"/><Relationship Id="rId8" Type="http://schemas.openxmlformats.org/officeDocument/2006/relationships/endnotes" Target="endnotes.xml"/><Relationship Id="rId51" Type="http://schemas.openxmlformats.org/officeDocument/2006/relationships/image" Target="media/image6.png"/><Relationship Id="rId3" Type="http://schemas.openxmlformats.org/officeDocument/2006/relationships/numbering" Target="numbering.xml"/><Relationship Id="rId12" Type="http://schemas.openxmlformats.org/officeDocument/2006/relationships/chart" Target="charts/chart3.xml"/><Relationship Id="rId17" Type="http://schemas.openxmlformats.org/officeDocument/2006/relationships/hyperlink" Target="http://www.cbs.nl" TargetMode="External"/><Relationship Id="rId25" Type="http://schemas.openxmlformats.org/officeDocument/2006/relationships/image" Target="media/image1.png"/><Relationship Id="rId33" Type="http://schemas.openxmlformats.org/officeDocument/2006/relationships/chart" Target="charts/chart12.xml"/><Relationship Id="rId38" Type="http://schemas.openxmlformats.org/officeDocument/2006/relationships/chart" Target="charts/chart17.xml"/><Relationship Id="rId46" Type="http://schemas.openxmlformats.org/officeDocument/2006/relationships/chart" Target="charts/chart25.xml"/><Relationship Id="rId59" Type="http://schemas.microsoft.com/office/2007/relationships/diagramDrawing" Target="diagrams/drawing1.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ajaysisodia:Desktop:thesis:Master's%20Thesis:Sources%20of%20data:Data:Household%20consumption%20Netherland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Macintosh%20HD:Users:ajaysisodia:Desktop:Peter:Data%20en%20resultaten:Excel-tabellen%20(vlgs%20methode%20NIBUD%20H.3):Electraverbruik%202010%20(3%20klassen)%20naar%20indicator.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Macintosh%20HD:Users:ajaysisodia:Desktop:Peter:Data%20en%20resultaten:Excel-tabellen%20(vlgs%20methode%20NIBUD%20H.3):Gasverbruik%202010%20(3%20klassen)%20naar%20indicator.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Macintosh%20HD:Users:ajaysisodia:Desktop:Peter:Data%20en%20resultaten:Excel-tabellen%20(vlgs%20methode%20NIBUD%20H.3):Electraverbruik%202010%20(3%20klassen)%20naar%20indicator.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Macintosh%20HD:Users:ajaysisodia:Desktop:Peter:Data%20en%20resultaten:Excel-tabellen%20(vlgs%20methode%20NIBUD%20H.3):Gasverbruik%202010%20(3%20klassen)%20naar%20indicator.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Macintosh%20HD:Users:ajaysisodia:Dropbox:Peter:Data%20en%20resultaten:Excel-tabellen%20(vlgs%20methode%20NIBUD%20H.3):Electraverbruik%202010%20(3%20klassen)%20naar%20indicator%20(FINAL).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Macintosh%20HD:Users:ajaysisodia:Desktop:Peter:Data%20en%20resultaten:Excel-tabellen%20(vlgs%20methode%20NIBUD%20H.3):Gasverbruik%202010%20(3%20klassen)%20naar%20indicator.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Macintosh%20HD:Users:ajaysisodia:Desktop:Peter:Data%20en%20resultaten:Excel-tabellen%20(vlgs%20methode%20NIBUD%20H.3):Gasverbruik%202010%20(3%20klassen)%20naar%20indicator.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Macintosh%20HD:Users:ajaysisodia:Dropbox:Peter:Data%20en%20resultaten:Excel-tabellen%20(vlgs%20methode%20NIBUD%20H.3):Electraverbruik%202010%20(3%20klassen)%20naar%20indicator%20(FINAL).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Macintosh%20HD:Users:ajaysisodia:Desktop:Peter:Data%20en%20resultaten:Excel-tabellen%20(vlgs%20methode%20NIBUD%20H.3):Electraverbruik%202010%20(3%20klassen)%20naar%20indicator.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Macintosh%20HD:Users:ajaysisodia:Desktop:Peter:Data%20en%20resultaten:Excel-tabellen%20(vlgs%20methode%20NIBUD%20H.3):Electraverbruik%202010%20(3%20klassen)%20naar%20indicator.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ajaysisodia:Desktop:thesis:Master's%20Thesis:Sources%20of%20data:Data:Household%20consumption%20Netherlands.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Macintosh%20HD:Users:ajaysisodia:Desktop:Peter:Data%20en%20resultaten:Excel-tabellen%20(vlgs%20methode%20NIBUD%20H.3):Electraverbruik%202010%20(3%20klassen)%20naar%20indicator.xls"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Macintosh%20HD:Users:ajaysisodia:Desktop:Peter:Data%20en%20resultaten:Excel-tabellen%20(vlgs%20methode%20NIBUD%20H.3):Gasverbruik%202010%20(3%20klassen)%20naar%20gedragsvariabele.xls"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Macintosh%20HD:Users:ajaysisodia:Desktop:Peter:Data%20en%20resultaten:Excel-tabellen%20(vlgs%20methode%20NIBUD%20H.3):Electraverbruik%202010%20(3%20klassen)%20naar%20gedragsvariabele.xls"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Macintosh%20HD:Users:ajaysisodia:Desktop:Peter:Data%20en%20resultaten:Excel-tabellen%20(vlgs%20methode%20NIBUD%20H.3):Gasverbruik%202010%20(3%20klassen)%20naar%20gedragsvariabele.xls"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Macintosh%20HD:Users:ajaysisodia:Desktop:Peter:Data%20en%20resultaten:Excel-tabellen%20(vlgs%20methode%20NIBUD%20H.3):Electraverbruik%202010%20(3%20klassen)%20naar%20gedragsvariabele.xls"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Macintosh%20HD:Users:ajaysisodia:Desktop:Peter:Data%20en%20resultaten:Excel-tabellen%20(vlgs%20methode%20NIBUD%20H.3):Electraverbruik%202010%20(3%20klassen)%20naar%20gedragsvariabele.xls"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Macintosh%20HD:Users:ajaysisodia:Desktop:Peter:Data%20en%20resultaten:Excel-tabellen%20(vlgs%20methode%20NIBUD%20H.3):Electraverbruik%202010%20(3%20klassen)%20naar%20gedragsvariabele.xls"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Macintosh%20HD:Users:ajaysisodia:Desktop:Peter:Data%20en%20resultaten:Excel-tabellen%20(vlgs%20methode%20NIBUD%20H.3):Electraverbruik%202010%20(3%20klassen)%20naar%20gedragsvariabele.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ajaysisodia:Desktop:Energieverbruik%20eigen%20gegevens.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ajaysisodia:Desktop:thesis:Master's%20Thesis:Sources%20of%20data:Data:Household%20consumption%20Netherland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ajaysisodia:Desktop:thesis:Master's%20Thesis:Sources%20of%20data:Data:Household%20consumption%20Netherland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acintosh%20HD:Users:ajaysisodia:Desktop:thesis:Master's%20Thesis:More%20and%20more:Gemiddeld_inkomen__particuliere%20huishoudens%20Nederland%20vs%20ZH.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Macintosh%20HD:Users:ajaysisodia:Desktop:Peter:Data%20en%20resultaten:Excel-tabellen%20(vlgs%20methode%20NIBUD%20H.3):Electraverbruik%202010%20(3%20klassen)%20naar%20indicator.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Macintosh%20HD:Users:ajaysisodia:Desktop:Peter:Data%20en%20resultaten:Excel-tabellen%20(vlgs%20methode%20NIBUD%20H.3):Gasverbruik%202010%20(3%20klassen)%20naar%20indicator.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Macintosh%20HD:Users:ajaysisodia:Desktop:Peter:Data%20en%20resultaten:Excel-tabellen%20(vlgs%20methode%20NIBUD%20H.3):Electraverbruik%202010%20(3%20klassen)%20naar%20indicator.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style val="18"/>
  <c:chart>
    <c:title>
      <c:tx>
        <c:rich>
          <a:bodyPr/>
          <a:lstStyle/>
          <a:p>
            <a:pPr algn="l">
              <a:defRPr/>
            </a:pPr>
            <a:r>
              <a:rPr lang="nl-NL" sz="1200"/>
              <a:t>Dutch</a:t>
            </a:r>
            <a:r>
              <a:rPr lang="nl-NL" sz="1200" baseline="0"/>
              <a:t> h</a:t>
            </a:r>
            <a:r>
              <a:rPr lang="nl-NL" sz="1200"/>
              <a:t>ousehold</a:t>
            </a:r>
            <a:r>
              <a:rPr lang="nl-NL" sz="1200" baseline="0"/>
              <a:t> e</a:t>
            </a:r>
            <a:r>
              <a:rPr lang="nl-NL" sz="1200"/>
              <a:t>nergy consumption expenditure by source (2010)</a:t>
            </a:r>
          </a:p>
        </c:rich>
      </c:tx>
    </c:title>
    <c:plotArea>
      <c:layout/>
      <c:pieChart>
        <c:varyColors val="1"/>
        <c:ser>
          <c:idx val="0"/>
          <c:order val="0"/>
          <c:dLbls>
            <c:showPercent val="1"/>
            <c:showLeaderLines val="1"/>
          </c:dLbls>
          <c:cat>
            <c:strRef>
              <c:f>Blad1!$B$37:$B$38</c:f>
              <c:strCache>
                <c:ptCount val="2"/>
                <c:pt idx="0">
                  <c:v>Gas </c:v>
                </c:pt>
                <c:pt idx="1">
                  <c:v>Electricity</c:v>
                </c:pt>
              </c:strCache>
            </c:strRef>
          </c:cat>
          <c:val>
            <c:numRef>
              <c:f>Blad1!$C$37:$C$38</c:f>
              <c:numCache>
                <c:formatCode>0%</c:formatCode>
                <c:ptCount val="2"/>
                <c:pt idx="0">
                  <c:v>0.54</c:v>
                </c:pt>
                <c:pt idx="1">
                  <c:v>0.46</c:v>
                </c:pt>
              </c:numCache>
            </c:numRef>
          </c:val>
        </c:ser>
        <c:dLbls/>
        <c:firstSliceAng val="0"/>
      </c:pieChart>
    </c:plotArea>
    <c:legend>
      <c:legendPos val="r"/>
    </c:legend>
    <c:plotVisOnly val="1"/>
    <c:dispBlanksAs val="zero"/>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nl-NL" sz="1000" b="1" i="0" baseline="0">
                <a:effectLst/>
              </a:rPr>
              <a:t>Electricity consumption according to income</a:t>
            </a:r>
            <a:endParaRPr lang="nl-NL" sz="1000">
              <a:effectLst/>
            </a:endParaRPr>
          </a:p>
        </c:rich>
      </c:tx>
      <c:layout>
        <c:manualLayout>
          <c:xMode val="edge"/>
          <c:yMode val="edge"/>
          <c:x val="0.26070982523610797"/>
          <c:y val="1.3900955690703704E-2"/>
        </c:manualLayout>
      </c:layout>
    </c:title>
    <c:plotArea>
      <c:layout>
        <c:manualLayout>
          <c:layoutTarget val="inner"/>
          <c:xMode val="edge"/>
          <c:yMode val="edge"/>
          <c:x val="6.8862237697448078E-2"/>
          <c:y val="6.2645011600928086E-2"/>
          <c:w val="0.76552091312874415"/>
          <c:h val="0.79350348027842199"/>
        </c:manualLayout>
      </c:layout>
      <c:barChart>
        <c:barDir val="col"/>
        <c:grouping val="clustered"/>
        <c:ser>
          <c:idx val="0"/>
          <c:order val="0"/>
          <c:tx>
            <c:strRef>
              <c:f>inkomen!$A$9</c:f>
              <c:strCache>
                <c:ptCount val="1"/>
                <c:pt idx="0">
                  <c:v>less than 2025 kWh</c:v>
                </c:pt>
              </c:strCache>
            </c:strRef>
          </c:tx>
          <c:spPr>
            <a:solidFill>
              <a:srgbClr val="4F81BD"/>
            </a:solidFill>
            <a:ln w="25400">
              <a:noFill/>
            </a:ln>
          </c:spPr>
          <c:cat>
            <c:strRef>
              <c:f>inkomen!$B$1:$E$3</c:f>
              <c:strCache>
                <c:ptCount val="4"/>
                <c:pt idx="0">
                  <c:v>less than 24.000 euro</c:v>
                </c:pt>
                <c:pt idx="1">
                  <c:v>24.000-33.400 euro</c:v>
                </c:pt>
                <c:pt idx="2">
                  <c:v>33.400-46.100 euro</c:v>
                </c:pt>
                <c:pt idx="3">
                  <c:v>46.100 euro and more</c:v>
                </c:pt>
              </c:strCache>
            </c:strRef>
          </c:cat>
          <c:val>
            <c:numRef>
              <c:f>inkomen!$B$9:$E$9</c:f>
              <c:numCache>
                <c:formatCode>0%</c:formatCode>
                <c:ptCount val="4"/>
                <c:pt idx="0">
                  <c:v>0.75000000000000011</c:v>
                </c:pt>
                <c:pt idx="1">
                  <c:v>0.16666666666666699</c:v>
                </c:pt>
                <c:pt idx="2">
                  <c:v>0.2</c:v>
                </c:pt>
                <c:pt idx="3">
                  <c:v>0.16666666666666699</c:v>
                </c:pt>
              </c:numCache>
            </c:numRef>
          </c:val>
        </c:ser>
        <c:ser>
          <c:idx val="1"/>
          <c:order val="1"/>
          <c:tx>
            <c:strRef>
              <c:f>inkomen!$A$10</c:f>
              <c:strCache>
                <c:ptCount val="1"/>
                <c:pt idx="0">
                  <c:v>2025-2915 kWh</c:v>
                </c:pt>
              </c:strCache>
            </c:strRef>
          </c:tx>
          <c:spPr>
            <a:solidFill>
              <a:srgbClr val="C0504D"/>
            </a:solidFill>
            <a:ln w="25400">
              <a:noFill/>
            </a:ln>
          </c:spPr>
          <c:trendline>
            <c:spPr>
              <a:ln>
                <a:solidFill>
                  <a:schemeClr val="accent2"/>
                </a:solidFill>
              </a:ln>
            </c:spPr>
            <c:trendlineType val="exp"/>
          </c:trendline>
          <c:cat>
            <c:strRef>
              <c:f>inkomen!$B$1:$E$3</c:f>
              <c:strCache>
                <c:ptCount val="4"/>
                <c:pt idx="0">
                  <c:v>less than 24.000 euro</c:v>
                </c:pt>
                <c:pt idx="1">
                  <c:v>24.000-33.400 euro</c:v>
                </c:pt>
                <c:pt idx="2">
                  <c:v>33.400-46.100 euro</c:v>
                </c:pt>
                <c:pt idx="3">
                  <c:v>46.100 euro and more</c:v>
                </c:pt>
              </c:strCache>
            </c:strRef>
          </c:cat>
          <c:val>
            <c:numRef>
              <c:f>inkomen!$B$10:$E$10</c:f>
              <c:numCache>
                <c:formatCode>0%</c:formatCode>
                <c:ptCount val="4"/>
                <c:pt idx="0">
                  <c:v>0.25</c:v>
                </c:pt>
                <c:pt idx="1">
                  <c:v>0.16666666666666699</c:v>
                </c:pt>
                <c:pt idx="2">
                  <c:v>0.30000000000000004</c:v>
                </c:pt>
                <c:pt idx="3">
                  <c:v>0.66666666666666707</c:v>
                </c:pt>
              </c:numCache>
            </c:numRef>
          </c:val>
        </c:ser>
        <c:ser>
          <c:idx val="2"/>
          <c:order val="2"/>
          <c:tx>
            <c:strRef>
              <c:f>inkomen!$A$11</c:f>
              <c:strCache>
                <c:ptCount val="1"/>
                <c:pt idx="0">
                  <c:v>more than 2915 kWh</c:v>
                </c:pt>
              </c:strCache>
            </c:strRef>
          </c:tx>
          <c:spPr>
            <a:solidFill>
              <a:srgbClr val="9BBB59"/>
            </a:solidFill>
            <a:ln w="25400">
              <a:noFill/>
            </a:ln>
          </c:spPr>
          <c:cat>
            <c:strRef>
              <c:f>inkomen!$B$1:$E$3</c:f>
              <c:strCache>
                <c:ptCount val="4"/>
                <c:pt idx="0">
                  <c:v>less than 24.000 euro</c:v>
                </c:pt>
                <c:pt idx="1">
                  <c:v>24.000-33.400 euro</c:v>
                </c:pt>
                <c:pt idx="2">
                  <c:v>33.400-46.100 euro</c:v>
                </c:pt>
                <c:pt idx="3">
                  <c:v>46.100 euro and more</c:v>
                </c:pt>
              </c:strCache>
            </c:strRef>
          </c:cat>
          <c:val>
            <c:numRef>
              <c:f>inkomen!$B$11:$E$11</c:f>
              <c:numCache>
                <c:formatCode>0%</c:formatCode>
                <c:ptCount val="4"/>
                <c:pt idx="0">
                  <c:v>0</c:v>
                </c:pt>
                <c:pt idx="1">
                  <c:v>0.66666666666666707</c:v>
                </c:pt>
                <c:pt idx="2">
                  <c:v>0.5</c:v>
                </c:pt>
                <c:pt idx="3">
                  <c:v>0.16666666666666699</c:v>
                </c:pt>
              </c:numCache>
            </c:numRef>
          </c:val>
        </c:ser>
        <c:dLbls/>
        <c:axId val="119141120"/>
        <c:axId val="119142656"/>
      </c:barChart>
      <c:catAx>
        <c:axId val="119141120"/>
        <c:scaling>
          <c:orientation val="minMax"/>
        </c:scaling>
        <c:axPos val="b"/>
        <c:numFmt formatCode="Standaard" sourceLinked="1"/>
        <c:tickLblPos val="nextTo"/>
        <c:spPr>
          <a:ln w="3175">
            <a:solidFill>
              <a:srgbClr val="808080"/>
            </a:solidFill>
            <a:prstDash val="solid"/>
          </a:ln>
        </c:spPr>
        <c:crossAx val="119142656"/>
        <c:crosses val="autoZero"/>
        <c:auto val="1"/>
        <c:lblAlgn val="ctr"/>
        <c:lblOffset val="100"/>
      </c:catAx>
      <c:valAx>
        <c:axId val="119142656"/>
        <c:scaling>
          <c:orientation val="minMax"/>
        </c:scaling>
        <c:axPos val="l"/>
        <c:majorGridlines>
          <c:spPr>
            <a:ln w="3175">
              <a:solidFill>
                <a:srgbClr val="808080"/>
              </a:solidFill>
              <a:prstDash val="solid"/>
            </a:ln>
          </c:spPr>
        </c:majorGridlines>
        <c:numFmt formatCode="0%" sourceLinked="0"/>
        <c:tickLblPos val="nextTo"/>
        <c:spPr>
          <a:ln w="3175">
            <a:solidFill>
              <a:srgbClr val="808080"/>
            </a:solidFill>
            <a:prstDash val="solid"/>
          </a:ln>
        </c:spPr>
        <c:crossAx val="119141120"/>
        <c:crosses val="autoZero"/>
        <c:crossBetween val="between"/>
      </c:valAx>
      <c:spPr>
        <a:solidFill>
          <a:srgbClr val="FFFFFF"/>
        </a:solidFill>
        <a:ln w="25400">
          <a:noFill/>
        </a:ln>
      </c:spPr>
    </c:plotArea>
    <c:legend>
      <c:legendPos val="r"/>
      <c:layout>
        <c:manualLayout>
          <c:xMode val="edge"/>
          <c:yMode val="edge"/>
          <c:x val="0.79270494067129804"/>
          <c:y val="0.37126989882129202"/>
          <c:w val="0.19980944638703704"/>
          <c:h val="0.36391634798908212"/>
        </c:manualLayout>
      </c:layout>
      <c:spPr>
        <a:noFill/>
        <a:ln w="25400">
          <a:noFill/>
        </a:ln>
      </c:spPr>
    </c:legend>
    <c:plotVisOnly val="1"/>
    <c:dispBlanksAs val="gap"/>
  </c:chart>
  <c:spPr>
    <a:solidFill>
      <a:srgbClr val="FFFFFF"/>
    </a:solidFill>
    <a:ln w="3175">
      <a:solidFill>
        <a:srgbClr val="808080"/>
      </a:solidFill>
      <a:prstDash val="solid"/>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nl-NL" sz="1000" b="1" i="0" baseline="0">
                <a:effectLst/>
              </a:rPr>
              <a:t>Gas consumption according to income</a:t>
            </a:r>
            <a:endParaRPr lang="nl-NL" sz="1000">
              <a:effectLst/>
            </a:endParaRPr>
          </a:p>
        </c:rich>
      </c:tx>
    </c:title>
    <c:plotArea>
      <c:layout>
        <c:manualLayout>
          <c:layoutTarget val="inner"/>
          <c:xMode val="edge"/>
          <c:yMode val="edge"/>
          <c:x val="7.2815476449139424E-2"/>
          <c:y val="0.11343056360058"/>
          <c:w val="0.72256679364450704"/>
          <c:h val="0.71531518598334987"/>
        </c:manualLayout>
      </c:layout>
      <c:barChart>
        <c:barDir val="col"/>
        <c:grouping val="clustered"/>
        <c:ser>
          <c:idx val="0"/>
          <c:order val="0"/>
          <c:tx>
            <c:strRef>
              <c:f>inkomen!$A$9</c:f>
              <c:strCache>
                <c:ptCount val="1"/>
                <c:pt idx="0">
                  <c:v>1330 m3 or less</c:v>
                </c:pt>
              </c:strCache>
            </c:strRef>
          </c:tx>
          <c:spPr>
            <a:solidFill>
              <a:srgbClr val="4F81BD"/>
            </a:solidFill>
            <a:ln w="25400">
              <a:noFill/>
            </a:ln>
          </c:spPr>
          <c:cat>
            <c:strRef>
              <c:f>inkomen!$B$1:$E$3</c:f>
              <c:strCache>
                <c:ptCount val="4"/>
                <c:pt idx="0">
                  <c:v>less than 24.000 euro</c:v>
                </c:pt>
                <c:pt idx="1">
                  <c:v>24.000-33.400 euro</c:v>
                </c:pt>
                <c:pt idx="2">
                  <c:v>33.400-46.100 euro</c:v>
                </c:pt>
                <c:pt idx="3">
                  <c:v>46.100 euro and more</c:v>
                </c:pt>
              </c:strCache>
            </c:strRef>
          </c:cat>
          <c:val>
            <c:numRef>
              <c:f>inkomen!$B$9:$E$9</c:f>
              <c:numCache>
                <c:formatCode>0%</c:formatCode>
                <c:ptCount val="4"/>
                <c:pt idx="0">
                  <c:v>0.42857142857142899</c:v>
                </c:pt>
                <c:pt idx="1">
                  <c:v>0.33333333333333304</c:v>
                </c:pt>
                <c:pt idx="2">
                  <c:v>0.30000000000000004</c:v>
                </c:pt>
                <c:pt idx="3">
                  <c:v>0.33333333333333304</c:v>
                </c:pt>
              </c:numCache>
            </c:numRef>
          </c:val>
        </c:ser>
        <c:ser>
          <c:idx val="1"/>
          <c:order val="1"/>
          <c:tx>
            <c:strRef>
              <c:f>inkomen!$A$10</c:f>
              <c:strCache>
                <c:ptCount val="1"/>
                <c:pt idx="0">
                  <c:v>1331-1630 m3 </c:v>
                </c:pt>
              </c:strCache>
            </c:strRef>
          </c:tx>
          <c:spPr>
            <a:solidFill>
              <a:srgbClr val="C0504D"/>
            </a:solidFill>
            <a:ln w="25400">
              <a:noFill/>
            </a:ln>
          </c:spPr>
          <c:cat>
            <c:strRef>
              <c:f>inkomen!$B$1:$E$3</c:f>
              <c:strCache>
                <c:ptCount val="4"/>
                <c:pt idx="0">
                  <c:v>less than 24.000 euro</c:v>
                </c:pt>
                <c:pt idx="1">
                  <c:v>24.000-33.400 euro</c:v>
                </c:pt>
                <c:pt idx="2">
                  <c:v>33.400-46.100 euro</c:v>
                </c:pt>
                <c:pt idx="3">
                  <c:v>46.100 euro and more</c:v>
                </c:pt>
              </c:strCache>
            </c:strRef>
          </c:cat>
          <c:val>
            <c:numRef>
              <c:f>inkomen!$B$10:$E$10</c:f>
              <c:numCache>
                <c:formatCode>0%</c:formatCode>
                <c:ptCount val="4"/>
                <c:pt idx="0">
                  <c:v>0.42857142857142899</c:v>
                </c:pt>
                <c:pt idx="1">
                  <c:v>0</c:v>
                </c:pt>
                <c:pt idx="2">
                  <c:v>0.30000000000000004</c:v>
                </c:pt>
                <c:pt idx="3">
                  <c:v>0.5</c:v>
                </c:pt>
              </c:numCache>
            </c:numRef>
          </c:val>
        </c:ser>
        <c:ser>
          <c:idx val="2"/>
          <c:order val="2"/>
          <c:tx>
            <c:strRef>
              <c:f>inkomen!$A$11</c:f>
              <c:strCache>
                <c:ptCount val="1"/>
                <c:pt idx="0">
                  <c:v>1631 m3 or more</c:v>
                </c:pt>
              </c:strCache>
            </c:strRef>
          </c:tx>
          <c:spPr>
            <a:solidFill>
              <a:srgbClr val="9BBB59"/>
            </a:solidFill>
            <a:ln w="25400">
              <a:noFill/>
            </a:ln>
          </c:spPr>
          <c:trendline>
            <c:spPr>
              <a:ln>
                <a:solidFill>
                  <a:schemeClr val="accent3"/>
                </a:solidFill>
              </a:ln>
            </c:spPr>
            <c:trendlineType val="movingAvg"/>
            <c:period val="2"/>
          </c:trendline>
          <c:cat>
            <c:strRef>
              <c:f>inkomen!$B$1:$E$3</c:f>
              <c:strCache>
                <c:ptCount val="4"/>
                <c:pt idx="0">
                  <c:v>less than 24.000 euro</c:v>
                </c:pt>
                <c:pt idx="1">
                  <c:v>24.000-33.400 euro</c:v>
                </c:pt>
                <c:pt idx="2">
                  <c:v>33.400-46.100 euro</c:v>
                </c:pt>
                <c:pt idx="3">
                  <c:v>46.100 euro and more</c:v>
                </c:pt>
              </c:strCache>
            </c:strRef>
          </c:cat>
          <c:val>
            <c:numRef>
              <c:f>inkomen!$B$11:$E$11</c:f>
              <c:numCache>
                <c:formatCode>0%</c:formatCode>
                <c:ptCount val="4"/>
                <c:pt idx="0">
                  <c:v>0.14285714285714304</c:v>
                </c:pt>
                <c:pt idx="1">
                  <c:v>0.66666666666666707</c:v>
                </c:pt>
                <c:pt idx="2">
                  <c:v>0.4</c:v>
                </c:pt>
                <c:pt idx="3">
                  <c:v>0.16666666666666699</c:v>
                </c:pt>
              </c:numCache>
            </c:numRef>
          </c:val>
        </c:ser>
        <c:dLbls/>
        <c:axId val="119268864"/>
        <c:axId val="119270400"/>
      </c:barChart>
      <c:catAx>
        <c:axId val="119268864"/>
        <c:scaling>
          <c:orientation val="minMax"/>
        </c:scaling>
        <c:axPos val="b"/>
        <c:numFmt formatCode="Standaard" sourceLinked="1"/>
        <c:tickLblPos val="nextTo"/>
        <c:spPr>
          <a:ln w="3175">
            <a:solidFill>
              <a:srgbClr val="808080"/>
            </a:solidFill>
            <a:prstDash val="solid"/>
          </a:ln>
        </c:spPr>
        <c:crossAx val="119270400"/>
        <c:crosses val="autoZero"/>
        <c:auto val="1"/>
        <c:lblAlgn val="ctr"/>
        <c:lblOffset val="100"/>
      </c:catAx>
      <c:valAx>
        <c:axId val="119270400"/>
        <c:scaling>
          <c:orientation val="minMax"/>
        </c:scaling>
        <c:axPos val="l"/>
        <c:majorGridlines>
          <c:spPr>
            <a:ln w="3175">
              <a:solidFill>
                <a:srgbClr val="808080"/>
              </a:solidFill>
              <a:prstDash val="solid"/>
            </a:ln>
          </c:spPr>
        </c:majorGridlines>
        <c:numFmt formatCode="0%" sourceLinked="0"/>
        <c:tickLblPos val="nextTo"/>
        <c:spPr>
          <a:ln w="3175">
            <a:solidFill>
              <a:srgbClr val="808080"/>
            </a:solidFill>
            <a:prstDash val="solid"/>
          </a:ln>
        </c:spPr>
        <c:crossAx val="119268864"/>
        <c:crosses val="autoZero"/>
        <c:crossBetween val="between"/>
      </c:valAx>
      <c:spPr>
        <a:solidFill>
          <a:srgbClr val="FFFFFF"/>
        </a:solidFill>
        <a:ln w="25400">
          <a:noFill/>
        </a:ln>
      </c:spPr>
    </c:plotArea>
    <c:legend>
      <c:legendPos val="r"/>
      <c:layout>
        <c:manualLayout>
          <c:xMode val="edge"/>
          <c:yMode val="edge"/>
          <c:x val="0.8324535210729368"/>
          <c:y val="0.30524873176097805"/>
          <c:w val="0.15945515910445004"/>
          <c:h val="0.57453973648672307"/>
        </c:manualLayout>
      </c:layout>
      <c:spPr>
        <a:noFill/>
        <a:ln w="25400">
          <a:noFill/>
        </a:ln>
      </c:spPr>
    </c:legend>
    <c:plotVisOnly val="1"/>
    <c:dispBlanksAs val="gap"/>
  </c:chart>
  <c:spPr>
    <a:solidFill>
      <a:srgbClr val="FFFFFF"/>
    </a:solidFill>
    <a:ln w="3175">
      <a:solidFill>
        <a:srgbClr val="808080"/>
      </a:solidFill>
      <a:prstDash val="solid"/>
    </a:ln>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nl-NL" sz="1000" b="1" i="0" baseline="0">
                <a:effectLst/>
              </a:rPr>
              <a:t>Electricity consumption according to ownership</a:t>
            </a:r>
            <a:endParaRPr lang="nl-NL" sz="1000">
              <a:effectLst/>
            </a:endParaRPr>
          </a:p>
        </c:rich>
      </c:tx>
    </c:title>
    <c:plotArea>
      <c:layout>
        <c:manualLayout>
          <c:layoutTarget val="inner"/>
          <c:xMode val="edge"/>
          <c:yMode val="edge"/>
          <c:x val="0.102083307372206"/>
          <c:y val="0.11646563506833002"/>
          <c:w val="0.63958317067892201"/>
          <c:h val="0.65461719021164699"/>
        </c:manualLayout>
      </c:layout>
      <c:barChart>
        <c:barDir val="col"/>
        <c:grouping val="clustered"/>
        <c:ser>
          <c:idx val="0"/>
          <c:order val="0"/>
          <c:tx>
            <c:strRef>
              <c:f>'koop- of huurwoning'!$A$9</c:f>
              <c:strCache>
                <c:ptCount val="1"/>
                <c:pt idx="0">
                  <c:v>less than 2025 kWh</c:v>
                </c:pt>
              </c:strCache>
            </c:strRef>
          </c:tx>
          <c:spPr>
            <a:solidFill>
              <a:srgbClr val="4F81BD"/>
            </a:solidFill>
            <a:ln w="25400">
              <a:noFill/>
            </a:ln>
          </c:spPr>
          <c:cat>
            <c:strRef>
              <c:f>'koop- of huurwoning'!$B$1:$C$3</c:f>
              <c:strCache>
                <c:ptCount val="2"/>
                <c:pt idx="0">
                  <c:v>own house</c:v>
                </c:pt>
                <c:pt idx="1">
                  <c:v>rental house</c:v>
                </c:pt>
              </c:strCache>
            </c:strRef>
          </c:cat>
          <c:val>
            <c:numRef>
              <c:f>'koop- of huurwoning'!$B$9:$C$9</c:f>
              <c:numCache>
                <c:formatCode>0%</c:formatCode>
                <c:ptCount val="2"/>
                <c:pt idx="0">
                  <c:v>0.33333333333333304</c:v>
                </c:pt>
                <c:pt idx="1">
                  <c:v>0.33333333333333304</c:v>
                </c:pt>
              </c:numCache>
            </c:numRef>
          </c:val>
        </c:ser>
        <c:ser>
          <c:idx val="1"/>
          <c:order val="1"/>
          <c:tx>
            <c:strRef>
              <c:f>'koop- of huurwoning'!$A$10</c:f>
              <c:strCache>
                <c:ptCount val="1"/>
                <c:pt idx="0">
                  <c:v>2025-2915 kWh</c:v>
                </c:pt>
              </c:strCache>
            </c:strRef>
          </c:tx>
          <c:spPr>
            <a:solidFill>
              <a:srgbClr val="C0504D"/>
            </a:solidFill>
            <a:ln w="25400">
              <a:noFill/>
            </a:ln>
          </c:spPr>
          <c:cat>
            <c:strRef>
              <c:f>'koop- of huurwoning'!$B$1:$C$3</c:f>
              <c:strCache>
                <c:ptCount val="2"/>
                <c:pt idx="0">
                  <c:v>own house</c:v>
                </c:pt>
                <c:pt idx="1">
                  <c:v>rental house</c:v>
                </c:pt>
              </c:strCache>
            </c:strRef>
          </c:cat>
          <c:val>
            <c:numRef>
              <c:f>'koop- of huurwoning'!$B$10:$C$10</c:f>
              <c:numCache>
                <c:formatCode>0%</c:formatCode>
                <c:ptCount val="2"/>
                <c:pt idx="0">
                  <c:v>0.28571428571428609</c:v>
                </c:pt>
                <c:pt idx="1">
                  <c:v>0.44444444444444403</c:v>
                </c:pt>
              </c:numCache>
            </c:numRef>
          </c:val>
        </c:ser>
        <c:ser>
          <c:idx val="2"/>
          <c:order val="2"/>
          <c:tx>
            <c:strRef>
              <c:f>'koop- of huurwoning'!$A$11</c:f>
              <c:strCache>
                <c:ptCount val="1"/>
                <c:pt idx="0">
                  <c:v>more than 2915 kWh</c:v>
                </c:pt>
              </c:strCache>
            </c:strRef>
          </c:tx>
          <c:spPr>
            <a:solidFill>
              <a:srgbClr val="9BBB59"/>
            </a:solidFill>
            <a:ln w="25400">
              <a:noFill/>
            </a:ln>
          </c:spPr>
          <c:cat>
            <c:strRef>
              <c:f>'koop- of huurwoning'!$B$1:$C$3</c:f>
              <c:strCache>
                <c:ptCount val="2"/>
                <c:pt idx="0">
                  <c:v>own house</c:v>
                </c:pt>
                <c:pt idx="1">
                  <c:v>rental house</c:v>
                </c:pt>
              </c:strCache>
            </c:strRef>
          </c:cat>
          <c:val>
            <c:numRef>
              <c:f>'koop- of huurwoning'!$B$11:$C$11</c:f>
              <c:numCache>
                <c:formatCode>0%</c:formatCode>
                <c:ptCount val="2"/>
                <c:pt idx="0">
                  <c:v>0.3809523809523811</c:v>
                </c:pt>
                <c:pt idx="1">
                  <c:v>0.22222222222222202</c:v>
                </c:pt>
              </c:numCache>
            </c:numRef>
          </c:val>
        </c:ser>
        <c:dLbls/>
        <c:axId val="119879168"/>
        <c:axId val="119880704"/>
      </c:barChart>
      <c:catAx>
        <c:axId val="119879168"/>
        <c:scaling>
          <c:orientation val="minMax"/>
        </c:scaling>
        <c:axPos val="b"/>
        <c:numFmt formatCode="Standaard" sourceLinked="1"/>
        <c:tickLblPos val="nextTo"/>
        <c:spPr>
          <a:ln w="3175">
            <a:solidFill>
              <a:srgbClr val="808080"/>
            </a:solidFill>
            <a:prstDash val="solid"/>
          </a:ln>
        </c:spPr>
        <c:crossAx val="119880704"/>
        <c:crosses val="autoZero"/>
        <c:auto val="1"/>
        <c:lblAlgn val="ctr"/>
        <c:lblOffset val="100"/>
      </c:catAx>
      <c:valAx>
        <c:axId val="119880704"/>
        <c:scaling>
          <c:orientation val="minMax"/>
        </c:scaling>
        <c:axPos val="l"/>
        <c:majorGridlines>
          <c:spPr>
            <a:ln w="3175">
              <a:solidFill>
                <a:srgbClr val="808080"/>
              </a:solidFill>
              <a:prstDash val="solid"/>
            </a:ln>
          </c:spPr>
        </c:majorGridlines>
        <c:numFmt formatCode="0%" sourceLinked="0"/>
        <c:tickLblPos val="nextTo"/>
        <c:spPr>
          <a:ln w="3175">
            <a:solidFill>
              <a:srgbClr val="808080"/>
            </a:solidFill>
            <a:prstDash val="solid"/>
          </a:ln>
        </c:spPr>
        <c:crossAx val="119879168"/>
        <c:crosses val="autoZero"/>
        <c:crossBetween val="between"/>
        <c:majorUnit val="0.1"/>
      </c:valAx>
      <c:spPr>
        <a:solidFill>
          <a:srgbClr val="FFFFFF"/>
        </a:solidFill>
        <a:ln w="25400">
          <a:noFill/>
        </a:ln>
      </c:spPr>
    </c:plotArea>
    <c:legend>
      <c:legendPos val="r"/>
      <c:layout>
        <c:manualLayout>
          <c:xMode val="edge"/>
          <c:yMode val="edge"/>
          <c:x val="0.73173785937247615"/>
          <c:y val="0.32128451053332402"/>
          <c:w val="0.24534515912182106"/>
          <c:h val="0.31031968119189013"/>
        </c:manualLayout>
      </c:layout>
      <c:spPr>
        <a:noFill/>
        <a:ln w="25400">
          <a:noFill/>
        </a:ln>
      </c:spPr>
    </c:legend>
    <c:plotVisOnly val="1"/>
    <c:dispBlanksAs val="gap"/>
  </c:chart>
  <c:spPr>
    <a:solidFill>
      <a:srgbClr val="FFFFFF"/>
    </a:solidFill>
    <a:ln w="3175">
      <a:solidFill>
        <a:srgbClr val="808080"/>
      </a:solidFill>
      <a:prstDash val="solid"/>
    </a:ln>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nl-NL" sz="1000" b="1" i="0" baseline="0">
                <a:effectLst/>
              </a:rPr>
              <a:t>Gas consumption according to ownership</a:t>
            </a:r>
            <a:endParaRPr lang="nl-NL" sz="1000">
              <a:effectLst/>
            </a:endParaRPr>
          </a:p>
        </c:rich>
      </c:tx>
    </c:title>
    <c:plotArea>
      <c:layout>
        <c:manualLayout>
          <c:layoutTarget val="inner"/>
          <c:xMode val="edge"/>
          <c:yMode val="edge"/>
          <c:x val="0.102083307372206"/>
          <c:y val="0.11553784860557799"/>
          <c:w val="0.62916650666134999"/>
          <c:h val="0.65737051792828716"/>
        </c:manualLayout>
      </c:layout>
      <c:barChart>
        <c:barDir val="col"/>
        <c:grouping val="clustered"/>
        <c:ser>
          <c:idx val="0"/>
          <c:order val="0"/>
          <c:tx>
            <c:strRef>
              <c:f>'koop- of huurwoning'!$A$9</c:f>
              <c:strCache>
                <c:ptCount val="1"/>
                <c:pt idx="0">
                  <c:v>1330 m3 or less</c:v>
                </c:pt>
              </c:strCache>
            </c:strRef>
          </c:tx>
          <c:spPr>
            <a:solidFill>
              <a:srgbClr val="4F81BD"/>
            </a:solidFill>
            <a:ln w="25400">
              <a:noFill/>
            </a:ln>
          </c:spPr>
          <c:cat>
            <c:strRef>
              <c:f>'koop- of huurwoning'!$B$1:$C$3</c:f>
              <c:strCache>
                <c:ptCount val="2"/>
                <c:pt idx="0">
                  <c:v>own house</c:v>
                </c:pt>
                <c:pt idx="1">
                  <c:v>rental house</c:v>
                </c:pt>
              </c:strCache>
            </c:strRef>
          </c:cat>
          <c:val>
            <c:numRef>
              <c:f>'koop- of huurwoning'!$B$9:$C$9</c:f>
              <c:numCache>
                <c:formatCode>0%</c:formatCode>
                <c:ptCount val="2"/>
                <c:pt idx="0">
                  <c:v>0.30000000000000004</c:v>
                </c:pt>
                <c:pt idx="1">
                  <c:v>0.44444444444444403</c:v>
                </c:pt>
              </c:numCache>
            </c:numRef>
          </c:val>
        </c:ser>
        <c:ser>
          <c:idx val="1"/>
          <c:order val="1"/>
          <c:tx>
            <c:strRef>
              <c:f>'koop- of huurwoning'!$A$10</c:f>
              <c:strCache>
                <c:ptCount val="1"/>
                <c:pt idx="0">
                  <c:v>1331-1630 m3 </c:v>
                </c:pt>
              </c:strCache>
            </c:strRef>
          </c:tx>
          <c:spPr>
            <a:solidFill>
              <a:srgbClr val="C0504D"/>
            </a:solidFill>
            <a:ln w="25400">
              <a:noFill/>
            </a:ln>
          </c:spPr>
          <c:cat>
            <c:strRef>
              <c:f>'koop- of huurwoning'!$B$1:$C$3</c:f>
              <c:strCache>
                <c:ptCount val="2"/>
                <c:pt idx="0">
                  <c:v>own house</c:v>
                </c:pt>
                <c:pt idx="1">
                  <c:v>rental house</c:v>
                </c:pt>
              </c:strCache>
            </c:strRef>
          </c:cat>
          <c:val>
            <c:numRef>
              <c:f>'koop- of huurwoning'!$B$10:$C$10</c:f>
              <c:numCache>
                <c:formatCode>0%</c:formatCode>
                <c:ptCount val="2"/>
                <c:pt idx="0">
                  <c:v>0.30000000000000004</c:v>
                </c:pt>
                <c:pt idx="1">
                  <c:v>0.33333333333333304</c:v>
                </c:pt>
              </c:numCache>
            </c:numRef>
          </c:val>
        </c:ser>
        <c:ser>
          <c:idx val="2"/>
          <c:order val="2"/>
          <c:tx>
            <c:strRef>
              <c:f>'koop- of huurwoning'!$A$11</c:f>
              <c:strCache>
                <c:ptCount val="1"/>
                <c:pt idx="0">
                  <c:v>1631 m3 or more</c:v>
                </c:pt>
              </c:strCache>
            </c:strRef>
          </c:tx>
          <c:spPr>
            <a:solidFill>
              <a:srgbClr val="9BBB59"/>
            </a:solidFill>
            <a:ln w="25400">
              <a:noFill/>
            </a:ln>
          </c:spPr>
          <c:cat>
            <c:strRef>
              <c:f>'koop- of huurwoning'!$B$1:$C$3</c:f>
              <c:strCache>
                <c:ptCount val="2"/>
                <c:pt idx="0">
                  <c:v>own house</c:v>
                </c:pt>
                <c:pt idx="1">
                  <c:v>rental house</c:v>
                </c:pt>
              </c:strCache>
            </c:strRef>
          </c:cat>
          <c:val>
            <c:numRef>
              <c:f>'koop- of huurwoning'!$B$11:$C$11</c:f>
              <c:numCache>
                <c:formatCode>0%</c:formatCode>
                <c:ptCount val="2"/>
                <c:pt idx="0">
                  <c:v>0.4</c:v>
                </c:pt>
                <c:pt idx="1">
                  <c:v>0.22222222222222202</c:v>
                </c:pt>
              </c:numCache>
            </c:numRef>
          </c:val>
        </c:ser>
        <c:dLbls/>
        <c:axId val="119940608"/>
        <c:axId val="119942144"/>
      </c:barChart>
      <c:catAx>
        <c:axId val="119940608"/>
        <c:scaling>
          <c:orientation val="minMax"/>
        </c:scaling>
        <c:axPos val="b"/>
        <c:numFmt formatCode="Standaard" sourceLinked="1"/>
        <c:tickLblPos val="nextTo"/>
        <c:spPr>
          <a:ln w="3175">
            <a:solidFill>
              <a:srgbClr val="808080"/>
            </a:solidFill>
            <a:prstDash val="solid"/>
          </a:ln>
        </c:spPr>
        <c:crossAx val="119942144"/>
        <c:crosses val="autoZero"/>
        <c:auto val="1"/>
        <c:lblAlgn val="ctr"/>
        <c:lblOffset val="100"/>
      </c:catAx>
      <c:valAx>
        <c:axId val="119942144"/>
        <c:scaling>
          <c:orientation val="minMax"/>
        </c:scaling>
        <c:axPos val="l"/>
        <c:majorGridlines>
          <c:spPr>
            <a:ln w="3175">
              <a:solidFill>
                <a:srgbClr val="808080"/>
              </a:solidFill>
              <a:prstDash val="solid"/>
            </a:ln>
          </c:spPr>
        </c:majorGridlines>
        <c:numFmt formatCode="0%" sourceLinked="0"/>
        <c:tickLblPos val="nextTo"/>
        <c:spPr>
          <a:ln w="3175">
            <a:solidFill>
              <a:srgbClr val="808080"/>
            </a:solidFill>
            <a:prstDash val="solid"/>
          </a:ln>
        </c:spPr>
        <c:crossAx val="119940608"/>
        <c:crosses val="autoZero"/>
        <c:crossBetween val="between"/>
        <c:majorUnit val="0.1"/>
      </c:valAx>
      <c:spPr>
        <a:solidFill>
          <a:srgbClr val="FFFFFF"/>
        </a:solidFill>
        <a:ln w="25400">
          <a:noFill/>
        </a:ln>
      </c:spPr>
    </c:plotArea>
    <c:legend>
      <c:legendPos val="r"/>
      <c:layout>
        <c:manualLayout>
          <c:xMode val="edge"/>
          <c:yMode val="edge"/>
          <c:x val="0.7520803695037791"/>
          <c:y val="0.32270916334661309"/>
          <c:w val="0.22291941336585103"/>
          <c:h val="0.33592680206819608"/>
        </c:manualLayout>
      </c:layout>
      <c:spPr>
        <a:noFill/>
        <a:ln w="25400">
          <a:noFill/>
        </a:ln>
      </c:spPr>
    </c:legend>
    <c:plotVisOnly val="1"/>
    <c:dispBlanksAs val="gap"/>
  </c:chart>
  <c:spPr>
    <a:solidFill>
      <a:srgbClr val="FFFFFF"/>
    </a:solidFill>
    <a:ln w="3175">
      <a:solidFill>
        <a:srgbClr val="808080"/>
      </a:solidFill>
      <a:prstDash val="solid"/>
    </a:ln>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nl-NL" sz="1200" b="1" i="0" baseline="0">
                <a:effectLst/>
              </a:rPr>
              <a:t>Electricity consumption according to number of rooms</a:t>
            </a:r>
            <a:endParaRPr lang="nl-NL" sz="1200" b="1">
              <a:effectLst/>
            </a:endParaRPr>
          </a:p>
        </c:rich>
      </c:tx>
    </c:title>
    <c:plotArea>
      <c:layout>
        <c:manualLayout>
          <c:layoutTarget val="inner"/>
          <c:xMode val="edge"/>
          <c:yMode val="edge"/>
          <c:x val="8.8408708008321915E-2"/>
          <c:y val="0.13667136023749102"/>
          <c:w val="0.66988494509139807"/>
          <c:h val="0.66857052810296691"/>
        </c:manualLayout>
      </c:layout>
      <c:barChart>
        <c:barDir val="col"/>
        <c:grouping val="clustered"/>
        <c:ser>
          <c:idx val="0"/>
          <c:order val="0"/>
          <c:tx>
            <c:strRef>
              <c:f>'aantal kamers'!$A$9</c:f>
              <c:strCache>
                <c:ptCount val="1"/>
                <c:pt idx="0">
                  <c:v>less than 2025 kWh</c:v>
                </c:pt>
              </c:strCache>
            </c:strRef>
          </c:tx>
          <c:spPr>
            <a:solidFill>
              <a:srgbClr val="4F81BD"/>
            </a:solidFill>
            <a:ln w="25400">
              <a:noFill/>
            </a:ln>
          </c:spPr>
          <c:cat>
            <c:strRef>
              <c:f>'aantal kamers'!$B$1:$D$3</c:f>
              <c:strCache>
                <c:ptCount val="3"/>
                <c:pt idx="0">
                  <c:v>3 rooms</c:v>
                </c:pt>
                <c:pt idx="1">
                  <c:v>4 rooms</c:v>
                </c:pt>
                <c:pt idx="2">
                  <c:v>5 rooms or more</c:v>
                </c:pt>
              </c:strCache>
            </c:strRef>
          </c:cat>
          <c:val>
            <c:numRef>
              <c:f>'aantal kamers'!$B$9:$D$9</c:f>
              <c:numCache>
                <c:formatCode>0%</c:formatCode>
                <c:ptCount val="3"/>
                <c:pt idx="0">
                  <c:v>0.3571428571428571</c:v>
                </c:pt>
                <c:pt idx="1">
                  <c:v>0.36363636363636404</c:v>
                </c:pt>
                <c:pt idx="2">
                  <c:v>0</c:v>
                </c:pt>
              </c:numCache>
            </c:numRef>
          </c:val>
        </c:ser>
        <c:ser>
          <c:idx val="1"/>
          <c:order val="1"/>
          <c:tx>
            <c:strRef>
              <c:f>'aantal kamers'!$A$10</c:f>
              <c:strCache>
                <c:ptCount val="1"/>
                <c:pt idx="0">
                  <c:v>2025-2915 kWh</c:v>
                </c:pt>
              </c:strCache>
            </c:strRef>
          </c:tx>
          <c:spPr>
            <a:solidFill>
              <a:srgbClr val="C0504D"/>
            </a:solidFill>
            <a:ln w="25400">
              <a:noFill/>
            </a:ln>
          </c:spPr>
          <c:trendline>
            <c:spPr>
              <a:effectLst/>
            </c:spPr>
            <c:trendlineType val="exp"/>
          </c:trendline>
          <c:cat>
            <c:strRef>
              <c:f>'aantal kamers'!$B$1:$D$3</c:f>
              <c:strCache>
                <c:ptCount val="3"/>
                <c:pt idx="0">
                  <c:v>3 rooms</c:v>
                </c:pt>
                <c:pt idx="1">
                  <c:v>4 rooms</c:v>
                </c:pt>
                <c:pt idx="2">
                  <c:v>5 rooms or more</c:v>
                </c:pt>
              </c:strCache>
            </c:strRef>
          </c:cat>
          <c:val>
            <c:numRef>
              <c:f>'aantal kamers'!$B$10:$D$10</c:f>
              <c:numCache>
                <c:formatCode>0%</c:formatCode>
                <c:ptCount val="3"/>
                <c:pt idx="0">
                  <c:v>0.28571428571428609</c:v>
                </c:pt>
                <c:pt idx="1">
                  <c:v>0.27272727272727304</c:v>
                </c:pt>
                <c:pt idx="2">
                  <c:v>0.75000000000000011</c:v>
                </c:pt>
              </c:numCache>
            </c:numRef>
          </c:val>
        </c:ser>
        <c:ser>
          <c:idx val="2"/>
          <c:order val="2"/>
          <c:tx>
            <c:strRef>
              <c:f>'aantal kamers'!$A$11</c:f>
              <c:strCache>
                <c:ptCount val="1"/>
                <c:pt idx="0">
                  <c:v>more than 2915 kWh</c:v>
                </c:pt>
              </c:strCache>
            </c:strRef>
          </c:tx>
          <c:spPr>
            <a:solidFill>
              <a:srgbClr val="9BBB59"/>
            </a:solidFill>
            <a:ln w="25400">
              <a:noFill/>
            </a:ln>
          </c:spPr>
          <c:cat>
            <c:strRef>
              <c:f>'aantal kamers'!$B$1:$D$3</c:f>
              <c:strCache>
                <c:ptCount val="3"/>
                <c:pt idx="0">
                  <c:v>3 rooms</c:v>
                </c:pt>
                <c:pt idx="1">
                  <c:v>4 rooms</c:v>
                </c:pt>
                <c:pt idx="2">
                  <c:v>5 rooms or more</c:v>
                </c:pt>
              </c:strCache>
            </c:strRef>
          </c:cat>
          <c:val>
            <c:numRef>
              <c:f>'aantal kamers'!$B$11:$D$11</c:f>
              <c:numCache>
                <c:formatCode>0%</c:formatCode>
                <c:ptCount val="3"/>
                <c:pt idx="0">
                  <c:v>0.3571428571428571</c:v>
                </c:pt>
                <c:pt idx="1">
                  <c:v>0.36363636363636404</c:v>
                </c:pt>
                <c:pt idx="2">
                  <c:v>0.25</c:v>
                </c:pt>
              </c:numCache>
            </c:numRef>
          </c:val>
        </c:ser>
        <c:dLbls/>
        <c:axId val="120002816"/>
        <c:axId val="120016896"/>
      </c:barChart>
      <c:catAx>
        <c:axId val="120002816"/>
        <c:scaling>
          <c:orientation val="minMax"/>
        </c:scaling>
        <c:axPos val="b"/>
        <c:numFmt formatCode="Standaard" sourceLinked="1"/>
        <c:tickLblPos val="nextTo"/>
        <c:spPr>
          <a:ln w="3175">
            <a:solidFill>
              <a:srgbClr val="808080"/>
            </a:solidFill>
            <a:prstDash val="solid"/>
          </a:ln>
        </c:spPr>
        <c:crossAx val="120016896"/>
        <c:crosses val="autoZero"/>
        <c:auto val="1"/>
        <c:lblAlgn val="ctr"/>
        <c:lblOffset val="100"/>
      </c:catAx>
      <c:valAx>
        <c:axId val="120016896"/>
        <c:scaling>
          <c:orientation val="minMax"/>
        </c:scaling>
        <c:axPos val="l"/>
        <c:majorGridlines>
          <c:spPr>
            <a:ln w="3175">
              <a:solidFill>
                <a:srgbClr val="808080"/>
              </a:solidFill>
              <a:prstDash val="solid"/>
            </a:ln>
          </c:spPr>
        </c:majorGridlines>
        <c:numFmt formatCode="0%" sourceLinked="0"/>
        <c:tickLblPos val="nextTo"/>
        <c:spPr>
          <a:ln w="3175">
            <a:solidFill>
              <a:srgbClr val="808080"/>
            </a:solidFill>
            <a:prstDash val="solid"/>
          </a:ln>
        </c:spPr>
        <c:crossAx val="120002816"/>
        <c:crosses val="autoZero"/>
        <c:crossBetween val="between"/>
      </c:valAx>
      <c:spPr>
        <a:solidFill>
          <a:srgbClr val="FFFFFF"/>
        </a:solidFill>
        <a:ln w="25400">
          <a:noFill/>
        </a:ln>
      </c:spPr>
    </c:plotArea>
    <c:legend>
      <c:legendPos val="r"/>
      <c:layout>
        <c:manualLayout>
          <c:xMode val="edge"/>
          <c:yMode val="edge"/>
          <c:x val="0.78389059913679704"/>
          <c:y val="0.35580465363177904"/>
          <c:w val="0.20432235508871799"/>
          <c:h val="0.47020294186919304"/>
        </c:manualLayout>
      </c:layout>
      <c:spPr>
        <a:noFill/>
        <a:ln w="25400">
          <a:noFill/>
        </a:ln>
      </c:spPr>
    </c:legend>
    <c:plotVisOnly val="1"/>
    <c:dispBlanksAs val="gap"/>
  </c:chart>
  <c:spPr>
    <a:solidFill>
      <a:srgbClr val="FFFFFF"/>
    </a:solidFill>
    <a:ln w="3175">
      <a:solidFill>
        <a:srgbClr val="808080"/>
      </a:solidFill>
      <a:prstDash val="solid"/>
    </a:ln>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nl-NL" sz="1000" b="1" i="0" baseline="0">
                <a:effectLst/>
              </a:rPr>
              <a:t>Gas consumption according to number of rooms</a:t>
            </a:r>
            <a:endParaRPr lang="nl-NL" sz="1000">
              <a:effectLst/>
            </a:endParaRPr>
          </a:p>
        </c:rich>
      </c:tx>
    </c:title>
    <c:plotArea>
      <c:layout>
        <c:manualLayout>
          <c:layoutTarget val="inner"/>
          <c:xMode val="edge"/>
          <c:yMode val="edge"/>
          <c:x val="8.413009766567732E-2"/>
          <c:y val="9.2936802973977717E-2"/>
          <c:w val="0.69216125806761797"/>
          <c:h val="0.71375464684014911"/>
        </c:manualLayout>
      </c:layout>
      <c:barChart>
        <c:barDir val="col"/>
        <c:grouping val="clustered"/>
        <c:ser>
          <c:idx val="0"/>
          <c:order val="0"/>
          <c:tx>
            <c:strRef>
              <c:f>'aantal kamers'!$A$9</c:f>
              <c:strCache>
                <c:ptCount val="1"/>
                <c:pt idx="0">
                  <c:v>1330 m3 or less</c:v>
                </c:pt>
              </c:strCache>
            </c:strRef>
          </c:tx>
          <c:spPr>
            <a:solidFill>
              <a:srgbClr val="4F81BD"/>
            </a:solidFill>
            <a:ln w="25400">
              <a:noFill/>
            </a:ln>
          </c:spPr>
          <c:trendline>
            <c:spPr>
              <a:ln>
                <a:solidFill>
                  <a:schemeClr val="accent1"/>
                </a:solidFill>
              </a:ln>
            </c:spPr>
            <c:trendlineType val="exp"/>
          </c:trendline>
          <c:cat>
            <c:strRef>
              <c:f>'aantal kamers'!$B$1:$D$3</c:f>
              <c:strCache>
                <c:ptCount val="3"/>
                <c:pt idx="0">
                  <c:v>3 rooms</c:v>
                </c:pt>
                <c:pt idx="1">
                  <c:v>4 rooms</c:v>
                </c:pt>
                <c:pt idx="2">
                  <c:v>5 rooms or more</c:v>
                </c:pt>
              </c:strCache>
            </c:strRef>
          </c:cat>
          <c:val>
            <c:numRef>
              <c:f>'aantal kamers'!$B$9:$D$9</c:f>
              <c:numCache>
                <c:formatCode>0%</c:formatCode>
                <c:ptCount val="3"/>
                <c:pt idx="0">
                  <c:v>0.5</c:v>
                </c:pt>
                <c:pt idx="1">
                  <c:v>0.18181818181818205</c:v>
                </c:pt>
                <c:pt idx="2">
                  <c:v>0.33333333333333304</c:v>
                </c:pt>
              </c:numCache>
            </c:numRef>
          </c:val>
        </c:ser>
        <c:ser>
          <c:idx val="1"/>
          <c:order val="1"/>
          <c:tx>
            <c:strRef>
              <c:f>'aantal kamers'!$A$10</c:f>
              <c:strCache>
                <c:ptCount val="1"/>
                <c:pt idx="0">
                  <c:v>1331-1630 m3 </c:v>
                </c:pt>
              </c:strCache>
            </c:strRef>
          </c:tx>
          <c:spPr>
            <a:solidFill>
              <a:srgbClr val="C0504D"/>
            </a:solidFill>
            <a:ln w="25400">
              <a:noFill/>
            </a:ln>
          </c:spPr>
          <c:cat>
            <c:strRef>
              <c:f>'aantal kamers'!$B$1:$D$3</c:f>
              <c:strCache>
                <c:ptCount val="3"/>
                <c:pt idx="0">
                  <c:v>3 rooms</c:v>
                </c:pt>
                <c:pt idx="1">
                  <c:v>4 rooms</c:v>
                </c:pt>
                <c:pt idx="2">
                  <c:v>5 rooms or more</c:v>
                </c:pt>
              </c:strCache>
            </c:strRef>
          </c:cat>
          <c:val>
            <c:numRef>
              <c:f>'aantal kamers'!$B$10:$D$10</c:f>
              <c:numCache>
                <c:formatCode>0%</c:formatCode>
                <c:ptCount val="3"/>
                <c:pt idx="0">
                  <c:v>0.28571428571428609</c:v>
                </c:pt>
                <c:pt idx="1">
                  <c:v>0.36363636363636404</c:v>
                </c:pt>
                <c:pt idx="2">
                  <c:v>0</c:v>
                </c:pt>
              </c:numCache>
            </c:numRef>
          </c:val>
        </c:ser>
        <c:ser>
          <c:idx val="2"/>
          <c:order val="2"/>
          <c:tx>
            <c:strRef>
              <c:f>'aantal kamers'!$A$11</c:f>
              <c:strCache>
                <c:ptCount val="1"/>
                <c:pt idx="0">
                  <c:v>1631 m3 or more</c:v>
                </c:pt>
              </c:strCache>
            </c:strRef>
          </c:tx>
          <c:spPr>
            <a:solidFill>
              <a:srgbClr val="9BBB59"/>
            </a:solidFill>
            <a:ln w="25400">
              <a:noFill/>
            </a:ln>
          </c:spPr>
          <c:trendline>
            <c:spPr>
              <a:ln>
                <a:solidFill>
                  <a:schemeClr val="accent3"/>
                </a:solidFill>
              </a:ln>
            </c:spPr>
            <c:trendlineType val="exp"/>
          </c:trendline>
          <c:cat>
            <c:strRef>
              <c:f>'aantal kamers'!$B$1:$D$3</c:f>
              <c:strCache>
                <c:ptCount val="3"/>
                <c:pt idx="0">
                  <c:v>3 rooms</c:v>
                </c:pt>
                <c:pt idx="1">
                  <c:v>4 rooms</c:v>
                </c:pt>
                <c:pt idx="2">
                  <c:v>5 rooms or more</c:v>
                </c:pt>
              </c:strCache>
            </c:strRef>
          </c:cat>
          <c:val>
            <c:numRef>
              <c:f>'aantal kamers'!$B$11:$D$11</c:f>
              <c:numCache>
                <c:formatCode>0%</c:formatCode>
                <c:ptCount val="3"/>
                <c:pt idx="0">
                  <c:v>0.214285714285714</c:v>
                </c:pt>
                <c:pt idx="1">
                  <c:v>0.45454545454545398</c:v>
                </c:pt>
                <c:pt idx="2">
                  <c:v>0.66666666666666707</c:v>
                </c:pt>
              </c:numCache>
            </c:numRef>
          </c:val>
        </c:ser>
        <c:dLbls/>
        <c:axId val="120053760"/>
        <c:axId val="120055296"/>
      </c:barChart>
      <c:catAx>
        <c:axId val="120053760"/>
        <c:scaling>
          <c:orientation val="minMax"/>
        </c:scaling>
        <c:axPos val="b"/>
        <c:numFmt formatCode="Standaard" sourceLinked="1"/>
        <c:tickLblPos val="nextTo"/>
        <c:spPr>
          <a:ln w="3175">
            <a:solidFill>
              <a:srgbClr val="808080"/>
            </a:solidFill>
            <a:prstDash val="solid"/>
          </a:ln>
        </c:spPr>
        <c:crossAx val="120055296"/>
        <c:crosses val="autoZero"/>
        <c:auto val="1"/>
        <c:lblAlgn val="ctr"/>
        <c:lblOffset val="100"/>
      </c:catAx>
      <c:valAx>
        <c:axId val="120055296"/>
        <c:scaling>
          <c:orientation val="minMax"/>
        </c:scaling>
        <c:axPos val="l"/>
        <c:majorGridlines>
          <c:spPr>
            <a:ln w="3175">
              <a:solidFill>
                <a:srgbClr val="808080"/>
              </a:solidFill>
              <a:prstDash val="solid"/>
            </a:ln>
          </c:spPr>
        </c:majorGridlines>
        <c:numFmt formatCode="0%" sourceLinked="0"/>
        <c:tickLblPos val="nextTo"/>
        <c:spPr>
          <a:ln w="3175">
            <a:solidFill>
              <a:srgbClr val="808080"/>
            </a:solidFill>
            <a:prstDash val="solid"/>
          </a:ln>
        </c:spPr>
        <c:crossAx val="120053760"/>
        <c:crosses val="autoZero"/>
        <c:crossBetween val="between"/>
      </c:valAx>
      <c:spPr>
        <a:solidFill>
          <a:srgbClr val="FFFFFF"/>
        </a:solidFill>
        <a:ln w="25400">
          <a:noFill/>
        </a:ln>
      </c:spPr>
    </c:plotArea>
    <c:legend>
      <c:legendPos val="r"/>
      <c:layout>
        <c:manualLayout>
          <c:xMode val="edge"/>
          <c:yMode val="edge"/>
          <c:x val="0.79188384046302607"/>
          <c:y val="0.36059479553903306"/>
          <c:w val="0.19664472781405298"/>
          <c:h val="0.31964284795483111"/>
        </c:manualLayout>
      </c:layout>
      <c:spPr>
        <a:noFill/>
        <a:ln w="25400">
          <a:noFill/>
        </a:ln>
      </c:spPr>
    </c:legend>
    <c:plotVisOnly val="1"/>
    <c:dispBlanksAs val="gap"/>
  </c:chart>
  <c:spPr>
    <a:solidFill>
      <a:srgbClr val="FFFFFF"/>
    </a:solidFill>
    <a:ln w="3175">
      <a:solidFill>
        <a:srgbClr val="808080"/>
      </a:solidFill>
      <a:prstDash val="solid"/>
    </a:ln>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nl-NL" sz="1000" b="1" i="0" baseline="0">
                <a:effectLst/>
              </a:rPr>
              <a:t>Gas consumption according to surface area</a:t>
            </a:r>
            <a:endParaRPr lang="nl-NL" sz="1000">
              <a:effectLst/>
            </a:endParaRPr>
          </a:p>
        </c:rich>
      </c:tx>
    </c:title>
    <c:plotArea>
      <c:layout>
        <c:manualLayout>
          <c:layoutTarget val="inner"/>
          <c:xMode val="edge"/>
          <c:yMode val="edge"/>
          <c:x val="8.4291227162668333E-2"/>
          <c:y val="9.5785530211261335E-2"/>
          <c:w val="0.69157120467552913"/>
          <c:h val="0.70498150235488322"/>
        </c:manualLayout>
      </c:layout>
      <c:barChart>
        <c:barDir val="col"/>
        <c:grouping val="clustered"/>
        <c:ser>
          <c:idx val="0"/>
          <c:order val="0"/>
          <c:tx>
            <c:strRef>
              <c:f>oppervlakte!$A$9</c:f>
              <c:strCache>
                <c:ptCount val="1"/>
                <c:pt idx="0">
                  <c:v>1330 m3 or less</c:v>
                </c:pt>
              </c:strCache>
            </c:strRef>
          </c:tx>
          <c:spPr>
            <a:solidFill>
              <a:srgbClr val="4F81BD"/>
            </a:solidFill>
            <a:ln w="25400">
              <a:noFill/>
            </a:ln>
          </c:spPr>
          <c:trendline>
            <c:spPr>
              <a:ln>
                <a:solidFill>
                  <a:schemeClr val="accent1"/>
                </a:solidFill>
              </a:ln>
            </c:spPr>
            <c:trendlineType val="exp"/>
          </c:trendline>
          <c:cat>
            <c:strRef>
              <c:f>oppervlakte!$B$1:$D$3</c:f>
              <c:strCache>
                <c:ptCount val="3"/>
                <c:pt idx="0">
                  <c:v>less than 80 m2</c:v>
                </c:pt>
                <c:pt idx="1">
                  <c:v>80 up to 90 m2</c:v>
                </c:pt>
                <c:pt idx="2">
                  <c:v>90 m2 or more</c:v>
                </c:pt>
              </c:strCache>
            </c:strRef>
          </c:cat>
          <c:val>
            <c:numRef>
              <c:f>oppervlakte!$B$9:$D$9</c:f>
              <c:numCache>
                <c:formatCode>0%</c:formatCode>
                <c:ptCount val="3"/>
                <c:pt idx="0">
                  <c:v>0.4</c:v>
                </c:pt>
                <c:pt idx="1">
                  <c:v>0.33333333333333304</c:v>
                </c:pt>
                <c:pt idx="2">
                  <c:v>0.30000000000000004</c:v>
                </c:pt>
              </c:numCache>
            </c:numRef>
          </c:val>
        </c:ser>
        <c:ser>
          <c:idx val="1"/>
          <c:order val="1"/>
          <c:tx>
            <c:strRef>
              <c:f>oppervlakte!$A$10</c:f>
              <c:strCache>
                <c:ptCount val="1"/>
                <c:pt idx="0">
                  <c:v>1331-1630 m3 </c:v>
                </c:pt>
              </c:strCache>
            </c:strRef>
          </c:tx>
          <c:spPr>
            <a:solidFill>
              <a:srgbClr val="C0504D"/>
            </a:solidFill>
            <a:ln w="25400">
              <a:noFill/>
            </a:ln>
          </c:spPr>
          <c:cat>
            <c:strRef>
              <c:f>oppervlakte!$B$1:$D$3</c:f>
              <c:strCache>
                <c:ptCount val="3"/>
                <c:pt idx="0">
                  <c:v>less than 80 m2</c:v>
                </c:pt>
                <c:pt idx="1">
                  <c:v>80 up to 90 m2</c:v>
                </c:pt>
                <c:pt idx="2">
                  <c:v>90 m2 or more</c:v>
                </c:pt>
              </c:strCache>
            </c:strRef>
          </c:cat>
          <c:val>
            <c:numRef>
              <c:f>oppervlakte!$B$10:$D$10</c:f>
              <c:numCache>
                <c:formatCode>0%</c:formatCode>
                <c:ptCount val="3"/>
                <c:pt idx="0">
                  <c:v>0.5</c:v>
                </c:pt>
                <c:pt idx="1">
                  <c:v>0.22222222222222202</c:v>
                </c:pt>
                <c:pt idx="2">
                  <c:v>0.2</c:v>
                </c:pt>
              </c:numCache>
            </c:numRef>
          </c:val>
        </c:ser>
        <c:ser>
          <c:idx val="2"/>
          <c:order val="2"/>
          <c:tx>
            <c:strRef>
              <c:f>oppervlakte!$A$11</c:f>
              <c:strCache>
                <c:ptCount val="1"/>
                <c:pt idx="0">
                  <c:v>1631 m3 or more</c:v>
                </c:pt>
              </c:strCache>
            </c:strRef>
          </c:tx>
          <c:spPr>
            <a:solidFill>
              <a:srgbClr val="9BBB59"/>
            </a:solidFill>
            <a:ln w="25400">
              <a:noFill/>
            </a:ln>
          </c:spPr>
          <c:trendline>
            <c:spPr>
              <a:ln>
                <a:solidFill>
                  <a:schemeClr val="accent3"/>
                </a:solidFill>
              </a:ln>
            </c:spPr>
            <c:trendlineType val="exp"/>
          </c:trendline>
          <c:cat>
            <c:strRef>
              <c:f>oppervlakte!$B$1:$D$3</c:f>
              <c:strCache>
                <c:ptCount val="3"/>
                <c:pt idx="0">
                  <c:v>less than 80 m2</c:v>
                </c:pt>
                <c:pt idx="1">
                  <c:v>80 up to 90 m2</c:v>
                </c:pt>
                <c:pt idx="2">
                  <c:v>90 m2 or more</c:v>
                </c:pt>
              </c:strCache>
            </c:strRef>
          </c:cat>
          <c:val>
            <c:numRef>
              <c:f>oppervlakte!$B$11:$D$11</c:f>
              <c:numCache>
                <c:formatCode>0%</c:formatCode>
                <c:ptCount val="3"/>
                <c:pt idx="0">
                  <c:v>0.1</c:v>
                </c:pt>
                <c:pt idx="1">
                  <c:v>0.44444444444444403</c:v>
                </c:pt>
                <c:pt idx="2">
                  <c:v>0.5</c:v>
                </c:pt>
              </c:numCache>
            </c:numRef>
          </c:val>
        </c:ser>
        <c:dLbls/>
        <c:axId val="120256000"/>
        <c:axId val="120257536"/>
      </c:barChart>
      <c:catAx>
        <c:axId val="120256000"/>
        <c:scaling>
          <c:orientation val="minMax"/>
        </c:scaling>
        <c:axPos val="b"/>
        <c:numFmt formatCode="Standaard" sourceLinked="1"/>
        <c:tickLblPos val="nextTo"/>
        <c:spPr>
          <a:ln w="3175">
            <a:solidFill>
              <a:srgbClr val="808080"/>
            </a:solidFill>
            <a:prstDash val="solid"/>
          </a:ln>
        </c:spPr>
        <c:crossAx val="120257536"/>
        <c:crosses val="autoZero"/>
        <c:auto val="1"/>
        <c:lblAlgn val="ctr"/>
        <c:lblOffset val="100"/>
      </c:catAx>
      <c:valAx>
        <c:axId val="120257536"/>
        <c:scaling>
          <c:orientation val="minMax"/>
        </c:scaling>
        <c:axPos val="l"/>
        <c:majorGridlines>
          <c:spPr>
            <a:ln w="3175">
              <a:solidFill>
                <a:srgbClr val="808080"/>
              </a:solidFill>
              <a:prstDash val="solid"/>
            </a:ln>
          </c:spPr>
        </c:majorGridlines>
        <c:numFmt formatCode="0%" sourceLinked="0"/>
        <c:tickLblPos val="nextTo"/>
        <c:spPr>
          <a:ln w="3175">
            <a:solidFill>
              <a:srgbClr val="808080"/>
            </a:solidFill>
            <a:prstDash val="solid"/>
          </a:ln>
        </c:spPr>
        <c:crossAx val="120256000"/>
        <c:crosses val="autoZero"/>
        <c:crossBetween val="between"/>
      </c:valAx>
      <c:spPr>
        <a:solidFill>
          <a:srgbClr val="FFFFFF"/>
        </a:solidFill>
        <a:ln w="25400">
          <a:noFill/>
        </a:ln>
      </c:spPr>
    </c:plotArea>
    <c:legend>
      <c:legendPos val="r"/>
      <c:layout>
        <c:manualLayout>
          <c:xMode val="edge"/>
          <c:yMode val="edge"/>
          <c:x val="0.77168116229018724"/>
          <c:y val="0.35632217238589214"/>
          <c:w val="0.21682517183697503"/>
          <c:h val="0.32887197772607413"/>
        </c:manualLayout>
      </c:layout>
      <c:spPr>
        <a:noFill/>
        <a:ln w="25400">
          <a:noFill/>
        </a:ln>
      </c:spPr>
    </c:legend>
    <c:plotVisOnly val="1"/>
    <c:dispBlanksAs val="gap"/>
  </c:chart>
  <c:spPr>
    <a:solidFill>
      <a:srgbClr val="FFFFFF"/>
    </a:solidFill>
    <a:ln w="3175">
      <a:solidFill>
        <a:srgbClr val="808080"/>
      </a:solidFill>
      <a:prstDash val="solid"/>
    </a:ln>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nl-NL" sz="1000" b="1" i="0" baseline="0">
                <a:effectLst/>
              </a:rPr>
              <a:t>Electricity consumption according to surface area</a:t>
            </a:r>
            <a:endParaRPr lang="nl-NL" sz="1000">
              <a:effectLst/>
            </a:endParaRPr>
          </a:p>
        </c:rich>
      </c:tx>
    </c:title>
    <c:plotArea>
      <c:layout>
        <c:manualLayout>
          <c:layoutTarget val="inner"/>
          <c:xMode val="edge"/>
          <c:yMode val="edge"/>
          <c:x val="8.7548721300387322E-2"/>
          <c:y val="0.16051042400187801"/>
          <c:w val="0.67070656633552717"/>
          <c:h val="0.63715617864840113"/>
        </c:manualLayout>
      </c:layout>
      <c:barChart>
        <c:barDir val="col"/>
        <c:grouping val="clustered"/>
        <c:ser>
          <c:idx val="0"/>
          <c:order val="0"/>
          <c:tx>
            <c:strRef>
              <c:f>oppervlakte!$A$9</c:f>
              <c:strCache>
                <c:ptCount val="1"/>
                <c:pt idx="0">
                  <c:v>less than 2025 kWh</c:v>
                </c:pt>
              </c:strCache>
            </c:strRef>
          </c:tx>
          <c:spPr>
            <a:solidFill>
              <a:srgbClr val="4F81BD"/>
            </a:solidFill>
            <a:ln w="25400">
              <a:noFill/>
            </a:ln>
          </c:spPr>
          <c:cat>
            <c:strRef>
              <c:f>oppervlakte!$B$1:$D$3</c:f>
              <c:strCache>
                <c:ptCount val="3"/>
                <c:pt idx="0">
                  <c:v>less than 80 m2</c:v>
                </c:pt>
                <c:pt idx="1">
                  <c:v>80 up to 90 m2</c:v>
                </c:pt>
                <c:pt idx="2">
                  <c:v>90 m2 or more</c:v>
                </c:pt>
              </c:strCache>
            </c:strRef>
          </c:cat>
          <c:val>
            <c:numRef>
              <c:f>oppervlakte!$B$9:$D$9</c:f>
              <c:numCache>
                <c:formatCode>0%</c:formatCode>
                <c:ptCount val="3"/>
                <c:pt idx="0">
                  <c:v>0.4</c:v>
                </c:pt>
                <c:pt idx="1">
                  <c:v>0.11111111111111101</c:v>
                </c:pt>
                <c:pt idx="2">
                  <c:v>0.45454545454545398</c:v>
                </c:pt>
              </c:numCache>
            </c:numRef>
          </c:val>
        </c:ser>
        <c:ser>
          <c:idx val="1"/>
          <c:order val="1"/>
          <c:tx>
            <c:strRef>
              <c:f>oppervlakte!$A$10</c:f>
              <c:strCache>
                <c:ptCount val="1"/>
                <c:pt idx="0">
                  <c:v>2025-2915 kWh</c:v>
                </c:pt>
              </c:strCache>
            </c:strRef>
          </c:tx>
          <c:spPr>
            <a:solidFill>
              <a:srgbClr val="C0504D"/>
            </a:solidFill>
            <a:ln w="25400">
              <a:noFill/>
            </a:ln>
          </c:spPr>
          <c:cat>
            <c:strRef>
              <c:f>oppervlakte!$B$1:$D$3</c:f>
              <c:strCache>
                <c:ptCount val="3"/>
                <c:pt idx="0">
                  <c:v>less than 80 m2</c:v>
                </c:pt>
                <c:pt idx="1">
                  <c:v>80 up to 90 m2</c:v>
                </c:pt>
                <c:pt idx="2">
                  <c:v>90 m2 or more</c:v>
                </c:pt>
              </c:strCache>
            </c:strRef>
          </c:cat>
          <c:val>
            <c:numRef>
              <c:f>oppervlakte!$B$10:$D$10</c:f>
              <c:numCache>
                <c:formatCode>0%</c:formatCode>
                <c:ptCount val="3"/>
                <c:pt idx="0">
                  <c:v>0.4</c:v>
                </c:pt>
                <c:pt idx="1">
                  <c:v>0.22222222222222202</c:v>
                </c:pt>
                <c:pt idx="2">
                  <c:v>0.36363636363636404</c:v>
                </c:pt>
              </c:numCache>
            </c:numRef>
          </c:val>
        </c:ser>
        <c:ser>
          <c:idx val="2"/>
          <c:order val="2"/>
          <c:tx>
            <c:strRef>
              <c:f>oppervlakte!$A$11</c:f>
              <c:strCache>
                <c:ptCount val="1"/>
                <c:pt idx="0">
                  <c:v>more than 2915 kWh</c:v>
                </c:pt>
              </c:strCache>
            </c:strRef>
          </c:tx>
          <c:spPr>
            <a:solidFill>
              <a:srgbClr val="9BBB59"/>
            </a:solidFill>
            <a:ln w="25400">
              <a:noFill/>
            </a:ln>
          </c:spPr>
          <c:cat>
            <c:strRef>
              <c:f>oppervlakte!$B$1:$D$3</c:f>
              <c:strCache>
                <c:ptCount val="3"/>
                <c:pt idx="0">
                  <c:v>less than 80 m2</c:v>
                </c:pt>
                <c:pt idx="1">
                  <c:v>80 up to 90 m2</c:v>
                </c:pt>
                <c:pt idx="2">
                  <c:v>90 m2 or more</c:v>
                </c:pt>
              </c:strCache>
            </c:strRef>
          </c:cat>
          <c:val>
            <c:numRef>
              <c:f>oppervlakte!$B$11:$D$11</c:f>
              <c:numCache>
                <c:formatCode>0%</c:formatCode>
                <c:ptCount val="3"/>
                <c:pt idx="0">
                  <c:v>0.2</c:v>
                </c:pt>
                <c:pt idx="1">
                  <c:v>0.66666666666666707</c:v>
                </c:pt>
                <c:pt idx="2">
                  <c:v>0.18181818181818205</c:v>
                </c:pt>
              </c:numCache>
            </c:numRef>
          </c:val>
        </c:ser>
        <c:dLbls/>
        <c:axId val="121628160"/>
        <c:axId val="121629696"/>
      </c:barChart>
      <c:catAx>
        <c:axId val="121628160"/>
        <c:scaling>
          <c:orientation val="minMax"/>
        </c:scaling>
        <c:axPos val="b"/>
        <c:numFmt formatCode="Standaard" sourceLinked="1"/>
        <c:tickLblPos val="nextTo"/>
        <c:spPr>
          <a:ln w="3175">
            <a:solidFill>
              <a:srgbClr val="808080"/>
            </a:solidFill>
            <a:prstDash val="solid"/>
          </a:ln>
        </c:spPr>
        <c:crossAx val="121629696"/>
        <c:crosses val="autoZero"/>
        <c:auto val="1"/>
        <c:lblAlgn val="ctr"/>
        <c:lblOffset val="100"/>
      </c:catAx>
      <c:valAx>
        <c:axId val="121629696"/>
        <c:scaling>
          <c:orientation val="minMax"/>
        </c:scaling>
        <c:axPos val="l"/>
        <c:majorGridlines>
          <c:spPr>
            <a:ln w="3175">
              <a:solidFill>
                <a:srgbClr val="808080"/>
              </a:solidFill>
              <a:prstDash val="solid"/>
            </a:ln>
          </c:spPr>
        </c:majorGridlines>
        <c:numFmt formatCode="0%" sourceLinked="0"/>
        <c:tickLblPos val="nextTo"/>
        <c:spPr>
          <a:ln w="3175">
            <a:solidFill>
              <a:srgbClr val="808080"/>
            </a:solidFill>
            <a:prstDash val="solid"/>
          </a:ln>
        </c:spPr>
        <c:crossAx val="121628160"/>
        <c:crosses val="autoZero"/>
        <c:crossBetween val="between"/>
      </c:valAx>
      <c:spPr>
        <a:solidFill>
          <a:srgbClr val="FFFFFF"/>
        </a:solidFill>
        <a:ln w="25400">
          <a:noFill/>
        </a:ln>
      </c:spPr>
    </c:plotArea>
    <c:legend>
      <c:legendPos val="r"/>
      <c:layout>
        <c:manualLayout>
          <c:xMode val="edge"/>
          <c:yMode val="edge"/>
          <c:x val="0.78793850914550101"/>
          <c:y val="0.34630411470939704"/>
          <c:w val="0.20233478354116205"/>
          <c:h val="0.38752000512131107"/>
        </c:manualLayout>
      </c:layout>
      <c:spPr>
        <a:noFill/>
        <a:ln w="25400">
          <a:noFill/>
        </a:ln>
      </c:spPr>
    </c:legend>
    <c:plotVisOnly val="1"/>
    <c:dispBlanksAs val="gap"/>
  </c:chart>
  <c:spPr>
    <a:solidFill>
      <a:srgbClr val="FFFFFF"/>
    </a:solidFill>
    <a:ln w="3175">
      <a:solidFill>
        <a:srgbClr val="808080"/>
      </a:solidFill>
      <a:prstDash val="solid"/>
    </a:ln>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nl-NL" sz="1000" b="1" i="0" baseline="0">
                <a:effectLst/>
              </a:rPr>
              <a:t>Electricity consumption according to education</a:t>
            </a:r>
            <a:endParaRPr lang="nl-NL" sz="1000">
              <a:effectLst/>
            </a:endParaRPr>
          </a:p>
        </c:rich>
      </c:tx>
      <c:layout>
        <c:manualLayout>
          <c:xMode val="edge"/>
          <c:yMode val="edge"/>
          <c:x val="0.24110440876663203"/>
          <c:y val="0"/>
        </c:manualLayout>
      </c:layout>
    </c:title>
    <c:plotArea>
      <c:layout>
        <c:manualLayout>
          <c:layoutTarget val="inner"/>
          <c:xMode val="edge"/>
          <c:yMode val="edge"/>
          <c:x val="7.031255364422119E-2"/>
          <c:y val="8.5808442578701016E-2"/>
          <c:w val="0.74531306862874502"/>
          <c:h val="0.68976786534417311"/>
        </c:manualLayout>
      </c:layout>
      <c:barChart>
        <c:barDir val="col"/>
        <c:grouping val="clustered"/>
        <c:ser>
          <c:idx val="0"/>
          <c:order val="0"/>
          <c:tx>
            <c:strRef>
              <c:f>opleiding!$A$9</c:f>
              <c:strCache>
                <c:ptCount val="1"/>
                <c:pt idx="0">
                  <c:v>less than 2025 kWh</c:v>
                </c:pt>
              </c:strCache>
            </c:strRef>
          </c:tx>
          <c:spPr>
            <a:solidFill>
              <a:srgbClr val="4F81BD"/>
            </a:solidFill>
            <a:ln w="25400">
              <a:noFill/>
            </a:ln>
          </c:spPr>
          <c:trendline>
            <c:spPr>
              <a:ln>
                <a:solidFill>
                  <a:schemeClr val="accent1"/>
                </a:solidFill>
              </a:ln>
            </c:spPr>
            <c:trendlineType val="exp"/>
          </c:trendline>
          <c:cat>
            <c:strRef>
              <c:f>opleiding!$B$1:$E$3</c:f>
              <c:strCache>
                <c:ptCount val="4"/>
                <c:pt idx="0">
                  <c:v>basic education</c:v>
                </c:pt>
                <c:pt idx="1">
                  <c:v>secondary education</c:v>
                </c:pt>
                <c:pt idx="2">
                  <c:v>higher sec. education or bachelor</c:v>
                </c:pt>
                <c:pt idx="3">
                  <c:v>masters/ advanced degree</c:v>
                </c:pt>
              </c:strCache>
            </c:strRef>
          </c:cat>
          <c:val>
            <c:numRef>
              <c:f>opleiding!$B$9:$E$9</c:f>
              <c:numCache>
                <c:formatCode>0%</c:formatCode>
                <c:ptCount val="4"/>
                <c:pt idx="0">
                  <c:v>0.8</c:v>
                </c:pt>
                <c:pt idx="1">
                  <c:v>0.25</c:v>
                </c:pt>
                <c:pt idx="2">
                  <c:v>0.125</c:v>
                </c:pt>
                <c:pt idx="3">
                  <c:v>0.33333333333333304</c:v>
                </c:pt>
              </c:numCache>
            </c:numRef>
          </c:val>
        </c:ser>
        <c:ser>
          <c:idx val="1"/>
          <c:order val="1"/>
          <c:tx>
            <c:strRef>
              <c:f>opleiding!$A$10</c:f>
              <c:strCache>
                <c:ptCount val="1"/>
                <c:pt idx="0">
                  <c:v>2025-2915 kWh</c:v>
                </c:pt>
              </c:strCache>
            </c:strRef>
          </c:tx>
          <c:spPr>
            <a:solidFill>
              <a:srgbClr val="C0504D"/>
            </a:solidFill>
            <a:ln w="25400">
              <a:noFill/>
            </a:ln>
          </c:spPr>
          <c:cat>
            <c:strRef>
              <c:f>opleiding!$B$1:$E$3</c:f>
              <c:strCache>
                <c:ptCount val="4"/>
                <c:pt idx="0">
                  <c:v>basic education</c:v>
                </c:pt>
                <c:pt idx="1">
                  <c:v>secondary education</c:v>
                </c:pt>
                <c:pt idx="2">
                  <c:v>higher sec. education or bachelor</c:v>
                </c:pt>
                <c:pt idx="3">
                  <c:v>masters/ advanced degree</c:v>
                </c:pt>
              </c:strCache>
            </c:strRef>
          </c:cat>
          <c:val>
            <c:numRef>
              <c:f>opleiding!$B$10:$E$10</c:f>
              <c:numCache>
                <c:formatCode>0%</c:formatCode>
                <c:ptCount val="4"/>
                <c:pt idx="0">
                  <c:v>0.2</c:v>
                </c:pt>
                <c:pt idx="1">
                  <c:v>0.62500000000000011</c:v>
                </c:pt>
                <c:pt idx="2">
                  <c:v>0.25</c:v>
                </c:pt>
                <c:pt idx="3">
                  <c:v>0.22222222222222202</c:v>
                </c:pt>
              </c:numCache>
            </c:numRef>
          </c:val>
        </c:ser>
        <c:ser>
          <c:idx val="2"/>
          <c:order val="2"/>
          <c:tx>
            <c:strRef>
              <c:f>opleiding!$A$11</c:f>
              <c:strCache>
                <c:ptCount val="1"/>
                <c:pt idx="0">
                  <c:v>more than 2915 kWh</c:v>
                </c:pt>
              </c:strCache>
            </c:strRef>
          </c:tx>
          <c:spPr>
            <a:solidFill>
              <a:srgbClr val="9BBB59"/>
            </a:solidFill>
            <a:ln w="25400">
              <a:noFill/>
            </a:ln>
          </c:spPr>
          <c:trendline>
            <c:spPr>
              <a:ln>
                <a:solidFill>
                  <a:schemeClr val="accent3"/>
                </a:solidFill>
              </a:ln>
            </c:spPr>
            <c:trendlineType val="linear"/>
            <c:forward val="2"/>
          </c:trendline>
          <c:cat>
            <c:strRef>
              <c:f>opleiding!$B$1:$E$3</c:f>
              <c:strCache>
                <c:ptCount val="4"/>
                <c:pt idx="0">
                  <c:v>basic education</c:v>
                </c:pt>
                <c:pt idx="1">
                  <c:v>secondary education</c:v>
                </c:pt>
                <c:pt idx="2">
                  <c:v>higher sec. education or bachelor</c:v>
                </c:pt>
                <c:pt idx="3">
                  <c:v>masters/ advanced degree</c:v>
                </c:pt>
              </c:strCache>
            </c:strRef>
          </c:cat>
          <c:val>
            <c:numRef>
              <c:f>opleiding!$B$11:$E$11</c:f>
              <c:numCache>
                <c:formatCode>0%</c:formatCode>
                <c:ptCount val="4"/>
                <c:pt idx="0">
                  <c:v>0</c:v>
                </c:pt>
                <c:pt idx="1">
                  <c:v>0.125</c:v>
                </c:pt>
                <c:pt idx="2">
                  <c:v>0.62500000000000011</c:v>
                </c:pt>
                <c:pt idx="3">
                  <c:v>0.44444444444444403</c:v>
                </c:pt>
              </c:numCache>
            </c:numRef>
          </c:val>
        </c:ser>
        <c:dLbls/>
        <c:axId val="121687424"/>
        <c:axId val="121693312"/>
      </c:barChart>
      <c:catAx>
        <c:axId val="121687424"/>
        <c:scaling>
          <c:orientation val="minMax"/>
        </c:scaling>
        <c:axPos val="b"/>
        <c:numFmt formatCode="Standaard" sourceLinked="1"/>
        <c:tickLblPos val="nextTo"/>
        <c:spPr>
          <a:ln w="3175">
            <a:solidFill>
              <a:srgbClr val="808080"/>
            </a:solidFill>
            <a:prstDash val="solid"/>
          </a:ln>
        </c:spPr>
        <c:crossAx val="121693312"/>
        <c:crosses val="autoZero"/>
        <c:auto val="1"/>
        <c:lblAlgn val="ctr"/>
        <c:lblOffset val="100"/>
      </c:catAx>
      <c:valAx>
        <c:axId val="121693312"/>
        <c:scaling>
          <c:orientation val="minMax"/>
        </c:scaling>
        <c:axPos val="l"/>
        <c:majorGridlines>
          <c:spPr>
            <a:ln w="3175">
              <a:solidFill>
                <a:srgbClr val="808080"/>
              </a:solidFill>
              <a:prstDash val="solid"/>
            </a:ln>
          </c:spPr>
        </c:majorGridlines>
        <c:numFmt formatCode="0%" sourceLinked="0"/>
        <c:tickLblPos val="nextTo"/>
        <c:spPr>
          <a:ln w="3175">
            <a:solidFill>
              <a:srgbClr val="808080"/>
            </a:solidFill>
            <a:prstDash val="solid"/>
          </a:ln>
        </c:spPr>
        <c:crossAx val="121687424"/>
        <c:crosses val="autoZero"/>
        <c:crossBetween val="between"/>
      </c:valAx>
      <c:spPr>
        <a:solidFill>
          <a:srgbClr val="FFFFFF"/>
        </a:solidFill>
        <a:ln w="25400">
          <a:noFill/>
        </a:ln>
      </c:spPr>
    </c:plotArea>
    <c:legend>
      <c:legendPos val="r"/>
      <c:layout>
        <c:manualLayout>
          <c:xMode val="edge"/>
          <c:yMode val="edge"/>
          <c:x val="0.81858068307939302"/>
          <c:y val="0.34653409502936905"/>
          <c:w val="0.17360757262889598"/>
          <c:h val="0.42330213217729806"/>
        </c:manualLayout>
      </c:layout>
      <c:spPr>
        <a:noFill/>
        <a:ln w="25400">
          <a:noFill/>
        </a:ln>
      </c:spPr>
    </c:legend>
    <c:plotVisOnly val="1"/>
    <c:dispBlanksAs val="gap"/>
  </c:chart>
  <c:spPr>
    <a:solidFill>
      <a:srgbClr val="FFFFFF"/>
    </a:solidFill>
    <a:ln w="3175">
      <a:solidFill>
        <a:srgbClr val="808080"/>
      </a:solidFill>
      <a:prstDash val="solid"/>
    </a:ln>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nl-NL" sz="1000" b="1" i="0" baseline="0">
                <a:effectLst/>
              </a:rPr>
              <a:t>Electricity consumption according to activity</a:t>
            </a:r>
            <a:endParaRPr lang="nl-NL" sz="1000">
              <a:effectLst/>
            </a:endParaRPr>
          </a:p>
        </c:rich>
      </c:tx>
    </c:title>
    <c:plotArea>
      <c:layout>
        <c:manualLayout>
          <c:layoutTarget val="inner"/>
          <c:xMode val="edge"/>
          <c:yMode val="edge"/>
          <c:x val="8.9249448703009729E-2"/>
          <c:y val="0.110131980918344"/>
          <c:w val="0.67139926183400511"/>
          <c:h val="0.60792853466925711"/>
        </c:manualLayout>
      </c:layout>
      <c:barChart>
        <c:barDir val="col"/>
        <c:grouping val="clustered"/>
        <c:ser>
          <c:idx val="0"/>
          <c:order val="0"/>
          <c:tx>
            <c:strRef>
              <c:f>bezigheid!$A$9</c:f>
              <c:strCache>
                <c:ptCount val="1"/>
                <c:pt idx="0">
                  <c:v>less than 2025 kWh</c:v>
                </c:pt>
              </c:strCache>
            </c:strRef>
          </c:tx>
          <c:spPr>
            <a:solidFill>
              <a:srgbClr val="4F81BD"/>
            </a:solidFill>
            <a:ln w="25400">
              <a:noFill/>
            </a:ln>
          </c:spPr>
          <c:cat>
            <c:strRef>
              <c:f>bezigheid!$B$1:$C$3</c:f>
              <c:strCache>
                <c:ptCount val="2"/>
                <c:pt idx="0">
                  <c:v>(self-)employed</c:v>
                </c:pt>
                <c:pt idx="1">
                  <c:v>unemployed, disabled, domestic/ voluntary work</c:v>
                </c:pt>
              </c:strCache>
            </c:strRef>
          </c:cat>
          <c:val>
            <c:numRef>
              <c:f>bezigheid!$B$9:$C$9</c:f>
              <c:numCache>
                <c:formatCode>0%</c:formatCode>
                <c:ptCount val="2"/>
                <c:pt idx="0">
                  <c:v>0.25</c:v>
                </c:pt>
                <c:pt idx="1">
                  <c:v>0.66666666666666707</c:v>
                </c:pt>
              </c:numCache>
            </c:numRef>
          </c:val>
        </c:ser>
        <c:ser>
          <c:idx val="1"/>
          <c:order val="1"/>
          <c:tx>
            <c:strRef>
              <c:f>bezigheid!$A$10</c:f>
              <c:strCache>
                <c:ptCount val="1"/>
                <c:pt idx="0">
                  <c:v>2025-2915 kWh</c:v>
                </c:pt>
              </c:strCache>
            </c:strRef>
          </c:tx>
          <c:spPr>
            <a:solidFill>
              <a:srgbClr val="C0504D"/>
            </a:solidFill>
            <a:ln w="25400">
              <a:noFill/>
            </a:ln>
          </c:spPr>
          <c:cat>
            <c:strRef>
              <c:f>bezigheid!$B$1:$C$3</c:f>
              <c:strCache>
                <c:ptCount val="2"/>
                <c:pt idx="0">
                  <c:v>(self-)employed</c:v>
                </c:pt>
                <c:pt idx="1">
                  <c:v>unemployed, disabled, domestic/ voluntary work</c:v>
                </c:pt>
              </c:strCache>
            </c:strRef>
          </c:cat>
          <c:val>
            <c:numRef>
              <c:f>bezigheid!$B$10:$C$10</c:f>
              <c:numCache>
                <c:formatCode>0%</c:formatCode>
                <c:ptCount val="2"/>
                <c:pt idx="0">
                  <c:v>0.33333333333333304</c:v>
                </c:pt>
                <c:pt idx="1">
                  <c:v>0.33333333333333304</c:v>
                </c:pt>
              </c:numCache>
            </c:numRef>
          </c:val>
        </c:ser>
        <c:ser>
          <c:idx val="2"/>
          <c:order val="2"/>
          <c:tx>
            <c:strRef>
              <c:f>bezigheid!$A$11</c:f>
              <c:strCache>
                <c:ptCount val="1"/>
                <c:pt idx="0">
                  <c:v>more than 2915 kWh</c:v>
                </c:pt>
              </c:strCache>
            </c:strRef>
          </c:tx>
          <c:spPr>
            <a:solidFill>
              <a:srgbClr val="9BBB59"/>
            </a:solidFill>
            <a:ln w="25400">
              <a:noFill/>
            </a:ln>
          </c:spPr>
          <c:cat>
            <c:strRef>
              <c:f>bezigheid!$B$1:$C$3</c:f>
              <c:strCache>
                <c:ptCount val="2"/>
                <c:pt idx="0">
                  <c:v>(self-)employed</c:v>
                </c:pt>
                <c:pt idx="1">
                  <c:v>unemployed, disabled, domestic/ voluntary work</c:v>
                </c:pt>
              </c:strCache>
            </c:strRef>
          </c:cat>
          <c:val>
            <c:numRef>
              <c:f>bezigheid!$B$11:$C$11</c:f>
              <c:numCache>
                <c:formatCode>0%</c:formatCode>
                <c:ptCount val="2"/>
                <c:pt idx="0">
                  <c:v>0.41666666666666707</c:v>
                </c:pt>
                <c:pt idx="1">
                  <c:v>0</c:v>
                </c:pt>
              </c:numCache>
            </c:numRef>
          </c:val>
        </c:ser>
        <c:dLbls/>
        <c:axId val="121716096"/>
        <c:axId val="121730176"/>
      </c:barChart>
      <c:catAx>
        <c:axId val="121716096"/>
        <c:scaling>
          <c:orientation val="minMax"/>
        </c:scaling>
        <c:axPos val="b"/>
        <c:numFmt formatCode="Standaard" sourceLinked="1"/>
        <c:tickLblPos val="nextTo"/>
        <c:spPr>
          <a:ln w="3175">
            <a:solidFill>
              <a:srgbClr val="808080"/>
            </a:solidFill>
            <a:prstDash val="solid"/>
          </a:ln>
        </c:spPr>
        <c:crossAx val="121730176"/>
        <c:crosses val="autoZero"/>
        <c:auto val="1"/>
        <c:lblAlgn val="ctr"/>
        <c:lblOffset val="100"/>
      </c:catAx>
      <c:valAx>
        <c:axId val="121730176"/>
        <c:scaling>
          <c:orientation val="minMax"/>
        </c:scaling>
        <c:axPos val="l"/>
        <c:majorGridlines>
          <c:spPr>
            <a:ln w="3175">
              <a:solidFill>
                <a:srgbClr val="808080"/>
              </a:solidFill>
              <a:prstDash val="solid"/>
            </a:ln>
          </c:spPr>
        </c:majorGridlines>
        <c:numFmt formatCode="0%" sourceLinked="0"/>
        <c:tickLblPos val="nextTo"/>
        <c:spPr>
          <a:ln w="3175">
            <a:solidFill>
              <a:srgbClr val="808080"/>
            </a:solidFill>
            <a:prstDash val="solid"/>
          </a:ln>
        </c:spPr>
        <c:crossAx val="121716096"/>
        <c:crosses val="autoZero"/>
        <c:crossBetween val="between"/>
      </c:valAx>
      <c:spPr>
        <a:solidFill>
          <a:srgbClr val="FFFFFF"/>
        </a:solidFill>
        <a:ln w="25400">
          <a:noFill/>
        </a:ln>
      </c:spPr>
    </c:plotArea>
    <c:legend>
      <c:legendPos val="r"/>
      <c:layout>
        <c:manualLayout>
          <c:xMode val="edge"/>
          <c:yMode val="edge"/>
          <c:x val="0.77228617435394997"/>
          <c:y val="0.30396426733462917"/>
          <c:w val="0.21757140549357201"/>
          <c:h val="0.32715544885247505"/>
        </c:manualLayout>
      </c:layout>
      <c:spPr>
        <a:noFill/>
        <a:ln w="25400">
          <a:noFill/>
        </a:ln>
      </c:spPr>
    </c:legend>
    <c:plotVisOnly val="1"/>
    <c:dispBlanksAs val="gap"/>
  </c:chart>
  <c:spPr>
    <a:solidFill>
      <a:srgbClr val="FFFFFF"/>
    </a:solidFill>
    <a:ln w="3175">
      <a:solidFill>
        <a:srgbClr val="808080"/>
      </a:solidFill>
      <a:prstDash val="solid"/>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style val="18"/>
  <c:chart>
    <c:title>
      <c:tx>
        <c:rich>
          <a:bodyPr/>
          <a:lstStyle/>
          <a:p>
            <a:pPr>
              <a:defRPr/>
            </a:pPr>
            <a:r>
              <a:rPr lang="nl-NL" sz="1200"/>
              <a:t>Gas usage</a:t>
            </a:r>
            <a:r>
              <a:rPr lang="nl-NL" sz="1200" baseline="0"/>
              <a:t> per Dutch household (2010)</a:t>
            </a:r>
            <a:endParaRPr lang="nl-NL" sz="1200"/>
          </a:p>
        </c:rich>
      </c:tx>
      <c:layout>
        <c:manualLayout>
          <c:xMode val="edge"/>
          <c:yMode val="edge"/>
          <c:x val="0.34473373394115198"/>
          <c:y val="3.6711586940960411E-2"/>
        </c:manualLayout>
      </c:layout>
    </c:title>
    <c:view3D>
      <c:rotX val="75"/>
      <c:perspective val="30"/>
    </c:view3D>
    <c:plotArea>
      <c:layout>
        <c:manualLayout>
          <c:layoutTarget val="inner"/>
          <c:xMode val="edge"/>
          <c:yMode val="edge"/>
          <c:x val="3.8317083296421209E-2"/>
          <c:y val="6.416117468417841E-2"/>
          <c:w val="0.64983645740510121"/>
          <c:h val="0.82472754027019013"/>
        </c:manualLayout>
      </c:layout>
      <c:pie3DChart>
        <c:varyColors val="1"/>
        <c:ser>
          <c:idx val="0"/>
          <c:order val="0"/>
          <c:explosion val="25"/>
          <c:dLbls>
            <c:showVal val="1"/>
            <c:showLeaderLines val="1"/>
          </c:dLbls>
          <c:cat>
            <c:strRef>
              <c:f>Blad1!$B$44:$B$46</c:f>
              <c:strCache>
                <c:ptCount val="3"/>
                <c:pt idx="0">
                  <c:v>Heating home</c:v>
                </c:pt>
                <c:pt idx="1">
                  <c:v>Cooking</c:v>
                </c:pt>
                <c:pt idx="2">
                  <c:v>Warm water</c:v>
                </c:pt>
              </c:strCache>
            </c:strRef>
          </c:cat>
          <c:val>
            <c:numRef>
              <c:f>Blad1!$C$44:$C$46</c:f>
              <c:numCache>
                <c:formatCode>0%</c:formatCode>
                <c:ptCount val="3"/>
                <c:pt idx="0">
                  <c:v>0.72000000000000008</c:v>
                </c:pt>
                <c:pt idx="1">
                  <c:v>4.0000000000000008E-2</c:v>
                </c:pt>
                <c:pt idx="2">
                  <c:v>0.24000000000000002</c:v>
                </c:pt>
              </c:numCache>
            </c:numRef>
          </c:val>
        </c:ser>
        <c:dLbls>
          <c:showVal val="1"/>
        </c:dLbls>
      </c:pie3DChart>
    </c:plotArea>
    <c:legend>
      <c:legendPos val="r"/>
      <c:layout>
        <c:manualLayout>
          <c:xMode val="edge"/>
          <c:yMode val="edge"/>
          <c:x val="0.64952679828064996"/>
          <c:y val="0.49579615048118991"/>
          <c:w val="0.31182585872418106"/>
          <c:h val="0.43340769903762011"/>
        </c:manualLayout>
      </c:layout>
    </c:legend>
    <c:plotVisOnly val="1"/>
    <c:dispBlanksAs val="zero"/>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US"/>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nl-NL" sz="1000" b="1" i="0" baseline="0">
                <a:effectLst/>
              </a:rPr>
              <a:t>Electricity consumption according to presence of children</a:t>
            </a:r>
            <a:endParaRPr lang="nl-NL"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nl-NL"/>
          </a:p>
        </c:rich>
      </c:tx>
    </c:title>
    <c:plotArea>
      <c:layout>
        <c:manualLayout>
          <c:layoutTarget val="inner"/>
          <c:xMode val="edge"/>
          <c:yMode val="edge"/>
          <c:x val="0.112860856228451"/>
          <c:y val="0.110131980918344"/>
          <c:w val="0.57742763651765905"/>
          <c:h val="0.66960244398353019"/>
        </c:manualLayout>
      </c:layout>
      <c:barChart>
        <c:barDir val="col"/>
        <c:grouping val="clustered"/>
        <c:ser>
          <c:idx val="0"/>
          <c:order val="0"/>
          <c:tx>
            <c:strRef>
              <c:f>kinderen!$A$9</c:f>
              <c:strCache>
                <c:ptCount val="1"/>
                <c:pt idx="0">
                  <c:v>less than 2025 kWh</c:v>
                </c:pt>
              </c:strCache>
            </c:strRef>
          </c:tx>
          <c:spPr>
            <a:solidFill>
              <a:srgbClr val="4F81BD"/>
            </a:solidFill>
            <a:ln w="25400">
              <a:noFill/>
            </a:ln>
          </c:spPr>
          <c:cat>
            <c:strRef>
              <c:f>kinderen!$B$1:$C$3</c:f>
              <c:strCache>
                <c:ptCount val="2"/>
                <c:pt idx="0">
                  <c:v>without child(ren)</c:v>
                </c:pt>
                <c:pt idx="1">
                  <c:v>with child(ren)</c:v>
                </c:pt>
              </c:strCache>
            </c:strRef>
          </c:cat>
          <c:val>
            <c:numRef>
              <c:f>kinderen!$B$9:$C$9</c:f>
              <c:numCache>
                <c:formatCode>0%</c:formatCode>
                <c:ptCount val="2"/>
                <c:pt idx="0">
                  <c:v>0.37500000000000006</c:v>
                </c:pt>
                <c:pt idx="1">
                  <c:v>0.16666666666666699</c:v>
                </c:pt>
              </c:numCache>
            </c:numRef>
          </c:val>
        </c:ser>
        <c:ser>
          <c:idx val="1"/>
          <c:order val="1"/>
          <c:tx>
            <c:strRef>
              <c:f>kinderen!$A$10</c:f>
              <c:strCache>
                <c:ptCount val="1"/>
                <c:pt idx="0">
                  <c:v>2025-2915 kWh</c:v>
                </c:pt>
              </c:strCache>
            </c:strRef>
          </c:tx>
          <c:spPr>
            <a:solidFill>
              <a:srgbClr val="C0504D"/>
            </a:solidFill>
            <a:ln w="25400">
              <a:noFill/>
            </a:ln>
          </c:spPr>
          <c:cat>
            <c:strRef>
              <c:f>kinderen!$B$1:$C$3</c:f>
              <c:strCache>
                <c:ptCount val="2"/>
                <c:pt idx="0">
                  <c:v>without child(ren)</c:v>
                </c:pt>
                <c:pt idx="1">
                  <c:v>with child(ren)</c:v>
                </c:pt>
              </c:strCache>
            </c:strRef>
          </c:cat>
          <c:val>
            <c:numRef>
              <c:f>kinderen!$B$10:$C$10</c:f>
              <c:numCache>
                <c:formatCode>0%</c:formatCode>
                <c:ptCount val="2"/>
                <c:pt idx="0">
                  <c:v>0.29166666666666707</c:v>
                </c:pt>
                <c:pt idx="1">
                  <c:v>0.5</c:v>
                </c:pt>
              </c:numCache>
            </c:numRef>
          </c:val>
        </c:ser>
        <c:ser>
          <c:idx val="2"/>
          <c:order val="2"/>
          <c:tx>
            <c:strRef>
              <c:f>kinderen!$A$11</c:f>
              <c:strCache>
                <c:ptCount val="1"/>
                <c:pt idx="0">
                  <c:v>more than 2915 kWh</c:v>
                </c:pt>
              </c:strCache>
            </c:strRef>
          </c:tx>
          <c:spPr>
            <a:solidFill>
              <a:srgbClr val="9BBB59"/>
            </a:solidFill>
            <a:ln w="25400">
              <a:noFill/>
            </a:ln>
          </c:spPr>
          <c:cat>
            <c:strRef>
              <c:f>kinderen!$B$1:$C$3</c:f>
              <c:strCache>
                <c:ptCount val="2"/>
                <c:pt idx="0">
                  <c:v>without child(ren)</c:v>
                </c:pt>
                <c:pt idx="1">
                  <c:v>with child(ren)</c:v>
                </c:pt>
              </c:strCache>
            </c:strRef>
          </c:cat>
          <c:val>
            <c:numRef>
              <c:f>kinderen!$B$11:$C$11</c:f>
              <c:numCache>
                <c:formatCode>0%</c:formatCode>
                <c:ptCount val="2"/>
                <c:pt idx="0">
                  <c:v>0.33333333333333304</c:v>
                </c:pt>
                <c:pt idx="1">
                  <c:v>0.33333333333333304</c:v>
                </c:pt>
              </c:numCache>
            </c:numRef>
          </c:val>
        </c:ser>
        <c:dLbls/>
        <c:axId val="121978240"/>
        <c:axId val="122012800"/>
      </c:barChart>
      <c:catAx>
        <c:axId val="121978240"/>
        <c:scaling>
          <c:orientation val="minMax"/>
        </c:scaling>
        <c:axPos val="b"/>
        <c:numFmt formatCode="Standaard" sourceLinked="1"/>
        <c:tickLblPos val="nextTo"/>
        <c:spPr>
          <a:ln w="3175">
            <a:solidFill>
              <a:srgbClr val="808080"/>
            </a:solidFill>
            <a:prstDash val="solid"/>
          </a:ln>
        </c:spPr>
        <c:crossAx val="122012800"/>
        <c:crosses val="autoZero"/>
        <c:auto val="1"/>
        <c:lblAlgn val="ctr"/>
        <c:lblOffset val="100"/>
      </c:catAx>
      <c:valAx>
        <c:axId val="122012800"/>
        <c:scaling>
          <c:orientation val="minMax"/>
        </c:scaling>
        <c:axPos val="l"/>
        <c:majorGridlines>
          <c:spPr>
            <a:ln w="3175">
              <a:solidFill>
                <a:srgbClr val="808080"/>
              </a:solidFill>
              <a:prstDash val="solid"/>
            </a:ln>
          </c:spPr>
        </c:majorGridlines>
        <c:numFmt formatCode="0%" sourceLinked="0"/>
        <c:tickLblPos val="nextTo"/>
        <c:spPr>
          <a:ln w="3175">
            <a:solidFill>
              <a:srgbClr val="808080"/>
            </a:solidFill>
            <a:prstDash val="solid"/>
          </a:ln>
        </c:spPr>
        <c:crossAx val="121978240"/>
        <c:crosses val="autoZero"/>
        <c:crossBetween val="between"/>
      </c:valAx>
      <c:spPr>
        <a:solidFill>
          <a:srgbClr val="FFFFFF"/>
        </a:solidFill>
        <a:ln w="25400">
          <a:noFill/>
        </a:ln>
      </c:spPr>
    </c:plotArea>
    <c:legend>
      <c:legendPos val="r"/>
      <c:layout>
        <c:manualLayout>
          <c:xMode val="edge"/>
          <c:yMode val="edge"/>
          <c:x val="0.71391053242183211"/>
          <c:y val="0.3348012219917651"/>
          <c:w val="0.27296579180834807"/>
          <c:h val="0.22907452031015496"/>
        </c:manualLayout>
      </c:layout>
      <c:spPr>
        <a:noFill/>
        <a:ln w="25400">
          <a:noFill/>
        </a:ln>
      </c:spPr>
    </c:legend>
    <c:plotVisOnly val="1"/>
    <c:dispBlanksAs val="gap"/>
  </c:chart>
  <c:spPr>
    <a:solidFill>
      <a:srgbClr val="FFFFFF"/>
    </a:solidFill>
    <a:ln w="3175">
      <a:solidFill>
        <a:srgbClr val="808080"/>
      </a:solidFill>
      <a:prstDash val="solid"/>
    </a:ln>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nl-NL" sz="1000" b="1" i="0" u="none" strike="noStrike" baseline="0">
                <a:effectLst/>
              </a:rPr>
              <a:t>Gas consumption according to</a:t>
            </a:r>
            <a:r>
              <a:rPr lang="nl-NL" sz="1000" b="1" i="0" u="none" strike="noStrike" baseline="0"/>
              <a:t> regulation of thermostat</a:t>
            </a:r>
            <a:endParaRPr lang="nl-NL" sz="1000"/>
          </a:p>
        </c:rich>
      </c:tx>
    </c:title>
    <c:plotArea>
      <c:layout>
        <c:manualLayout>
          <c:layoutTarget val="inner"/>
          <c:xMode val="edge"/>
          <c:yMode val="edge"/>
          <c:x val="0.10714279875466601"/>
          <c:y val="0.11646563506833002"/>
          <c:w val="0.60937466791716"/>
          <c:h val="0.65461719021164699"/>
        </c:manualLayout>
      </c:layout>
      <c:barChart>
        <c:barDir val="col"/>
        <c:grouping val="clustered"/>
        <c:ser>
          <c:idx val="0"/>
          <c:order val="0"/>
          <c:tx>
            <c:strRef>
              <c:f>thermostaat!$A$9</c:f>
              <c:strCache>
                <c:ptCount val="1"/>
                <c:pt idx="0">
                  <c:v>1330 m3 or less</c:v>
                </c:pt>
              </c:strCache>
            </c:strRef>
          </c:tx>
          <c:spPr>
            <a:solidFill>
              <a:srgbClr val="4F81BD"/>
            </a:solidFill>
            <a:ln w="25400">
              <a:noFill/>
            </a:ln>
          </c:spPr>
          <c:cat>
            <c:strRef>
              <c:f>thermostaat!$B$1:$C$3</c:f>
              <c:strCache>
                <c:ptCount val="2"/>
                <c:pt idx="0">
                  <c:v>yes</c:v>
                </c:pt>
                <c:pt idx="1">
                  <c:v>no</c:v>
                </c:pt>
              </c:strCache>
            </c:strRef>
          </c:cat>
          <c:val>
            <c:numRef>
              <c:f>thermostaat!$B$9:$C$9</c:f>
              <c:numCache>
                <c:formatCode>0%</c:formatCode>
                <c:ptCount val="2"/>
                <c:pt idx="0">
                  <c:v>0.36000000000000004</c:v>
                </c:pt>
                <c:pt idx="1">
                  <c:v>0.25</c:v>
                </c:pt>
              </c:numCache>
            </c:numRef>
          </c:val>
        </c:ser>
        <c:ser>
          <c:idx val="1"/>
          <c:order val="1"/>
          <c:tx>
            <c:strRef>
              <c:f>thermostaat!$A$10</c:f>
              <c:strCache>
                <c:ptCount val="1"/>
                <c:pt idx="0">
                  <c:v>1331-1630 m3 </c:v>
                </c:pt>
              </c:strCache>
            </c:strRef>
          </c:tx>
          <c:spPr>
            <a:solidFill>
              <a:srgbClr val="C0504D"/>
            </a:solidFill>
            <a:ln w="25400">
              <a:noFill/>
            </a:ln>
          </c:spPr>
          <c:cat>
            <c:strRef>
              <c:f>thermostaat!$B$1:$C$3</c:f>
              <c:strCache>
                <c:ptCount val="2"/>
                <c:pt idx="0">
                  <c:v>yes</c:v>
                </c:pt>
                <c:pt idx="1">
                  <c:v>no</c:v>
                </c:pt>
              </c:strCache>
            </c:strRef>
          </c:cat>
          <c:val>
            <c:numRef>
              <c:f>thermostaat!$B$10:$C$10</c:f>
              <c:numCache>
                <c:formatCode>0%</c:formatCode>
                <c:ptCount val="2"/>
                <c:pt idx="0">
                  <c:v>0.32000000000000006</c:v>
                </c:pt>
                <c:pt idx="1">
                  <c:v>0.25</c:v>
                </c:pt>
              </c:numCache>
            </c:numRef>
          </c:val>
        </c:ser>
        <c:ser>
          <c:idx val="2"/>
          <c:order val="2"/>
          <c:tx>
            <c:strRef>
              <c:f>thermostaat!$A$11</c:f>
              <c:strCache>
                <c:ptCount val="1"/>
                <c:pt idx="0">
                  <c:v>1631 m3 or more</c:v>
                </c:pt>
              </c:strCache>
            </c:strRef>
          </c:tx>
          <c:spPr>
            <a:solidFill>
              <a:srgbClr val="9BBB59"/>
            </a:solidFill>
            <a:ln w="25400">
              <a:noFill/>
            </a:ln>
          </c:spPr>
          <c:cat>
            <c:strRef>
              <c:f>thermostaat!$B$1:$C$3</c:f>
              <c:strCache>
                <c:ptCount val="2"/>
                <c:pt idx="0">
                  <c:v>yes</c:v>
                </c:pt>
                <c:pt idx="1">
                  <c:v>no</c:v>
                </c:pt>
              </c:strCache>
            </c:strRef>
          </c:cat>
          <c:val>
            <c:numRef>
              <c:f>thermostaat!$B$11:$C$11</c:f>
              <c:numCache>
                <c:formatCode>0%</c:formatCode>
                <c:ptCount val="2"/>
                <c:pt idx="0">
                  <c:v>0.32000000000000006</c:v>
                </c:pt>
                <c:pt idx="1">
                  <c:v>0.5</c:v>
                </c:pt>
              </c:numCache>
            </c:numRef>
          </c:val>
        </c:ser>
        <c:dLbls/>
        <c:axId val="122175488"/>
        <c:axId val="122177024"/>
      </c:barChart>
      <c:catAx>
        <c:axId val="122175488"/>
        <c:scaling>
          <c:orientation val="minMax"/>
        </c:scaling>
        <c:axPos val="b"/>
        <c:numFmt formatCode="Standaard" sourceLinked="1"/>
        <c:tickLblPos val="nextTo"/>
        <c:spPr>
          <a:ln w="3175">
            <a:solidFill>
              <a:srgbClr val="808080"/>
            </a:solidFill>
            <a:prstDash val="solid"/>
          </a:ln>
        </c:spPr>
        <c:crossAx val="122177024"/>
        <c:crosses val="autoZero"/>
        <c:auto val="1"/>
        <c:lblAlgn val="ctr"/>
        <c:lblOffset val="100"/>
      </c:catAx>
      <c:valAx>
        <c:axId val="122177024"/>
        <c:scaling>
          <c:orientation val="minMax"/>
        </c:scaling>
        <c:axPos val="l"/>
        <c:majorGridlines>
          <c:spPr>
            <a:ln w="3175">
              <a:solidFill>
                <a:srgbClr val="808080"/>
              </a:solidFill>
              <a:prstDash val="solid"/>
            </a:ln>
          </c:spPr>
        </c:majorGridlines>
        <c:numFmt formatCode="0%" sourceLinked="0"/>
        <c:tickLblPos val="nextTo"/>
        <c:spPr>
          <a:ln w="3175">
            <a:solidFill>
              <a:srgbClr val="808080"/>
            </a:solidFill>
            <a:prstDash val="solid"/>
          </a:ln>
        </c:spPr>
        <c:crossAx val="122175488"/>
        <c:crosses val="autoZero"/>
        <c:crossBetween val="between"/>
      </c:valAx>
      <c:spPr>
        <a:solidFill>
          <a:srgbClr val="FFFFFF"/>
        </a:solidFill>
        <a:ln w="25400">
          <a:noFill/>
        </a:ln>
      </c:spPr>
    </c:plotArea>
    <c:legend>
      <c:legendPos val="r"/>
      <c:layout>
        <c:manualLayout>
          <c:xMode val="edge"/>
          <c:yMode val="edge"/>
          <c:x val="0.77455321991001103"/>
          <c:y val="0.32128450811118503"/>
          <c:w val="0.19866053852643403"/>
          <c:h val="0.20883502513993002"/>
        </c:manualLayout>
      </c:layout>
      <c:spPr>
        <a:noFill/>
        <a:ln w="25400">
          <a:noFill/>
        </a:ln>
      </c:spPr>
    </c:legend>
    <c:plotVisOnly val="1"/>
    <c:dispBlanksAs val="gap"/>
  </c:chart>
  <c:spPr>
    <a:solidFill>
      <a:srgbClr val="FFFFFF"/>
    </a:solidFill>
    <a:ln w="3175">
      <a:solidFill>
        <a:srgbClr val="808080"/>
      </a:solidFill>
      <a:prstDash val="solid"/>
    </a:ln>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nl-NL" sz="1000" b="1" i="0" u="none" strike="noStrike" baseline="0">
                <a:effectLst/>
              </a:rPr>
              <a:t>Electricity consumption according to</a:t>
            </a:r>
            <a:r>
              <a:rPr lang="nl-NL" sz="1000" b="1" i="0" u="none" strike="noStrike" baseline="0"/>
              <a:t> using on vs off peak use of appliances</a:t>
            </a:r>
            <a:endParaRPr lang="nl-NL" sz="1000"/>
          </a:p>
        </c:rich>
      </c:tx>
    </c:title>
    <c:plotArea>
      <c:layout>
        <c:manualLayout>
          <c:layoutTarget val="inner"/>
          <c:xMode val="edge"/>
          <c:yMode val="edge"/>
          <c:x val="0.10337542093611904"/>
          <c:y val="0.11646563506833002"/>
          <c:w val="0.63502044289330017"/>
          <c:h val="0.65461719021164699"/>
        </c:manualLayout>
      </c:layout>
      <c:barChart>
        <c:barDir val="col"/>
        <c:grouping val="clustered"/>
        <c:ser>
          <c:idx val="0"/>
          <c:order val="0"/>
          <c:tx>
            <c:strRef>
              <c:f>piek_daltarief!$A$9</c:f>
              <c:strCache>
                <c:ptCount val="1"/>
                <c:pt idx="0">
                  <c:v>less than 2025 kWh</c:v>
                </c:pt>
              </c:strCache>
            </c:strRef>
          </c:tx>
          <c:spPr>
            <a:solidFill>
              <a:srgbClr val="4F81BD"/>
            </a:solidFill>
            <a:ln w="25400">
              <a:noFill/>
            </a:ln>
          </c:spPr>
          <c:cat>
            <c:strRef>
              <c:f>piek_daltarief!$B$1:$C$3</c:f>
              <c:strCache>
                <c:ptCount val="2"/>
                <c:pt idx="0">
                  <c:v>yes</c:v>
                </c:pt>
                <c:pt idx="1">
                  <c:v>no</c:v>
                </c:pt>
              </c:strCache>
            </c:strRef>
          </c:cat>
          <c:val>
            <c:numRef>
              <c:f>piek_daltarief!$B$9:$C$9</c:f>
              <c:numCache>
                <c:formatCode>0%</c:formatCode>
                <c:ptCount val="2"/>
                <c:pt idx="0">
                  <c:v>0.36363636363636404</c:v>
                </c:pt>
                <c:pt idx="1">
                  <c:v>0.26666666666666705</c:v>
                </c:pt>
              </c:numCache>
            </c:numRef>
          </c:val>
        </c:ser>
        <c:ser>
          <c:idx val="1"/>
          <c:order val="1"/>
          <c:tx>
            <c:strRef>
              <c:f>piek_daltarief!$A$10</c:f>
              <c:strCache>
                <c:ptCount val="1"/>
                <c:pt idx="0">
                  <c:v>2025-2915 kWh</c:v>
                </c:pt>
              </c:strCache>
            </c:strRef>
          </c:tx>
          <c:spPr>
            <a:solidFill>
              <a:srgbClr val="C0504D"/>
            </a:solidFill>
            <a:ln w="25400">
              <a:noFill/>
            </a:ln>
          </c:spPr>
          <c:cat>
            <c:strRef>
              <c:f>piek_daltarief!$B$1:$C$3</c:f>
              <c:strCache>
                <c:ptCount val="2"/>
                <c:pt idx="0">
                  <c:v>yes</c:v>
                </c:pt>
                <c:pt idx="1">
                  <c:v>no</c:v>
                </c:pt>
              </c:strCache>
            </c:strRef>
          </c:cat>
          <c:val>
            <c:numRef>
              <c:f>piek_daltarief!$B$10:$C$10</c:f>
              <c:numCache>
                <c:formatCode>0%</c:formatCode>
                <c:ptCount val="2"/>
                <c:pt idx="0">
                  <c:v>0.45454545454545398</c:v>
                </c:pt>
                <c:pt idx="1">
                  <c:v>0.26666666666666705</c:v>
                </c:pt>
              </c:numCache>
            </c:numRef>
          </c:val>
        </c:ser>
        <c:ser>
          <c:idx val="2"/>
          <c:order val="2"/>
          <c:tx>
            <c:strRef>
              <c:f>piek_daltarief!$A$11</c:f>
              <c:strCache>
                <c:ptCount val="1"/>
                <c:pt idx="0">
                  <c:v>more than 2915 kWh</c:v>
                </c:pt>
              </c:strCache>
            </c:strRef>
          </c:tx>
          <c:spPr>
            <a:solidFill>
              <a:srgbClr val="9BBB59"/>
            </a:solidFill>
            <a:ln w="25400">
              <a:noFill/>
            </a:ln>
          </c:spPr>
          <c:cat>
            <c:strRef>
              <c:f>piek_daltarief!$B$1:$C$3</c:f>
              <c:strCache>
                <c:ptCount val="2"/>
                <c:pt idx="0">
                  <c:v>yes</c:v>
                </c:pt>
                <c:pt idx="1">
                  <c:v>no</c:v>
                </c:pt>
              </c:strCache>
            </c:strRef>
          </c:cat>
          <c:val>
            <c:numRef>
              <c:f>piek_daltarief!$B$11:$C$11</c:f>
              <c:numCache>
                <c:formatCode>0%</c:formatCode>
                <c:ptCount val="2"/>
                <c:pt idx="0">
                  <c:v>0.18181818181818205</c:v>
                </c:pt>
                <c:pt idx="1">
                  <c:v>0.46666666666666706</c:v>
                </c:pt>
              </c:numCache>
            </c:numRef>
          </c:val>
        </c:ser>
        <c:dLbls/>
        <c:axId val="124325888"/>
        <c:axId val="124327424"/>
      </c:barChart>
      <c:catAx>
        <c:axId val="124325888"/>
        <c:scaling>
          <c:orientation val="minMax"/>
        </c:scaling>
        <c:axPos val="b"/>
        <c:numFmt formatCode="Standaard" sourceLinked="1"/>
        <c:tickLblPos val="nextTo"/>
        <c:spPr>
          <a:ln w="3175">
            <a:solidFill>
              <a:srgbClr val="808080"/>
            </a:solidFill>
            <a:prstDash val="solid"/>
          </a:ln>
        </c:spPr>
        <c:crossAx val="124327424"/>
        <c:crosses val="autoZero"/>
        <c:auto val="1"/>
        <c:lblAlgn val="ctr"/>
        <c:lblOffset val="100"/>
      </c:catAx>
      <c:valAx>
        <c:axId val="124327424"/>
        <c:scaling>
          <c:orientation val="minMax"/>
        </c:scaling>
        <c:axPos val="l"/>
        <c:majorGridlines>
          <c:spPr>
            <a:ln w="3175">
              <a:solidFill>
                <a:srgbClr val="808080"/>
              </a:solidFill>
              <a:prstDash val="solid"/>
            </a:ln>
          </c:spPr>
        </c:majorGridlines>
        <c:numFmt formatCode="0%" sourceLinked="0"/>
        <c:tickLblPos val="nextTo"/>
        <c:spPr>
          <a:ln w="3175">
            <a:solidFill>
              <a:srgbClr val="808080"/>
            </a:solidFill>
            <a:prstDash val="solid"/>
          </a:ln>
        </c:spPr>
        <c:crossAx val="124325888"/>
        <c:crosses val="autoZero"/>
        <c:crossBetween val="between"/>
        <c:majorUnit val="0.1"/>
      </c:valAx>
      <c:spPr>
        <a:solidFill>
          <a:srgbClr val="FFFFFF"/>
        </a:solidFill>
        <a:ln w="25400">
          <a:noFill/>
        </a:ln>
      </c:spPr>
    </c:plotArea>
    <c:legend>
      <c:legendPos val="r"/>
      <c:layout>
        <c:manualLayout>
          <c:xMode val="edge"/>
          <c:yMode val="edge"/>
          <c:x val="0.75738313565234694"/>
          <c:y val="0.32128450811118503"/>
          <c:w val="0.21940911658194606"/>
          <c:h val="0.33300529148692604"/>
        </c:manualLayout>
      </c:layout>
      <c:spPr>
        <a:noFill/>
        <a:ln w="25400">
          <a:noFill/>
        </a:ln>
      </c:spPr>
    </c:legend>
    <c:plotVisOnly val="1"/>
    <c:dispBlanksAs val="gap"/>
  </c:chart>
  <c:spPr>
    <a:solidFill>
      <a:srgbClr val="FFFFFF"/>
    </a:solidFill>
    <a:ln w="3175">
      <a:solidFill>
        <a:srgbClr val="808080"/>
      </a:solidFill>
      <a:prstDash val="solid"/>
    </a:ln>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nl-NL" sz="1200" b="1" i="0" baseline="0">
                <a:effectLst/>
              </a:rPr>
              <a:t>Gas consumption according to frequency of ventilation</a:t>
            </a:r>
            <a:endParaRPr lang="nl-NL" sz="1200">
              <a:effectLst/>
            </a:endParaRPr>
          </a:p>
        </c:rich>
      </c:tx>
    </c:title>
    <c:plotArea>
      <c:layout>
        <c:manualLayout>
          <c:layoutTarget val="inner"/>
          <c:xMode val="edge"/>
          <c:yMode val="edge"/>
          <c:x val="0.102083307372206"/>
          <c:y val="0.11646563506833002"/>
          <c:w val="0.62916650666134999"/>
          <c:h val="0.65461719021164699"/>
        </c:manualLayout>
      </c:layout>
      <c:barChart>
        <c:barDir val="col"/>
        <c:grouping val="clustered"/>
        <c:ser>
          <c:idx val="0"/>
          <c:order val="0"/>
          <c:tx>
            <c:strRef>
              <c:f>ventileren!$A$9</c:f>
              <c:strCache>
                <c:ptCount val="1"/>
                <c:pt idx="0">
                  <c:v>1330 m3 or less</c:v>
                </c:pt>
              </c:strCache>
            </c:strRef>
          </c:tx>
          <c:spPr>
            <a:solidFill>
              <a:srgbClr val="4F81BD"/>
            </a:solidFill>
            <a:ln w="25400">
              <a:noFill/>
            </a:ln>
          </c:spPr>
          <c:cat>
            <c:strRef>
              <c:f>ventileren!$B$1:$C$3</c:f>
              <c:strCache>
                <c:ptCount val="2"/>
                <c:pt idx="0">
                  <c:v>yes</c:v>
                </c:pt>
                <c:pt idx="1">
                  <c:v>no</c:v>
                </c:pt>
              </c:strCache>
            </c:strRef>
          </c:cat>
          <c:val>
            <c:numRef>
              <c:f>ventileren!$B$9:$C$9</c:f>
              <c:numCache>
                <c:formatCode>0%</c:formatCode>
                <c:ptCount val="2"/>
                <c:pt idx="0">
                  <c:v>0.30769230769230804</c:v>
                </c:pt>
                <c:pt idx="1">
                  <c:v>0.66666666666666707</c:v>
                </c:pt>
              </c:numCache>
            </c:numRef>
          </c:val>
        </c:ser>
        <c:ser>
          <c:idx val="1"/>
          <c:order val="1"/>
          <c:tx>
            <c:strRef>
              <c:f>ventileren!$A$10</c:f>
              <c:strCache>
                <c:ptCount val="1"/>
                <c:pt idx="0">
                  <c:v>1331-1630 m3 </c:v>
                </c:pt>
              </c:strCache>
            </c:strRef>
          </c:tx>
          <c:spPr>
            <a:solidFill>
              <a:srgbClr val="C0504D"/>
            </a:solidFill>
            <a:ln w="25400">
              <a:noFill/>
            </a:ln>
          </c:spPr>
          <c:cat>
            <c:strRef>
              <c:f>ventileren!$B$1:$C$3</c:f>
              <c:strCache>
                <c:ptCount val="2"/>
                <c:pt idx="0">
                  <c:v>yes</c:v>
                </c:pt>
                <c:pt idx="1">
                  <c:v>no</c:v>
                </c:pt>
              </c:strCache>
            </c:strRef>
          </c:cat>
          <c:val>
            <c:numRef>
              <c:f>ventileren!$B$10:$C$10</c:f>
              <c:numCache>
                <c:formatCode>0%</c:formatCode>
                <c:ptCount val="2"/>
                <c:pt idx="0">
                  <c:v>0.30769230769230804</c:v>
                </c:pt>
                <c:pt idx="1">
                  <c:v>0.33333333333333304</c:v>
                </c:pt>
              </c:numCache>
            </c:numRef>
          </c:val>
        </c:ser>
        <c:ser>
          <c:idx val="2"/>
          <c:order val="2"/>
          <c:tx>
            <c:strRef>
              <c:f>ventileren!$A$11</c:f>
              <c:strCache>
                <c:ptCount val="1"/>
                <c:pt idx="0">
                  <c:v>1631 m3 or more</c:v>
                </c:pt>
              </c:strCache>
            </c:strRef>
          </c:tx>
          <c:spPr>
            <a:solidFill>
              <a:srgbClr val="9BBB59"/>
            </a:solidFill>
            <a:ln w="25400">
              <a:noFill/>
            </a:ln>
          </c:spPr>
          <c:cat>
            <c:strRef>
              <c:f>ventileren!$B$1:$C$3</c:f>
              <c:strCache>
                <c:ptCount val="2"/>
                <c:pt idx="0">
                  <c:v>yes</c:v>
                </c:pt>
                <c:pt idx="1">
                  <c:v>no</c:v>
                </c:pt>
              </c:strCache>
            </c:strRef>
          </c:cat>
          <c:val>
            <c:numRef>
              <c:f>ventileren!$B$11:$C$11</c:f>
              <c:numCache>
                <c:formatCode>0%</c:formatCode>
                <c:ptCount val="2"/>
                <c:pt idx="0">
                  <c:v>0.38461538461538503</c:v>
                </c:pt>
                <c:pt idx="1">
                  <c:v>0</c:v>
                </c:pt>
              </c:numCache>
            </c:numRef>
          </c:val>
        </c:ser>
        <c:dLbls/>
        <c:axId val="130900352"/>
        <c:axId val="130901888"/>
      </c:barChart>
      <c:catAx>
        <c:axId val="130900352"/>
        <c:scaling>
          <c:orientation val="minMax"/>
        </c:scaling>
        <c:axPos val="b"/>
        <c:numFmt formatCode="Standaard" sourceLinked="1"/>
        <c:tickLblPos val="nextTo"/>
        <c:spPr>
          <a:ln w="3175">
            <a:solidFill>
              <a:srgbClr val="808080"/>
            </a:solidFill>
            <a:prstDash val="solid"/>
          </a:ln>
        </c:spPr>
        <c:crossAx val="130901888"/>
        <c:crosses val="autoZero"/>
        <c:auto val="1"/>
        <c:lblAlgn val="ctr"/>
        <c:lblOffset val="100"/>
      </c:catAx>
      <c:valAx>
        <c:axId val="130901888"/>
        <c:scaling>
          <c:orientation val="minMax"/>
        </c:scaling>
        <c:axPos val="l"/>
        <c:majorGridlines>
          <c:spPr>
            <a:ln w="3175">
              <a:solidFill>
                <a:srgbClr val="808080"/>
              </a:solidFill>
              <a:prstDash val="solid"/>
            </a:ln>
          </c:spPr>
        </c:majorGridlines>
        <c:numFmt formatCode="0%" sourceLinked="0"/>
        <c:tickLblPos val="nextTo"/>
        <c:spPr>
          <a:ln w="3175">
            <a:solidFill>
              <a:srgbClr val="808080"/>
            </a:solidFill>
            <a:prstDash val="solid"/>
          </a:ln>
        </c:spPr>
        <c:crossAx val="130900352"/>
        <c:crosses val="autoZero"/>
        <c:crossBetween val="between"/>
        <c:majorUnit val="0.1"/>
      </c:valAx>
      <c:spPr>
        <a:solidFill>
          <a:srgbClr val="FFFFFF"/>
        </a:solidFill>
        <a:ln w="25400">
          <a:noFill/>
        </a:ln>
      </c:spPr>
    </c:plotArea>
    <c:legend>
      <c:legendPos val="r"/>
      <c:layout>
        <c:manualLayout>
          <c:xMode val="edge"/>
          <c:yMode val="edge"/>
          <c:x val="0.78958316929133776"/>
          <c:y val="0.32128450811118503"/>
          <c:w val="0.18541666666666703"/>
          <c:h val="0.31288877205979015"/>
        </c:manualLayout>
      </c:layout>
      <c:spPr>
        <a:noFill/>
        <a:ln w="25400">
          <a:noFill/>
        </a:ln>
      </c:spPr>
    </c:legend>
    <c:plotVisOnly val="1"/>
    <c:dispBlanksAs val="gap"/>
  </c:chart>
  <c:spPr>
    <a:solidFill>
      <a:srgbClr val="FFFFFF"/>
    </a:solidFill>
    <a:ln w="3175">
      <a:solidFill>
        <a:srgbClr val="808080"/>
      </a:solidFill>
      <a:prstDash val="solid"/>
    </a:ln>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nl-NL" sz="1200" b="1" i="0" u="none" strike="noStrike" baseline="0">
                <a:effectLst/>
              </a:rPr>
              <a:t>Electricity consumption according to</a:t>
            </a:r>
            <a:r>
              <a:rPr lang="nl-NL" sz="1200" b="1" i="0" u="none" strike="noStrike" baseline="0"/>
              <a:t> washing at 40C</a:t>
            </a:r>
            <a:endParaRPr lang="nl-NL" sz="1200"/>
          </a:p>
        </c:rich>
      </c:tx>
    </c:title>
    <c:plotArea>
      <c:layout>
        <c:manualLayout>
          <c:layoutTarget val="inner"/>
          <c:xMode val="edge"/>
          <c:yMode val="edge"/>
          <c:x val="0.102083307372206"/>
          <c:y val="0.11646563506833002"/>
          <c:w val="0.63958317067892201"/>
          <c:h val="0.65461719021164699"/>
        </c:manualLayout>
      </c:layout>
      <c:barChart>
        <c:barDir val="col"/>
        <c:grouping val="clustered"/>
        <c:ser>
          <c:idx val="0"/>
          <c:order val="0"/>
          <c:tx>
            <c:strRef>
              <c:f>'wassen op 40C'!$A$9</c:f>
              <c:strCache>
                <c:ptCount val="1"/>
                <c:pt idx="0">
                  <c:v>less than 2025 kWh</c:v>
                </c:pt>
              </c:strCache>
            </c:strRef>
          </c:tx>
          <c:spPr>
            <a:solidFill>
              <a:srgbClr val="4F81BD"/>
            </a:solidFill>
            <a:ln w="25400">
              <a:noFill/>
            </a:ln>
          </c:spPr>
          <c:cat>
            <c:strRef>
              <c:f>'wassen op 40C'!$B$1:$C$3</c:f>
              <c:strCache>
                <c:ptCount val="2"/>
                <c:pt idx="0">
                  <c:v>yes</c:v>
                </c:pt>
                <c:pt idx="1">
                  <c:v>no</c:v>
                </c:pt>
              </c:strCache>
            </c:strRef>
          </c:cat>
          <c:val>
            <c:numRef>
              <c:f>'wassen op 40C'!$B$9:$C$9</c:f>
              <c:numCache>
                <c:formatCode>0%</c:formatCode>
                <c:ptCount val="2"/>
                <c:pt idx="0">
                  <c:v>0.34615384615384603</c:v>
                </c:pt>
                <c:pt idx="1">
                  <c:v>0.25</c:v>
                </c:pt>
              </c:numCache>
            </c:numRef>
          </c:val>
        </c:ser>
        <c:ser>
          <c:idx val="1"/>
          <c:order val="1"/>
          <c:tx>
            <c:strRef>
              <c:f>'wassen op 40C'!$A$10</c:f>
              <c:strCache>
                <c:ptCount val="1"/>
                <c:pt idx="0">
                  <c:v>2025-2915 kWh</c:v>
                </c:pt>
              </c:strCache>
            </c:strRef>
          </c:tx>
          <c:spPr>
            <a:solidFill>
              <a:srgbClr val="C0504D"/>
            </a:solidFill>
            <a:ln w="25400">
              <a:noFill/>
            </a:ln>
          </c:spPr>
          <c:cat>
            <c:strRef>
              <c:f>'wassen op 40C'!$B$1:$C$3</c:f>
              <c:strCache>
                <c:ptCount val="2"/>
                <c:pt idx="0">
                  <c:v>yes</c:v>
                </c:pt>
                <c:pt idx="1">
                  <c:v>no</c:v>
                </c:pt>
              </c:strCache>
            </c:strRef>
          </c:cat>
          <c:val>
            <c:numRef>
              <c:f>'wassen op 40C'!$B$10:$C$10</c:f>
              <c:numCache>
                <c:formatCode>0%</c:formatCode>
                <c:ptCount val="2"/>
                <c:pt idx="0">
                  <c:v>0.34615384615384603</c:v>
                </c:pt>
                <c:pt idx="1">
                  <c:v>0.25</c:v>
                </c:pt>
              </c:numCache>
            </c:numRef>
          </c:val>
        </c:ser>
        <c:ser>
          <c:idx val="2"/>
          <c:order val="2"/>
          <c:tx>
            <c:strRef>
              <c:f>'wassen op 40C'!$A$11</c:f>
              <c:strCache>
                <c:ptCount val="1"/>
                <c:pt idx="0">
                  <c:v>more than 2915 kWh</c:v>
                </c:pt>
              </c:strCache>
            </c:strRef>
          </c:tx>
          <c:spPr>
            <a:solidFill>
              <a:srgbClr val="9BBB59"/>
            </a:solidFill>
            <a:ln w="25400">
              <a:noFill/>
            </a:ln>
          </c:spPr>
          <c:cat>
            <c:strRef>
              <c:f>'wassen op 40C'!$B$1:$C$3</c:f>
              <c:strCache>
                <c:ptCount val="2"/>
                <c:pt idx="0">
                  <c:v>yes</c:v>
                </c:pt>
                <c:pt idx="1">
                  <c:v>no</c:v>
                </c:pt>
              </c:strCache>
            </c:strRef>
          </c:cat>
          <c:val>
            <c:numRef>
              <c:f>'wassen op 40C'!$B$11:$C$11</c:f>
              <c:numCache>
                <c:formatCode>0%</c:formatCode>
                <c:ptCount val="2"/>
                <c:pt idx="0">
                  <c:v>0.30769230769230804</c:v>
                </c:pt>
                <c:pt idx="1">
                  <c:v>0.5</c:v>
                </c:pt>
              </c:numCache>
            </c:numRef>
          </c:val>
        </c:ser>
        <c:dLbls/>
        <c:axId val="131010944"/>
        <c:axId val="131012480"/>
      </c:barChart>
      <c:catAx>
        <c:axId val="131010944"/>
        <c:scaling>
          <c:orientation val="minMax"/>
        </c:scaling>
        <c:axPos val="b"/>
        <c:numFmt formatCode="Standaard" sourceLinked="1"/>
        <c:tickLblPos val="nextTo"/>
        <c:spPr>
          <a:ln w="3175">
            <a:solidFill>
              <a:srgbClr val="808080"/>
            </a:solidFill>
            <a:prstDash val="solid"/>
          </a:ln>
        </c:spPr>
        <c:crossAx val="131012480"/>
        <c:crosses val="autoZero"/>
        <c:auto val="1"/>
        <c:lblAlgn val="ctr"/>
        <c:lblOffset val="100"/>
      </c:catAx>
      <c:valAx>
        <c:axId val="131012480"/>
        <c:scaling>
          <c:orientation val="minMax"/>
        </c:scaling>
        <c:axPos val="l"/>
        <c:majorGridlines>
          <c:spPr>
            <a:ln w="3175">
              <a:solidFill>
                <a:srgbClr val="808080"/>
              </a:solidFill>
              <a:prstDash val="solid"/>
            </a:ln>
          </c:spPr>
        </c:majorGridlines>
        <c:numFmt formatCode="0%" sourceLinked="0"/>
        <c:tickLblPos val="nextTo"/>
        <c:spPr>
          <a:ln w="3175">
            <a:solidFill>
              <a:srgbClr val="808080"/>
            </a:solidFill>
            <a:prstDash val="solid"/>
          </a:ln>
        </c:spPr>
        <c:crossAx val="131010944"/>
        <c:crosses val="autoZero"/>
        <c:crossBetween val="between"/>
      </c:valAx>
      <c:spPr>
        <a:solidFill>
          <a:srgbClr val="FFFFFF"/>
        </a:solidFill>
        <a:ln w="25400">
          <a:noFill/>
        </a:ln>
      </c:spPr>
    </c:plotArea>
    <c:legend>
      <c:legendPos val="r"/>
      <c:layout>
        <c:manualLayout>
          <c:xMode val="edge"/>
          <c:yMode val="edge"/>
          <c:x val="0.76041650262467209"/>
          <c:y val="0.32128450811118503"/>
          <c:w val="0.21666666666666701"/>
          <c:h val="0.32155991881894908"/>
        </c:manualLayout>
      </c:layout>
      <c:spPr>
        <a:noFill/>
        <a:ln w="25400">
          <a:noFill/>
        </a:ln>
      </c:spPr>
    </c:legend>
    <c:plotVisOnly val="1"/>
    <c:dispBlanksAs val="gap"/>
  </c:chart>
  <c:spPr>
    <a:solidFill>
      <a:srgbClr val="FFFFFF"/>
    </a:solidFill>
    <a:ln w="3175">
      <a:solidFill>
        <a:srgbClr val="808080"/>
      </a:solidFill>
      <a:prstDash val="solid"/>
    </a:ln>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nl-NL" sz="1200" b="1" i="0" u="none" strike="noStrike" baseline="0">
                <a:effectLst/>
              </a:rPr>
              <a:t>Electricity consumption according to</a:t>
            </a:r>
            <a:r>
              <a:rPr lang="nl-NL" sz="1200" b="1" i="0" u="none" strike="noStrike" baseline="0"/>
              <a:t> use of tumble dryer</a:t>
            </a:r>
            <a:endParaRPr lang="nl-NL" sz="1200"/>
          </a:p>
        </c:rich>
      </c:tx>
    </c:title>
    <c:plotArea>
      <c:layout>
        <c:manualLayout>
          <c:layoutTarget val="inner"/>
          <c:xMode val="edge"/>
          <c:yMode val="edge"/>
          <c:x val="0.102083307372206"/>
          <c:y val="0.11646563506833002"/>
          <c:w val="0.63958317067892201"/>
          <c:h val="0.65461719021164699"/>
        </c:manualLayout>
      </c:layout>
      <c:barChart>
        <c:barDir val="col"/>
        <c:grouping val="clustered"/>
        <c:ser>
          <c:idx val="0"/>
          <c:order val="0"/>
          <c:tx>
            <c:strRef>
              <c:f>'was buiten hangen'!$A$9</c:f>
              <c:strCache>
                <c:ptCount val="1"/>
                <c:pt idx="0">
                  <c:v>less than 2025 kWh</c:v>
                </c:pt>
              </c:strCache>
            </c:strRef>
          </c:tx>
          <c:spPr>
            <a:solidFill>
              <a:srgbClr val="4F81BD"/>
            </a:solidFill>
            <a:ln w="25400">
              <a:noFill/>
            </a:ln>
          </c:spPr>
          <c:cat>
            <c:strRef>
              <c:f>'was buiten hangen'!$B$1:$C$3</c:f>
              <c:strCache>
                <c:ptCount val="2"/>
                <c:pt idx="0">
                  <c:v>yes</c:v>
                </c:pt>
                <c:pt idx="1">
                  <c:v>no</c:v>
                </c:pt>
              </c:strCache>
            </c:strRef>
          </c:cat>
          <c:val>
            <c:numRef>
              <c:f>'was buiten hangen'!$B$9:$C$9</c:f>
              <c:numCache>
                <c:formatCode>0%</c:formatCode>
                <c:ptCount val="2"/>
                <c:pt idx="0">
                  <c:v>0.40909090909090906</c:v>
                </c:pt>
                <c:pt idx="1">
                  <c:v>0.125</c:v>
                </c:pt>
              </c:numCache>
            </c:numRef>
          </c:val>
        </c:ser>
        <c:ser>
          <c:idx val="1"/>
          <c:order val="1"/>
          <c:tx>
            <c:strRef>
              <c:f>'was buiten hangen'!$A$10</c:f>
              <c:strCache>
                <c:ptCount val="1"/>
                <c:pt idx="0">
                  <c:v>2025-2915 kWh</c:v>
                </c:pt>
              </c:strCache>
            </c:strRef>
          </c:tx>
          <c:spPr>
            <a:solidFill>
              <a:srgbClr val="C0504D"/>
            </a:solidFill>
            <a:ln w="25400">
              <a:noFill/>
            </a:ln>
          </c:spPr>
          <c:cat>
            <c:strRef>
              <c:f>'was buiten hangen'!$B$1:$C$3</c:f>
              <c:strCache>
                <c:ptCount val="2"/>
                <c:pt idx="0">
                  <c:v>yes</c:v>
                </c:pt>
                <c:pt idx="1">
                  <c:v>no</c:v>
                </c:pt>
              </c:strCache>
            </c:strRef>
          </c:cat>
          <c:val>
            <c:numRef>
              <c:f>'was buiten hangen'!$B$10:$C$10</c:f>
              <c:numCache>
                <c:formatCode>0%</c:formatCode>
                <c:ptCount val="2"/>
                <c:pt idx="0">
                  <c:v>0.31818181818181807</c:v>
                </c:pt>
                <c:pt idx="1">
                  <c:v>0.37500000000000006</c:v>
                </c:pt>
              </c:numCache>
            </c:numRef>
          </c:val>
        </c:ser>
        <c:ser>
          <c:idx val="2"/>
          <c:order val="2"/>
          <c:tx>
            <c:strRef>
              <c:f>'was buiten hangen'!$A$11</c:f>
              <c:strCache>
                <c:ptCount val="1"/>
                <c:pt idx="0">
                  <c:v>more than 2915 kWh</c:v>
                </c:pt>
              </c:strCache>
            </c:strRef>
          </c:tx>
          <c:spPr>
            <a:solidFill>
              <a:srgbClr val="9BBB59"/>
            </a:solidFill>
            <a:ln w="25400">
              <a:noFill/>
            </a:ln>
          </c:spPr>
          <c:cat>
            <c:strRef>
              <c:f>'was buiten hangen'!$B$1:$C$3</c:f>
              <c:strCache>
                <c:ptCount val="2"/>
                <c:pt idx="0">
                  <c:v>yes</c:v>
                </c:pt>
                <c:pt idx="1">
                  <c:v>no</c:v>
                </c:pt>
              </c:strCache>
            </c:strRef>
          </c:cat>
          <c:val>
            <c:numRef>
              <c:f>'was buiten hangen'!$B$11:$C$11</c:f>
              <c:numCache>
                <c:formatCode>0%</c:formatCode>
                <c:ptCount val="2"/>
                <c:pt idx="0">
                  <c:v>0.27272727272727304</c:v>
                </c:pt>
                <c:pt idx="1">
                  <c:v>0.5</c:v>
                </c:pt>
              </c:numCache>
            </c:numRef>
          </c:val>
        </c:ser>
        <c:dLbls/>
        <c:axId val="131101824"/>
        <c:axId val="131103360"/>
      </c:barChart>
      <c:catAx>
        <c:axId val="131101824"/>
        <c:scaling>
          <c:orientation val="minMax"/>
        </c:scaling>
        <c:axPos val="b"/>
        <c:numFmt formatCode="Standaard" sourceLinked="1"/>
        <c:tickLblPos val="nextTo"/>
        <c:spPr>
          <a:ln w="3175">
            <a:solidFill>
              <a:srgbClr val="808080"/>
            </a:solidFill>
            <a:prstDash val="solid"/>
          </a:ln>
        </c:spPr>
        <c:crossAx val="131103360"/>
        <c:crosses val="autoZero"/>
        <c:auto val="1"/>
        <c:lblAlgn val="ctr"/>
        <c:lblOffset val="100"/>
      </c:catAx>
      <c:valAx>
        <c:axId val="131103360"/>
        <c:scaling>
          <c:orientation val="minMax"/>
        </c:scaling>
        <c:axPos val="l"/>
        <c:majorGridlines>
          <c:spPr>
            <a:ln w="3175">
              <a:solidFill>
                <a:srgbClr val="808080"/>
              </a:solidFill>
              <a:prstDash val="solid"/>
            </a:ln>
          </c:spPr>
        </c:majorGridlines>
        <c:numFmt formatCode="0%" sourceLinked="0"/>
        <c:tickLblPos val="nextTo"/>
        <c:spPr>
          <a:ln w="3175">
            <a:solidFill>
              <a:srgbClr val="808080"/>
            </a:solidFill>
            <a:prstDash val="solid"/>
          </a:ln>
        </c:spPr>
        <c:crossAx val="131101824"/>
        <c:crosses val="autoZero"/>
        <c:crossBetween val="between"/>
      </c:valAx>
      <c:spPr>
        <a:solidFill>
          <a:srgbClr val="FFFFFF"/>
        </a:solidFill>
        <a:ln w="25400">
          <a:noFill/>
        </a:ln>
      </c:spPr>
    </c:plotArea>
    <c:legend>
      <c:legendPos val="r"/>
      <c:layout>
        <c:manualLayout>
          <c:xMode val="edge"/>
          <c:yMode val="edge"/>
          <c:x val="0.76041650262467209"/>
          <c:y val="0.32128450811118503"/>
          <c:w val="0.21666666666666701"/>
          <c:h val="0.29988205192105211"/>
        </c:manualLayout>
      </c:layout>
      <c:spPr>
        <a:noFill/>
        <a:ln w="25400">
          <a:noFill/>
        </a:ln>
      </c:spPr>
    </c:legend>
    <c:plotVisOnly val="1"/>
    <c:dispBlanksAs val="gap"/>
  </c:chart>
  <c:spPr>
    <a:solidFill>
      <a:srgbClr val="FFFFFF"/>
    </a:solidFill>
    <a:ln w="3175">
      <a:solidFill>
        <a:srgbClr val="808080"/>
      </a:solidFill>
      <a:prstDash val="solid"/>
    </a:ln>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nl-NL" sz="1000" b="1" i="0" u="none" strike="noStrike" baseline="0">
                <a:effectLst/>
              </a:rPr>
              <a:t>Electricity consumption according to</a:t>
            </a:r>
            <a:r>
              <a:rPr lang="nl-NL" sz="1000" b="1" i="0" u="none" strike="noStrike" baseline="0"/>
              <a:t> turning off appliances at the mains</a:t>
            </a:r>
            <a:endParaRPr lang="nl-NL" sz="1000"/>
          </a:p>
        </c:rich>
      </c:tx>
    </c:title>
    <c:plotArea>
      <c:layout>
        <c:manualLayout>
          <c:layoutTarget val="inner"/>
          <c:xMode val="edge"/>
          <c:yMode val="edge"/>
          <c:x val="0.102083307372206"/>
          <c:y val="0.11646563506833002"/>
          <c:w val="0.63958317067892201"/>
          <c:h val="0.65461719021164699"/>
        </c:manualLayout>
      </c:layout>
      <c:barChart>
        <c:barDir val="col"/>
        <c:grouping val="clustered"/>
        <c:ser>
          <c:idx val="0"/>
          <c:order val="0"/>
          <c:tx>
            <c:strRef>
              <c:f>'apparaten uitzetten'!$A$9</c:f>
              <c:strCache>
                <c:ptCount val="1"/>
                <c:pt idx="0">
                  <c:v>less than 2025 kWh</c:v>
                </c:pt>
              </c:strCache>
            </c:strRef>
          </c:tx>
          <c:spPr>
            <a:solidFill>
              <a:srgbClr val="4F81BD"/>
            </a:solidFill>
            <a:ln w="25400">
              <a:noFill/>
            </a:ln>
          </c:spPr>
          <c:cat>
            <c:strRef>
              <c:f>'apparaten uitzetten'!$B$1:$C$3</c:f>
              <c:strCache>
                <c:ptCount val="2"/>
                <c:pt idx="0">
                  <c:v>yes</c:v>
                </c:pt>
                <c:pt idx="1">
                  <c:v>no</c:v>
                </c:pt>
              </c:strCache>
            </c:strRef>
          </c:cat>
          <c:val>
            <c:numRef>
              <c:f>'apparaten uitzetten'!$B$9:$C$9</c:f>
              <c:numCache>
                <c:formatCode>0%</c:formatCode>
                <c:ptCount val="2"/>
                <c:pt idx="0">
                  <c:v>0.43478260869565211</c:v>
                </c:pt>
                <c:pt idx="1">
                  <c:v>0</c:v>
                </c:pt>
              </c:numCache>
            </c:numRef>
          </c:val>
        </c:ser>
        <c:ser>
          <c:idx val="1"/>
          <c:order val="1"/>
          <c:tx>
            <c:strRef>
              <c:f>'apparaten uitzetten'!$A$10</c:f>
              <c:strCache>
                <c:ptCount val="1"/>
                <c:pt idx="0">
                  <c:v>2025-2915 kWh</c:v>
                </c:pt>
              </c:strCache>
            </c:strRef>
          </c:tx>
          <c:spPr>
            <a:solidFill>
              <a:srgbClr val="C0504D"/>
            </a:solidFill>
            <a:ln w="25400">
              <a:noFill/>
            </a:ln>
          </c:spPr>
          <c:cat>
            <c:strRef>
              <c:f>'apparaten uitzetten'!$B$1:$C$3</c:f>
              <c:strCache>
                <c:ptCount val="2"/>
                <c:pt idx="0">
                  <c:v>yes</c:v>
                </c:pt>
                <c:pt idx="1">
                  <c:v>no</c:v>
                </c:pt>
              </c:strCache>
            </c:strRef>
          </c:cat>
          <c:val>
            <c:numRef>
              <c:f>'apparaten uitzetten'!$B$10:$C$10</c:f>
              <c:numCache>
                <c:formatCode>0%</c:formatCode>
                <c:ptCount val="2"/>
                <c:pt idx="0">
                  <c:v>0.26086956521739108</c:v>
                </c:pt>
                <c:pt idx="1">
                  <c:v>0.57142857142857117</c:v>
                </c:pt>
              </c:numCache>
            </c:numRef>
          </c:val>
        </c:ser>
        <c:ser>
          <c:idx val="2"/>
          <c:order val="2"/>
          <c:tx>
            <c:strRef>
              <c:f>'apparaten uitzetten'!$A$11</c:f>
              <c:strCache>
                <c:ptCount val="1"/>
                <c:pt idx="0">
                  <c:v>more than 2915 kWh</c:v>
                </c:pt>
              </c:strCache>
            </c:strRef>
          </c:tx>
          <c:spPr>
            <a:solidFill>
              <a:srgbClr val="9BBB59"/>
            </a:solidFill>
            <a:ln w="25400">
              <a:noFill/>
            </a:ln>
          </c:spPr>
          <c:cat>
            <c:strRef>
              <c:f>'apparaten uitzetten'!$B$1:$C$3</c:f>
              <c:strCache>
                <c:ptCount val="2"/>
                <c:pt idx="0">
                  <c:v>yes</c:v>
                </c:pt>
                <c:pt idx="1">
                  <c:v>no</c:v>
                </c:pt>
              </c:strCache>
            </c:strRef>
          </c:cat>
          <c:val>
            <c:numRef>
              <c:f>'apparaten uitzetten'!$B$11:$C$11</c:f>
              <c:numCache>
                <c:formatCode>0%</c:formatCode>
                <c:ptCount val="2"/>
                <c:pt idx="0">
                  <c:v>0.30434782608695604</c:v>
                </c:pt>
                <c:pt idx="1">
                  <c:v>0.42857142857142899</c:v>
                </c:pt>
              </c:numCache>
            </c:numRef>
          </c:val>
        </c:ser>
        <c:dLbls/>
        <c:axId val="131229184"/>
        <c:axId val="131230720"/>
      </c:barChart>
      <c:catAx>
        <c:axId val="131229184"/>
        <c:scaling>
          <c:orientation val="minMax"/>
        </c:scaling>
        <c:axPos val="b"/>
        <c:numFmt formatCode="Standaard" sourceLinked="1"/>
        <c:tickLblPos val="nextTo"/>
        <c:spPr>
          <a:ln w="3175">
            <a:solidFill>
              <a:srgbClr val="808080"/>
            </a:solidFill>
            <a:prstDash val="solid"/>
          </a:ln>
        </c:spPr>
        <c:crossAx val="131230720"/>
        <c:crosses val="autoZero"/>
        <c:auto val="1"/>
        <c:lblAlgn val="ctr"/>
        <c:lblOffset val="100"/>
      </c:catAx>
      <c:valAx>
        <c:axId val="131230720"/>
        <c:scaling>
          <c:orientation val="minMax"/>
        </c:scaling>
        <c:axPos val="l"/>
        <c:majorGridlines>
          <c:spPr>
            <a:ln w="3175">
              <a:solidFill>
                <a:srgbClr val="808080"/>
              </a:solidFill>
              <a:prstDash val="solid"/>
            </a:ln>
          </c:spPr>
        </c:majorGridlines>
        <c:numFmt formatCode="0%" sourceLinked="0"/>
        <c:tickLblPos val="nextTo"/>
        <c:spPr>
          <a:ln w="3175">
            <a:solidFill>
              <a:srgbClr val="808080"/>
            </a:solidFill>
            <a:prstDash val="solid"/>
          </a:ln>
        </c:spPr>
        <c:crossAx val="131229184"/>
        <c:crosses val="autoZero"/>
        <c:crossBetween val="between"/>
      </c:valAx>
      <c:spPr>
        <a:solidFill>
          <a:srgbClr val="FFFFFF"/>
        </a:solidFill>
        <a:ln w="25400">
          <a:noFill/>
        </a:ln>
      </c:spPr>
    </c:plotArea>
    <c:legend>
      <c:legendPos val="r"/>
      <c:layout>
        <c:manualLayout>
          <c:xMode val="edge"/>
          <c:yMode val="edge"/>
          <c:x val="0.76041650262467209"/>
          <c:y val="0.32128450811118503"/>
          <c:w val="0.21666666666666701"/>
          <c:h val="0.31288877205979015"/>
        </c:manualLayout>
      </c:layout>
      <c:spPr>
        <a:noFill/>
        <a:ln w="25400">
          <a:noFill/>
        </a:ln>
      </c:spPr>
    </c:legend>
    <c:plotVisOnly val="1"/>
    <c:dispBlanksAs val="gap"/>
  </c:chart>
  <c:spPr>
    <a:solidFill>
      <a:srgbClr val="FFFFFF"/>
    </a:solidFill>
    <a:ln w="3175">
      <a:solidFill>
        <a:srgbClr val="808080"/>
      </a:solidFill>
      <a:prstDash val="solid"/>
    </a:ln>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nl-NL" sz="1000" b="1" i="0" u="none" strike="noStrike" baseline="0">
                <a:effectLst/>
                <a:latin typeface="+mj-lt"/>
              </a:rPr>
              <a:t>Electricity consumption according to</a:t>
            </a:r>
            <a:r>
              <a:rPr lang="nl-NL" sz="1000" b="1" i="0" u="none" strike="noStrike" baseline="0">
                <a:latin typeface="+mj-lt"/>
              </a:rPr>
              <a:t> investments in energy efficient appliances</a:t>
            </a:r>
            <a:endParaRPr lang="nl-NL" sz="1000">
              <a:latin typeface="+mj-lt"/>
            </a:endParaRPr>
          </a:p>
        </c:rich>
      </c:tx>
      <c:layout>
        <c:manualLayout>
          <c:xMode val="edge"/>
          <c:yMode val="edge"/>
          <c:x val="8.1954555482020713E-2"/>
          <c:y val="2.4953212726138506E-2"/>
        </c:manualLayout>
      </c:layout>
    </c:title>
    <c:plotArea>
      <c:layout>
        <c:manualLayout>
          <c:layoutTarget val="inner"/>
          <c:xMode val="edge"/>
          <c:yMode val="edge"/>
          <c:x val="0.102083307372206"/>
          <c:y val="0.138923573417952"/>
          <c:w val="0.61311067916642803"/>
          <c:h val="0.63215938619026302"/>
        </c:manualLayout>
      </c:layout>
      <c:barChart>
        <c:barDir val="col"/>
        <c:grouping val="clustered"/>
        <c:ser>
          <c:idx val="0"/>
          <c:order val="0"/>
          <c:tx>
            <c:strRef>
              <c:f>'zuinigere apparaten'!$A$9</c:f>
              <c:strCache>
                <c:ptCount val="1"/>
                <c:pt idx="0">
                  <c:v>less than 2025 kWh</c:v>
                </c:pt>
              </c:strCache>
            </c:strRef>
          </c:tx>
          <c:spPr>
            <a:solidFill>
              <a:srgbClr val="4F81BD"/>
            </a:solidFill>
            <a:ln w="25400">
              <a:noFill/>
            </a:ln>
          </c:spPr>
          <c:cat>
            <c:strRef>
              <c:f>'zuinigere apparaten'!$B$1:$C$3</c:f>
              <c:strCache>
                <c:ptCount val="2"/>
                <c:pt idx="0">
                  <c:v>yes</c:v>
                </c:pt>
                <c:pt idx="1">
                  <c:v>no</c:v>
                </c:pt>
              </c:strCache>
            </c:strRef>
          </c:cat>
          <c:val>
            <c:numRef>
              <c:f>'zuinigere apparaten'!$B$9:$C$9</c:f>
              <c:numCache>
                <c:formatCode>0%</c:formatCode>
                <c:ptCount val="2"/>
                <c:pt idx="0">
                  <c:v>0.25</c:v>
                </c:pt>
                <c:pt idx="1">
                  <c:v>0.41666666666666707</c:v>
                </c:pt>
              </c:numCache>
            </c:numRef>
          </c:val>
        </c:ser>
        <c:ser>
          <c:idx val="1"/>
          <c:order val="1"/>
          <c:tx>
            <c:strRef>
              <c:f>'zuinigere apparaten'!$A$10</c:f>
              <c:strCache>
                <c:ptCount val="1"/>
                <c:pt idx="0">
                  <c:v>2025-2915 kWh</c:v>
                </c:pt>
              </c:strCache>
            </c:strRef>
          </c:tx>
          <c:spPr>
            <a:solidFill>
              <a:srgbClr val="C0504D"/>
            </a:solidFill>
            <a:ln w="25400">
              <a:noFill/>
            </a:ln>
          </c:spPr>
          <c:cat>
            <c:strRef>
              <c:f>'zuinigere apparaten'!$B$1:$C$3</c:f>
              <c:strCache>
                <c:ptCount val="2"/>
                <c:pt idx="0">
                  <c:v>yes</c:v>
                </c:pt>
                <c:pt idx="1">
                  <c:v>no</c:v>
                </c:pt>
              </c:strCache>
            </c:strRef>
          </c:cat>
          <c:val>
            <c:numRef>
              <c:f>'zuinigere apparaten'!$B$10:$C$10</c:f>
              <c:numCache>
                <c:formatCode>0%</c:formatCode>
                <c:ptCount val="2"/>
                <c:pt idx="0">
                  <c:v>0.5</c:v>
                </c:pt>
                <c:pt idx="1">
                  <c:v>0.16666666666666699</c:v>
                </c:pt>
              </c:numCache>
            </c:numRef>
          </c:val>
        </c:ser>
        <c:ser>
          <c:idx val="2"/>
          <c:order val="2"/>
          <c:tx>
            <c:strRef>
              <c:f>'zuinigere apparaten'!$A$11</c:f>
              <c:strCache>
                <c:ptCount val="1"/>
                <c:pt idx="0">
                  <c:v>more than 2915 kWh</c:v>
                </c:pt>
              </c:strCache>
            </c:strRef>
          </c:tx>
          <c:spPr>
            <a:solidFill>
              <a:srgbClr val="9BBB59"/>
            </a:solidFill>
            <a:ln w="25400">
              <a:noFill/>
            </a:ln>
          </c:spPr>
          <c:cat>
            <c:strRef>
              <c:f>'zuinigere apparaten'!$B$1:$C$3</c:f>
              <c:strCache>
                <c:ptCount val="2"/>
                <c:pt idx="0">
                  <c:v>yes</c:v>
                </c:pt>
                <c:pt idx="1">
                  <c:v>no</c:v>
                </c:pt>
              </c:strCache>
            </c:strRef>
          </c:cat>
          <c:val>
            <c:numRef>
              <c:f>'zuinigere apparaten'!$B$11:$C$11</c:f>
              <c:numCache>
                <c:formatCode>0%</c:formatCode>
                <c:ptCount val="2"/>
                <c:pt idx="0">
                  <c:v>0.25</c:v>
                </c:pt>
                <c:pt idx="1">
                  <c:v>0.41666666666666707</c:v>
                </c:pt>
              </c:numCache>
            </c:numRef>
          </c:val>
        </c:ser>
        <c:dLbls/>
        <c:axId val="139282304"/>
        <c:axId val="139283840"/>
      </c:barChart>
      <c:catAx>
        <c:axId val="139282304"/>
        <c:scaling>
          <c:orientation val="minMax"/>
        </c:scaling>
        <c:axPos val="b"/>
        <c:numFmt formatCode="Standaard" sourceLinked="1"/>
        <c:tickLblPos val="nextTo"/>
        <c:spPr>
          <a:ln w="3175">
            <a:solidFill>
              <a:srgbClr val="808080"/>
            </a:solidFill>
            <a:prstDash val="solid"/>
          </a:ln>
        </c:spPr>
        <c:crossAx val="139283840"/>
        <c:crosses val="autoZero"/>
        <c:auto val="1"/>
        <c:lblAlgn val="ctr"/>
        <c:lblOffset val="100"/>
      </c:catAx>
      <c:valAx>
        <c:axId val="139283840"/>
        <c:scaling>
          <c:orientation val="minMax"/>
        </c:scaling>
        <c:axPos val="l"/>
        <c:majorGridlines>
          <c:spPr>
            <a:ln w="3175">
              <a:solidFill>
                <a:srgbClr val="808080"/>
              </a:solidFill>
              <a:prstDash val="solid"/>
            </a:ln>
          </c:spPr>
        </c:majorGridlines>
        <c:numFmt formatCode="0%" sourceLinked="0"/>
        <c:tickLblPos val="nextTo"/>
        <c:spPr>
          <a:ln w="3175">
            <a:solidFill>
              <a:srgbClr val="808080"/>
            </a:solidFill>
            <a:prstDash val="solid"/>
          </a:ln>
        </c:spPr>
        <c:crossAx val="139282304"/>
        <c:crosses val="autoZero"/>
        <c:crossBetween val="between"/>
        <c:majorUnit val="0.1"/>
      </c:valAx>
      <c:spPr>
        <a:solidFill>
          <a:srgbClr val="FFFFFF"/>
        </a:solidFill>
        <a:ln w="25400">
          <a:noFill/>
        </a:ln>
      </c:spPr>
    </c:plotArea>
    <c:legend>
      <c:legendPos val="r"/>
      <c:layout>
        <c:manualLayout>
          <c:xMode val="edge"/>
          <c:yMode val="edge"/>
          <c:x val="0.77144666149027807"/>
          <c:y val="0.32128450811118503"/>
          <c:w val="0.205636530708314"/>
          <c:h val="0.20883502513993002"/>
        </c:manualLayout>
      </c:layout>
      <c:spPr>
        <a:noFill/>
        <a:ln w="25400">
          <a:noFill/>
        </a:ln>
      </c:spPr>
    </c:legend>
    <c:plotVisOnly val="1"/>
    <c:dispBlanksAs val="gap"/>
  </c:chart>
  <c:spPr>
    <a:solidFill>
      <a:srgbClr val="FFFFFF"/>
    </a:solidFill>
    <a:ln w="3175">
      <a:solidFill>
        <a:srgbClr val="808080"/>
      </a:solidFill>
      <a:prstDash val="solid"/>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style val="18"/>
  <c:chart>
    <c:title>
      <c:tx>
        <c:rich>
          <a:bodyPr/>
          <a:lstStyle/>
          <a:p>
            <a:pPr>
              <a:defRPr/>
            </a:pPr>
            <a:r>
              <a:rPr lang="nl-NL" sz="1400"/>
              <a:t>Composition of electricity use 2010 Dutch households</a:t>
            </a:r>
          </a:p>
        </c:rich>
      </c:tx>
    </c:title>
    <c:plotArea>
      <c:layout>
        <c:manualLayout>
          <c:layoutTarget val="inner"/>
          <c:xMode val="edge"/>
          <c:yMode val="edge"/>
          <c:x val="4.6261943160719403E-2"/>
          <c:y val="0.22056753986084102"/>
          <c:w val="0.58588781468620399"/>
          <c:h val="0.779432462834038"/>
        </c:manualLayout>
      </c:layout>
      <c:pieChart>
        <c:varyColors val="1"/>
        <c:ser>
          <c:idx val="0"/>
          <c:order val="0"/>
          <c:dLbls>
            <c:showCatName val="1"/>
            <c:showPercent val="1"/>
            <c:showLeaderLines val="1"/>
          </c:dLbls>
          <c:cat>
            <c:strRef>
              <c:f>'EnergieNed gegevens'!$H$47:$H$57</c:f>
              <c:strCache>
                <c:ptCount val="11"/>
                <c:pt idx="0">
                  <c:v>cleaning</c:v>
                </c:pt>
                <c:pt idx="1">
                  <c:v>refrigeration</c:v>
                </c:pt>
                <c:pt idx="2">
                  <c:v>lighting</c:v>
                </c:pt>
                <c:pt idx="3">
                  <c:v>heating and hot water</c:v>
                </c:pt>
                <c:pt idx="4">
                  <c:v>audio, video and communication</c:v>
                </c:pt>
                <c:pt idx="5">
                  <c:v>cooking</c:v>
                </c:pt>
                <c:pt idx="6">
                  <c:v>indoor ventilation and air-conditioning</c:v>
                </c:pt>
                <c:pt idx="7">
                  <c:v>kitchen appliances</c:v>
                </c:pt>
                <c:pt idx="8">
                  <c:v>other</c:v>
                </c:pt>
                <c:pt idx="9">
                  <c:v>recreation</c:v>
                </c:pt>
                <c:pt idx="10">
                  <c:v>personal care</c:v>
                </c:pt>
              </c:strCache>
            </c:strRef>
          </c:cat>
          <c:val>
            <c:numRef>
              <c:f>'EnergieNed gegevens'!$K$47:$K$57</c:f>
              <c:numCache>
                <c:formatCode>0%</c:formatCode>
                <c:ptCount val="11"/>
                <c:pt idx="0">
                  <c:v>0.20833333333333304</c:v>
                </c:pt>
                <c:pt idx="1">
                  <c:v>0.17298850574712604</c:v>
                </c:pt>
                <c:pt idx="2">
                  <c:v>0.15890804597701105</c:v>
                </c:pt>
                <c:pt idx="3">
                  <c:v>0.14741379310344804</c:v>
                </c:pt>
                <c:pt idx="4">
                  <c:v>0.14540229885057504</c:v>
                </c:pt>
                <c:pt idx="5">
                  <c:v>4.9712643678160924E-2</c:v>
                </c:pt>
                <c:pt idx="6">
                  <c:v>3.5919540229885014E-2</c:v>
                </c:pt>
                <c:pt idx="7">
                  <c:v>3.4195402298850604E-2</c:v>
                </c:pt>
                <c:pt idx="8">
                  <c:v>2.8448275862069008E-2</c:v>
                </c:pt>
                <c:pt idx="9">
                  <c:v>1.0344827586206903E-2</c:v>
                </c:pt>
                <c:pt idx="10">
                  <c:v>8.3333333333333315E-3</c:v>
                </c:pt>
              </c:numCache>
            </c:numRef>
          </c:val>
        </c:ser>
        <c:dLbls>
          <c:showVal val="1"/>
        </c:dLbls>
        <c:firstSliceAng val="0"/>
      </c:pieChart>
    </c:plotArea>
    <c:legend>
      <c:legendPos val="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style val="18"/>
  <c:chart>
    <c:title>
      <c:tx>
        <c:rich>
          <a:bodyPr/>
          <a:lstStyle/>
          <a:p>
            <a:pPr algn="l">
              <a:defRPr sz="1400"/>
            </a:pPr>
            <a:r>
              <a:rPr lang="nl-NL" sz="1400"/>
              <a:t>Average gas consumption per Dutch household [m3]</a:t>
            </a:r>
          </a:p>
        </c:rich>
      </c:tx>
    </c:title>
    <c:plotArea>
      <c:layout/>
      <c:lineChart>
        <c:grouping val="standard"/>
        <c:ser>
          <c:idx val="0"/>
          <c:order val="0"/>
          <c:tx>
            <c:strRef>
              <c:f>Blad1!$B$3</c:f>
              <c:strCache>
                <c:ptCount val="1"/>
                <c:pt idx="0">
                  <c:v>Avg gas consumption per household [m3]</c:v>
                </c:pt>
              </c:strCache>
            </c:strRef>
          </c:tx>
          <c:marker>
            <c:symbol val="none"/>
          </c:marker>
          <c:cat>
            <c:numRef>
              <c:f>Blad1!$A$4:$A$15</c:f>
              <c:numCache>
                <c:formatCode>Standaard</c:formatCod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numCache>
            </c:numRef>
          </c:cat>
          <c:val>
            <c:numRef>
              <c:f>Blad1!$B$4:$B$15</c:f>
              <c:numCache>
                <c:formatCode>#,##0</c:formatCode>
                <c:ptCount val="12"/>
                <c:pt idx="0">
                  <c:v>1965</c:v>
                </c:pt>
                <c:pt idx="1">
                  <c:v>1875</c:v>
                </c:pt>
                <c:pt idx="2">
                  <c:v>1812</c:v>
                </c:pt>
                <c:pt idx="3">
                  <c:v>1759</c:v>
                </c:pt>
                <c:pt idx="4">
                  <c:v>1736</c:v>
                </c:pt>
                <c:pt idx="5">
                  <c:v>1664</c:v>
                </c:pt>
                <c:pt idx="6">
                  <c:v>1643</c:v>
                </c:pt>
                <c:pt idx="7">
                  <c:v>1560</c:v>
                </c:pt>
                <c:pt idx="8">
                  <c:v>1625</c:v>
                </c:pt>
                <c:pt idx="9">
                  <c:v>1608</c:v>
                </c:pt>
                <c:pt idx="10">
                  <c:v>1608</c:v>
                </c:pt>
                <c:pt idx="11">
                  <c:v>1617</c:v>
                </c:pt>
              </c:numCache>
            </c:numRef>
          </c:val>
        </c:ser>
        <c:dLbls/>
        <c:marker val="1"/>
        <c:axId val="102956032"/>
        <c:axId val="117293824"/>
      </c:lineChart>
      <c:catAx>
        <c:axId val="102956032"/>
        <c:scaling>
          <c:orientation val="minMax"/>
        </c:scaling>
        <c:axPos val="b"/>
        <c:numFmt formatCode="Standaard" sourceLinked="1"/>
        <c:tickLblPos val="nextTo"/>
        <c:crossAx val="117293824"/>
        <c:crosses val="autoZero"/>
        <c:auto val="1"/>
        <c:lblAlgn val="ctr"/>
        <c:lblOffset val="100"/>
      </c:catAx>
      <c:valAx>
        <c:axId val="117293824"/>
        <c:scaling>
          <c:orientation val="minMax"/>
        </c:scaling>
        <c:axPos val="l"/>
        <c:majorGridlines/>
        <c:numFmt formatCode="#,##0" sourceLinked="1"/>
        <c:tickLblPos val="nextTo"/>
        <c:crossAx val="102956032"/>
        <c:crosses val="autoZero"/>
        <c:crossBetween val="between"/>
      </c:valAx>
    </c:plotArea>
    <c:legend>
      <c:legendPos val="r"/>
      <c:layout>
        <c:manualLayout>
          <c:xMode val="edge"/>
          <c:yMode val="edge"/>
          <c:x val="0.67446842142746699"/>
          <c:y val="0.37755762625002104"/>
          <c:w val="0.30788322207573204"/>
          <c:h val="0.15100582787664502"/>
        </c:manualLayout>
      </c:layout>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style val="18"/>
  <c:chart>
    <c:title>
      <c:tx>
        <c:rich>
          <a:bodyPr/>
          <a:lstStyle/>
          <a:p>
            <a:pPr algn="l">
              <a:defRPr sz="1400"/>
            </a:pPr>
            <a:r>
              <a:rPr lang="nl-NL" sz="1400"/>
              <a:t>Avg electricity consumption per household [kWh]</a:t>
            </a:r>
          </a:p>
        </c:rich>
      </c:tx>
      <c:layout>
        <c:manualLayout>
          <c:xMode val="edge"/>
          <c:yMode val="edge"/>
          <c:x val="0.15906276109927003"/>
          <c:y val="3.9043435822352403E-2"/>
        </c:manualLayout>
      </c:layout>
    </c:title>
    <c:plotArea>
      <c:layout/>
      <c:lineChart>
        <c:grouping val="standard"/>
        <c:ser>
          <c:idx val="0"/>
          <c:order val="0"/>
          <c:tx>
            <c:strRef>
              <c:f>Blad1!$C$3</c:f>
              <c:strCache>
                <c:ptCount val="1"/>
                <c:pt idx="0">
                  <c:v>Avg electricity consumption per household [kWh]</c:v>
                </c:pt>
              </c:strCache>
            </c:strRef>
          </c:tx>
          <c:spPr>
            <a:ln>
              <a:solidFill>
                <a:srgbClr val="FF0000"/>
              </a:solidFill>
            </a:ln>
          </c:spPr>
          <c:marker>
            <c:symbol val="none"/>
          </c:marker>
          <c:cat>
            <c:numRef>
              <c:f>Blad1!$A$4:$A$15</c:f>
              <c:numCache>
                <c:formatCode>Standaard</c:formatCod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numCache>
            </c:numRef>
          </c:cat>
          <c:val>
            <c:numRef>
              <c:f>Blad1!$C$4:$C$15</c:f>
              <c:numCache>
                <c:formatCode>#,##0</c:formatCode>
                <c:ptCount val="12"/>
                <c:pt idx="0">
                  <c:v>3230</c:v>
                </c:pt>
                <c:pt idx="1">
                  <c:v>3255</c:v>
                </c:pt>
                <c:pt idx="2">
                  <c:v>3275</c:v>
                </c:pt>
                <c:pt idx="3">
                  <c:v>3296</c:v>
                </c:pt>
                <c:pt idx="4">
                  <c:v>3346</c:v>
                </c:pt>
                <c:pt idx="5">
                  <c:v>3397</c:v>
                </c:pt>
                <c:pt idx="6">
                  <c:v>3402</c:v>
                </c:pt>
                <c:pt idx="7">
                  <c:v>3521</c:v>
                </c:pt>
                <c:pt idx="8">
                  <c:v>3558</c:v>
                </c:pt>
                <c:pt idx="9">
                  <c:v>3430</c:v>
                </c:pt>
                <c:pt idx="10">
                  <c:v>3430</c:v>
                </c:pt>
                <c:pt idx="11">
                  <c:v>3480</c:v>
                </c:pt>
              </c:numCache>
            </c:numRef>
          </c:val>
        </c:ser>
        <c:dLbls/>
        <c:marker val="1"/>
        <c:axId val="117305728"/>
        <c:axId val="117307264"/>
      </c:lineChart>
      <c:catAx>
        <c:axId val="117305728"/>
        <c:scaling>
          <c:orientation val="minMax"/>
        </c:scaling>
        <c:axPos val="b"/>
        <c:numFmt formatCode="Standaard" sourceLinked="1"/>
        <c:tickLblPos val="nextTo"/>
        <c:crossAx val="117307264"/>
        <c:crosses val="autoZero"/>
        <c:auto val="1"/>
        <c:lblAlgn val="ctr"/>
        <c:lblOffset val="100"/>
      </c:catAx>
      <c:valAx>
        <c:axId val="117307264"/>
        <c:scaling>
          <c:orientation val="minMax"/>
        </c:scaling>
        <c:axPos val="l"/>
        <c:majorGridlines/>
        <c:numFmt formatCode="#,##0" sourceLinked="1"/>
        <c:tickLblPos val="nextTo"/>
        <c:crossAx val="117305728"/>
        <c:crosses val="autoZero"/>
        <c:crossBetween val="between"/>
      </c:valAx>
    </c:plotArea>
    <c:legend>
      <c:legendPos val="r"/>
      <c:layout>
        <c:manualLayout>
          <c:xMode val="edge"/>
          <c:yMode val="edge"/>
          <c:x val="0.63379660269137428"/>
          <c:y val="0.39505770051071604"/>
          <c:w val="0.33531877343922317"/>
          <c:h val="0.15229553114059904"/>
        </c:manualLayout>
      </c:layout>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style val="18"/>
  <c:chart>
    <c:title>
      <c:tx>
        <c:rich>
          <a:bodyPr/>
          <a:lstStyle/>
          <a:p>
            <a:pPr>
              <a:defRPr sz="1400"/>
            </a:pPr>
            <a:r>
              <a:rPr lang="nl-NL" sz="1400"/>
              <a:t>Gross</a:t>
            </a:r>
            <a:r>
              <a:rPr lang="nl-NL" sz="1400" baseline="0"/>
              <a:t> household income</a:t>
            </a:r>
          </a:p>
          <a:p>
            <a:pPr>
              <a:defRPr sz="1400"/>
            </a:pPr>
            <a:endParaRPr lang="nl-NL" sz="1400"/>
          </a:p>
        </c:rich>
      </c:tx>
      <c:layout>
        <c:manualLayout>
          <c:xMode val="edge"/>
          <c:yMode val="edge"/>
          <c:x val="0.27668448634556109"/>
          <c:y val="5.8584388907908006E-4"/>
        </c:manualLayout>
      </c:layout>
    </c:title>
    <c:plotArea>
      <c:layout>
        <c:manualLayout>
          <c:layoutTarget val="inner"/>
          <c:xMode val="edge"/>
          <c:yMode val="edge"/>
          <c:x val="0.16266031127379998"/>
          <c:y val="0.11474880178021202"/>
          <c:w val="0.57128183182787806"/>
          <c:h val="0.73183135056487525"/>
        </c:manualLayout>
      </c:layout>
      <c:barChart>
        <c:barDir val="col"/>
        <c:grouping val="clustered"/>
        <c:ser>
          <c:idx val="0"/>
          <c:order val="0"/>
          <c:tx>
            <c:v>Netherlands private household income</c:v>
          </c:tx>
          <c:dLbls>
            <c:delete val="1"/>
          </c:dLbls>
          <c:cat>
            <c:strRef>
              <c:f>Data!$C$4:$M$4</c:f>
              <c:strCache>
                <c:ptCount val="11"/>
                <c:pt idx="0">
                  <c:v>2000*</c:v>
                </c:pt>
                <c:pt idx="1">
                  <c:v>2001</c:v>
                </c:pt>
                <c:pt idx="2">
                  <c:v>2002</c:v>
                </c:pt>
                <c:pt idx="3">
                  <c:v>2003</c:v>
                </c:pt>
                <c:pt idx="4">
                  <c:v>2004</c:v>
                </c:pt>
                <c:pt idx="5">
                  <c:v>2005</c:v>
                </c:pt>
                <c:pt idx="6">
                  <c:v>2006</c:v>
                </c:pt>
                <c:pt idx="7">
                  <c:v>2007</c:v>
                </c:pt>
                <c:pt idx="8">
                  <c:v>2008</c:v>
                </c:pt>
                <c:pt idx="9">
                  <c:v>2009</c:v>
                </c:pt>
                <c:pt idx="10">
                  <c:v>2010**</c:v>
                </c:pt>
              </c:strCache>
            </c:strRef>
          </c:cat>
          <c:val>
            <c:numRef>
              <c:f>Data!$C$9:$M$9</c:f>
              <c:numCache>
                <c:formatCode>Standaard</c:formatCode>
                <c:ptCount val="11"/>
                <c:pt idx="0">
                  <c:v>42.3</c:v>
                </c:pt>
                <c:pt idx="1">
                  <c:v>44.9</c:v>
                </c:pt>
                <c:pt idx="2">
                  <c:v>46.5</c:v>
                </c:pt>
                <c:pt idx="3">
                  <c:v>47.4</c:v>
                </c:pt>
                <c:pt idx="4">
                  <c:v>48.9</c:v>
                </c:pt>
                <c:pt idx="5">
                  <c:v>49.8</c:v>
                </c:pt>
                <c:pt idx="6">
                  <c:v>51.6</c:v>
                </c:pt>
                <c:pt idx="7">
                  <c:v>54.2</c:v>
                </c:pt>
                <c:pt idx="8">
                  <c:v>55.3</c:v>
                </c:pt>
                <c:pt idx="9">
                  <c:v>55.6</c:v>
                </c:pt>
                <c:pt idx="10">
                  <c:v>55.7</c:v>
                </c:pt>
              </c:numCache>
            </c:numRef>
          </c:val>
        </c:ser>
        <c:dLbls>
          <c:showVal val="1"/>
        </c:dLbls>
        <c:axId val="118893184"/>
        <c:axId val="118902784"/>
      </c:barChart>
      <c:catAx>
        <c:axId val="118893184"/>
        <c:scaling>
          <c:orientation val="minMax"/>
        </c:scaling>
        <c:axPos val="b"/>
        <c:numFmt formatCode="Standaard" sourceLinked="1"/>
        <c:tickLblPos val="nextTo"/>
        <c:crossAx val="118902784"/>
        <c:crosses val="autoZero"/>
        <c:auto val="1"/>
        <c:lblAlgn val="ctr"/>
        <c:lblOffset val="100"/>
      </c:catAx>
      <c:valAx>
        <c:axId val="118902784"/>
        <c:scaling>
          <c:orientation val="minMax"/>
        </c:scaling>
        <c:axPos val="l"/>
        <c:majorGridlines/>
        <c:title>
          <c:tx>
            <c:rich>
              <a:bodyPr rot="-5400000" vert="horz" anchor="ctr" anchorCtr="0"/>
              <a:lstStyle/>
              <a:p>
                <a:pPr algn="ctr">
                  <a:defRPr/>
                </a:pPr>
                <a:r>
                  <a:rPr lang="nl-NL"/>
                  <a:t>Household</a:t>
                </a:r>
                <a:r>
                  <a:rPr lang="nl-NL" baseline="0"/>
                  <a:t> Income (Gross)  x€1000</a:t>
                </a:r>
                <a:endParaRPr lang="nl-NL"/>
              </a:p>
            </c:rich>
          </c:tx>
          <c:layout>
            <c:manualLayout>
              <c:xMode val="edge"/>
              <c:yMode val="edge"/>
              <c:x val="5.1674843305340709E-2"/>
              <c:y val="0.24488458585855699"/>
            </c:manualLayout>
          </c:layout>
        </c:title>
        <c:numFmt formatCode="Standaard" sourceLinked="1"/>
        <c:tickLblPos val="nextTo"/>
        <c:crossAx val="118893184"/>
        <c:crosses val="autoZero"/>
        <c:crossBetween val="between"/>
      </c:valAx>
    </c:plotArea>
    <c:legend>
      <c:legendPos val="r"/>
      <c:layout>
        <c:manualLayout>
          <c:xMode val="edge"/>
          <c:yMode val="edge"/>
          <c:x val="0.74392207710563107"/>
          <c:y val="0.30977301113222905"/>
          <c:w val="0.24010985902211301"/>
          <c:h val="0.30114363290795504"/>
        </c:manualLayout>
      </c:layout>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US"/>
  <c:chart>
    <c:title>
      <c:tx>
        <c:rich>
          <a:bodyPr/>
          <a:lstStyle/>
          <a:p>
            <a:pPr algn="l">
              <a:defRPr sz="1400"/>
            </a:pPr>
            <a:r>
              <a:rPr lang="nl-NL" sz="1000"/>
              <a:t>Electricity consumption according to number of</a:t>
            </a:r>
            <a:r>
              <a:rPr lang="nl-NL" sz="1000" baseline="0"/>
              <a:t> household members</a:t>
            </a:r>
            <a:endParaRPr lang="nl-NL" sz="1000"/>
          </a:p>
        </c:rich>
      </c:tx>
    </c:title>
    <c:plotArea>
      <c:layout>
        <c:manualLayout>
          <c:layoutTarget val="inner"/>
          <c:xMode val="edge"/>
          <c:yMode val="edge"/>
          <c:x val="9.560238371099701E-2"/>
          <c:y val="0.10163934426229501"/>
          <c:w val="0.66539259062853917"/>
          <c:h val="0.6950819672131151"/>
        </c:manualLayout>
      </c:layout>
      <c:barChart>
        <c:barDir val="col"/>
        <c:grouping val="clustered"/>
        <c:ser>
          <c:idx val="0"/>
          <c:order val="0"/>
          <c:tx>
            <c:strRef>
              <c:f>'aantal huishoudleden'!$A$9</c:f>
              <c:strCache>
                <c:ptCount val="1"/>
                <c:pt idx="0">
                  <c:v>less than 2025 kWh</c:v>
                </c:pt>
              </c:strCache>
            </c:strRef>
          </c:tx>
          <c:spPr>
            <a:solidFill>
              <a:srgbClr val="4F81BD"/>
            </a:solidFill>
            <a:ln w="25400">
              <a:noFill/>
            </a:ln>
          </c:spPr>
          <c:cat>
            <c:strRef>
              <c:f>'aantal huishoudleden'!$B$1:$D$3</c:f>
              <c:strCache>
                <c:ptCount val="3"/>
                <c:pt idx="0">
                  <c:v>1 member</c:v>
                </c:pt>
                <c:pt idx="1">
                  <c:v>2 members</c:v>
                </c:pt>
                <c:pt idx="2">
                  <c:v>3 members or more</c:v>
                </c:pt>
              </c:strCache>
            </c:strRef>
          </c:cat>
          <c:val>
            <c:numRef>
              <c:f>'aantal huishoudleden'!$B$9:$D$9</c:f>
              <c:numCache>
                <c:formatCode>0%</c:formatCode>
                <c:ptCount val="3"/>
                <c:pt idx="0">
                  <c:v>0.70000000000000007</c:v>
                </c:pt>
                <c:pt idx="1">
                  <c:v>0.18750000000000003</c:v>
                </c:pt>
                <c:pt idx="2">
                  <c:v>0</c:v>
                </c:pt>
              </c:numCache>
            </c:numRef>
          </c:val>
        </c:ser>
        <c:ser>
          <c:idx val="1"/>
          <c:order val="1"/>
          <c:tx>
            <c:strRef>
              <c:f>'aantal huishoudleden'!$A$10</c:f>
              <c:strCache>
                <c:ptCount val="1"/>
                <c:pt idx="0">
                  <c:v>2025-2915 kWh</c:v>
                </c:pt>
              </c:strCache>
            </c:strRef>
          </c:tx>
          <c:spPr>
            <a:solidFill>
              <a:srgbClr val="C0504D"/>
            </a:solidFill>
            <a:ln w="25400">
              <a:noFill/>
            </a:ln>
          </c:spPr>
          <c:cat>
            <c:strRef>
              <c:f>'aantal huishoudleden'!$B$1:$D$3</c:f>
              <c:strCache>
                <c:ptCount val="3"/>
                <c:pt idx="0">
                  <c:v>1 member</c:v>
                </c:pt>
                <c:pt idx="1">
                  <c:v>2 members</c:v>
                </c:pt>
                <c:pt idx="2">
                  <c:v>3 members or more</c:v>
                </c:pt>
              </c:strCache>
            </c:strRef>
          </c:cat>
          <c:val>
            <c:numRef>
              <c:f>'aantal huishoudleden'!$B$10:$D$10</c:f>
              <c:numCache>
                <c:formatCode>0%</c:formatCode>
                <c:ptCount val="3"/>
                <c:pt idx="0">
                  <c:v>0.2</c:v>
                </c:pt>
                <c:pt idx="1">
                  <c:v>0.43750000000000006</c:v>
                </c:pt>
                <c:pt idx="2">
                  <c:v>0.4</c:v>
                </c:pt>
              </c:numCache>
            </c:numRef>
          </c:val>
        </c:ser>
        <c:ser>
          <c:idx val="2"/>
          <c:order val="2"/>
          <c:tx>
            <c:strRef>
              <c:f>'aantal huishoudleden'!$A$11</c:f>
              <c:strCache>
                <c:ptCount val="1"/>
                <c:pt idx="0">
                  <c:v>more than 2915 kWh</c:v>
                </c:pt>
              </c:strCache>
            </c:strRef>
          </c:tx>
          <c:spPr>
            <a:solidFill>
              <a:srgbClr val="9BBB59"/>
            </a:solidFill>
            <a:ln w="25400">
              <a:noFill/>
            </a:ln>
          </c:spPr>
          <c:trendline>
            <c:spPr>
              <a:ln>
                <a:solidFill>
                  <a:schemeClr val="accent3"/>
                </a:solidFill>
              </a:ln>
              <a:effectLst/>
            </c:spPr>
            <c:trendlineType val="exp"/>
          </c:trendline>
          <c:cat>
            <c:strRef>
              <c:f>'aantal huishoudleden'!$B$1:$D$3</c:f>
              <c:strCache>
                <c:ptCount val="3"/>
                <c:pt idx="0">
                  <c:v>1 member</c:v>
                </c:pt>
                <c:pt idx="1">
                  <c:v>2 members</c:v>
                </c:pt>
                <c:pt idx="2">
                  <c:v>3 members or more</c:v>
                </c:pt>
              </c:strCache>
            </c:strRef>
          </c:cat>
          <c:val>
            <c:numRef>
              <c:f>'aantal huishoudleden'!$B$11:$D$11</c:f>
              <c:numCache>
                <c:formatCode>0%</c:formatCode>
                <c:ptCount val="3"/>
                <c:pt idx="0">
                  <c:v>0.1</c:v>
                </c:pt>
                <c:pt idx="1">
                  <c:v>0.37500000000000006</c:v>
                </c:pt>
                <c:pt idx="2">
                  <c:v>0.60000000000000009</c:v>
                </c:pt>
              </c:numCache>
            </c:numRef>
          </c:val>
        </c:ser>
        <c:dLbls/>
        <c:axId val="118976896"/>
        <c:axId val="118978432"/>
      </c:barChart>
      <c:catAx>
        <c:axId val="118976896"/>
        <c:scaling>
          <c:orientation val="minMax"/>
        </c:scaling>
        <c:axPos val="b"/>
        <c:numFmt formatCode="Standaard" sourceLinked="1"/>
        <c:tickLblPos val="nextTo"/>
        <c:spPr>
          <a:ln w="3175">
            <a:solidFill>
              <a:srgbClr val="808080"/>
            </a:solidFill>
            <a:prstDash val="solid"/>
          </a:ln>
        </c:spPr>
        <c:crossAx val="118978432"/>
        <c:crosses val="autoZero"/>
        <c:auto val="1"/>
        <c:lblAlgn val="ctr"/>
        <c:lblOffset val="100"/>
      </c:catAx>
      <c:valAx>
        <c:axId val="118978432"/>
        <c:scaling>
          <c:orientation val="minMax"/>
        </c:scaling>
        <c:axPos val="l"/>
        <c:majorGridlines>
          <c:spPr>
            <a:ln w="3175">
              <a:solidFill>
                <a:srgbClr val="808080"/>
              </a:solidFill>
              <a:prstDash val="solid"/>
            </a:ln>
          </c:spPr>
        </c:majorGridlines>
        <c:numFmt formatCode="0%" sourceLinked="0"/>
        <c:tickLblPos val="nextTo"/>
        <c:spPr>
          <a:ln w="3175">
            <a:solidFill>
              <a:srgbClr val="808080"/>
            </a:solidFill>
            <a:prstDash val="solid"/>
          </a:ln>
        </c:spPr>
        <c:crossAx val="118976896"/>
        <c:crosses val="autoZero"/>
        <c:crossBetween val="between"/>
      </c:valAx>
      <c:spPr>
        <a:solidFill>
          <a:srgbClr val="FFFFFF"/>
        </a:solidFill>
        <a:ln w="25400">
          <a:noFill/>
        </a:ln>
      </c:spPr>
    </c:plotArea>
    <c:legend>
      <c:legendPos val="r"/>
      <c:layout>
        <c:manualLayout>
          <c:xMode val="edge"/>
          <c:yMode val="edge"/>
          <c:x val="0.76269193074158825"/>
          <c:y val="0.34754098360655705"/>
          <c:w val="0.21627639570208904"/>
          <c:h val="0.31498306841686907"/>
        </c:manualLayout>
      </c:layout>
      <c:spPr>
        <a:noFill/>
        <a:ln w="25400">
          <a:noFill/>
        </a:ln>
      </c:spPr>
    </c:legend>
    <c:plotVisOnly val="1"/>
    <c:dispBlanksAs val="gap"/>
  </c:chart>
  <c:spPr>
    <a:solidFill>
      <a:srgbClr val="FFFFFF"/>
    </a:solidFill>
    <a:ln w="3175">
      <a:solidFill>
        <a:srgbClr val="808080"/>
      </a:solidFill>
      <a:prstDash val="solid"/>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nl-NL" sz="1000"/>
              <a:t>Gas consumption according to number of household members</a:t>
            </a:r>
          </a:p>
        </c:rich>
      </c:tx>
    </c:title>
    <c:plotArea>
      <c:layout>
        <c:manualLayout>
          <c:layoutTarget val="inner"/>
          <c:xMode val="edge"/>
          <c:yMode val="edge"/>
          <c:x val="9.7560878786284846E-2"/>
          <c:y val="9.9999873720525823E-2"/>
          <c:w val="0.69308874304423196"/>
          <c:h val="0.69655084453607607"/>
        </c:manualLayout>
      </c:layout>
      <c:barChart>
        <c:barDir val="col"/>
        <c:grouping val="clustered"/>
        <c:ser>
          <c:idx val="0"/>
          <c:order val="0"/>
          <c:tx>
            <c:strRef>
              <c:f>'aantal huishoudleden'!$A$9</c:f>
              <c:strCache>
                <c:ptCount val="1"/>
                <c:pt idx="0">
                  <c:v>1330 m3 or less</c:v>
                </c:pt>
              </c:strCache>
            </c:strRef>
          </c:tx>
          <c:spPr>
            <a:solidFill>
              <a:srgbClr val="4F81BD"/>
            </a:solidFill>
            <a:ln w="25400">
              <a:noFill/>
            </a:ln>
          </c:spPr>
          <c:cat>
            <c:strRef>
              <c:f>'aantal huishoudleden'!$B$1:$D$3</c:f>
              <c:strCache>
                <c:ptCount val="3"/>
                <c:pt idx="0">
                  <c:v>1 member</c:v>
                </c:pt>
                <c:pt idx="1">
                  <c:v>2 members</c:v>
                </c:pt>
                <c:pt idx="2">
                  <c:v>3 members or more</c:v>
                </c:pt>
              </c:strCache>
            </c:strRef>
          </c:cat>
          <c:val>
            <c:numRef>
              <c:f>'aantal huishoudleden'!$B$9:$D$9</c:f>
              <c:numCache>
                <c:formatCode>0%</c:formatCode>
                <c:ptCount val="3"/>
                <c:pt idx="0">
                  <c:v>0.33333333333333304</c:v>
                </c:pt>
                <c:pt idx="1">
                  <c:v>0.31250000000000006</c:v>
                </c:pt>
                <c:pt idx="2">
                  <c:v>0.4</c:v>
                </c:pt>
              </c:numCache>
            </c:numRef>
          </c:val>
        </c:ser>
        <c:ser>
          <c:idx val="1"/>
          <c:order val="1"/>
          <c:tx>
            <c:strRef>
              <c:f>'aantal huishoudleden'!$A$10</c:f>
              <c:strCache>
                <c:ptCount val="1"/>
                <c:pt idx="0">
                  <c:v>1331-1630 m3 </c:v>
                </c:pt>
              </c:strCache>
            </c:strRef>
          </c:tx>
          <c:spPr>
            <a:solidFill>
              <a:srgbClr val="C0504D"/>
            </a:solidFill>
            <a:ln w="25400">
              <a:noFill/>
            </a:ln>
          </c:spPr>
          <c:cat>
            <c:strRef>
              <c:f>'aantal huishoudleden'!$B$1:$D$3</c:f>
              <c:strCache>
                <c:ptCount val="3"/>
                <c:pt idx="0">
                  <c:v>1 member</c:v>
                </c:pt>
                <c:pt idx="1">
                  <c:v>2 members</c:v>
                </c:pt>
                <c:pt idx="2">
                  <c:v>3 members or more</c:v>
                </c:pt>
              </c:strCache>
            </c:strRef>
          </c:cat>
          <c:val>
            <c:numRef>
              <c:f>'aantal huishoudleden'!$B$10:$D$10</c:f>
              <c:numCache>
                <c:formatCode>0%</c:formatCode>
                <c:ptCount val="3"/>
                <c:pt idx="0">
                  <c:v>0.44444444444444403</c:v>
                </c:pt>
                <c:pt idx="1">
                  <c:v>0.31250000000000006</c:v>
                </c:pt>
                <c:pt idx="2">
                  <c:v>0.2</c:v>
                </c:pt>
              </c:numCache>
            </c:numRef>
          </c:val>
        </c:ser>
        <c:ser>
          <c:idx val="2"/>
          <c:order val="2"/>
          <c:tx>
            <c:strRef>
              <c:f>'aantal huishoudleden'!$A$11</c:f>
              <c:strCache>
                <c:ptCount val="1"/>
                <c:pt idx="0">
                  <c:v>1631 m3 or more</c:v>
                </c:pt>
              </c:strCache>
            </c:strRef>
          </c:tx>
          <c:spPr>
            <a:solidFill>
              <a:srgbClr val="9BBB59"/>
            </a:solidFill>
            <a:ln w="25400">
              <a:noFill/>
            </a:ln>
          </c:spPr>
          <c:cat>
            <c:strRef>
              <c:f>'aantal huishoudleden'!$B$1:$D$3</c:f>
              <c:strCache>
                <c:ptCount val="3"/>
                <c:pt idx="0">
                  <c:v>1 member</c:v>
                </c:pt>
                <c:pt idx="1">
                  <c:v>2 members</c:v>
                </c:pt>
                <c:pt idx="2">
                  <c:v>3 members or more</c:v>
                </c:pt>
              </c:strCache>
            </c:strRef>
          </c:cat>
          <c:val>
            <c:numRef>
              <c:f>'aantal huishoudleden'!$B$11:$D$11</c:f>
              <c:numCache>
                <c:formatCode>0%</c:formatCode>
                <c:ptCount val="3"/>
                <c:pt idx="0">
                  <c:v>0.22222222222222202</c:v>
                </c:pt>
                <c:pt idx="1">
                  <c:v>0.37500000000000006</c:v>
                </c:pt>
                <c:pt idx="2">
                  <c:v>0.4</c:v>
                </c:pt>
              </c:numCache>
            </c:numRef>
          </c:val>
        </c:ser>
        <c:dLbls/>
        <c:axId val="119001472"/>
        <c:axId val="119003008"/>
      </c:barChart>
      <c:catAx>
        <c:axId val="119001472"/>
        <c:scaling>
          <c:orientation val="minMax"/>
        </c:scaling>
        <c:axPos val="b"/>
        <c:numFmt formatCode="Standaard" sourceLinked="1"/>
        <c:tickLblPos val="nextTo"/>
        <c:spPr>
          <a:ln w="3175">
            <a:solidFill>
              <a:srgbClr val="808080"/>
            </a:solidFill>
            <a:prstDash val="solid"/>
          </a:ln>
        </c:spPr>
        <c:crossAx val="119003008"/>
        <c:crosses val="autoZero"/>
        <c:auto val="1"/>
        <c:lblAlgn val="ctr"/>
        <c:lblOffset val="100"/>
      </c:catAx>
      <c:valAx>
        <c:axId val="119003008"/>
        <c:scaling>
          <c:orientation val="minMax"/>
        </c:scaling>
        <c:axPos val="l"/>
        <c:majorGridlines>
          <c:spPr>
            <a:ln w="3175">
              <a:solidFill>
                <a:srgbClr val="808080"/>
              </a:solidFill>
              <a:prstDash val="solid"/>
            </a:ln>
          </c:spPr>
        </c:majorGridlines>
        <c:numFmt formatCode="0%" sourceLinked="0"/>
        <c:tickLblPos val="nextTo"/>
        <c:spPr>
          <a:ln w="3175">
            <a:solidFill>
              <a:srgbClr val="808080"/>
            </a:solidFill>
            <a:prstDash val="solid"/>
          </a:ln>
        </c:spPr>
        <c:crossAx val="119001472"/>
        <c:crosses val="autoZero"/>
        <c:crossBetween val="between"/>
        <c:majorUnit val="0.1"/>
      </c:valAx>
      <c:spPr>
        <a:solidFill>
          <a:srgbClr val="FFFFFF"/>
        </a:solidFill>
        <a:ln w="25400">
          <a:noFill/>
        </a:ln>
      </c:spPr>
    </c:plotArea>
    <c:legend>
      <c:legendPos val="r"/>
      <c:layout>
        <c:manualLayout>
          <c:xMode val="edge"/>
          <c:yMode val="edge"/>
          <c:x val="0.79146747126496686"/>
          <c:y val="0.3620685082984561"/>
          <c:w val="0.19633640268824801"/>
          <c:h val="0.2977888656331491"/>
        </c:manualLayout>
      </c:layout>
      <c:spPr>
        <a:noFill/>
        <a:ln w="25400">
          <a:noFill/>
        </a:ln>
      </c:spPr>
    </c:legend>
    <c:plotVisOnly val="1"/>
    <c:dispBlanksAs val="gap"/>
  </c:chart>
  <c:spPr>
    <a:solidFill>
      <a:srgbClr val="FFFFFF"/>
    </a:solidFill>
    <a:ln w="3175">
      <a:solidFill>
        <a:srgbClr val="808080"/>
      </a:solidFill>
      <a:prstDash val="solid"/>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nl-NL" sz="1000" b="1" i="0" baseline="0">
                <a:effectLst/>
              </a:rPr>
              <a:t>Electricity consumption according to age</a:t>
            </a:r>
            <a:endParaRPr lang="nl-NL" sz="1000">
              <a:effectLst/>
            </a:endParaRPr>
          </a:p>
        </c:rich>
      </c:tx>
    </c:title>
    <c:plotArea>
      <c:layout>
        <c:manualLayout>
          <c:layoutTarget val="inner"/>
          <c:xMode val="edge"/>
          <c:yMode val="edge"/>
          <c:x val="0.102083307372206"/>
          <c:y val="0.11646563506833002"/>
          <c:w val="0.63958317067892201"/>
          <c:h val="0.65461719021164699"/>
        </c:manualLayout>
      </c:layout>
      <c:barChart>
        <c:barDir val="col"/>
        <c:grouping val="clustered"/>
        <c:ser>
          <c:idx val="0"/>
          <c:order val="0"/>
          <c:tx>
            <c:strRef>
              <c:f>'leeftijd hoofd huishouden'!$A$9</c:f>
              <c:strCache>
                <c:ptCount val="1"/>
                <c:pt idx="0">
                  <c:v>less than 2025 kWh</c:v>
                </c:pt>
              </c:strCache>
            </c:strRef>
          </c:tx>
          <c:spPr>
            <a:solidFill>
              <a:srgbClr val="4F81BD"/>
            </a:solidFill>
            <a:ln w="25400">
              <a:noFill/>
            </a:ln>
          </c:spPr>
          <c:cat>
            <c:strRef>
              <c:f>'leeftijd hoofd huishouden'!$B$1:$C$3</c:f>
              <c:strCache>
                <c:ptCount val="2"/>
                <c:pt idx="0">
                  <c:v>younger than 65</c:v>
                </c:pt>
                <c:pt idx="1">
                  <c:v>65 and older</c:v>
                </c:pt>
              </c:strCache>
            </c:strRef>
          </c:cat>
          <c:val>
            <c:numRef>
              <c:f>'leeftijd hoofd huishouden'!$B$9:$C$9</c:f>
              <c:numCache>
                <c:formatCode>0%</c:formatCode>
                <c:ptCount val="2"/>
                <c:pt idx="0">
                  <c:v>0.26923076923076905</c:v>
                </c:pt>
                <c:pt idx="1">
                  <c:v>0.75000000000000011</c:v>
                </c:pt>
              </c:numCache>
            </c:numRef>
          </c:val>
        </c:ser>
        <c:ser>
          <c:idx val="1"/>
          <c:order val="1"/>
          <c:tx>
            <c:strRef>
              <c:f>'leeftijd hoofd huishouden'!$A$10</c:f>
              <c:strCache>
                <c:ptCount val="1"/>
                <c:pt idx="0">
                  <c:v>2025-2915 kWh</c:v>
                </c:pt>
              </c:strCache>
            </c:strRef>
          </c:tx>
          <c:spPr>
            <a:solidFill>
              <a:srgbClr val="C0504D"/>
            </a:solidFill>
            <a:ln w="25400">
              <a:noFill/>
            </a:ln>
          </c:spPr>
          <c:cat>
            <c:strRef>
              <c:f>'leeftijd hoofd huishouden'!$B$1:$C$3</c:f>
              <c:strCache>
                <c:ptCount val="2"/>
                <c:pt idx="0">
                  <c:v>younger than 65</c:v>
                </c:pt>
                <c:pt idx="1">
                  <c:v>65 and older</c:v>
                </c:pt>
              </c:strCache>
            </c:strRef>
          </c:cat>
          <c:val>
            <c:numRef>
              <c:f>'leeftijd hoofd huishouden'!$B$10:$C$10</c:f>
              <c:numCache>
                <c:formatCode>0%</c:formatCode>
                <c:ptCount val="2"/>
                <c:pt idx="0">
                  <c:v>0.34615384615384603</c:v>
                </c:pt>
                <c:pt idx="1">
                  <c:v>0.25</c:v>
                </c:pt>
              </c:numCache>
            </c:numRef>
          </c:val>
        </c:ser>
        <c:ser>
          <c:idx val="2"/>
          <c:order val="2"/>
          <c:tx>
            <c:strRef>
              <c:f>'leeftijd hoofd huishouden'!$A$11</c:f>
              <c:strCache>
                <c:ptCount val="1"/>
                <c:pt idx="0">
                  <c:v>more than 2915 kWh</c:v>
                </c:pt>
              </c:strCache>
            </c:strRef>
          </c:tx>
          <c:spPr>
            <a:solidFill>
              <a:srgbClr val="9BBB59"/>
            </a:solidFill>
            <a:ln w="25400">
              <a:noFill/>
            </a:ln>
          </c:spPr>
          <c:cat>
            <c:strRef>
              <c:f>'leeftijd hoofd huishouden'!$B$1:$C$3</c:f>
              <c:strCache>
                <c:ptCount val="2"/>
                <c:pt idx="0">
                  <c:v>younger than 65</c:v>
                </c:pt>
                <c:pt idx="1">
                  <c:v>65 and older</c:v>
                </c:pt>
              </c:strCache>
            </c:strRef>
          </c:cat>
          <c:val>
            <c:numRef>
              <c:f>'leeftijd hoofd huishouden'!$B$11:$C$11</c:f>
              <c:numCache>
                <c:formatCode>0%</c:formatCode>
                <c:ptCount val="2"/>
                <c:pt idx="0">
                  <c:v>0.38461538461538503</c:v>
                </c:pt>
                <c:pt idx="1">
                  <c:v>0</c:v>
                </c:pt>
              </c:numCache>
            </c:numRef>
          </c:val>
        </c:ser>
        <c:dLbls/>
        <c:axId val="119099776"/>
        <c:axId val="119101312"/>
      </c:barChart>
      <c:catAx>
        <c:axId val="119099776"/>
        <c:scaling>
          <c:orientation val="minMax"/>
        </c:scaling>
        <c:axPos val="b"/>
        <c:numFmt formatCode="Standaard" sourceLinked="1"/>
        <c:tickLblPos val="nextTo"/>
        <c:spPr>
          <a:ln w="3175">
            <a:solidFill>
              <a:srgbClr val="808080"/>
            </a:solidFill>
            <a:prstDash val="solid"/>
          </a:ln>
        </c:spPr>
        <c:crossAx val="119101312"/>
        <c:crosses val="autoZero"/>
        <c:auto val="1"/>
        <c:lblAlgn val="ctr"/>
        <c:lblOffset val="100"/>
      </c:catAx>
      <c:valAx>
        <c:axId val="119101312"/>
        <c:scaling>
          <c:orientation val="minMax"/>
        </c:scaling>
        <c:axPos val="l"/>
        <c:majorGridlines>
          <c:spPr>
            <a:ln w="3175">
              <a:solidFill>
                <a:srgbClr val="808080"/>
              </a:solidFill>
              <a:prstDash val="solid"/>
            </a:ln>
          </c:spPr>
        </c:majorGridlines>
        <c:numFmt formatCode="0%" sourceLinked="0"/>
        <c:tickLblPos val="nextTo"/>
        <c:spPr>
          <a:ln w="3175">
            <a:solidFill>
              <a:srgbClr val="808080"/>
            </a:solidFill>
            <a:prstDash val="solid"/>
          </a:ln>
        </c:spPr>
        <c:crossAx val="119099776"/>
        <c:crosses val="autoZero"/>
        <c:crossBetween val="between"/>
      </c:valAx>
      <c:spPr>
        <a:solidFill>
          <a:srgbClr val="FFFFFF"/>
        </a:solidFill>
        <a:ln w="25400">
          <a:noFill/>
        </a:ln>
      </c:spPr>
    </c:plotArea>
    <c:legend>
      <c:legendPos val="r"/>
      <c:layout>
        <c:manualLayout>
          <c:xMode val="edge"/>
          <c:yMode val="edge"/>
          <c:x val="0.75159226043137706"/>
          <c:y val="0.32128451053332402"/>
          <c:w val="0.22549075806291902"/>
          <c:h val="0.33456663895768712"/>
        </c:manualLayout>
      </c:layout>
      <c:spPr>
        <a:noFill/>
        <a:ln w="25400">
          <a:noFill/>
        </a:ln>
      </c:spPr>
    </c:legend>
    <c:plotVisOnly val="1"/>
    <c:dispBlanksAs val="gap"/>
  </c:chart>
  <c:spPr>
    <a:solidFill>
      <a:srgbClr val="FFFFFF"/>
    </a:solidFill>
    <a:ln w="3175">
      <a:solidFill>
        <a:srgbClr val="808080"/>
      </a:solidFill>
      <a:prstDash val="solid"/>
    </a:ln>
  </c:spPr>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BB7D25-E64B-C146-8848-987FA7B58081}" type="doc">
      <dgm:prSet loTypeId="urn:microsoft.com/office/officeart/2005/8/layout/cycle6" loCatId="" qsTypeId="urn:microsoft.com/office/officeart/2005/8/quickstyle/simple4" qsCatId="simple" csTypeId="urn:microsoft.com/office/officeart/2005/8/colors/accent1_2" csCatId="accent1" phldr="1"/>
      <dgm:spPr/>
      <dgm:t>
        <a:bodyPr/>
        <a:lstStyle/>
        <a:p>
          <a:endParaRPr lang="nl-NL"/>
        </a:p>
      </dgm:t>
    </dgm:pt>
    <dgm:pt modelId="{6D751697-0B49-E245-B892-69BD41702E48}">
      <dgm:prSet phldrT="[Tekst]"/>
      <dgm:spPr/>
      <dgm:t>
        <a:bodyPr/>
        <a:lstStyle/>
        <a:p>
          <a:r>
            <a:rPr lang="nl-NL"/>
            <a:t>HOUSEHOLDS</a:t>
          </a:r>
        </a:p>
      </dgm:t>
    </dgm:pt>
    <dgm:pt modelId="{1EE4E3C6-3AB2-7445-A77B-34A7101FC285}" type="parTrans" cxnId="{865274C8-0969-D74A-8B84-CA1E13F4C611}">
      <dgm:prSet/>
      <dgm:spPr/>
      <dgm:t>
        <a:bodyPr/>
        <a:lstStyle/>
        <a:p>
          <a:endParaRPr lang="nl-NL"/>
        </a:p>
      </dgm:t>
    </dgm:pt>
    <dgm:pt modelId="{4D7FD7A4-3618-2C42-B61A-E473643E0499}" type="sibTrans" cxnId="{865274C8-0969-D74A-8B84-CA1E13F4C611}">
      <dgm:prSet/>
      <dgm:spPr/>
      <dgm:t>
        <a:bodyPr/>
        <a:lstStyle/>
        <a:p>
          <a:endParaRPr lang="nl-NL"/>
        </a:p>
      </dgm:t>
    </dgm:pt>
    <dgm:pt modelId="{B277AC07-7EC2-144E-A615-EF0C96932D16}">
      <dgm:prSet phldrT="[Tekst]"/>
      <dgm:spPr/>
      <dgm:t>
        <a:bodyPr/>
        <a:lstStyle/>
        <a:p>
          <a:r>
            <a:rPr lang="nl-NL"/>
            <a:t>Psychological &amp; cultural  Paradigm</a:t>
          </a:r>
        </a:p>
      </dgm:t>
    </dgm:pt>
    <dgm:pt modelId="{644B649A-59D8-584D-8DA0-0C438B4EB1A4}" type="parTrans" cxnId="{99A1F6D2-C051-6844-9A62-AC940E569EE6}">
      <dgm:prSet/>
      <dgm:spPr/>
      <dgm:t>
        <a:bodyPr/>
        <a:lstStyle/>
        <a:p>
          <a:endParaRPr lang="nl-NL"/>
        </a:p>
      </dgm:t>
    </dgm:pt>
    <dgm:pt modelId="{0F959F19-039C-914A-BB37-D9CA3808E577}" type="sibTrans" cxnId="{99A1F6D2-C051-6844-9A62-AC940E569EE6}">
      <dgm:prSet/>
      <dgm:spPr/>
      <dgm:t>
        <a:bodyPr/>
        <a:lstStyle/>
        <a:p>
          <a:endParaRPr lang="nl-NL"/>
        </a:p>
      </dgm:t>
    </dgm:pt>
    <dgm:pt modelId="{59347431-EB63-6748-8D29-8E95E8138B3A}">
      <dgm:prSet phldrT="[Tekst]"/>
      <dgm:spPr/>
      <dgm:t>
        <a:bodyPr/>
        <a:lstStyle/>
        <a:p>
          <a:r>
            <a:rPr lang="nl-NL"/>
            <a:t>Quantitative characteristics</a:t>
          </a:r>
        </a:p>
      </dgm:t>
    </dgm:pt>
    <dgm:pt modelId="{95BBC0DE-7255-584D-B67D-800E27C6FDA5}" type="parTrans" cxnId="{3C645CBD-130D-5241-8A02-9976C8F28CC7}">
      <dgm:prSet/>
      <dgm:spPr/>
      <dgm:t>
        <a:bodyPr/>
        <a:lstStyle/>
        <a:p>
          <a:endParaRPr lang="nl-NL"/>
        </a:p>
      </dgm:t>
    </dgm:pt>
    <dgm:pt modelId="{2DD4A53A-33D9-4547-BF5B-B0E5BD68E2F1}" type="sibTrans" cxnId="{3C645CBD-130D-5241-8A02-9976C8F28CC7}">
      <dgm:prSet/>
      <dgm:spPr/>
      <dgm:t>
        <a:bodyPr/>
        <a:lstStyle/>
        <a:p>
          <a:endParaRPr lang="nl-NL"/>
        </a:p>
      </dgm:t>
    </dgm:pt>
    <dgm:pt modelId="{5F1B0251-D561-824C-9DF3-34062AEB4BB2}">
      <dgm:prSet phldrT="[Tekst]"/>
      <dgm:spPr/>
      <dgm:t>
        <a:bodyPr/>
        <a:lstStyle/>
        <a:p>
          <a:r>
            <a:rPr lang="nl-NL"/>
            <a:t>Qualitative characteristics</a:t>
          </a:r>
        </a:p>
      </dgm:t>
    </dgm:pt>
    <dgm:pt modelId="{6CAB77A5-829C-9049-93E9-DE62EE09F031}" type="parTrans" cxnId="{91107412-BB15-AE4A-8E41-D40157BB8353}">
      <dgm:prSet/>
      <dgm:spPr/>
      <dgm:t>
        <a:bodyPr/>
        <a:lstStyle/>
        <a:p>
          <a:endParaRPr lang="nl-NL"/>
        </a:p>
      </dgm:t>
    </dgm:pt>
    <dgm:pt modelId="{E60441C9-D85C-5D4E-8B96-66166FE48109}" type="sibTrans" cxnId="{91107412-BB15-AE4A-8E41-D40157BB8353}">
      <dgm:prSet/>
      <dgm:spPr/>
      <dgm:t>
        <a:bodyPr/>
        <a:lstStyle/>
        <a:p>
          <a:endParaRPr lang="nl-NL"/>
        </a:p>
      </dgm:t>
    </dgm:pt>
    <dgm:pt modelId="{C712C912-29A5-8742-BF71-620BA466BBD0}">
      <dgm:prSet phldrT="[Tekst]"/>
      <dgm:spPr/>
      <dgm:t>
        <a:bodyPr/>
        <a:lstStyle/>
        <a:p>
          <a:r>
            <a:rPr lang="nl-NL"/>
            <a:t>Economic Paradigm</a:t>
          </a:r>
        </a:p>
      </dgm:t>
    </dgm:pt>
    <dgm:pt modelId="{06849C68-BED0-4340-A692-7EAE423F089A}" type="parTrans" cxnId="{6368764A-6568-6C4E-A373-93090BCF043F}">
      <dgm:prSet/>
      <dgm:spPr/>
      <dgm:t>
        <a:bodyPr/>
        <a:lstStyle/>
        <a:p>
          <a:endParaRPr lang="nl-NL"/>
        </a:p>
      </dgm:t>
    </dgm:pt>
    <dgm:pt modelId="{45845FA8-4BB1-A749-9D91-3E745881F03E}" type="sibTrans" cxnId="{6368764A-6568-6C4E-A373-93090BCF043F}">
      <dgm:prSet/>
      <dgm:spPr/>
      <dgm:t>
        <a:bodyPr/>
        <a:lstStyle/>
        <a:p>
          <a:endParaRPr lang="nl-NL"/>
        </a:p>
      </dgm:t>
    </dgm:pt>
    <dgm:pt modelId="{A98266F4-F5CA-F64C-8B26-D7951A316972}" type="pres">
      <dgm:prSet presAssocID="{72BB7D25-E64B-C146-8848-987FA7B58081}" presName="cycle" presStyleCnt="0">
        <dgm:presLayoutVars>
          <dgm:dir/>
          <dgm:resizeHandles val="exact"/>
        </dgm:presLayoutVars>
      </dgm:prSet>
      <dgm:spPr/>
      <dgm:t>
        <a:bodyPr/>
        <a:lstStyle/>
        <a:p>
          <a:endParaRPr lang="nl-NL"/>
        </a:p>
      </dgm:t>
    </dgm:pt>
    <dgm:pt modelId="{FA5ED1BF-C1A0-9642-BD7C-6E8C62BDB13D}" type="pres">
      <dgm:prSet presAssocID="{6D751697-0B49-E245-B892-69BD41702E48}" presName="node" presStyleLbl="node1" presStyleIdx="0" presStyleCnt="5" custRadScaleRad="29898" custRadScaleInc="-27214">
        <dgm:presLayoutVars>
          <dgm:bulletEnabled val="1"/>
        </dgm:presLayoutVars>
      </dgm:prSet>
      <dgm:spPr/>
      <dgm:t>
        <a:bodyPr/>
        <a:lstStyle/>
        <a:p>
          <a:endParaRPr lang="nl-NL"/>
        </a:p>
      </dgm:t>
    </dgm:pt>
    <dgm:pt modelId="{99D3BD30-0F86-0941-93BC-C51C16FC0257}" type="pres">
      <dgm:prSet presAssocID="{6D751697-0B49-E245-B892-69BD41702E48}" presName="spNode" presStyleCnt="0"/>
      <dgm:spPr/>
    </dgm:pt>
    <dgm:pt modelId="{4A7C1E6A-1543-3540-92B9-8DB078D62F2D}" type="pres">
      <dgm:prSet presAssocID="{4D7FD7A4-3618-2C42-B61A-E473643E0499}" presName="sibTrans" presStyleLbl="sibTrans1D1" presStyleIdx="0" presStyleCnt="5"/>
      <dgm:spPr/>
      <dgm:t>
        <a:bodyPr/>
        <a:lstStyle/>
        <a:p>
          <a:endParaRPr lang="nl-NL"/>
        </a:p>
      </dgm:t>
    </dgm:pt>
    <dgm:pt modelId="{CB61D50A-11B4-3247-8D39-F4BF8154F0F3}" type="pres">
      <dgm:prSet presAssocID="{B277AC07-7EC2-144E-A615-EF0C96932D16}" presName="node" presStyleLbl="node1" presStyleIdx="1" presStyleCnt="5" custScaleX="147281" custScaleY="138452" custRadScaleRad="135680" custRadScaleInc="-109713">
        <dgm:presLayoutVars>
          <dgm:bulletEnabled val="1"/>
        </dgm:presLayoutVars>
      </dgm:prSet>
      <dgm:spPr/>
      <dgm:t>
        <a:bodyPr/>
        <a:lstStyle/>
        <a:p>
          <a:endParaRPr lang="nl-NL"/>
        </a:p>
      </dgm:t>
    </dgm:pt>
    <dgm:pt modelId="{EF97CC5E-FDB9-AE42-96A0-D964ACF9A879}" type="pres">
      <dgm:prSet presAssocID="{B277AC07-7EC2-144E-A615-EF0C96932D16}" presName="spNode" presStyleCnt="0"/>
      <dgm:spPr/>
    </dgm:pt>
    <dgm:pt modelId="{E0F4252B-D3E1-4F4A-8A43-53460F9BBCC1}" type="pres">
      <dgm:prSet presAssocID="{0F959F19-039C-914A-BB37-D9CA3808E577}" presName="sibTrans" presStyleLbl="sibTrans1D1" presStyleIdx="1" presStyleCnt="5"/>
      <dgm:spPr/>
      <dgm:t>
        <a:bodyPr/>
        <a:lstStyle/>
        <a:p>
          <a:endParaRPr lang="nl-NL"/>
        </a:p>
      </dgm:t>
    </dgm:pt>
    <dgm:pt modelId="{05CA96AA-5860-7F40-B55F-6B749881F350}" type="pres">
      <dgm:prSet presAssocID="{59347431-EB63-6748-8D29-8E95E8138B3A}" presName="node" presStyleLbl="node1" presStyleIdx="2" presStyleCnt="5">
        <dgm:presLayoutVars>
          <dgm:bulletEnabled val="1"/>
        </dgm:presLayoutVars>
      </dgm:prSet>
      <dgm:spPr/>
      <dgm:t>
        <a:bodyPr/>
        <a:lstStyle/>
        <a:p>
          <a:endParaRPr lang="nl-NL"/>
        </a:p>
      </dgm:t>
    </dgm:pt>
    <dgm:pt modelId="{D705EF9B-DB43-AC45-8D58-ABAC590B2864}" type="pres">
      <dgm:prSet presAssocID="{59347431-EB63-6748-8D29-8E95E8138B3A}" presName="spNode" presStyleCnt="0"/>
      <dgm:spPr/>
    </dgm:pt>
    <dgm:pt modelId="{AB88D35E-8B10-B242-A7F3-5A1779B08E76}" type="pres">
      <dgm:prSet presAssocID="{2DD4A53A-33D9-4547-BF5B-B0E5BD68E2F1}" presName="sibTrans" presStyleLbl="sibTrans1D1" presStyleIdx="2" presStyleCnt="5"/>
      <dgm:spPr/>
      <dgm:t>
        <a:bodyPr/>
        <a:lstStyle/>
        <a:p>
          <a:endParaRPr lang="nl-NL"/>
        </a:p>
      </dgm:t>
    </dgm:pt>
    <dgm:pt modelId="{7A3E40DA-CF4E-FE4B-A0BD-68ABDCB7DF0D}" type="pres">
      <dgm:prSet presAssocID="{5F1B0251-D561-824C-9DF3-34062AEB4BB2}" presName="node" presStyleLbl="node1" presStyleIdx="3" presStyleCnt="5">
        <dgm:presLayoutVars>
          <dgm:bulletEnabled val="1"/>
        </dgm:presLayoutVars>
      </dgm:prSet>
      <dgm:spPr/>
      <dgm:t>
        <a:bodyPr/>
        <a:lstStyle/>
        <a:p>
          <a:endParaRPr lang="nl-NL"/>
        </a:p>
      </dgm:t>
    </dgm:pt>
    <dgm:pt modelId="{80551746-8E3B-5F4C-9BD5-2359B879C40F}" type="pres">
      <dgm:prSet presAssocID="{5F1B0251-D561-824C-9DF3-34062AEB4BB2}" presName="spNode" presStyleCnt="0"/>
      <dgm:spPr/>
    </dgm:pt>
    <dgm:pt modelId="{D3FDAA02-110C-0A43-A117-01D21F05EE14}" type="pres">
      <dgm:prSet presAssocID="{E60441C9-D85C-5D4E-8B96-66166FE48109}" presName="sibTrans" presStyleLbl="sibTrans1D1" presStyleIdx="3" presStyleCnt="5"/>
      <dgm:spPr/>
      <dgm:t>
        <a:bodyPr/>
        <a:lstStyle/>
        <a:p>
          <a:endParaRPr lang="nl-NL"/>
        </a:p>
      </dgm:t>
    </dgm:pt>
    <dgm:pt modelId="{0AC8671D-4EDD-8846-A33B-2733CD62D297}" type="pres">
      <dgm:prSet presAssocID="{C712C912-29A5-8742-BF71-620BA466BBD0}" presName="node" presStyleLbl="node1" presStyleIdx="4" presStyleCnt="5" custScaleX="143537" custScaleY="134433" custRadScaleRad="134562" custRadScaleInc="111659">
        <dgm:presLayoutVars>
          <dgm:bulletEnabled val="1"/>
        </dgm:presLayoutVars>
      </dgm:prSet>
      <dgm:spPr/>
      <dgm:t>
        <a:bodyPr/>
        <a:lstStyle/>
        <a:p>
          <a:endParaRPr lang="nl-NL"/>
        </a:p>
      </dgm:t>
    </dgm:pt>
    <dgm:pt modelId="{0E595D2C-0E5D-B54F-B93D-0E729092DDC3}" type="pres">
      <dgm:prSet presAssocID="{C712C912-29A5-8742-BF71-620BA466BBD0}" presName="spNode" presStyleCnt="0"/>
      <dgm:spPr/>
    </dgm:pt>
    <dgm:pt modelId="{ED9FEA4F-40F1-5E4E-89E6-3AB6799BBA16}" type="pres">
      <dgm:prSet presAssocID="{45845FA8-4BB1-A749-9D91-3E745881F03E}" presName="sibTrans" presStyleLbl="sibTrans1D1" presStyleIdx="4" presStyleCnt="5"/>
      <dgm:spPr/>
      <dgm:t>
        <a:bodyPr/>
        <a:lstStyle/>
        <a:p>
          <a:endParaRPr lang="nl-NL"/>
        </a:p>
      </dgm:t>
    </dgm:pt>
  </dgm:ptLst>
  <dgm:cxnLst>
    <dgm:cxn modelId="{9D24A970-2BF4-B74C-8040-0B05F06EED3B}" type="presOf" srcId="{6D751697-0B49-E245-B892-69BD41702E48}" destId="{FA5ED1BF-C1A0-9642-BD7C-6E8C62BDB13D}" srcOrd="0" destOrd="0" presId="urn:microsoft.com/office/officeart/2005/8/layout/cycle6"/>
    <dgm:cxn modelId="{FD884EE5-D67E-ED47-BD59-C7C6BD866B01}" type="presOf" srcId="{E60441C9-D85C-5D4E-8B96-66166FE48109}" destId="{D3FDAA02-110C-0A43-A117-01D21F05EE14}" srcOrd="0" destOrd="0" presId="urn:microsoft.com/office/officeart/2005/8/layout/cycle6"/>
    <dgm:cxn modelId="{8B444FEF-E3B8-8443-9868-7C883F6B90B6}" type="presOf" srcId="{72BB7D25-E64B-C146-8848-987FA7B58081}" destId="{A98266F4-F5CA-F64C-8B26-D7951A316972}" srcOrd="0" destOrd="0" presId="urn:microsoft.com/office/officeart/2005/8/layout/cycle6"/>
    <dgm:cxn modelId="{A58C8B3E-CBE8-3F4C-8A2A-971634E48897}" type="presOf" srcId="{45845FA8-4BB1-A749-9D91-3E745881F03E}" destId="{ED9FEA4F-40F1-5E4E-89E6-3AB6799BBA16}" srcOrd="0" destOrd="0" presId="urn:microsoft.com/office/officeart/2005/8/layout/cycle6"/>
    <dgm:cxn modelId="{5EA84A49-4B7B-F448-BEFC-F03336994E51}" type="presOf" srcId="{5F1B0251-D561-824C-9DF3-34062AEB4BB2}" destId="{7A3E40DA-CF4E-FE4B-A0BD-68ABDCB7DF0D}" srcOrd="0" destOrd="0" presId="urn:microsoft.com/office/officeart/2005/8/layout/cycle6"/>
    <dgm:cxn modelId="{EE49F20F-BCF1-9E49-878A-BC2289ED881C}" type="presOf" srcId="{2DD4A53A-33D9-4547-BF5B-B0E5BD68E2F1}" destId="{AB88D35E-8B10-B242-A7F3-5A1779B08E76}" srcOrd="0" destOrd="0" presId="urn:microsoft.com/office/officeart/2005/8/layout/cycle6"/>
    <dgm:cxn modelId="{91107412-BB15-AE4A-8E41-D40157BB8353}" srcId="{72BB7D25-E64B-C146-8848-987FA7B58081}" destId="{5F1B0251-D561-824C-9DF3-34062AEB4BB2}" srcOrd="3" destOrd="0" parTransId="{6CAB77A5-829C-9049-93E9-DE62EE09F031}" sibTransId="{E60441C9-D85C-5D4E-8B96-66166FE48109}"/>
    <dgm:cxn modelId="{3C645CBD-130D-5241-8A02-9976C8F28CC7}" srcId="{72BB7D25-E64B-C146-8848-987FA7B58081}" destId="{59347431-EB63-6748-8D29-8E95E8138B3A}" srcOrd="2" destOrd="0" parTransId="{95BBC0DE-7255-584D-B67D-800E27C6FDA5}" sibTransId="{2DD4A53A-33D9-4547-BF5B-B0E5BD68E2F1}"/>
    <dgm:cxn modelId="{865274C8-0969-D74A-8B84-CA1E13F4C611}" srcId="{72BB7D25-E64B-C146-8848-987FA7B58081}" destId="{6D751697-0B49-E245-B892-69BD41702E48}" srcOrd="0" destOrd="0" parTransId="{1EE4E3C6-3AB2-7445-A77B-34A7101FC285}" sibTransId="{4D7FD7A4-3618-2C42-B61A-E473643E0499}"/>
    <dgm:cxn modelId="{99A1F6D2-C051-6844-9A62-AC940E569EE6}" srcId="{72BB7D25-E64B-C146-8848-987FA7B58081}" destId="{B277AC07-7EC2-144E-A615-EF0C96932D16}" srcOrd="1" destOrd="0" parTransId="{644B649A-59D8-584D-8DA0-0C438B4EB1A4}" sibTransId="{0F959F19-039C-914A-BB37-D9CA3808E577}"/>
    <dgm:cxn modelId="{1A7B5D46-D9B4-6447-BE38-38637F06204F}" type="presOf" srcId="{4D7FD7A4-3618-2C42-B61A-E473643E0499}" destId="{4A7C1E6A-1543-3540-92B9-8DB078D62F2D}" srcOrd="0" destOrd="0" presId="urn:microsoft.com/office/officeart/2005/8/layout/cycle6"/>
    <dgm:cxn modelId="{C05E6457-3655-A64A-86A5-976FBBF3BCC8}" type="presOf" srcId="{B277AC07-7EC2-144E-A615-EF0C96932D16}" destId="{CB61D50A-11B4-3247-8D39-F4BF8154F0F3}" srcOrd="0" destOrd="0" presId="urn:microsoft.com/office/officeart/2005/8/layout/cycle6"/>
    <dgm:cxn modelId="{0311C436-8046-3641-94FB-D33A83991FB6}" type="presOf" srcId="{0F959F19-039C-914A-BB37-D9CA3808E577}" destId="{E0F4252B-D3E1-4F4A-8A43-53460F9BBCC1}" srcOrd="0" destOrd="0" presId="urn:microsoft.com/office/officeart/2005/8/layout/cycle6"/>
    <dgm:cxn modelId="{CF66D4BB-09F9-0E4A-8D07-391DDE9231BB}" type="presOf" srcId="{59347431-EB63-6748-8D29-8E95E8138B3A}" destId="{05CA96AA-5860-7F40-B55F-6B749881F350}" srcOrd="0" destOrd="0" presId="urn:microsoft.com/office/officeart/2005/8/layout/cycle6"/>
    <dgm:cxn modelId="{6368764A-6568-6C4E-A373-93090BCF043F}" srcId="{72BB7D25-E64B-C146-8848-987FA7B58081}" destId="{C712C912-29A5-8742-BF71-620BA466BBD0}" srcOrd="4" destOrd="0" parTransId="{06849C68-BED0-4340-A692-7EAE423F089A}" sibTransId="{45845FA8-4BB1-A749-9D91-3E745881F03E}"/>
    <dgm:cxn modelId="{ADBE718C-1457-C346-86F3-096E333969BF}" type="presOf" srcId="{C712C912-29A5-8742-BF71-620BA466BBD0}" destId="{0AC8671D-4EDD-8846-A33B-2733CD62D297}" srcOrd="0" destOrd="0" presId="urn:microsoft.com/office/officeart/2005/8/layout/cycle6"/>
    <dgm:cxn modelId="{8EFE73C5-CE1A-1B4D-8B9E-8C29137244CB}" type="presParOf" srcId="{A98266F4-F5CA-F64C-8B26-D7951A316972}" destId="{FA5ED1BF-C1A0-9642-BD7C-6E8C62BDB13D}" srcOrd="0" destOrd="0" presId="urn:microsoft.com/office/officeart/2005/8/layout/cycle6"/>
    <dgm:cxn modelId="{C7AE5605-68F3-7C41-B3BB-DBC067D0B705}" type="presParOf" srcId="{A98266F4-F5CA-F64C-8B26-D7951A316972}" destId="{99D3BD30-0F86-0941-93BC-C51C16FC0257}" srcOrd="1" destOrd="0" presId="urn:microsoft.com/office/officeart/2005/8/layout/cycle6"/>
    <dgm:cxn modelId="{F5705A01-A224-A049-8366-632695B4CBE6}" type="presParOf" srcId="{A98266F4-F5CA-F64C-8B26-D7951A316972}" destId="{4A7C1E6A-1543-3540-92B9-8DB078D62F2D}" srcOrd="2" destOrd="0" presId="urn:microsoft.com/office/officeart/2005/8/layout/cycle6"/>
    <dgm:cxn modelId="{118B5A85-6B89-5641-947D-6EE69273FD59}" type="presParOf" srcId="{A98266F4-F5CA-F64C-8B26-D7951A316972}" destId="{CB61D50A-11B4-3247-8D39-F4BF8154F0F3}" srcOrd="3" destOrd="0" presId="urn:microsoft.com/office/officeart/2005/8/layout/cycle6"/>
    <dgm:cxn modelId="{32F1BB1F-AC81-2545-95A1-26C13B207B6B}" type="presParOf" srcId="{A98266F4-F5CA-F64C-8B26-D7951A316972}" destId="{EF97CC5E-FDB9-AE42-96A0-D964ACF9A879}" srcOrd="4" destOrd="0" presId="urn:microsoft.com/office/officeart/2005/8/layout/cycle6"/>
    <dgm:cxn modelId="{311357F3-C611-B04E-8E9A-A4AEFDB1BB9D}" type="presParOf" srcId="{A98266F4-F5CA-F64C-8B26-D7951A316972}" destId="{E0F4252B-D3E1-4F4A-8A43-53460F9BBCC1}" srcOrd="5" destOrd="0" presId="urn:microsoft.com/office/officeart/2005/8/layout/cycle6"/>
    <dgm:cxn modelId="{F5FEDF43-592A-4D45-8D6A-48BC64145507}" type="presParOf" srcId="{A98266F4-F5CA-F64C-8B26-D7951A316972}" destId="{05CA96AA-5860-7F40-B55F-6B749881F350}" srcOrd="6" destOrd="0" presId="urn:microsoft.com/office/officeart/2005/8/layout/cycle6"/>
    <dgm:cxn modelId="{DA6C3096-EE74-DA41-BDD6-4E4D3347478C}" type="presParOf" srcId="{A98266F4-F5CA-F64C-8B26-D7951A316972}" destId="{D705EF9B-DB43-AC45-8D58-ABAC590B2864}" srcOrd="7" destOrd="0" presId="urn:microsoft.com/office/officeart/2005/8/layout/cycle6"/>
    <dgm:cxn modelId="{65EEF6BC-D1CF-2A4E-AB07-4A48ADE57760}" type="presParOf" srcId="{A98266F4-F5CA-F64C-8B26-D7951A316972}" destId="{AB88D35E-8B10-B242-A7F3-5A1779B08E76}" srcOrd="8" destOrd="0" presId="urn:microsoft.com/office/officeart/2005/8/layout/cycle6"/>
    <dgm:cxn modelId="{E56A8FE2-54D9-2149-B1E5-CBB53B550A11}" type="presParOf" srcId="{A98266F4-F5CA-F64C-8B26-D7951A316972}" destId="{7A3E40DA-CF4E-FE4B-A0BD-68ABDCB7DF0D}" srcOrd="9" destOrd="0" presId="urn:microsoft.com/office/officeart/2005/8/layout/cycle6"/>
    <dgm:cxn modelId="{E03A847E-F00E-D345-A2FD-77E31CF5A7A4}" type="presParOf" srcId="{A98266F4-F5CA-F64C-8B26-D7951A316972}" destId="{80551746-8E3B-5F4C-9BD5-2359B879C40F}" srcOrd="10" destOrd="0" presId="urn:microsoft.com/office/officeart/2005/8/layout/cycle6"/>
    <dgm:cxn modelId="{D0B4C1BA-428A-754B-8CF2-50A023983BB2}" type="presParOf" srcId="{A98266F4-F5CA-F64C-8B26-D7951A316972}" destId="{D3FDAA02-110C-0A43-A117-01D21F05EE14}" srcOrd="11" destOrd="0" presId="urn:microsoft.com/office/officeart/2005/8/layout/cycle6"/>
    <dgm:cxn modelId="{B1F453FF-35A7-1D46-A6AB-18830E6F5DAC}" type="presParOf" srcId="{A98266F4-F5CA-F64C-8B26-D7951A316972}" destId="{0AC8671D-4EDD-8846-A33B-2733CD62D297}" srcOrd="12" destOrd="0" presId="urn:microsoft.com/office/officeart/2005/8/layout/cycle6"/>
    <dgm:cxn modelId="{767945DC-DF70-614F-A19E-B4070ABA8F83}" type="presParOf" srcId="{A98266F4-F5CA-F64C-8B26-D7951A316972}" destId="{0E595D2C-0E5D-B54F-B93D-0E729092DDC3}" srcOrd="13" destOrd="0" presId="urn:microsoft.com/office/officeart/2005/8/layout/cycle6"/>
    <dgm:cxn modelId="{3BE866B2-0700-234B-86A1-6EC0ED2C823C}" type="presParOf" srcId="{A98266F4-F5CA-F64C-8B26-D7951A316972}" destId="{ED9FEA4F-40F1-5E4E-89E6-3AB6799BBA16}" srcOrd="14" destOrd="0" presId="urn:microsoft.com/office/officeart/2005/8/layout/cycle6"/>
  </dgm:cxnLst>
  <dgm:bg/>
  <dgm:whole/>
  <dgm:extLst>
    <a:ext uri="http://schemas.microsoft.com/office/drawing/2008/diagram">
      <dsp:dataModelExt xmlns:dsp="http://schemas.microsoft.com/office/drawing/2008/diagram" xmlns="" relId="rId5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A5ED1BF-C1A0-9642-BD7C-6E8C62BDB13D}">
      <dsp:nvSpPr>
        <dsp:cNvPr id="0" name=""/>
        <dsp:cNvSpPr/>
      </dsp:nvSpPr>
      <dsp:spPr>
        <a:xfrm>
          <a:off x="2161870" y="960970"/>
          <a:ext cx="1050131" cy="682585"/>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nl-NL" sz="1100" kern="1200"/>
            <a:t>HOUSEHOLDS</a:t>
          </a:r>
        </a:p>
      </dsp:txBody>
      <dsp:txXfrm>
        <a:off x="2161870" y="960970"/>
        <a:ext cx="1050131" cy="682585"/>
      </dsp:txXfrm>
    </dsp:sp>
    <dsp:sp modelId="{4A7C1E6A-1543-3540-92B9-8DB078D62F2D}">
      <dsp:nvSpPr>
        <dsp:cNvPr id="0" name=""/>
        <dsp:cNvSpPr/>
      </dsp:nvSpPr>
      <dsp:spPr>
        <a:xfrm>
          <a:off x="2589596" y="764778"/>
          <a:ext cx="2730783" cy="2730783"/>
        </a:xfrm>
        <a:custGeom>
          <a:avLst/>
          <a:gdLst/>
          <a:ahLst/>
          <a:cxnLst/>
          <a:rect l="0" t="0" r="0" b="0"/>
          <a:pathLst>
            <a:path>
              <a:moveTo>
                <a:pt x="623123" y="219384"/>
              </a:moveTo>
              <a:arcTo wR="1365391" hR="1365391" stAng="14224132" swAng="211157"/>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B61D50A-11B4-3247-8D39-F4BF8154F0F3}">
      <dsp:nvSpPr>
        <dsp:cNvPr id="0" name=""/>
        <dsp:cNvSpPr/>
      </dsp:nvSpPr>
      <dsp:spPr>
        <a:xfrm>
          <a:off x="3285212" y="0"/>
          <a:ext cx="1546643" cy="945053"/>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nl-NL" sz="1100" kern="1200"/>
            <a:t>Psychological &amp; cultural  Paradigm</a:t>
          </a:r>
        </a:p>
      </dsp:txBody>
      <dsp:txXfrm>
        <a:off x="3285212" y="0"/>
        <a:ext cx="1546643" cy="945053"/>
      </dsp:txXfrm>
    </dsp:sp>
    <dsp:sp modelId="{E0F4252B-D3E1-4F4A-8A43-53460F9BBCC1}">
      <dsp:nvSpPr>
        <dsp:cNvPr id="0" name=""/>
        <dsp:cNvSpPr/>
      </dsp:nvSpPr>
      <dsp:spPr>
        <a:xfrm>
          <a:off x="1709696" y="-7599"/>
          <a:ext cx="2730783" cy="2730783"/>
        </a:xfrm>
        <a:custGeom>
          <a:avLst/>
          <a:gdLst/>
          <a:ahLst/>
          <a:cxnLst/>
          <a:rect l="0" t="0" r="0" b="0"/>
          <a:pathLst>
            <a:path>
              <a:moveTo>
                <a:pt x="2671681" y="968022"/>
              </a:moveTo>
              <a:arcTo wR="1365391" hR="1365391" stAng="20584824" swAng="4252437"/>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5CA96AA-5860-7F40-B55F-6B749881F350}">
      <dsp:nvSpPr>
        <dsp:cNvPr id="0" name=""/>
        <dsp:cNvSpPr/>
      </dsp:nvSpPr>
      <dsp:spPr>
        <a:xfrm>
          <a:off x="3010862" y="2471170"/>
          <a:ext cx="1050131" cy="682585"/>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nl-NL" sz="1100" kern="1200"/>
            <a:t>Quantitative characteristics</a:t>
          </a:r>
        </a:p>
      </dsp:txBody>
      <dsp:txXfrm>
        <a:off x="3010862" y="2471170"/>
        <a:ext cx="1050131" cy="682585"/>
      </dsp:txXfrm>
    </dsp:sp>
    <dsp:sp modelId="{AB88D35E-8B10-B242-A7F3-5A1779B08E76}">
      <dsp:nvSpPr>
        <dsp:cNvPr id="0" name=""/>
        <dsp:cNvSpPr/>
      </dsp:nvSpPr>
      <dsp:spPr>
        <a:xfrm>
          <a:off x="1367978" y="342446"/>
          <a:ext cx="2730783" cy="2730783"/>
        </a:xfrm>
        <a:custGeom>
          <a:avLst/>
          <a:gdLst/>
          <a:ahLst/>
          <a:cxnLst/>
          <a:rect l="0" t="0" r="0" b="0"/>
          <a:pathLst>
            <a:path>
              <a:moveTo>
                <a:pt x="1637447" y="2703405"/>
              </a:moveTo>
              <a:arcTo wR="1365391" hR="1365391" stAng="4710411" swAng="1379177"/>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A3E40DA-CF4E-FE4B-A0BD-68ABDCB7DF0D}">
      <dsp:nvSpPr>
        <dsp:cNvPr id="0" name=""/>
        <dsp:cNvSpPr/>
      </dsp:nvSpPr>
      <dsp:spPr>
        <a:xfrm>
          <a:off x="1405747" y="2471170"/>
          <a:ext cx="1050131" cy="682585"/>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nl-NL" sz="1100" kern="1200"/>
            <a:t>Qualitative characteristics</a:t>
          </a:r>
        </a:p>
      </dsp:txBody>
      <dsp:txXfrm>
        <a:off x="1405747" y="2471170"/>
        <a:ext cx="1050131" cy="682585"/>
      </dsp:txXfrm>
    </dsp:sp>
    <dsp:sp modelId="{D3FDAA02-110C-0A43-A117-01D21F05EE14}">
      <dsp:nvSpPr>
        <dsp:cNvPr id="0" name=""/>
        <dsp:cNvSpPr/>
      </dsp:nvSpPr>
      <dsp:spPr>
        <a:xfrm>
          <a:off x="1034960" y="-1373"/>
          <a:ext cx="2730783" cy="2730783"/>
        </a:xfrm>
        <a:custGeom>
          <a:avLst/>
          <a:gdLst/>
          <a:ahLst/>
          <a:cxnLst/>
          <a:rect l="0" t="0" r="0" b="0"/>
          <a:pathLst>
            <a:path>
              <a:moveTo>
                <a:pt x="553169" y="2462930"/>
              </a:moveTo>
              <a:arcTo wR="1365391" hR="1365391" stAng="7590175" swAng="4313783"/>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AC8671D-4EDD-8846-A33B-2733CD62D297}">
      <dsp:nvSpPr>
        <dsp:cNvPr id="0" name=""/>
        <dsp:cNvSpPr/>
      </dsp:nvSpPr>
      <dsp:spPr>
        <a:xfrm>
          <a:off x="675972" y="0"/>
          <a:ext cx="1507326" cy="917619"/>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nl-NL" sz="1100" kern="1200"/>
            <a:t>Economic Paradigm</a:t>
          </a:r>
        </a:p>
      </dsp:txBody>
      <dsp:txXfrm>
        <a:off x="675972" y="0"/>
        <a:ext cx="1507326" cy="917619"/>
      </dsp:txXfrm>
    </dsp:sp>
    <dsp:sp modelId="{ED9FEA4F-40F1-5E4E-89E6-3AB6799BBA16}">
      <dsp:nvSpPr>
        <dsp:cNvPr id="0" name=""/>
        <dsp:cNvSpPr/>
      </dsp:nvSpPr>
      <dsp:spPr>
        <a:xfrm>
          <a:off x="20132" y="707326"/>
          <a:ext cx="2730783" cy="2730783"/>
        </a:xfrm>
        <a:custGeom>
          <a:avLst/>
          <a:gdLst/>
          <a:ahLst/>
          <a:cxnLst/>
          <a:rect l="0" t="0" r="0" b="0"/>
          <a:pathLst>
            <a:path>
              <a:moveTo>
                <a:pt x="2094090" y="210708"/>
              </a:moveTo>
              <a:arcTo wR="1365391" hR="1365391" stAng="18135314" swAng="192028"/>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Faculty of Economics of Business
Marketing and Organisation
Supervisor: Nel Hofstra
Name: Ajay Sisodia
Exam number: 283925
E-mail address: asisodia@hotmail.com
Study:
Thesis: Bachelor (FEB13100)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b:Source>
    <b:Tag>Zen00</b:Tag>
    <b:SourceType>JournalArticle</b:SourceType>
    <b:Guid>{9AEE1D39-2110-6541-AE74-FEFC8D272859}</b:Guid>
    <b:Author>
      <b:Author>
        <b:NameList>
          <b:Person>
            <b:Last>Zenger</b:Last>
            <b:First>T.R.,</b:First>
            <b:Middle>&amp; Marshall, C.R.</b:Middle>
          </b:Person>
        </b:NameList>
      </b:Author>
    </b:Author>
    <b:Title>The determinants of incentive intensity in group-based rewards</b:Title>
    <b:JournalName>Academic Management Journal</b:JournalName>
    <b:Year>2000</b:Year>
    <b:Volume>43</b:Volume>
    <b:Issue>2</b:Issue>
    <b:Pages>149-163</b:Pages>
    <b:RefOrder>22</b:RefOrder>
  </b:Source>
  <b:Source>
    <b:Tag>YuZ11</b:Tag>
    <b:SourceType>JournalArticle</b:SourceType>
    <b:Guid>{4E85E543-7801-0942-B955-7A48C5DD58FA}</b:Guid>
    <b:Author>
      <b:Author>
        <b:NameList>
          <b:Person>
            <b:Last>Yu</b:Last>
            <b:First>Z.,</b:First>
            <b:Middle>Fung, B.C.M., Haghighat, F., Yoshino, H., &amp; Morofsky, E.</b:Middle>
          </b:Person>
        </b:NameList>
      </b:Author>
    </b:Author>
    <b:Title>. A systematic procedure to study the influence of occupant behaviour on building energy consumption</b:Title>
    <b:JournalName>Energy and Buildings</b:JournalName>
    <b:Year>2011</b:Year>
    <b:Volume>43</b:Volume>
    <b:Pages>1409-1417</b:Pages>
    <b:RefOrder>23</b:RefOrder>
  </b:Source>
  <b:Source>
    <b:Tag>Wri94</b:Tag>
    <b:SourceType>JournalArticle</b:SourceType>
    <b:Guid>{60EC9C3B-73F0-1B41-A6B4-2DF9683F44B5}</b:Guid>
    <b:Author>
      <b:Author>
        <b:NameList>
          <b:Person>
            <b:Last>Wright</b:Last>
            <b:First>P.M,</b:First>
            <b:Middle>&amp; Kacmar, K.M.</b:Middle>
          </b:Person>
        </b:NameList>
      </b:Author>
    </b:Author>
    <b:Title>Goal Specificity as a Determinant of Goal Commitment and Goal Change</b:Title>
    <b:JournalName>Organizational Behaviour and Human Decision Processes</b:JournalName>
    <b:Year>1994</b:Year>
    <b:Volume>59</b:Volume>
    <b:Issue>2</b:Issue>
    <b:Pages>242-260</b:Pages>
    <b:RefOrder>24</b:RefOrder>
  </b:Source>
  <b:Source>
    <b:Tag>Woo03</b:Tag>
    <b:SourceType>JournalArticle</b:SourceType>
    <b:Guid>{B54B3452-34D6-9845-85D0-A89E5F038836}</b:Guid>
    <b:Author>
      <b:Author>
        <b:NameList>
          <b:Person>
            <b:Last>Wood</b:Last>
            <b:First>G.,</b:First>
            <b:Middle>&amp; Newborough, M.</b:Middle>
          </b:Person>
        </b:NameList>
      </b:Author>
    </b:Author>
    <b:Title>Dynamic energy-consumption for domestic appliances: environment, behaviour and design</b:Title>
    <b:JournalName>Energy Build</b:JournalName>
    <b:Year>2003</b:Year>
    <b:Volume>5</b:Volume>
    <b:Pages>821-841</b:Pages>
    <b:RefOrder>25</b:RefOrder>
  </b:Source>
  <b:Source>
    <b:Tag>Wil95</b:Tag>
    <b:SourceType>JournalArticle</b:SourceType>
    <b:Guid>{45D1DE28-F3AF-684C-86F6-96C2984BD595}</b:Guid>
    <b:Title>Measured energy savings from a more informative energy bill</b:Title>
    <b:Year>1995</b:Year>
    <b:Pages>145-155</b:Pages>
    <b:Author>
      <b:Author>
        <b:NameList>
          <b:Person>
            <b:Last>Wilhite</b:Last>
            <b:First>H.,</b:First>
            <b:Middle>&amp; Ling, R.</b:Middle>
          </b:Person>
        </b:NameList>
      </b:Author>
    </b:Author>
    <b:JournalName>Energy and Buildings</b:JournalName>
    <b:Volume>22</b:Volume>
    <b:RefOrder>26</b:RefOrder>
  </b:Source>
  <b:Source>
    <b:Tag>Vri01</b:Tag>
    <b:SourceType>Report</b:SourceType>
    <b:Guid>{21B91AD2-40B7-EE4E-8F96-A62897275CA7}</b:Guid>
    <b:Title>Nederlandse Consumptie en Energiegebruik in 2030. Een verkenning op basis van 2 lange termijn scenarios</b:Title>
    <b:Publisher>RIVM</b:Publisher>
    <b:City>Bilthoven</b:City>
    <b:Year>2001</b:Year>
    <b:StandardNumber>408129015</b:StandardNumber>
    <b:Author>
      <b:Author>
        <b:NameList>
          <b:Person>
            <b:Last>Vringer</b:Last>
            <b:First>K.,</b:First>
            <b:Middle>Aalbers, G., Drisse, E., Hoevenagel, R. Bertens, C.A.W., Rood, G.A., &amp; Ros, J.P.M.</b:Middle>
          </b:Person>
        </b:NameList>
      </b:Author>
    </b:Author>
    <b:RefOrder>27</b:RefOrder>
  </b:Source>
  <b:Source>
    <b:Tag>Vri93</b:Tag>
    <b:SourceType>Report</b:SourceType>
    <b:Guid>{057AF9CB-D310-3047-899F-3D3AD808AA97}</b:Guid>
    <b:Author>
      <b:Author>
        <b:NameList>
          <b:Person>
            <b:Last>Vringer</b:Last>
            <b:First>K.,</b:First>
            <b:Middle>&amp; Blok, K.</b:Middle>
          </b:Person>
        </b:NameList>
      </b:Author>
    </b:Author>
    <b:Title>Energie-intensititeiten van de Nederlands woning</b:Title>
    <b:Publisher>Vakgroep Natuurwetenschappen en Samenleving</b:Publisher>
    <b:City>Utrecht</b:City>
    <b:Year>1993</b:Year>
    <b:Institution>Universiteit Utrecht</b:Institution>
    <b:RefOrder>28</b:RefOrder>
  </b:Source>
  <b:Source>
    <b:Tag>Vel11</b:Tag>
    <b:SourceType>JournalArticle</b:SourceType>
    <b:Guid>{0B4740D7-2721-154E-92FB-F23143488BF3}</b:Guid>
    <b:Author>
      <b:Author>
        <b:NameList>
          <b:Person>
            <b:Last>Veltkamp</b:Last>
            <b:First>M.,</b:First>
            <b:Middle>Custers, R., &amp; Aarts, H.</b:Middle>
          </b:Person>
        </b:NameList>
      </b:Author>
    </b:Author>
    <b:Title>Motivating consumer behaviour by subliminal conditioning in the absence of basic needs: Striking even while the iron is cold</b:Title>
    <b:JournalName>Journal of Consumer Psychology</b:JournalName>
    <b:Year>2011</b:Year>
    <b:Volume>21</b:Volume>
    <b:Pages>49-56</b:Pages>
    <b:RefOrder>29</b:RefOrder>
  </b:Source>
  <b:Source>
    <b:Tag>Vas11</b:Tag>
    <b:SourceType>JournalArticle</b:SourceType>
    <b:Guid>{8E73E678-C99B-A342-960C-3607EA58F16C}</b:Guid>
    <b:Title>Analytical comparison between electricity consumption and behavioural characteristics of Swedish households in rented apartments</b:Title>
    <b:Year>2011</b:Year>
    <b:Author>
      <b:Author>
        <b:NameList>
          <b:Person>
            <b:Last>Vassileva</b:Last>
            <b:First>I.,</b:First>
            <b:Middle>Wallin, F., &amp; Dahlquist, E.</b:Middle>
          </b:Person>
        </b:NameList>
      </b:Author>
    </b:Author>
    <b:JournalName>Applied Energy</b:JournalName>
    <b:Pages>182-188</b:Pages>
    <b:RefOrder>30</b:RefOrder>
  </b:Source>
  <b:Source>
    <b:Tag>Van02</b:Tag>
    <b:SourceType>BookSection</b:SourceType>
    <b:Guid>{2543D1D9-D307-D54D-B5C3-FBFF1BD745A6}</b:Guid>
    <b:Title>Consumentengedrag: een Sociaal-Wetenschappelijke Benadering</b:Title>
    <b:Publisher>Lemma</b:Publisher>
    <b:City>Utrecht</b:City>
    <b:Year>2002</b:Year>
    <b:Author>
      <b:Author>
        <b:NameList>
          <b:Person>
            <b:Last>Van Raaij</b:Last>
            <b:First>F.W.,</b:First>
            <b:Middle>&amp; Antonides, G.</b:Middle>
          </b:Person>
        </b:NameList>
      </b:Author>
    </b:Author>
    <b:RefOrder>31</b:RefOrder>
  </b:Source>
  <b:Source>
    <b:Tag>Van08</b:Tag>
    <b:SourceType>JournalArticle</b:SourceType>
    <b:Guid>{460F20D2-76F0-4743-8C13-71CB6F2B2F6F}</b:Guid>
    <b:Title>Environmental regulation of households: An empirical review of economic and psychological factors</b:Title>
    <b:Year>2008</b:Year>
    <b:Volume>66</b:Volume>
    <b:Author>
      <b:Author>
        <b:NameList>
          <b:Person>
            <b:Last>Van den Bergh</b:Last>
            <b:First>J.</b:First>
          </b:Person>
        </b:NameList>
      </b:Author>
    </b:Author>
    <b:JournalName>Ecological Economics</b:JournalName>
    <b:Pages>559-574</b:Pages>
    <b:RefOrder>33</b:RefOrder>
  </b:Source>
  <b:Source>
    <b:Tag>Van12</b:Tag>
    <b:SourceType>Book</b:SourceType>
    <b:Guid>{8F5BD094-0AFD-6543-BB5D-58A1509A5F2D}</b:Guid>
    <b:Title>The mediating role of home energy management systems</b:Title>
    <b:City>Delft</b:City>
    <b:Publisher>TU Delft</b:Publisher>
    <b:Year>2012</b:Year>
    <b:Comments>Advance Online Publication</b:Comments>
    <b:Author>
      <b:Author>
        <b:NameList>
          <b:Person>
            <b:Last>Van Dam</b:Last>
            <b:First>S.S.,</b:First>
            <b:Middle>Bakker, C.A., &amp; van Hal, J.D.M.</b:Middle>
          </b:Person>
        </b:NameList>
      </b:Author>
    </b:Author>
    <b:RefOrder>34</b:RefOrder>
  </b:Source>
  <b:Source>
    <b:Tag>Van121</b:Tag>
    <b:SourceType>JournalArticle</b:SourceType>
    <b:Guid>{66DF6907-DEC1-7649-80DB-4A257EC04388}</b:Guid>
    <b:Author>
      <b:Author>
        <b:NameList>
          <b:Person>
            <b:Last>Van Dam</b:Last>
            <b:First>S.S.,</b:First>
            <b:Middle>Bakker, C.A., &amp; Van Hal, J.D.M.</b:Middle>
          </b:Person>
        </b:NameList>
      </b:Author>
    </b:Author>
    <b:Title>Home energy monitors: impact over the medium-term</b:Title>
    <b:JournalName>Building Research &amp; Information</b:JournalName>
    <b:Year>2012</b:Year>
    <b:Volume>38</b:Volume>
    <b:Pages>458-469</b:Pages>
    <b:RefOrder>35</b:RefOrder>
  </b:Source>
  <b:Source>
    <b:Tag>Uit07</b:Tag>
    <b:SourceType>Report</b:SourceType>
    <b:Guid>{2D234DA8-DA3B-674F-91F8-728E313C6925}</b:Guid>
    <b:Title>Energy and Households. The Acceptance of Energy Reduction Options in Relation to the Performance and Organisation of Household Activities</b:Title>
    <b:Publisher>Wageningen Universiteit</b:Publisher>
    <b:City>Wageningen</b:City>
    <b:Year>2007</b:Year>
    <b:Author>
      <b:Author>
        <b:NameList>
          <b:Person>
            <b:Last>Uitdenbogerd</b:Last>
            <b:First>D.</b:First>
          </b:Person>
        </b:NameList>
      </b:Author>
    </b:Author>
    <b:Institution>Wageningen Universiteit</b:Institution>
    <b:ThesisType>Proefschrift</b:ThesisType>
    <b:RefOrder>36</b:RefOrder>
  </b:Source>
  <b:Source>
    <b:Tag>Tve92</b:Tag>
    <b:SourceType>JournalArticle</b:SourceType>
    <b:Guid>{DA8BC7CE-BD84-4642-871C-283221333380}</b:Guid>
    <b:Author>
      <b:Author>
        <b:NameList>
          <b:Person>
            <b:Last>Tversky</b:Last>
            <b:First>A.,</b:First>
            <b:Middle>&amp; Kahneman, D.</b:Middle>
          </b:Person>
        </b:NameList>
      </b:Author>
    </b:Author>
    <b:Title>Advances in prospect theory: Cumulative representation of Uncertainty</b:Title>
    <b:Year>1992</b:Year>
    <b:Volume>5</b:Volume>
    <b:Pages>297-323</b:Pages>
    <b:JournalName>Journal of Risk &amp; Uncertainty</b:JournalName>
    <b:RefOrder>37</b:RefOrder>
  </b:Source>
  <b:Source>
    <b:Tag>Tha05</b:Tag>
    <b:SourceType>BookSection</b:SourceType>
    <b:Guid>{A041436E-1EA1-024E-976B-4E8033E73ACF}</b:Guid>
    <b:Author>
      <b:Author>
        <b:NameList>
          <b:Person>
            <b:Last>Thaler</b:Last>
            <b:First>R.</b:First>
          </b:Person>
        </b:NameList>
      </b:Author>
    </b:Author>
    <b:Title>Advances in behavioural finance</b:Title>
    <b:Publisher>Princeton University Press</b:Publisher>
    <b:Year>2005</b:Year>
    <b:Volume>2</b:Volume>
    <b:Pages>2-23</b:Pages>
    <b:RefOrder>15</b:RefOrder>
  </b:Source>
  <b:Source>
    <b:Tag>Str84</b:Tag>
    <b:SourceType>JournalArticle</b:SourceType>
    <b:Guid>{622837A4-6F75-6543-ABB2-5364B0E3A094}</b:Guid>
    <b:Author>
      <b:Author>
        <b:NameList>
          <b:Person>
            <b:Last>Streeton</b:Last>
            <b:First>P.</b:First>
          </b:Person>
        </b:NameList>
      </b:Author>
    </b:Author>
    <b:Title>Basic Needs: Some Unsettled Questions</b:Title>
    <b:JournalName>World Development</b:JournalName>
    <b:Year>1984</b:Year>
    <b:Volume>12</b:Volume>
    <b:Issue>9</b:Issue>
    <b:Pages>973-978</b:Pages>
    <b:RefOrder>38</b:RefOrder>
  </b:Source>
  <b:Source>
    <b:Tag>Sto54</b:Tag>
    <b:SourceType>JournalArticle</b:SourceType>
    <b:Guid>{C2C315FC-1EA4-B74C-BE9A-A3AD7F5E1F4F}</b:Guid>
    <b:Title>Linear expenditure systems and demand analysis: An application to the pattern of British demand</b:Title>
    <b:Year>1954</b:Year>
    <b:Volume>64</b:Volume>
    <b:Pages>511-527</b:Pages>
    <b:Author>
      <b:Author>
        <b:NameList>
          <b:Person>
            <b:Last>Stone</b:Last>
            <b:First>R.</b:First>
          </b:Person>
        </b:NameList>
      </b:Author>
    </b:Author>
    <b:JournalName>Economic Journal</b:JournalName>
    <b:RefOrder>39</b:RefOrder>
  </b:Source>
  <b:Source>
    <b:Tag>Ste99</b:Tag>
    <b:SourceType>JournalArticle</b:SourceType>
    <b:Guid>{C8C6ACF6-8935-B745-89B6-9DE609BE04DC}</b:Guid>
    <b:Author>
      <b:Author>
        <b:NameList>
          <b:Person>
            <b:Last>Stern</b:Last>
            <b:First>P.</b:First>
          </b:Person>
        </b:NameList>
      </b:Author>
    </b:Author>
    <b:Title>Information, Incentives, and Proenvironmental Consumer Behavior</b:Title>
    <b:JournalName>Journal of Consumer Policy</b:JournalName>
    <b:Year>1999</b:Year>
    <b:Volume>22</b:Volume>
    <b:Issue>4</b:Issue>
    <b:Pages>461-478</b:Pages>
    <b:RefOrder>40</b:RefOrder>
  </b:Source>
  <b:Source>
    <b:Tag>Smi08</b:Tag>
    <b:SourceType>JournalArticle</b:SourceType>
    <b:Guid>{E8D86136-95F1-834E-989F-061E70F51B10}</b:Guid>
    <b:Author>
      <b:Author>
        <b:NameList>
          <b:Person>
            <b:Last>Smith</b:Last>
            <b:First>J.R.,</b:First>
            <b:Middle>Terry, D.J., Manstead, A.S., Louis, W.R., Kotterman, D., &amp; Wolfs, J.</b:Middle>
          </b:Person>
        </b:NameList>
      </b:Author>
    </b:Author>
    <b:Title>The Attitude-Behavior Relationship in Consumer Conduct: The Role of Norms, Past Behavior, and Self-Identity</b:Title>
    <b:JournalName>The Journal of Social Psychology</b:JournalName>
    <b:Year>2008</b:Year>
    <b:Volume>148</b:Volume>
    <b:Issue>3</b:Issue>
    <b:Pages>311-33</b:Pages>
    <b:RefOrder>41</b:RefOrder>
  </b:Source>
  <b:Source>
    <b:Tag>Smi00</b:Tag>
    <b:SourceType>BookSection</b:SourceType>
    <b:Guid>{EADD43C2-47BB-A940-8845-C592491E43B6}</b:Guid>
    <b:Author>
      <b:Author>
        <b:NameList>
          <b:Person>
            <b:Last>Smith</b:Last>
            <b:First>E.R.,</b:First>
            <b:Middle>&amp; Mackie, D.M.</b:Middle>
          </b:Person>
        </b:NameList>
      </b:Author>
    </b:Author>
    <b:Title>Social Psychology</b:Title>
    <b:Publisher>Psychology Press</b:Publisher>
    <b:City>Philadelphia</b:City>
    <b:Year>2000</b:Year>
    <b:Pages>291-375</b:Pages>
    <b:Edition>2nd edition</b:Edition>
    <b:RefOrder>42</b:RefOrder>
  </b:Source>
  <b:Source>
    <b:Tag>Sel79</b:Tag>
    <b:SourceType>JournalArticle</b:SourceType>
    <b:Guid>{41AAF67C-00EE-004A-9E59-E568D3BDC487}</b:Guid>
    <b:Author>
      <b:Author>
        <b:NameList>
          <b:Person>
            <b:Last>Seligman</b:Last>
            <b:First>C.,</b:First>
            <b:Middle>Kriss, M., Darley, J., Fazio, R.H., Becker, L.J, &amp; Pryor, J.B.</b:Middle>
          </b:Person>
        </b:NameList>
      </b:Author>
    </b:Author>
    <b:Title>Predicting Residential Energy Consumption for Homeowners’ Attitudes</b:Title>
    <b:Year>1979</b:Year>
    <b:Pages>70-90</b:Pages>
    <b:JournalName>Journal of Applied Psychology</b:JournalName>
    <b:Volume>9</b:Volume>
    <b:RefOrder>43</b:RefOrder>
  </b:Source>
  <b:Source>
    <b:Tag>Sco11</b:Tag>
    <b:SourceType>Report</b:SourceType>
    <b:Guid>{64277B4B-7901-BD4F-A70D-EDCB1212063B}</b:Guid>
    <b:Author>
      <b:Author>
        <b:NameList>
          <b:Person>
            <b:Last>Scott</b:Last>
            <b:First>M.,</b:First>
            <b:Middle>Barreto, M., Quintal, F., &amp; Oakley, I.</b:Middle>
          </b:Person>
        </b:NameList>
      </b:Author>
    </b:Author>
    <b:Title>Understanding Goal Setting Behavior in the Context of Energy Consumption Reduction</b:Title>
    <b:Publisher>University of Madeira</b:Publisher>
    <b:City>Madeira</b:City>
    <b:Year>2011</b:Year>
    <b:Pages>129-143</b:Pages>
    <b:Institution>Madeira Interactive Technologies Institute</b:Institution>
    <b:RefOrder>44</b:RefOrder>
  </b:Source>
  <b:Source>
    <b:Tag>Sar07</b:Tag>
    <b:SourceType>JournalArticle</b:SourceType>
    <b:Guid>{19F03433-436B-BE44-9DD1-F8CA3E7FD027}</b:Guid>
    <b:Author>
      <b:Author>
        <b:NameList>
          <b:Person>
            <b:Last>Sardianou</b:Last>
            <b:First>E.</b:First>
          </b:Person>
        </b:NameList>
      </b:Author>
    </b:Author>
    <b:Title>Estimating energy conservation patterns of Greek households</b:Title>
    <b:JournalName>Energy Policy</b:JournalName>
    <b:Year>2007</b:Year>
    <b:Volume>35</b:Volume>
    <b:Pages>3778-3791</b:Pages>
    <b:RefOrder>1</b:RefOrder>
  </b:Source>
  <b:Source>
    <b:Tag>San07</b:Tag>
    <b:SourceType>JournalArticle</b:SourceType>
    <b:Guid>{1ED5F1E8-C33C-7C42-AF6B-E171A00760C4}</b:Guid>
    <b:Author>
      <b:Author>
        <b:NameList>
          <b:Person>
            <b:Last>Santamouris</b:Last>
            <b:First>M.,</b:First>
            <b:Middle>Kapsis, K., Korres, D., Livada, I., Pavlou, C., &amp; Assimakopoulos, M.N.</b:Middle>
          </b:Person>
        </b:NameList>
      </b:Author>
    </b:Author>
    <b:Title>On the relation between the energy and social characteristics of the residential sector</b:Title>
    <b:JournalName>Energy and Buildings</b:JournalName>
    <b:Year>2007</b:Year>
    <b:Volume>39</b:Volume>
    <b:Pages>893-905</b:Pages>
    <b:RefOrder>45</b:RefOrder>
  </b:Source>
  <b:Source>
    <b:Tag>Lew86</b:Tag>
    <b:SourceType>JournalArticle</b:SourceType>
    <b:Guid>{CAA77DA5-B45C-FF41-8F49-8FAB26ED9C9B}</b:Guid>
    <b:Author>
      <b:Author>
        <b:NameList>
          <b:Person>
            <b:Last>Rose</b:Last>
            <b:First>T.,</b:First>
            <b:Middle>&amp; Manley, K.</b:Middle>
          </b:Person>
        </b:NameList>
      </b:Author>
    </b:Author>
    <b:Title>Motivation toward financial incentive goals on construction projects</b:Title>
    <b:JournalName>Journal of Business Research</b:JournalName>
    <b:Publisher>JAI Press</b:Publisher>
    <b:Year>2011</b:Year>
    <b:Pages>765-773</b:Pages>
    <b:Volume>64</b:Volume>
    <b:RefOrder>46</b:RefOrder>
  </b:Source>
  <b:Source>
    <b:Tag>Rog95</b:Tag>
    <b:SourceType>BookSection</b:SourceType>
    <b:Guid>{81EBCDCB-7942-B44C-B7F4-83883AABF6EB}</b:Guid>
    <b:Title>Diffusion of innovations</b:Title>
    <b:Publisher>Free Press</b:Publisher>
    <b:City>New York</b:City>
    <b:Year>1995</b:Year>
    <b:Author>
      <b:Author>
        <b:NameList>
          <b:Person>
            <b:Last>Rogers</b:Last>
            <b:First>E.M.</b:First>
          </b:Person>
        </b:NameList>
      </b:Author>
    </b:Author>
    <b:Edition>4</b:Edition>
    <b:Pages>96-129</b:Pages>
    <b:RefOrder>47</b:RefOrder>
  </b:Source>
  <b:Source>
    <b:Tag>Rei05</b:Tag>
    <b:SourceType>JournalArticle</b:SourceType>
    <b:Guid>{EDB5F8D9-D27C-794E-BB06-D5B61756D272}</b:Guid>
    <b:Author>
      <b:Author>
        <b:NameList>
          <b:Person>
            <b:Last>Reiss</b:Last>
            <b:First>P.C.,</b:First>
            <b:Middle>&amp; White, M.W.</b:Middle>
          </b:Person>
        </b:NameList>
      </b:Author>
    </b:Author>
    <b:Title>Household Electricity Demand, Revisited</b:Title>
    <b:JournalName>Review of Economic Studies</b:JournalName>
    <b:Year>2005</b:Year>
    <b:Volume>72</b:Volume>
    <b:Pages>853-883</b:Pages>
    <b:RefOrder>48</b:RefOrder>
  </b:Source>
  <b:Source>
    <b:Tag>Red09</b:Tag>
    <b:SourceType>JournalArticle</b:SourceType>
    <b:Guid>{B9560088-18FF-EC4B-8609-A3B847DF3A49}</b:Guid>
    <b:Title>Price formation in electricity forward markets and the relevance of systematic forecast errors</b:Title>
    <b:Year>2009</b:Year>
    <b:Volume>31</b:Volume>
    <b:Pages>356-264</b:Pages>
    <b:Author>
      <b:Author>
        <b:NameList>
          <b:Person>
            <b:Last>Redl</b:Last>
            <b:First>C.,</b:First>
            <b:Middle>Haas, R., Huber, C., &amp; Bohm, B.</b:Middle>
          </b:Person>
        </b:NameList>
      </b:Author>
    </b:Author>
    <b:JournalName>Energy Economics</b:JournalName>
    <b:Issue>3</b:Issue>
    <b:RefOrder>49</b:RefOrder>
  </b:Source>
  <b:Source>
    <b:Tag>Pro92</b:Tag>
    <b:SourceType>JournalArticle</b:SourceType>
    <b:Guid>{4A0E4FBC-28FF-1D45-9903-5EE7BC139DF3}</b:Guid>
    <b:Author>
      <b:Author>
        <b:NameList>
          <b:Person>
            <b:Last>Prochaska</b:Last>
            <b:First>J,</b:First>
            <b:Middle>DiClemente, C., &amp; Norcross, J.</b:Middle>
          </b:Person>
        </b:NameList>
      </b:Author>
    </b:Author>
    <b:Title>In search of how people change: applications to addictive behaviours</b:Title>
    <b:JournalName>American Psychologist</b:JournalName>
    <b:Year>1992</b:Year>
    <b:Volume>47</b:Volume>
    <b:Pages>1102-1114</b:Pages>
    <b:RefOrder>50</b:RefOrder>
  </b:Source>
  <b:Source>
    <b:Tag>Pra05</b:Tag>
    <b:SourceType>JournalArticle</b:SourceType>
    <b:Guid>{3B46DD0C-CCBE-264D-A09A-850AB446CAF1}</b:Guid>
    <b:Author>
      <b:Author>
        <b:NameList>
          <b:Person>
            <b:Last>Prast</b:Last>
            <b:First>H.M.</b:First>
          </b:Person>
        </b:NameList>
      </b:Author>
    </b:Author>
    <b:Title>Emotie-economie, de mythe van de persoonlijke financiën</b:Title>
    <b:JournalName>Tijdschrift voor Politieke Economie/Stichting Politieke Economie</b:JournalName>
    <b:Year>2005</b:Year>
    <b:Volume>27</b:Volume>
    <b:Issue>2</b:Issue>
    <b:Pages>4-25</b:Pages>
    <b:RefOrder>51</b:RefOrder>
  </b:Source>
  <b:Source>
    <b:Tag>Poy93</b:Tag>
    <b:SourceType>JournalArticle</b:SourceType>
    <b:Guid>{AE2D048A-121B-1947-81E5-BE50EA073EBC}</b:Guid>
    <b:Author>
      <b:Author>
        <b:NameList>
          <b:Person>
            <b:Last>Poyer</b:Last>
            <b:First>D.A.,</b:First>
            <b:Middle>&amp; Williams, M.</b:Middle>
          </b:Person>
        </b:NameList>
      </b:Author>
    </b:Author>
    <b:Title>Residential energy demand: additional empirical evidence by minority household type</b:Title>
    <b:JournalName>Energy Economics</b:JournalName>
    <b:Year>1993</b:Year>
    <b:Volume>15</b:Volume>
    <b:Issue>2</b:Issue>
    <b:Pages>93-100</b:Pages>
    <b:RefOrder>52</b:RefOrder>
  </b:Source>
  <b:Source>
    <b:Tag>Poy97</b:Tag>
    <b:SourceType>JournalArticle</b:SourceType>
    <b:Guid>{BD784EA9-752E-CA4D-8B7F-8287C6CA2ACE}</b:Guid>
    <b:Title>Residential energy consumption across different population groups: comparative analysis for Latino and non-Latino households in USA</b:Title>
    <b:Year>1997</b:Year>
    <b:Volume>19</b:Volume>
    <b:Pages>445-463</b:Pages>
    <b:Author>
      <b:Author>
        <b:NameList>
          <b:Person>
            <b:Last>Poyer</b:Last>
            <b:First>D.A.,</b:First>
            <b:Middle>Henderson, L., &amp; Teotia, A.P.</b:Middle>
          </b:Person>
        </b:NameList>
      </b:Author>
    </b:Author>
    <b:JournalName>Energy Economics</b:JournalName>
    <b:RefOrder>53</b:RefOrder>
  </b:Source>
  <b:Source>
    <b:Tag>Pow82</b:Tag>
    <b:SourceType>ConferenceProceedings</b:SourceType>
    <b:Guid>{866ECF0E-01BA-5E4C-9907-A24BD7B099C2}</b:Guid>
    <b:Title>Predicting the effects of changing living patterns on residential water requirements</b:Title>
    <b:Publisher>Engineers Australia</b:Publisher>
    <b:City>Hobart</b:City>
    <b:Year>1982</b:Year>
    <b:Pages>22-26</b:Pages>
    <b:Author>
      <b:Author>
        <b:NameList>
          <b:Person>
            <b:Last>Power</b:Last>
            <b:First>N.A.,</b:First>
            <b:Middle>Volker, R.E., &amp; Stark, K.P.</b:Middle>
          </b:Person>
        </b:NameList>
      </b:Author>
    </b:Author>
    <b:ConferenceName>The Engineering Conference</b:ConferenceName>
    <b:RefOrder>54</b:RefOrder>
  </b:Source>
  <b:Source>
    <b:Tag>Pop04</b:Tag>
    <b:SourceType>BookSection</b:SourceType>
    <b:Guid>{10DA9F21-AC5F-9D43-B387-AE22F19FCA99}</b:Guid>
    <b:Title>The Logic of Scientific Discovery</b:Title>
    <b:Publisher>Routledge, Taylor &amp; Francis</b:Publisher>
    <b:Year>2004</b:Year>
    <b:Author>
      <b:Author>
        <b:NameList>
          <b:Person>
            <b:Last>Popper</b:Last>
            <b:First>K.</b:First>
          </b:Person>
        </b:NameList>
      </b:Author>
    </b:Author>
    <b:City>London</b:City>
    <b:Pages>74-95</b:Pages>
    <b:RefOrder>55</b:RefOrder>
  </b:Source>
  <b:Source>
    <b:Tag>Pal11</b:Tag>
    <b:SourceType>JournalArticle</b:SourceType>
    <b:Guid>{FBBBE724-C004-DA46-AD9A-B250EB7A53DD}</b:Guid>
    <b:Author>
      <b:Author>
        <b:NameList>
          <b:Person>
            <b:Last>Palm</b:Last>
            <b:First>J,</b:First>
            <b:Middle>&amp; Ellegård, K.</b:Middle>
          </b:Person>
        </b:NameList>
      </b:Author>
    </b:Author>
    <b:Title>Visualizing energy consumption activities as a tool for developing effective policy</b:Title>
    <b:JournalName>International Journal of Consumer Studies</b:JournalName>
    <b:Year>2011</b:Year>
    <b:Volume>35</b:Volume>
    <b:Pages>171-179</b:Pages>
    <b:Publisher>Blackwell Publishing</b:Publisher>
    <b:RefOrder>56</b:RefOrder>
  </b:Source>
  <b:Source>
    <b:Tag>Mul98</b:Tag>
    <b:SourceType>JournalArticle</b:SourceType>
    <b:Guid>{0E59E0F2-E477-2B47-9E3A-CB19620394F7}</b:Guid>
    <b:Title>Home energy use behaviour: a necessary component of successful local government home energy conservation (LGHEC) programs</b:Title>
    <b:Year>1998</b:Year>
    <b:Author>
      <b:Author>
        <b:NameList>
          <b:Person>
            <b:Last>Mullaly</b:Last>
            <b:First>C.</b:First>
          </b:Person>
        </b:NameList>
      </b:Author>
    </b:Author>
    <b:JournalName>Energy Policy</b:JournalName>
    <b:Pages>1041-1052</b:Pages>
    <b:RefOrder>57</b:RefOrder>
  </b:Source>
  <b:Source>
    <b:Tag>Mer67</b:Tag>
    <b:SourceType>BookSection</b:SourceType>
    <b:Guid>{468F1AEE-08A3-7842-8A5E-9D7E40E2BDA1}</b:Guid>
    <b:Author>
      <b:Author>
        <b:NameList>
          <b:Person>
            <b:Last>Merton</b:Last>
            <b:First>R.K.</b:First>
          </b:Person>
        </b:NameList>
      </b:Author>
    </b:Author>
    <b:Title>On Theoretical Sociology </b:Title>
    <b:City>New York</b:City>
    <b:Publisher>Free Press</b:Publisher>
    <b:Year>1967</b:Year>
    <b:RefOrder>58</b:RefOrder>
  </b:Source>
  <b:Source>
    <b:Tag>Mei05</b:Tag>
    <b:SourceType>Report</b:SourceType>
    <b:Guid>{ED67AC93-49E8-DD41-AFF0-045F794BBE2E}</b:Guid>
    <b:Title>Standby: Where are we now? </b:Title>
    <b:Publisher>European Council for Energy Efficient Economy</b:Publisher>
    <b:City>Paris</b:City>
    <b:Year>2005</b:Year>
    <b:Author>
      <b:Author>
        <b:NameList>
          <b:Person>
            <b:Last>Meier</b:Last>
            <b:First>A.</b:First>
          </b:Person>
        </b:NameList>
      </b:Author>
    </b:Author>
    <b:RefOrder>59</b:RefOrder>
  </b:Source>
  <b:Source>
    <b:Tag>McG03</b:Tag>
    <b:SourceType>BookSection</b:SourceType>
    <b:Guid>{CD4B5E70-72D2-524B-A25C-562273672035}</b:Guid>
    <b:Author>
      <b:Author>
        <b:NameList>
          <b:Person>
            <b:Last>McGivern</b:Last>
            <b:First>Y.</b:First>
          </b:Person>
        </b:NameList>
      </b:Author>
    </b:Author>
    <b:Title>The Practice of Market and Social Research: An introduction</b:Title>
    <b:City>Harlow</b:City>
    <b:Publisher>FT Prentice Hall</b:Publisher>
    <b:Year>2003</b:Year>
    <b:RefOrder>60</b:RefOrder>
  </b:Source>
  <b:Source>
    <b:Tag>Mas70</b:Tag>
    <b:SourceType>BookSection</b:SourceType>
    <b:Guid>{CC6D045B-DC33-6241-B84D-702F9FAA9C99}</b:Guid>
    <b:Author>
      <b:Author>
        <b:NameList>
          <b:Person>
            <b:Last>Maslow</b:Last>
            <b:First>A.H.</b:First>
          </b:Person>
        </b:NameList>
      </b:Author>
    </b:Author>
    <b:Title>Motivation and Personality</b:Title>
    <b:City>New York</b:City>
    <b:Publisher>Harper and Row</b:Publisher>
    <b:Year>1970</b:Year>
    <b:RefOrder>61</b:RefOrder>
  </b:Source>
  <b:Source>
    <b:Tag>Mal06</b:Tag>
    <b:SourceType>BookSection</b:SourceType>
    <b:Guid>{8BCA6DD2-B089-5242-AFC0-92C52BA3E7FC}</b:Guid>
    <b:Author>
      <b:Author>
        <b:NameList>
          <b:Person>
            <b:Last>Malhotra</b:Last>
            <b:First>N.,</b:First>
            <b:Middle>&amp; Birks, D.</b:Middle>
          </b:Person>
        </b:NameList>
      </b:Author>
    </b:Author>
    <b:Title>Marketing Research: an applied approach</b:Title>
    <b:City>London</b:City>
    <b:Publisher>Prentice Hall Financial Times</b:Publisher>
    <b:Year>2006</b:Year>
    <b:RefOrder>62</b:RefOrder>
  </b:Source>
  <b:Source>
    <b:Tag>Mac92</b:Tag>
    <b:SourceType>JournalArticle</b:SourceType>
    <b:Guid>{FB7C5E9B-8B6F-AB48-81B4-3E6C3720971B}</b:Guid>
    <b:Author>
      <b:Author>
        <b:NameList>
          <b:Person>
            <b:Last>Mackowiak</b:Last>
            <b:First>P.A.,</b:First>
            <b:Middle>&amp; Wasserman, S.S.</b:Middle>
          </b:Person>
        </b:NameList>
      </b:Author>
    </b:Author>
    <b:Title>A Critical Appraisal of 98.6°F, the Upper Limit of the Normal Body Temperature, and Other Legacies of Carl Reinhold August Wunderlich</b:Title>
    <b:Year>1992</b:Year>
    <b:Pages>1578-1580</b:Pages>
    <b:JournalName>JAMA</b:JournalName>
    <b:Volume>268</b:Volume>
    <b:Issue>12</b:Issue>
    <b:RefOrder>63</b:RefOrder>
  </b:Source>
  <b:Source>
    <b:Tag>Mac08</b:Tag>
    <b:SourceType>Report</b:SourceType>
    <b:Guid>{F5DCFD8C-B31A-5C48-B799-A7846BF82B4E}</b:Guid>
    <b:Title>Sustainable Energy - without the hot air</b:Title>
    <b:Institution>University of Cambridge</b:Institution>
    <b:Department>Department of Physics</b:Department>
    <b:Publisher>UIT</b:Publisher>
    <b:City>Cambridge</b:City>
    <b:Year>2008</b:Year>
    <b:Author>
      <b:Author>
        <b:NameList>
          <b:Person>
            <b:Last>Mackay</b:Last>
            <b:First>D.J.</b:First>
          </b:Person>
        </b:NameList>
      </b:Author>
    </b:Author>
    <b:RefOrder>12</b:RefOrder>
  </b:Source>
  <b:Source>
    <b:Tag>Lof95</b:Tag>
    <b:SourceType>BookSection</b:SourceType>
    <b:Guid>{BBD780B4-DDD7-FB48-A68D-CF55C00FEAB3}</b:Guid>
    <b:Title>Analysing Social Settings: A Guide to Qualitative Observation and Analysis</b:Title>
    <b:Publisher>Wadsworth</b:Publisher>
    <b:City>Belmont</b:City>
    <b:Year>1995</b:Year>
    <b:Author>
      <b:Author>
        <b:NameList>
          <b:Person>
            <b:Last>Lofland</b:Last>
            <b:First>J.,</b:First>
            <b:Middle>Lofland, L., Snow, D.A., &amp; Anderson, L.</b:Middle>
          </b:Person>
        </b:NameList>
      </b:Author>
    </b:Author>
    <b:StateProvince>California</b:StateProvince>
    <b:Edition>3</b:Edition>
    <b:Pages>81-116</b:Pages>
    <b:RefOrder>64</b:RefOrder>
  </b:Source>
  <b:Source>
    <b:Tag>Loc04</b:Tag>
    <b:SourceType>JournalArticle</b:SourceType>
    <b:Guid>{5511C769-FD63-5E48-9A38-CE784EF81C46}</b:Guid>
    <b:Title>What should we do about motivation theory? Six recommendations for the twenty-first century</b:Title>
    <b:Year>2004</b:Year>
    <b:Volume>29</b:Volume>
    <b:Pages>388-403</b:Pages>
    <b:Author>
      <b:Author>
        <b:NameList>
          <b:Person>
            <b:Last>Locke</b:Last>
            <b:First>E.A.,</b:First>
            <b:Middle>&amp; Latham, G.P.</b:Middle>
          </b:Person>
        </b:NameList>
      </b:Author>
    </b:Author>
    <b:JournalName>Academic Management Review</b:JournalName>
    <b:Issue>3</b:Issue>
    <b:RefOrder>65</b:RefOrder>
  </b:Source>
  <b:Source>
    <b:Tag>Loc84</b:Tag>
    <b:SourceType>BookSection</b:SourceType>
    <b:Guid>{BB60FF85-1791-FF4F-AC13-78EB36B24BBE}</b:Guid>
    <b:Title>Goal setting: a motivational technique that works!</b:Title>
    <b:Publisher>Prentice Hall</b:Publisher>
    <b:City>Englewood Cliffs</b:City>
    <b:Year>1984</b:Year>
    <b:Author>
      <b:Author>
        <b:NameList>
          <b:Person>
            <b:Last>Locke</b:Last>
            <b:First>E.A.,</b:First>
            <b:Middle>&amp; Latham, G.P.</b:Middle>
          </b:Person>
        </b:NameList>
      </b:Author>
    </b:Author>
    <b:StateProvince>New Jersey</b:StateProvince>
    <b:RefOrder>66</b:RefOrder>
  </b:Source>
  <b:Source>
    <b:Tag>Lev04</b:Tag>
    <b:SourceType>JournalArticle</b:SourceType>
    <b:Guid>{C1D9B513-878B-8941-A9D3-15CDB5F40DF6}</b:Guid>
    <b:Title>Energy use by apartment tenants when landlords pay for utilities</b:Title>
    <b:Year>2004</b:Year>
    <b:Volume>26</b:Volume>
    <b:Pages>51-75</b:Pages>
    <b:Author>
      <b:Author>
        <b:NameList>
          <b:Person>
            <b:Last>Levinson</b:Last>
            <b:First>A.,</b:First>
            <b:Middle>&amp; Niemann, A.</b:Middle>
          </b:Person>
        </b:NameList>
      </b:Author>
    </b:Author>
    <b:JournalName>Resource and Energy Economics</b:JournalName>
    <b:Issue>1</b:Issue>
    <b:RefOrder>67</b:RefOrder>
  </b:Source>
  <b:Source>
    <b:Tag>Kru10</b:Tag>
    <b:SourceType>Report</b:SourceType>
    <b:Guid>{60395EF2-91D0-1F40-8A1E-D3D4CF78005B}</b:Guid>
    <b:Title>Tussen Papier en Praten; Een evaluatie van wijkgericht welzijnswerk in Den Haag</b:Title>
    <b:Publisher>Centre for Governance Studies</b:Publisher>
    <b:Year>2010</b:Year>
    <b:Author>
      <b:Author>
        <b:NameList>
          <b:Person>
            <b:Last>Kruiter</b:Last>
            <b:First>H.,</b:First>
            <b:Middle>van Schijndel, M., van de Velde, B., &amp; Wagenaar, H.</b:Middle>
          </b:Person>
        </b:NameList>
      </b:Author>
    </b:Author>
    <b:Institution>Universiteit Leiden</b:Institution>
    <b:City>Den Haag</b:City>
    <b:RefOrder>68</b:RefOrder>
  </b:Source>
  <b:Source>
    <b:Tag>Kot11</b:Tag>
    <b:SourceType>BookSection</b:SourceType>
    <b:Guid>{106CFAB2-46EA-A040-AD3D-50B7A3F0283F}</b:Guid>
    <b:Author>
      <b:Author>
        <b:NameList>
          <b:Person>
            <b:Last>Kotler</b:Last>
            <b:First>P.,</b:First>
            <b:Middle>&amp; Keller, K.L.</b:Middle>
          </b:Person>
        </b:NameList>
      </b:Author>
    </b:Author>
    <b:Title>A framework for Marketing Management</b:Title>
    <b:Publisher>Pearson Education Limited</b:Publisher>
    <b:Year>2011</b:Year>
    <b:Volume>5</b:Volume>
    <b:RefOrder>69</b:RefOrder>
  </b:Source>
  <b:Source>
    <b:Tag>Klu96</b:Tag>
    <b:SourceType>JournalArticle</b:SourceType>
    <b:Guid>{EF26F5D1-4253-CC44-B578-D114F9C7FEDA}</b:Guid>
    <b:Author>
      <b:Author>
        <b:NameList>
          <b:Person>
            <b:Last>Kluger</b:Last>
            <b:First>A.N.,</b:First>
            <b:Middle>&amp; DeNisi, A.</b:Middle>
          </b:Person>
        </b:NameList>
      </b:Author>
    </b:Author>
    <b:Title>The effects of feedback interventions on performance: a historical review, a meta-analysis, and a preliminary feedback intervention theory</b:Title>
    <b:JournalName>Psychological Bulletin</b:JournalName>
    <b:Year>1996</b:Year>
    <b:Volume>199</b:Volume>
    <b:Pages>254-284</b:Pages>
    <b:RefOrder>70</b:RefOrder>
  </b:Source>
  <b:Source>
    <b:Tag>Kar</b:Tag>
    <b:SourceType>JournalArticle</b:SourceType>
    <b:Guid>{0F8E993A-A493-7144-9A79-AA3DF65EF05D}</b:Guid>
    <b:Title>Gender differences in thermal comfort and use of thermostats in everyday thermal environments</b:Title>
    <b:Volume>42</b:Volume>
    <b:Pages>1594-1603</b:Pages>
    <b:Author>
      <b:Author>
        <b:NameList>
          <b:Person>
            <b:Last>Karjalainen</b:Last>
            <b:First>S.</b:First>
          </b:Person>
        </b:NameList>
      </b:Author>
    </b:Author>
    <b:JournalName>Building and Enviroment</b:JournalName>
    <b:Year>2007</b:Year>
    <b:RefOrder>71</b:RefOrder>
  </b:Source>
  <b:Source>
    <b:Tag>Kah92</b:Tag>
    <b:SourceType>JournalArticle</b:SourceType>
    <b:Guid>{CAFB74DD-ED47-4D49-8E68-C734CC454B99}</b:Guid>
    <b:Author>
      <b:Author>
        <b:NameList>
          <b:Person>
            <b:Last>Kahneman</b:Last>
            <b:First>D.,</b:First>
            <b:Middle>&amp; Knetch, J.</b:Middle>
          </b:Person>
        </b:NameList>
      </b:Author>
    </b:Author>
    <b:Title>Valuing public goods: the purchase of moral satisfaction</b:Title>
    <b:JournalName>Journal of Enviromental Economics and Management</b:JournalName>
    <b:Year>1992</b:Year>
    <b:Volume>22</b:Volume>
    <b:Pages>57-70</b:Pages>
    <b:RefOrder>72</b:RefOrder>
  </b:Source>
  <b:Source>
    <b:Tag>Jof09</b:Tag>
    <b:SourceType>ConferenceProceedings</b:SourceType>
    <b:Guid>{53492C43-5431-CB47-9AB5-EEF00D94B22D}</b:Guid>
    <b:Title>Energy and Global Economis Crisis: The Chances for Progress</b:Title>
    <b:Publisher>European Union Institute for Security Studies</b:Publisher>
    <b:Year>2009</b:Year>
    <b:Author>
      <b:Author>
        <b:NameList>
          <b:Person>
            <b:Last>Joffe</b:Last>
            <b:First>G.,</b:First>
            <b:Middle>Allal, S., &amp; Allal, H.B.</b:Middle>
          </b:Person>
        </b:NameList>
      </b:Author>
    </b:Author>
    <b:ConferenceName>10 Papers for Barcelona</b:ConferenceName>
    <b:City>Barcelona</b:City>
    <b:Pages>15-37</b:Pages>
    <b:RefOrder>3</b:RefOrder>
  </b:Source>
  <b:Source>
    <b:Tag>Iro95</b:Tag>
    <b:SourceType>JournalArticle</b:SourceType>
    <b:Guid>{F74BD3A9-6CEF-E74E-AF61-DA6135501BF0}</b:Guid>
    <b:Author>
      <b:Author>
        <b:NameList>
          <b:Person>
            <b:Last>Ironmonger</b:Last>
            <b:First>D.S.,</b:First>
            <b:Middle>Aitken, C.K., &amp; Erbas, B.</b:Middle>
          </b:Person>
        </b:NameList>
      </b:Author>
    </b:Author>
    <b:Title>Economies of scale in energy use in adult-only households</b:Title>
    <b:JournalName>Energy Economics</b:JournalName>
    <b:Year>1995</b:Year>
    <b:Volume>17</b:Volume>
    <b:Issue>4</b:Issue>
    <b:Pages>301-310</b:Pages>
    <b:RefOrder>73</b:RefOrder>
  </b:Source>
  <b:Source>
    <b:Tag>Hui11</b:Tag>
    <b:SourceType>Report</b:SourceType>
    <b:Guid>{CE2A585F-0467-3546-A170-994616AC8937}</b:Guid>
    <b:Author>
      <b:Author>
        <b:NameList>
          <b:Person>
            <b:Last>Huisman</b:Last>
            <b:First>R.,</b:First>
            <b:Middle>&amp; Mehtap, K.</b:Middle>
          </b:Person>
        </b:NameList>
      </b:Author>
    </b:Author>
    <b:Title>A History of European Electricity Day-Ahead Prices</b:Title>
    <b:Institution>Erasmus University Rotterdam</b:Institution>
    <b:Department>Erasmus School of Economics</b:Department>
    <b:Publisher>Erasmus University Rotterdam</b:Publisher>
    <b:City>Rotterdam</b:City>
    <b:Year>2011</b:Year>
    <b:RefOrder>74</b:RefOrder>
  </b:Source>
  <b:Source>
    <b:Tag>Hol87</b:Tag>
    <b:SourceType>JournalArticle</b:SourceType>
    <b:Guid>{F57C8A3F-7181-404F-A264-4DE18CC3886F}</b:Guid>
    <b:Title>Goal commitment and the goal-setting process: problems, prospects and proposals for future research</b:Title>
    <b:Year>1987</b:Year>
    <b:Volume>72</b:Volume>
    <b:Pages>212-220</b:Pages>
    <b:Author>
      <b:Author>
        <b:NameList>
          <b:Person>
            <b:Last>Hollenbeck</b:Last>
            <b:First>J.R.,</b:First>
            <b:Middle>&amp; Klein, H.J.</b:Middle>
          </b:Person>
        </b:NameList>
      </b:Author>
    </b:Author>
    <b:JournalName>Journal of Applied Psychology</b:JournalName>
    <b:Issue>2</b:Issue>
    <b:RefOrder>75</b:RefOrder>
  </b:Source>
  <b:Source>
    <b:Tag>Hoe12</b:Tag>
    <b:SourceType>Report</b:SourceType>
    <b:Guid>{C3907DD2-AE53-E443-A8C6-335898880FC1}</b:Guid>
    <b:Title>Gebiedsanalyse gemeente Den Haag Mentality-milieus en burgerschapsstijlen in kaart en tabel</b:Title>
    <b:City>Amsterdam</b:City>
    <b:Year>2012</b:Year>
    <b:Author>
      <b:Author>
        <b:NameList>
          <b:Person>
            <b:Last>Hoekstra</b:Last>
            <b:First>J.,</b:First>
            <b:Middle>&amp; van der Leij, B.</b:Middle>
          </b:Person>
        </b:NameList>
      </b:Author>
    </b:Author>
    <b:Publisher>Motivaction</b:Publisher>
    <b:StandardNumber>M4860</b:StandardNumber>
    <b:RefOrder>76</b:RefOrder>
  </b:Source>
  <b:Source>
    <b:Tag>Hel10</b:Tag>
    <b:SourceType>Report</b:SourceType>
    <b:Guid>{671A427E-5CE1-2F49-9C6B-99AE49553B09}</b:Guid>
    <b:Title>Energievoorziening van Nederland</b:Title>
    <b:Year>2010</b:Year>
    <b:Author>
      <b:Author>
        <b:NameList>
          <b:Person>
            <b:Last>Hellinga</b:Last>
            <b:First>C.</b:First>
          </b:Person>
        </b:NameList>
      </b:Author>
    </b:Author>
    <b:Institution>TU Delft</b:Institution>
    <b:Department>Delft Energy Initiative</b:Department>
    <b:Publisher>KIVI NIRIA Stuurgroep Energie</b:Publisher>
    <b:City>Arnhem</b:City>
    <b:RefOrder>77</b:RefOrder>
  </b:Source>
  <b:Source>
    <b:Tag>Hag11</b:Tag>
    <b:SourceType>JournalArticle</b:SourceType>
    <b:Guid>{72FD784B-7FBA-914E-B981-2CCAD4D2E214}</b:Guid>
    <b:Author>
      <b:Author>
        <b:NameList>
          <b:Person>
            <b:Last>Haggar</b:Last>
            <b:First>M.</b:First>
          </b:Person>
        </b:NameList>
      </b:Author>
    </b:Author>
    <b:Title>Greenhouse gas emissions, energy consumption and economic growth: A panel cointegration analysis from Canadian industrial sector perspective</b:Title>
    <b:JournalName>Energy Economics</b:JournalName>
    <b:Year>2011</b:Year>
    <b:RefOrder>78</b:RefOrder>
  </b:Source>
  <b:Source>
    <b:Tag>Gyb09</b:Tag>
    <b:SourceType>JournalArticle</b:SourceType>
    <b:Guid>{B53901A4-5CCD-A243-9EEF-37D37071D628}</b:Guid>
    <b:Author>
      <b:Author>
        <b:NameList>
          <b:Person>
            <b:Last>Gyberg</b:Last>
            <b:First>P.,</b:First>
            <b:Middle>&amp; Palm, J.</b:Middle>
          </b:Person>
        </b:NameList>
      </b:Author>
    </b:Author>
    <b:Title>Influencing households’ energy behaviour— how is this done and on what premises?</b:Title>
    <b:JournalName>Energy Policy</b:JournalName>
    <b:Year>2009</b:Year>
    <b:Volume>37</b:Volume>
    <b:Pages>2807-2813</b:Pages>
    <b:RefOrder>79</b:RefOrder>
  </b:Source>
  <b:Source>
    <b:Tag>Gue09</b:Tag>
    <b:SourceType>JournalArticle</b:SourceType>
    <b:Guid>{934178D9-64A1-3A49-9E51-B8AA83CC59A8}</b:Guid>
    <b:Author>
      <b:Author>
        <b:NameList>
          <b:Person>
            <b:Last>Guerra Santin</b:Last>
            <b:First>O.,</b:First>
            <b:Middle>Itard, L., &amp; Visscher, H.</b:Middle>
          </b:Person>
        </b:NameList>
      </b:Author>
    </b:Author>
    <b:Title>The effect of occupancy and building characteristics on energy use for space and water heating in Dutch residential stock</b:Title>
    <b:JournalName>Energy and Buildings</b:JournalName>
    <b:Year>2009</b:Year>
    <b:Volume>41</b:Volume>
    <b:Pages>1223-1232</b:Pages>
    <b:RefOrder>80</b:RefOrder>
  </b:Source>
  <b:Source>
    <b:Tag>Gro01</b:Tag>
    <b:SourceType>BookSection</b:SourceType>
    <b:Guid>{619B4C91-4ABC-5048-9811-CA914B388F74}</b:Guid>
    <b:Author>
      <b:Author>
        <b:NameList>
          <b:Person>
            <b:Last>Grossnickle</b:Last>
            <b:First>J.,</b:First>
            <b:Middle>&amp; Raskin, O.</b:Middle>
          </b:Person>
        </b:NameList>
      </b:Author>
    </b:Author>
    <b:Title>Handbook of Online Marketing Research</b:Title>
    <b:Publisher>McGraw-Hill Professional</b:Publisher>
    <b:City>New York</b:City>
    <b:Year>2001</b:Year>
    <b:RefOrder>81</b:RefOrder>
  </b:Source>
  <b:Source>
    <b:Tag>Gra09</b:Tag>
    <b:SourceType>JournalArticle</b:SourceType>
    <b:Guid>{815AED56-AE87-AB4F-8133-2019F525D597}</b:Guid>
    <b:Author>
      <b:Author>
        <b:NameList>
          <b:Person>
            <b:Last>Gram Hansen</b:Last>
            <b:First>K.</b:First>
          </b:Person>
        </b:NameList>
      </b:Author>
    </b:Author>
    <b:Title>Standby Consumption in Households Analysed With a Practice Theory Approach</b:Title>
    <b:JournalName>Journal of Industrial Ecology</b:JournalName>
    <b:Publisher>Blackwell Publishing</b:Publisher>
    <b:Year>2009</b:Year>
    <b:Volume>14</b:Volume>
    <b:Pages>150-165</b:Pages>
    <b:RefOrder>82</b:RefOrder>
  </b:Source>
  <b:Source>
    <b:Tag>Grø11</b:Tag>
    <b:SourceType>JournalArticle</b:SourceType>
    <b:Guid>{7D73FB31-219D-E645-A16C-D5CAAA6A3B7B}</b:Guid>
    <b:Author>
      <b:Author>
        <b:NameList>
          <b:Person>
            <b:Last>Grønhøy</b:Last>
            <b:First>A.,</b:First>
            <b:Middle>&amp; Thøgersen, J.</b:Middle>
          </b:Person>
        </b:NameList>
      </b:Author>
    </b:Author>
    <b:Title>Feedback on household electricity consumption: learning and social influence</b:Title>
    <b:Year>2011</b:Year>
    <b:Volume>35</b:Volume>
    <b:Pages>135-138</b:Pages>
    <b:JournalName>International Journal of Consumer Studies</b:JournalName>
    <b:RefOrder>83</b:RefOrder>
  </b:Source>
  <b:Source>
    <b:Tag>Gla02</b:Tag>
    <b:SourceType>BookSection</b:SourceType>
    <b:Guid>{93CDB206-08EC-1944-8499-F73DA4B281C7}</b:Guid>
    <b:Title>The Tipping Point, how little things can make a big difference</b:Title>
    <b:Publisher>Back Bay Books</b:Publisher>
    <b:City>New York</b:City>
    <b:Year>2002</b:Year>
    <b:Author>
      <b:Author>
        <b:NameList>
          <b:Person>
            <b:Last>Gladwell</b:Last>
            <b:First>M.</b:First>
          </b:Person>
        </b:NameList>
      </b:Author>
    </b:Author>
    <b:RefOrder>84</b:RefOrder>
  </b:Source>
  <b:Source>
    <b:Tag>Ger80</b:Tag>
    <b:SourceType>BookSection</b:SourceType>
    <b:Guid>{615CAA78-7B8B-474B-A6A2-4CC3543D29D3}</b:Guid>
    <b:Author>
      <b:Author>
        <b:NameList>
          <b:Person>
            <b:Last>Gergen</b:Last>
            <b:First>K.,</b:First>
            <b:Middle>Greenberg, M., &amp; Willis, R.</b:Middle>
          </b:Person>
        </b:NameList>
      </b:Author>
    </b:Author>
    <b:Title>Social exchange: advances in theory and research</b:Title>
    <b:City>New York</b:City>
    <b:Publisher>Plenum</b:Publisher>
    <b:Year>1980</b:Year>
    <b:Pages>27-55</b:Pages>
    <b:RefOrder>85</b:RefOrder>
  </b:Source>
  <b:Source>
    <b:Tag>Geo54</b:Tag>
    <b:SourceType>JournalArticle</b:SourceType>
    <b:Guid>{3CD6805E-2F9B-A846-B749-258588553A14}</b:Guid>
    <b:Author>
      <b:Author>
        <b:NameList>
          <b:Person>
            <b:Last>Georgescu-Roegen</b:Last>
            <b:First>N.</b:First>
          </b:Person>
        </b:NameList>
      </b:Author>
    </b:Author>
    <b:Title>Choice, expectations, and measurability</b:Title>
    <b:JournalName>Quarterly Journal of Economics</b:JournalName>
    <b:Year>1954</b:Year>
    <b:Volume>68</b:Volume>
    <b:Pages>503-534</b:Pages>
    <b:RefOrder>86</b:RefOrder>
  </b:Source>
  <b:Source>
    <b:Tag>Gai09</b:Tag>
    <b:SourceType>JournalArticle</b:SourceType>
    <b:Guid>{2D2BFA37-8ECF-EF49-AFB0-071BCD0701B3}</b:Guid>
    <b:Author>
      <b:Author>
        <b:NameList>
          <b:Person>
            <b:Last>Gaiddon</b:Last>
            <b:First>B.,</b:First>
            <b:Middle>Kaan, H., &amp; Munro, D.</b:Middle>
          </b:Person>
        </b:NameList>
      </b:Author>
    </b:Author>
    <b:Title>Lessen uit grootschalige projecten</b:Title>
    <b:JournalName>Energy research Centre of the Netherlands</b:JournalName>
    <b:Year>2009</b:Year>
    <b:Month>10</b:Month>
    <b:Pages>780-785</b:Pages>
    <b:RefOrder>87</b:RefOrder>
  </b:Source>
  <b:Source>
    <b:Tag>Fly94</b:Tag>
    <b:SourceType>JournalArticle</b:SourceType>
    <b:Guid>{798A3E5B-46CA-ED4F-9ADA-B684E43BC98E}</b:Guid>
    <b:Author>
      <b:Author>
        <b:NameList>
          <b:Person>
            <b:Last>Flynn</b:Last>
            <b:First>B.,</b:First>
            <b:Middle>Schroeder, R., &amp; Sakakibara</b:Middle>
          </b:Person>
        </b:NameList>
      </b:Author>
    </b:Author>
    <b:Title>A framework for quality management research and an associated measurement instrument</b:Title>
    <b:JournalName>Journal of Operations Management</b:JournalName>
    <b:Year>1994</b:Year>
    <b:Volume>11</b:Volume>
    <b:Pages>339-366</b:Pages>
    <b:RefOrder>88</b:RefOrder>
  </b:Source>
  <b:Source>
    <b:Tag>Fla10</b:Tag>
    <b:SourceType>JournalArticle</b:SourceType>
    <b:Guid>{1ADA63F8-4D1B-2944-9A2A-76513D113544}</b:Guid>
    <b:Author>
      <b:Author>
        <b:NameList>
          <b:Person>
            <b:Last>Flatters</b:Last>
            <b:First>P.,</b:First>
            <b:Middle>&amp; Willmott, M.</b:Middle>
          </b:Person>
        </b:NameList>
      </b:Author>
    </b:Author>
    <b:Title>Understanding the postrecession consumer</b:Title>
    <b:JournalName>Harvard Business Review on Point</b:JournalName>
    <b:Year>2010</b:Year>
    <b:Pages>98-104</b:Pages>
    <b:Comments>originally published in 2009</b:Comments>
    <b:RefOrder>89</b:RefOrder>
  </b:Source>
  <b:Source>
    <b:Tag>Fis08</b:Tag>
    <b:SourceType>JournalArticle</b:SourceType>
    <b:Guid>{0FD122BF-854B-6D48-A0AE-B28E848E0706}</b:Guid>
    <b:Author>
      <b:Author>
        <b:NameList>
          <b:Person>
            <b:Last>Fischer</b:Last>
            <b:First>C.</b:First>
          </b:Person>
        </b:NameList>
      </b:Author>
    </b:Author>
    <b:Title>Feedback on household electricity consumption: a tool for saving energy?</b:Title>
    <b:JournalName>Energy Efficiency</b:JournalName>
    <b:Year>2008</b:Year>
    <b:Volume>1</b:Volume>
    <b:Pages>79-104</b:Pages>
    <b:RefOrder>90</b:RefOrder>
  </b:Source>
  <b:Source>
    <b:Tag>Egm11</b:Tag>
    <b:SourceType>Report</b:SourceType>
    <b:Guid>{2DF34846-4C27-E644-ADDD-8157B6C8694E}</b:Guid>
    <b:Author>
      <b:Author>
        <b:NameList>
          <b:Person>
            <b:Last>Egmond</b:Last>
            <b:First>C.</b:First>
          </b:Person>
        </b:NameList>
      </b:Author>
    </b:Author>
    <b:Title>Handleiding Energiebesparing door gedragsverandering</b:Title>
    <b:Institution>Ministerie van Binnenlandse Zaken en Koninkrijksrelaties</b:Institution>
    <b:Publisher>Agentschap NL</b:Publisher>
    <b:City>Utrecht</b:City>
    <b:Year>2011</b:Year>
    <b:RefOrder>91</b:RefOrder>
  </b:Source>
  <b:Source>
    <b:Tag>Age12</b:Tag>
    <b:SourceType>Report</b:SourceType>
    <b:Guid>{E5FCD43D-432D-D34F-BE38-9BFA360AE798}</b:Guid>
    <b:Author>
      <b:Author>
        <b:NameList>
          <b:Person>
            <b:Last>Egmond</b:Last>
            <b:First>C.</b:First>
          </b:Person>
        </b:NameList>
      </b:Author>
    </b:Author>
    <b:Title>Energiebesparing door gedragsverandering</b:Title>
    <b:Institution>Ministerie van Binnenlandse Zaken en Koninkrijksrelaties</b:Institution>
    <b:Publisher>Agentschap NL</b:Publisher>
    <b:City>Utrecht</b:City>
    <b:Year>2010</b:Year>
    <b:RefOrder>92</b:RefOrder>
  </b:Source>
  <b:Source>
    <b:Tag>Edm07</b:Tag>
    <b:SourceType>JournalArticle</b:SourceType>
    <b:Guid>{E9DB1788-E731-5D40-BF87-4AC39E13C4F5}</b:Guid>
    <b:Author>
      <b:Author>
        <b:NameList>
          <b:Person>
            <b:Last>Edmonson</b:Last>
            <b:First>A.,</b:First>
            <b:Middle>&amp; McManus, S.</b:Middle>
          </b:Person>
        </b:NameList>
      </b:Author>
    </b:Author>
    <b:Title>Methodological Fit in Management Field Research</b:Title>
    <b:JournalName>Academy of Management Review</b:JournalName>
    <b:Year>2007</b:Year>
    <b:Volume>32</b:Volume>
    <b:Issue>4</b:Issue>
    <b:Pages>1155-1179</b:Pages>
    <b:RefOrder>93</b:RefOrder>
  </b:Source>
  <b:Source>
    <b:Tag>Dru08</b:Tag>
    <b:SourceType>JournalArticle</b:SourceType>
    <b:Guid>{CB952462-4EC2-C048-BFDC-00B801C9A47A}</b:Guid>
    <b:Author>
      <b:Author>
        <b:NameList>
          <b:Person>
            <b:Last>Druckman</b:Last>
            <b:First>A.,</b:First>
            <b:Middle>&amp; Jackson, T.</b:Middle>
          </b:Person>
        </b:NameList>
      </b:Author>
    </b:Author>
    <b:Title>Household energy consumption in the UK: A highly geographically and socio-economically disaggregated model</b:Title>
    <b:JournalName>Energy Policy</b:JournalName>
    <b:Year>2008</b:Year>
    <b:Volume>36</b:Volume>
    <b:Pages>3177-3192</b:Pages>
    <b:RefOrder>94</b:RefOrder>
  </b:Source>
  <b:Source>
    <b:Tag>DiC82</b:Tag>
    <b:SourceType>JournalArticle</b:SourceType>
    <b:Guid>{1C47B9B0-83BA-5A45-ACEA-A9207467B19C}</b:Guid>
    <b:Author>
      <b:Author>
        <b:NameList>
          <b:Person>
            <b:Last>Di-Clement</b:Last>
            <b:First>C.,</b:First>
            <b:Middle>&amp; Prochaska, J.O.</b:Middle>
          </b:Person>
        </b:NameList>
      </b:Author>
    </b:Author>
    <b:Title>Self change and therapy change of smoking behavior: A comparison of processes of change in cessation and maintenance</b:Title>
    <b:JournalName>Addictive Behaviour</b:JournalName>
    <b:Year>1982</b:Year>
    <b:Volume>7</b:Volume>
    <b:Pages>133-142</b:Pages>
    <b:RefOrder>95</b:RefOrder>
  </b:Source>
  <b:Source>
    <b:Tag>Dea80</b:Tag>
    <b:SourceType>BookSection</b:SourceType>
    <b:Guid>{327EBE1E-ED37-0341-8FB6-ADC19B0FF9FA}</b:Guid>
    <b:Author>
      <b:Author>
        <b:NameList>
          <b:Person>
            <b:Last>Deaton</b:Last>
            <b:First>A.S.,</b:First>
            <b:Middle>&amp; Muellbauer, J.</b:Middle>
          </b:Person>
        </b:NameList>
      </b:Author>
    </b:Author>
    <b:Title>Economics and Consumer Behaviour</b:Title>
    <b:Publisher>Cambridge University Press</b:Publisher>
    <b:City>Cambridge</b:City>
    <b:Year>1980</b:Year>
    <b:RefOrder>96</b:RefOrder>
  </b:Source>
  <b:Source>
    <b:Tag>DeS05</b:Tag>
    <b:SourceType>JournalArticle</b:SourceType>
    <b:Guid>{5077D50D-340C-E94E-844D-9E4B0A42C369}</b:Guid>
    <b:Author>
      <b:Author>
        <b:NameList>
          <b:Person>
            <b:Last>De Shields</b:Last>
            <b:First>O.,</b:First>
            <b:Middle>Kara, A., &amp; Kaynak, E.</b:Middle>
          </b:Person>
        </b:NameList>
      </b:Author>
    </b:Author>
    <b:Title>Determinants of business student satisfaction and retention in higher education: applying Herzbergs two factor theory</b:Title>
    <b:Year>2005</b:Year>
    <b:Volume>19</b:Volume>
    <b:Pages>128-139</b:Pages>
    <b:JournalName>International Journal of Educational Management</b:JournalName>
    <b:Issue>2</b:Issue>
    <b:RefOrder>97</b:RefOrder>
  </b:Source>
  <b:Source>
    <b:Tag>Dar06</b:Tag>
    <b:SourceType>Report</b:SourceType>
    <b:Guid>{A3008EB0-11D8-6E4B-8789-85AD7153155D}</b:Guid>
    <b:Author>
      <b:Author>
        <b:NameList>
          <b:Person>
            <b:Last>Darby</b:Last>
            <b:First>S.</b:First>
          </b:Person>
        </b:NameList>
      </b:Author>
    </b:Author>
    <b:Title>The Effectiveness of Feedback on Energy Consumption. A review for DEFRA of the literature on metering, billing and direct displays</b:Title>
    <b:City>Oxford</b:City>
    <b:Year>2006</b:Year>
    <b:JournalName>Enviromental Change Institute</b:JournalName>
    <b:Publisher>University of Oxford</b:Publisher>
    <b:Institution>Environmental Change Institute </b:Institution>
    <b:RefOrder>98</b:RefOrder>
  </b:Source>
  <b:Source>
    <b:Tag>Dar061</b:Tag>
    <b:SourceType>JournalArticle</b:SourceType>
    <b:Guid>{F44CF39B-FC7E-6F4D-83BA-B1580465F9DD}</b:Guid>
    <b:Author>
      <b:Author>
        <b:NameList>
          <b:Person>
            <b:Last>Darby</b:Last>
            <b:First>S.</b:First>
          </b:Person>
        </b:NameList>
      </b:Author>
    </b:Author>
    <b:Title>Social learning, household energy practice and public policy: lessons from an energy-conscious village</b:Title>
    <b:JournalName>Energy Policy</b:JournalName>
    <b:Year>2006</b:Year>
    <b:Volume>34</b:Volume>
    <b:Pages>2929-2940</b:Pages>
    <b:RefOrder>99</b:RefOrder>
  </b:Source>
  <b:Source>
    <b:Tag>Cow07</b:Tag>
    <b:SourceType>BookSection</b:SourceType>
    <b:Guid>{555D5355-7485-5E46-8A39-F0E21A581AAC}</b:Guid>
    <b:Author>
      <b:Author>
        <b:NameList>
          <b:Person>
            <b:Last>Cowen</b:Last>
            <b:First>T.</b:First>
          </b:Person>
        </b:NameList>
      </b:Author>
    </b:Author>
    <b:Title>Discover your inner economist</b:Title>
    <b:JournalName>Peguin</b:JournalName>
    <b:Publisher>Penguin Group</b:Publisher>
    <b:City>New York</b:City>
    <b:Year>2007</b:Year>
    <b:RefOrder>100</b:RefOrder>
  </b:Source>
  <b:Source>
    <b:Tag>Clo07</b:Tag>
    <b:SourceType>BookSection</b:SourceType>
    <b:Guid>{5104B8B5-8AF9-BA45-84FE-D0153BAA3E02}</b:Guid>
    <b:Author>
      <b:Author>
        <b:NameList>
          <b:Person>
            <b:Last>Clough</b:Last>
            <b:First>P.,</b:First>
            <b:Middle>&amp; Nutbrown, C.</b:Middle>
          </b:Person>
        </b:NameList>
      </b:Author>
    </b:Author>
    <b:Title>A student's guide to methodology: Justifying enquiry</b:Title>
    <b:JournalName>London: SAGE Publications</b:JournalName>
    <b:Year>2007</b:Year>
    <b:City>London</b:City>
    <b:Publisher>SAGE Publications</b:Publisher>
    <b:RefOrder>101</b:RefOrder>
  </b:Source>
  <b:Source>
    <b:Tag>Cic82</b:Tag>
    <b:SourceType>JournalArticle</b:SourceType>
    <b:Guid>{6FCE2F06-FB85-F94C-955C-77EE75445C4A}</b:Guid>
    <b:Author>
      <b:Author>
        <b:NameList>
          <b:Person>
            <b:Last>Cicourel</b:Last>
            <b:First>A.V.</b:First>
          </b:Person>
        </b:NameList>
      </b:Author>
    </b:Author>
    <b:Title>Interviews, Surveys, and the Problem of Ecological Validity</b:Title>
    <b:JournalName>American Sociologist</b:JournalName>
    <b:Year>1982</b:Year>
    <b:Volume>17</b:Volume>
    <b:Pages>11-20</b:Pages>
    <b:RefOrder>102</b:RefOrder>
  </b:Source>
  <b:Source>
    <b:Tag>Bur03</b:Tag>
    <b:SourceType>JournalArticle</b:SourceType>
    <b:Guid>{EC1A432C-7CA8-F648-8DCC-40C1797F1095}</b:Guid>
    <b:Author>
      <b:Author>
        <b:NameList>
          <b:Person>
            <b:Last>Burawoy</b:Last>
            <b:First>M.</b:First>
          </b:Person>
        </b:NameList>
      </b:Author>
    </b:Author>
    <b:Title>Revisits: An Outline of a Theory of Reflexive Ethnography</b:Title>
    <b:JournalName>American Sociological Review</b:JournalName>
    <b:Year>2003</b:Year>
    <b:Volume>68</b:Volume>
    <b:Pages>645-679</b:Pages>
    <b:RefOrder>103</b:RefOrder>
  </b:Source>
  <b:Source>
    <b:Tag>Bro121</b:Tag>
    <b:SourceType>JournalArticle</b:SourceType>
    <b:Guid>{DBF702FC-E1B4-6D4F-A521-044A296471BE}</b:Guid>
    <b:Author>
      <b:Author>
        <b:NameList>
          <b:Person>
            <b:Last>Brounen</b:Last>
            <b:First>D.,</b:First>
            <b:Middle>Kok, N., &amp; Quigley, J.</b:Middle>
          </b:Person>
        </b:NameList>
      </b:Author>
    </b:Author>
    <b:Title>Residential energy use and conservation: Economics and demographics</b:Title>
    <b:JournalName>European Economic Review</b:JournalName>
    <b:Year>2012</b:Year>
    <b:RefOrder>104</b:RefOrder>
  </b:Source>
  <b:Source>
    <b:Tag>Bro12</b:Tag>
    <b:SourceType>JournalArticle</b:SourceType>
    <b:Guid>{332996C3-9B96-EA4B-9259-583F739AE593}</b:Guid>
    <b:Author>
      <b:Author>
        <b:NameList>
          <b:Person>
            <b:Last>Brounen</b:Last>
            <b:First>D.,</b:First>
            <b:Middle>Kok, N., &amp; Quigley, J.</b:Middle>
          </b:Person>
        </b:NameList>
      </b:Author>
    </b:Author>
    <b:Title>Residential Energy Literacy and Capitalization</b:Title>
    <b:Year>2011</b:Year>
    <b:JournalName>Journal of Environmental Economics and Management</b:JournalName>
    <b:Volume>62</b:Volume>
    <b:Pages>166-179</b:Pages>
    <b:RefOrder>105</b:RefOrder>
  </b:Source>
  <b:Source>
    <b:Tag>Bro11</b:Tag>
    <b:SourceType>JournalArticle</b:SourceType>
    <b:Guid>{A2CAC96F-5B1C-474F-9430-4ED86A2A55AE}</b:Guid>
    <b:Author>
      <b:Author>
        <b:NameList>
          <b:Person>
            <b:Last>Brounen</b:Last>
            <b:First>D.,</b:First>
            <b:Middle>&amp; Kok, N.</b:Middle>
          </b:Person>
        </b:NameList>
      </b:Author>
    </b:Author>
    <b:Title>On the Economics of Energy Labels in the Housing Market</b:Title>
    <b:Year>2011</b:Year>
    <b:Volume>62</b:Volume>
    <b:Pages>166-179</b:Pages>
    <b:RefOrder>106</b:RefOrder>
  </b:Source>
  <b:Source>
    <b:Tag>Boe10</b:Tag>
    <b:SourceType>Report</b:SourceType>
    <b:Guid>{56EA9A64-FE9B-744E-BBA8-F74D9C2D74CC}</b:Guid>
    <b:Title>Kansrijke aanpakken in gebouwgebonden energiebesparing de particuliere eigenaar</b:Title>
    <b:Publisher>AgentschapNL</b:Publisher>
    <b:City>'s Gravenhage</b:City>
    <b:Year>2010</b:Year>
    <b:Author>
      <b:Author>
        <b:NameList>
          <b:Person>
            <b:Last>Boerbooms</b:Last>
            <b:First>M.,</b:First>
            <b:Middle>Diepenmaat, H., &amp; van Hal, A.</b:Middle>
          </b:Person>
        </b:NameList>
      </b:Author>
    </b:Author>
    <b:RefOrder>107</b:RefOrder>
  </b:Source>
  <b:Source>
    <b:Tag>Biz11</b:Tag>
    <b:SourceType>JournalArticle</b:SourceType>
    <b:Guid>{97724D9F-F633-364D-BB90-4E759235CDCF}</b:Guid>
    <b:Author>
      <b:Author>
        <b:NameList>
          <b:Person>
            <b:Last>Bizzarri</b:Last>
            <b:First>G.</b:First>
          </b:Person>
        </b:NameList>
      </b:Author>
    </b:Author>
    <b:Title>Local energy policies for Kyoto goals: Ecoabita protocol a key action to reduce energy consumption in residential sector</b:Title>
    <b:JournalName>Energy and Buildings</b:JournalName>
    <b:Year>2011</b:Year>
    <b:Volume>43</b:Volume>
    <b:RefOrder>108</b:RefOrder>
  </b:Source>
  <b:Source>
    <b:Tag>Bec85</b:Tag>
    <b:SourceType>JournalArticle</b:SourceType>
    <b:Guid>{639E87F0-A297-0142-A139-5DCB3B00E63E}</b:Guid>
    <b:Author>
      <b:Author>
        <b:NameList>
          <b:Person>
            <b:Last>Becker</b:Last>
            <b:First>L.,</b:First>
            <b:Middle>Seligman, C., Fazio, R.H., &amp; Darley, J.M.</b:Middle>
          </b:Person>
        </b:NameList>
      </b:Author>
    </b:Author>
    <b:Title>Relationship Between Attitudes on Residential Energy Use</b:Title>
    <b:JournalName>Enviroment and Behavior</b:JournalName>
    <b:Year>1985</b:Year>
    <b:Volume>13</b:Volume>
    <b:Pages>590-609</b:Pages>
    <b:RefOrder>109</b:RefOrder>
  </b:Source>
  <b:Source>
    <b:Tag>Bec78</b:Tag>
    <b:SourceType>JournalArticle</b:SourceType>
    <b:Guid>{AE998B13-BF5E-1A41-9E9A-503191D4BC3D}</b:Guid>
    <b:Author>
      <b:Author>
        <b:NameList>
          <b:Person>
            <b:Last>Becker</b:Last>
            <b:First>L.</b:First>
          </b:Person>
        </b:NameList>
      </b:Author>
    </b:Author>
    <b:Title>The joint effect of feed-back and goal setting on performance: a field study of residential energy conservation</b:Title>
    <b:JournalName>Journal of Applied Psychology</b:JournalName>
    <b:Year>1978</b:Year>
    <b:Volume>63</b:Volume>
    <b:Pages>428-433</b:Pages>
    <b:RefOrder>110</b:RefOrder>
  </b:Source>
  <b:Source>
    <b:Tag>Bax96</b:Tag>
    <b:SourceType>JournalArticle</b:SourceType>
    <b:Guid>{3182FE2A-54BA-BF4E-BD6E-03EABB389853}</b:Guid>
    <b:Author>
      <b:Author>
        <b:NameList>
          <b:Person>
            <b:Last>Baxter</b:Last>
            <b:First>J.L.,</b:First>
            <b:Middle>&amp; Moosa, I.A.</b:Middle>
          </b:Person>
        </b:NameList>
      </b:Author>
    </b:Author>
    <b:Title>The consumption funtion: A basic needs hypothesis</b:Title>
    <b:Year>1996</b:Year>
    <b:Pages>85-100</b:Pages>
    <b:JournalName>Journal of Economic Behavior &amp; Organization</b:JournalName>
    <b:Month>10</b:Month>
    <b:Volume>31</b:Volume>
    <b:Issue>1</b:Issue>
    <b:RefOrder>111</b:RefOrder>
  </b:Source>
  <b:Source>
    <b:Tag>Bak10</b:Tag>
    <b:SourceType>ConferenceProceedings</b:SourceType>
    <b:Guid>{432DEAE2-F5B3-9948-81B1-74A9C5199186}</b:Guid>
    <b:Author>
      <b:Author>
        <b:NameList>
          <b:Person>
            <b:Last>Bakker</b:Last>
            <b:First>E.J.,</b:First>
            <b:Middle>Opstelten, I.J., &amp; Sijpheer, N.C.</b:Middle>
          </b:Person>
        </b:NameList>
      </b:Author>
    </b:Author>
    <b:Title>Research and development with full scale research dwellings</b:Title>
    <b:Publisher>Publication Energy Research Centre of the Netherlands</b:Publisher>
    <b:Year>2010</b:Year>
    <b:City>Kuwait</b:City>
    <b:Pages>1-4</b:Pages>
    <b:ConferenceName>International Conference for Enhanced Building Operations</b:ConferenceName>
    <b:RefOrder>112</b:RefOrder>
  </b:Source>
  <b:Source>
    <b:Tag>Bür09</b:Tag>
    <b:SourceType>JournalArticle</b:SourceType>
    <b:Guid>{5271F0FD-B97E-1E4F-81EA-DB80CACD49DD}</b:Guid>
    <b:Author>
      <b:Author>
        <b:NameList>
          <b:Person>
            <b:Last>Bürer</b:Last>
            <b:First>M.J.</b:First>
            <b:Middle>&amp;, Wüstenhagen, R.</b:Middle>
          </b:Person>
        </b:NameList>
      </b:Author>
    </b:Author>
    <b:Title>Which renewable energy policy is a venture capitalist's best friend? Empirical evidence from a survey of international cleantech investors</b:Title>
    <b:JournalName>Energy Policy</b:JournalName>
    <b:Year>2009</b:Year>
    <b:Volume>37</b:Volume>
    <b:Pages>4997-5006</b:Pages>
    <b:RefOrder>113</b:RefOrder>
  </b:Source>
  <b:Source>
    <b:Tag>Aye09</b:Tag>
    <b:SourceType>Report</b:SourceType>
    <b:Guid>{36711112-97FC-EC42-BC41-E7475CA0C4EB}</b:Guid>
    <b:Author>
      <b:Author>
        <b:NameList>
          <b:Person>
            <b:Last>Ayers</b:Last>
            <b:First>I.,</b:First>
            <b:Middle>Raseman, S., &amp; Shih, A.</b:Middle>
          </b:Person>
        </b:NameList>
      </b:Author>
    </b:Author>
    <b:Title>Evidence from Two Large Field Experiments that Peer Comparison Feedback Can Reduce Residential Energy Usage</b:Title>
    <b:Year>2009</b:Year>
    <b:JournalName>NBER</b:JournalName>
    <b:Issue>15386</b:Issue>
    <b:Publisher>NBER</b:Publisher>
    <b:StandardNumber>15386</b:StandardNumber>
    <b:RefOrder>114</b:RefOrder>
  </b:Source>
  <b:Source>
    <b:Tag>Dan08</b:Tag>
    <b:SourceType>Film</b:SourceType>
    <b:Guid>{1312CAD1-85EF-1E46-9A5D-304EDA9746A5}</b:Guid>
    <b:Title>Predictably Irrational</b:Title>
    <b:Year>2008</b:Year>
    <b:Author>
      <b:Director>
        <b:NameList>
          <b:Person>
            <b:Last>Ariely</b:Last>
            <b:First>Dan</b:First>
          </b:Person>
        </b:NameList>
      </b:Director>
    </b:Author>
    <b:CountryRegion>Monterey, Canada</b:CountryRegion>
    <b:ProductionCompany>The Entertainment Gathering</b:ProductionCompany>
    <b:RefOrder>115</b:RefOrder>
  </b:Source>
  <b:Source>
    <b:Tag>Ari08</b:Tag>
    <b:SourceType>BookSection</b:SourceType>
    <b:Guid>{17C1B792-0D23-7B4F-B432-46BFF85BE146}</b:Guid>
    <b:Author>
      <b:Author>
        <b:NameList>
          <b:Person>
            <b:Last>Ariely</b:Last>
            <b:First>D.</b:First>
          </b:Person>
        </b:NameList>
      </b:Author>
    </b:Author>
    <b:Title>Predictably Irrational</b:Title>
    <b:Publisher>Harper Collins</b:Publisher>
    <b:City>New York</b:City>
    <b:Year>2008</b:Year>
    <b:Pages>127-138</b:Pages>
    <b:RefOrder>116</b:RefOrder>
  </b:Source>
  <b:Source>
    <b:Tag>Abr05</b:Tag>
    <b:SourceType>JournalArticle</b:SourceType>
    <b:Guid>{FEE3E0BD-BB2C-7347-9C20-DB0FF48F9B2F}</b:Guid>
    <b:Author>
      <b:Author>
        <b:NameList>
          <b:Person>
            <b:Last>Abrahamse</b:Last>
            <b:First>W.,</b:First>
            <b:Middle>Steg, L., Vlek, C., &amp; Rothengatter, T.</b:Middle>
          </b:Person>
        </b:NameList>
      </b:Author>
    </b:Author>
    <b:Title>A review of intervention studies aimed at household energy conservation</b:Title>
    <b:JournalName>Journal of Enviromental Psychology</b:JournalName>
    <b:Year>2005</b:Year>
    <b:Issue>25</b:Issue>
    <b:Pages>273-291</b:Pages>
    <b:RefOrder>117</b:RefOrder>
  </b:Source>
  <b:Source>
    <b:Tag>Int08</b:Tag>
    <b:SourceType>Report</b:SourceType>
    <b:Guid>{7EFCEC76-3ECD-8449-879B-A73AB1B2BFD6}</b:Guid>
    <b:Author>
      <b:Author>
        <b:Corporate>International Energy Agency</b:Corporate>
      </b:Author>
    </b:Author>
    <b:Title>Worldwide Trends in Energy Use and Efficiency</b:Title>
    <b:Publisher>IEA Publications</b:Publisher>
    <b:City>Paris Cedex</b:City>
    <b:Year>2008</b:Year>
    <b:RefOrder>4</b:RefOrder>
  </b:Source>
  <b:Source>
    <b:Tag>Dat11</b:Tag>
    <b:SourceType>InternetSite</b:SourceType>
    <b:Guid>{F5F7E8F6-8086-EB49-8043-7295CEB2E605}</b:Guid>
    <b:Title>Veranderstadia</b:Title>
    <b:Year>2011</b:Year>
    <b:Author>
      <b:Author>
        <b:Corporate>Data Intelligence 4 Librarians</b:Corporate>
      </b:Author>
    </b:Author>
    <b:InternetSiteTitle>3TU.Datacentrum</b:InternetSiteTitle>
    <b:URL>http://dataintelligence.3tu.nl/iv-acquisitie-adviesvaardigheden/veranderstadia/</b:URL>
    <b:Month>12</b:Month>
    <b:Day>10</b:Day>
    <b:YearAccessed>2012</b:YearAccessed>
    <b:MonthAccessed>06</b:MonthAccessed>
    <b:DayAccessed>23</b:DayAccessed>
    <b:RefOrder>118</b:RefOrder>
  </b:Source>
  <b:Source>
    <b:Tag>Ene11</b:Tag>
    <b:SourceType>Report</b:SourceType>
    <b:Guid>{B6A746FD-7637-C240-A168-D0471F3815C3}</b:Guid>
    <b:Title>Energie in Nederland 2011</b:Title>
    <b:City>Zwolle</b:City>
    <b:Publisher>Zalsman Zwolle B.V</b:Publisher>
    <b:Year>2011</b:Year>
    <b:Author>
      <b:Author>
        <b:Corporate>Energie-Nederland</b:Corporate>
      </b:Author>
    </b:Author>
    <b:Institution>Energie-Nederland &amp; Netbeheer Nederland</b:Institution>
    <b:RefOrder>5</b:RefOrder>
  </b:Source>
  <b:Source>
    <b:Tag>MUR11</b:Tag>
    <b:SourceType>Report</b:SourceType>
    <b:Guid>{5AE7BDDC-E1C2-B04A-8E55-E5E06FFC7F5E}</b:Guid>
    <b:Author>
      <b:Author>
        <b:Corporate>MURE</b:Corporate>
      </b:Author>
    </b:Author>
    <b:Title>Energy Efficiency Profile: Netherlands </b:Title>
    <b:Publisher>ODYSSEE</b:Publisher>
    <b:City>Brussels</b:City>
    <b:Year>2011</b:Year>
    <b:RefOrder>7</b:RefOrder>
  </b:Source>
  <b:Source>
    <b:Tag>Bai09</b:Tag>
    <b:SourceType>Report</b:SourceType>
    <b:Guid>{B83ED889-A37C-A54F-897A-950A2DCFA6CE}</b:Guid>
    <b:Author>
      <b:Author>
        <b:NameList>
          <b:Person>
            <b:Last>Baily</b:Last>
            <b:First>M.N.,</b:First>
            <b:Middle>&amp; Elliiott, D.J</b:Middle>
          </b:Person>
        </b:NameList>
      </b:Author>
    </b:Author>
    <b:Title>The US Financial and Economic Crisis: Where Does It Stand and Where Do We Go From Here?</b:Title>
    <b:Department>Business and Public Policy</b:Department>
    <b:Publisher>Brookings</b:Publisher>
    <b:Year>2009</b:Year>
    <b:RefOrder>8</b:RefOrder>
  </b:Source>
  <b:Source>
    <b:Tag>Uni09</b:Tag>
    <b:SourceType>Report</b:SourceType>
    <b:Guid>{13B02264-D86A-CA41-8042-A6E2AC148864}</b:Guid>
    <b:Author>
      <b:Author>
        <b:Corporate>United Nations</b:Corporate>
      </b:Author>
    </b:Author>
    <b:Title>Global Outlook</b:Title>
    <b:Publisher>United Nations</b:Publisher>
    <b:Year>2009</b:Year>
    <b:RefOrder>9</b:RefOrder>
  </b:Source>
  <b:Source>
    <b:Tag>Int09</b:Tag>
    <b:SourceType>Report</b:SourceType>
    <b:Guid>{13689AD1-F9C0-394C-B277-9D3284FEBF88}</b:Guid>
    <b:Author>
      <b:Author>
        <b:Corporate>International Energy Agency</b:Corporate>
      </b:Author>
    </b:Author>
    <b:Title>The impact of the financial and economic crisis on global energy investment</b:Title>
    <b:Institution>IEA</b:Institution>
    <b:Publisher>IEA OECD</b:Publisher>
    <b:Year>2009</b:Year>
    <b:Pages>1-66</b:Pages>
    <b:RefOrder>10</b:RefOrder>
  </b:Source>
  <b:Source>
    <b:Tag>Sti09</b:Tag>
    <b:SourceType>Report</b:SourceType>
    <b:Guid>{C1468DFC-920D-FB49-A95E-C35E0CBACBFA}</b:Guid>
    <b:Author>
      <b:Author>
        <b:Corporate>Stichting De Nationale DenkTank</b:Corporate>
      </b:Author>
    </b:Author>
    <b:Title>Eindrapport De Nationale DenkTank</b:Title>
    <b:Publisher>Colofon</b:Publisher>
    <b:City>Amsterdam</b:City>
    <b:Year>2009</b:Year>
    <b:RefOrder>11</b:RefOrder>
  </b:Source>
  <b:Source>
    <b:Tag>NIB09</b:Tag>
    <b:SourceType>Report</b:SourceType>
    <b:Guid>{3A84753C-5D7F-1C47-8B57-CC84AEB18460}</b:Guid>
    <b:Author>
      <b:Author>
        <b:Corporate>NIBUD</b:Corporate>
      </b:Author>
    </b:Author>
    <b:Title>  Energielastenbeschouwing  Verschillen in energielasten tussen huishoudens nader onderzocht  </b:Title>
    <b:Institution>Nationaal Instituut voor Budgetvoorlichting</b:Institution>
    <b:City>Utrecht</b:City>
    <b:Year>2009</b:Year>
    <b:ShortTitle>Energielastenbeschouwing</b:ShortTitle>
    <b:RefOrder>13</b:RefOrder>
  </b:Source>
  <b:Source>
    <b:Tag>htt12</b:Tag>
    <b:SourceType>InternetSite</b:SourceType>
    <b:Guid>{23A7ECD7-88B5-614E-9674-007E991C08BE}</b:Guid>
    <b:Title>http://www.milieucentraal.nl/themas/energie-besparen/apparaten-kopen-en-gebruiken</b:Title>
    <b:Year>2012</b:Year>
    <b:Author>
      <b:Author>
        <b:Corporate>http://www.milieucentraal.nl</b:Corporate>
      </b:Author>
    </b:Author>
    <b:InternetSiteTitle>http://www.milieucentraal.nl</b:InternetSiteTitle>
    <b:YearAccessed>2012</b:YearAccessed>
    <b:MonthAccessed>May</b:MonthAccessed>
    <b:RefOrder>119</b:RefOrder>
  </b:Source>
  <b:Source>
    <b:Tag>Sen08</b:Tag>
    <b:SourceType>Report</b:SourceType>
    <b:Guid>{CB43E13C-3A0C-1140-A72A-EF7C0FC720A3}</b:Guid>
    <b:Author>
      <b:Author>
        <b:Corporate>SenterNovem</b:Corporate>
      </b:Author>
    </b:Author>
    <b:Title>Elektrische apparatuur in Nederlandse huishoudens</b:Title>
    <b:Year>2008</b:Year>
    <b:Comments>4100-08-03-01-001/Projectnummer VHK: 432</b:Comments>
    <b:Institution>SenterNovem</b:Institution>
    <b:City>Utrecht</b:City>
    <b:RefOrder>14</b:RefOrder>
  </b:Source>
  <b:Source>
    <b:Tag>Bun88</b:Tag>
    <b:SourceType>JournalArticle</b:SourceType>
    <b:Guid>{28C10159-9B49-104D-B9F2-ABC28D4C2094}</b:Guid>
    <b:Author>
      <b:Author>
        <b:NameList>
          <b:Person>
            <b:Last>Blundell</b:Last>
            <b:First>R.</b:First>
          </b:Person>
        </b:NameList>
      </b:Author>
    </b:Author>
    <b:Title>Consumer behaviour; Theory and Empirical Evidence - A Survey</b:Title>
    <b:Year>1988</b:Year>
    <b:Pages>16-65</b:Pages>
    <b:JournalName>The Economic Journal</b:JournalName>
    <b:Month>March</b:Month>
    <b:Volume>98</b:Volume>
    <b:RefOrder>120</b:RefOrder>
  </b:Source>
  <b:Source>
    <b:Tag>Hof08</b:Tag>
    <b:SourceType>ConferenceProceedings</b:SourceType>
    <b:Guid>{1C70FAC6-E580-234A-B8AE-7696FA8C006A}</b:Guid>
    <b:Author>
      <b:Author>
        <b:NameList>
          <b:Person>
            <b:Last>Hofstra</b:Last>
            <b:First>N.</b:First>
          </b:Person>
        </b:NameList>
      </b:Author>
    </b:Author>
    <b:Title>The role of Nature in Sustainable Innovation</b:Title>
    <b:City>Bordeaux</b:City>
    <b:Year>2008</b:Year>
    <b:Publisher>Erasmus University</b:Publisher>
    <b:ConferenceName>Paper DIME International Conference</b:ConferenceName>
    <b:Pages>1-17</b:Pages>
    <b:Institution>Erasmus University Rotterdam</b:Institution>
    <b:Department>Department of Business Economics</b:Department>
    <b:RefOrder>16</b:RefOrder>
  </b:Source>
  <b:Source>
    <b:Tag>Eve04</b:Tag>
    <b:SourceType>Report</b:SourceType>
    <b:Guid>{046FF85A-B402-A54D-89CF-5DFCFD717844}</b:Guid>
    <b:Title>Forming good habits in children to avoid obesity</b:Title>
    <b:Publisher>Purdue University</b:Publisher>
    <b:City>West Lafayette</b:City>
    <b:Year>2004</b:Year>
    <b:Author>
      <b:Author>
        <b:NameList>
          <b:Person>
            <b:Last>Evers</b:Last>
            <b:First>W.</b:First>
          </b:Person>
        </b:NameList>
      </b:Author>
    </b:Author>
    <b:Institution>Purdue University</b:Institution>
    <b:Comments>CFS-149-W</b:Comments>
    <b:RefOrder>17</b:RefOrder>
  </b:Source>
  <b:Source>
    <b:Tag>Sch08</b:Tag>
    <b:SourceType>JournalArticle</b:SourceType>
    <b:Guid>{17DDCF3D-1630-BD4A-A220-30625FB6DC59}</b:Guid>
    <b:Author>
      <b:Author>
        <b:NameList>
          <b:Person>
            <b:Last>Schultz</b:Last>
            <b:First>P.W.,</b:First>
            <b:Middle>Nolan, J.M., Cialdini, R.B., Golstein, N.J. &amp; Griskevicius, V.</b:Middle>
          </b:Person>
        </b:NameList>
      </b:Author>
    </b:Author>
    <b:Title>The constructive, destructive, and reconstructive power of social norms</b:Title>
    <b:JournalName>Psychological Science</b:JournalName>
    <b:Year>2008</b:Year>
    <b:Volume>18</b:Volume>
    <b:Pages>429-434</b:Pages>
    <b:RefOrder>121</b:RefOrder>
  </b:Source>
  <b:Source>
    <b:Tag>All11</b:Tag>
    <b:SourceType>JournalArticle</b:SourceType>
    <b:Guid>{9C5CC6A2-2B1F-3F42-928B-51425EB703B8}</b:Guid>
    <b:Author>
      <b:Author>
        <b:NameList>
          <b:Person>
            <b:Last>Allcott</b:Last>
            <b:First>H.</b:First>
          </b:Person>
        </b:NameList>
      </b:Author>
    </b:Author>
    <b:Title>Social Norms and Energy Conservation </b:Title>
    <b:JournalName>Journal of Public Economics </b:JournalName>
    <b:Year>2011</b:Year>
    <b:Volume>95</b:Volume>
    <b:Pages>1082-95</b:Pages>
    <b:RefOrder>122</b:RefOrder>
  </b:Source>
  <b:Source>
    <b:Tag>Rou08</b:Tag>
    <b:SourceType>JournalArticle</b:SourceType>
    <b:Guid>{D82E1F0A-EF5E-8C48-875A-5B4F589DA349}</b:Guid>
    <b:Author>
      <b:Author>
        <b:NameList>
          <b:Person>
            <b:Last>Rousseau</b:Last>
            <b:First>D.,</b:First>
            <b:Middle>Manning, J., &amp; Denyer, D.</b:Middle>
          </b:Person>
        </b:NameList>
      </b:Author>
    </b:Author>
    <b:Title>Evidence in Management and Organizational Science: Assembling the Field’s Full Weight of Scientific Knowledge Through Syntheses</b:Title>
    <b:JournalName>The Academy of Management Annals</b:JournalName>
    <b:Publisher>Routledge Taylor &amp; Francis Group</b:Publisher>
    <b:Year>2008</b:Year>
    <b:Volume>2</b:Volume>
    <b:Issue>1</b:Issue>
    <b:Pages>475-515</b:Pages>
    <b:RefOrder>123</b:RefOrder>
  </b:Source>
  <b:Source>
    <b:Tag>Ouc79</b:Tag>
    <b:SourceType>JournalArticle</b:SourceType>
    <b:Guid>{3426E8B7-1731-E54C-B932-1435499B6153}</b:Guid>
    <b:Author>
      <b:Author>
        <b:NameList>
          <b:Person>
            <b:Last>Ouchi</b:Last>
            <b:First>W.G.</b:First>
          </b:Person>
        </b:NameList>
      </b:Author>
    </b:Author>
    <b:Title>A conceptual framework for the design of organizational control mechanisms</b:Title>
    <b:JournalName>Management Science</b:JournalName>
    <b:Year>1979</b:Year>
    <b:Volume>25</b:Volume>
    <b:Issue>9</b:Issue>
    <b:Pages>833-848</b:Pages>
    <b:RefOrder>18</b:RefOrder>
  </b:Source>
  <b:Source>
    <b:Tag>McC80</b:Tag>
    <b:SourceType>JournalArticle</b:SourceType>
    <b:Guid>{F07610C8-21B5-1E43-B889-06B33FE8D93D}</b:Guid>
    <b:Author>
      <b:Author>
        <b:NameList>
          <b:Person>
            <b:Last>McClelland</b:Last>
            <b:First>L.,</b:First>
            <b:Middle>&amp; Cook, S. W.</b:Middle>
          </b:Person>
        </b:NameList>
      </b:Author>
    </b:Author>
    <b:Title>Promoting energy conservation in master-metered apartments through group financial incentives</b:Title>
    <b:JournalName>Journal of Applied Psychology</b:JournalName>
    <b:Year>1980</b:Year>
    <b:Volume>10</b:Volume>
    <b:Issue>1</b:Issue>
    <b:Pages>20–31</b:Pages>
    <b:RefOrder>124</b:RefOrder>
  </b:Source>
  <b:Source>
    <b:Tag>KOW09</b:Tag>
    <b:SourceType>Report</b:SourceType>
    <b:Guid>{CEAB6ACF-D867-AE45-B904-90F76A60B1BF}</b:Guid>
    <b:Author>
      <b:Author>
        <b:Corporate>KOW</b:Corporate>
      </b:Author>
    </b:Author>
    <b:Title>Conditiemeting 2009: Particuliere Woningvoorraad t/m 1984 in Den Haag</b:Title>
    <b:Publisher>Colofon</b:Publisher>
    <b:City>Den Haag</b:City>
    <b:Year>2009</b:Year>
    <b:Pages>1-52</b:Pages>
    <b:Institution>KOW Architectuur en Stedenbouw in opdracht van Gemeente Den Haag</b:Institution>
    <b:RefOrder>19</b:RefOrder>
  </b:Source>
  <b:Source>
    <b:Tag>Fri81</b:Tag>
    <b:SourceType>JournalArticle</b:SourceType>
    <b:Guid>{3ED5A063-2DF9-C747-9FEA-C89D09BC3B99}</b:Guid>
    <b:Title>An Analysis of Energy Consumption Patterns by Stage of Family Life Cycle </b:Title>
    <b:Year>1981</b:Year>
    <b:Pages>227-32</b:Pages>
    <b:Author>
      <b:Author>
        <b:NameList>
          <b:Person>
            <b:Last>Fritzsche</b:Last>
            <b:First>D.</b:First>
          </b:Person>
        </b:NameList>
      </b:Author>
    </b:Author>
    <b:JournalName>Journal of Marketing Research </b:JournalName>
    <b:Volume>18</b:Volume>
    <b:RefOrder>20</b:RefOrder>
  </b:Source>
  <b:Source>
    <b:Tag>Sah11</b:Tag>
    <b:SourceType>JournalArticle</b:SourceType>
    <b:Guid>{C22F61E0-BF22-844A-86EE-CB6E988242B1}</b:Guid>
    <b:Author>
      <b:Author>
        <b:NameList>
          <b:Person>
            <b:Last>Sahakian</b:Last>
            <b:First>M.</b:First>
          </b:Person>
        </b:NameList>
      </b:Author>
    </b:Author>
    <b:Title>Understanding household energy consumption patterns: When ‘‘West Is Best’’ in Metro Manila </b:Title>
    <b:JournalName>Energy Policy </b:JournalName>
    <b:Year>2011</b:Year>
    <b:Volume>39</b:Volume>
    <b:Pages>596-602</b:Pages>
    <b:RefOrder>2</b:RefOrder>
  </b:Source>
  <b:Source>
    <b:Tag>Ene09</b:Tag>
    <b:SourceType>Report</b:SourceType>
    <b:Guid>{384F28F4-D082-F240-9991-CCAE8E887396}</b:Guid>
    <b:Author>
      <b:Author>
        <b:Corporate>Energy Research Centre of the Netherlands</b:Corporate>
      </b:Author>
    </b:Author>
    <b:Title>Energy Efficiency Policies and Measures in The Netherlands</b:Title>
    <b:Publisher>ODYSSEE-MURE</b:Publisher>
    <b:City>Petten</b:City>
    <b:Year>2009</b:Year>
    <b:RefOrder>6</b:RefOrder>
  </b:Source>
  <b:Source>
    <b:Tag>Dzi</b:Tag>
    <b:SourceType>Report</b:SourceType>
    <b:Guid>{798F4512-6991-1746-8B90-BDDBC5032C35}</b:Guid>
    <b:Author>
      <b:Author>
        <b:NameList>
          <b:Person>
            <b:Last>Dzioubinski</b:Last>
            <b:First>O.,</b:First>
            <b:Middle>Chipman, R.</b:Middle>
          </b:Person>
        </b:NameList>
      </b:Author>
    </b:Author>
    <b:Title>Trends in Consumption and Production: Household Energy Consumption</b:Title>
    <b:Publisher>DESA Discussion Paper No. 6</b:Publisher>
    <b:Institution>United Nations</b:Institution>
    <b:Department>Economic &amp; Social Affairs</b:Department>
    <b:RefOrder>125</b:RefOrder>
  </b:Source>
  <b:Source>
    <b:Tag>Abr07</b:Tag>
    <b:SourceType>JournalArticle</b:SourceType>
    <b:Guid>{8BD19ED3-8F51-594F-91DA-2B2A5C41B8BF}</b:Guid>
    <b:Author>
      <b:Author>
        <b:NameList>
          <b:Person>
            <b:Last>Abrahamse</b:Last>
            <b:First>W.,</b:First>
            <b:Middle>Steg., L., Vlek., C., &amp; Rothengatter, T.</b:Middle>
          </b:Person>
        </b:NameList>
      </b:Author>
    </b:Author>
    <b:Title>The effect of tailored information, goal setting, and tailored feedback on household energy use, energy-related behaviours, and behavioral antecedents</b:Title>
    <b:Year>2007</b:Year>
    <b:Pages>265-276</b:Pages>
    <b:JournalName>Journal of Environmental Psychology</b:JournalName>
    <b:Volume>27</b:Volume>
    <b:RefOrder>126</b:RefOrder>
  </b:Source>
  <b:Source>
    <b:Tag>Bar05</b:Tag>
    <b:SourceType>JournalArticle</b:SourceType>
    <b:Guid>{5FC5B539-2D44-4D47-8089-387FF8C4D221}</b:Guid>
    <b:Author>
      <b:Author>
        <b:NameList>
          <b:Person>
            <b:Last>Barr</b:Last>
            <b:First>S.,</b:First>
            <b:Middle>Gilg, A., &amp; Ford, N.</b:Middle>
          </b:Person>
        </b:NameList>
      </b:Author>
    </b:Author>
    <b:Title>The household energy gap: examining the divide between habitual- and purchase-related conservation behaviors</b:Title>
    <b:JournalName>Energy Policy</b:JournalName>
    <b:Year>2005</b:Year>
    <b:Volume>33</b:Volume>
    <b:Pages>1425-1444</b:Pages>
    <b:RefOrder>127</b:RefOrder>
  </b:Source>
  <b:Source>
    <b:Tag>Era10</b:Tag>
    <b:SourceType>ElectronicSource</b:SourceType>
    <b:Guid>{36997D9F-868A-7F47-8362-D4536BAB7ABC}</b:Guid>
    <b:Author>
      <b:Author>
        <b:NameList>
          <b:Person>
            <b:Last>Palacio Eraso</b:Last>
            <b:First>X.</b:First>
          </b:Person>
        </b:NameList>
      </b:Author>
    </b:Author>
    <b:Title>Let's get rich to save energy</b:Title>
    <b:City>Den Haag</b:City>
    <b:Year>2010</b:Year>
    <b:Month>April</b:Month>
    <b:RefOrder>21</b:RefOrder>
  </b:Source>
  <b:Source>
    <b:Tag>Van89</b:Tag>
    <b:SourceType>JournalArticle</b:SourceType>
    <b:Guid>{A88F6EBD-5198-6D49-9DA9-85CC22062278}</b:Guid>
    <b:Author>
      <b:Author>
        <b:NameList>
          <b:Person>
            <b:Last>Van Houwelingen</b:Last>
            <b:First>J.H.,</b:First>
            <b:Middle>&amp; Van Raaij, W.F.</b:Middle>
          </b:Person>
        </b:NameList>
      </b:Author>
    </b:Author>
    <b:Title>The effect of goalsetting and daily electronic feedback on in-home energy use</b:Title>
    <b:JournalName>Journal of Consumer Research</b:JournalName>
    <b:Year>1989</b:Year>
    <b:Volume>16</b:Volume>
    <b:Pages>98-105</b:Pages>
    <b:RefOrder>32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7E8B83-DDEC-4B5C-B1F5-78A7251CA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17219</Words>
  <Characters>98152</Characters>
  <Application>Microsoft Office Word</Application>
  <DocSecurity>4</DocSecurity>
  <Lines>817</Lines>
  <Paragraphs>230</Paragraphs>
  <ScaleCrop>false</ScaleCrop>
  <HeadingPairs>
    <vt:vector size="4" baseType="variant">
      <vt:variant>
        <vt:lpstr>Titel</vt:lpstr>
      </vt:variant>
      <vt:variant>
        <vt:i4>1</vt:i4>
      </vt:variant>
      <vt:variant>
        <vt:lpstr>Headings</vt:lpstr>
      </vt:variant>
      <vt:variant>
        <vt:i4>36</vt:i4>
      </vt:variant>
    </vt:vector>
  </HeadingPairs>
  <TitlesOfParts>
    <vt:vector size="37" baseType="lpstr">
      <vt:lpstr/>
      <vt:lpstr>INTRODUCTION:</vt:lpstr>
      <vt:lpstr>HOW IMPORTANT IS HOUSEHOLD ENERGY CONSUMPTION?</vt:lpstr>
      <vt:lpstr>PROBLEM DEFINITION:</vt:lpstr>
      <vt:lpstr>Research objective - Core research question: </vt:lpstr>
      <vt:lpstr>TRENDS OF THE RECESSION</vt:lpstr>
      <vt:lpstr>DEFINITION OF HOUSEHOLD ENERGY CONSUMPTION &amp; TRENDS</vt:lpstr>
      <vt:lpstr>Figure XXXXXX (Source: NDT, 2009, Energy in the Netherlands, 2011)</vt:lpstr>
      <vt:lpstr>Figure XXXXXX (Source Energy in the Netherlands)</vt:lpstr>
      <vt:lpstr>Figure XXXXXXX</vt:lpstr>
      <vt:lpstr>Figure XXXXX</vt:lpstr>
      <vt:lpstr>LITERATURE REVIEW</vt:lpstr>
      <vt:lpstr>ECONOMIC PARADIGM</vt:lpstr>
      <vt:lpstr>PSYCHOLOGICAL PARADIGM</vt:lpstr>
      <vt:lpstr/>
      <vt:lpstr>NEED THEORIES</vt:lpstr>
      <vt:lpstr>Figure 1.1</vt:lpstr>
      <vt:lpstr>PERCEPTION &amp; CULTURE</vt:lpstr>
      <vt:lpstr>UNCONCIOUS &amp; ROUTINE CONSUMPTION</vt:lpstr>
      <vt:lpstr>FEEDBACK</vt:lpstr>
      <vt:lpstr/>
      <vt:lpstr>Studies on feedback for energy studies can be traced back to the late1970’s. Hay</vt:lpstr>
      <vt:lpstr/>
      <vt:lpstr/>
      <vt:lpstr>GOAL SETTING</vt:lpstr>
      <vt:lpstr>Depending upon whether we accept that households recognise the importance of ene</vt:lpstr>
      <vt:lpstr>BEHAVIOURAL CHARACTERISTICS OF HOUSEHOLDS IN THE NETHERLANDS</vt:lpstr>
      <vt:lpstr>Odysee database </vt:lpstr>
      <vt:lpstr>CHARACTERISTICS OF THE BEZUIDENHOUT  - PRIMARY RESEARCH</vt:lpstr>
      <vt:lpstr>Sample and interview procedures methodology</vt:lpstr>
      <vt:lpstr>Residents of four villages in the vicinity of Holstebro in Western</vt:lpstr>
      <vt:lpstr>Jutland, Denmark, in the geographical region traditionally serviced</vt:lpstr>
      <vt:lpstr>Holstebro municipality lives in single-family houses, and the percentage</vt:lpstr>
      <vt:lpstr>(Petersen and Gram-Hanssen, 2005), which means that the saving</vt:lpstr>
      <vt:lpstr>Therefore, we decided to exclude this household from further</vt:lpstr>
      <vt:lpstr>The selected households tested the developed prototype for a</vt:lpstr>
      <vt:lpstr>CONCLUSIONS</vt:lpstr>
    </vt:vector>
  </TitlesOfParts>
  <Company>Erasmus Universiteit Rotterdam</Company>
  <LinksUpToDate>false</LinksUpToDate>
  <CharactersWithSpaces>115141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Ajay Sisodia</dc:creator>
  <cp:lastModifiedBy>Tulay Varisli</cp:lastModifiedBy>
  <cp:revision>2</cp:revision>
  <cp:lastPrinted>2012-08-14T07:03:00Z</cp:lastPrinted>
  <dcterms:created xsi:type="dcterms:W3CDTF">2012-08-14T08:42:00Z</dcterms:created>
  <dcterms:modified xsi:type="dcterms:W3CDTF">2012-08-14T08:42:00Z</dcterms:modified>
</cp:coreProperties>
</file>