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Erasmus University Rotterdam</w:t>
      </w:r>
    </w:p>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Erasmus School of Economics</w:t>
      </w:r>
    </w:p>
    <w:p w:rsidR="00DD7601" w:rsidRPr="00DD7601" w:rsidRDefault="00DD7601" w:rsidP="00DD7601">
      <w:pPr>
        <w:jc w:val="center"/>
        <w:rPr>
          <w:rFonts w:ascii="Times New Roman" w:hAnsi="Times New Roman"/>
          <w:b/>
          <w:sz w:val="28"/>
          <w:lang w:val="en-US"/>
        </w:rPr>
      </w:pPr>
    </w:p>
    <w:p w:rsidR="00DD7601" w:rsidRPr="00DD7601" w:rsidRDefault="00DD7601" w:rsidP="00DD7601">
      <w:pPr>
        <w:jc w:val="center"/>
        <w:rPr>
          <w:rFonts w:ascii="Times New Roman" w:hAnsi="Times New Roman"/>
          <w:b/>
          <w:sz w:val="28"/>
          <w:lang w:val="en-US"/>
        </w:rPr>
      </w:pPr>
    </w:p>
    <w:p w:rsidR="00DD7601" w:rsidRPr="00DD7601" w:rsidRDefault="00DD7601" w:rsidP="00DD7601">
      <w:pPr>
        <w:jc w:val="center"/>
        <w:rPr>
          <w:rFonts w:ascii="Times New Roman" w:hAnsi="Times New Roman"/>
          <w:b/>
          <w:sz w:val="28"/>
          <w:lang w:val="en-US"/>
        </w:rPr>
      </w:pPr>
    </w:p>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Master:</w:t>
      </w:r>
    </w:p>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Economics and Business</w:t>
      </w:r>
    </w:p>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Specialization Urban, Port and Transport Economics</w:t>
      </w:r>
    </w:p>
    <w:p w:rsidR="00DD7601" w:rsidRPr="00DD7601" w:rsidRDefault="00DD7601" w:rsidP="00DD7601">
      <w:pPr>
        <w:jc w:val="center"/>
        <w:rPr>
          <w:rFonts w:ascii="Times New Roman" w:hAnsi="Times New Roman"/>
          <w:b/>
          <w:sz w:val="28"/>
          <w:lang w:val="en-US"/>
        </w:rPr>
      </w:pPr>
    </w:p>
    <w:p w:rsidR="00DD7601" w:rsidRPr="00DD7601" w:rsidRDefault="00DD7601" w:rsidP="00DD7601">
      <w:pPr>
        <w:jc w:val="center"/>
        <w:rPr>
          <w:rFonts w:ascii="Times New Roman" w:hAnsi="Times New Roman"/>
          <w:b/>
          <w:sz w:val="28"/>
          <w:lang w:val="en-US"/>
        </w:rPr>
      </w:pPr>
    </w:p>
    <w:p w:rsidR="00DD7601" w:rsidRPr="00DD7601" w:rsidRDefault="00DD7601" w:rsidP="00DD7601">
      <w:pPr>
        <w:jc w:val="center"/>
        <w:rPr>
          <w:rFonts w:ascii="Times New Roman" w:hAnsi="Times New Roman"/>
          <w:b/>
          <w:sz w:val="36"/>
          <w:lang w:val="en-US"/>
        </w:rPr>
      </w:pPr>
    </w:p>
    <w:p w:rsidR="00DD7601" w:rsidRPr="00416A4E" w:rsidRDefault="00DD7601" w:rsidP="00DD7601">
      <w:pPr>
        <w:jc w:val="center"/>
        <w:rPr>
          <w:rFonts w:ascii="Times New Roman" w:hAnsi="Times New Roman"/>
          <w:b/>
          <w:sz w:val="36"/>
          <w:lang w:val="en-US"/>
        </w:rPr>
      </w:pPr>
    </w:p>
    <w:p w:rsidR="00DD7601" w:rsidRPr="00416A4E" w:rsidRDefault="00AA2149" w:rsidP="00DD7601">
      <w:pPr>
        <w:jc w:val="center"/>
        <w:rPr>
          <w:rFonts w:ascii="Times New Roman" w:hAnsi="Times New Roman"/>
          <w:b/>
          <w:sz w:val="28"/>
          <w:lang w:val="en-US"/>
        </w:rPr>
      </w:pPr>
      <w:r w:rsidRPr="00416A4E">
        <w:rPr>
          <w:rFonts w:ascii="Times New Roman" w:hAnsi="Times New Roman"/>
          <w:b/>
          <w:sz w:val="36"/>
          <w:lang w:val="en-US"/>
        </w:rPr>
        <w:t>THE EFFECT OF THE REVISED</w:t>
      </w:r>
      <w:r w:rsidR="00521B8F" w:rsidRPr="00416A4E">
        <w:rPr>
          <w:rFonts w:ascii="Times New Roman" w:hAnsi="Times New Roman"/>
          <w:b/>
          <w:sz w:val="36"/>
          <w:lang w:val="en-US"/>
        </w:rPr>
        <w:t>1999/32/EC</w:t>
      </w:r>
      <w:r w:rsidR="00521B8F">
        <w:rPr>
          <w:rFonts w:ascii="Times New Roman" w:hAnsi="Times New Roman"/>
          <w:b/>
          <w:sz w:val="36"/>
          <w:lang w:val="en-US"/>
        </w:rPr>
        <w:t xml:space="preserve"> </w:t>
      </w:r>
      <w:r w:rsidR="00521B8F" w:rsidRPr="00416A4E">
        <w:rPr>
          <w:rFonts w:ascii="Times New Roman" w:hAnsi="Times New Roman"/>
          <w:b/>
          <w:sz w:val="36"/>
          <w:lang w:val="en-US"/>
        </w:rPr>
        <w:t>DIRECTIVE</w:t>
      </w:r>
      <w:r w:rsidRPr="00416A4E">
        <w:rPr>
          <w:rFonts w:ascii="Times New Roman" w:hAnsi="Times New Roman"/>
          <w:b/>
          <w:sz w:val="36"/>
          <w:lang w:val="en-US"/>
        </w:rPr>
        <w:t xml:space="preserve"> ON THE LINER SERVICE DESIGN IN </w:t>
      </w:r>
      <w:r w:rsidR="00521B8F" w:rsidRPr="00416A4E">
        <w:rPr>
          <w:rFonts w:ascii="Times New Roman" w:hAnsi="Times New Roman"/>
          <w:b/>
          <w:sz w:val="36"/>
          <w:lang w:val="en-US"/>
        </w:rPr>
        <w:t xml:space="preserve">CONTAINER </w:t>
      </w:r>
      <w:r w:rsidRPr="00416A4E">
        <w:rPr>
          <w:rFonts w:ascii="Times New Roman" w:hAnsi="Times New Roman"/>
          <w:b/>
          <w:sz w:val="36"/>
          <w:lang w:val="en-US"/>
        </w:rPr>
        <w:t>SHIPPING MARKET</w:t>
      </w:r>
    </w:p>
    <w:p w:rsidR="00DD7601" w:rsidRPr="00DD7601" w:rsidRDefault="00DD7601" w:rsidP="00DD7601">
      <w:pPr>
        <w:jc w:val="center"/>
        <w:rPr>
          <w:rFonts w:ascii="Times New Roman" w:hAnsi="Times New Roman"/>
          <w:b/>
          <w:sz w:val="36"/>
          <w:lang w:val="en-US"/>
        </w:rPr>
      </w:pPr>
    </w:p>
    <w:p w:rsidR="00DD7601" w:rsidRPr="00DD7601" w:rsidRDefault="00DD7601" w:rsidP="00DD7601">
      <w:pPr>
        <w:jc w:val="center"/>
        <w:rPr>
          <w:rFonts w:ascii="Times New Roman" w:hAnsi="Times New Roman"/>
          <w:b/>
          <w:sz w:val="36"/>
          <w:lang w:val="en-US"/>
        </w:rPr>
      </w:pPr>
    </w:p>
    <w:p w:rsidR="00DD7601" w:rsidRPr="00DD7601" w:rsidRDefault="00DD7601" w:rsidP="00DD7601">
      <w:pPr>
        <w:jc w:val="center"/>
        <w:rPr>
          <w:rFonts w:ascii="Times New Roman" w:hAnsi="Times New Roman"/>
          <w:b/>
          <w:sz w:val="36"/>
          <w:lang w:val="en-US"/>
        </w:rPr>
      </w:pPr>
    </w:p>
    <w:p w:rsidR="00DD7601" w:rsidRPr="00DD7601" w:rsidRDefault="00DD7601" w:rsidP="00DD7601">
      <w:pPr>
        <w:jc w:val="center"/>
        <w:rPr>
          <w:rFonts w:ascii="Times New Roman" w:hAnsi="Times New Roman"/>
          <w:b/>
          <w:sz w:val="36"/>
          <w:lang w:val="en-US"/>
        </w:rPr>
      </w:pPr>
    </w:p>
    <w:p w:rsidR="00DD7601" w:rsidRPr="00DD7601" w:rsidRDefault="00DD7601" w:rsidP="00DD7601">
      <w:pPr>
        <w:jc w:val="center"/>
        <w:rPr>
          <w:rFonts w:ascii="Times New Roman" w:hAnsi="Times New Roman"/>
          <w:b/>
          <w:sz w:val="28"/>
          <w:lang w:val="en-US"/>
        </w:rPr>
      </w:pPr>
    </w:p>
    <w:p w:rsidR="00DD7601" w:rsidRP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Master Thesis</w:t>
      </w:r>
    </w:p>
    <w:p w:rsidR="00DD7601" w:rsidRDefault="00DD7601" w:rsidP="00DD7601">
      <w:pPr>
        <w:spacing w:after="120"/>
        <w:jc w:val="center"/>
        <w:rPr>
          <w:rFonts w:ascii="Times New Roman" w:hAnsi="Times New Roman"/>
          <w:b/>
          <w:sz w:val="28"/>
          <w:lang w:val="en-US"/>
        </w:rPr>
      </w:pPr>
      <w:r w:rsidRPr="00DD7601">
        <w:rPr>
          <w:rFonts w:ascii="Times New Roman" w:hAnsi="Times New Roman"/>
          <w:b/>
          <w:sz w:val="28"/>
          <w:lang w:val="en-US"/>
        </w:rPr>
        <w:t xml:space="preserve">Author: </w:t>
      </w:r>
      <w:r>
        <w:rPr>
          <w:rFonts w:ascii="Times New Roman" w:hAnsi="Times New Roman"/>
          <w:b/>
          <w:sz w:val="28"/>
          <w:lang w:val="en-US"/>
        </w:rPr>
        <w:t>Charis Chrysopoulos</w:t>
      </w:r>
    </w:p>
    <w:p w:rsidR="00DD7601" w:rsidRPr="001D1B5F" w:rsidRDefault="00DD7601" w:rsidP="00DD7601">
      <w:pPr>
        <w:spacing w:after="120"/>
        <w:jc w:val="center"/>
        <w:rPr>
          <w:rFonts w:ascii="Times New Roman" w:hAnsi="Times New Roman"/>
          <w:b/>
          <w:sz w:val="28"/>
          <w:szCs w:val="23"/>
          <w:lang w:val="en-US"/>
        </w:rPr>
      </w:pPr>
      <w:r w:rsidRPr="00DD7601">
        <w:rPr>
          <w:rFonts w:ascii="Times New Roman" w:hAnsi="Times New Roman"/>
          <w:b/>
          <w:sz w:val="28"/>
          <w:lang w:val="en-US"/>
        </w:rPr>
        <w:t xml:space="preserve">Supervisor: </w:t>
      </w:r>
      <w:r w:rsidR="001D1B5F">
        <w:rPr>
          <w:rFonts w:ascii="Times New Roman" w:hAnsi="Times New Roman"/>
          <w:b/>
          <w:sz w:val="28"/>
          <w:szCs w:val="23"/>
          <w:lang w:val="es-AR"/>
        </w:rPr>
        <w:t>Dr.</w:t>
      </w:r>
      <w:r w:rsidR="001D1B5F" w:rsidRPr="001D1B5F">
        <w:rPr>
          <w:rFonts w:ascii="Times New Roman" w:hAnsi="Times New Roman" w:cs="Times New Roman"/>
          <w:b/>
          <w:sz w:val="28"/>
          <w:szCs w:val="28"/>
          <w:shd w:val="clear" w:color="auto" w:fill="FFFFFF"/>
          <w:lang w:val="en-US"/>
        </w:rPr>
        <w:t xml:space="preserve"> Michiel Nijdam</w:t>
      </w:r>
    </w:p>
    <w:p w:rsidR="00DD7601" w:rsidRPr="00DD7601" w:rsidRDefault="00DD7601" w:rsidP="00DD7601">
      <w:pPr>
        <w:spacing w:after="120"/>
        <w:jc w:val="center"/>
        <w:rPr>
          <w:rFonts w:ascii="Times New Roman" w:hAnsi="Times New Roman"/>
          <w:b/>
          <w:sz w:val="28"/>
          <w:lang w:val="en-US"/>
        </w:rPr>
      </w:pPr>
      <w:r>
        <w:rPr>
          <w:rFonts w:ascii="Times New Roman" w:hAnsi="Times New Roman"/>
          <w:b/>
          <w:sz w:val="28"/>
          <w:lang w:val="en-US"/>
        </w:rPr>
        <w:t>November</w:t>
      </w:r>
      <w:r w:rsidRPr="00DD7601">
        <w:rPr>
          <w:rFonts w:ascii="Times New Roman" w:hAnsi="Times New Roman"/>
          <w:b/>
          <w:sz w:val="28"/>
          <w:lang w:val="en-US"/>
        </w:rPr>
        <w:t xml:space="preserve"> 2012</w:t>
      </w:r>
    </w:p>
    <w:p w:rsidR="00DD7601" w:rsidRPr="00DD7601" w:rsidRDefault="00DD7601" w:rsidP="00DD7601">
      <w:pPr>
        <w:rPr>
          <w:rFonts w:ascii="Times New Roman" w:hAnsi="Times New Roman"/>
          <w:b/>
          <w:sz w:val="24"/>
          <w:lang w:val="en-US"/>
        </w:rPr>
      </w:pPr>
      <w:r w:rsidRPr="00DD7601">
        <w:rPr>
          <w:rFonts w:ascii="Times New Roman" w:hAnsi="Times New Roman"/>
          <w:b/>
          <w:sz w:val="28"/>
          <w:lang w:val="en-US"/>
        </w:rPr>
        <w:br w:type="page"/>
      </w:r>
      <w:r w:rsidRPr="00DD7601">
        <w:rPr>
          <w:rFonts w:ascii="Times New Roman" w:hAnsi="Times New Roman"/>
          <w:sz w:val="24"/>
          <w:lang w:val="en-US"/>
        </w:rPr>
        <w:lastRenderedPageBreak/>
        <w:t>UNIVERSITY</w:t>
      </w: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Erasmus University Rotterdam</w:t>
      </w: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Erasmus School of Economics</w:t>
      </w:r>
    </w:p>
    <w:p w:rsidR="00DD7601" w:rsidRPr="00DD7601" w:rsidRDefault="00DD7601" w:rsidP="00DD7601">
      <w:pPr>
        <w:rPr>
          <w:rFonts w:ascii="Times New Roman" w:hAnsi="Times New Roman"/>
          <w:sz w:val="24"/>
          <w:lang w:val="en-US"/>
        </w:rPr>
      </w:pPr>
    </w:p>
    <w:p w:rsidR="00DD7601" w:rsidRPr="00DD7601" w:rsidRDefault="00DD7601" w:rsidP="00DD7601">
      <w:pPr>
        <w:rPr>
          <w:rFonts w:ascii="Times New Roman" w:hAnsi="Times New Roman"/>
          <w:sz w:val="24"/>
          <w:lang w:val="en-US"/>
        </w:rPr>
      </w:pP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MASTER</w:t>
      </w: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Economics and Business</w:t>
      </w: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Master’s Specialization in Urban, Port and Transport Economics</w:t>
      </w:r>
    </w:p>
    <w:p w:rsidR="00DD7601" w:rsidRPr="00DD7601" w:rsidRDefault="00DD7601" w:rsidP="00DD7601">
      <w:pPr>
        <w:rPr>
          <w:rFonts w:ascii="Times New Roman" w:hAnsi="Times New Roman"/>
          <w:sz w:val="24"/>
          <w:lang w:val="en-US"/>
        </w:rPr>
      </w:pPr>
    </w:p>
    <w:p w:rsidR="00DD7601" w:rsidRPr="00DD7601" w:rsidRDefault="00DD7601" w:rsidP="00DD7601">
      <w:pPr>
        <w:rPr>
          <w:rFonts w:ascii="Times New Roman" w:hAnsi="Times New Roman"/>
          <w:sz w:val="24"/>
          <w:lang w:val="en-US"/>
        </w:rPr>
      </w:pPr>
    </w:p>
    <w:p w:rsidR="00DD7601" w:rsidRPr="009100FB" w:rsidRDefault="00DD7601" w:rsidP="00DD7601">
      <w:pPr>
        <w:rPr>
          <w:rFonts w:ascii="Times New Roman" w:hAnsi="Times New Roman"/>
          <w:sz w:val="24"/>
          <w:lang w:val="es-AR"/>
        </w:rPr>
      </w:pPr>
      <w:r w:rsidRPr="009100FB">
        <w:rPr>
          <w:rFonts w:ascii="Times New Roman" w:hAnsi="Times New Roman"/>
          <w:sz w:val="24"/>
          <w:lang w:val="es-AR"/>
        </w:rPr>
        <w:t>STUDENT</w:t>
      </w:r>
    </w:p>
    <w:p w:rsidR="00DD7601" w:rsidRPr="009100FB" w:rsidRDefault="00DD7601" w:rsidP="00DD7601">
      <w:pPr>
        <w:rPr>
          <w:rFonts w:ascii="Times New Roman" w:hAnsi="Times New Roman"/>
          <w:sz w:val="24"/>
          <w:lang w:val="es-AR"/>
        </w:rPr>
      </w:pPr>
      <w:r>
        <w:rPr>
          <w:rFonts w:ascii="Times New Roman" w:hAnsi="Times New Roman"/>
          <w:sz w:val="24"/>
          <w:lang w:val="es-AR"/>
        </w:rPr>
        <w:t>Charis Chrysopoulos</w:t>
      </w:r>
    </w:p>
    <w:p w:rsidR="00DD7601" w:rsidRPr="009100FB" w:rsidRDefault="00DD7601" w:rsidP="00DD7601">
      <w:pPr>
        <w:rPr>
          <w:rFonts w:ascii="Times New Roman" w:hAnsi="Times New Roman"/>
          <w:sz w:val="24"/>
          <w:lang w:val="es-AR"/>
        </w:rPr>
      </w:pPr>
      <w:r>
        <w:rPr>
          <w:rFonts w:ascii="Times New Roman" w:hAnsi="Times New Roman"/>
          <w:sz w:val="24"/>
          <w:lang w:val="es-AR"/>
        </w:rPr>
        <w:t>Student no: 358752</w:t>
      </w:r>
    </w:p>
    <w:p w:rsidR="00DD7601" w:rsidRPr="009100FB" w:rsidRDefault="00DD7601" w:rsidP="00DD7601">
      <w:pPr>
        <w:rPr>
          <w:rFonts w:ascii="Times New Roman" w:hAnsi="Times New Roman"/>
          <w:sz w:val="24"/>
          <w:lang w:val="es-AR"/>
        </w:rPr>
      </w:pPr>
      <w:r>
        <w:rPr>
          <w:rFonts w:ascii="Times New Roman" w:hAnsi="Times New Roman"/>
          <w:sz w:val="24"/>
          <w:lang w:val="es-AR"/>
        </w:rPr>
        <w:t>charalamposchrysop</w:t>
      </w:r>
      <w:r w:rsidRPr="009100FB">
        <w:rPr>
          <w:rFonts w:ascii="Times New Roman" w:hAnsi="Times New Roman"/>
          <w:sz w:val="24"/>
          <w:lang w:val="es-AR"/>
        </w:rPr>
        <w:t>@gmail.com</w:t>
      </w:r>
    </w:p>
    <w:p w:rsidR="00DD7601" w:rsidRPr="009100FB" w:rsidRDefault="00DD7601" w:rsidP="00DD7601">
      <w:pPr>
        <w:rPr>
          <w:rFonts w:ascii="Times New Roman" w:hAnsi="Times New Roman"/>
          <w:sz w:val="24"/>
          <w:lang w:val="es-AR"/>
        </w:rPr>
      </w:pPr>
    </w:p>
    <w:p w:rsidR="00DD7601" w:rsidRPr="009100FB" w:rsidRDefault="00DD7601" w:rsidP="00DD7601">
      <w:pPr>
        <w:rPr>
          <w:rFonts w:ascii="Times New Roman" w:hAnsi="Times New Roman"/>
          <w:sz w:val="24"/>
          <w:lang w:val="es-AR"/>
        </w:rPr>
      </w:pPr>
    </w:p>
    <w:p w:rsidR="00DD7601" w:rsidRPr="009100FB" w:rsidRDefault="00DD7601" w:rsidP="00DD7601">
      <w:pPr>
        <w:rPr>
          <w:rFonts w:ascii="Times New Roman" w:hAnsi="Times New Roman"/>
          <w:sz w:val="24"/>
          <w:lang w:val="es-AR"/>
        </w:rPr>
      </w:pPr>
      <w:r w:rsidRPr="009100FB">
        <w:rPr>
          <w:rFonts w:ascii="Times New Roman" w:hAnsi="Times New Roman"/>
          <w:sz w:val="24"/>
          <w:lang w:val="es-AR"/>
        </w:rPr>
        <w:t>SUPERVISOR</w:t>
      </w:r>
    </w:p>
    <w:p w:rsidR="00DD7601" w:rsidRPr="001D1B5F" w:rsidRDefault="001D1B5F" w:rsidP="00DD7601">
      <w:pPr>
        <w:rPr>
          <w:rFonts w:ascii="Times New Roman" w:hAnsi="Times New Roman" w:cs="Times New Roman"/>
          <w:sz w:val="24"/>
          <w:szCs w:val="24"/>
          <w:lang w:val="es-AR"/>
        </w:rPr>
      </w:pPr>
      <w:r w:rsidRPr="003A2156">
        <w:rPr>
          <w:rFonts w:ascii="Times New Roman" w:hAnsi="Times New Roman" w:cs="Times New Roman"/>
          <w:sz w:val="24"/>
          <w:szCs w:val="24"/>
          <w:shd w:val="clear" w:color="auto" w:fill="FFFFFF"/>
          <w:lang w:val="nl-NL"/>
        </w:rPr>
        <w:t>Dr. Michiel Nijdam</w:t>
      </w:r>
    </w:p>
    <w:p w:rsidR="00DD7601" w:rsidRPr="009100FB" w:rsidRDefault="00DD7601" w:rsidP="00DD7601">
      <w:pPr>
        <w:rPr>
          <w:rFonts w:ascii="Times New Roman" w:hAnsi="Times New Roman"/>
          <w:sz w:val="24"/>
          <w:szCs w:val="23"/>
          <w:lang w:val="es-AR"/>
        </w:rPr>
      </w:pPr>
    </w:p>
    <w:p w:rsidR="00DD7601" w:rsidRPr="00DD7601" w:rsidRDefault="00DD7601" w:rsidP="00DD7601">
      <w:pPr>
        <w:rPr>
          <w:rFonts w:ascii="Times New Roman" w:hAnsi="Times New Roman"/>
          <w:sz w:val="24"/>
          <w:szCs w:val="23"/>
          <w:lang w:val="en-US"/>
        </w:rPr>
      </w:pPr>
      <w:r w:rsidRPr="00DD7601">
        <w:rPr>
          <w:rFonts w:ascii="Times New Roman" w:hAnsi="Times New Roman"/>
          <w:sz w:val="24"/>
          <w:szCs w:val="23"/>
          <w:lang w:val="en-US"/>
        </w:rPr>
        <w:t>TITLE</w:t>
      </w:r>
    </w:p>
    <w:p w:rsidR="00DD7601" w:rsidRDefault="00AA2149" w:rsidP="00AA2149">
      <w:pPr>
        <w:rPr>
          <w:rFonts w:ascii="Times New Roman" w:hAnsi="Times New Roman"/>
          <w:sz w:val="24"/>
          <w:szCs w:val="23"/>
          <w:lang w:val="en-US"/>
        </w:rPr>
      </w:pPr>
      <w:r w:rsidRPr="00AA2149">
        <w:rPr>
          <w:rFonts w:ascii="Times New Roman" w:hAnsi="Times New Roman"/>
          <w:sz w:val="24"/>
          <w:szCs w:val="23"/>
          <w:lang w:val="en-US"/>
        </w:rPr>
        <w:t xml:space="preserve">The effect of the revised </w:t>
      </w:r>
      <w:r w:rsidR="00521B8F" w:rsidRPr="00AA2149">
        <w:rPr>
          <w:rFonts w:ascii="Times New Roman" w:hAnsi="Times New Roman"/>
          <w:sz w:val="24"/>
          <w:szCs w:val="23"/>
          <w:lang w:val="en-US"/>
        </w:rPr>
        <w:t xml:space="preserve">1999/32/EC </w:t>
      </w:r>
      <w:r w:rsidRPr="00AA2149">
        <w:rPr>
          <w:rFonts w:ascii="Times New Roman" w:hAnsi="Times New Roman"/>
          <w:sz w:val="24"/>
          <w:szCs w:val="23"/>
          <w:lang w:val="en-US"/>
        </w:rPr>
        <w:t xml:space="preserve">Directive on the liner service design in container </w:t>
      </w:r>
      <w:r w:rsidR="00521B8F" w:rsidRPr="00AA2149">
        <w:rPr>
          <w:rFonts w:ascii="Times New Roman" w:hAnsi="Times New Roman"/>
          <w:sz w:val="24"/>
          <w:szCs w:val="23"/>
          <w:lang w:val="en-US"/>
        </w:rPr>
        <w:t xml:space="preserve">shipping </w:t>
      </w:r>
      <w:r w:rsidRPr="00AA2149">
        <w:rPr>
          <w:rFonts w:ascii="Times New Roman" w:hAnsi="Times New Roman"/>
          <w:sz w:val="24"/>
          <w:szCs w:val="23"/>
          <w:lang w:val="en-US"/>
        </w:rPr>
        <w:t>market</w:t>
      </w:r>
    </w:p>
    <w:p w:rsidR="00AA2149" w:rsidRPr="00DD7601" w:rsidRDefault="00AA2149" w:rsidP="00DD7601">
      <w:pPr>
        <w:rPr>
          <w:rFonts w:ascii="Times New Roman" w:hAnsi="Times New Roman"/>
          <w:sz w:val="24"/>
          <w:szCs w:val="23"/>
          <w:lang w:val="en-US"/>
        </w:rPr>
      </w:pPr>
    </w:p>
    <w:p w:rsidR="00DD7601" w:rsidRPr="00DD7601" w:rsidRDefault="00DD7601" w:rsidP="00DD7601">
      <w:pPr>
        <w:rPr>
          <w:rFonts w:ascii="Times New Roman" w:hAnsi="Times New Roman"/>
          <w:sz w:val="24"/>
          <w:lang w:val="en-US"/>
        </w:rPr>
      </w:pPr>
    </w:p>
    <w:p w:rsidR="00DD7601" w:rsidRPr="00DD7601" w:rsidRDefault="00DD7601" w:rsidP="00DD7601">
      <w:pPr>
        <w:rPr>
          <w:rFonts w:ascii="Times New Roman" w:hAnsi="Times New Roman"/>
          <w:sz w:val="24"/>
          <w:lang w:val="en-US"/>
        </w:rPr>
      </w:pPr>
    </w:p>
    <w:p w:rsidR="00DD7601" w:rsidRPr="00DD7601" w:rsidRDefault="00DD7601" w:rsidP="00DD7601">
      <w:pPr>
        <w:rPr>
          <w:rFonts w:ascii="Times New Roman" w:hAnsi="Times New Roman"/>
          <w:sz w:val="24"/>
          <w:lang w:val="en-US"/>
        </w:rPr>
      </w:pPr>
      <w:r w:rsidRPr="00DD7601">
        <w:rPr>
          <w:rFonts w:ascii="Times New Roman" w:hAnsi="Times New Roman"/>
          <w:sz w:val="24"/>
          <w:lang w:val="en-US"/>
        </w:rPr>
        <w:t>DATE</w:t>
      </w:r>
    </w:p>
    <w:p w:rsidR="001D1B5F" w:rsidRPr="00AA17A0" w:rsidRDefault="00DD7601" w:rsidP="00AA17A0">
      <w:pPr>
        <w:rPr>
          <w:rFonts w:ascii="Times New Roman" w:hAnsi="Times New Roman" w:cs="Times New Roman"/>
          <w:b/>
          <w:sz w:val="28"/>
          <w:szCs w:val="28"/>
          <w:lang w:val="en-US"/>
        </w:rPr>
      </w:pPr>
      <w:r>
        <w:rPr>
          <w:rFonts w:ascii="Times New Roman" w:hAnsi="Times New Roman"/>
          <w:sz w:val="24"/>
          <w:lang w:val="en-US"/>
        </w:rPr>
        <w:t>November</w:t>
      </w:r>
      <w:r w:rsidRPr="00DD7601">
        <w:rPr>
          <w:rFonts w:ascii="Times New Roman" w:hAnsi="Times New Roman"/>
          <w:sz w:val="24"/>
          <w:lang w:val="en-US"/>
        </w:rPr>
        <w:t xml:space="preserve"> 2012, Rotterdam</w:t>
      </w:r>
      <w:bookmarkStart w:id="0" w:name="_Toc206590098"/>
    </w:p>
    <w:p w:rsidR="00DD7601" w:rsidRPr="00521B8F" w:rsidRDefault="00DD7601" w:rsidP="00E23CFE">
      <w:pPr>
        <w:pStyle w:val="Heading1"/>
        <w:spacing w:after="200"/>
        <w:rPr>
          <w:lang w:val="en-US"/>
        </w:rPr>
      </w:pPr>
      <w:bookmarkStart w:id="1" w:name="_Toc340483755"/>
      <w:r w:rsidRPr="00521B8F">
        <w:rPr>
          <w:lang w:val="en-US"/>
        </w:rPr>
        <w:lastRenderedPageBreak/>
        <w:t>Abstract</w:t>
      </w:r>
      <w:bookmarkEnd w:id="0"/>
      <w:bookmarkEnd w:id="1"/>
    </w:p>
    <w:p w:rsidR="00DD7601" w:rsidRPr="00E23CFE" w:rsidRDefault="00E23CFE" w:rsidP="00A6380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revised sulphur Directive 1999/32/EC aims to transpose new</w:t>
      </w:r>
      <w:r w:rsidR="00521B8F">
        <w:rPr>
          <w:rFonts w:ascii="Times New Roman" w:hAnsi="Times New Roman" w:cs="Times New Roman"/>
          <w:sz w:val="24"/>
          <w:szCs w:val="24"/>
          <w:lang w:val="en-US"/>
        </w:rPr>
        <w:t xml:space="preserve"> and</w:t>
      </w:r>
      <w:r>
        <w:rPr>
          <w:rFonts w:ascii="Times New Roman" w:hAnsi="Times New Roman" w:cs="Times New Roman"/>
          <w:sz w:val="24"/>
          <w:szCs w:val="24"/>
          <w:lang w:val="en-US"/>
        </w:rPr>
        <w:t xml:space="preserve"> stricter requirements </w:t>
      </w:r>
      <w:r w:rsidR="00A63802">
        <w:rPr>
          <w:rFonts w:ascii="Times New Roman" w:hAnsi="Times New Roman" w:cs="Times New Roman"/>
          <w:sz w:val="24"/>
          <w:szCs w:val="24"/>
          <w:lang w:val="en-US"/>
        </w:rPr>
        <w:t>agreed by the International Maritime Organization</w:t>
      </w:r>
      <w:r w:rsidR="00416A4E">
        <w:rPr>
          <w:rFonts w:ascii="Times New Roman" w:hAnsi="Times New Roman" w:cs="Times New Roman"/>
          <w:sz w:val="24"/>
          <w:szCs w:val="24"/>
          <w:lang w:val="en-US"/>
        </w:rPr>
        <w:t xml:space="preserve"> (MAPROL ANNEX VI)</w:t>
      </w:r>
      <w:r w:rsidR="00521B8F">
        <w:rPr>
          <w:rFonts w:ascii="Times New Roman" w:hAnsi="Times New Roman" w:cs="Times New Roman"/>
          <w:sz w:val="24"/>
          <w:szCs w:val="24"/>
          <w:lang w:val="en-US"/>
        </w:rPr>
        <w:t>, into the EU law.</w:t>
      </w:r>
      <w:r w:rsidR="00A63802">
        <w:rPr>
          <w:rFonts w:ascii="Times New Roman" w:hAnsi="Times New Roman" w:cs="Times New Roman"/>
          <w:sz w:val="24"/>
          <w:szCs w:val="24"/>
          <w:lang w:val="en-US"/>
        </w:rPr>
        <w:t xml:space="preserve"> The sulphur cap in Emission Control Areas will be lowered from 1</w:t>
      </w:r>
      <w:proofErr w:type="gramStart"/>
      <w:r w:rsidR="00A63802">
        <w:rPr>
          <w:rFonts w:ascii="Times New Roman" w:hAnsi="Times New Roman" w:cs="Times New Roman"/>
          <w:sz w:val="24"/>
          <w:szCs w:val="24"/>
          <w:lang w:val="en-US"/>
        </w:rPr>
        <w:t>,5</w:t>
      </w:r>
      <w:proofErr w:type="gramEnd"/>
      <w:r w:rsidR="00A63802">
        <w:rPr>
          <w:rFonts w:ascii="Times New Roman" w:hAnsi="Times New Roman" w:cs="Times New Roman"/>
          <w:sz w:val="24"/>
          <w:szCs w:val="24"/>
          <w:lang w:val="en-US"/>
        </w:rPr>
        <w:t>% to 0,1% by the beginning of 2015. Outside the Emission Control Areas the sulphur cap will be lowered from the current 4</w:t>
      </w:r>
      <w:proofErr w:type="gramStart"/>
      <w:r w:rsidR="00A63802">
        <w:rPr>
          <w:rFonts w:ascii="Times New Roman" w:hAnsi="Times New Roman" w:cs="Times New Roman"/>
          <w:sz w:val="24"/>
          <w:szCs w:val="24"/>
          <w:lang w:val="en-US"/>
        </w:rPr>
        <w:t>,5</w:t>
      </w:r>
      <w:proofErr w:type="gramEnd"/>
      <w:r w:rsidR="00A63802">
        <w:rPr>
          <w:rFonts w:ascii="Times New Roman" w:hAnsi="Times New Roman" w:cs="Times New Roman"/>
          <w:sz w:val="24"/>
          <w:szCs w:val="24"/>
          <w:lang w:val="en-US"/>
        </w:rPr>
        <w:t>% to 0,5% in 2020. This paper analyzes the effect of the upcoming</w:t>
      </w:r>
      <w:r w:rsidR="00416A4E">
        <w:rPr>
          <w:rFonts w:ascii="Times New Roman" w:hAnsi="Times New Roman" w:cs="Times New Roman"/>
          <w:sz w:val="24"/>
          <w:szCs w:val="24"/>
          <w:lang w:val="en-US"/>
        </w:rPr>
        <w:t xml:space="preserve"> European</w:t>
      </w:r>
      <w:r w:rsidR="00A63802">
        <w:rPr>
          <w:rFonts w:ascii="Times New Roman" w:hAnsi="Times New Roman" w:cs="Times New Roman"/>
          <w:sz w:val="24"/>
          <w:szCs w:val="24"/>
          <w:lang w:val="en-US"/>
        </w:rPr>
        <w:t xml:space="preserve"> legislation </w:t>
      </w:r>
      <w:r w:rsidR="00416A4E">
        <w:rPr>
          <w:rFonts w:ascii="Times New Roman" w:hAnsi="Times New Roman" w:cs="Times New Roman"/>
          <w:sz w:val="24"/>
          <w:szCs w:val="24"/>
          <w:lang w:val="en-US"/>
        </w:rPr>
        <w:t xml:space="preserve">on the liner service design in </w:t>
      </w:r>
      <w:r w:rsidR="00521B8F">
        <w:rPr>
          <w:rFonts w:ascii="Times New Roman" w:hAnsi="Times New Roman" w:cs="Times New Roman"/>
          <w:sz w:val="24"/>
          <w:szCs w:val="24"/>
          <w:lang w:val="en-US"/>
        </w:rPr>
        <w:t xml:space="preserve">container </w:t>
      </w:r>
      <w:r w:rsidR="00416A4E">
        <w:rPr>
          <w:rFonts w:ascii="Times New Roman" w:hAnsi="Times New Roman" w:cs="Times New Roman"/>
          <w:sz w:val="24"/>
          <w:szCs w:val="24"/>
          <w:lang w:val="en-US"/>
        </w:rPr>
        <w:t>shipping market.</w:t>
      </w:r>
      <w:r w:rsidR="007F5847">
        <w:rPr>
          <w:rFonts w:ascii="Times New Roman" w:hAnsi="Times New Roman" w:cs="Times New Roman"/>
          <w:sz w:val="24"/>
          <w:szCs w:val="24"/>
          <w:lang w:val="en-US"/>
        </w:rPr>
        <w:t xml:space="preserve"> This paper assesses the importance of the bunker costs on the liner service design of container shipping on the North Europe – East Mediterranean route.</w:t>
      </w:r>
      <w:r w:rsidR="005A2D7A">
        <w:rPr>
          <w:rFonts w:ascii="Times New Roman" w:hAnsi="Times New Roman" w:cs="Times New Roman"/>
          <w:sz w:val="24"/>
          <w:szCs w:val="24"/>
          <w:lang w:val="en-US"/>
        </w:rPr>
        <w:t xml:space="preserve"> </w:t>
      </w:r>
      <w:proofErr w:type="gramStart"/>
      <w:r w:rsidR="005A2D7A">
        <w:rPr>
          <w:rFonts w:ascii="Times New Roman" w:hAnsi="Times New Roman" w:cs="Times New Roman"/>
          <w:sz w:val="24"/>
          <w:szCs w:val="24"/>
          <w:lang w:val="en-US"/>
        </w:rPr>
        <w:t>With respect to the available options that shipping lines</w:t>
      </w:r>
      <w:r w:rsidR="00521B8F">
        <w:rPr>
          <w:rFonts w:ascii="Times New Roman" w:hAnsi="Times New Roman" w:cs="Times New Roman"/>
          <w:sz w:val="24"/>
          <w:szCs w:val="24"/>
          <w:lang w:val="en-US"/>
        </w:rPr>
        <w:t xml:space="preserve"> have</w:t>
      </w:r>
      <w:r w:rsidR="005A2D7A">
        <w:rPr>
          <w:rFonts w:ascii="Times New Roman" w:hAnsi="Times New Roman" w:cs="Times New Roman"/>
          <w:sz w:val="24"/>
          <w:szCs w:val="24"/>
          <w:lang w:val="en-US"/>
        </w:rPr>
        <w:t xml:space="preserve"> in order to comply with the Directive, the paper develops a cost model to simulate </w:t>
      </w:r>
      <w:r w:rsidR="00E1022D">
        <w:rPr>
          <w:rFonts w:ascii="Times New Roman" w:hAnsi="Times New Roman" w:cs="Times New Roman"/>
          <w:sz w:val="24"/>
          <w:szCs w:val="24"/>
          <w:lang w:val="en-US"/>
        </w:rPr>
        <w:t>the impact of bunker cost changes on the operational costs of the specific route.</w:t>
      </w:r>
      <w:proofErr w:type="gramEnd"/>
      <w:r w:rsidR="00E1022D">
        <w:rPr>
          <w:rFonts w:ascii="Times New Roman" w:hAnsi="Times New Roman" w:cs="Times New Roman"/>
          <w:sz w:val="24"/>
          <w:szCs w:val="24"/>
          <w:lang w:val="en-US"/>
        </w:rPr>
        <w:t xml:space="preserve"> The cost model presents that deploying an extra vessel in times of overcapacity and slowing down in terms of </w:t>
      </w:r>
      <w:proofErr w:type="gramStart"/>
      <w:r w:rsidR="00E1022D">
        <w:rPr>
          <w:rFonts w:ascii="Times New Roman" w:hAnsi="Times New Roman" w:cs="Times New Roman"/>
          <w:sz w:val="24"/>
          <w:szCs w:val="24"/>
          <w:lang w:val="en-US"/>
        </w:rPr>
        <w:t>speed</w:t>
      </w:r>
      <w:r w:rsidR="00521B8F">
        <w:rPr>
          <w:rFonts w:ascii="Times New Roman" w:hAnsi="Times New Roman" w:cs="Times New Roman"/>
          <w:sz w:val="24"/>
          <w:szCs w:val="24"/>
          <w:lang w:val="en-US"/>
        </w:rPr>
        <w:t>,</w:t>
      </w:r>
      <w:proofErr w:type="gramEnd"/>
      <w:r w:rsidR="00E1022D">
        <w:rPr>
          <w:rFonts w:ascii="Times New Roman" w:hAnsi="Times New Roman" w:cs="Times New Roman"/>
          <w:sz w:val="24"/>
          <w:szCs w:val="24"/>
          <w:lang w:val="en-US"/>
        </w:rPr>
        <w:t xml:space="preserve"> will create great</w:t>
      </w:r>
      <w:r w:rsidR="00AB0988">
        <w:rPr>
          <w:rFonts w:ascii="Times New Roman" w:hAnsi="Times New Roman" w:cs="Times New Roman"/>
          <w:sz w:val="24"/>
          <w:szCs w:val="24"/>
          <w:lang w:val="en-US"/>
        </w:rPr>
        <w:t xml:space="preserve"> economic and managerial</w:t>
      </w:r>
      <w:r w:rsidR="00E1022D">
        <w:rPr>
          <w:rFonts w:ascii="Times New Roman" w:hAnsi="Times New Roman" w:cs="Times New Roman"/>
          <w:sz w:val="24"/>
          <w:szCs w:val="24"/>
          <w:lang w:val="en-US"/>
        </w:rPr>
        <w:t xml:space="preserve"> benefits.</w:t>
      </w:r>
      <w:r w:rsidR="00521B8F">
        <w:rPr>
          <w:rFonts w:ascii="Times New Roman" w:hAnsi="Times New Roman" w:cs="Times New Roman"/>
          <w:sz w:val="24"/>
          <w:szCs w:val="24"/>
          <w:lang w:val="en-US"/>
        </w:rPr>
        <w:t xml:space="preserve"> </w:t>
      </w: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AA17A0" w:rsidRDefault="00AA17A0"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1D1B5F" w:rsidRDefault="001D1B5F" w:rsidP="007A5B31">
      <w:pPr>
        <w:rPr>
          <w:rFonts w:ascii="Times New Roman" w:hAnsi="Times New Roman" w:cs="Times New Roman"/>
          <w:b/>
          <w:sz w:val="28"/>
          <w:szCs w:val="28"/>
          <w:lang w:val="en-US"/>
        </w:rPr>
      </w:pPr>
    </w:p>
    <w:p w:rsidR="00AA17A0" w:rsidRPr="00AA17A0" w:rsidRDefault="00AA17A0" w:rsidP="00AA17A0">
      <w:pPr>
        <w:rPr>
          <w:lang w:val="en-US"/>
        </w:rPr>
      </w:pPr>
      <w:bookmarkStart w:id="2" w:name="_Toc206590099"/>
    </w:p>
    <w:p w:rsidR="00521B8F" w:rsidRPr="00521B8F" w:rsidRDefault="00DD7601" w:rsidP="00C43D8F">
      <w:pPr>
        <w:pStyle w:val="Heading1"/>
        <w:spacing w:after="200"/>
        <w:rPr>
          <w:lang w:val="en-US"/>
        </w:rPr>
      </w:pPr>
      <w:bookmarkStart w:id="3" w:name="_Toc340483756"/>
      <w:r w:rsidRPr="00416A4E">
        <w:rPr>
          <w:lang w:val="en-US"/>
        </w:rPr>
        <w:lastRenderedPageBreak/>
        <w:t>Preface</w:t>
      </w:r>
      <w:bookmarkEnd w:id="2"/>
      <w:bookmarkEnd w:id="3"/>
    </w:p>
    <w:p w:rsidR="00C43D8F" w:rsidRDefault="00946DEF" w:rsidP="00946DEF">
      <w:pPr>
        <w:jc w:val="both"/>
        <w:rPr>
          <w:rFonts w:ascii="Times New Roman" w:hAnsi="Times New Roman" w:cs="Times New Roman"/>
          <w:sz w:val="24"/>
          <w:szCs w:val="24"/>
          <w:lang w:val="en-US"/>
        </w:rPr>
      </w:pPr>
      <w:r>
        <w:rPr>
          <w:rFonts w:ascii="Times New Roman" w:hAnsi="Times New Roman" w:cs="Times New Roman"/>
          <w:sz w:val="24"/>
          <w:szCs w:val="24"/>
          <w:lang w:val="en-US"/>
        </w:rPr>
        <w:t>After 5 months</w:t>
      </w:r>
      <w:r w:rsidR="001E3889">
        <w:rPr>
          <w:rFonts w:ascii="Times New Roman" w:hAnsi="Times New Roman" w:cs="Times New Roman"/>
          <w:sz w:val="24"/>
          <w:szCs w:val="24"/>
          <w:lang w:val="en-US"/>
        </w:rPr>
        <w:t xml:space="preserve"> of</w:t>
      </w:r>
      <w:r>
        <w:rPr>
          <w:rFonts w:ascii="Times New Roman" w:hAnsi="Times New Roman" w:cs="Times New Roman"/>
          <w:sz w:val="24"/>
          <w:szCs w:val="24"/>
          <w:lang w:val="en-US"/>
        </w:rPr>
        <w:t xml:space="preserve"> intensive research</w:t>
      </w:r>
      <w:r w:rsidR="00C43D8F">
        <w:rPr>
          <w:rFonts w:ascii="Times New Roman" w:hAnsi="Times New Roman" w:cs="Times New Roman"/>
          <w:sz w:val="24"/>
          <w:szCs w:val="24"/>
          <w:lang w:val="en-US"/>
        </w:rPr>
        <w:t xml:space="preserve">, I am finishing </w:t>
      </w:r>
      <w:r w:rsidR="001E3889">
        <w:rPr>
          <w:rFonts w:ascii="Times New Roman" w:hAnsi="Times New Roman" w:cs="Times New Roman"/>
          <w:sz w:val="24"/>
          <w:szCs w:val="24"/>
          <w:lang w:val="en-US"/>
        </w:rPr>
        <w:t>with this thesis the</w:t>
      </w:r>
      <w:r w:rsidR="00C43D8F">
        <w:rPr>
          <w:rFonts w:ascii="Times New Roman" w:hAnsi="Times New Roman" w:cs="Times New Roman"/>
          <w:sz w:val="24"/>
          <w:szCs w:val="24"/>
          <w:lang w:val="en-US"/>
        </w:rPr>
        <w:t xml:space="preserve"> Master </w:t>
      </w:r>
      <w:r w:rsidR="001E3889">
        <w:rPr>
          <w:rFonts w:ascii="Times New Roman" w:hAnsi="Times New Roman" w:cs="Times New Roman"/>
          <w:sz w:val="24"/>
          <w:szCs w:val="24"/>
          <w:lang w:val="en-US"/>
        </w:rPr>
        <w:t xml:space="preserve">on </w:t>
      </w:r>
      <w:r w:rsidR="00C43D8F">
        <w:rPr>
          <w:rFonts w:ascii="Times New Roman" w:hAnsi="Times New Roman" w:cs="Times New Roman"/>
          <w:sz w:val="24"/>
          <w:szCs w:val="24"/>
          <w:lang w:val="en-US"/>
        </w:rPr>
        <w:t>Economics and Business</w:t>
      </w:r>
      <w:r w:rsidR="00CD186B">
        <w:rPr>
          <w:rFonts w:ascii="Times New Roman" w:hAnsi="Times New Roman" w:cs="Times New Roman"/>
          <w:sz w:val="24"/>
          <w:szCs w:val="24"/>
          <w:lang w:val="en-US"/>
        </w:rPr>
        <w:t xml:space="preserve"> with specialization </w:t>
      </w:r>
      <w:r w:rsidR="00252299">
        <w:rPr>
          <w:rFonts w:ascii="Times New Roman" w:hAnsi="Times New Roman" w:cs="Times New Roman"/>
          <w:sz w:val="24"/>
          <w:szCs w:val="24"/>
          <w:lang w:val="en-US"/>
        </w:rPr>
        <w:t xml:space="preserve">in </w:t>
      </w:r>
      <w:r w:rsidR="00CD186B">
        <w:rPr>
          <w:rFonts w:ascii="Times New Roman" w:hAnsi="Times New Roman" w:cs="Times New Roman"/>
          <w:sz w:val="24"/>
          <w:szCs w:val="24"/>
          <w:lang w:val="en-US"/>
        </w:rPr>
        <w:t>Urban, Port and Transport Economics</w:t>
      </w:r>
      <w:r>
        <w:rPr>
          <w:rFonts w:ascii="Times New Roman" w:hAnsi="Times New Roman" w:cs="Times New Roman"/>
          <w:sz w:val="24"/>
          <w:szCs w:val="24"/>
          <w:lang w:val="en-US"/>
        </w:rPr>
        <w:t xml:space="preserve">. </w:t>
      </w:r>
    </w:p>
    <w:p w:rsidR="00262787" w:rsidRDefault="00262787" w:rsidP="00946DEF">
      <w:pPr>
        <w:jc w:val="both"/>
        <w:rPr>
          <w:rFonts w:ascii="Times New Roman" w:hAnsi="Times New Roman" w:cs="Times New Roman"/>
          <w:sz w:val="24"/>
          <w:szCs w:val="24"/>
          <w:shd w:val="clear" w:color="auto" w:fill="FFFFFF"/>
          <w:lang w:val="en-US"/>
        </w:rPr>
      </w:pPr>
      <w:r>
        <w:rPr>
          <w:rFonts w:ascii="Times New Roman" w:hAnsi="Times New Roman" w:cs="Times New Roman"/>
          <w:sz w:val="24"/>
          <w:szCs w:val="24"/>
          <w:lang w:val="en-US"/>
        </w:rPr>
        <w:t>First of all, I would like to state my gratitude to my s</w:t>
      </w:r>
      <w:r w:rsidR="00C43D8F">
        <w:rPr>
          <w:rFonts w:ascii="Times New Roman" w:hAnsi="Times New Roman" w:cs="Times New Roman"/>
          <w:sz w:val="24"/>
          <w:szCs w:val="24"/>
          <w:lang w:val="en-US"/>
        </w:rPr>
        <w:t>upervisor</w:t>
      </w:r>
      <w:r>
        <w:rPr>
          <w:rFonts w:ascii="Times New Roman" w:hAnsi="Times New Roman" w:cs="Times New Roman"/>
          <w:sz w:val="24"/>
          <w:szCs w:val="24"/>
          <w:lang w:val="en-US"/>
        </w:rPr>
        <w:t xml:space="preserve"> </w:t>
      </w:r>
      <w:r w:rsidRPr="003E4E50">
        <w:rPr>
          <w:rFonts w:ascii="Times New Roman" w:hAnsi="Times New Roman" w:cs="Times New Roman"/>
          <w:sz w:val="24"/>
          <w:szCs w:val="24"/>
          <w:shd w:val="clear" w:color="auto" w:fill="FFFFFF"/>
          <w:lang w:val="en-US"/>
        </w:rPr>
        <w:t>Dr. Michiel Nijdam</w:t>
      </w:r>
      <w:r w:rsidR="001E3889">
        <w:rPr>
          <w:rFonts w:ascii="Times New Roman" w:hAnsi="Times New Roman" w:cs="Times New Roman"/>
          <w:sz w:val="24"/>
          <w:szCs w:val="24"/>
          <w:shd w:val="clear" w:color="auto" w:fill="FFFFFF"/>
          <w:lang w:val="en-US"/>
        </w:rPr>
        <w:t xml:space="preserve"> for his patience</w:t>
      </w:r>
      <w:r>
        <w:rPr>
          <w:rFonts w:ascii="Times New Roman" w:hAnsi="Times New Roman" w:cs="Times New Roman"/>
          <w:sz w:val="24"/>
          <w:szCs w:val="24"/>
          <w:shd w:val="clear" w:color="auto" w:fill="FFFFFF"/>
          <w:lang w:val="en-US"/>
        </w:rPr>
        <w:t xml:space="preserve"> and his highly</w:t>
      </w:r>
      <w:r w:rsidR="00CD186B">
        <w:rPr>
          <w:rFonts w:ascii="Times New Roman" w:hAnsi="Times New Roman" w:cs="Times New Roman"/>
          <w:sz w:val="24"/>
          <w:szCs w:val="24"/>
          <w:shd w:val="clear" w:color="auto" w:fill="FFFFFF"/>
          <w:lang w:val="en-US"/>
        </w:rPr>
        <w:t xml:space="preserve"> </w:t>
      </w:r>
      <w:r w:rsidR="001E3889">
        <w:rPr>
          <w:rFonts w:ascii="Times New Roman" w:hAnsi="Times New Roman" w:cs="Times New Roman"/>
          <w:sz w:val="24"/>
          <w:szCs w:val="24"/>
          <w:shd w:val="clear" w:color="auto" w:fill="FFFFFF"/>
          <w:lang w:val="en-US"/>
        </w:rPr>
        <w:t>valuable</w:t>
      </w:r>
      <w:r>
        <w:rPr>
          <w:rFonts w:ascii="Times New Roman" w:hAnsi="Times New Roman" w:cs="Times New Roman"/>
          <w:sz w:val="24"/>
          <w:szCs w:val="24"/>
          <w:shd w:val="clear" w:color="auto" w:fill="FFFFFF"/>
          <w:lang w:val="en-US"/>
        </w:rPr>
        <w:t xml:space="preserve"> supervision</w:t>
      </w:r>
      <w:r w:rsidR="00CD186B">
        <w:rPr>
          <w:rFonts w:ascii="Times New Roman" w:hAnsi="Times New Roman" w:cs="Times New Roman"/>
          <w:sz w:val="24"/>
          <w:szCs w:val="24"/>
          <w:shd w:val="clear" w:color="auto" w:fill="FFFFFF"/>
          <w:lang w:val="en-US"/>
        </w:rPr>
        <w:t xml:space="preserve"> and guidance</w:t>
      </w:r>
      <w:r w:rsidR="001E3889">
        <w:rPr>
          <w:rFonts w:ascii="Times New Roman" w:hAnsi="Times New Roman" w:cs="Times New Roman"/>
          <w:sz w:val="24"/>
          <w:szCs w:val="24"/>
          <w:shd w:val="clear" w:color="auto" w:fill="FFFFFF"/>
          <w:lang w:val="en-US"/>
        </w:rPr>
        <w:t>,</w:t>
      </w:r>
      <w:r>
        <w:rPr>
          <w:rFonts w:ascii="Times New Roman" w:hAnsi="Times New Roman" w:cs="Times New Roman"/>
          <w:sz w:val="24"/>
          <w:szCs w:val="24"/>
          <w:shd w:val="clear" w:color="auto" w:fill="FFFFFF"/>
          <w:lang w:val="en-US"/>
        </w:rPr>
        <w:t xml:space="preserve"> </w:t>
      </w:r>
      <w:r w:rsidR="00CD186B">
        <w:rPr>
          <w:rFonts w:ascii="Times New Roman" w:hAnsi="Times New Roman" w:cs="Times New Roman"/>
          <w:sz w:val="24"/>
          <w:szCs w:val="24"/>
          <w:shd w:val="clear" w:color="auto" w:fill="FFFFFF"/>
          <w:lang w:val="en-US"/>
        </w:rPr>
        <w:t xml:space="preserve">during the entire effort to finalize my </w:t>
      </w:r>
      <w:proofErr w:type="gramStart"/>
      <w:r w:rsidR="00CD186B">
        <w:rPr>
          <w:rFonts w:ascii="Times New Roman" w:hAnsi="Times New Roman" w:cs="Times New Roman"/>
          <w:sz w:val="24"/>
          <w:szCs w:val="24"/>
          <w:shd w:val="clear" w:color="auto" w:fill="FFFFFF"/>
          <w:lang w:val="en-US"/>
        </w:rPr>
        <w:t>thesis .</w:t>
      </w:r>
      <w:proofErr w:type="gramEnd"/>
      <w:r w:rsidR="00946DEF">
        <w:rPr>
          <w:rFonts w:ascii="Times New Roman" w:hAnsi="Times New Roman" w:cs="Times New Roman"/>
          <w:sz w:val="24"/>
          <w:szCs w:val="24"/>
          <w:shd w:val="clear" w:color="auto" w:fill="FFFFFF"/>
          <w:lang w:val="en-US"/>
        </w:rPr>
        <w:t xml:space="preserve"> </w:t>
      </w:r>
    </w:p>
    <w:p w:rsidR="00252299" w:rsidRDefault="00252299" w:rsidP="00946DEF">
      <w:pPr>
        <w:jc w:val="both"/>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I </w:t>
      </w:r>
      <w:r w:rsidR="001E3889">
        <w:rPr>
          <w:rFonts w:ascii="Times New Roman" w:hAnsi="Times New Roman" w:cs="Times New Roman"/>
          <w:sz w:val="24"/>
          <w:szCs w:val="24"/>
          <w:shd w:val="clear" w:color="auto" w:fill="FFFFFF"/>
          <w:lang w:val="en-US"/>
        </w:rPr>
        <w:t>dedicate</w:t>
      </w:r>
      <w:r>
        <w:rPr>
          <w:rFonts w:ascii="Times New Roman" w:hAnsi="Times New Roman" w:cs="Times New Roman"/>
          <w:sz w:val="24"/>
          <w:szCs w:val="24"/>
          <w:shd w:val="clear" w:color="auto" w:fill="FFFFFF"/>
          <w:lang w:val="en-US"/>
        </w:rPr>
        <w:t xml:space="preserve"> my thesis to my </w:t>
      </w:r>
      <w:r w:rsidR="001E3889">
        <w:rPr>
          <w:rFonts w:ascii="Times New Roman" w:hAnsi="Times New Roman" w:cs="Times New Roman"/>
          <w:sz w:val="24"/>
          <w:szCs w:val="24"/>
          <w:shd w:val="clear" w:color="auto" w:fill="FFFFFF"/>
          <w:lang w:val="en-US"/>
        </w:rPr>
        <w:t>family</w:t>
      </w:r>
      <w:r>
        <w:rPr>
          <w:rFonts w:ascii="Times New Roman" w:hAnsi="Times New Roman" w:cs="Times New Roman"/>
          <w:sz w:val="24"/>
          <w:szCs w:val="24"/>
          <w:shd w:val="clear" w:color="auto" w:fill="FFFFFF"/>
          <w:lang w:val="en-US"/>
        </w:rPr>
        <w:t xml:space="preserve">, who </w:t>
      </w:r>
      <w:r w:rsidR="001E3889">
        <w:rPr>
          <w:rFonts w:ascii="Times New Roman" w:hAnsi="Times New Roman" w:cs="Times New Roman"/>
          <w:sz w:val="24"/>
          <w:szCs w:val="24"/>
          <w:shd w:val="clear" w:color="auto" w:fill="FFFFFF"/>
          <w:lang w:val="en-US"/>
        </w:rPr>
        <w:t xml:space="preserve">has </w:t>
      </w:r>
      <w:r>
        <w:rPr>
          <w:rFonts w:ascii="Times New Roman" w:hAnsi="Times New Roman" w:cs="Times New Roman"/>
          <w:sz w:val="24"/>
          <w:szCs w:val="24"/>
          <w:shd w:val="clear" w:color="auto" w:fill="FFFFFF"/>
          <w:lang w:val="en-US"/>
        </w:rPr>
        <w:t>always supported me to all my decisions</w:t>
      </w:r>
      <w:r w:rsidR="001E3889">
        <w:rPr>
          <w:rFonts w:ascii="Times New Roman" w:hAnsi="Times New Roman" w:cs="Times New Roman"/>
          <w:sz w:val="24"/>
          <w:szCs w:val="24"/>
          <w:shd w:val="clear" w:color="auto" w:fill="FFFFFF"/>
          <w:lang w:val="en-US"/>
        </w:rPr>
        <w:t xml:space="preserve"> and </w:t>
      </w:r>
      <w:r w:rsidR="00254C03">
        <w:rPr>
          <w:rFonts w:ascii="Times New Roman" w:hAnsi="Times New Roman" w:cs="Times New Roman"/>
          <w:sz w:val="24"/>
          <w:szCs w:val="24"/>
          <w:shd w:val="clear" w:color="auto" w:fill="FFFFFF"/>
          <w:lang w:val="en-US"/>
        </w:rPr>
        <w:t>endeavors, despite the adverse economic circumstances.</w:t>
      </w:r>
    </w:p>
    <w:p w:rsidR="00254C03" w:rsidRPr="001D1B5F" w:rsidRDefault="00254C03" w:rsidP="00946DEF">
      <w:pPr>
        <w:jc w:val="both"/>
        <w:rPr>
          <w:rFonts w:ascii="Times New Roman" w:hAnsi="Times New Roman" w:cs="Times New Roman"/>
          <w:sz w:val="24"/>
          <w:szCs w:val="24"/>
          <w:lang w:val="es-AR"/>
        </w:rPr>
      </w:pPr>
    </w:p>
    <w:p w:rsidR="00DD7601" w:rsidRDefault="001E3889" w:rsidP="001E3889">
      <w:pPr>
        <w:spacing w:after="0" w:line="360" w:lineRule="auto"/>
        <w:jc w:val="right"/>
        <w:rPr>
          <w:rFonts w:ascii="Times New Roman" w:hAnsi="Times New Roman" w:cs="Times New Roman"/>
          <w:sz w:val="24"/>
          <w:szCs w:val="24"/>
          <w:lang w:val="es-AR"/>
        </w:rPr>
      </w:pPr>
      <w:r>
        <w:rPr>
          <w:rFonts w:ascii="Times New Roman" w:hAnsi="Times New Roman" w:cs="Times New Roman"/>
          <w:sz w:val="24"/>
          <w:szCs w:val="24"/>
          <w:lang w:val="es-AR"/>
        </w:rPr>
        <w:t>Charis Chrysopoulos</w:t>
      </w:r>
    </w:p>
    <w:p w:rsidR="001E3889" w:rsidRDefault="001E3889" w:rsidP="001E3889">
      <w:pPr>
        <w:spacing w:after="0" w:line="360" w:lineRule="auto"/>
        <w:jc w:val="right"/>
        <w:rPr>
          <w:rFonts w:ascii="Times New Roman" w:hAnsi="Times New Roman" w:cs="Times New Roman"/>
          <w:sz w:val="24"/>
          <w:szCs w:val="24"/>
          <w:lang w:val="es-AR"/>
        </w:rPr>
      </w:pPr>
      <w:r>
        <w:rPr>
          <w:rFonts w:ascii="Times New Roman" w:hAnsi="Times New Roman" w:cs="Times New Roman"/>
          <w:sz w:val="24"/>
          <w:szCs w:val="24"/>
          <w:lang w:val="es-AR"/>
        </w:rPr>
        <w:t>Rotterdam</w:t>
      </w:r>
    </w:p>
    <w:p w:rsidR="001E3889" w:rsidRPr="00262787" w:rsidRDefault="001E3889" w:rsidP="001E3889">
      <w:pPr>
        <w:spacing w:line="360" w:lineRule="auto"/>
        <w:jc w:val="right"/>
        <w:rPr>
          <w:rFonts w:ascii="Times New Roman" w:hAnsi="Times New Roman" w:cs="Times New Roman"/>
          <w:sz w:val="24"/>
          <w:szCs w:val="24"/>
          <w:lang w:val="es-AR"/>
        </w:rPr>
      </w:pPr>
      <w:r>
        <w:rPr>
          <w:rFonts w:ascii="Times New Roman" w:hAnsi="Times New Roman" w:cs="Times New Roman"/>
          <w:sz w:val="24"/>
          <w:szCs w:val="24"/>
          <w:lang w:val="es-AR"/>
        </w:rPr>
        <w:t>November 2012</w:t>
      </w:r>
    </w:p>
    <w:p w:rsidR="00262787" w:rsidRDefault="00262787" w:rsidP="007A5B31">
      <w:pPr>
        <w:rPr>
          <w:rFonts w:ascii="Times New Roman" w:hAnsi="Times New Roman" w:cs="Times New Roman"/>
          <w:sz w:val="24"/>
          <w:szCs w:val="24"/>
          <w:lang w:val="en-US"/>
        </w:rPr>
      </w:pPr>
    </w:p>
    <w:p w:rsidR="00C43D8F" w:rsidRPr="00C43D8F" w:rsidRDefault="00C43D8F" w:rsidP="007A5B31">
      <w:pPr>
        <w:rPr>
          <w:rFonts w:ascii="Times New Roman" w:hAnsi="Times New Roman" w:cs="Times New Roman"/>
          <w:sz w:val="24"/>
          <w:szCs w:val="24"/>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DD7601" w:rsidRDefault="00DD7601" w:rsidP="007A5B31">
      <w:pPr>
        <w:rPr>
          <w:rFonts w:ascii="Times New Roman" w:hAnsi="Times New Roman" w:cs="Times New Roman"/>
          <w:b/>
          <w:sz w:val="28"/>
          <w:szCs w:val="28"/>
          <w:lang w:val="en-US"/>
        </w:rPr>
      </w:pPr>
    </w:p>
    <w:p w:rsidR="00AA17A0" w:rsidRDefault="00AA17A0" w:rsidP="00252299">
      <w:pPr>
        <w:spacing w:after="0" w:line="360" w:lineRule="auto"/>
        <w:rPr>
          <w:rFonts w:ascii="Times New Roman" w:hAnsi="Times New Roman"/>
          <w:b/>
          <w:sz w:val="28"/>
          <w:lang w:val="en-US"/>
        </w:rPr>
      </w:pPr>
    </w:p>
    <w:p w:rsidR="0073527C" w:rsidRDefault="0073527C" w:rsidP="00DD7601">
      <w:pPr>
        <w:spacing w:after="0" w:line="360" w:lineRule="auto"/>
        <w:jc w:val="center"/>
        <w:rPr>
          <w:rFonts w:ascii="Times New Roman" w:hAnsi="Times New Roman"/>
          <w:b/>
          <w:sz w:val="28"/>
          <w:lang w:val="en-US"/>
        </w:rPr>
      </w:pPr>
    </w:p>
    <w:sdt>
      <w:sdtPr>
        <w:rPr>
          <w:rFonts w:asciiTheme="minorHAnsi" w:eastAsiaTheme="minorHAnsi" w:hAnsiTheme="minorHAnsi" w:cstheme="minorBidi"/>
          <w:b w:val="0"/>
          <w:bCs w:val="0"/>
          <w:color w:val="auto"/>
          <w:sz w:val="22"/>
          <w:szCs w:val="22"/>
        </w:rPr>
        <w:id w:val="14799987"/>
        <w:docPartObj>
          <w:docPartGallery w:val="Table of Contents"/>
          <w:docPartUnique/>
        </w:docPartObj>
      </w:sdtPr>
      <w:sdtEndPr>
        <w:rPr>
          <w:rFonts w:ascii="Times New Roman" w:hAnsi="Times New Roman" w:cs="Times New Roman"/>
        </w:rPr>
      </w:sdtEndPr>
      <w:sdtContent>
        <w:p w:rsidR="00AA17A0" w:rsidRPr="00C43D8F" w:rsidRDefault="00C239F8" w:rsidP="00C239F8">
          <w:pPr>
            <w:pStyle w:val="TOCHeading"/>
            <w:jc w:val="center"/>
            <w:rPr>
              <w:lang w:val="en-US"/>
            </w:rPr>
          </w:pPr>
          <w:r w:rsidRPr="00C239F8">
            <w:rPr>
              <w:rFonts w:ascii="Times New Roman" w:hAnsi="Times New Roman"/>
              <w:color w:val="000000" w:themeColor="text1"/>
              <w:lang w:val="en-US"/>
            </w:rPr>
            <w:t>Table of Contents</w:t>
          </w:r>
        </w:p>
        <w:p w:rsidR="009A1254" w:rsidRDefault="00906055">
          <w:pPr>
            <w:pStyle w:val="TOC1"/>
            <w:rPr>
              <w:rFonts w:eastAsiaTheme="minorEastAsia"/>
              <w:b w:val="0"/>
              <w:lang w:val="el-GR" w:eastAsia="el-GR"/>
            </w:rPr>
          </w:pPr>
          <w:r w:rsidRPr="00906055">
            <w:rPr>
              <w:rFonts w:ascii="Times New Roman" w:hAnsi="Times New Roman" w:cs="Times New Roman"/>
              <w:lang w:val="el-GR"/>
            </w:rPr>
            <w:fldChar w:fldCharType="begin"/>
          </w:r>
          <w:r w:rsidR="00AA17A0" w:rsidRPr="00C239F8">
            <w:rPr>
              <w:rFonts w:ascii="Times New Roman" w:hAnsi="Times New Roman" w:cs="Times New Roman"/>
              <w:lang w:val="el-GR"/>
            </w:rPr>
            <w:instrText xml:space="preserve"> TOC \o "1-3" \h \z \u </w:instrText>
          </w:r>
          <w:r w:rsidRPr="00906055">
            <w:rPr>
              <w:rFonts w:ascii="Times New Roman" w:hAnsi="Times New Roman" w:cs="Times New Roman"/>
              <w:lang w:val="el-GR"/>
            </w:rPr>
            <w:fldChar w:fldCharType="separate"/>
          </w:r>
          <w:hyperlink w:anchor="_Toc340483755" w:history="1">
            <w:r w:rsidR="009A1254" w:rsidRPr="00CB1725">
              <w:rPr>
                <w:rStyle w:val="Hyperlink"/>
              </w:rPr>
              <w:t>Abstract</w:t>
            </w:r>
            <w:r w:rsidR="009A1254">
              <w:rPr>
                <w:webHidden/>
              </w:rPr>
              <w:tab/>
            </w:r>
            <w:r>
              <w:rPr>
                <w:webHidden/>
              </w:rPr>
              <w:fldChar w:fldCharType="begin"/>
            </w:r>
            <w:r w:rsidR="009A1254">
              <w:rPr>
                <w:webHidden/>
              </w:rPr>
              <w:instrText xml:space="preserve"> PAGEREF _Toc340483755 \h </w:instrText>
            </w:r>
            <w:r>
              <w:rPr>
                <w:webHidden/>
              </w:rPr>
            </w:r>
            <w:r>
              <w:rPr>
                <w:webHidden/>
              </w:rPr>
              <w:fldChar w:fldCharType="separate"/>
            </w:r>
            <w:r w:rsidR="009A1254">
              <w:rPr>
                <w:webHidden/>
              </w:rPr>
              <w:t>3</w:t>
            </w:r>
            <w:r>
              <w:rPr>
                <w:webHidden/>
              </w:rPr>
              <w:fldChar w:fldCharType="end"/>
            </w:r>
          </w:hyperlink>
        </w:p>
        <w:p w:rsidR="009A1254" w:rsidRDefault="00906055">
          <w:pPr>
            <w:pStyle w:val="TOC1"/>
            <w:rPr>
              <w:rFonts w:eastAsiaTheme="minorEastAsia"/>
              <w:b w:val="0"/>
              <w:lang w:val="el-GR" w:eastAsia="el-GR"/>
            </w:rPr>
          </w:pPr>
          <w:hyperlink w:anchor="_Toc340483756" w:history="1">
            <w:r w:rsidR="009A1254" w:rsidRPr="00CB1725">
              <w:rPr>
                <w:rStyle w:val="Hyperlink"/>
              </w:rPr>
              <w:t>Preface</w:t>
            </w:r>
            <w:r w:rsidR="009A1254">
              <w:rPr>
                <w:webHidden/>
              </w:rPr>
              <w:tab/>
            </w:r>
            <w:r>
              <w:rPr>
                <w:webHidden/>
              </w:rPr>
              <w:fldChar w:fldCharType="begin"/>
            </w:r>
            <w:r w:rsidR="009A1254">
              <w:rPr>
                <w:webHidden/>
              </w:rPr>
              <w:instrText xml:space="preserve"> PAGEREF _Toc340483756 \h </w:instrText>
            </w:r>
            <w:r>
              <w:rPr>
                <w:webHidden/>
              </w:rPr>
            </w:r>
            <w:r>
              <w:rPr>
                <w:webHidden/>
              </w:rPr>
              <w:fldChar w:fldCharType="separate"/>
            </w:r>
            <w:r w:rsidR="009A1254">
              <w:rPr>
                <w:webHidden/>
              </w:rPr>
              <w:t>4</w:t>
            </w:r>
            <w:r>
              <w:rPr>
                <w:webHidden/>
              </w:rPr>
              <w:fldChar w:fldCharType="end"/>
            </w:r>
          </w:hyperlink>
        </w:p>
        <w:p w:rsidR="009A1254" w:rsidRDefault="00906055">
          <w:pPr>
            <w:pStyle w:val="TOC1"/>
            <w:rPr>
              <w:rFonts w:eastAsiaTheme="minorEastAsia"/>
              <w:b w:val="0"/>
              <w:lang w:val="el-GR" w:eastAsia="el-GR"/>
            </w:rPr>
          </w:pPr>
          <w:hyperlink w:anchor="_Toc340483757" w:history="1">
            <w:r w:rsidR="009A1254" w:rsidRPr="00CB1725">
              <w:rPr>
                <w:rStyle w:val="Hyperlink"/>
              </w:rPr>
              <w:t>List of abbreviations</w:t>
            </w:r>
            <w:r w:rsidR="009A1254">
              <w:rPr>
                <w:webHidden/>
              </w:rPr>
              <w:tab/>
            </w:r>
            <w:r>
              <w:rPr>
                <w:webHidden/>
              </w:rPr>
              <w:fldChar w:fldCharType="begin"/>
            </w:r>
            <w:r w:rsidR="009A1254">
              <w:rPr>
                <w:webHidden/>
              </w:rPr>
              <w:instrText xml:space="preserve"> PAGEREF _Toc340483757 \h </w:instrText>
            </w:r>
            <w:r>
              <w:rPr>
                <w:webHidden/>
              </w:rPr>
            </w:r>
            <w:r>
              <w:rPr>
                <w:webHidden/>
              </w:rPr>
              <w:fldChar w:fldCharType="separate"/>
            </w:r>
            <w:r w:rsidR="009A1254">
              <w:rPr>
                <w:webHidden/>
              </w:rPr>
              <w:t>6</w:t>
            </w:r>
            <w:r>
              <w:rPr>
                <w:webHidden/>
              </w:rPr>
              <w:fldChar w:fldCharType="end"/>
            </w:r>
          </w:hyperlink>
        </w:p>
        <w:p w:rsidR="009A1254" w:rsidRDefault="00906055">
          <w:pPr>
            <w:pStyle w:val="TOC1"/>
            <w:rPr>
              <w:rFonts w:eastAsiaTheme="minorEastAsia"/>
              <w:b w:val="0"/>
              <w:lang w:val="el-GR" w:eastAsia="el-GR"/>
            </w:rPr>
          </w:pPr>
          <w:hyperlink w:anchor="_Toc340483758" w:history="1">
            <w:r w:rsidR="009A1254" w:rsidRPr="00CB1725">
              <w:rPr>
                <w:rStyle w:val="Hyperlink"/>
              </w:rPr>
              <w:t>Chapter 1- Introduction</w:t>
            </w:r>
            <w:r w:rsidR="009A1254">
              <w:rPr>
                <w:webHidden/>
              </w:rPr>
              <w:tab/>
            </w:r>
            <w:r>
              <w:rPr>
                <w:webHidden/>
              </w:rPr>
              <w:fldChar w:fldCharType="begin"/>
            </w:r>
            <w:r w:rsidR="009A1254">
              <w:rPr>
                <w:webHidden/>
              </w:rPr>
              <w:instrText xml:space="preserve"> PAGEREF _Toc340483758 \h </w:instrText>
            </w:r>
            <w:r>
              <w:rPr>
                <w:webHidden/>
              </w:rPr>
            </w:r>
            <w:r>
              <w:rPr>
                <w:webHidden/>
              </w:rPr>
              <w:fldChar w:fldCharType="separate"/>
            </w:r>
            <w:r w:rsidR="009A1254">
              <w:rPr>
                <w:webHidden/>
              </w:rPr>
              <w:t>7</w:t>
            </w:r>
            <w:r>
              <w:rPr>
                <w:webHidden/>
              </w:rPr>
              <w:fldChar w:fldCharType="end"/>
            </w:r>
          </w:hyperlink>
        </w:p>
        <w:p w:rsidR="009A1254" w:rsidRDefault="00906055">
          <w:pPr>
            <w:pStyle w:val="TOC2"/>
            <w:tabs>
              <w:tab w:val="right" w:leader="dot" w:pos="8296"/>
            </w:tabs>
            <w:rPr>
              <w:rFonts w:eastAsiaTheme="minorEastAsia"/>
              <w:noProof/>
              <w:lang w:eastAsia="el-GR"/>
            </w:rPr>
          </w:pPr>
          <w:hyperlink w:anchor="_Toc340483759" w:history="1">
            <w:r w:rsidR="009A1254" w:rsidRPr="00CB1725">
              <w:rPr>
                <w:rStyle w:val="Hyperlink"/>
                <w:rFonts w:eastAsia="Calibri" w:cs="Times New Roman"/>
                <w:noProof/>
                <w:lang w:val="en-US"/>
              </w:rPr>
              <w:t>1.2 Methodology</w:t>
            </w:r>
            <w:r w:rsidR="009A1254">
              <w:rPr>
                <w:noProof/>
                <w:webHidden/>
              </w:rPr>
              <w:tab/>
            </w:r>
            <w:r>
              <w:rPr>
                <w:noProof/>
                <w:webHidden/>
              </w:rPr>
              <w:fldChar w:fldCharType="begin"/>
            </w:r>
            <w:r w:rsidR="009A1254">
              <w:rPr>
                <w:noProof/>
                <w:webHidden/>
              </w:rPr>
              <w:instrText xml:space="preserve"> PAGEREF _Toc340483759 \h </w:instrText>
            </w:r>
            <w:r>
              <w:rPr>
                <w:noProof/>
                <w:webHidden/>
              </w:rPr>
            </w:r>
            <w:r>
              <w:rPr>
                <w:noProof/>
                <w:webHidden/>
              </w:rPr>
              <w:fldChar w:fldCharType="separate"/>
            </w:r>
            <w:r w:rsidR="009A1254">
              <w:rPr>
                <w:noProof/>
                <w:webHidden/>
              </w:rPr>
              <w:t>9</w:t>
            </w:r>
            <w:r>
              <w:rPr>
                <w:noProof/>
                <w:webHidden/>
              </w:rPr>
              <w:fldChar w:fldCharType="end"/>
            </w:r>
          </w:hyperlink>
        </w:p>
        <w:p w:rsidR="009A1254" w:rsidRDefault="00906055">
          <w:pPr>
            <w:pStyle w:val="TOC1"/>
            <w:rPr>
              <w:rFonts w:eastAsiaTheme="minorEastAsia"/>
              <w:b w:val="0"/>
              <w:lang w:val="el-GR" w:eastAsia="el-GR"/>
            </w:rPr>
          </w:pPr>
          <w:hyperlink w:anchor="_Toc340483760" w:history="1">
            <w:r w:rsidR="009A1254" w:rsidRPr="00CB1725">
              <w:rPr>
                <w:rStyle w:val="Hyperlink"/>
              </w:rPr>
              <w:t>Chapter 2 – Legislation</w:t>
            </w:r>
            <w:r w:rsidR="009A1254">
              <w:rPr>
                <w:webHidden/>
              </w:rPr>
              <w:tab/>
            </w:r>
            <w:r>
              <w:rPr>
                <w:webHidden/>
              </w:rPr>
              <w:fldChar w:fldCharType="begin"/>
            </w:r>
            <w:r w:rsidR="009A1254">
              <w:rPr>
                <w:webHidden/>
              </w:rPr>
              <w:instrText xml:space="preserve"> PAGEREF _Toc340483760 \h </w:instrText>
            </w:r>
            <w:r>
              <w:rPr>
                <w:webHidden/>
              </w:rPr>
            </w:r>
            <w:r>
              <w:rPr>
                <w:webHidden/>
              </w:rPr>
              <w:fldChar w:fldCharType="separate"/>
            </w:r>
            <w:r w:rsidR="009A1254">
              <w:rPr>
                <w:webHidden/>
              </w:rPr>
              <w:t>11</w:t>
            </w:r>
            <w:r>
              <w:rPr>
                <w:webHidden/>
              </w:rPr>
              <w:fldChar w:fldCharType="end"/>
            </w:r>
          </w:hyperlink>
        </w:p>
        <w:p w:rsidR="009A1254" w:rsidRDefault="00906055">
          <w:pPr>
            <w:pStyle w:val="TOC2"/>
            <w:tabs>
              <w:tab w:val="right" w:leader="dot" w:pos="8296"/>
            </w:tabs>
            <w:rPr>
              <w:rFonts w:eastAsiaTheme="minorEastAsia"/>
              <w:noProof/>
              <w:lang w:eastAsia="el-GR"/>
            </w:rPr>
          </w:pPr>
          <w:hyperlink w:anchor="_Toc340483761" w:history="1">
            <w:r w:rsidR="009A1254" w:rsidRPr="00CB1725">
              <w:rPr>
                <w:rStyle w:val="Hyperlink"/>
                <w:noProof/>
                <w:lang w:val="en-US"/>
              </w:rPr>
              <w:t>2.1 Legislation Background</w:t>
            </w:r>
            <w:r w:rsidR="009A1254">
              <w:rPr>
                <w:noProof/>
                <w:webHidden/>
              </w:rPr>
              <w:tab/>
            </w:r>
            <w:r>
              <w:rPr>
                <w:noProof/>
                <w:webHidden/>
              </w:rPr>
              <w:fldChar w:fldCharType="begin"/>
            </w:r>
            <w:r w:rsidR="009A1254">
              <w:rPr>
                <w:noProof/>
                <w:webHidden/>
              </w:rPr>
              <w:instrText xml:space="preserve"> PAGEREF _Toc340483761 \h </w:instrText>
            </w:r>
            <w:r>
              <w:rPr>
                <w:noProof/>
                <w:webHidden/>
              </w:rPr>
            </w:r>
            <w:r>
              <w:rPr>
                <w:noProof/>
                <w:webHidden/>
              </w:rPr>
              <w:fldChar w:fldCharType="separate"/>
            </w:r>
            <w:r w:rsidR="009A1254">
              <w:rPr>
                <w:noProof/>
                <w:webHidden/>
              </w:rPr>
              <w:t>11</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62" w:history="1">
            <w:r w:rsidR="009A1254" w:rsidRPr="00CB1725">
              <w:rPr>
                <w:rStyle w:val="Hyperlink"/>
                <w:noProof/>
                <w:lang w:val="en-US"/>
              </w:rPr>
              <w:t>2.2 Proposed sulphur content limits</w:t>
            </w:r>
            <w:r w:rsidR="009A1254">
              <w:rPr>
                <w:noProof/>
                <w:webHidden/>
              </w:rPr>
              <w:tab/>
            </w:r>
            <w:r>
              <w:rPr>
                <w:noProof/>
                <w:webHidden/>
              </w:rPr>
              <w:fldChar w:fldCharType="begin"/>
            </w:r>
            <w:r w:rsidR="009A1254">
              <w:rPr>
                <w:noProof/>
                <w:webHidden/>
              </w:rPr>
              <w:instrText xml:space="preserve"> PAGEREF _Toc340483762 \h </w:instrText>
            </w:r>
            <w:r>
              <w:rPr>
                <w:noProof/>
                <w:webHidden/>
              </w:rPr>
            </w:r>
            <w:r>
              <w:rPr>
                <w:noProof/>
                <w:webHidden/>
              </w:rPr>
              <w:fldChar w:fldCharType="separate"/>
            </w:r>
            <w:r w:rsidR="009A1254">
              <w:rPr>
                <w:noProof/>
                <w:webHidden/>
              </w:rPr>
              <w:t>13</w:t>
            </w:r>
            <w:r>
              <w:rPr>
                <w:noProof/>
                <w:webHidden/>
              </w:rPr>
              <w:fldChar w:fldCharType="end"/>
            </w:r>
          </w:hyperlink>
        </w:p>
        <w:p w:rsidR="009A1254" w:rsidRDefault="00906055">
          <w:pPr>
            <w:pStyle w:val="TOC1"/>
            <w:rPr>
              <w:rFonts w:eastAsiaTheme="minorEastAsia"/>
              <w:b w:val="0"/>
              <w:lang w:val="el-GR" w:eastAsia="el-GR"/>
            </w:rPr>
          </w:pPr>
          <w:hyperlink w:anchor="_Toc340483763" w:history="1">
            <w:r w:rsidR="009A1254" w:rsidRPr="00CB1725">
              <w:rPr>
                <w:rStyle w:val="Hyperlink"/>
              </w:rPr>
              <w:t>Chapter 3 - Possible actions by shipping lines</w:t>
            </w:r>
            <w:r w:rsidR="009A1254">
              <w:rPr>
                <w:webHidden/>
              </w:rPr>
              <w:tab/>
            </w:r>
            <w:r>
              <w:rPr>
                <w:webHidden/>
              </w:rPr>
              <w:fldChar w:fldCharType="begin"/>
            </w:r>
            <w:r w:rsidR="009A1254">
              <w:rPr>
                <w:webHidden/>
              </w:rPr>
              <w:instrText xml:space="preserve"> PAGEREF _Toc340483763 \h </w:instrText>
            </w:r>
            <w:r>
              <w:rPr>
                <w:webHidden/>
              </w:rPr>
            </w:r>
            <w:r>
              <w:rPr>
                <w:webHidden/>
              </w:rPr>
              <w:fldChar w:fldCharType="separate"/>
            </w:r>
            <w:r w:rsidR="009A1254">
              <w:rPr>
                <w:webHidden/>
              </w:rPr>
              <w:t>15</w:t>
            </w:r>
            <w:r>
              <w:rPr>
                <w:webHidden/>
              </w:rPr>
              <w:fldChar w:fldCharType="end"/>
            </w:r>
          </w:hyperlink>
        </w:p>
        <w:p w:rsidR="009A1254" w:rsidRDefault="00906055">
          <w:pPr>
            <w:pStyle w:val="TOC2"/>
            <w:tabs>
              <w:tab w:val="right" w:leader="dot" w:pos="8296"/>
            </w:tabs>
            <w:rPr>
              <w:rFonts w:eastAsiaTheme="minorEastAsia"/>
              <w:noProof/>
              <w:lang w:eastAsia="el-GR"/>
            </w:rPr>
          </w:pPr>
          <w:hyperlink w:anchor="_Toc340483764" w:history="1">
            <w:r w:rsidR="009A1254" w:rsidRPr="00CB1725">
              <w:rPr>
                <w:rStyle w:val="Hyperlink"/>
                <w:noProof/>
                <w:lang w:val="en-US"/>
              </w:rPr>
              <w:t>3.2 Replacement of heavy fuel</w:t>
            </w:r>
            <w:r w:rsidR="009A1254">
              <w:rPr>
                <w:noProof/>
                <w:webHidden/>
              </w:rPr>
              <w:tab/>
            </w:r>
            <w:r>
              <w:rPr>
                <w:noProof/>
                <w:webHidden/>
              </w:rPr>
              <w:fldChar w:fldCharType="begin"/>
            </w:r>
            <w:r w:rsidR="009A1254">
              <w:rPr>
                <w:noProof/>
                <w:webHidden/>
              </w:rPr>
              <w:instrText xml:space="preserve"> PAGEREF _Toc340483764 \h </w:instrText>
            </w:r>
            <w:r>
              <w:rPr>
                <w:noProof/>
                <w:webHidden/>
              </w:rPr>
            </w:r>
            <w:r>
              <w:rPr>
                <w:noProof/>
                <w:webHidden/>
              </w:rPr>
              <w:fldChar w:fldCharType="separate"/>
            </w:r>
            <w:r w:rsidR="009A1254">
              <w:rPr>
                <w:noProof/>
                <w:webHidden/>
              </w:rPr>
              <w:t>15</w:t>
            </w:r>
            <w:r>
              <w:rPr>
                <w:noProof/>
                <w:webHidden/>
              </w:rPr>
              <w:fldChar w:fldCharType="end"/>
            </w:r>
          </w:hyperlink>
        </w:p>
        <w:p w:rsidR="009A1254" w:rsidRDefault="00906055">
          <w:pPr>
            <w:pStyle w:val="TOC3"/>
            <w:tabs>
              <w:tab w:val="right" w:leader="dot" w:pos="8296"/>
            </w:tabs>
            <w:rPr>
              <w:rFonts w:eastAsiaTheme="minorEastAsia"/>
              <w:noProof/>
              <w:lang w:eastAsia="el-GR"/>
            </w:rPr>
          </w:pPr>
          <w:hyperlink w:anchor="_Toc340483765" w:history="1">
            <w:r w:rsidR="009A1254" w:rsidRPr="00CB1725">
              <w:rPr>
                <w:rStyle w:val="Hyperlink"/>
                <w:noProof/>
                <w:lang w:val="en-US"/>
              </w:rPr>
              <w:t>3.2.1 Development of bunker fuels</w:t>
            </w:r>
            <w:r w:rsidR="009A1254">
              <w:rPr>
                <w:noProof/>
                <w:webHidden/>
              </w:rPr>
              <w:tab/>
            </w:r>
            <w:r>
              <w:rPr>
                <w:noProof/>
                <w:webHidden/>
              </w:rPr>
              <w:fldChar w:fldCharType="begin"/>
            </w:r>
            <w:r w:rsidR="009A1254">
              <w:rPr>
                <w:noProof/>
                <w:webHidden/>
              </w:rPr>
              <w:instrText xml:space="preserve"> PAGEREF _Toc340483765 \h </w:instrText>
            </w:r>
            <w:r>
              <w:rPr>
                <w:noProof/>
                <w:webHidden/>
              </w:rPr>
            </w:r>
            <w:r>
              <w:rPr>
                <w:noProof/>
                <w:webHidden/>
              </w:rPr>
              <w:fldChar w:fldCharType="separate"/>
            </w:r>
            <w:r w:rsidR="009A1254">
              <w:rPr>
                <w:noProof/>
                <w:webHidden/>
              </w:rPr>
              <w:t>16</w:t>
            </w:r>
            <w:r>
              <w:rPr>
                <w:noProof/>
                <w:webHidden/>
              </w:rPr>
              <w:fldChar w:fldCharType="end"/>
            </w:r>
          </w:hyperlink>
        </w:p>
        <w:p w:rsidR="009A1254" w:rsidRDefault="00906055">
          <w:pPr>
            <w:pStyle w:val="TOC3"/>
            <w:tabs>
              <w:tab w:val="right" w:leader="dot" w:pos="8296"/>
            </w:tabs>
            <w:rPr>
              <w:rFonts w:eastAsiaTheme="minorEastAsia"/>
              <w:noProof/>
              <w:lang w:eastAsia="el-GR"/>
            </w:rPr>
          </w:pPr>
          <w:hyperlink w:anchor="_Toc340483766" w:history="1">
            <w:r w:rsidR="009A1254" w:rsidRPr="00CB1725">
              <w:rPr>
                <w:rStyle w:val="Hyperlink"/>
                <w:noProof/>
                <w:lang w:val="en-US"/>
              </w:rPr>
              <w:t>3.2.2 Fuel Surcharges</w:t>
            </w:r>
            <w:r w:rsidR="009A1254">
              <w:rPr>
                <w:noProof/>
                <w:webHidden/>
              </w:rPr>
              <w:tab/>
            </w:r>
            <w:r>
              <w:rPr>
                <w:noProof/>
                <w:webHidden/>
              </w:rPr>
              <w:fldChar w:fldCharType="begin"/>
            </w:r>
            <w:r w:rsidR="009A1254">
              <w:rPr>
                <w:noProof/>
                <w:webHidden/>
              </w:rPr>
              <w:instrText xml:space="preserve"> PAGEREF _Toc340483766 \h </w:instrText>
            </w:r>
            <w:r>
              <w:rPr>
                <w:noProof/>
                <w:webHidden/>
              </w:rPr>
            </w:r>
            <w:r>
              <w:rPr>
                <w:noProof/>
                <w:webHidden/>
              </w:rPr>
              <w:fldChar w:fldCharType="separate"/>
            </w:r>
            <w:r w:rsidR="009A1254">
              <w:rPr>
                <w:noProof/>
                <w:webHidden/>
              </w:rPr>
              <w:t>19</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67" w:history="1">
            <w:r w:rsidR="009A1254" w:rsidRPr="00CB1725">
              <w:rPr>
                <w:rStyle w:val="Hyperlink"/>
                <w:noProof/>
                <w:lang w:val="en-US"/>
              </w:rPr>
              <w:t>3.3 Emission abatement methods</w:t>
            </w:r>
            <w:r w:rsidR="009A1254">
              <w:rPr>
                <w:noProof/>
                <w:webHidden/>
              </w:rPr>
              <w:tab/>
            </w:r>
            <w:r>
              <w:rPr>
                <w:noProof/>
                <w:webHidden/>
              </w:rPr>
              <w:fldChar w:fldCharType="begin"/>
            </w:r>
            <w:r w:rsidR="009A1254">
              <w:rPr>
                <w:noProof/>
                <w:webHidden/>
              </w:rPr>
              <w:instrText xml:space="preserve"> PAGEREF _Toc340483767 \h </w:instrText>
            </w:r>
            <w:r>
              <w:rPr>
                <w:noProof/>
                <w:webHidden/>
              </w:rPr>
            </w:r>
            <w:r>
              <w:rPr>
                <w:noProof/>
                <w:webHidden/>
              </w:rPr>
              <w:fldChar w:fldCharType="separate"/>
            </w:r>
            <w:r w:rsidR="009A1254">
              <w:rPr>
                <w:noProof/>
                <w:webHidden/>
              </w:rPr>
              <w:t>22</w:t>
            </w:r>
            <w:r>
              <w:rPr>
                <w:noProof/>
                <w:webHidden/>
              </w:rPr>
              <w:fldChar w:fldCharType="end"/>
            </w:r>
          </w:hyperlink>
        </w:p>
        <w:p w:rsidR="009A1254" w:rsidRDefault="00906055">
          <w:pPr>
            <w:pStyle w:val="TOC3"/>
            <w:tabs>
              <w:tab w:val="right" w:leader="dot" w:pos="8296"/>
            </w:tabs>
            <w:rPr>
              <w:rFonts w:eastAsiaTheme="minorEastAsia"/>
              <w:noProof/>
              <w:lang w:eastAsia="el-GR"/>
            </w:rPr>
          </w:pPr>
          <w:hyperlink w:anchor="_Toc340483768" w:history="1">
            <w:r w:rsidR="009A1254" w:rsidRPr="00CB1725">
              <w:rPr>
                <w:rStyle w:val="Hyperlink"/>
                <w:noProof/>
                <w:lang w:val="en-US"/>
              </w:rPr>
              <w:t>3.3.1 Fresh water Scrubbers</w:t>
            </w:r>
            <w:r w:rsidR="009A1254">
              <w:rPr>
                <w:noProof/>
                <w:webHidden/>
              </w:rPr>
              <w:tab/>
            </w:r>
            <w:r>
              <w:rPr>
                <w:noProof/>
                <w:webHidden/>
              </w:rPr>
              <w:fldChar w:fldCharType="begin"/>
            </w:r>
            <w:r w:rsidR="009A1254">
              <w:rPr>
                <w:noProof/>
                <w:webHidden/>
              </w:rPr>
              <w:instrText xml:space="preserve"> PAGEREF _Toc340483768 \h </w:instrText>
            </w:r>
            <w:r>
              <w:rPr>
                <w:noProof/>
                <w:webHidden/>
              </w:rPr>
            </w:r>
            <w:r>
              <w:rPr>
                <w:noProof/>
                <w:webHidden/>
              </w:rPr>
              <w:fldChar w:fldCharType="separate"/>
            </w:r>
            <w:r w:rsidR="009A1254">
              <w:rPr>
                <w:noProof/>
                <w:webHidden/>
              </w:rPr>
              <w:t>23</w:t>
            </w:r>
            <w:r>
              <w:rPr>
                <w:noProof/>
                <w:webHidden/>
              </w:rPr>
              <w:fldChar w:fldCharType="end"/>
            </w:r>
          </w:hyperlink>
        </w:p>
        <w:p w:rsidR="009A1254" w:rsidRDefault="00906055">
          <w:pPr>
            <w:pStyle w:val="TOC3"/>
            <w:tabs>
              <w:tab w:val="right" w:leader="dot" w:pos="8296"/>
            </w:tabs>
            <w:rPr>
              <w:rFonts w:eastAsiaTheme="minorEastAsia"/>
              <w:noProof/>
              <w:lang w:eastAsia="el-GR"/>
            </w:rPr>
          </w:pPr>
          <w:hyperlink w:anchor="_Toc340483769" w:history="1">
            <w:r w:rsidR="009A1254" w:rsidRPr="00CB1725">
              <w:rPr>
                <w:rStyle w:val="Hyperlink"/>
                <w:noProof/>
                <w:lang w:val="en-US"/>
              </w:rPr>
              <w:t>3.3.2 Sea Water Scrubbers</w:t>
            </w:r>
            <w:r w:rsidR="009A1254">
              <w:rPr>
                <w:noProof/>
                <w:webHidden/>
              </w:rPr>
              <w:tab/>
            </w:r>
            <w:r>
              <w:rPr>
                <w:noProof/>
                <w:webHidden/>
              </w:rPr>
              <w:fldChar w:fldCharType="begin"/>
            </w:r>
            <w:r w:rsidR="009A1254">
              <w:rPr>
                <w:noProof/>
                <w:webHidden/>
              </w:rPr>
              <w:instrText xml:space="preserve"> PAGEREF _Toc340483769 \h </w:instrText>
            </w:r>
            <w:r>
              <w:rPr>
                <w:noProof/>
                <w:webHidden/>
              </w:rPr>
            </w:r>
            <w:r>
              <w:rPr>
                <w:noProof/>
                <w:webHidden/>
              </w:rPr>
              <w:fldChar w:fldCharType="separate"/>
            </w:r>
            <w:r w:rsidR="009A1254">
              <w:rPr>
                <w:noProof/>
                <w:webHidden/>
              </w:rPr>
              <w:t>24</w:t>
            </w:r>
            <w:r>
              <w:rPr>
                <w:noProof/>
                <w:webHidden/>
              </w:rPr>
              <w:fldChar w:fldCharType="end"/>
            </w:r>
          </w:hyperlink>
        </w:p>
        <w:p w:rsidR="009A1254" w:rsidRDefault="00906055">
          <w:pPr>
            <w:pStyle w:val="TOC3"/>
            <w:tabs>
              <w:tab w:val="right" w:leader="dot" w:pos="8296"/>
            </w:tabs>
            <w:rPr>
              <w:rFonts w:eastAsiaTheme="minorEastAsia"/>
              <w:noProof/>
              <w:lang w:eastAsia="el-GR"/>
            </w:rPr>
          </w:pPr>
          <w:hyperlink w:anchor="_Toc340483770" w:history="1">
            <w:r w:rsidR="009A1254" w:rsidRPr="00CB1725">
              <w:rPr>
                <w:rStyle w:val="Hyperlink"/>
                <w:noProof/>
                <w:lang w:val="en-US"/>
              </w:rPr>
              <w:t>3.3.3 Dry Scrubbers</w:t>
            </w:r>
            <w:r w:rsidR="009A1254">
              <w:rPr>
                <w:noProof/>
                <w:webHidden/>
              </w:rPr>
              <w:tab/>
            </w:r>
            <w:r>
              <w:rPr>
                <w:noProof/>
                <w:webHidden/>
              </w:rPr>
              <w:fldChar w:fldCharType="begin"/>
            </w:r>
            <w:r w:rsidR="009A1254">
              <w:rPr>
                <w:noProof/>
                <w:webHidden/>
              </w:rPr>
              <w:instrText xml:space="preserve"> PAGEREF _Toc340483770 \h </w:instrText>
            </w:r>
            <w:r>
              <w:rPr>
                <w:noProof/>
                <w:webHidden/>
              </w:rPr>
            </w:r>
            <w:r>
              <w:rPr>
                <w:noProof/>
                <w:webHidden/>
              </w:rPr>
              <w:fldChar w:fldCharType="separate"/>
            </w:r>
            <w:r w:rsidR="009A1254">
              <w:rPr>
                <w:noProof/>
                <w:webHidden/>
              </w:rPr>
              <w:t>24</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71" w:history="1">
            <w:r w:rsidR="009A1254" w:rsidRPr="00CB1725">
              <w:rPr>
                <w:rStyle w:val="Hyperlink"/>
                <w:noProof/>
                <w:lang w:val="en-US"/>
              </w:rPr>
              <w:t>3.4 Alternative fuels</w:t>
            </w:r>
            <w:r w:rsidR="009A1254">
              <w:rPr>
                <w:noProof/>
                <w:webHidden/>
              </w:rPr>
              <w:tab/>
            </w:r>
            <w:r>
              <w:rPr>
                <w:noProof/>
                <w:webHidden/>
              </w:rPr>
              <w:fldChar w:fldCharType="begin"/>
            </w:r>
            <w:r w:rsidR="009A1254">
              <w:rPr>
                <w:noProof/>
                <w:webHidden/>
              </w:rPr>
              <w:instrText xml:space="preserve"> PAGEREF _Toc340483771 \h </w:instrText>
            </w:r>
            <w:r>
              <w:rPr>
                <w:noProof/>
                <w:webHidden/>
              </w:rPr>
            </w:r>
            <w:r>
              <w:rPr>
                <w:noProof/>
                <w:webHidden/>
              </w:rPr>
              <w:fldChar w:fldCharType="separate"/>
            </w:r>
            <w:r w:rsidR="009A1254">
              <w:rPr>
                <w:noProof/>
                <w:webHidden/>
              </w:rPr>
              <w:t>25</w:t>
            </w:r>
            <w:r>
              <w:rPr>
                <w:noProof/>
                <w:webHidden/>
              </w:rPr>
              <w:fldChar w:fldCharType="end"/>
            </w:r>
          </w:hyperlink>
        </w:p>
        <w:p w:rsidR="009A1254" w:rsidRDefault="00906055">
          <w:pPr>
            <w:pStyle w:val="TOC1"/>
            <w:rPr>
              <w:rFonts w:eastAsiaTheme="minorEastAsia"/>
              <w:b w:val="0"/>
              <w:lang w:val="el-GR" w:eastAsia="el-GR"/>
            </w:rPr>
          </w:pPr>
          <w:hyperlink w:anchor="_Toc340483772" w:history="1">
            <w:r w:rsidR="009A1254" w:rsidRPr="00CB1725">
              <w:rPr>
                <w:rStyle w:val="Hyperlink"/>
              </w:rPr>
              <w:t>Chapter 4 – Implications on container services</w:t>
            </w:r>
            <w:r w:rsidR="009A1254">
              <w:rPr>
                <w:webHidden/>
              </w:rPr>
              <w:tab/>
            </w:r>
            <w:r>
              <w:rPr>
                <w:webHidden/>
              </w:rPr>
              <w:fldChar w:fldCharType="begin"/>
            </w:r>
            <w:r w:rsidR="009A1254">
              <w:rPr>
                <w:webHidden/>
              </w:rPr>
              <w:instrText xml:space="preserve"> PAGEREF _Toc340483772 \h </w:instrText>
            </w:r>
            <w:r>
              <w:rPr>
                <w:webHidden/>
              </w:rPr>
            </w:r>
            <w:r>
              <w:rPr>
                <w:webHidden/>
              </w:rPr>
              <w:fldChar w:fldCharType="separate"/>
            </w:r>
            <w:r w:rsidR="009A1254">
              <w:rPr>
                <w:webHidden/>
              </w:rPr>
              <w:t>27</w:t>
            </w:r>
            <w:r>
              <w:rPr>
                <w:webHidden/>
              </w:rPr>
              <w:fldChar w:fldCharType="end"/>
            </w:r>
          </w:hyperlink>
        </w:p>
        <w:p w:rsidR="009A1254" w:rsidRDefault="00906055">
          <w:pPr>
            <w:pStyle w:val="TOC2"/>
            <w:tabs>
              <w:tab w:val="right" w:leader="dot" w:pos="8296"/>
            </w:tabs>
            <w:rPr>
              <w:rFonts w:eastAsiaTheme="minorEastAsia"/>
              <w:noProof/>
              <w:lang w:eastAsia="el-GR"/>
            </w:rPr>
          </w:pPr>
          <w:hyperlink w:anchor="_Toc340483773" w:history="1">
            <w:r w:rsidR="009A1254" w:rsidRPr="00CB1725">
              <w:rPr>
                <w:rStyle w:val="Hyperlink"/>
                <w:noProof/>
                <w:lang w:val="en-US"/>
              </w:rPr>
              <w:t>4.1 Short-sea shipping background</w:t>
            </w:r>
            <w:r w:rsidR="009A1254">
              <w:rPr>
                <w:noProof/>
                <w:webHidden/>
              </w:rPr>
              <w:tab/>
            </w:r>
            <w:r>
              <w:rPr>
                <w:noProof/>
                <w:webHidden/>
              </w:rPr>
              <w:fldChar w:fldCharType="begin"/>
            </w:r>
            <w:r w:rsidR="009A1254">
              <w:rPr>
                <w:noProof/>
                <w:webHidden/>
              </w:rPr>
              <w:instrText xml:space="preserve"> PAGEREF _Toc340483773 \h </w:instrText>
            </w:r>
            <w:r>
              <w:rPr>
                <w:noProof/>
                <w:webHidden/>
              </w:rPr>
            </w:r>
            <w:r>
              <w:rPr>
                <w:noProof/>
                <w:webHidden/>
              </w:rPr>
              <w:fldChar w:fldCharType="separate"/>
            </w:r>
            <w:r w:rsidR="009A1254">
              <w:rPr>
                <w:noProof/>
                <w:webHidden/>
              </w:rPr>
              <w:t>27</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74" w:history="1">
            <w:r w:rsidR="009A1254" w:rsidRPr="00CB1725">
              <w:rPr>
                <w:rStyle w:val="Hyperlink"/>
                <w:noProof/>
                <w:lang w:val="en-US"/>
              </w:rPr>
              <w:t>4.2 Development stages of container market</w:t>
            </w:r>
            <w:r w:rsidR="009A1254">
              <w:rPr>
                <w:noProof/>
                <w:webHidden/>
              </w:rPr>
              <w:tab/>
            </w:r>
            <w:r>
              <w:rPr>
                <w:noProof/>
                <w:webHidden/>
              </w:rPr>
              <w:fldChar w:fldCharType="begin"/>
            </w:r>
            <w:r w:rsidR="009A1254">
              <w:rPr>
                <w:noProof/>
                <w:webHidden/>
              </w:rPr>
              <w:instrText xml:space="preserve"> PAGEREF _Toc340483774 \h </w:instrText>
            </w:r>
            <w:r>
              <w:rPr>
                <w:noProof/>
                <w:webHidden/>
              </w:rPr>
            </w:r>
            <w:r>
              <w:rPr>
                <w:noProof/>
                <w:webHidden/>
              </w:rPr>
              <w:fldChar w:fldCharType="separate"/>
            </w:r>
            <w:r w:rsidR="009A1254">
              <w:rPr>
                <w:noProof/>
                <w:webHidden/>
              </w:rPr>
              <w:t>30</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75" w:history="1">
            <w:r w:rsidR="009A1254" w:rsidRPr="00CB1725">
              <w:rPr>
                <w:rStyle w:val="Hyperlink"/>
                <w:noProof/>
                <w:lang w:val="en-US"/>
              </w:rPr>
              <w:t>4.3 Issues that have been raised by the sulphur caps</w:t>
            </w:r>
            <w:r w:rsidR="009A1254">
              <w:rPr>
                <w:noProof/>
                <w:webHidden/>
              </w:rPr>
              <w:tab/>
            </w:r>
            <w:r>
              <w:rPr>
                <w:noProof/>
                <w:webHidden/>
              </w:rPr>
              <w:fldChar w:fldCharType="begin"/>
            </w:r>
            <w:r w:rsidR="009A1254">
              <w:rPr>
                <w:noProof/>
                <w:webHidden/>
              </w:rPr>
              <w:instrText xml:space="preserve"> PAGEREF _Toc340483775 \h </w:instrText>
            </w:r>
            <w:r>
              <w:rPr>
                <w:noProof/>
                <w:webHidden/>
              </w:rPr>
            </w:r>
            <w:r>
              <w:rPr>
                <w:noProof/>
                <w:webHidden/>
              </w:rPr>
              <w:fldChar w:fldCharType="separate"/>
            </w:r>
            <w:r w:rsidR="009A1254">
              <w:rPr>
                <w:noProof/>
                <w:webHidden/>
              </w:rPr>
              <w:t>36</w:t>
            </w:r>
            <w:r>
              <w:rPr>
                <w:noProof/>
                <w:webHidden/>
              </w:rPr>
              <w:fldChar w:fldCharType="end"/>
            </w:r>
          </w:hyperlink>
        </w:p>
        <w:p w:rsidR="009A1254" w:rsidRDefault="00906055">
          <w:pPr>
            <w:pStyle w:val="TOC1"/>
            <w:rPr>
              <w:rFonts w:eastAsiaTheme="minorEastAsia"/>
              <w:b w:val="0"/>
              <w:lang w:val="el-GR" w:eastAsia="el-GR"/>
            </w:rPr>
          </w:pPr>
          <w:hyperlink w:anchor="_Toc340483776" w:history="1">
            <w:r w:rsidR="009A1254" w:rsidRPr="00CB1725">
              <w:rPr>
                <w:rStyle w:val="Hyperlink"/>
              </w:rPr>
              <w:t>Chapter 5 – Options for the North Europe – East Mediterranean route</w:t>
            </w:r>
            <w:r w:rsidR="009A1254">
              <w:rPr>
                <w:webHidden/>
              </w:rPr>
              <w:tab/>
            </w:r>
            <w:r>
              <w:rPr>
                <w:webHidden/>
              </w:rPr>
              <w:fldChar w:fldCharType="begin"/>
            </w:r>
            <w:r w:rsidR="009A1254">
              <w:rPr>
                <w:webHidden/>
              </w:rPr>
              <w:instrText xml:space="preserve"> PAGEREF _Toc340483776 \h </w:instrText>
            </w:r>
            <w:r>
              <w:rPr>
                <w:webHidden/>
              </w:rPr>
            </w:r>
            <w:r>
              <w:rPr>
                <w:webHidden/>
              </w:rPr>
              <w:fldChar w:fldCharType="separate"/>
            </w:r>
            <w:r w:rsidR="009A1254">
              <w:rPr>
                <w:webHidden/>
              </w:rPr>
              <w:t>40</w:t>
            </w:r>
            <w:r>
              <w:rPr>
                <w:webHidden/>
              </w:rPr>
              <w:fldChar w:fldCharType="end"/>
            </w:r>
          </w:hyperlink>
        </w:p>
        <w:p w:rsidR="009A1254" w:rsidRDefault="00906055">
          <w:pPr>
            <w:pStyle w:val="TOC2"/>
            <w:tabs>
              <w:tab w:val="right" w:leader="dot" w:pos="8296"/>
            </w:tabs>
            <w:rPr>
              <w:rFonts w:eastAsiaTheme="minorEastAsia"/>
              <w:noProof/>
              <w:lang w:eastAsia="el-GR"/>
            </w:rPr>
          </w:pPr>
          <w:hyperlink w:anchor="_Toc340483777" w:history="1">
            <w:r w:rsidR="009A1254" w:rsidRPr="00CB1725">
              <w:rPr>
                <w:rStyle w:val="Hyperlink"/>
                <w:noProof/>
                <w:lang w:val="en-US"/>
              </w:rPr>
              <w:t>5.1 Liner service design</w:t>
            </w:r>
            <w:r w:rsidR="009A1254">
              <w:rPr>
                <w:noProof/>
                <w:webHidden/>
              </w:rPr>
              <w:tab/>
            </w:r>
            <w:r>
              <w:rPr>
                <w:noProof/>
                <w:webHidden/>
              </w:rPr>
              <w:fldChar w:fldCharType="begin"/>
            </w:r>
            <w:r w:rsidR="009A1254">
              <w:rPr>
                <w:noProof/>
                <w:webHidden/>
              </w:rPr>
              <w:instrText xml:space="preserve"> PAGEREF _Toc340483777 \h </w:instrText>
            </w:r>
            <w:r>
              <w:rPr>
                <w:noProof/>
                <w:webHidden/>
              </w:rPr>
            </w:r>
            <w:r>
              <w:rPr>
                <w:noProof/>
                <w:webHidden/>
              </w:rPr>
              <w:fldChar w:fldCharType="separate"/>
            </w:r>
            <w:r w:rsidR="009A1254">
              <w:rPr>
                <w:noProof/>
                <w:webHidden/>
              </w:rPr>
              <w:t>40</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78" w:history="1">
            <w:r w:rsidR="009A1254" w:rsidRPr="00CB1725">
              <w:rPr>
                <w:rStyle w:val="Hyperlink"/>
                <w:noProof/>
                <w:lang w:val="en-US"/>
              </w:rPr>
              <w:t>5.2 Analysis of the North Europe – East Mediterranean route</w:t>
            </w:r>
            <w:r w:rsidR="009A1254">
              <w:rPr>
                <w:noProof/>
                <w:webHidden/>
              </w:rPr>
              <w:tab/>
            </w:r>
            <w:r>
              <w:rPr>
                <w:noProof/>
                <w:webHidden/>
              </w:rPr>
              <w:fldChar w:fldCharType="begin"/>
            </w:r>
            <w:r w:rsidR="009A1254">
              <w:rPr>
                <w:noProof/>
                <w:webHidden/>
              </w:rPr>
              <w:instrText xml:space="preserve"> PAGEREF _Toc340483778 \h </w:instrText>
            </w:r>
            <w:r>
              <w:rPr>
                <w:noProof/>
                <w:webHidden/>
              </w:rPr>
            </w:r>
            <w:r>
              <w:rPr>
                <w:noProof/>
                <w:webHidden/>
              </w:rPr>
              <w:fldChar w:fldCharType="separate"/>
            </w:r>
            <w:r w:rsidR="009A1254">
              <w:rPr>
                <w:noProof/>
                <w:webHidden/>
              </w:rPr>
              <w:t>42</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79" w:history="1">
            <w:r w:rsidR="009A1254" w:rsidRPr="00CB1725">
              <w:rPr>
                <w:rStyle w:val="Hyperlink"/>
                <w:noProof/>
                <w:lang w:val="en-US"/>
              </w:rPr>
              <w:t>5.3 Cost model for liner service design</w:t>
            </w:r>
            <w:r w:rsidR="009A1254">
              <w:rPr>
                <w:noProof/>
                <w:webHidden/>
              </w:rPr>
              <w:tab/>
            </w:r>
            <w:r>
              <w:rPr>
                <w:noProof/>
                <w:webHidden/>
              </w:rPr>
              <w:fldChar w:fldCharType="begin"/>
            </w:r>
            <w:r w:rsidR="009A1254">
              <w:rPr>
                <w:noProof/>
                <w:webHidden/>
              </w:rPr>
              <w:instrText xml:space="preserve"> PAGEREF _Toc340483779 \h </w:instrText>
            </w:r>
            <w:r>
              <w:rPr>
                <w:noProof/>
                <w:webHidden/>
              </w:rPr>
            </w:r>
            <w:r>
              <w:rPr>
                <w:noProof/>
                <w:webHidden/>
              </w:rPr>
              <w:fldChar w:fldCharType="separate"/>
            </w:r>
            <w:r w:rsidR="009A1254">
              <w:rPr>
                <w:noProof/>
                <w:webHidden/>
              </w:rPr>
              <w:t>43</w:t>
            </w:r>
            <w:r>
              <w:rPr>
                <w:noProof/>
                <w:webHidden/>
              </w:rPr>
              <w:fldChar w:fldCharType="end"/>
            </w:r>
          </w:hyperlink>
        </w:p>
        <w:p w:rsidR="009A1254" w:rsidRDefault="00906055">
          <w:pPr>
            <w:pStyle w:val="TOC2"/>
            <w:tabs>
              <w:tab w:val="right" w:leader="dot" w:pos="8296"/>
            </w:tabs>
            <w:rPr>
              <w:rFonts w:eastAsiaTheme="minorEastAsia"/>
              <w:noProof/>
              <w:lang w:eastAsia="el-GR"/>
            </w:rPr>
          </w:pPr>
          <w:hyperlink w:anchor="_Toc340483780" w:history="1">
            <w:r w:rsidR="009A1254" w:rsidRPr="00CB1725">
              <w:rPr>
                <w:rStyle w:val="Hyperlink"/>
                <w:noProof/>
                <w:lang w:val="en-US"/>
              </w:rPr>
              <w:t>5.4 Technical constraints and drawbacks</w:t>
            </w:r>
            <w:r w:rsidR="009A1254">
              <w:rPr>
                <w:noProof/>
                <w:webHidden/>
              </w:rPr>
              <w:tab/>
            </w:r>
            <w:r>
              <w:rPr>
                <w:noProof/>
                <w:webHidden/>
              </w:rPr>
              <w:fldChar w:fldCharType="begin"/>
            </w:r>
            <w:r w:rsidR="009A1254">
              <w:rPr>
                <w:noProof/>
                <w:webHidden/>
              </w:rPr>
              <w:instrText xml:space="preserve"> PAGEREF _Toc340483780 \h </w:instrText>
            </w:r>
            <w:r>
              <w:rPr>
                <w:noProof/>
                <w:webHidden/>
              </w:rPr>
            </w:r>
            <w:r>
              <w:rPr>
                <w:noProof/>
                <w:webHidden/>
              </w:rPr>
              <w:fldChar w:fldCharType="separate"/>
            </w:r>
            <w:r w:rsidR="009A1254">
              <w:rPr>
                <w:noProof/>
                <w:webHidden/>
              </w:rPr>
              <w:t>52</w:t>
            </w:r>
            <w:r>
              <w:rPr>
                <w:noProof/>
                <w:webHidden/>
              </w:rPr>
              <w:fldChar w:fldCharType="end"/>
            </w:r>
          </w:hyperlink>
        </w:p>
        <w:p w:rsidR="009A1254" w:rsidRDefault="00906055">
          <w:pPr>
            <w:pStyle w:val="TOC1"/>
            <w:rPr>
              <w:rFonts w:eastAsiaTheme="minorEastAsia"/>
              <w:b w:val="0"/>
              <w:lang w:val="el-GR" w:eastAsia="el-GR"/>
            </w:rPr>
          </w:pPr>
          <w:hyperlink w:anchor="_Toc340483781" w:history="1">
            <w:r w:rsidR="009A1254" w:rsidRPr="00CB1725">
              <w:rPr>
                <w:rStyle w:val="Hyperlink"/>
              </w:rPr>
              <w:t>Chapter 6 – Conclusion</w:t>
            </w:r>
            <w:r w:rsidR="009A1254">
              <w:rPr>
                <w:webHidden/>
              </w:rPr>
              <w:tab/>
            </w:r>
            <w:r>
              <w:rPr>
                <w:webHidden/>
              </w:rPr>
              <w:fldChar w:fldCharType="begin"/>
            </w:r>
            <w:r w:rsidR="009A1254">
              <w:rPr>
                <w:webHidden/>
              </w:rPr>
              <w:instrText xml:space="preserve"> PAGEREF _Toc340483781 \h </w:instrText>
            </w:r>
            <w:r>
              <w:rPr>
                <w:webHidden/>
              </w:rPr>
            </w:r>
            <w:r>
              <w:rPr>
                <w:webHidden/>
              </w:rPr>
              <w:fldChar w:fldCharType="separate"/>
            </w:r>
            <w:r w:rsidR="009A1254">
              <w:rPr>
                <w:webHidden/>
              </w:rPr>
              <w:t>54</w:t>
            </w:r>
            <w:r>
              <w:rPr>
                <w:webHidden/>
              </w:rPr>
              <w:fldChar w:fldCharType="end"/>
            </w:r>
          </w:hyperlink>
        </w:p>
        <w:p w:rsidR="009A1254" w:rsidRDefault="00906055">
          <w:pPr>
            <w:pStyle w:val="TOC1"/>
            <w:rPr>
              <w:rFonts w:eastAsiaTheme="minorEastAsia"/>
              <w:b w:val="0"/>
              <w:lang w:val="el-GR" w:eastAsia="el-GR"/>
            </w:rPr>
          </w:pPr>
          <w:hyperlink w:anchor="_Toc340483782" w:history="1">
            <w:r w:rsidR="009A1254" w:rsidRPr="00CB1725">
              <w:rPr>
                <w:rStyle w:val="Hyperlink"/>
              </w:rPr>
              <w:t>References</w:t>
            </w:r>
            <w:r w:rsidR="009A1254">
              <w:rPr>
                <w:webHidden/>
              </w:rPr>
              <w:tab/>
            </w:r>
            <w:r>
              <w:rPr>
                <w:webHidden/>
              </w:rPr>
              <w:fldChar w:fldCharType="begin"/>
            </w:r>
            <w:r w:rsidR="009A1254">
              <w:rPr>
                <w:webHidden/>
              </w:rPr>
              <w:instrText xml:space="preserve"> PAGEREF _Toc340483782 \h </w:instrText>
            </w:r>
            <w:r>
              <w:rPr>
                <w:webHidden/>
              </w:rPr>
            </w:r>
            <w:r>
              <w:rPr>
                <w:webHidden/>
              </w:rPr>
              <w:fldChar w:fldCharType="separate"/>
            </w:r>
            <w:r w:rsidR="009A1254">
              <w:rPr>
                <w:webHidden/>
              </w:rPr>
              <w:t>56</w:t>
            </w:r>
            <w:r>
              <w:rPr>
                <w:webHidden/>
              </w:rPr>
              <w:fldChar w:fldCharType="end"/>
            </w:r>
          </w:hyperlink>
        </w:p>
        <w:p w:rsidR="009A1254" w:rsidRDefault="00906055">
          <w:pPr>
            <w:pStyle w:val="TOC1"/>
            <w:rPr>
              <w:rFonts w:eastAsiaTheme="minorEastAsia"/>
              <w:b w:val="0"/>
              <w:lang w:val="el-GR" w:eastAsia="el-GR"/>
            </w:rPr>
          </w:pPr>
          <w:hyperlink w:anchor="_Toc340483783" w:history="1">
            <w:r w:rsidR="009A1254" w:rsidRPr="00CB1725">
              <w:rPr>
                <w:rStyle w:val="Hyperlink"/>
              </w:rPr>
              <w:t>Annex I- Estimation of fuel consumption per km</w:t>
            </w:r>
            <w:r w:rsidR="009A1254">
              <w:rPr>
                <w:webHidden/>
              </w:rPr>
              <w:tab/>
            </w:r>
            <w:r>
              <w:rPr>
                <w:webHidden/>
              </w:rPr>
              <w:fldChar w:fldCharType="begin"/>
            </w:r>
            <w:r w:rsidR="009A1254">
              <w:rPr>
                <w:webHidden/>
              </w:rPr>
              <w:instrText xml:space="preserve"> PAGEREF _Toc340483783 \h </w:instrText>
            </w:r>
            <w:r>
              <w:rPr>
                <w:webHidden/>
              </w:rPr>
            </w:r>
            <w:r>
              <w:rPr>
                <w:webHidden/>
              </w:rPr>
              <w:fldChar w:fldCharType="separate"/>
            </w:r>
            <w:r w:rsidR="009A1254">
              <w:rPr>
                <w:webHidden/>
              </w:rPr>
              <w:t>60</w:t>
            </w:r>
            <w:r>
              <w:rPr>
                <w:webHidden/>
              </w:rPr>
              <w:fldChar w:fldCharType="end"/>
            </w:r>
          </w:hyperlink>
        </w:p>
        <w:p w:rsidR="009A1254" w:rsidRDefault="00906055">
          <w:pPr>
            <w:pStyle w:val="TOC1"/>
            <w:rPr>
              <w:rFonts w:eastAsiaTheme="minorEastAsia"/>
              <w:b w:val="0"/>
              <w:lang w:val="el-GR" w:eastAsia="el-GR"/>
            </w:rPr>
          </w:pPr>
          <w:hyperlink w:anchor="_Toc340483784" w:history="1">
            <w:r w:rsidR="009A1254" w:rsidRPr="00CB1725">
              <w:rPr>
                <w:rStyle w:val="Hyperlink"/>
              </w:rPr>
              <w:t>Annex II – Estimation of the day-to-day running costs at different speeds and fuel types</w:t>
            </w:r>
            <w:r w:rsidR="009A1254">
              <w:rPr>
                <w:webHidden/>
              </w:rPr>
              <w:tab/>
            </w:r>
            <w:r>
              <w:rPr>
                <w:webHidden/>
              </w:rPr>
              <w:fldChar w:fldCharType="begin"/>
            </w:r>
            <w:r w:rsidR="009A1254">
              <w:rPr>
                <w:webHidden/>
              </w:rPr>
              <w:instrText xml:space="preserve"> PAGEREF _Toc340483784 \h </w:instrText>
            </w:r>
            <w:r>
              <w:rPr>
                <w:webHidden/>
              </w:rPr>
            </w:r>
            <w:r>
              <w:rPr>
                <w:webHidden/>
              </w:rPr>
              <w:fldChar w:fldCharType="separate"/>
            </w:r>
            <w:r w:rsidR="009A1254">
              <w:rPr>
                <w:webHidden/>
              </w:rPr>
              <w:t>61</w:t>
            </w:r>
            <w:r>
              <w:rPr>
                <w:webHidden/>
              </w:rPr>
              <w:fldChar w:fldCharType="end"/>
            </w:r>
          </w:hyperlink>
        </w:p>
        <w:p w:rsidR="00AA17A0" w:rsidRPr="00D74E50" w:rsidRDefault="00906055" w:rsidP="00D74E50">
          <w:pPr>
            <w:rPr>
              <w:rFonts w:ascii="Times New Roman" w:hAnsi="Times New Roman" w:cs="Times New Roman"/>
            </w:rPr>
          </w:pPr>
          <w:r w:rsidRPr="00C239F8">
            <w:rPr>
              <w:rFonts w:ascii="Times New Roman" w:hAnsi="Times New Roman" w:cs="Times New Roman"/>
            </w:rPr>
            <w:fldChar w:fldCharType="end"/>
          </w:r>
        </w:p>
      </w:sdtContent>
    </w:sdt>
    <w:p w:rsidR="00DD7601" w:rsidRPr="00E1498A" w:rsidRDefault="00DD7601" w:rsidP="00D74E50">
      <w:pPr>
        <w:pStyle w:val="Heading1"/>
        <w:spacing w:after="240"/>
        <w:jc w:val="center"/>
        <w:rPr>
          <w:lang w:val="en-US"/>
        </w:rPr>
      </w:pPr>
      <w:bookmarkStart w:id="4" w:name="_Toc340483757"/>
      <w:r w:rsidRPr="00E1498A">
        <w:rPr>
          <w:lang w:val="en-US"/>
        </w:rPr>
        <w:lastRenderedPageBreak/>
        <w:t>List of abbreviations</w:t>
      </w:r>
      <w:bookmarkEnd w:id="4"/>
    </w:p>
    <w:p w:rsidR="00262787" w:rsidRPr="005B46F1" w:rsidRDefault="00262787" w:rsidP="001C486F">
      <w:pPr>
        <w:spacing w:after="0" w:line="360" w:lineRule="auto"/>
        <w:rPr>
          <w:rFonts w:ascii="Times New Roman" w:hAnsi="Times New Roman" w:cs="Times New Roman"/>
          <w:sz w:val="24"/>
          <w:szCs w:val="24"/>
          <w:lang w:val="en-US"/>
        </w:rPr>
      </w:pPr>
      <w:r w:rsidRPr="00684CB6">
        <w:rPr>
          <w:rFonts w:ascii="Times New Roman" w:hAnsi="Times New Roman" w:cs="Times New Roman"/>
          <w:sz w:val="24"/>
          <w:szCs w:val="24"/>
          <w:lang w:val="en-US"/>
        </w:rPr>
        <w:t>% m/m</w:t>
      </w:r>
      <w:r w:rsidRPr="005B46F1">
        <w:rPr>
          <w:rFonts w:ascii="Times New Roman" w:hAnsi="Times New Roman" w:cs="Times New Roman"/>
          <w:sz w:val="24"/>
          <w:szCs w:val="24"/>
          <w:lang w:val="en-US"/>
        </w:rPr>
        <w:t xml:space="preserve"> =</w:t>
      </w:r>
      <w:r w:rsidRPr="00684CB6">
        <w:rPr>
          <w:rFonts w:ascii="Times New Roman" w:hAnsi="Times New Roman" w:cs="Times New Roman"/>
          <w:sz w:val="24"/>
          <w:szCs w:val="24"/>
          <w:lang w:val="en-US"/>
        </w:rPr>
        <w:t xml:space="preserve"> Mass</w:t>
      </w:r>
      <w:r w:rsidRPr="005B46F1">
        <w:rPr>
          <w:rFonts w:ascii="Times New Roman" w:hAnsi="Times New Roman" w:cs="Times New Roman"/>
          <w:sz w:val="24"/>
          <w:szCs w:val="24"/>
          <w:lang w:val="en-US"/>
        </w:rPr>
        <w:t xml:space="preserve"> percentage</w:t>
      </w:r>
      <w:r>
        <w:rPr>
          <w:rFonts w:ascii="Times New Roman" w:hAnsi="Times New Roman" w:cs="Times New Roman"/>
          <w:sz w:val="24"/>
          <w:szCs w:val="24"/>
          <w:lang w:val="en-US"/>
        </w:rPr>
        <w:t xml:space="preserve"> </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EC= European Commission </w:t>
      </w:r>
    </w:p>
    <w:p w:rsidR="00262787" w:rsidRPr="00E1498A" w:rsidRDefault="00262787" w:rsidP="001C486F">
      <w:pPr>
        <w:spacing w:after="0" w:line="360" w:lineRule="auto"/>
        <w:rPr>
          <w:rFonts w:ascii="Times New Roman" w:hAnsi="Times New Roman" w:cs="Times New Roman"/>
          <w:sz w:val="24"/>
          <w:szCs w:val="24"/>
          <w:lang w:val="en-US"/>
        </w:rPr>
      </w:pPr>
      <w:r w:rsidRPr="00C023ED">
        <w:rPr>
          <w:rFonts w:ascii="Times New Roman" w:eastAsia="Calibri" w:hAnsi="Times New Roman" w:cs="Times New Roman"/>
          <w:color w:val="000000"/>
          <w:sz w:val="24"/>
          <w:szCs w:val="24"/>
          <w:lang w:val="en-US"/>
        </w:rPr>
        <w:t>ECSA</w:t>
      </w:r>
      <w:r>
        <w:rPr>
          <w:rFonts w:ascii="Times New Roman" w:eastAsia="Calibri" w:hAnsi="Times New Roman" w:cs="Times New Roman"/>
          <w:color w:val="000000"/>
          <w:sz w:val="24"/>
          <w:szCs w:val="24"/>
          <w:lang w:val="en-US"/>
        </w:rPr>
        <w:t xml:space="preserve"> = </w:t>
      </w:r>
      <w:r w:rsidRPr="00C023ED">
        <w:rPr>
          <w:rFonts w:ascii="Times New Roman" w:eastAsia="Calibri" w:hAnsi="Times New Roman" w:cs="Times New Roman"/>
          <w:color w:val="000000"/>
          <w:sz w:val="24"/>
          <w:szCs w:val="24"/>
          <w:lang w:val="en-US"/>
        </w:rPr>
        <w:t>European Community Ship owners’ Associations</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ELLA = </w:t>
      </w:r>
      <w:r w:rsidRPr="00F0357D">
        <w:rPr>
          <w:rFonts w:ascii="Times New Roman" w:hAnsi="Times New Roman" w:cs="Times New Roman"/>
          <w:sz w:val="24"/>
          <w:szCs w:val="24"/>
          <w:lang w:val="en-US"/>
        </w:rPr>
        <w:t>European Liner Affairs Association</w:t>
      </w:r>
    </w:p>
    <w:p w:rsidR="00262787" w:rsidRDefault="00262787" w:rsidP="001C486F">
      <w:pPr>
        <w:spacing w:after="0" w:line="360" w:lineRule="auto"/>
        <w:rPr>
          <w:rFonts w:ascii="Times New Roman" w:hAnsi="Times New Roman"/>
          <w:sz w:val="24"/>
          <w:szCs w:val="24"/>
          <w:lang w:val="en-US"/>
        </w:rPr>
      </w:pPr>
      <w:r>
        <w:rPr>
          <w:rFonts w:ascii="Times New Roman" w:hAnsi="Times New Roman"/>
          <w:sz w:val="24"/>
          <w:szCs w:val="24"/>
          <w:lang w:val="en-US"/>
        </w:rPr>
        <w:t>EPA =</w:t>
      </w:r>
      <w:r w:rsidRPr="0061137C">
        <w:rPr>
          <w:rFonts w:ascii="Times New Roman" w:hAnsi="Times New Roman"/>
          <w:sz w:val="24"/>
          <w:szCs w:val="24"/>
          <w:lang w:val="en-US"/>
        </w:rPr>
        <w:t xml:space="preserve"> Environmental Protection Agency</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EU = European Union</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IFO = Intermediate Fuel Oil</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IMO = International Maritime Organization </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MDO = Marine Diesel Oil</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MGO = Marine Gas Oil</w:t>
      </w:r>
    </w:p>
    <w:p w:rsidR="00262787" w:rsidRDefault="00262787" w:rsidP="001C486F">
      <w:pPr>
        <w:spacing w:after="0" w:line="360" w:lineRule="auto"/>
        <w:rPr>
          <w:rFonts w:ascii="Times New Roman" w:hAnsi="Times New Roman" w:cs="Times New Roman"/>
          <w:sz w:val="24"/>
          <w:szCs w:val="24"/>
          <w:lang w:val="en-US"/>
        </w:rPr>
      </w:pPr>
      <w:r w:rsidRPr="00C023ED">
        <w:rPr>
          <w:rFonts w:ascii="Times New Roman" w:hAnsi="Times New Roman" w:cs="Times New Roman"/>
          <w:sz w:val="24"/>
          <w:szCs w:val="24"/>
          <w:lang w:val="en-US"/>
        </w:rPr>
        <w:t>NECA</w:t>
      </w:r>
      <w:r w:rsidRPr="00C5544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NO</w:t>
      </w:r>
      <w:r w:rsidRPr="00C023ED">
        <w:rPr>
          <w:rFonts w:ascii="Times New Roman" w:hAnsi="Times New Roman" w:cs="Times New Roman"/>
          <w:sz w:val="24"/>
          <w:szCs w:val="24"/>
          <w:vertAlign w:val="subscript"/>
          <w:lang w:val="en-US"/>
        </w:rPr>
        <w:t>x</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Emission Control Area</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PM = </w:t>
      </w:r>
      <w:r>
        <w:rPr>
          <w:rFonts w:ascii="Times New Roman" w:eastAsia="Calibri" w:hAnsi="Times New Roman" w:cs="Times New Roman"/>
          <w:sz w:val="24"/>
          <w:szCs w:val="24"/>
          <w:lang w:val="en-US"/>
        </w:rPr>
        <w:t>P</w:t>
      </w:r>
      <w:r w:rsidRPr="00C023ED">
        <w:rPr>
          <w:rFonts w:ascii="Times New Roman" w:eastAsia="Calibri" w:hAnsi="Times New Roman" w:cs="Times New Roman"/>
          <w:sz w:val="24"/>
          <w:szCs w:val="24"/>
          <w:lang w:val="en-US"/>
        </w:rPr>
        <w:t>articulate matter</w:t>
      </w:r>
    </w:p>
    <w:p w:rsidR="00262787" w:rsidRDefault="00262787" w:rsidP="001C486F">
      <w:pPr>
        <w:spacing w:after="0" w:line="360" w:lineRule="auto"/>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SECA </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S</w:t>
      </w:r>
      <w:r>
        <w:rPr>
          <w:rFonts w:ascii="Times New Roman" w:hAnsi="Times New Roman" w:cs="Times New Roman"/>
          <w:sz w:val="24"/>
          <w:szCs w:val="24"/>
          <w:lang w:val="en-US"/>
        </w:rPr>
        <w:t>O</w:t>
      </w:r>
      <w:r w:rsidRPr="00C023ED">
        <w:rPr>
          <w:rFonts w:ascii="Times New Roman" w:hAnsi="Times New Roman" w:cs="Times New Roman"/>
          <w:sz w:val="24"/>
          <w:szCs w:val="24"/>
          <w:vertAlign w:val="subscript"/>
          <w:lang w:val="en-US"/>
        </w:rPr>
        <w:t xml:space="preserve">x </w:t>
      </w:r>
      <w:r>
        <w:rPr>
          <w:rFonts w:ascii="Times New Roman" w:hAnsi="Times New Roman" w:cs="Times New Roman"/>
          <w:sz w:val="24"/>
          <w:szCs w:val="24"/>
          <w:lang w:val="en-US"/>
        </w:rPr>
        <w:t xml:space="preserve">Emission Control Area </w:t>
      </w:r>
    </w:p>
    <w:p w:rsidR="00262787" w:rsidRDefault="00262787" w:rsidP="001C486F">
      <w:pPr>
        <w:spacing w:after="0" w:line="360" w:lineRule="auto"/>
        <w:rPr>
          <w:rFonts w:ascii="Times New Roman" w:hAnsi="Times New Roman" w:cs="Times New Roman"/>
          <w:sz w:val="24"/>
          <w:szCs w:val="24"/>
          <w:lang w:val="en-US"/>
        </w:rPr>
      </w:pPr>
      <w:r w:rsidRPr="00F82D2F">
        <w:rPr>
          <w:rFonts w:ascii="Times New Roman" w:hAnsi="Times New Roman" w:cs="Times New Roman"/>
          <w:sz w:val="24"/>
          <w:szCs w:val="24"/>
          <w:lang w:val="en-US"/>
        </w:rPr>
        <w:t>SSS = Short-sea shipping</w:t>
      </w:r>
    </w:p>
    <w:p w:rsidR="00262787" w:rsidRDefault="00262787" w:rsidP="001C486F">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TEU = Twenty-foot equivalent unit</w:t>
      </w:r>
    </w:p>
    <w:p w:rsidR="00AA17A0" w:rsidRPr="005B46F1" w:rsidRDefault="008C1B3C" w:rsidP="008C1B3C">
      <w:pPr>
        <w:rPr>
          <w:rFonts w:ascii="Times New Roman" w:eastAsia="Times New Roman" w:hAnsi="Times New Roman" w:cs="Times New Roman"/>
          <w:b/>
          <w:bCs/>
          <w:sz w:val="24"/>
          <w:szCs w:val="24"/>
          <w:lang w:val="en-US"/>
        </w:rPr>
      </w:pPr>
      <w:bookmarkStart w:id="5" w:name="_Toc339891988"/>
      <w:r w:rsidRPr="005B46F1">
        <w:rPr>
          <w:rFonts w:ascii="Times New Roman" w:hAnsi="Times New Roman" w:cs="Times New Roman"/>
          <w:sz w:val="24"/>
          <w:szCs w:val="24"/>
          <w:lang w:val="en-US"/>
        </w:rPr>
        <w:br w:type="page"/>
      </w:r>
      <w:bookmarkEnd w:id="5"/>
    </w:p>
    <w:p w:rsidR="009E290E" w:rsidRPr="0011278C" w:rsidRDefault="009E290E" w:rsidP="008C1B3C">
      <w:pPr>
        <w:pStyle w:val="Heading1"/>
        <w:spacing w:after="200"/>
        <w:rPr>
          <w:lang w:val="en-US"/>
        </w:rPr>
      </w:pPr>
      <w:bookmarkStart w:id="6" w:name="_Toc340483758"/>
      <w:r w:rsidRPr="0011278C">
        <w:rPr>
          <w:lang w:val="en-US"/>
        </w:rPr>
        <w:lastRenderedPageBreak/>
        <w:t>Chapter 1- Introduction</w:t>
      </w:r>
      <w:bookmarkEnd w:id="6"/>
      <w:r w:rsidRPr="0011278C">
        <w:rPr>
          <w:lang w:val="en-US"/>
        </w:rPr>
        <w:t xml:space="preserve">  </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Clean air concerns EU’s citizens (Special Eurobarometer, 2007).  Air pollution has important impacts on people’s health and environment. As a result, such issues are in the scope of the EU and IMO policies.</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 xml:space="preserve">Ships’ </w:t>
      </w:r>
      <w:r w:rsidRPr="00C023ED">
        <w:rPr>
          <w:rFonts w:ascii="Times New Roman" w:hAnsi="Times New Roman" w:cs="Times New Roman"/>
          <w:sz w:val="24"/>
          <w:szCs w:val="24"/>
          <w:lang w:val="en-US"/>
        </w:rPr>
        <w:t>emissions are</w:t>
      </w:r>
      <w:r w:rsidRPr="00C023ED">
        <w:rPr>
          <w:rFonts w:ascii="Times New Roman" w:eastAsia="Calibri" w:hAnsi="Times New Roman" w:cs="Times New Roman"/>
          <w:sz w:val="24"/>
          <w:szCs w:val="24"/>
          <w:lang w:val="en-US"/>
        </w:rPr>
        <w:t xml:space="preserve"> a major contributor to the concentration of atmospheric pollutants and greenhouse emissions over most of the world’s oceans (</w:t>
      </w:r>
      <w:r w:rsidRPr="00C023ED">
        <w:rPr>
          <w:rFonts w:ascii="Times New Roman" w:eastAsia="Calibri" w:hAnsi="Times New Roman" w:cs="Times New Roman"/>
          <w:bCs/>
          <w:sz w:val="24"/>
          <w:szCs w:val="24"/>
          <w:lang w:val="en-US"/>
        </w:rPr>
        <w:t>Dalsøren</w:t>
      </w:r>
      <w:r w:rsidRPr="00C023ED">
        <w:rPr>
          <w:rFonts w:ascii="Times New Roman" w:eastAsia="Calibri" w:hAnsi="Times New Roman" w:cs="Times New Roman"/>
          <w:sz w:val="24"/>
          <w:szCs w:val="24"/>
          <w:lang w:val="en-US"/>
        </w:rPr>
        <w:t xml:space="preserve"> et al. 2008).  Before the 1980s the emissions from ships were not considered to be a crucial issue because the main actors that were forming the maritime sector were focusing more on developing reliable and economic solutions for the transportation of freight cargo.</w:t>
      </w:r>
      <w:r>
        <w:rPr>
          <w:rFonts w:ascii="Times New Roman" w:eastAsia="Calibri" w:hAnsi="Times New Roman" w:cs="Times New Roman"/>
          <w:sz w:val="24"/>
          <w:szCs w:val="24"/>
          <w:lang w:val="en-US"/>
        </w:rPr>
        <w:t xml:space="preserve"> </w:t>
      </w:r>
      <w:r w:rsidRPr="00C023ED">
        <w:rPr>
          <w:rFonts w:ascii="Times New Roman" w:eastAsia="Calibri" w:hAnsi="Times New Roman" w:cs="Times New Roman"/>
          <w:sz w:val="24"/>
          <w:szCs w:val="24"/>
          <w:lang w:val="en-US"/>
        </w:rPr>
        <w:t>In 2010 in the EU (EU27), 3.6 billion tones of goods were handled</w:t>
      </w:r>
      <w:r>
        <w:rPr>
          <w:rFonts w:ascii="Times New Roman" w:eastAsia="Calibri" w:hAnsi="Times New Roman" w:cs="Times New Roman"/>
          <w:sz w:val="24"/>
          <w:szCs w:val="24"/>
          <w:lang w:val="en-US"/>
        </w:rPr>
        <w:t xml:space="preserve"> through sea</w:t>
      </w:r>
      <w:r w:rsidRPr="00C023ED">
        <w:rPr>
          <w:rFonts w:ascii="Times New Roman" w:eastAsia="Calibri" w:hAnsi="Times New Roman" w:cs="Times New Roman"/>
          <w:sz w:val="24"/>
          <w:szCs w:val="24"/>
          <w:lang w:val="en-US"/>
        </w:rPr>
        <w:t xml:space="preserve"> with a growth rate of 5.7% compared </w:t>
      </w:r>
      <w:r w:rsidR="0073527C">
        <w:rPr>
          <w:rFonts w:ascii="Times New Roman" w:eastAsia="Calibri" w:hAnsi="Times New Roman" w:cs="Times New Roman"/>
          <w:sz w:val="24"/>
          <w:szCs w:val="24"/>
          <w:lang w:val="en-US"/>
        </w:rPr>
        <w:t>to</w:t>
      </w:r>
      <w:r w:rsidRPr="00C023ED">
        <w:rPr>
          <w:rFonts w:ascii="Times New Roman" w:eastAsia="Calibri" w:hAnsi="Times New Roman" w:cs="Times New Roman"/>
          <w:sz w:val="24"/>
          <w:szCs w:val="24"/>
          <w:lang w:val="en-US"/>
        </w:rPr>
        <w:t xml:space="preserve"> 2009 (Eurostat). Port activity in most of the EU’s ports increased, with Poland, Estonia, Belgium, Finland and</w:t>
      </w:r>
      <w:r w:rsidR="0073527C">
        <w:rPr>
          <w:rFonts w:ascii="Times New Roman" w:eastAsia="Calibri" w:hAnsi="Times New Roman" w:cs="Times New Roman"/>
          <w:sz w:val="24"/>
          <w:szCs w:val="24"/>
          <w:lang w:val="en-US"/>
        </w:rPr>
        <w:t xml:space="preserve"> The</w:t>
      </w:r>
      <w:r w:rsidRPr="00C023ED">
        <w:rPr>
          <w:rFonts w:ascii="Times New Roman" w:eastAsia="Calibri" w:hAnsi="Times New Roman" w:cs="Times New Roman"/>
          <w:sz w:val="24"/>
          <w:szCs w:val="24"/>
          <w:lang w:val="en-US"/>
        </w:rPr>
        <w:t xml:space="preserve"> Netherlands as </w:t>
      </w:r>
      <w:r w:rsidRPr="00C023ED">
        <w:rPr>
          <w:rFonts w:ascii="Times New Roman" w:hAnsi="Times New Roman" w:cs="Times New Roman"/>
          <w:sz w:val="24"/>
          <w:szCs w:val="24"/>
          <w:lang w:val="en-US"/>
        </w:rPr>
        <w:t>pioneers</w:t>
      </w:r>
      <w:r w:rsidRPr="00C023ED">
        <w:rPr>
          <w:rFonts w:ascii="Times New Roman" w:eastAsia="Calibri" w:hAnsi="Times New Roman" w:cs="Times New Roman"/>
          <w:sz w:val="24"/>
          <w:szCs w:val="24"/>
          <w:lang w:val="en-US"/>
        </w:rPr>
        <w:t>. In contrast to this, decreases in port act</w:t>
      </w:r>
      <w:r w:rsidR="007D1037">
        <w:rPr>
          <w:rFonts w:ascii="Times New Roman" w:eastAsia="Calibri" w:hAnsi="Times New Roman" w:cs="Times New Roman"/>
          <w:sz w:val="24"/>
          <w:szCs w:val="24"/>
          <w:lang w:val="en-US"/>
        </w:rPr>
        <w:t>ivity were recorded in Greece (-</w:t>
      </w:r>
      <w:r w:rsidRPr="00C023ED">
        <w:rPr>
          <w:rFonts w:ascii="Times New Roman" w:eastAsia="Calibri" w:hAnsi="Times New Roman" w:cs="Times New Roman"/>
          <w:sz w:val="24"/>
          <w:szCs w:val="24"/>
          <w:lang w:val="en-US"/>
        </w:rPr>
        <w:t xml:space="preserve">8.2%), Denmark (-3.9%), </w:t>
      </w:r>
      <w:r w:rsidR="00FA43C8" w:rsidRPr="00C023ED">
        <w:rPr>
          <w:rFonts w:ascii="Times New Roman" w:eastAsia="Calibri" w:hAnsi="Times New Roman" w:cs="Times New Roman"/>
          <w:sz w:val="24"/>
          <w:szCs w:val="24"/>
          <w:lang w:val="en-US"/>
        </w:rPr>
        <w:t>Latvia (</w:t>
      </w:r>
      <w:r w:rsidRPr="00C023ED">
        <w:rPr>
          <w:rFonts w:ascii="Times New Roman" w:eastAsia="Calibri" w:hAnsi="Times New Roman" w:cs="Times New Roman"/>
          <w:sz w:val="24"/>
          <w:szCs w:val="24"/>
          <w:lang w:val="en-US"/>
        </w:rPr>
        <w:t>-2.3%) and France (-0.6%).</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Transport industry is one of the few industrial sectors which continues to increasingly pollute and constitutes 26% percent of the global CO</w:t>
      </w:r>
      <w:r w:rsidRPr="00C023ED">
        <w:rPr>
          <w:rFonts w:ascii="Times New Roman" w:eastAsia="Calibri" w:hAnsi="Times New Roman" w:cs="Times New Roman"/>
          <w:sz w:val="24"/>
          <w:szCs w:val="24"/>
          <w:vertAlign w:val="subscript"/>
          <w:lang w:val="en-US"/>
        </w:rPr>
        <w:t xml:space="preserve">2 </w:t>
      </w:r>
      <w:r w:rsidRPr="00C023ED">
        <w:rPr>
          <w:rFonts w:ascii="Times New Roman" w:eastAsia="Calibri" w:hAnsi="Times New Roman" w:cs="Times New Roman"/>
          <w:sz w:val="24"/>
          <w:szCs w:val="24"/>
          <w:lang w:val="en-US"/>
        </w:rPr>
        <w:t xml:space="preserve">(Chapman 2007). The upcoming great growth of maritime transportation, even if this stays the friendliest way </w:t>
      </w:r>
      <w:r w:rsidR="0073527C">
        <w:rPr>
          <w:rFonts w:ascii="Times New Roman" w:eastAsia="Calibri" w:hAnsi="Times New Roman" w:cs="Times New Roman"/>
          <w:sz w:val="24"/>
          <w:szCs w:val="24"/>
          <w:lang w:val="en-US"/>
        </w:rPr>
        <w:t>to</w:t>
      </w:r>
      <w:r w:rsidRPr="00C023ED">
        <w:rPr>
          <w:rFonts w:ascii="Times New Roman" w:eastAsia="Calibri" w:hAnsi="Times New Roman" w:cs="Times New Roman"/>
          <w:sz w:val="24"/>
          <w:szCs w:val="24"/>
          <w:lang w:val="en-US"/>
        </w:rPr>
        <w:t xml:space="preserve"> transport commodities and passengers, </w:t>
      </w:r>
      <w:r w:rsidR="0073527C">
        <w:rPr>
          <w:rFonts w:ascii="Times New Roman" w:eastAsia="Calibri" w:hAnsi="Times New Roman" w:cs="Times New Roman"/>
          <w:sz w:val="24"/>
          <w:szCs w:val="24"/>
          <w:lang w:val="en-US"/>
        </w:rPr>
        <w:t xml:space="preserve">it </w:t>
      </w:r>
      <w:r w:rsidRPr="00C023ED">
        <w:rPr>
          <w:rFonts w:ascii="Times New Roman" w:eastAsia="Calibri" w:hAnsi="Times New Roman" w:cs="Times New Roman"/>
          <w:sz w:val="24"/>
          <w:szCs w:val="24"/>
          <w:lang w:val="en-US"/>
        </w:rPr>
        <w:t>will exceed the advantages.  As a result of these trends, maritime sector enhances its contribution to the atmospheric pollution and greenhouse emissions.</w:t>
      </w:r>
      <w:r>
        <w:rPr>
          <w:rFonts w:ascii="Times New Roman" w:eastAsia="Calibri" w:hAnsi="Times New Roman" w:cs="Times New Roman"/>
          <w:sz w:val="24"/>
          <w:szCs w:val="24"/>
          <w:lang w:val="en-US"/>
        </w:rPr>
        <w:t xml:space="preserve"> Emissions such as</w:t>
      </w:r>
      <w:r w:rsidRPr="00C023ED">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s</w:t>
      </w:r>
      <w:r w:rsidRPr="00C023ED">
        <w:rPr>
          <w:rFonts w:ascii="Times New Roman" w:eastAsia="Calibri" w:hAnsi="Times New Roman" w:cs="Times New Roman"/>
          <w:sz w:val="24"/>
          <w:szCs w:val="24"/>
          <w:lang w:val="en-US"/>
        </w:rPr>
        <w:t>ulphur, nitrogen oxides and particulate matter (SO</w:t>
      </w:r>
      <w:r w:rsidRPr="00C023ED">
        <w:rPr>
          <w:rFonts w:ascii="Times New Roman" w:eastAsia="Calibri" w:hAnsi="Times New Roman" w:cs="Times New Roman"/>
          <w:sz w:val="24"/>
          <w:szCs w:val="24"/>
          <w:vertAlign w:val="subscript"/>
          <w:lang w:val="en-US"/>
        </w:rPr>
        <w:t xml:space="preserve">X, </w:t>
      </w:r>
      <w:r w:rsidRPr="00C023ED">
        <w:rPr>
          <w:rFonts w:ascii="Times New Roman" w:eastAsia="Calibri" w:hAnsi="Times New Roman" w:cs="Times New Roman"/>
          <w:sz w:val="24"/>
          <w:szCs w:val="24"/>
          <w:lang w:val="en-US"/>
        </w:rPr>
        <w:t>NO</w:t>
      </w:r>
      <w:r w:rsidRPr="00C023ED">
        <w:rPr>
          <w:rFonts w:ascii="Times New Roman" w:eastAsia="Calibri" w:hAnsi="Times New Roman" w:cs="Times New Roman"/>
          <w:sz w:val="24"/>
          <w:szCs w:val="24"/>
          <w:vertAlign w:val="subscript"/>
          <w:lang w:val="en-US"/>
        </w:rPr>
        <w:t>x</w:t>
      </w:r>
      <w:r w:rsidRPr="00C023ED">
        <w:rPr>
          <w:rFonts w:ascii="Times New Roman" w:eastAsia="Calibri" w:hAnsi="Times New Roman" w:cs="Times New Roman"/>
          <w:sz w:val="24"/>
          <w:szCs w:val="24"/>
          <w:lang w:val="en-US"/>
        </w:rPr>
        <w:t xml:space="preserve"> and PM) </w:t>
      </w:r>
      <w:r>
        <w:rPr>
          <w:rFonts w:ascii="Times New Roman" w:eastAsia="Calibri" w:hAnsi="Times New Roman" w:cs="Times New Roman"/>
          <w:sz w:val="24"/>
          <w:szCs w:val="24"/>
          <w:lang w:val="en-US"/>
        </w:rPr>
        <w:t xml:space="preserve">by the shipping industry </w:t>
      </w:r>
      <w:r w:rsidRPr="00C023ED">
        <w:rPr>
          <w:rFonts w:ascii="Times New Roman" w:eastAsia="Calibri" w:hAnsi="Times New Roman" w:cs="Times New Roman"/>
          <w:sz w:val="24"/>
          <w:szCs w:val="24"/>
          <w:lang w:val="en-US"/>
        </w:rPr>
        <w:t xml:space="preserve">had a significant increase in the last decades.  The main compound of sulphur oxide that is identified </w:t>
      </w:r>
      <w:r w:rsidR="0073527C">
        <w:rPr>
          <w:rFonts w:ascii="Times New Roman" w:eastAsia="Calibri" w:hAnsi="Times New Roman" w:cs="Times New Roman"/>
          <w:sz w:val="24"/>
          <w:szCs w:val="24"/>
          <w:lang w:val="en-US"/>
        </w:rPr>
        <w:t>by</w:t>
      </w:r>
      <w:r w:rsidRPr="00C023ED">
        <w:rPr>
          <w:rFonts w:ascii="Times New Roman" w:eastAsia="Calibri" w:hAnsi="Times New Roman" w:cs="Times New Roman"/>
          <w:sz w:val="24"/>
          <w:szCs w:val="24"/>
          <w:lang w:val="en-US"/>
        </w:rPr>
        <w:t xml:space="preserve"> researche</w:t>
      </w:r>
      <w:r w:rsidR="0073527C">
        <w:rPr>
          <w:rFonts w:ascii="Times New Roman" w:eastAsia="Calibri" w:hAnsi="Times New Roman" w:cs="Times New Roman"/>
          <w:sz w:val="24"/>
          <w:szCs w:val="24"/>
          <w:lang w:val="en-US"/>
        </w:rPr>
        <w:t>r</w:t>
      </w:r>
      <w:r w:rsidRPr="00C023ED">
        <w:rPr>
          <w:rFonts w:ascii="Times New Roman" w:eastAsia="Calibri" w:hAnsi="Times New Roman" w:cs="Times New Roman"/>
          <w:sz w:val="24"/>
          <w:szCs w:val="24"/>
          <w:lang w:val="en-US"/>
        </w:rPr>
        <w:t>s is the sulphur dioxide (SO</w:t>
      </w:r>
      <w:r w:rsidRPr="00C023ED">
        <w:rPr>
          <w:rFonts w:ascii="Times New Roman" w:eastAsia="Calibri" w:hAnsi="Times New Roman" w:cs="Times New Roman"/>
          <w:sz w:val="24"/>
          <w:szCs w:val="24"/>
          <w:vertAlign w:val="subscript"/>
          <w:lang w:val="en-US"/>
        </w:rPr>
        <w:t>2</w:t>
      </w:r>
      <w:r w:rsidRPr="00C023ED">
        <w:rPr>
          <w:rFonts w:ascii="Times New Roman" w:hAnsi="Times New Roman" w:cs="Times New Roman"/>
          <w:sz w:val="24"/>
          <w:szCs w:val="24"/>
          <w:lang w:val="en-US"/>
        </w:rPr>
        <w:t xml:space="preserve">), </w:t>
      </w:r>
      <w:r w:rsidRPr="00C023ED">
        <w:rPr>
          <w:rFonts w:ascii="Times New Roman" w:eastAsia="Calibri" w:hAnsi="Times New Roman" w:cs="Times New Roman"/>
          <w:sz w:val="24"/>
          <w:szCs w:val="24"/>
          <w:lang w:val="en-US"/>
        </w:rPr>
        <w:t xml:space="preserve">a toxic gas with erosive characteristics and negative impacts on human health. </w:t>
      </w:r>
    </w:p>
    <w:p w:rsidR="008C1B3C" w:rsidRPr="008C1B3C" w:rsidRDefault="00D373B4" w:rsidP="008C1B3C">
      <w:pPr>
        <w:pStyle w:val="ListParagraph"/>
        <w:numPr>
          <w:ilvl w:val="0"/>
          <w:numId w:val="1"/>
        </w:numPr>
        <w:spacing w:line="360" w:lineRule="auto"/>
        <w:ind w:left="567" w:right="567"/>
        <w:jc w:val="both"/>
        <w:rPr>
          <w:b w:val="0"/>
          <w:i/>
          <w:sz w:val="24"/>
          <w:szCs w:val="24"/>
          <w:lang w:val="en-US"/>
        </w:rPr>
      </w:pPr>
      <w:r w:rsidRPr="008C1B3C">
        <w:rPr>
          <w:b w:val="0"/>
          <w:sz w:val="24"/>
          <w:szCs w:val="24"/>
          <w:lang w:val="en-US"/>
        </w:rPr>
        <w:t>Karle and Turner supported that sulphur dioxide emissions “</w:t>
      </w:r>
      <w:r w:rsidRPr="008C1B3C">
        <w:rPr>
          <w:b w:val="0"/>
          <w:i/>
          <w:sz w:val="24"/>
          <w:szCs w:val="24"/>
          <w:lang w:val="en-US"/>
        </w:rPr>
        <w:t xml:space="preserve">can be held responsible for increased annual mortality in Europe by the World Health Organization”’ </w:t>
      </w:r>
      <w:r w:rsidRPr="008C1B3C">
        <w:rPr>
          <w:b w:val="0"/>
          <w:sz w:val="24"/>
          <w:szCs w:val="24"/>
          <w:lang w:val="en-US"/>
        </w:rPr>
        <w:t>(SKEMA 2010).</w:t>
      </w:r>
    </w:p>
    <w:p w:rsidR="00D373B4" w:rsidRPr="008C1B3C" w:rsidRDefault="00D373B4" w:rsidP="008C1B3C">
      <w:pPr>
        <w:pStyle w:val="ListParagraph"/>
        <w:numPr>
          <w:ilvl w:val="0"/>
          <w:numId w:val="1"/>
        </w:numPr>
        <w:spacing w:line="360" w:lineRule="auto"/>
        <w:ind w:left="567" w:right="567"/>
        <w:jc w:val="both"/>
        <w:rPr>
          <w:b w:val="0"/>
          <w:i/>
          <w:sz w:val="24"/>
          <w:szCs w:val="24"/>
          <w:lang w:val="en-US"/>
        </w:rPr>
      </w:pPr>
      <w:r w:rsidRPr="008C1B3C">
        <w:rPr>
          <w:b w:val="0"/>
          <w:sz w:val="24"/>
          <w:szCs w:val="24"/>
          <w:lang w:val="en-US"/>
        </w:rPr>
        <w:t>Corbett’s and Winebrak’s (2007) results indicate that</w:t>
      </w:r>
      <w:r w:rsidRPr="008C1B3C">
        <w:rPr>
          <w:b w:val="0"/>
          <w:i/>
          <w:sz w:val="24"/>
          <w:szCs w:val="24"/>
          <w:lang w:val="en-US"/>
        </w:rPr>
        <w:t xml:space="preserve"> “shipping PM emissions are responsible for approximately 60,000 cardiopulmonary and lung cancer deaths annually, with most deaths occurring near coastlines in Europe”.</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lastRenderedPageBreak/>
        <w:t xml:space="preserve">Consequently this alarmed the global responsible authorities and a need for tackling maritime emissions emerged. The 1980s was the peak period of global sulphur dioxide emissions and has decreased gradually mainly due to the decrease of land-based emissions </w:t>
      </w:r>
      <w:r w:rsidRPr="001C486F">
        <w:rPr>
          <w:rFonts w:ascii="Times New Roman" w:eastAsia="Calibri" w:hAnsi="Times New Roman" w:cs="Times New Roman"/>
          <w:sz w:val="24"/>
          <w:szCs w:val="24"/>
          <w:lang w:val="en-US"/>
        </w:rPr>
        <w:t>(Smith et al., 2004).</w:t>
      </w:r>
    </w:p>
    <w:p w:rsidR="00D373B4"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The application of environmental legislation in maritime sector has so far, fallen behind in contrast with the land-based emissions sources.  According to the European Commission (EC), reducing the pollution from the maritime sector is the most cost-efficient way to demote NO</w:t>
      </w:r>
      <w:r w:rsidRPr="00C023ED">
        <w:rPr>
          <w:rFonts w:ascii="Times New Roman" w:eastAsia="Calibri" w:hAnsi="Times New Roman" w:cs="Times New Roman"/>
          <w:sz w:val="24"/>
          <w:szCs w:val="24"/>
          <w:vertAlign w:val="subscript"/>
          <w:lang w:val="en-US"/>
        </w:rPr>
        <w:t xml:space="preserve">2, </w:t>
      </w:r>
      <w:r w:rsidRPr="00C023ED">
        <w:rPr>
          <w:rFonts w:ascii="Times New Roman" w:eastAsia="Calibri" w:hAnsi="Times New Roman" w:cs="Times New Roman"/>
          <w:sz w:val="24"/>
          <w:szCs w:val="24"/>
          <w:lang w:val="en-US"/>
        </w:rPr>
        <w:t>SOx</w:t>
      </w:r>
      <w:r w:rsidRPr="00C023ED">
        <w:rPr>
          <w:rFonts w:ascii="Times New Roman" w:eastAsia="Calibri" w:hAnsi="Times New Roman" w:cs="Times New Roman"/>
          <w:sz w:val="24"/>
          <w:szCs w:val="24"/>
          <w:vertAlign w:val="subscript"/>
          <w:lang w:val="en-US"/>
        </w:rPr>
        <w:t xml:space="preserve"> </w:t>
      </w:r>
      <w:r w:rsidRPr="00C023ED">
        <w:rPr>
          <w:rFonts w:ascii="Times New Roman" w:eastAsia="Calibri" w:hAnsi="Times New Roman" w:cs="Times New Roman"/>
          <w:sz w:val="24"/>
          <w:szCs w:val="24"/>
          <w:lang w:val="en-US"/>
        </w:rPr>
        <w:t>and particle pollution in the EU, in comparison with the land-based emissions. In addition</w:t>
      </w:r>
      <w:r w:rsidR="00E95C96">
        <w:rPr>
          <w:rFonts w:ascii="Times New Roman" w:eastAsia="Calibri" w:hAnsi="Times New Roman" w:cs="Times New Roman"/>
          <w:sz w:val="24"/>
          <w:szCs w:val="24"/>
          <w:lang w:val="en-US"/>
        </w:rPr>
        <w:t xml:space="preserve">, the </w:t>
      </w:r>
      <w:r w:rsidRPr="00C023ED">
        <w:rPr>
          <w:rFonts w:ascii="Times New Roman" w:eastAsia="Calibri" w:hAnsi="Times New Roman" w:cs="Times New Roman"/>
          <w:sz w:val="24"/>
          <w:szCs w:val="24"/>
          <w:lang w:val="en-US"/>
        </w:rPr>
        <w:t>EC assessed that unless further action is taken, the emissions from maritime shipping will exceed the total emissions from land-based sources in the EU by 2020, despite the fact that the transport sector constitutes less than the 5% of EU</w:t>
      </w:r>
      <w:r>
        <w:rPr>
          <w:rFonts w:ascii="Times New Roman" w:eastAsia="Calibri" w:hAnsi="Times New Roman" w:cs="Times New Roman"/>
          <w:sz w:val="24"/>
          <w:szCs w:val="24"/>
          <w:lang w:val="en-US"/>
        </w:rPr>
        <w:t>’s</w:t>
      </w:r>
      <w:r w:rsidRPr="00C023ED">
        <w:rPr>
          <w:rFonts w:ascii="Times New Roman" w:eastAsia="Calibri" w:hAnsi="Times New Roman" w:cs="Times New Roman"/>
          <w:sz w:val="24"/>
          <w:szCs w:val="24"/>
          <w:lang w:val="en-US"/>
        </w:rPr>
        <w:t xml:space="preserve"> GDP (</w:t>
      </w:r>
      <w:r w:rsidRPr="005E539C">
        <w:rPr>
          <w:rFonts w:ascii="Times New Roman" w:hAnsi="Times New Roman"/>
          <w:sz w:val="24"/>
          <w:szCs w:val="24"/>
          <w:lang w:val="en-US"/>
        </w:rPr>
        <w:t>European Commission, 2011</w:t>
      </w:r>
      <w:r w:rsidRPr="00C023ED">
        <w:rPr>
          <w:rFonts w:ascii="Times New Roman" w:eastAsia="Calibri" w:hAnsi="Times New Roman" w:cs="Times New Roman"/>
          <w:sz w:val="24"/>
          <w:szCs w:val="24"/>
          <w:lang w:val="en-US"/>
        </w:rPr>
        <w:t>). This will out-weight the whole progress</w:t>
      </w:r>
      <w:r>
        <w:rPr>
          <w:rFonts w:ascii="Times New Roman" w:eastAsia="Calibri" w:hAnsi="Times New Roman" w:cs="Times New Roman"/>
          <w:sz w:val="24"/>
          <w:szCs w:val="24"/>
          <w:lang w:val="en-US"/>
        </w:rPr>
        <w:t xml:space="preserve"> that</w:t>
      </w:r>
      <w:r w:rsidRPr="00C023ED">
        <w:rPr>
          <w:rFonts w:ascii="Times New Roman" w:eastAsia="Calibri" w:hAnsi="Times New Roman" w:cs="Times New Roman"/>
          <w:sz w:val="24"/>
          <w:szCs w:val="24"/>
          <w:lang w:val="en-US"/>
        </w:rPr>
        <w:t xml:space="preserve"> Europe has achieved until now as well as its efforts to improve air quality. As a result, the need for policy action to reduce maritime emissions is no longer dubious. Policy makers need to be careful, consider issues such as available technologies, geopolitical characteristics of the Member States, fuel availability and economic efficiencies. After all, the puzzle of transport and harmful emissions is complex and </w:t>
      </w:r>
      <w:r w:rsidR="00E95C96">
        <w:rPr>
          <w:rFonts w:ascii="Times New Roman" w:eastAsia="Calibri" w:hAnsi="Times New Roman" w:cs="Times New Roman"/>
          <w:sz w:val="24"/>
          <w:szCs w:val="24"/>
          <w:lang w:val="en-US"/>
        </w:rPr>
        <w:t xml:space="preserve">constitutes </w:t>
      </w:r>
      <w:r w:rsidRPr="00C023ED">
        <w:rPr>
          <w:rFonts w:ascii="Times New Roman" w:eastAsia="Calibri" w:hAnsi="Times New Roman" w:cs="Times New Roman"/>
          <w:sz w:val="24"/>
          <w:szCs w:val="24"/>
          <w:lang w:val="en-US"/>
        </w:rPr>
        <w:t>part of a bigger challenge, the challenge of sustainable growth.</w:t>
      </w:r>
    </w:p>
    <w:p w:rsidR="005035FD" w:rsidRPr="00C023ED" w:rsidRDefault="005035FD"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 xml:space="preserve">In the literature, there is plethora of studies which investigate ships’ emissions in relation to policy strategies (Eyring et al., 2007, Wang et al., 2009, Psaraftis and Kontovasa 2010). The critical conclusions that derive from these studies are that although technological improvements help at a certain point to reduce maritime emissions, they are not enough as they constitute a long-term solution. Policy strategies are necessary for short term solutions. </w:t>
      </w:r>
    </w:p>
    <w:p w:rsidR="00D373B4" w:rsidRPr="00C023ED" w:rsidRDefault="00D373B4" w:rsidP="00916451">
      <w:pPr>
        <w:spacing w:line="360" w:lineRule="auto"/>
        <w:jc w:val="both"/>
        <w:rPr>
          <w:rFonts w:ascii="Times New Roman" w:eastAsia="Calibri" w:hAnsi="Times New Roman" w:cs="Times New Roman"/>
          <w:b/>
          <w:sz w:val="24"/>
          <w:szCs w:val="24"/>
          <w:lang w:val="en-US"/>
        </w:rPr>
      </w:pPr>
      <w:r w:rsidRPr="00C023ED">
        <w:rPr>
          <w:rFonts w:ascii="Times New Roman" w:eastAsia="Calibri" w:hAnsi="Times New Roman" w:cs="Times New Roman"/>
          <w:sz w:val="24"/>
          <w:szCs w:val="24"/>
          <w:lang w:val="en-US"/>
        </w:rPr>
        <w:t>Part of the environmental legislation of maritime sector is the establishment of sulphur caps in ships’ fuels. The existence of sulphur in the marine fuels enhances environmental pollution because when sulphur in fuel is burnt, it creates SO</w:t>
      </w:r>
      <w:r w:rsidRPr="00C023ED">
        <w:rPr>
          <w:rFonts w:ascii="Times New Roman" w:eastAsia="Calibri" w:hAnsi="Times New Roman" w:cs="Times New Roman"/>
          <w:sz w:val="24"/>
          <w:szCs w:val="24"/>
          <w:vertAlign w:val="subscript"/>
          <w:lang w:val="en-US"/>
        </w:rPr>
        <w:t>x</w:t>
      </w:r>
      <w:r w:rsidRPr="00C023ED">
        <w:rPr>
          <w:rFonts w:ascii="Times New Roman" w:eastAsia="Calibri" w:hAnsi="Times New Roman" w:cs="Times New Roman"/>
          <w:sz w:val="24"/>
          <w:szCs w:val="24"/>
          <w:lang w:val="en-US"/>
        </w:rPr>
        <w:t xml:space="preserve"> which is a major pollutant to the environment (</w:t>
      </w:r>
      <w:r>
        <w:rPr>
          <w:rFonts w:ascii="Times New Roman" w:eastAsia="Calibri" w:hAnsi="Times New Roman" w:cs="Times New Roman"/>
          <w:color w:val="000000"/>
          <w:sz w:val="24"/>
          <w:szCs w:val="24"/>
          <w:lang w:val="en-US"/>
        </w:rPr>
        <w:t>ECSA</w:t>
      </w:r>
      <w:r w:rsidRPr="00C023ED">
        <w:rPr>
          <w:rFonts w:ascii="Times New Roman" w:eastAsia="Calibri" w:hAnsi="Times New Roman" w:cs="Times New Roman"/>
          <w:color w:val="000000"/>
          <w:sz w:val="24"/>
          <w:szCs w:val="24"/>
          <w:lang w:val="en-US"/>
        </w:rPr>
        <w:t>, 2010</w:t>
      </w:r>
      <w:r w:rsidRPr="00C023ED">
        <w:rPr>
          <w:rFonts w:ascii="Times New Roman" w:eastAsia="Calibri" w:hAnsi="Times New Roman" w:cs="Times New Roman"/>
          <w:sz w:val="24"/>
          <w:szCs w:val="24"/>
          <w:lang w:val="en-US"/>
        </w:rPr>
        <w:t xml:space="preserve">). According to the relative literature about </w:t>
      </w:r>
      <w:r>
        <w:rPr>
          <w:rFonts w:ascii="Times New Roman" w:eastAsia="Calibri" w:hAnsi="Times New Roman" w:cs="Times New Roman"/>
          <w:sz w:val="24"/>
          <w:szCs w:val="24"/>
          <w:lang w:val="en-US"/>
        </w:rPr>
        <w:t xml:space="preserve">bunker </w:t>
      </w:r>
      <w:r w:rsidRPr="00C023ED">
        <w:rPr>
          <w:rFonts w:ascii="Times New Roman" w:eastAsia="Calibri" w:hAnsi="Times New Roman" w:cs="Times New Roman"/>
          <w:sz w:val="24"/>
          <w:szCs w:val="24"/>
          <w:lang w:val="en-US"/>
        </w:rPr>
        <w:t>fuels and SSS (sho</w:t>
      </w:r>
      <w:r>
        <w:rPr>
          <w:rFonts w:ascii="Times New Roman" w:eastAsia="Calibri" w:hAnsi="Times New Roman" w:cs="Times New Roman"/>
          <w:sz w:val="24"/>
          <w:szCs w:val="24"/>
          <w:lang w:val="en-US"/>
        </w:rPr>
        <w:t>rt-</w:t>
      </w:r>
      <w:r w:rsidRPr="00C023ED">
        <w:rPr>
          <w:rFonts w:ascii="Times New Roman" w:eastAsia="Calibri" w:hAnsi="Times New Roman" w:cs="Times New Roman"/>
          <w:sz w:val="24"/>
          <w:szCs w:val="24"/>
          <w:lang w:val="en-US"/>
        </w:rPr>
        <w:t xml:space="preserve">sea shipping), the fuel cost is considered as the most important criterion affecting the cost structure and the final price of SSS </w:t>
      </w:r>
      <w:r w:rsidRPr="005E539C">
        <w:rPr>
          <w:rFonts w:ascii="Times New Roman" w:eastAsia="Calibri" w:hAnsi="Times New Roman" w:cs="Times New Roman"/>
          <w:sz w:val="24"/>
          <w:szCs w:val="24"/>
          <w:lang w:val="en-US"/>
        </w:rPr>
        <w:t>(</w:t>
      </w:r>
      <w:r w:rsidRPr="005E539C">
        <w:rPr>
          <w:rFonts w:ascii="Times New Roman" w:hAnsi="Times New Roman"/>
          <w:sz w:val="24"/>
          <w:szCs w:val="24"/>
          <w:lang w:val="en-US"/>
        </w:rPr>
        <w:t>Ministry of Transport and Communications Finland 2009</w:t>
      </w:r>
      <w:r w:rsidRPr="005E539C">
        <w:rPr>
          <w:rFonts w:ascii="Times New Roman" w:eastAsia="Calibri" w:hAnsi="Times New Roman" w:cs="Times New Roman"/>
          <w:sz w:val="24"/>
          <w:szCs w:val="24"/>
          <w:lang w:val="en-US"/>
        </w:rPr>
        <w:t>, Grosso et al. 2009</w:t>
      </w:r>
      <w:r w:rsidRPr="00C023ED">
        <w:rPr>
          <w:rFonts w:ascii="Times New Roman" w:eastAsia="Calibri" w:hAnsi="Times New Roman" w:cs="Times New Roman"/>
          <w:sz w:val="24"/>
          <w:szCs w:val="24"/>
          <w:lang w:val="en-US"/>
        </w:rPr>
        <w:t>).</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lastRenderedPageBreak/>
        <w:t>The success of SSS depends on the competitiveness of the intermodal services in terms of cost, timing, flexibility, reliability, risk of damage, type of goods and frequency</w:t>
      </w:r>
      <w:r w:rsidRPr="00C023ED">
        <w:rPr>
          <w:rFonts w:ascii="Times New Roman" w:eastAsia="Calibri" w:hAnsi="Times New Roman" w:cs="Times New Roman"/>
          <w:color w:val="FF0000"/>
          <w:sz w:val="24"/>
          <w:szCs w:val="24"/>
          <w:lang w:val="en-US"/>
        </w:rPr>
        <w:t xml:space="preserve"> </w:t>
      </w:r>
      <w:r w:rsidRPr="00C023ED">
        <w:rPr>
          <w:rFonts w:ascii="Times New Roman" w:eastAsia="Calibri" w:hAnsi="Times New Roman" w:cs="Times New Roman"/>
          <w:sz w:val="24"/>
          <w:szCs w:val="24"/>
          <w:lang w:val="en-US"/>
        </w:rPr>
        <w:t xml:space="preserve">(Grosso et al. 2009). The compliance of SSS to the proposed limits </w:t>
      </w:r>
      <w:r w:rsidRPr="00C023ED">
        <w:rPr>
          <w:rFonts w:ascii="Times New Roman" w:hAnsi="Times New Roman" w:cs="Times New Roman"/>
          <w:sz w:val="24"/>
          <w:szCs w:val="24"/>
          <w:lang w:val="en-US"/>
        </w:rPr>
        <w:t xml:space="preserve">through </w:t>
      </w:r>
      <w:r w:rsidRPr="00C023ED">
        <w:rPr>
          <w:rFonts w:ascii="Times New Roman" w:eastAsia="Calibri" w:hAnsi="Times New Roman" w:cs="Times New Roman"/>
          <w:sz w:val="24"/>
          <w:szCs w:val="24"/>
          <w:lang w:val="en-US"/>
        </w:rPr>
        <w:t>the available op</w:t>
      </w:r>
      <w:r w:rsidR="00E95C96">
        <w:rPr>
          <w:rFonts w:ascii="Times New Roman" w:eastAsia="Calibri" w:hAnsi="Times New Roman" w:cs="Times New Roman"/>
          <w:sz w:val="24"/>
          <w:szCs w:val="24"/>
          <w:lang w:val="en-US"/>
        </w:rPr>
        <w:t>tions, a</w:t>
      </w:r>
      <w:r w:rsidRPr="00C023ED">
        <w:rPr>
          <w:rFonts w:ascii="Times New Roman" w:eastAsia="Calibri" w:hAnsi="Times New Roman" w:cs="Times New Roman"/>
          <w:sz w:val="24"/>
          <w:szCs w:val="24"/>
          <w:lang w:val="en-US"/>
        </w:rPr>
        <w:t xml:space="preserve">ffect </w:t>
      </w:r>
      <w:r w:rsidR="00E95C96">
        <w:rPr>
          <w:rFonts w:ascii="Times New Roman" w:eastAsia="Calibri" w:hAnsi="Times New Roman" w:cs="Times New Roman"/>
          <w:sz w:val="24"/>
          <w:szCs w:val="24"/>
          <w:lang w:val="en-US"/>
        </w:rPr>
        <w:t>considerably</w:t>
      </w:r>
      <w:r w:rsidRPr="00C023ED">
        <w:rPr>
          <w:rFonts w:ascii="Times New Roman" w:eastAsia="Calibri" w:hAnsi="Times New Roman" w:cs="Times New Roman"/>
          <w:sz w:val="24"/>
          <w:szCs w:val="24"/>
          <w:lang w:val="en-US"/>
        </w:rPr>
        <w:t xml:space="preserve"> the cost efficiency and the competitiveness of SSS against other modes of transport in the </w:t>
      </w:r>
      <w:r w:rsidRPr="007103FF">
        <w:rPr>
          <w:rFonts w:ascii="Times New Roman" w:eastAsia="Calibri" w:hAnsi="Times New Roman" w:cs="Times New Roman"/>
          <w:sz w:val="24"/>
          <w:szCs w:val="24"/>
          <w:lang w:val="en-US"/>
        </w:rPr>
        <w:t xml:space="preserve">intermodal services. Hence shipping lines need </w:t>
      </w:r>
      <w:r w:rsidRPr="007103FF">
        <w:rPr>
          <w:rFonts w:ascii="Times New Roman" w:hAnsi="Times New Roman" w:cs="Times New Roman"/>
          <w:sz w:val="24"/>
          <w:szCs w:val="24"/>
          <w:lang w:val="en-US"/>
        </w:rPr>
        <w:t>to change their liner service design and their policies in order to mitigate or reduce the negative</w:t>
      </w:r>
      <w:r w:rsidR="006E623A">
        <w:rPr>
          <w:rFonts w:ascii="Times New Roman" w:hAnsi="Times New Roman" w:cs="Times New Roman"/>
          <w:sz w:val="24"/>
          <w:szCs w:val="24"/>
          <w:lang w:val="en-US"/>
        </w:rPr>
        <w:t xml:space="preserve"> economic</w:t>
      </w:r>
      <w:r w:rsidRPr="007103FF">
        <w:rPr>
          <w:rFonts w:ascii="Times New Roman" w:hAnsi="Times New Roman" w:cs="Times New Roman"/>
          <w:sz w:val="24"/>
          <w:szCs w:val="24"/>
          <w:lang w:val="en-US"/>
        </w:rPr>
        <w:t xml:space="preserve"> impacts on the shipping line industry</w:t>
      </w:r>
      <w:r w:rsidRPr="007103FF">
        <w:rPr>
          <w:rFonts w:ascii="Times New Roman" w:eastAsia="Calibri" w:hAnsi="Times New Roman" w:cs="Times New Roman"/>
          <w:sz w:val="24"/>
          <w:szCs w:val="24"/>
          <w:lang w:val="en-US"/>
        </w:rPr>
        <w:t>.</w:t>
      </w:r>
    </w:p>
    <w:p w:rsidR="00D373B4" w:rsidRPr="00C023ED" w:rsidRDefault="00D373B4" w:rsidP="00916451">
      <w:pPr>
        <w:spacing w:line="360" w:lineRule="auto"/>
        <w:jc w:val="both"/>
        <w:rPr>
          <w:rFonts w:ascii="Times New Roman" w:eastAsia="Calibri" w:hAnsi="Times New Roman" w:cs="Times New Roman"/>
          <w:sz w:val="24"/>
          <w:szCs w:val="24"/>
          <w:lang w:val="en-US"/>
        </w:rPr>
      </w:pPr>
      <w:r w:rsidRPr="00C023ED">
        <w:rPr>
          <w:rFonts w:ascii="Times New Roman" w:eastAsia="Calibri" w:hAnsi="Times New Roman" w:cs="Times New Roman"/>
          <w:sz w:val="24"/>
          <w:szCs w:val="24"/>
          <w:lang w:val="en-US"/>
        </w:rPr>
        <w:t>This paper deals with the impact of the upcoming legislation referring to the sulphur content of marine fuels on the configuration of the liner services on the North Europe- East Mediterranean container trade.</w:t>
      </w:r>
      <w:r>
        <w:rPr>
          <w:rFonts w:ascii="Times New Roman" w:eastAsia="Calibri" w:hAnsi="Times New Roman" w:cs="Times New Roman"/>
          <w:sz w:val="24"/>
          <w:szCs w:val="24"/>
          <w:lang w:val="en-US"/>
        </w:rPr>
        <w:t xml:space="preserve"> It is based on the assumption that reducing the sailing speed cannot lead to higher fuel bills even when additional ships are required and the same applies to emission externalities as they are proportional to the fuel </w:t>
      </w:r>
      <w:r w:rsidRPr="000D52B9">
        <w:rPr>
          <w:rFonts w:ascii="Times New Roman" w:eastAsia="Calibri" w:hAnsi="Times New Roman" w:cs="Times New Roman"/>
          <w:sz w:val="24"/>
          <w:szCs w:val="24"/>
          <w:lang w:val="en-US"/>
        </w:rPr>
        <w:t>consumption (Psaraftis and Kontovasa 2010</w:t>
      </w:r>
      <w:r w:rsidRPr="00E95C96">
        <w:rPr>
          <w:rFonts w:ascii="Times New Roman" w:eastAsia="Calibri" w:hAnsi="Times New Roman" w:cs="Times New Roman"/>
          <w:sz w:val="24"/>
          <w:szCs w:val="24"/>
          <w:lang w:val="en-US"/>
        </w:rPr>
        <w:t>)</w:t>
      </w:r>
      <w:r w:rsidR="00E95C96" w:rsidRPr="00E95C96">
        <w:rPr>
          <w:rFonts w:ascii="Times New Roman" w:eastAsia="Calibri" w:hAnsi="Times New Roman" w:cs="Times New Roman"/>
          <w:sz w:val="24"/>
          <w:szCs w:val="24"/>
          <w:lang w:val="en-US"/>
        </w:rPr>
        <w:t>.</w:t>
      </w:r>
      <w:r w:rsidRPr="00E95C96">
        <w:rPr>
          <w:rFonts w:ascii="Times New Roman" w:eastAsia="Calibri" w:hAnsi="Times New Roman" w:cs="Times New Roman"/>
          <w:sz w:val="24"/>
          <w:szCs w:val="24"/>
          <w:lang w:val="en-US"/>
        </w:rPr>
        <w:t xml:space="preserve"> The aim of the paper is to assess the </w:t>
      </w:r>
      <w:r w:rsidRPr="001C486F">
        <w:rPr>
          <w:rFonts w:ascii="Times New Roman" w:eastAsia="Calibri" w:hAnsi="Times New Roman" w:cs="Times New Roman"/>
          <w:sz w:val="24"/>
          <w:szCs w:val="24"/>
          <w:lang w:val="en-US"/>
        </w:rPr>
        <w:t xml:space="preserve">way that shipping lines try to deal with the continuous rising of bunker costs in times of economic recession and </w:t>
      </w:r>
      <w:r w:rsidR="00E95C96" w:rsidRPr="001C486F">
        <w:rPr>
          <w:rFonts w:ascii="Times New Roman" w:eastAsia="Calibri" w:hAnsi="Times New Roman" w:cs="Times New Roman"/>
          <w:sz w:val="24"/>
          <w:szCs w:val="24"/>
          <w:lang w:val="en-US"/>
        </w:rPr>
        <w:t xml:space="preserve">at the same time with </w:t>
      </w:r>
      <w:r w:rsidRPr="001C486F">
        <w:rPr>
          <w:rFonts w:ascii="Times New Roman" w:eastAsia="Calibri" w:hAnsi="Times New Roman" w:cs="Times New Roman"/>
          <w:sz w:val="24"/>
          <w:szCs w:val="24"/>
          <w:lang w:val="en-US"/>
        </w:rPr>
        <w:t>an undergoing process of penalizing the air pollution from ships</w:t>
      </w:r>
      <w:r w:rsidR="00E95C96" w:rsidRPr="001C486F">
        <w:rPr>
          <w:rFonts w:ascii="Times New Roman" w:eastAsia="Calibri" w:hAnsi="Times New Roman" w:cs="Times New Roman"/>
          <w:sz w:val="24"/>
          <w:szCs w:val="24"/>
          <w:lang w:val="en-US"/>
        </w:rPr>
        <w:t>,</w:t>
      </w:r>
      <w:r w:rsidRPr="001C486F">
        <w:rPr>
          <w:rFonts w:ascii="Times New Roman" w:eastAsia="Calibri" w:hAnsi="Times New Roman" w:cs="Times New Roman"/>
          <w:sz w:val="24"/>
          <w:szCs w:val="24"/>
          <w:lang w:val="en-US"/>
        </w:rPr>
        <w:t xml:space="preserve"> through legislation. It focuses on a number of vessels in a </w:t>
      </w:r>
      <w:r w:rsidRPr="00C023ED">
        <w:rPr>
          <w:rFonts w:ascii="Times New Roman" w:eastAsia="Calibri" w:hAnsi="Times New Roman" w:cs="Times New Roman"/>
          <w:sz w:val="24"/>
          <w:szCs w:val="24"/>
          <w:lang w:val="en-US"/>
        </w:rPr>
        <w:t>route and</w:t>
      </w:r>
      <w:r>
        <w:rPr>
          <w:rFonts w:ascii="Times New Roman" w:eastAsia="Calibri" w:hAnsi="Times New Roman" w:cs="Times New Roman"/>
          <w:sz w:val="24"/>
          <w:szCs w:val="24"/>
          <w:lang w:val="en-US"/>
        </w:rPr>
        <w:t xml:space="preserve"> on</w:t>
      </w:r>
      <w:r w:rsidRPr="00C023ED">
        <w:rPr>
          <w:rFonts w:ascii="Times New Roman" w:eastAsia="Calibri" w:hAnsi="Times New Roman" w:cs="Times New Roman"/>
          <w:sz w:val="24"/>
          <w:szCs w:val="24"/>
          <w:lang w:val="en-US"/>
        </w:rPr>
        <w:t xml:space="preserve"> the </w:t>
      </w:r>
      <w:r w:rsidR="005035FD">
        <w:rPr>
          <w:rFonts w:ascii="Times New Roman" w:eastAsia="Calibri" w:hAnsi="Times New Roman" w:cs="Times New Roman"/>
          <w:sz w:val="24"/>
          <w:szCs w:val="24"/>
          <w:lang w:val="en-US"/>
        </w:rPr>
        <w:t>route</w:t>
      </w:r>
      <w:r w:rsidRPr="00C023ED">
        <w:rPr>
          <w:rFonts w:ascii="Times New Roman" w:eastAsia="Calibri" w:hAnsi="Times New Roman" w:cs="Times New Roman"/>
          <w:sz w:val="24"/>
          <w:szCs w:val="24"/>
          <w:lang w:val="en-US"/>
        </w:rPr>
        <w:t xml:space="preserve"> optimization of container vessels as they are the largest maritime emitters. Their commercial speed</w:t>
      </w:r>
      <w:r>
        <w:rPr>
          <w:rFonts w:ascii="Times New Roman" w:eastAsia="Calibri" w:hAnsi="Times New Roman" w:cs="Times New Roman"/>
          <w:sz w:val="24"/>
          <w:szCs w:val="24"/>
          <w:lang w:val="en-US"/>
        </w:rPr>
        <w:t xml:space="preserve"> </w:t>
      </w:r>
      <w:r w:rsidRPr="00C023ED">
        <w:rPr>
          <w:rFonts w:ascii="Times New Roman" w:eastAsia="Calibri" w:hAnsi="Times New Roman" w:cs="Times New Roman"/>
          <w:sz w:val="24"/>
          <w:szCs w:val="24"/>
          <w:lang w:val="en-US"/>
        </w:rPr>
        <w:t>(23-25 knots) in contrast with tankers or b</w:t>
      </w:r>
      <w:r>
        <w:rPr>
          <w:rFonts w:ascii="Times New Roman" w:eastAsia="Calibri" w:hAnsi="Times New Roman" w:cs="Times New Roman"/>
          <w:sz w:val="24"/>
          <w:szCs w:val="24"/>
          <w:lang w:val="en-US"/>
        </w:rPr>
        <w:t>ulk carriers (14-15 Knots) makes</w:t>
      </w:r>
      <w:r w:rsidRPr="00C023ED">
        <w:rPr>
          <w:rFonts w:ascii="Times New Roman" w:eastAsia="Calibri" w:hAnsi="Times New Roman" w:cs="Times New Roman"/>
          <w:sz w:val="24"/>
          <w:szCs w:val="24"/>
          <w:lang w:val="en-US"/>
        </w:rPr>
        <w:t xml:space="preserve"> them transmitting more emissions (Psaraftis and Kontovasa 2010)</w:t>
      </w:r>
      <w:r>
        <w:rPr>
          <w:rFonts w:ascii="Times New Roman" w:eastAsia="Calibri" w:hAnsi="Times New Roman" w:cs="Times New Roman"/>
          <w:sz w:val="24"/>
          <w:szCs w:val="24"/>
          <w:lang w:val="en-US"/>
        </w:rPr>
        <w:t>.</w:t>
      </w:r>
      <w:r w:rsidRPr="00C023ED">
        <w:rPr>
          <w:rFonts w:ascii="Times New Roman" w:eastAsia="Calibri" w:hAnsi="Times New Roman" w:cs="Times New Roman"/>
          <w:sz w:val="24"/>
          <w:szCs w:val="24"/>
          <w:lang w:val="en-US"/>
        </w:rPr>
        <w:t xml:space="preserve">    </w:t>
      </w:r>
    </w:p>
    <w:p w:rsidR="00D373B4" w:rsidRPr="0069480C" w:rsidRDefault="00D373B4" w:rsidP="00337320">
      <w:pPr>
        <w:pStyle w:val="Heading2"/>
        <w:spacing w:after="200"/>
        <w:rPr>
          <w:rFonts w:eastAsia="Calibri" w:cs="Times New Roman"/>
          <w:szCs w:val="28"/>
          <w:lang w:val="en-US"/>
        </w:rPr>
      </w:pPr>
      <w:bookmarkStart w:id="7" w:name="_Toc339891991"/>
      <w:bookmarkStart w:id="8" w:name="_Toc340483759"/>
      <w:r w:rsidRPr="0069480C">
        <w:rPr>
          <w:rFonts w:eastAsia="Calibri" w:cs="Times New Roman"/>
          <w:szCs w:val="28"/>
          <w:lang w:val="en-US"/>
        </w:rPr>
        <w:t>1.2 Methodology</w:t>
      </w:r>
      <w:bookmarkEnd w:id="7"/>
      <w:bookmarkEnd w:id="8"/>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In view of the main aim of assessing the impact of the revised Directive 1999/32/</w:t>
      </w:r>
      <w:r w:rsidR="005035FD">
        <w:rPr>
          <w:rFonts w:ascii="Times New Roman" w:hAnsi="Times New Roman" w:cs="Times New Roman"/>
          <w:sz w:val="24"/>
          <w:szCs w:val="24"/>
          <w:lang w:val="en-US"/>
        </w:rPr>
        <w:t>EC on</w:t>
      </w:r>
      <w:r>
        <w:rPr>
          <w:rFonts w:ascii="Times New Roman" w:hAnsi="Times New Roman" w:cs="Times New Roman"/>
          <w:sz w:val="24"/>
          <w:szCs w:val="24"/>
          <w:lang w:val="en-US"/>
        </w:rPr>
        <w:t xml:space="preserve"> short-</w:t>
      </w:r>
      <w:r w:rsidRPr="00C023ED">
        <w:rPr>
          <w:rFonts w:ascii="Times New Roman" w:hAnsi="Times New Roman" w:cs="Times New Roman"/>
          <w:sz w:val="24"/>
          <w:szCs w:val="24"/>
          <w:lang w:val="en-US"/>
        </w:rPr>
        <w:t>sea shipping in Europe’s boarders</w:t>
      </w:r>
      <w:r w:rsidR="005035FD">
        <w:rPr>
          <w:rFonts w:ascii="Times New Roman" w:hAnsi="Times New Roman" w:cs="Times New Roman"/>
          <w:sz w:val="24"/>
          <w:szCs w:val="24"/>
          <w:lang w:val="en-US"/>
        </w:rPr>
        <w:t>, the paper</w:t>
      </w:r>
      <w:r w:rsidRPr="00C023ED">
        <w:rPr>
          <w:rFonts w:ascii="Times New Roman" w:hAnsi="Times New Roman" w:cs="Times New Roman"/>
          <w:sz w:val="24"/>
          <w:szCs w:val="24"/>
          <w:lang w:val="en-US"/>
        </w:rPr>
        <w:t xml:space="preserve"> is structured as follows.</w:t>
      </w:r>
    </w:p>
    <w:p w:rsidR="00746749" w:rsidRPr="00C023ED" w:rsidRDefault="00D373B4" w:rsidP="00746749">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In the </w:t>
      </w:r>
      <w:r w:rsidR="00746749">
        <w:rPr>
          <w:rFonts w:ascii="Times New Roman" w:hAnsi="Times New Roman" w:cs="Times New Roman"/>
          <w:sz w:val="24"/>
          <w:szCs w:val="24"/>
          <w:lang w:val="en-US"/>
        </w:rPr>
        <w:t>second</w:t>
      </w:r>
      <w:r w:rsidRPr="00C023ED">
        <w:rPr>
          <w:rFonts w:ascii="Times New Roman" w:hAnsi="Times New Roman" w:cs="Times New Roman"/>
          <w:sz w:val="24"/>
          <w:szCs w:val="24"/>
          <w:lang w:val="en-US"/>
        </w:rPr>
        <w:t xml:space="preserve"> chapter of the paper</w:t>
      </w:r>
      <w:r w:rsidR="00E95C9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policy background of the current and the upcoming legislation relative to the sulphur content of marine fuels</w:t>
      </w:r>
      <w:r w:rsidR="00E95C96">
        <w:rPr>
          <w:rFonts w:ascii="Times New Roman" w:hAnsi="Times New Roman" w:cs="Times New Roman"/>
          <w:sz w:val="24"/>
          <w:szCs w:val="24"/>
          <w:lang w:val="en-US"/>
        </w:rPr>
        <w:t>,</w:t>
      </w:r>
      <w:r w:rsidR="00E95C96" w:rsidRPr="00E95C96">
        <w:rPr>
          <w:rFonts w:ascii="Times New Roman" w:hAnsi="Times New Roman" w:cs="Times New Roman"/>
          <w:sz w:val="24"/>
          <w:szCs w:val="24"/>
          <w:lang w:val="en-US"/>
        </w:rPr>
        <w:t xml:space="preserve"> </w:t>
      </w:r>
      <w:r w:rsidR="00E95C96" w:rsidRPr="00C023ED">
        <w:rPr>
          <w:rFonts w:ascii="Times New Roman" w:hAnsi="Times New Roman" w:cs="Times New Roman"/>
          <w:sz w:val="24"/>
          <w:szCs w:val="24"/>
          <w:lang w:val="en-US"/>
        </w:rPr>
        <w:t>it is addressed</w:t>
      </w:r>
      <w:r w:rsidR="00E95C96">
        <w:rPr>
          <w:rFonts w:ascii="Times New Roman" w:hAnsi="Times New Roman" w:cs="Times New Roman"/>
          <w:sz w:val="24"/>
          <w:szCs w:val="24"/>
          <w:lang w:val="en-US"/>
        </w:rPr>
        <w:t>. Moreover it</w:t>
      </w:r>
      <w:r w:rsidRPr="00C023ED">
        <w:rPr>
          <w:rFonts w:ascii="Times New Roman" w:hAnsi="Times New Roman" w:cs="Times New Roman"/>
          <w:sz w:val="24"/>
          <w:szCs w:val="24"/>
          <w:lang w:val="en-US"/>
        </w:rPr>
        <w:t xml:space="preserve"> pre</w:t>
      </w:r>
      <w:r w:rsidR="00E95C96">
        <w:rPr>
          <w:rFonts w:ascii="Times New Roman" w:hAnsi="Times New Roman" w:cs="Times New Roman"/>
          <w:sz w:val="24"/>
          <w:szCs w:val="24"/>
          <w:lang w:val="en-US"/>
        </w:rPr>
        <w:t>sents</w:t>
      </w:r>
      <w:r>
        <w:rPr>
          <w:rFonts w:ascii="Times New Roman" w:hAnsi="Times New Roman" w:cs="Times New Roman"/>
          <w:sz w:val="24"/>
          <w:szCs w:val="24"/>
          <w:lang w:val="en-US"/>
        </w:rPr>
        <w:t xml:space="preserve"> th</w:t>
      </w:r>
      <w:r w:rsidR="00746749">
        <w:rPr>
          <w:rFonts w:ascii="Times New Roman" w:hAnsi="Times New Roman" w:cs="Times New Roman"/>
          <w:sz w:val="24"/>
          <w:szCs w:val="24"/>
          <w:lang w:val="en-US"/>
        </w:rPr>
        <w:t>e actual</w:t>
      </w:r>
      <w:r w:rsidR="00746749" w:rsidRPr="00746749">
        <w:rPr>
          <w:rFonts w:ascii="Times New Roman" w:hAnsi="Times New Roman" w:cs="Times New Roman"/>
          <w:sz w:val="24"/>
          <w:szCs w:val="24"/>
          <w:lang w:val="en-US"/>
        </w:rPr>
        <w:t xml:space="preserve"> </w:t>
      </w:r>
      <w:r w:rsidR="00746749" w:rsidRPr="00C023ED">
        <w:rPr>
          <w:rFonts w:ascii="Times New Roman" w:hAnsi="Times New Roman" w:cs="Times New Roman"/>
          <w:sz w:val="24"/>
          <w:szCs w:val="24"/>
          <w:lang w:val="en-US"/>
        </w:rPr>
        <w:t xml:space="preserve">proposal of the European Commission as it </w:t>
      </w:r>
      <w:r w:rsidR="00E95C96">
        <w:rPr>
          <w:rFonts w:ascii="Times New Roman" w:hAnsi="Times New Roman" w:cs="Times New Roman"/>
          <w:sz w:val="24"/>
          <w:szCs w:val="24"/>
          <w:lang w:val="en-US"/>
        </w:rPr>
        <w:t>was</w:t>
      </w:r>
      <w:r w:rsidR="00746749" w:rsidRPr="00C023ED">
        <w:rPr>
          <w:rFonts w:ascii="Times New Roman" w:hAnsi="Times New Roman" w:cs="Times New Roman"/>
          <w:sz w:val="24"/>
          <w:szCs w:val="24"/>
          <w:lang w:val="en-US"/>
        </w:rPr>
        <w:t xml:space="preserve"> delivered for confirmation to</w:t>
      </w:r>
      <w:r w:rsidR="00746749">
        <w:rPr>
          <w:rFonts w:ascii="Times New Roman" w:hAnsi="Times New Roman" w:cs="Times New Roman"/>
          <w:sz w:val="24"/>
          <w:szCs w:val="24"/>
          <w:lang w:val="en-US"/>
        </w:rPr>
        <w:t xml:space="preserve"> the</w:t>
      </w:r>
      <w:r w:rsidR="00746749" w:rsidRPr="00C023ED">
        <w:rPr>
          <w:rFonts w:ascii="Times New Roman" w:hAnsi="Times New Roman" w:cs="Times New Roman"/>
          <w:sz w:val="24"/>
          <w:szCs w:val="24"/>
          <w:lang w:val="en-US"/>
        </w:rPr>
        <w:t xml:space="preserve"> Council and the European Parliament.</w:t>
      </w:r>
      <w:r w:rsidR="00E95C96">
        <w:rPr>
          <w:rFonts w:ascii="Times New Roman" w:hAnsi="Times New Roman" w:cs="Times New Roman"/>
          <w:sz w:val="24"/>
          <w:szCs w:val="24"/>
          <w:lang w:val="en-US"/>
        </w:rPr>
        <w:t xml:space="preserve"> </w:t>
      </w:r>
    </w:p>
    <w:p w:rsidR="00746749" w:rsidRPr="00044B50" w:rsidRDefault="00746749" w:rsidP="00916451">
      <w:pPr>
        <w:spacing w:line="360" w:lineRule="auto"/>
        <w:jc w:val="both"/>
        <w:rPr>
          <w:rFonts w:ascii="Times New Roman" w:hAnsi="Times New Roman" w:cs="Times New Roman"/>
          <w:sz w:val="24"/>
          <w:szCs w:val="24"/>
          <w:lang w:val="en-US"/>
        </w:rPr>
      </w:pPr>
      <w:r w:rsidRPr="00044B50">
        <w:rPr>
          <w:rFonts w:ascii="Times New Roman" w:hAnsi="Times New Roman" w:cs="Times New Roman"/>
          <w:sz w:val="24"/>
          <w:szCs w:val="24"/>
          <w:lang w:val="en-US"/>
        </w:rPr>
        <w:t>The third chapter focuses on the permitted actions by the shipping lines in order to achieve the reduction of the sulphur content</w:t>
      </w:r>
      <w:r w:rsidR="00055040" w:rsidRPr="00044B50">
        <w:rPr>
          <w:rFonts w:ascii="Times New Roman" w:hAnsi="Times New Roman" w:cs="Times New Roman"/>
          <w:sz w:val="24"/>
          <w:szCs w:val="24"/>
          <w:lang w:val="en-US"/>
        </w:rPr>
        <w:t>.</w:t>
      </w:r>
      <w:r w:rsidR="00AA2149" w:rsidRPr="00044B50">
        <w:rPr>
          <w:rFonts w:ascii="Times New Roman" w:hAnsi="Times New Roman" w:cs="Times New Roman"/>
          <w:sz w:val="24"/>
          <w:szCs w:val="24"/>
          <w:lang w:val="en-US"/>
        </w:rPr>
        <w:t xml:space="preserve"> Bunker fuels and their prices for the last two years are analyzed as they are the necessary precondition to comply with the </w:t>
      </w:r>
      <w:r w:rsidR="00AA2149" w:rsidRPr="00044B50">
        <w:rPr>
          <w:rFonts w:ascii="Times New Roman" w:hAnsi="Times New Roman" w:cs="Times New Roman"/>
          <w:sz w:val="24"/>
          <w:szCs w:val="24"/>
          <w:lang w:val="en-US"/>
        </w:rPr>
        <w:lastRenderedPageBreak/>
        <w:t xml:space="preserve">legislation. </w:t>
      </w:r>
      <w:r w:rsidR="00E95C96" w:rsidRPr="00044B50">
        <w:rPr>
          <w:rFonts w:ascii="Times New Roman" w:hAnsi="Times New Roman" w:cs="Times New Roman"/>
          <w:sz w:val="24"/>
          <w:szCs w:val="24"/>
          <w:lang w:val="en-US"/>
        </w:rPr>
        <w:t>Further than that</w:t>
      </w:r>
      <w:r w:rsidR="00AA2149" w:rsidRPr="00044B50">
        <w:rPr>
          <w:rFonts w:ascii="Times New Roman" w:hAnsi="Times New Roman" w:cs="Times New Roman"/>
          <w:sz w:val="24"/>
          <w:szCs w:val="24"/>
          <w:lang w:val="en-US"/>
        </w:rPr>
        <w:t xml:space="preserve"> it </w:t>
      </w:r>
      <w:r w:rsidR="00E95C96" w:rsidRPr="00044B50">
        <w:rPr>
          <w:rFonts w:ascii="Times New Roman" w:hAnsi="Times New Roman" w:cs="Times New Roman"/>
          <w:sz w:val="24"/>
          <w:szCs w:val="24"/>
          <w:lang w:val="en-US"/>
        </w:rPr>
        <w:t>also presents</w:t>
      </w:r>
      <w:r w:rsidR="00AA2149" w:rsidRPr="00044B50">
        <w:rPr>
          <w:rFonts w:ascii="Times New Roman" w:hAnsi="Times New Roman" w:cs="Times New Roman"/>
          <w:sz w:val="24"/>
          <w:szCs w:val="24"/>
          <w:lang w:val="en-US"/>
        </w:rPr>
        <w:t xml:space="preserve"> how shipping lines try to deal with the increasing bunker prices and mitigate the negative impacts.</w:t>
      </w:r>
    </w:p>
    <w:p w:rsidR="00D373B4" w:rsidRPr="00C023ED" w:rsidRDefault="00746749"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w:t>
      </w:r>
      <w:r w:rsidR="00F95224">
        <w:rPr>
          <w:rFonts w:ascii="Times New Roman" w:hAnsi="Times New Roman" w:cs="Times New Roman"/>
          <w:sz w:val="24"/>
          <w:szCs w:val="24"/>
          <w:lang w:val="en-US"/>
        </w:rPr>
        <w:t>fourth</w:t>
      </w:r>
      <w:r w:rsidRPr="00C023ED">
        <w:rPr>
          <w:rFonts w:ascii="Times New Roman" w:hAnsi="Times New Roman" w:cs="Times New Roman"/>
          <w:sz w:val="24"/>
          <w:szCs w:val="24"/>
          <w:lang w:val="en-US"/>
        </w:rPr>
        <w:t xml:space="preserve"> chapter of the paper describes in the beginning</w:t>
      </w:r>
      <w:r w:rsidRPr="00746749">
        <w:rPr>
          <w:rFonts w:ascii="Times New Roman" w:hAnsi="Times New Roman" w:cs="Times New Roman"/>
          <w:sz w:val="24"/>
          <w:szCs w:val="24"/>
          <w:lang w:val="en-US"/>
        </w:rPr>
        <w:t xml:space="preserve"> </w:t>
      </w:r>
      <w:r>
        <w:rPr>
          <w:rFonts w:ascii="Times New Roman" w:hAnsi="Times New Roman" w:cs="Times New Roman"/>
          <w:sz w:val="24"/>
          <w:szCs w:val="24"/>
          <w:lang w:val="en-US"/>
        </w:rPr>
        <w:t>the development of short-</w:t>
      </w:r>
      <w:r w:rsidRPr="00C023ED">
        <w:rPr>
          <w:rFonts w:ascii="Times New Roman" w:hAnsi="Times New Roman" w:cs="Times New Roman"/>
          <w:sz w:val="24"/>
          <w:szCs w:val="24"/>
          <w:lang w:val="en-US"/>
        </w:rPr>
        <w:t>sea shipping as a concept</w:t>
      </w:r>
      <w:r w:rsidR="003634C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especially in Europe</w:t>
      </w:r>
      <w:r w:rsidR="003634C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while at the same time highlights the strengths and the weaknesses of short</w:t>
      </w:r>
      <w:r>
        <w:rPr>
          <w:rFonts w:ascii="Times New Roman" w:hAnsi="Times New Roman" w:cs="Times New Roman"/>
          <w:sz w:val="24"/>
          <w:szCs w:val="24"/>
          <w:lang w:val="en-US"/>
        </w:rPr>
        <w:t>-</w:t>
      </w:r>
      <w:r w:rsidRPr="00C023ED">
        <w:rPr>
          <w:rFonts w:ascii="Times New Roman" w:hAnsi="Times New Roman" w:cs="Times New Roman"/>
          <w:sz w:val="24"/>
          <w:szCs w:val="24"/>
          <w:lang w:val="en-US"/>
        </w:rPr>
        <w:t>sea shipping.</w:t>
      </w:r>
      <w:r w:rsidR="00F95224">
        <w:rPr>
          <w:rFonts w:ascii="Times New Roman" w:hAnsi="Times New Roman" w:cs="Times New Roman"/>
          <w:sz w:val="24"/>
          <w:szCs w:val="24"/>
          <w:lang w:val="en-US"/>
        </w:rPr>
        <w:t xml:space="preserve"> In addition</w:t>
      </w:r>
      <w:r w:rsidR="003634C6">
        <w:rPr>
          <w:rFonts w:ascii="Times New Roman" w:hAnsi="Times New Roman" w:cs="Times New Roman"/>
          <w:sz w:val="24"/>
          <w:szCs w:val="24"/>
          <w:lang w:val="en-US"/>
        </w:rPr>
        <w:t xml:space="preserve"> to that, it</w:t>
      </w:r>
      <w:r w:rsidR="00F95224">
        <w:rPr>
          <w:rFonts w:ascii="Times New Roman" w:hAnsi="Times New Roman" w:cs="Times New Roman"/>
          <w:sz w:val="24"/>
          <w:szCs w:val="24"/>
          <w:lang w:val="en-US"/>
        </w:rPr>
        <w:t xml:space="preserve"> presents </w:t>
      </w:r>
      <w:r w:rsidR="00F95224" w:rsidRPr="00C023ED">
        <w:rPr>
          <w:rFonts w:ascii="Times New Roman" w:hAnsi="Times New Roman" w:cs="Times New Roman"/>
          <w:sz w:val="24"/>
          <w:szCs w:val="24"/>
          <w:lang w:val="en-US"/>
        </w:rPr>
        <w:t>the environment of container market, how it has been developed through the years and what are the ma</w:t>
      </w:r>
      <w:r w:rsidR="003634C6">
        <w:rPr>
          <w:rFonts w:ascii="Times New Roman" w:hAnsi="Times New Roman" w:cs="Times New Roman"/>
          <w:sz w:val="24"/>
          <w:szCs w:val="24"/>
          <w:lang w:val="en-US"/>
        </w:rPr>
        <w:t>in forces of the business-</w:t>
      </w:r>
      <w:r w:rsidR="00F95224" w:rsidRPr="00C023ED">
        <w:rPr>
          <w:rFonts w:ascii="Times New Roman" w:hAnsi="Times New Roman" w:cs="Times New Roman"/>
          <w:sz w:val="24"/>
          <w:szCs w:val="24"/>
          <w:lang w:val="en-US"/>
        </w:rPr>
        <w:t>operating environment that characterize the container market.</w:t>
      </w:r>
      <w:r w:rsidR="00D373B4" w:rsidRPr="00C023ED">
        <w:rPr>
          <w:rFonts w:ascii="Times New Roman" w:hAnsi="Times New Roman" w:cs="Times New Roman"/>
          <w:sz w:val="24"/>
          <w:szCs w:val="24"/>
          <w:lang w:val="en-US"/>
        </w:rPr>
        <w:t xml:space="preserve"> On top of this</w:t>
      </w:r>
      <w:r w:rsidR="003634C6">
        <w:rPr>
          <w:rFonts w:ascii="Times New Roman" w:hAnsi="Times New Roman" w:cs="Times New Roman"/>
          <w:sz w:val="24"/>
          <w:szCs w:val="24"/>
          <w:lang w:val="en-US"/>
        </w:rPr>
        <w:t>,</w:t>
      </w:r>
      <w:r w:rsidR="00D373B4" w:rsidRPr="00C023ED">
        <w:rPr>
          <w:rFonts w:ascii="Times New Roman" w:hAnsi="Times New Roman" w:cs="Times New Roman"/>
          <w:sz w:val="24"/>
          <w:szCs w:val="24"/>
          <w:lang w:val="en-US"/>
        </w:rPr>
        <w:t xml:space="preserve"> the chapter also summarizes the</w:t>
      </w:r>
      <w:r w:rsidR="003634C6">
        <w:rPr>
          <w:rFonts w:ascii="Times New Roman" w:hAnsi="Times New Roman" w:cs="Times New Roman"/>
          <w:sz w:val="24"/>
          <w:szCs w:val="24"/>
          <w:lang w:val="en-US"/>
        </w:rPr>
        <w:t xml:space="preserve"> main implications of the related</w:t>
      </w:r>
      <w:r w:rsidR="00D373B4" w:rsidRPr="00C023ED">
        <w:rPr>
          <w:rFonts w:ascii="Times New Roman" w:hAnsi="Times New Roman" w:cs="Times New Roman"/>
          <w:sz w:val="24"/>
          <w:szCs w:val="24"/>
          <w:lang w:val="en-US"/>
        </w:rPr>
        <w:t xml:space="preserve"> legislation about sulphur content in marine fuels as they </w:t>
      </w:r>
      <w:r w:rsidR="003634C6">
        <w:rPr>
          <w:rFonts w:ascii="Times New Roman" w:hAnsi="Times New Roman" w:cs="Times New Roman"/>
          <w:sz w:val="24"/>
          <w:szCs w:val="24"/>
          <w:lang w:val="en-US"/>
        </w:rPr>
        <w:t xml:space="preserve">are </w:t>
      </w:r>
      <w:r w:rsidR="00D373B4" w:rsidRPr="00C023ED">
        <w:rPr>
          <w:rFonts w:ascii="Times New Roman" w:hAnsi="Times New Roman" w:cs="Times New Roman"/>
          <w:sz w:val="24"/>
          <w:szCs w:val="24"/>
          <w:lang w:val="en-US"/>
        </w:rPr>
        <w:t>addressed by ten impact assessments from va</w:t>
      </w:r>
      <w:r w:rsidR="003634C6">
        <w:rPr>
          <w:rFonts w:ascii="Times New Roman" w:hAnsi="Times New Roman" w:cs="Times New Roman"/>
          <w:sz w:val="24"/>
          <w:szCs w:val="24"/>
          <w:lang w:val="en-US"/>
        </w:rPr>
        <w:t>rious organizations and Member S</w:t>
      </w:r>
      <w:r w:rsidR="00D373B4" w:rsidRPr="00C023ED">
        <w:rPr>
          <w:rFonts w:ascii="Times New Roman" w:hAnsi="Times New Roman" w:cs="Times New Roman"/>
          <w:sz w:val="24"/>
          <w:szCs w:val="24"/>
          <w:lang w:val="en-US"/>
        </w:rPr>
        <w:t>tates of Europe.</w:t>
      </w:r>
    </w:p>
    <w:p w:rsidR="00F95224"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In </w:t>
      </w:r>
      <w:r>
        <w:rPr>
          <w:rFonts w:ascii="Times New Roman" w:hAnsi="Times New Roman" w:cs="Times New Roman"/>
          <w:sz w:val="24"/>
          <w:szCs w:val="24"/>
          <w:lang w:val="en-US"/>
        </w:rPr>
        <w:t>the</w:t>
      </w:r>
      <w:r w:rsidRPr="00C023ED">
        <w:rPr>
          <w:rFonts w:ascii="Times New Roman" w:hAnsi="Times New Roman" w:cs="Times New Roman"/>
          <w:sz w:val="24"/>
          <w:szCs w:val="24"/>
          <w:lang w:val="en-US"/>
        </w:rPr>
        <w:t xml:space="preserve"> fifth chapter of the paper, the focus is on the main research question: </w:t>
      </w:r>
      <w:r w:rsidR="00F9522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What is the expected effect of the revised Directive 1999/32/EC on the liner service design in </w:t>
      </w:r>
      <w:r w:rsidR="003634C6" w:rsidRPr="00C023ED">
        <w:rPr>
          <w:rFonts w:ascii="Times New Roman" w:hAnsi="Times New Roman" w:cs="Times New Roman"/>
          <w:sz w:val="24"/>
          <w:szCs w:val="24"/>
          <w:lang w:val="en-US"/>
        </w:rPr>
        <w:t xml:space="preserve">container </w:t>
      </w:r>
      <w:r w:rsidR="00055040">
        <w:rPr>
          <w:rFonts w:ascii="Times New Roman" w:hAnsi="Times New Roman" w:cs="Times New Roman"/>
          <w:sz w:val="24"/>
          <w:szCs w:val="24"/>
          <w:lang w:val="en-US"/>
        </w:rPr>
        <w:t xml:space="preserve">shipping </w:t>
      </w:r>
      <w:r w:rsidRPr="00C023ED">
        <w:rPr>
          <w:rFonts w:ascii="Times New Roman" w:hAnsi="Times New Roman" w:cs="Times New Roman"/>
          <w:sz w:val="24"/>
          <w:szCs w:val="24"/>
          <w:lang w:val="en-US"/>
        </w:rPr>
        <w:t>market?</w:t>
      </w:r>
      <w:r w:rsidR="00F9522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approach which is used in order to answer the research question starts with the description of the rationalization that shipping companies follow in order to establish and organize a liner service. </w:t>
      </w:r>
      <w:r w:rsidR="00F95224">
        <w:rPr>
          <w:rFonts w:ascii="Times New Roman" w:hAnsi="Times New Roman" w:cs="Times New Roman"/>
          <w:sz w:val="24"/>
          <w:szCs w:val="24"/>
          <w:lang w:val="en-US"/>
        </w:rPr>
        <w:t xml:space="preserve">In advance, </w:t>
      </w:r>
      <w:r w:rsidR="00F95224" w:rsidRPr="00C023ED">
        <w:rPr>
          <w:rFonts w:ascii="Times New Roman" w:hAnsi="Times New Roman" w:cs="Times New Roman"/>
          <w:sz w:val="24"/>
          <w:szCs w:val="24"/>
          <w:lang w:val="en-US"/>
        </w:rPr>
        <w:t xml:space="preserve">the fifth chapter analyzes a container liner service from North Europe to </w:t>
      </w:r>
      <w:r w:rsidR="00FA43C8">
        <w:rPr>
          <w:rFonts w:ascii="Times New Roman" w:hAnsi="Times New Roman" w:cs="Times New Roman"/>
          <w:sz w:val="24"/>
          <w:szCs w:val="24"/>
          <w:lang w:val="en-US"/>
        </w:rPr>
        <w:t xml:space="preserve">East </w:t>
      </w:r>
      <w:r w:rsidR="00F95224" w:rsidRPr="00C023ED">
        <w:rPr>
          <w:rFonts w:ascii="Times New Roman" w:hAnsi="Times New Roman" w:cs="Times New Roman"/>
          <w:sz w:val="24"/>
          <w:szCs w:val="24"/>
          <w:lang w:val="en-US"/>
        </w:rPr>
        <w:t>Mediterranean and de</w:t>
      </w:r>
      <w:r w:rsidR="00FA43C8">
        <w:rPr>
          <w:rFonts w:ascii="Times New Roman" w:hAnsi="Times New Roman" w:cs="Times New Roman"/>
          <w:sz w:val="24"/>
          <w:szCs w:val="24"/>
          <w:lang w:val="en-US"/>
        </w:rPr>
        <w:t>velops a detailed cost model while</w:t>
      </w:r>
      <w:r w:rsidR="00F95224" w:rsidRPr="00C023ED">
        <w:rPr>
          <w:rFonts w:ascii="Times New Roman" w:hAnsi="Times New Roman" w:cs="Times New Roman"/>
          <w:sz w:val="24"/>
          <w:szCs w:val="24"/>
          <w:lang w:val="en-US"/>
        </w:rPr>
        <w:t xml:space="preserve"> proposes possible actions for better optimization of the liner service with main focus to the bunker costs.</w:t>
      </w:r>
    </w:p>
    <w:p w:rsidR="00F95224" w:rsidRPr="00C023ED" w:rsidRDefault="00F95224" w:rsidP="00F95224">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aim is to provide a detailed picture for the impacts of the new stricter low sulphur emission requirement</w:t>
      </w:r>
      <w:r w:rsidR="003634C6">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on the container liner service design. </w:t>
      </w:r>
      <w:r>
        <w:rPr>
          <w:rFonts w:ascii="Times New Roman" w:hAnsi="Times New Roman" w:cs="Times New Roman"/>
          <w:sz w:val="24"/>
          <w:szCs w:val="24"/>
          <w:lang w:val="en-US"/>
        </w:rPr>
        <w:t xml:space="preserve"> </w:t>
      </w:r>
    </w:p>
    <w:p w:rsidR="00D373B4" w:rsidRPr="00F95224" w:rsidRDefault="00D373B4" w:rsidP="00916451">
      <w:pPr>
        <w:spacing w:line="360" w:lineRule="auto"/>
        <w:jc w:val="both"/>
        <w:rPr>
          <w:rFonts w:ascii="Times New Roman" w:hAnsi="Times New Roman" w:cs="Times New Roman"/>
          <w:color w:val="FF0000"/>
          <w:sz w:val="24"/>
          <w:szCs w:val="24"/>
          <w:lang w:val="en-US"/>
        </w:rPr>
      </w:pPr>
      <w:r w:rsidRPr="00F95224">
        <w:rPr>
          <w:rFonts w:ascii="Times New Roman" w:hAnsi="Times New Roman" w:cs="Times New Roman"/>
          <w:color w:val="FF0000"/>
          <w:sz w:val="24"/>
          <w:szCs w:val="24"/>
          <w:lang w:val="en-US"/>
        </w:rPr>
        <w:t>.</w:t>
      </w:r>
    </w:p>
    <w:p w:rsidR="00D373B4" w:rsidRPr="00C023ED" w:rsidRDefault="00D373B4" w:rsidP="00916451">
      <w:pPr>
        <w:spacing w:line="360" w:lineRule="auto"/>
        <w:jc w:val="both"/>
        <w:rPr>
          <w:rFonts w:ascii="Times New Roman" w:hAnsi="Times New Roman" w:cs="Times New Roman"/>
          <w:sz w:val="24"/>
          <w:szCs w:val="24"/>
          <w:lang w:val="en-US"/>
        </w:rPr>
      </w:pPr>
    </w:p>
    <w:p w:rsidR="00916451" w:rsidRDefault="00916451" w:rsidP="00916451">
      <w:pPr>
        <w:pStyle w:val="Heading1"/>
        <w:spacing w:line="360" w:lineRule="auto"/>
        <w:rPr>
          <w:lang w:val="en-US"/>
        </w:rPr>
      </w:pPr>
      <w:bookmarkStart w:id="9" w:name="_Toc339891992"/>
    </w:p>
    <w:bookmarkEnd w:id="9"/>
    <w:p w:rsidR="00916451" w:rsidRDefault="00916451" w:rsidP="00916451">
      <w:pPr>
        <w:rPr>
          <w:lang w:val="en-US"/>
        </w:rPr>
      </w:pPr>
    </w:p>
    <w:p w:rsidR="0069480C" w:rsidRDefault="0069480C" w:rsidP="00337320">
      <w:pPr>
        <w:pStyle w:val="Heading1"/>
        <w:tabs>
          <w:tab w:val="left" w:pos="1890"/>
        </w:tabs>
        <w:spacing w:before="0" w:line="360" w:lineRule="auto"/>
        <w:rPr>
          <w:rFonts w:asciiTheme="minorHAnsi" w:eastAsiaTheme="minorHAnsi" w:hAnsiTheme="minorHAnsi" w:cstheme="minorBidi"/>
          <w:b w:val="0"/>
          <w:bCs w:val="0"/>
          <w:sz w:val="22"/>
          <w:szCs w:val="22"/>
          <w:lang w:val="en-US"/>
        </w:rPr>
      </w:pPr>
    </w:p>
    <w:p w:rsidR="00337320" w:rsidRDefault="00337320" w:rsidP="00337320">
      <w:pPr>
        <w:pStyle w:val="Heading1"/>
        <w:spacing w:before="0" w:line="360" w:lineRule="auto"/>
        <w:rPr>
          <w:lang w:val="en-US"/>
        </w:rPr>
      </w:pPr>
    </w:p>
    <w:p w:rsidR="00337320" w:rsidRDefault="00337320" w:rsidP="00337320">
      <w:pPr>
        <w:pStyle w:val="Heading2"/>
        <w:spacing w:after="200"/>
        <w:rPr>
          <w:lang w:val="en-US"/>
        </w:rPr>
      </w:pPr>
    </w:p>
    <w:p w:rsidR="00337320" w:rsidRDefault="00337320" w:rsidP="00916451">
      <w:pPr>
        <w:spacing w:line="360" w:lineRule="auto"/>
        <w:jc w:val="both"/>
        <w:rPr>
          <w:rFonts w:ascii="Times New Roman" w:hAnsi="Times New Roman" w:cs="Times New Roman"/>
          <w:sz w:val="24"/>
          <w:szCs w:val="24"/>
          <w:lang w:val="en-US"/>
        </w:rPr>
      </w:pPr>
    </w:p>
    <w:p w:rsidR="00B67C69" w:rsidRPr="0069480C" w:rsidRDefault="00B67C69" w:rsidP="00B67C69">
      <w:pPr>
        <w:pStyle w:val="Heading1"/>
        <w:spacing w:before="0" w:line="360" w:lineRule="auto"/>
        <w:rPr>
          <w:lang w:val="en-US"/>
        </w:rPr>
      </w:pPr>
      <w:bookmarkStart w:id="10" w:name="_Toc340483760"/>
      <w:r w:rsidRPr="00916451">
        <w:rPr>
          <w:lang w:val="en-US"/>
        </w:rPr>
        <w:lastRenderedPageBreak/>
        <w:t>Chapter 2 – Legislation</w:t>
      </w:r>
      <w:bookmarkEnd w:id="10"/>
    </w:p>
    <w:p w:rsidR="00337320" w:rsidRPr="00337320" w:rsidRDefault="00337320" w:rsidP="00337320">
      <w:pPr>
        <w:pStyle w:val="Heading2"/>
        <w:spacing w:after="200"/>
        <w:rPr>
          <w:lang w:val="en-US"/>
        </w:rPr>
      </w:pPr>
      <w:bookmarkStart w:id="11" w:name="_Toc340483761"/>
      <w:r>
        <w:rPr>
          <w:lang w:val="en-US"/>
        </w:rPr>
        <w:t>2.1</w:t>
      </w:r>
      <w:r w:rsidRPr="00A1594A">
        <w:rPr>
          <w:lang w:val="en-US"/>
        </w:rPr>
        <w:t xml:space="preserve"> </w:t>
      </w:r>
      <w:r w:rsidRPr="000D4021">
        <w:rPr>
          <w:lang w:val="en-US"/>
        </w:rPr>
        <w:t>Legislation</w:t>
      </w:r>
      <w:r w:rsidRPr="00A1594A">
        <w:rPr>
          <w:lang w:val="en-US"/>
        </w:rPr>
        <w:t xml:space="preserve"> Background</w:t>
      </w:r>
      <w:bookmarkEnd w:id="11"/>
      <w:r w:rsidR="00B67C69">
        <w:rPr>
          <w:lang w:val="en-US"/>
        </w:rPr>
        <w:t xml:space="preserve">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Although shipping remains the most environmentally friendly mode of transport for cargos and a moderate contributor of emissions, a global approach </w:t>
      </w:r>
      <w:proofErr w:type="gramStart"/>
      <w:r w:rsidRPr="00C023ED">
        <w:rPr>
          <w:rFonts w:ascii="Times New Roman" w:hAnsi="Times New Roman" w:cs="Times New Roman"/>
          <w:sz w:val="24"/>
          <w:szCs w:val="24"/>
          <w:lang w:val="en-US"/>
        </w:rPr>
        <w:t>is</w:t>
      </w:r>
      <w:proofErr w:type="gramEnd"/>
      <w:r w:rsidRPr="00C023ED">
        <w:rPr>
          <w:rFonts w:ascii="Times New Roman" w:hAnsi="Times New Roman" w:cs="Times New Roman"/>
          <w:sz w:val="24"/>
          <w:szCs w:val="24"/>
          <w:lang w:val="en-US"/>
        </w:rPr>
        <w:t xml:space="preserve"> nee</w:t>
      </w:r>
      <w:r w:rsidR="003634C6">
        <w:rPr>
          <w:rFonts w:ascii="Times New Roman" w:hAnsi="Times New Roman" w:cs="Times New Roman"/>
          <w:sz w:val="24"/>
          <w:szCs w:val="24"/>
          <w:lang w:val="en-US"/>
        </w:rPr>
        <w:t>ded in order to improve further</w:t>
      </w:r>
      <w:r w:rsidRPr="00C023ED">
        <w:rPr>
          <w:rFonts w:ascii="Times New Roman" w:hAnsi="Times New Roman" w:cs="Times New Roman"/>
          <w:sz w:val="24"/>
          <w:szCs w:val="24"/>
          <w:lang w:val="en-US"/>
        </w:rPr>
        <w:t xml:space="preserve"> its energy efficiency and consequently</w:t>
      </w:r>
      <w:r w:rsidR="003634C6">
        <w:rPr>
          <w:rFonts w:ascii="Times New Roman" w:hAnsi="Times New Roman" w:cs="Times New Roman"/>
          <w:sz w:val="24"/>
          <w:szCs w:val="24"/>
          <w:lang w:val="en-US"/>
        </w:rPr>
        <w:t xml:space="preserve"> reduce</w:t>
      </w:r>
      <w:r w:rsidRPr="00C023ED">
        <w:rPr>
          <w:rFonts w:ascii="Times New Roman" w:hAnsi="Times New Roman" w:cs="Times New Roman"/>
          <w:sz w:val="24"/>
          <w:szCs w:val="24"/>
          <w:lang w:val="en-US"/>
        </w:rPr>
        <w:t xml:space="preserve"> the emissions of air pollution and greenhouse emissions. The role for </w:t>
      </w:r>
      <w:r w:rsidR="003634C6">
        <w:rPr>
          <w:rFonts w:ascii="Times New Roman" w:hAnsi="Times New Roman" w:cs="Times New Roman"/>
          <w:sz w:val="24"/>
          <w:szCs w:val="24"/>
          <w:lang w:val="en-US"/>
        </w:rPr>
        <w:t xml:space="preserve">a </w:t>
      </w:r>
      <w:r w:rsidRPr="00C023ED">
        <w:rPr>
          <w:rFonts w:ascii="Times New Roman" w:hAnsi="Times New Roman" w:cs="Times New Roman"/>
          <w:sz w:val="24"/>
          <w:szCs w:val="24"/>
          <w:lang w:val="en-US"/>
        </w:rPr>
        <w:t xml:space="preserve">global </w:t>
      </w:r>
      <w:r w:rsidR="00994254" w:rsidRPr="00C023ED">
        <w:rPr>
          <w:rFonts w:ascii="Times New Roman" w:hAnsi="Times New Roman" w:cs="Times New Roman"/>
          <w:sz w:val="24"/>
          <w:szCs w:val="24"/>
          <w:lang w:val="en-US"/>
        </w:rPr>
        <w:t xml:space="preserve">approach </w:t>
      </w:r>
      <w:r w:rsidR="00994254">
        <w:rPr>
          <w:rFonts w:ascii="Times New Roman" w:hAnsi="Times New Roman" w:cs="Times New Roman"/>
          <w:sz w:val="24"/>
          <w:szCs w:val="24"/>
          <w:lang w:val="en-US"/>
        </w:rPr>
        <w:t>is</w:t>
      </w:r>
      <w:r w:rsidRPr="00C023ED">
        <w:rPr>
          <w:rFonts w:ascii="Times New Roman" w:hAnsi="Times New Roman" w:cs="Times New Roman"/>
          <w:sz w:val="24"/>
          <w:szCs w:val="24"/>
          <w:lang w:val="en-US"/>
        </w:rPr>
        <w:t xml:space="preserve"> undertaken by the International Maritime Organization (IMO) and by extension by the European Union.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International Maritime Organization is an agency of the United Nations with the aim of promoting the maritime safety. In 1997 the IMO included the Annex VI in the MARPOL convention which entered into force in 2005. The “Regulations for the prevention of air pollution from Ships” (which is the full official name of the Annex VI) addresses SO</w:t>
      </w:r>
      <w:r w:rsidRPr="00C023ED">
        <w:rPr>
          <w:rFonts w:ascii="Times New Roman" w:hAnsi="Times New Roman" w:cs="Times New Roman"/>
          <w:sz w:val="24"/>
          <w:szCs w:val="24"/>
          <w:vertAlign w:val="subscript"/>
          <w:lang w:val="en-US"/>
        </w:rPr>
        <w:t xml:space="preserve">X </w:t>
      </w:r>
      <w:r w:rsidRPr="00C023ED">
        <w:rPr>
          <w:rFonts w:ascii="Times New Roman" w:hAnsi="Times New Roman" w:cs="Times New Roman"/>
          <w:sz w:val="24"/>
          <w:szCs w:val="24"/>
          <w:lang w:val="en-US"/>
        </w:rPr>
        <w:t>and NO</w:t>
      </w:r>
      <w:r w:rsidRPr="00C023ED">
        <w:rPr>
          <w:rFonts w:ascii="Times New Roman" w:hAnsi="Times New Roman" w:cs="Times New Roman"/>
          <w:sz w:val="24"/>
          <w:szCs w:val="24"/>
          <w:vertAlign w:val="subscript"/>
          <w:lang w:val="en-US"/>
        </w:rPr>
        <w:t xml:space="preserve">x </w:t>
      </w:r>
      <w:r w:rsidRPr="00C023ED">
        <w:rPr>
          <w:rFonts w:ascii="Times New Roman" w:hAnsi="Times New Roman" w:cs="Times New Roman"/>
          <w:sz w:val="24"/>
          <w:szCs w:val="24"/>
          <w:lang w:val="en-US"/>
        </w:rPr>
        <w:t xml:space="preserve">limits on ship emissions and forbids deliberate emissions of ozone depleting substances. It includes a global cap of 4.5% m/m </w:t>
      </w:r>
      <w:r w:rsidRPr="00C023ED">
        <w:rPr>
          <w:rFonts w:ascii="Times New Roman" w:hAnsi="Times New Roman" w:cs="Times New Roman"/>
          <w:sz w:val="24"/>
          <w:szCs w:val="24"/>
          <w:lang w:val="en-GB"/>
        </w:rPr>
        <w:t>(expressed in terms of % m/m – that is by weight)</w:t>
      </w:r>
      <w:r w:rsidRPr="00C023ED">
        <w:rPr>
          <w:rFonts w:ascii="Times New Roman" w:hAnsi="Times New Roman" w:cs="Times New Roman"/>
          <w:sz w:val="24"/>
          <w:szCs w:val="24"/>
          <w:lang w:val="en-US"/>
        </w:rPr>
        <w:t xml:space="preserve"> on the sulphur content of fuel oil and enhances the worldwide monitor of the average sulphur content of fuel. In addition</w:t>
      </w:r>
      <w:r w:rsidR="003634C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IMO defined mandatory technical and operational energy efficiency measures through the so-called Tier I.</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In October 2008 a revised Annex VI was adopted with significant tighter emissions limits. The revised Annex VI entered into force in July of 2010 and Tier </w:t>
      </w:r>
      <w:r w:rsidR="00243657" w:rsidRPr="00C023ED">
        <w:rPr>
          <w:rFonts w:ascii="Times New Roman" w:hAnsi="Times New Roman" w:cs="Times New Roman"/>
          <w:sz w:val="24"/>
          <w:szCs w:val="24"/>
          <w:lang w:val="en-US"/>
        </w:rPr>
        <w:t>II and</w:t>
      </w:r>
      <w:r w:rsidRPr="00C023ED">
        <w:rPr>
          <w:rFonts w:ascii="Times New Roman" w:hAnsi="Times New Roman" w:cs="Times New Roman"/>
          <w:sz w:val="24"/>
          <w:szCs w:val="24"/>
          <w:lang w:val="en-US"/>
        </w:rPr>
        <w:t xml:space="preserve"> III were introduced. The revised Annex VI distinguishes the sea areas in two parts, the Emission Control Areas (ECA) and the rest sea areas. Emission Control Areas are designated areas which need particular environmental protection with stricter emission requirements. These sea areas are proposed by IMO based on the proposal from the surrounding countries.  In 2006 the first S</w:t>
      </w:r>
      <w:r w:rsidR="00243657">
        <w:rPr>
          <w:rFonts w:ascii="Times New Roman" w:hAnsi="Times New Roman" w:cs="Times New Roman"/>
          <w:sz w:val="24"/>
          <w:szCs w:val="24"/>
          <w:lang w:val="en-US"/>
        </w:rPr>
        <w:t>O</w:t>
      </w:r>
      <w:r w:rsidRPr="00C023ED">
        <w:rPr>
          <w:rFonts w:ascii="Times New Roman" w:hAnsi="Times New Roman" w:cs="Times New Roman"/>
          <w:sz w:val="24"/>
          <w:szCs w:val="24"/>
          <w:vertAlign w:val="subscript"/>
          <w:lang w:val="en-US"/>
        </w:rPr>
        <w:t xml:space="preserve">x </w:t>
      </w:r>
      <w:r w:rsidRPr="00C023ED">
        <w:rPr>
          <w:rFonts w:ascii="Times New Roman" w:hAnsi="Times New Roman" w:cs="Times New Roman"/>
          <w:sz w:val="24"/>
          <w:szCs w:val="24"/>
          <w:lang w:val="en-US"/>
        </w:rPr>
        <w:t>Emission Control Area (SECA)</w:t>
      </w:r>
      <w:r w:rsidR="003634C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which is the Baltic Sea</w:t>
      </w:r>
      <w:r w:rsidR="003634C6">
        <w:rPr>
          <w:rFonts w:ascii="Times New Roman" w:hAnsi="Times New Roman" w:cs="Times New Roman"/>
          <w:sz w:val="24"/>
          <w:szCs w:val="24"/>
          <w:lang w:val="en-US"/>
        </w:rPr>
        <w:t>, was</w:t>
      </w:r>
      <w:r w:rsidRPr="00C023ED">
        <w:rPr>
          <w:rFonts w:ascii="Times New Roman" w:hAnsi="Times New Roman" w:cs="Times New Roman"/>
          <w:sz w:val="24"/>
          <w:szCs w:val="24"/>
          <w:lang w:val="en-US"/>
        </w:rPr>
        <w:t xml:space="preserve"> introduced by IMO and limited the sulphur content of marine fuel oil to 1.5% per mass. Following that, North Sea Area and English Channel were characterized as SECA</w:t>
      </w:r>
      <w:r w:rsidR="003634C6">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in November 2007. It is expected in the long-term, </w:t>
      </w:r>
      <w:r w:rsidR="003634C6">
        <w:rPr>
          <w:rFonts w:ascii="Times New Roman" w:hAnsi="Times New Roman" w:cs="Times New Roman"/>
          <w:sz w:val="24"/>
          <w:szCs w:val="24"/>
          <w:lang w:val="en-US"/>
        </w:rPr>
        <w:t xml:space="preserve">that </w:t>
      </w:r>
      <w:r w:rsidRPr="00C023ED">
        <w:rPr>
          <w:rFonts w:ascii="Times New Roman" w:hAnsi="Times New Roman" w:cs="Times New Roman"/>
          <w:sz w:val="24"/>
          <w:szCs w:val="24"/>
          <w:lang w:val="en-US"/>
        </w:rPr>
        <w:t>new SECA areas are going to be adopted not only for SO</w:t>
      </w:r>
      <w:r w:rsidRPr="00C023ED">
        <w:rPr>
          <w:rFonts w:ascii="Times New Roman" w:hAnsi="Times New Roman" w:cs="Times New Roman"/>
          <w:sz w:val="24"/>
          <w:szCs w:val="24"/>
          <w:vertAlign w:val="subscript"/>
          <w:lang w:val="en-US"/>
        </w:rPr>
        <w:t xml:space="preserve">x </w:t>
      </w:r>
      <w:r w:rsidRPr="00C023ED">
        <w:rPr>
          <w:rFonts w:ascii="Times New Roman" w:hAnsi="Times New Roman" w:cs="Times New Roman"/>
          <w:sz w:val="24"/>
          <w:szCs w:val="24"/>
          <w:lang w:val="en-US"/>
        </w:rPr>
        <w:t>but also for NO</w:t>
      </w:r>
      <w:r w:rsidRPr="00C023ED">
        <w:rPr>
          <w:rFonts w:ascii="Times New Roman" w:hAnsi="Times New Roman" w:cs="Times New Roman"/>
          <w:sz w:val="24"/>
          <w:szCs w:val="24"/>
          <w:vertAlign w:val="subscript"/>
          <w:lang w:val="en-US"/>
        </w:rPr>
        <w:t xml:space="preserve">x </w:t>
      </w:r>
      <w:r w:rsidRPr="00C023ED">
        <w:rPr>
          <w:rFonts w:ascii="Times New Roman" w:hAnsi="Times New Roman" w:cs="Times New Roman"/>
          <w:sz w:val="24"/>
          <w:szCs w:val="24"/>
          <w:lang w:val="en-US"/>
        </w:rPr>
        <w:t xml:space="preserve">restrictions and they will be called NECAs. </w:t>
      </w:r>
    </w:p>
    <w:p w:rsidR="00994254" w:rsidRPr="00C023ED" w:rsidRDefault="0099425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In SECA areas the sulphur content of fuel was reduced further from 1.5% (2008) to 1% in July 2010 and is projected to decrease to 0.1% from the beginning of 2015. For the rest sea areas outside of the ECAs, the accepted sulphur content of fuel was 4.5% until December 2011 which decreased to 3.5% from 1</w:t>
      </w:r>
      <w:r w:rsidRPr="00C023ED">
        <w:rPr>
          <w:rFonts w:ascii="Times New Roman" w:hAnsi="Times New Roman" w:cs="Times New Roman"/>
          <w:sz w:val="24"/>
          <w:szCs w:val="24"/>
          <w:vertAlign w:val="superscript"/>
          <w:lang w:val="en-US"/>
        </w:rPr>
        <w:t>st</w:t>
      </w:r>
      <w:r w:rsidRPr="00C023ED">
        <w:rPr>
          <w:rFonts w:ascii="Times New Roman" w:hAnsi="Times New Roman" w:cs="Times New Roman"/>
          <w:sz w:val="24"/>
          <w:szCs w:val="24"/>
          <w:lang w:val="en-US"/>
        </w:rPr>
        <w:t xml:space="preserve"> January 2012 and from 2020 onwards the new limit will be 0.5</w:t>
      </w:r>
      <w:r w:rsidRPr="006649C4">
        <w:rPr>
          <w:rFonts w:ascii="Times New Roman" w:hAnsi="Times New Roman" w:cs="Times New Roman"/>
          <w:sz w:val="24"/>
          <w:szCs w:val="24"/>
          <w:lang w:val="en-US"/>
        </w:rPr>
        <w:t xml:space="preserve">% (Table </w:t>
      </w:r>
      <w:r w:rsidR="00243657" w:rsidRPr="006649C4">
        <w:rPr>
          <w:rFonts w:ascii="Times New Roman" w:hAnsi="Times New Roman" w:cs="Times New Roman"/>
          <w:sz w:val="24"/>
          <w:szCs w:val="24"/>
          <w:lang w:val="en-US"/>
        </w:rPr>
        <w:t>1</w:t>
      </w:r>
      <w:r w:rsidRPr="006649C4">
        <w:rPr>
          <w:rFonts w:ascii="Times New Roman" w:hAnsi="Times New Roman" w:cs="Times New Roman"/>
          <w:sz w:val="24"/>
          <w:szCs w:val="24"/>
          <w:lang w:val="en-US"/>
        </w:rPr>
        <w:t>).</w:t>
      </w:r>
    </w:p>
    <w:p w:rsidR="00D373B4" w:rsidRPr="00F94D23" w:rsidRDefault="00994254" w:rsidP="00916451">
      <w:pPr>
        <w:spacing w:line="360" w:lineRule="auto"/>
        <w:jc w:val="both"/>
        <w:rPr>
          <w:rFonts w:ascii="Times New Roman" w:hAnsi="Times New Roman" w:cs="Times New Roman"/>
          <w:sz w:val="24"/>
          <w:szCs w:val="24"/>
          <w:lang w:val="en-GB" w:eastAsia="el-GR"/>
        </w:rPr>
      </w:pPr>
      <w:r w:rsidRPr="00C023ED">
        <w:rPr>
          <w:rFonts w:ascii="Times New Roman" w:hAnsi="Times New Roman" w:cs="Times New Roman"/>
          <w:sz w:val="24"/>
          <w:szCs w:val="24"/>
          <w:lang w:val="en-US"/>
        </w:rPr>
        <w:t>Promoting a more environmentally friendly, competitive and resource efficient growth, is the main strategy of Europe 2020 (</w:t>
      </w:r>
      <w:r w:rsidRPr="00C023ED">
        <w:rPr>
          <w:rFonts w:ascii="Times New Roman" w:hAnsi="Times New Roman" w:cs="Times New Roman"/>
          <w:sz w:val="24"/>
          <w:szCs w:val="24"/>
          <w:lang w:val="en-GB" w:eastAsia="el-GR"/>
        </w:rPr>
        <w:t xml:space="preserve">European Commission, </w:t>
      </w:r>
      <w:r>
        <w:rPr>
          <w:rFonts w:ascii="Times New Roman" w:hAnsi="Times New Roman" w:cs="Times New Roman"/>
          <w:sz w:val="24"/>
          <w:szCs w:val="24"/>
          <w:lang w:val="en-GB" w:eastAsia="el-GR"/>
        </w:rPr>
        <w:t>2010</w:t>
      </w:r>
      <w:r w:rsidRPr="00C023ED">
        <w:rPr>
          <w:rFonts w:ascii="Times New Roman" w:hAnsi="Times New Roman" w:cs="Times New Roman"/>
          <w:sz w:val="24"/>
          <w:szCs w:val="24"/>
          <w:lang w:val="en-US"/>
        </w:rPr>
        <w:t xml:space="preserve">). </w:t>
      </w:r>
      <w:r w:rsidR="003634C6">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EU follows the IMO’s steps and in April 1999 the Directive 1999/32/EC was adopted. It mandates the reduction of the sulphur content of certain fuels that are used in the</w:t>
      </w:r>
      <w:r w:rsidR="00243657">
        <w:rPr>
          <w:rFonts w:ascii="Times New Roman" w:hAnsi="Times New Roman" w:cs="Times New Roman"/>
          <w:lang w:val="en-US"/>
        </w:rPr>
        <w:t xml:space="preserve"> </w:t>
      </w:r>
      <w:r w:rsidR="00243657" w:rsidRPr="00C023ED">
        <w:rPr>
          <w:rFonts w:ascii="Times New Roman" w:hAnsi="Times New Roman" w:cs="Times New Roman"/>
          <w:sz w:val="24"/>
          <w:szCs w:val="24"/>
          <w:lang w:val="en-US"/>
        </w:rPr>
        <w:t>Community. The Directive 1999/32/EC calls for the European Commission to</w:t>
      </w:r>
      <w:r w:rsidR="00243657">
        <w:rPr>
          <w:rFonts w:ascii="Times New Roman" w:hAnsi="Times New Roman" w:cs="Times New Roman"/>
          <w:lang w:val="en-US"/>
        </w:rPr>
        <w:t xml:space="preserve"> </w:t>
      </w:r>
      <w:r w:rsidR="00243657" w:rsidRPr="00C023ED">
        <w:rPr>
          <w:rFonts w:ascii="Times New Roman" w:hAnsi="Times New Roman" w:cs="Times New Roman"/>
          <w:sz w:val="24"/>
          <w:szCs w:val="24"/>
          <w:lang w:val="en-US"/>
        </w:rPr>
        <w:t>consider and respond, with measures related to the reduction of the contribution of combusted marine fuels, to acidification.</w:t>
      </w:r>
      <w:r w:rsidR="00243657" w:rsidRPr="00C023ED">
        <w:rPr>
          <w:rFonts w:ascii="Times New Roman" w:hAnsi="Times New Roman" w:cs="Times New Roman"/>
          <w:sz w:val="24"/>
          <w:szCs w:val="24"/>
          <w:lang w:val="en-GB"/>
        </w:rPr>
        <w:t xml:space="preserve"> The Directive does not include measures to regulate ship emissions of NO</w:t>
      </w:r>
      <w:r w:rsidR="00243657" w:rsidRPr="00C55448">
        <w:rPr>
          <w:rFonts w:ascii="Times New Roman" w:hAnsi="Times New Roman" w:cs="Times New Roman"/>
          <w:sz w:val="24"/>
          <w:szCs w:val="24"/>
          <w:vertAlign w:val="subscript"/>
          <w:lang w:val="en-GB"/>
        </w:rPr>
        <w:t>x</w:t>
      </w:r>
      <w:r w:rsidR="00243657" w:rsidRPr="00C023ED">
        <w:rPr>
          <w:rFonts w:ascii="Times New Roman" w:hAnsi="Times New Roman" w:cs="Times New Roman"/>
          <w:sz w:val="24"/>
          <w:szCs w:val="24"/>
          <w:lang w:val="en-GB"/>
        </w:rPr>
        <w:t xml:space="preserve"> or PM.</w:t>
      </w:r>
      <w:r w:rsidR="00243657" w:rsidRPr="00C023ED">
        <w:rPr>
          <w:rFonts w:ascii="Times New Roman" w:hAnsi="Times New Roman" w:cs="Times New Roman"/>
          <w:sz w:val="24"/>
          <w:szCs w:val="24"/>
          <w:lang w:val="en-US"/>
        </w:rPr>
        <w:t xml:space="preserve"> The Directive was treated as the first step in an ongoing proce</w:t>
      </w:r>
      <w:r w:rsidR="00243657">
        <w:rPr>
          <w:rFonts w:ascii="Times New Roman" w:hAnsi="Times New Roman" w:cs="Times New Roman"/>
          <w:sz w:val="24"/>
          <w:szCs w:val="24"/>
          <w:lang w:val="en-US"/>
        </w:rPr>
        <w:t>ss to reduce maritime emissions.</w:t>
      </w:r>
    </w:p>
    <w:p w:rsidR="00D373B4" w:rsidRPr="0011278C" w:rsidRDefault="0011278C" w:rsidP="00916451">
      <w:pPr>
        <w:spacing w:line="360" w:lineRule="auto"/>
        <w:jc w:val="center"/>
        <w:rPr>
          <w:rFonts w:ascii="Times New Roman" w:hAnsi="Times New Roman" w:cs="Times New Roman"/>
          <w:lang w:val="en-GB"/>
        </w:rPr>
      </w:pPr>
      <w:r>
        <w:rPr>
          <w:rFonts w:ascii="Times New Roman" w:hAnsi="Times New Roman" w:cs="Times New Roman"/>
          <w:noProof/>
          <w:lang w:val="en-US"/>
        </w:rPr>
        <w:drawing>
          <wp:inline distT="0" distB="0" distL="0" distR="0">
            <wp:extent cx="2866535" cy="2083982"/>
            <wp:effectExtent l="19050" t="0" r="0" b="0"/>
            <wp:docPr id="11" name="10 - Εικόνα"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8" cstate="print"/>
                    <a:stretch>
                      <a:fillRect/>
                    </a:stretch>
                  </pic:blipFill>
                  <pic:spPr>
                    <a:xfrm>
                      <a:off x="0" y="0"/>
                      <a:ext cx="2869276" cy="2085975"/>
                    </a:xfrm>
                    <a:prstGeom prst="rect">
                      <a:avLst/>
                    </a:prstGeom>
                  </pic:spPr>
                </pic:pic>
              </a:graphicData>
            </a:graphic>
          </wp:inline>
        </w:drawing>
      </w:r>
    </w:p>
    <w:p w:rsidR="00F94D23" w:rsidRPr="00770DB7" w:rsidRDefault="00F94D23" w:rsidP="00916451">
      <w:pPr>
        <w:spacing w:line="240" w:lineRule="auto"/>
        <w:ind w:left="1440"/>
        <w:rPr>
          <w:rFonts w:ascii="Times New Roman" w:hAnsi="Times New Roman" w:cs="Times New Roman"/>
          <w:i/>
          <w:lang w:val="en-US"/>
        </w:rPr>
      </w:pPr>
      <w:r>
        <w:rPr>
          <w:rFonts w:ascii="Times New Roman" w:hAnsi="Times New Roman" w:cs="Times New Roman"/>
          <w:b/>
          <w:lang w:val="en-US"/>
        </w:rPr>
        <w:t xml:space="preserve">         </w:t>
      </w:r>
      <w:r w:rsidRPr="00770DB7">
        <w:rPr>
          <w:rFonts w:ascii="Times New Roman" w:hAnsi="Times New Roman" w:cs="Times New Roman"/>
          <w:b/>
          <w:i/>
          <w:lang w:val="en-US"/>
        </w:rPr>
        <w:t xml:space="preserve">Fig. 1 </w:t>
      </w:r>
      <w:r w:rsidRPr="00770DB7">
        <w:rPr>
          <w:rFonts w:ascii="Times New Roman" w:hAnsi="Times New Roman" w:cs="Times New Roman"/>
          <w:i/>
          <w:lang w:val="en-US"/>
        </w:rPr>
        <w:t>SECA areas in Europe</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In 2005 the implementation of the Directive 2005/33/EC which largely mirrors </w:t>
      </w:r>
      <w:r w:rsidR="00C55448">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MARPOL Annex VI</w:t>
      </w:r>
      <w:r w:rsidR="00F87EEA">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al</w:t>
      </w:r>
      <w:r w:rsidR="00F87EEA">
        <w:rPr>
          <w:rFonts w:ascii="Times New Roman" w:hAnsi="Times New Roman" w:cs="Times New Roman"/>
          <w:sz w:val="24"/>
          <w:szCs w:val="24"/>
          <w:lang w:val="en-US"/>
        </w:rPr>
        <w:t>though it di</w:t>
      </w:r>
      <w:r w:rsidRPr="00C023ED">
        <w:rPr>
          <w:rFonts w:ascii="Times New Roman" w:hAnsi="Times New Roman" w:cs="Times New Roman"/>
          <w:sz w:val="24"/>
          <w:szCs w:val="24"/>
          <w:lang w:val="en-US"/>
        </w:rPr>
        <w:t>f</w:t>
      </w:r>
      <w:r w:rsidR="00F87EEA">
        <w:rPr>
          <w:rFonts w:ascii="Times New Roman" w:hAnsi="Times New Roman" w:cs="Times New Roman"/>
          <w:sz w:val="24"/>
          <w:szCs w:val="24"/>
          <w:lang w:val="en-US"/>
        </w:rPr>
        <w:t>f</w:t>
      </w:r>
      <w:r w:rsidRPr="00C023ED">
        <w:rPr>
          <w:rFonts w:ascii="Times New Roman" w:hAnsi="Times New Roman" w:cs="Times New Roman"/>
          <w:sz w:val="24"/>
          <w:szCs w:val="24"/>
          <w:lang w:val="en-US"/>
        </w:rPr>
        <w:t>ers to the implementation dates, entered into force. The Directive is in respect to the sulphur content of marine fuels which was introduced by the MARPOL Annex VI. In addition to the above limits, it activates the 0.1% sulphur requirement for fuels used by ships at berth in EU ports from 2010</w:t>
      </w:r>
      <w:r>
        <w:rPr>
          <w:rFonts w:ascii="Times New Roman" w:hAnsi="Times New Roman" w:cs="Times New Roman"/>
          <w:sz w:val="24"/>
          <w:szCs w:val="24"/>
          <w:lang w:val="en-US"/>
        </w:rPr>
        <w:t xml:space="preserve"> if they do not use shore-side electricity</w:t>
      </w:r>
      <w:r w:rsidRPr="00C023ED">
        <w:rPr>
          <w:rFonts w:ascii="Times New Roman" w:hAnsi="Times New Roman" w:cs="Times New Roman"/>
          <w:sz w:val="24"/>
          <w:szCs w:val="24"/>
          <w:lang w:val="en-US"/>
        </w:rPr>
        <w:t xml:space="preserve">. The amendment of the Directive 2005/33/EC is under evaluation at the time.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 xml:space="preserve">In July 2011 a need for further reduction of marine emissions is proposed by the EC and a need for an update of limit requirements related to sulphur content emerged. The main aims of the revised Directive is </w:t>
      </w:r>
      <w:r w:rsidR="00F87EEA" w:rsidRPr="00C023ED">
        <w:rPr>
          <w:rFonts w:ascii="Times New Roman" w:hAnsi="Times New Roman" w:cs="Times New Roman"/>
          <w:sz w:val="24"/>
          <w:szCs w:val="24"/>
          <w:lang w:val="en-US"/>
        </w:rPr>
        <w:t xml:space="preserve">to </w:t>
      </w:r>
      <w:r w:rsidRPr="00C023ED">
        <w:rPr>
          <w:rFonts w:ascii="Times New Roman" w:hAnsi="Times New Roman" w:cs="Times New Roman"/>
          <w:sz w:val="24"/>
          <w:szCs w:val="24"/>
          <w:lang w:val="en-US"/>
        </w:rPr>
        <w:t>a) align the Directive with the IMO rules on fuels standards, in and out the SECAs</w:t>
      </w:r>
      <w:r w:rsidR="00F87EEA">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b) align the Directive with IMO rules on the emission abatement methods</w:t>
      </w:r>
      <w:r w:rsidR="00F87EEA">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c) introduce the fuel standards for passenger ships operating inside (0.5% from 2020) and outside (at the moment 1.5%) the SECAs</w:t>
      </w:r>
      <w:r w:rsidR="00F87EEA">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d) enhance EU monitoring and imposition bodies and e) provide a high level protection for human life and environment (European Commission 2011).   </w:t>
      </w:r>
      <w:r w:rsidR="00F87EEA">
        <w:rPr>
          <w:rFonts w:ascii="Times New Roman" w:hAnsi="Times New Roman" w:cs="Times New Roman"/>
          <w:sz w:val="24"/>
          <w:szCs w:val="24"/>
          <w:lang w:val="en-US"/>
        </w:rPr>
        <w:t xml:space="preserve"> </w:t>
      </w:r>
    </w:p>
    <w:p w:rsidR="00D373B4" w:rsidRPr="00A1594A" w:rsidRDefault="00D373B4" w:rsidP="009C1686">
      <w:pPr>
        <w:pStyle w:val="Heading2"/>
        <w:spacing w:after="200"/>
        <w:rPr>
          <w:lang w:val="en-US"/>
        </w:rPr>
      </w:pPr>
      <w:bookmarkStart w:id="12" w:name="_Toc339891994"/>
      <w:bookmarkStart w:id="13" w:name="_Toc340483762"/>
      <w:r>
        <w:rPr>
          <w:lang w:val="en-US"/>
        </w:rPr>
        <w:t>2</w:t>
      </w:r>
      <w:r w:rsidRPr="00A1594A">
        <w:rPr>
          <w:lang w:val="en-US"/>
        </w:rPr>
        <w:t>.</w:t>
      </w:r>
      <w:r>
        <w:rPr>
          <w:lang w:val="en-US"/>
        </w:rPr>
        <w:t>2</w:t>
      </w:r>
      <w:r w:rsidRPr="00A1594A">
        <w:rPr>
          <w:lang w:val="en-US"/>
        </w:rPr>
        <w:t xml:space="preserve"> Proposed sulphur content limits</w:t>
      </w:r>
      <w:bookmarkEnd w:id="12"/>
      <w:bookmarkEnd w:id="13"/>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After almost one year of discussion and research, EC delivered the compromise proposal confirmed by the Council and the European Parliament.</w:t>
      </w:r>
    </w:p>
    <w:p w:rsidR="00D373B4" w:rsidRPr="00054890"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Commission’s proposal transposes into the EU law (Sulphur Directive 1999/32</w:t>
      </w:r>
      <w:r>
        <w:rPr>
          <w:rFonts w:ascii="Times New Roman" w:hAnsi="Times New Roman" w:cs="Times New Roman"/>
          <w:sz w:val="24"/>
          <w:szCs w:val="24"/>
          <w:lang w:val="en-US"/>
        </w:rPr>
        <w:t>/</w:t>
      </w:r>
      <w:r w:rsidRPr="00C023ED">
        <w:rPr>
          <w:rFonts w:ascii="Times New Roman" w:hAnsi="Times New Roman" w:cs="Times New Roman"/>
          <w:sz w:val="24"/>
          <w:szCs w:val="24"/>
          <w:lang w:val="en-US"/>
        </w:rPr>
        <w:t>EC) the IMO’s limit values for sulphur.  The core of the current</w:t>
      </w:r>
      <w:r>
        <w:rPr>
          <w:rFonts w:ascii="Times New Roman" w:hAnsi="Times New Roman" w:cs="Times New Roman"/>
          <w:sz w:val="24"/>
          <w:szCs w:val="24"/>
          <w:lang w:val="en-US"/>
        </w:rPr>
        <w:t xml:space="preserve"> proposal is to update these val</w:t>
      </w:r>
      <w:r w:rsidRPr="00C023ED">
        <w:rPr>
          <w:rFonts w:ascii="Times New Roman" w:hAnsi="Times New Roman" w:cs="Times New Roman"/>
          <w:sz w:val="24"/>
          <w:szCs w:val="24"/>
          <w:lang w:val="en-US"/>
        </w:rPr>
        <w:t>ues in order to align them with the new IMO requirements from 2008:</w:t>
      </w:r>
    </w:p>
    <w:p w:rsidR="00243657" w:rsidRPr="00770DB7" w:rsidRDefault="00D373B4" w:rsidP="00916451">
      <w:pPr>
        <w:spacing w:after="0" w:line="240" w:lineRule="auto"/>
        <w:jc w:val="both"/>
        <w:rPr>
          <w:rFonts w:ascii="Times New Roman" w:hAnsi="Times New Roman" w:cs="Times New Roman"/>
          <w:b/>
          <w:i/>
          <w:lang w:val="en-US"/>
        </w:rPr>
      </w:pPr>
      <w:r w:rsidRPr="00770DB7">
        <w:rPr>
          <w:rFonts w:ascii="Times New Roman" w:hAnsi="Times New Roman" w:cs="Times New Roman"/>
          <w:b/>
          <w:i/>
          <w:lang w:val="en-US"/>
        </w:rPr>
        <w:t xml:space="preserve">Table </w:t>
      </w:r>
      <w:r w:rsidR="00243657" w:rsidRPr="00770DB7">
        <w:rPr>
          <w:rFonts w:ascii="Times New Roman" w:hAnsi="Times New Roman" w:cs="Times New Roman"/>
          <w:b/>
          <w:i/>
          <w:lang w:val="en-US"/>
        </w:rPr>
        <w:t>1</w:t>
      </w:r>
    </w:p>
    <w:p w:rsidR="00D373B4" w:rsidRPr="00770DB7" w:rsidRDefault="00D373B4" w:rsidP="00916451">
      <w:pPr>
        <w:spacing w:after="0" w:line="240" w:lineRule="auto"/>
        <w:jc w:val="both"/>
        <w:rPr>
          <w:rFonts w:ascii="Times New Roman" w:hAnsi="Times New Roman" w:cs="Times New Roman"/>
          <w:i/>
          <w:lang w:val="en-US"/>
        </w:rPr>
      </w:pPr>
      <w:r w:rsidRPr="00770DB7">
        <w:rPr>
          <w:rFonts w:ascii="Times New Roman" w:hAnsi="Times New Roman" w:cs="Times New Roman"/>
          <w:i/>
          <w:lang w:val="en-US"/>
        </w:rPr>
        <w:t>Permitted sulphur contents</w:t>
      </w:r>
    </w:p>
    <w:p w:rsidR="00D373B4" w:rsidRPr="00127397" w:rsidRDefault="006649C4" w:rsidP="00916451">
      <w:pPr>
        <w:spacing w:line="360" w:lineRule="auto"/>
        <w:rPr>
          <w:rFonts w:ascii="Times New Roman" w:hAnsi="Times New Roman" w:cs="Times New Roman"/>
          <w:lang w:val="en-US"/>
        </w:rPr>
      </w:pPr>
      <w:r w:rsidRPr="006649C4">
        <w:rPr>
          <w:noProof/>
          <w:lang w:val="en-US"/>
        </w:rPr>
        <w:drawing>
          <wp:inline distT="0" distB="0" distL="0" distR="0">
            <wp:extent cx="5274310" cy="920772"/>
            <wp:effectExtent l="19050" t="0" r="2540" b="0"/>
            <wp:docPr id="8"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274310" cy="920772"/>
                    </a:xfrm>
                    <a:prstGeom prst="rect">
                      <a:avLst/>
                    </a:prstGeom>
                    <a:noFill/>
                    <a:ln w="9525">
                      <a:noFill/>
                      <a:miter lim="800000"/>
                      <a:headEnd/>
                      <a:tailEnd/>
                    </a:ln>
                  </pic:spPr>
                </pic:pic>
              </a:graphicData>
            </a:graphic>
          </wp:inline>
        </w:drawing>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Commission proposal also transposes other IMO provisions into the EU law, including the possibility to achieve the reductions with equivalent abatement methods, i.e. measures which achieve the same reduction without changing the content of the fuel. The Commission also proposes to maintain the established </w:t>
      </w:r>
      <w:r>
        <w:rPr>
          <w:rFonts w:ascii="Times New Roman" w:hAnsi="Times New Roman" w:cs="Times New Roman"/>
          <w:sz w:val="24"/>
          <w:szCs w:val="24"/>
          <w:lang w:val="en-US"/>
        </w:rPr>
        <w:t>link</w:t>
      </w:r>
      <w:r w:rsidRPr="00C023ED">
        <w:rPr>
          <w:rFonts w:ascii="Times New Roman" w:hAnsi="Times New Roman" w:cs="Times New Roman"/>
          <w:sz w:val="24"/>
          <w:szCs w:val="24"/>
          <w:lang w:val="en-US"/>
        </w:rPr>
        <w:t xml:space="preserve"> in the current Directive, between the limits applicable in the SECAs and the specific limit for passenger ships in regular traffic in the entire EU. In other words this means that passenger ships in the whole EU would have to apply the 0</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xml:space="preserve">% limit. This goes beyond IMO rules, but it would have a longer transition period (to 2020). The proposal in addition tightens the rules on reporting and implementation by the Member States. The Commission foresees that investments in new infrastructure and the new technologies could be financed through existing EU financing programs, by </w:t>
      </w:r>
      <w:r w:rsidRPr="00C023ED">
        <w:rPr>
          <w:rFonts w:ascii="Times New Roman" w:hAnsi="Times New Roman" w:cs="Times New Roman"/>
          <w:sz w:val="24"/>
          <w:szCs w:val="24"/>
          <w:lang w:val="en-US"/>
        </w:rPr>
        <w:lastRenderedPageBreak/>
        <w:t xml:space="preserve">the European Investment Bank and by </w:t>
      </w:r>
      <w:r w:rsidR="00F87EEA">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Member States. Additional measures to support the shipping industry are included in the form of a ‘’Sustainable Waterborne Transportation Toolbox</w:t>
      </w:r>
      <w:proofErr w:type="gramStart"/>
      <w:r w:rsidRPr="00C023ED">
        <w:rPr>
          <w:rFonts w:ascii="Times New Roman" w:hAnsi="Times New Roman" w:cs="Times New Roman"/>
          <w:sz w:val="24"/>
          <w:szCs w:val="24"/>
          <w:lang w:val="en-US"/>
        </w:rPr>
        <w:t>“ for</w:t>
      </w:r>
      <w:proofErr w:type="gramEnd"/>
      <w:r w:rsidRPr="00C023ED">
        <w:rPr>
          <w:rFonts w:ascii="Times New Roman" w:hAnsi="Times New Roman" w:cs="Times New Roman"/>
          <w:sz w:val="24"/>
          <w:szCs w:val="24"/>
          <w:lang w:val="en-US"/>
        </w:rPr>
        <w:t xml:space="preserve"> 2012. </w:t>
      </w:r>
      <w:r w:rsidR="004801BD">
        <w:rPr>
          <w:rFonts w:ascii="Times New Roman" w:hAnsi="Times New Roman" w:cs="Times New Roman"/>
          <w:sz w:val="24"/>
          <w:szCs w:val="24"/>
          <w:lang w:val="en-US"/>
        </w:rPr>
        <w:t xml:space="preserve">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updated proposal does not differ from the original except from an important change. This change was the limit of sulphur content for passenger ships which will now be 0.5% m/m from 2020 (instead of 0</w:t>
      </w:r>
      <w:proofErr w:type="gramStart"/>
      <w:r w:rsidRPr="00C023ED">
        <w:rPr>
          <w:rFonts w:ascii="Times New Roman" w:hAnsi="Times New Roman" w:cs="Times New Roman"/>
          <w:sz w:val="24"/>
          <w:szCs w:val="24"/>
          <w:lang w:val="en-US"/>
        </w:rPr>
        <w:t>,1</w:t>
      </w:r>
      <w:proofErr w:type="gramEnd"/>
      <w:r w:rsidRPr="00C023ED">
        <w:rPr>
          <w:rFonts w:ascii="Times New Roman" w:hAnsi="Times New Roman" w:cs="Times New Roman"/>
          <w:sz w:val="24"/>
          <w:szCs w:val="24"/>
          <w:lang w:val="en-US"/>
        </w:rPr>
        <w:t>% in 2015 as originally proposed). The original limit would impact negatively on passenger shipping sector with significant distortions for the market (frequency-operating</w:t>
      </w:r>
      <w:r w:rsidR="00F87EEA">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costs-increased price fares).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following chapter describes the possible options </w:t>
      </w:r>
      <w:r w:rsidR="00F87EEA">
        <w:rPr>
          <w:rFonts w:ascii="Times New Roman" w:hAnsi="Times New Roman" w:cs="Times New Roman"/>
          <w:sz w:val="24"/>
          <w:szCs w:val="24"/>
          <w:lang w:val="en-US"/>
        </w:rPr>
        <w:t>available to the</w:t>
      </w:r>
      <w:r w:rsidRPr="00C023ED">
        <w:rPr>
          <w:rFonts w:ascii="Times New Roman" w:hAnsi="Times New Roman" w:cs="Times New Roman"/>
          <w:sz w:val="24"/>
          <w:szCs w:val="24"/>
          <w:lang w:val="en-US"/>
        </w:rPr>
        <w:t xml:space="preserve"> shipping lines</w:t>
      </w:r>
      <w:r w:rsidR="00F87EEA">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 xml:space="preserve">in order </w:t>
      </w:r>
      <w:r w:rsidR="00F87EEA">
        <w:rPr>
          <w:rFonts w:ascii="Times New Roman" w:hAnsi="Times New Roman" w:cs="Times New Roman"/>
          <w:sz w:val="24"/>
          <w:szCs w:val="24"/>
          <w:lang w:val="en-US"/>
        </w:rPr>
        <w:t xml:space="preserve">for them </w:t>
      </w:r>
      <w:r w:rsidRPr="00C023ED">
        <w:rPr>
          <w:rFonts w:ascii="Times New Roman" w:hAnsi="Times New Roman" w:cs="Times New Roman"/>
          <w:sz w:val="24"/>
          <w:szCs w:val="24"/>
          <w:lang w:val="en-US"/>
        </w:rPr>
        <w:t>to comply with the legislation.</w:t>
      </w:r>
    </w:p>
    <w:p w:rsidR="00D373B4" w:rsidRDefault="00D373B4" w:rsidP="00916451">
      <w:pPr>
        <w:spacing w:line="360" w:lineRule="auto"/>
        <w:rPr>
          <w:lang w:val="en-US"/>
        </w:rPr>
      </w:pPr>
    </w:p>
    <w:p w:rsidR="00D373B4" w:rsidRDefault="00D373B4" w:rsidP="00916451">
      <w:pPr>
        <w:spacing w:line="360" w:lineRule="auto"/>
        <w:rPr>
          <w:lang w:val="en-US"/>
        </w:rPr>
      </w:pPr>
    </w:p>
    <w:p w:rsidR="00D373B4" w:rsidRDefault="00D373B4" w:rsidP="00916451">
      <w:pPr>
        <w:spacing w:line="360" w:lineRule="auto"/>
        <w:rPr>
          <w:lang w:val="en-US"/>
        </w:rPr>
      </w:pPr>
    </w:p>
    <w:p w:rsidR="003E72EC" w:rsidRDefault="003E72EC" w:rsidP="00916451">
      <w:pPr>
        <w:pStyle w:val="Heading1"/>
        <w:spacing w:before="0" w:line="360" w:lineRule="auto"/>
        <w:rPr>
          <w:lang w:val="en-US"/>
        </w:rPr>
      </w:pPr>
      <w:bookmarkStart w:id="14" w:name="_Toc339891995"/>
    </w:p>
    <w:p w:rsidR="003E72EC" w:rsidRDefault="003E72EC" w:rsidP="00916451">
      <w:pPr>
        <w:pStyle w:val="Heading1"/>
        <w:spacing w:before="0" w:line="360" w:lineRule="auto"/>
        <w:rPr>
          <w:lang w:val="en-US"/>
        </w:rPr>
      </w:pPr>
    </w:p>
    <w:bookmarkEnd w:id="14"/>
    <w:p w:rsidR="003E72EC" w:rsidRPr="003E72EC" w:rsidRDefault="003E72EC" w:rsidP="00916451">
      <w:pPr>
        <w:spacing w:line="360" w:lineRule="auto"/>
        <w:rPr>
          <w:lang w:val="en-US"/>
        </w:rPr>
      </w:pPr>
    </w:p>
    <w:p w:rsidR="003E72EC" w:rsidRDefault="003E72EC" w:rsidP="00916451">
      <w:pPr>
        <w:spacing w:line="360" w:lineRule="auto"/>
        <w:jc w:val="both"/>
        <w:rPr>
          <w:rFonts w:ascii="Times New Roman" w:hAnsi="Times New Roman" w:cs="Times New Roman"/>
          <w:sz w:val="24"/>
          <w:szCs w:val="24"/>
          <w:lang w:val="en-GB"/>
        </w:rPr>
      </w:pPr>
    </w:p>
    <w:p w:rsidR="00916451" w:rsidRDefault="00916451" w:rsidP="00916451">
      <w:pPr>
        <w:pStyle w:val="Heading1"/>
        <w:spacing w:before="0" w:line="360" w:lineRule="auto"/>
        <w:rPr>
          <w:lang w:val="en-US"/>
        </w:rPr>
      </w:pPr>
      <w:bookmarkStart w:id="15" w:name="_Toc339891996"/>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p w:rsidR="00916451" w:rsidRDefault="00916451" w:rsidP="00916451">
      <w:pPr>
        <w:pStyle w:val="Heading1"/>
        <w:spacing w:before="0" w:line="360" w:lineRule="auto"/>
        <w:rPr>
          <w:lang w:val="en-US"/>
        </w:rPr>
      </w:pPr>
    </w:p>
    <w:bookmarkEnd w:id="15"/>
    <w:p w:rsidR="00645825" w:rsidRPr="00645825" w:rsidRDefault="00645825" w:rsidP="00645825">
      <w:pPr>
        <w:rPr>
          <w:lang w:val="en-US"/>
        </w:rPr>
      </w:pPr>
    </w:p>
    <w:p w:rsidR="00645825" w:rsidRDefault="00645825" w:rsidP="00C55448">
      <w:pPr>
        <w:pStyle w:val="Heading1"/>
        <w:spacing w:before="0" w:after="200" w:line="360" w:lineRule="auto"/>
        <w:rPr>
          <w:lang w:val="en-US"/>
        </w:rPr>
      </w:pPr>
      <w:bookmarkStart w:id="16" w:name="_Toc340483763"/>
      <w:r>
        <w:rPr>
          <w:lang w:val="en-US"/>
        </w:rPr>
        <w:lastRenderedPageBreak/>
        <w:t>Chapter 3</w:t>
      </w:r>
      <w:r w:rsidRPr="00C30712">
        <w:rPr>
          <w:lang w:val="en-US"/>
        </w:rPr>
        <w:t xml:space="preserve"> </w:t>
      </w:r>
      <w:r>
        <w:rPr>
          <w:lang w:val="en-US"/>
        </w:rPr>
        <w:t>-</w:t>
      </w:r>
      <w:r w:rsidRPr="00A1594A">
        <w:rPr>
          <w:lang w:val="en-US"/>
        </w:rPr>
        <w:t xml:space="preserve"> Possible actions by shipping lines</w:t>
      </w:r>
      <w:bookmarkEnd w:id="16"/>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GB"/>
        </w:rPr>
        <w:t>The sulphur content of the fuel and the effectiveness of the sulphur abatement method</w:t>
      </w:r>
      <w:r w:rsidR="00C30F4B">
        <w:rPr>
          <w:rFonts w:ascii="Times New Roman" w:hAnsi="Times New Roman" w:cs="Times New Roman"/>
          <w:sz w:val="24"/>
          <w:szCs w:val="24"/>
          <w:lang w:val="en-GB"/>
        </w:rPr>
        <w:t>s</w:t>
      </w:r>
      <w:r w:rsidRPr="00C023ED">
        <w:rPr>
          <w:rFonts w:ascii="Times New Roman" w:hAnsi="Times New Roman" w:cs="Times New Roman"/>
          <w:sz w:val="24"/>
          <w:szCs w:val="24"/>
          <w:lang w:val="en-GB"/>
        </w:rPr>
        <w:t xml:space="preserve"> are the main determinants of the SOx emissions. </w:t>
      </w:r>
      <w:r w:rsidRPr="00C023ED">
        <w:rPr>
          <w:rFonts w:ascii="Times New Roman" w:hAnsi="Times New Roman" w:cs="Times New Roman"/>
          <w:sz w:val="24"/>
          <w:szCs w:val="24"/>
          <w:lang w:val="en-US"/>
        </w:rPr>
        <w:t>In real term</w:t>
      </w:r>
      <w:r w:rsidR="0061137C">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the reduction of the sulphur content in marine fuels can be achieved with the following means:</w:t>
      </w:r>
    </w:p>
    <w:p w:rsidR="00D373B4" w:rsidRPr="00C023ED" w:rsidRDefault="00D373B4" w:rsidP="00916451">
      <w:pPr>
        <w:numPr>
          <w:ilvl w:val="1"/>
          <w:numId w:val="3"/>
        </w:numPr>
        <w:tabs>
          <w:tab w:val="num" w:pos="360"/>
        </w:tabs>
        <w:spacing w:line="360" w:lineRule="auto"/>
        <w:ind w:left="360"/>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Replacement of heavy fuel oils currently used in ships with refined fuels, in practice diesel fuel (most expensive option, but the only one which is currently widely available)</w:t>
      </w:r>
      <w:r>
        <w:rPr>
          <w:rFonts w:ascii="Times New Roman" w:hAnsi="Times New Roman" w:cs="Times New Roman"/>
          <w:sz w:val="24"/>
          <w:szCs w:val="24"/>
          <w:lang w:val="en-US"/>
        </w:rPr>
        <w:t>.</w:t>
      </w:r>
    </w:p>
    <w:p w:rsidR="00D373B4" w:rsidRDefault="00D373B4" w:rsidP="00916451">
      <w:pPr>
        <w:numPr>
          <w:ilvl w:val="1"/>
          <w:numId w:val="3"/>
        </w:numPr>
        <w:tabs>
          <w:tab w:val="num" w:pos="360"/>
        </w:tabs>
        <w:spacing w:line="360" w:lineRule="auto"/>
        <w:ind w:left="360"/>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Emission abatement methods - "scrubbers", i.e. technologies that can remove SO2 from exhaust gases</w:t>
      </w:r>
      <w:r>
        <w:rPr>
          <w:rFonts w:ascii="Times New Roman" w:hAnsi="Times New Roman" w:cs="Times New Roman"/>
          <w:sz w:val="24"/>
          <w:szCs w:val="24"/>
          <w:lang w:val="en-US"/>
        </w:rPr>
        <w:t>.</w:t>
      </w:r>
    </w:p>
    <w:p w:rsidR="00D373B4" w:rsidRPr="00C023ED" w:rsidRDefault="00D373B4" w:rsidP="00916451">
      <w:pPr>
        <w:numPr>
          <w:ilvl w:val="1"/>
          <w:numId w:val="3"/>
        </w:numPr>
        <w:tabs>
          <w:tab w:val="num" w:pos="360"/>
        </w:tabs>
        <w:spacing w:line="360" w:lineRule="auto"/>
        <w:ind w:left="360"/>
        <w:jc w:val="both"/>
        <w:rPr>
          <w:rFonts w:ascii="Times New Roman" w:hAnsi="Times New Roman" w:cs="Times New Roman"/>
          <w:sz w:val="24"/>
          <w:szCs w:val="24"/>
          <w:lang w:val="en-US"/>
        </w:rPr>
      </w:pPr>
      <w:r>
        <w:rPr>
          <w:rFonts w:ascii="Times New Roman" w:hAnsi="Times New Roman" w:cs="Times New Roman"/>
          <w:sz w:val="24"/>
          <w:szCs w:val="24"/>
          <w:lang w:val="en-US"/>
        </w:rPr>
        <w:t>Replacement of heavy fuel oils with alternative fuels such as liquefied gas (LNG).</w:t>
      </w:r>
    </w:p>
    <w:p w:rsidR="00D373B4" w:rsidRPr="00A1594A" w:rsidRDefault="00E100F2" w:rsidP="009C1686">
      <w:pPr>
        <w:pStyle w:val="Heading2"/>
        <w:spacing w:after="200"/>
        <w:rPr>
          <w:lang w:val="en-US"/>
        </w:rPr>
      </w:pPr>
      <w:bookmarkStart w:id="17" w:name="_Toc339891997"/>
      <w:bookmarkStart w:id="18" w:name="_Toc340483764"/>
      <w:r>
        <w:rPr>
          <w:lang w:val="en-US"/>
        </w:rPr>
        <w:t>3.2</w:t>
      </w:r>
      <w:r w:rsidR="00D373B4" w:rsidRPr="00A1594A">
        <w:rPr>
          <w:lang w:val="en-US"/>
        </w:rPr>
        <w:t xml:space="preserve"> Replacement of heavy fuel</w:t>
      </w:r>
      <w:bookmarkEnd w:id="17"/>
      <w:bookmarkEnd w:id="18"/>
      <w:r w:rsidR="00D373B4" w:rsidRPr="00A1594A">
        <w:rPr>
          <w:lang w:val="en-US"/>
        </w:rPr>
        <w:t xml:space="preserve"> </w:t>
      </w:r>
    </w:p>
    <w:p w:rsidR="00D373B4" w:rsidRDefault="00D373B4"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Before the 1974 (oil shock) the main focus of ship designers was to increase the engine output in order to meet the demand for greater power</w:t>
      </w:r>
      <w:r w:rsidR="00C30F4B">
        <w:rPr>
          <w:rFonts w:ascii="Times New Roman" w:hAnsi="Times New Roman" w:cs="Times New Roman"/>
          <w:sz w:val="24"/>
          <w:szCs w:val="24"/>
          <w:lang w:val="en-US"/>
        </w:rPr>
        <w:t>,</w:t>
      </w:r>
      <w:r>
        <w:rPr>
          <w:rFonts w:ascii="Times New Roman" w:hAnsi="Times New Roman" w:cs="Times New Roman"/>
          <w:sz w:val="24"/>
          <w:szCs w:val="24"/>
          <w:lang w:val="en-US"/>
        </w:rPr>
        <w:t xml:space="preserve"> as the ship size was increasing (EPA 2008). After the energy crisis (1979)</w:t>
      </w:r>
      <w:r w:rsidR="00C30F4B">
        <w:rPr>
          <w:rFonts w:ascii="Times New Roman" w:hAnsi="Times New Roman" w:cs="Times New Roman"/>
          <w:sz w:val="24"/>
          <w:szCs w:val="24"/>
          <w:lang w:val="en-US"/>
        </w:rPr>
        <w:t>,</w:t>
      </w:r>
      <w:r>
        <w:rPr>
          <w:rFonts w:ascii="Times New Roman" w:hAnsi="Times New Roman" w:cs="Times New Roman"/>
          <w:sz w:val="24"/>
          <w:szCs w:val="24"/>
          <w:lang w:val="en-US"/>
        </w:rPr>
        <w:t xml:space="preserve"> ship designers shifted their focus to improve fuel efficiency. Although the new design of engines reduced the fuel consumption</w:t>
      </w:r>
      <w:r w:rsidR="00C30F4B">
        <w:rPr>
          <w:rFonts w:ascii="Times New Roman" w:hAnsi="Times New Roman" w:cs="Times New Roman"/>
          <w:sz w:val="24"/>
          <w:szCs w:val="24"/>
          <w:lang w:val="en-US"/>
        </w:rPr>
        <w:t>,</w:t>
      </w:r>
      <w:r>
        <w:rPr>
          <w:rFonts w:ascii="Times New Roman" w:hAnsi="Times New Roman" w:cs="Times New Roman"/>
          <w:sz w:val="24"/>
          <w:szCs w:val="24"/>
          <w:lang w:val="en-US"/>
        </w:rPr>
        <w:t xml:space="preserve"> the improvements in terms of </w:t>
      </w:r>
      <w:r w:rsidRPr="00C023ED">
        <w:rPr>
          <w:rFonts w:ascii="Times New Roman" w:hAnsi="Times New Roman" w:cs="Times New Roman"/>
          <w:sz w:val="24"/>
          <w:szCs w:val="24"/>
          <w:lang w:val="en-GB"/>
        </w:rPr>
        <w:t xml:space="preserve">SOx </w:t>
      </w:r>
      <w:r>
        <w:rPr>
          <w:rFonts w:ascii="Times New Roman" w:hAnsi="Times New Roman" w:cs="Times New Roman"/>
          <w:sz w:val="24"/>
          <w:szCs w:val="24"/>
          <w:lang w:val="en-US"/>
        </w:rPr>
        <w:t xml:space="preserve">emissions were modest beyond the reduction of fuel consumption (EPA 2008). The relation between </w:t>
      </w:r>
      <w:r w:rsidRPr="00C023ED">
        <w:rPr>
          <w:rFonts w:ascii="Times New Roman" w:hAnsi="Times New Roman" w:cs="Times New Roman"/>
          <w:sz w:val="24"/>
          <w:szCs w:val="24"/>
          <w:lang w:val="en-GB"/>
        </w:rPr>
        <w:t xml:space="preserve">SOx </w:t>
      </w:r>
      <w:r>
        <w:rPr>
          <w:rFonts w:ascii="Times New Roman" w:hAnsi="Times New Roman" w:cs="Times New Roman"/>
          <w:sz w:val="24"/>
          <w:szCs w:val="24"/>
          <w:lang w:val="en-US"/>
        </w:rPr>
        <w:t xml:space="preserve">emissions and the sulphur content of fuels is linear (EPA 2008) and eventually the reduction of such emissions can be achieved by reducing the sulphur content of burned fuels.   </w:t>
      </w:r>
    </w:p>
    <w:p w:rsidR="00D373B4" w:rsidRPr="005840B7" w:rsidRDefault="00D373B4"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Thus</w:t>
      </w:r>
      <w:r w:rsidRPr="00C023ED">
        <w:rPr>
          <w:rFonts w:ascii="Times New Roman" w:hAnsi="Times New Roman" w:cs="Times New Roman"/>
          <w:sz w:val="24"/>
          <w:szCs w:val="24"/>
          <w:lang w:val="en-US"/>
        </w:rPr>
        <w:t xml:space="preserve"> SO</w:t>
      </w:r>
      <w:r w:rsidRPr="00C023ED">
        <w:rPr>
          <w:rFonts w:ascii="Times New Roman" w:hAnsi="Times New Roman" w:cs="Times New Roman"/>
          <w:sz w:val="24"/>
          <w:szCs w:val="24"/>
          <w:vertAlign w:val="subscript"/>
          <w:lang w:val="en-US"/>
        </w:rPr>
        <w:t>2</w:t>
      </w:r>
      <w:r w:rsidR="00C30F4B">
        <w:rPr>
          <w:rFonts w:ascii="Times New Roman" w:hAnsi="Times New Roman" w:cs="Times New Roman"/>
          <w:sz w:val="24"/>
          <w:szCs w:val="24"/>
          <w:lang w:val="en-US"/>
        </w:rPr>
        <w:t xml:space="preserve"> emissions depend</w:t>
      </w:r>
      <w:r w:rsidRPr="00C023ED">
        <w:rPr>
          <w:rFonts w:ascii="Times New Roman" w:hAnsi="Times New Roman" w:cs="Times New Roman"/>
          <w:sz w:val="24"/>
          <w:szCs w:val="24"/>
          <w:lang w:val="en-US"/>
        </w:rPr>
        <w:t xml:space="preserve"> </w:t>
      </w:r>
      <w:r w:rsidR="00C30F4B">
        <w:rPr>
          <w:rFonts w:ascii="Times New Roman" w:hAnsi="Times New Roman" w:cs="Times New Roman"/>
          <w:sz w:val="24"/>
          <w:szCs w:val="24"/>
          <w:lang w:val="en-US"/>
        </w:rPr>
        <w:t>on</w:t>
      </w:r>
      <w:r w:rsidRPr="00C023ED">
        <w:rPr>
          <w:rFonts w:ascii="Times New Roman" w:hAnsi="Times New Roman" w:cs="Times New Roman"/>
          <w:sz w:val="24"/>
          <w:szCs w:val="24"/>
          <w:lang w:val="en-US"/>
        </w:rPr>
        <w:t xml:space="preserve"> the sulphur content of marine fuels that ships use. Ships in most of the cases use heavy fuel oil (HFO) or intermediate fuel oil (IFO) which also belongs to the heavy fuel category. The auxiliary engines mostly use marine diesel oil (MDO) or marine gas oil (MGO). Both MDO and MGO in contrast with HFO and </w:t>
      </w:r>
      <w:proofErr w:type="gramStart"/>
      <w:r w:rsidRPr="00C023ED">
        <w:rPr>
          <w:rFonts w:ascii="Times New Roman" w:hAnsi="Times New Roman" w:cs="Times New Roman"/>
          <w:sz w:val="24"/>
          <w:szCs w:val="24"/>
          <w:lang w:val="en-US"/>
        </w:rPr>
        <w:t>IFO</w:t>
      </w:r>
      <w:r w:rsidR="00C30F4B">
        <w:rPr>
          <w:rFonts w:ascii="Times New Roman" w:hAnsi="Times New Roman" w:cs="Times New Roman"/>
          <w:sz w:val="24"/>
          <w:szCs w:val="24"/>
          <w:lang w:val="en-US"/>
        </w:rPr>
        <w:t>,</w:t>
      </w:r>
      <w:proofErr w:type="gramEnd"/>
      <w:r w:rsidRPr="00C023ED">
        <w:rPr>
          <w:rFonts w:ascii="Times New Roman" w:hAnsi="Times New Roman" w:cs="Times New Roman"/>
          <w:sz w:val="24"/>
          <w:szCs w:val="24"/>
          <w:lang w:val="en-US"/>
        </w:rPr>
        <w:t xml:space="preserve"> have lower sulphur content and they belong to the distilled fuels. Refined/distilled fuels are more expensive than heavy fuel.  In 2009 shipping companies were asked in what proportion they use heavy fuel and distilled fuel grades in their vessels and the results showed that 95% of the used fuels were HFO and only 5% MDO or MGO </w:t>
      </w:r>
      <w:r w:rsidRPr="005840B7">
        <w:rPr>
          <w:rFonts w:ascii="Times New Roman" w:hAnsi="Times New Roman" w:cs="Times New Roman"/>
          <w:sz w:val="24"/>
          <w:szCs w:val="24"/>
          <w:lang w:val="en-US"/>
        </w:rPr>
        <w:t>(</w:t>
      </w:r>
      <w:r w:rsidRPr="005840B7">
        <w:rPr>
          <w:rFonts w:ascii="Times New Roman" w:hAnsi="Times New Roman"/>
          <w:sz w:val="24"/>
          <w:szCs w:val="24"/>
          <w:lang w:val="en-US"/>
        </w:rPr>
        <w:t>Ministry of Transport and Communications Finland 2009</w:t>
      </w:r>
      <w:r w:rsidRPr="005840B7">
        <w:rPr>
          <w:rFonts w:ascii="Times New Roman" w:hAnsi="Times New Roman" w:cs="Times New Roman"/>
          <w:sz w:val="24"/>
          <w:szCs w:val="24"/>
          <w:lang w:val="en-US"/>
        </w:rPr>
        <w:t>).</w:t>
      </w:r>
    </w:p>
    <w:p w:rsidR="00D373B4"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Before 2010 shipping companies that operated in SECAs were allowed to use fuels with m</w:t>
      </w:r>
      <w:r w:rsidR="00C30F4B">
        <w:rPr>
          <w:rFonts w:ascii="Times New Roman" w:hAnsi="Times New Roman" w:cs="Times New Roman"/>
          <w:sz w:val="24"/>
          <w:szCs w:val="24"/>
          <w:lang w:val="en-US"/>
        </w:rPr>
        <w:t>aximum sulphur content of 1</w:t>
      </w:r>
      <w:proofErr w:type="gramStart"/>
      <w:r w:rsidR="00C30F4B">
        <w:rPr>
          <w:rFonts w:ascii="Times New Roman" w:hAnsi="Times New Roman" w:cs="Times New Roman"/>
          <w:sz w:val="24"/>
          <w:szCs w:val="24"/>
          <w:lang w:val="en-US"/>
        </w:rPr>
        <w:t>,5</w:t>
      </w:r>
      <w:proofErr w:type="gramEnd"/>
      <w:r w:rsidR="00C30F4B">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such fuels were </w:t>
      </w:r>
      <w:r w:rsidR="00C30F4B" w:rsidRPr="00C023ED">
        <w:rPr>
          <w:rFonts w:ascii="Times New Roman" w:hAnsi="Times New Roman" w:cs="Times New Roman"/>
          <w:sz w:val="24"/>
          <w:szCs w:val="24"/>
          <w:lang w:val="en-US"/>
        </w:rPr>
        <w:t xml:space="preserve">usually </w:t>
      </w:r>
      <w:r w:rsidRPr="00C023ED">
        <w:rPr>
          <w:rFonts w:ascii="Times New Roman" w:hAnsi="Times New Roman" w:cs="Times New Roman"/>
          <w:sz w:val="24"/>
          <w:szCs w:val="24"/>
          <w:lang w:val="en-US"/>
        </w:rPr>
        <w:t xml:space="preserve">a mix of high </w:t>
      </w:r>
      <w:r w:rsidRPr="00C023ED">
        <w:rPr>
          <w:rFonts w:ascii="Times New Roman" w:hAnsi="Times New Roman" w:cs="Times New Roman"/>
          <w:sz w:val="24"/>
          <w:szCs w:val="24"/>
          <w:lang w:val="en-US"/>
        </w:rPr>
        <w:lastRenderedPageBreak/>
        <w:t>sulphur fuel with slightly lower sulphur content fuel. From 2010</w:t>
      </w:r>
      <w:r w:rsidR="00C30F4B">
        <w:rPr>
          <w:rFonts w:ascii="Times New Roman" w:hAnsi="Times New Roman" w:cs="Times New Roman"/>
          <w:sz w:val="24"/>
          <w:szCs w:val="24"/>
          <w:lang w:val="en-US"/>
        </w:rPr>
        <w:t xml:space="preserve"> onwards</w:t>
      </w:r>
      <w:r w:rsidRPr="00C023ED">
        <w:rPr>
          <w:rFonts w:ascii="Times New Roman" w:hAnsi="Times New Roman" w:cs="Times New Roman"/>
          <w:sz w:val="24"/>
          <w:szCs w:val="24"/>
          <w:lang w:val="en-US"/>
        </w:rPr>
        <w:t xml:space="preserve"> the permitted sulphur was reduced to 1% and shipping lines had to change the proportions in the mix. Using a mix of different fuel grades may cause engine problems because of an unstable blend (</w:t>
      </w:r>
      <w:r w:rsidRPr="00C61CAB">
        <w:rPr>
          <w:rFonts w:ascii="Times New Roman" w:hAnsi="Times New Roman"/>
          <w:sz w:val="24"/>
          <w:szCs w:val="24"/>
          <w:lang w:val="en-US"/>
        </w:rPr>
        <w:t>Ministry of Transport and Communications Finland 2009)</w:t>
      </w:r>
      <w:r>
        <w:rPr>
          <w:rFonts w:ascii="Times New Roman" w:hAnsi="Times New Roman"/>
          <w:sz w:val="24"/>
          <w:szCs w:val="24"/>
          <w:lang w:val="en-US"/>
        </w:rPr>
        <w:t xml:space="preserve">. </w:t>
      </w:r>
      <w:r w:rsidRPr="00C023ED">
        <w:rPr>
          <w:rFonts w:ascii="Times New Roman" w:hAnsi="Times New Roman" w:cs="Times New Roman"/>
          <w:sz w:val="24"/>
          <w:szCs w:val="24"/>
          <w:lang w:val="en-US"/>
        </w:rPr>
        <w:t>By the time that the maximum sulphur conten</w:t>
      </w:r>
      <w:r>
        <w:rPr>
          <w:rFonts w:ascii="Times New Roman" w:hAnsi="Times New Roman" w:cs="Times New Roman"/>
          <w:sz w:val="24"/>
          <w:szCs w:val="24"/>
          <w:lang w:val="en-US"/>
        </w:rPr>
        <w:t>t in marine fuels will be 0</w:t>
      </w:r>
      <w:proofErr w:type="gramStart"/>
      <w:r>
        <w:rPr>
          <w:rFonts w:ascii="Times New Roman" w:hAnsi="Times New Roman" w:cs="Times New Roman"/>
          <w:sz w:val="24"/>
          <w:szCs w:val="24"/>
          <w:lang w:val="en-US"/>
        </w:rPr>
        <w:t>,1</w:t>
      </w:r>
      <w:proofErr w:type="gramEnd"/>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 xml:space="preserve">(2015) in SECAs area the mix fuel grades will not be an option </w:t>
      </w:r>
      <w:r w:rsidR="00C30F4B" w:rsidRPr="00C023ED">
        <w:rPr>
          <w:rFonts w:ascii="Times New Roman" w:hAnsi="Times New Roman" w:cs="Times New Roman"/>
          <w:sz w:val="24"/>
          <w:szCs w:val="24"/>
          <w:lang w:val="en-US"/>
        </w:rPr>
        <w:t>anymore</w:t>
      </w:r>
      <w:r w:rsidRPr="00C023ED">
        <w:rPr>
          <w:rFonts w:ascii="Times New Roman" w:hAnsi="Times New Roman" w:cs="Times New Roman"/>
          <w:sz w:val="24"/>
          <w:szCs w:val="24"/>
          <w:lang w:val="en-US"/>
        </w:rPr>
        <w:t>. Shipping line</w:t>
      </w:r>
      <w:r w:rsidR="0061137C">
        <w:rPr>
          <w:rFonts w:ascii="Times New Roman" w:hAnsi="Times New Roman" w:cs="Times New Roman"/>
          <w:sz w:val="24"/>
          <w:szCs w:val="24"/>
          <w:lang w:val="en-US"/>
        </w:rPr>
        <w:t>s will be forced to switch to MD</w:t>
      </w:r>
      <w:r w:rsidRPr="00C023ED">
        <w:rPr>
          <w:rFonts w:ascii="Times New Roman" w:hAnsi="Times New Roman" w:cs="Times New Roman"/>
          <w:sz w:val="24"/>
          <w:szCs w:val="24"/>
          <w:lang w:val="en-US"/>
        </w:rPr>
        <w:t>O which is the only available option for Europe.</w:t>
      </w:r>
      <w:r w:rsidR="00C30F4B">
        <w:rPr>
          <w:rFonts w:ascii="Times New Roman" w:hAnsi="Times New Roman" w:cs="Times New Roman"/>
          <w:sz w:val="24"/>
          <w:szCs w:val="24"/>
          <w:lang w:val="en-US"/>
        </w:rPr>
        <w:t xml:space="preserve"> </w:t>
      </w:r>
    </w:p>
    <w:p w:rsidR="00D373B4" w:rsidRDefault="00D373B4"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shift from high sulphur fuels to low sulphur fuels in the main engines requires changes in the lubricating oil systems and the on-board pretreatment of the bunker fuels. The lubricating oils balance the acidity in the combustion chamber through the alkaline additives that contain. Thus low sulphur fuels require specific lubricant oils and the base number (BN) of the lubricant oil must be matched with the sulphur content of the bunker fuel. Any mismatch between the BN and the sulphur content of the fuel will lead to technical problems </w:t>
      </w:r>
      <w:r w:rsidRPr="00813483">
        <w:rPr>
          <w:rFonts w:ascii="Times New Roman" w:hAnsi="Times New Roman" w:cs="Times New Roman"/>
          <w:sz w:val="24"/>
          <w:szCs w:val="24"/>
          <w:lang w:val="en-US"/>
        </w:rPr>
        <w:t>(</w:t>
      </w:r>
      <w:r w:rsidRPr="00813483">
        <w:rPr>
          <w:rFonts w:ascii="Times New Roman" w:hAnsi="Times New Roman" w:cs="Times New Roman"/>
          <w:color w:val="000000"/>
          <w:sz w:val="24"/>
          <w:szCs w:val="24"/>
          <w:lang w:val="en-US"/>
        </w:rPr>
        <w:t>MAN B&amp;W 2005)</w:t>
      </w:r>
      <w:r w:rsidRPr="00813483">
        <w:rPr>
          <w:rFonts w:ascii="Times New Roman" w:hAnsi="Times New Roman" w:cs="Times New Roman"/>
          <w:sz w:val="24"/>
          <w:szCs w:val="24"/>
          <w:lang w:val="en-US"/>
        </w:rPr>
        <w:t>.</w:t>
      </w:r>
      <w:r>
        <w:rPr>
          <w:rFonts w:ascii="Times New Roman" w:hAnsi="Times New Roman" w:cs="Times New Roman"/>
          <w:sz w:val="24"/>
          <w:szCs w:val="24"/>
          <w:lang w:val="en-US"/>
        </w:rPr>
        <w:t xml:space="preserve"> To continue, the pretreatment of the low sulphur fuels differs from the high sulphur fuels. This is because low and high sulphur fuels have different viscosity. MAN B&amp;W (2005) stated that the fuel treatment systems vary </w:t>
      </w:r>
      <w:r w:rsidR="004E3936">
        <w:rPr>
          <w:rFonts w:ascii="Times New Roman" w:hAnsi="Times New Roman" w:cs="Times New Roman"/>
          <w:sz w:val="24"/>
          <w:szCs w:val="24"/>
          <w:lang w:val="en-US"/>
        </w:rPr>
        <w:t xml:space="preserve">depending on </w:t>
      </w:r>
      <w:r>
        <w:rPr>
          <w:rFonts w:ascii="Times New Roman" w:hAnsi="Times New Roman" w:cs="Times New Roman"/>
          <w:sz w:val="24"/>
          <w:szCs w:val="24"/>
          <w:lang w:val="en-US"/>
        </w:rPr>
        <w:t xml:space="preserve">the fuel oil system.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An interesting point is that ship-owners will be benefit in terms of technical costs. Distilled fuels have higher thermal value which means less frequent maintenance and lower fuel consumption (ECSA 2010). Moreover distilled fuels have higher energy content, lower density and produce less sludge. In other words</w:t>
      </w:r>
      <w:r w:rsidR="002C16CE">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distilled fuels have higher quality. These benefits will </w:t>
      </w:r>
      <w:r w:rsidR="002C16CE" w:rsidRPr="00C023ED">
        <w:rPr>
          <w:rFonts w:ascii="Times New Roman" w:hAnsi="Times New Roman" w:cs="Times New Roman"/>
          <w:sz w:val="24"/>
          <w:szCs w:val="24"/>
          <w:lang w:val="en-US"/>
        </w:rPr>
        <w:t xml:space="preserve">partially </w:t>
      </w:r>
      <w:r w:rsidRPr="00C023ED">
        <w:rPr>
          <w:rFonts w:ascii="Times New Roman" w:hAnsi="Times New Roman" w:cs="Times New Roman"/>
          <w:sz w:val="24"/>
          <w:szCs w:val="24"/>
          <w:lang w:val="en-US"/>
        </w:rPr>
        <w:t xml:space="preserve">relief the shipping lines from maintenance and waste disposal costs.   </w:t>
      </w:r>
    </w:p>
    <w:p w:rsidR="00D373B4" w:rsidRPr="00AE4DDD" w:rsidRDefault="00E100F2" w:rsidP="009C1686">
      <w:pPr>
        <w:pStyle w:val="Heading3"/>
        <w:spacing w:after="200"/>
        <w:rPr>
          <w:lang w:val="en-US"/>
        </w:rPr>
      </w:pPr>
      <w:bookmarkStart w:id="19" w:name="_Toc339891998"/>
      <w:bookmarkStart w:id="20" w:name="_Toc340483765"/>
      <w:r>
        <w:rPr>
          <w:lang w:val="en-US"/>
        </w:rPr>
        <w:t>3.2</w:t>
      </w:r>
      <w:r w:rsidR="00D373B4">
        <w:rPr>
          <w:lang w:val="en-US"/>
        </w:rPr>
        <w:t>.1</w:t>
      </w:r>
      <w:r w:rsidR="00D373B4" w:rsidRPr="00A1594A">
        <w:rPr>
          <w:lang w:val="en-US"/>
        </w:rPr>
        <w:t xml:space="preserve"> Development of bunker fuels</w:t>
      </w:r>
      <w:bookmarkEnd w:id="19"/>
      <w:bookmarkEnd w:id="20"/>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Bunker fuel by definition is any type of fuel oil which is used for ships</w:t>
      </w:r>
      <w:r>
        <w:rPr>
          <w:rFonts w:ascii="Times New Roman" w:hAnsi="Times New Roman" w:cs="Times New Roman"/>
          <w:sz w:val="24"/>
          <w:szCs w:val="24"/>
          <w:lang w:val="en-US"/>
        </w:rPr>
        <w:t xml:space="preserve"> of all flags, including warships and fishing vessels (International Energy Agency)</w:t>
      </w:r>
      <w:r w:rsidRPr="00C023ED">
        <w:rPr>
          <w:rFonts w:ascii="Times New Roman" w:hAnsi="Times New Roman" w:cs="Times New Roman"/>
          <w:sz w:val="24"/>
          <w:szCs w:val="24"/>
          <w:lang w:val="en-US"/>
        </w:rPr>
        <w:t>. Bunker prices are driven by the cost of crude oil but the market forces of supply and demand play their role as well. Although the development of bunker prices is in line with crude oil prices</w:t>
      </w:r>
      <w:r w:rsidR="002C16CE">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we can distinguish price differences between ports. This can be explained by the differences of fiscal policies across countries. There are many variables which are involved to bunker fuels’ fluctuation and this makes the prediction of future bunker prices even more difficult.</w:t>
      </w:r>
      <w:r>
        <w:rPr>
          <w:rFonts w:ascii="Times New Roman" w:hAnsi="Times New Roman" w:cs="Times New Roman"/>
          <w:sz w:val="24"/>
          <w:szCs w:val="24"/>
          <w:lang w:val="en-US"/>
        </w:rPr>
        <w:t xml:space="preserve"> </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The sulphur content in bunker fuels depends on the sulphur content of the crude oil were they are produced from. Thus the crude oil which does not exceed the 0</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(sulphur content) is called “sweet” crude oil. Heavy fuel oil (HFO) constitutes 80% of the total bunker fuels (</w:t>
      </w:r>
      <w:r>
        <w:rPr>
          <w:rFonts w:ascii="Times New Roman" w:hAnsi="Times New Roman" w:cs="Times New Roman"/>
          <w:sz w:val="24"/>
          <w:szCs w:val="24"/>
          <w:lang w:val="en-US"/>
        </w:rPr>
        <w:t>ECSA 2010</w:t>
      </w:r>
      <w:r w:rsidRPr="00C023ED">
        <w:rPr>
          <w:rFonts w:ascii="Times New Roman" w:hAnsi="Times New Roman" w:cs="Times New Roman"/>
          <w:sz w:val="24"/>
          <w:szCs w:val="24"/>
          <w:lang w:val="en-US"/>
        </w:rPr>
        <w:t xml:space="preserve">). HFO is a distillate residual oil and it is derived from the remaining of crude oil when refineries produce light fuel oils. In summary, residual oil is the heaviest fraction of the distillation of crude oil with high viscosity and concentration of pollutants (high sulphur). </w:t>
      </w:r>
      <w:r w:rsidR="002C16CE">
        <w:rPr>
          <w:rFonts w:ascii="Times New Roman" w:hAnsi="Times New Roman" w:cs="Times New Roman"/>
          <w:sz w:val="24"/>
          <w:szCs w:val="24"/>
          <w:lang w:val="en-US"/>
        </w:rPr>
        <w:t>Moreover,</w:t>
      </w:r>
      <w:r w:rsidRPr="00C023ED">
        <w:rPr>
          <w:rFonts w:ascii="Times New Roman" w:hAnsi="Times New Roman" w:cs="Times New Roman"/>
          <w:sz w:val="24"/>
          <w:szCs w:val="24"/>
          <w:lang w:val="en-US"/>
        </w:rPr>
        <w:t xml:space="preserve"> the special treatment of residual oils, such as specific temperature for storage and pumping, makes the HFO the cheapest liquid fuel.</w:t>
      </w:r>
      <w:r w:rsidRPr="00AE4ED8">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IFO 380 (380 CST) and IFO 180 (180 CST) belong to the intermediate fuel oil category. Intermediate fuel oils are mixtures of residual and distillate oils with maximum sulphur content at 4</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More specific</w:t>
      </w:r>
      <w:r w:rsidR="002C16CE">
        <w:rPr>
          <w:rFonts w:ascii="Times New Roman" w:hAnsi="Times New Roman" w:cs="Times New Roman"/>
          <w:sz w:val="24"/>
          <w:szCs w:val="24"/>
          <w:lang w:val="en-US"/>
        </w:rPr>
        <w:t>ally</w:t>
      </w:r>
      <w:r w:rsidRPr="00C023ED">
        <w:rPr>
          <w:rFonts w:ascii="Times New Roman" w:hAnsi="Times New Roman" w:cs="Times New Roman"/>
          <w:sz w:val="24"/>
          <w:szCs w:val="24"/>
          <w:lang w:val="en-US"/>
        </w:rPr>
        <w:t>, IFO 380 is a mix of 98% of residual oil and 2% of distillate oil. On the other hand IFO 180 is a mix of 88% of residual oil and 12% of distillate oil. The more the amount of the distillate fuel is in the mixture, the more expensive it is.  Other bunker fuels are the marine diesel oil (MDO) and the marine gas oil (MGO). Marine diesel oil mainly consists of distillate oil, with the lower sulphur content (max-0</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xml:space="preserve">%) </w:t>
      </w:r>
      <w:r w:rsidR="002C16CE">
        <w:rPr>
          <w:rFonts w:ascii="Times New Roman" w:hAnsi="Times New Roman" w:cs="Times New Roman"/>
          <w:sz w:val="24"/>
          <w:szCs w:val="24"/>
          <w:lang w:val="en-US"/>
        </w:rPr>
        <w:t>compared to IFO 380 and IFO 180</w:t>
      </w:r>
      <w:r w:rsidR="00F11494">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Marine gas oil is pure distillate oil and has the lowest sulphur content (0</w:t>
      </w:r>
      <w:proofErr w:type="gramStart"/>
      <w:r w:rsidRPr="00C023ED">
        <w:rPr>
          <w:rFonts w:ascii="Times New Roman" w:hAnsi="Times New Roman" w:cs="Times New Roman"/>
          <w:sz w:val="24"/>
          <w:szCs w:val="24"/>
          <w:lang w:val="en-US"/>
        </w:rPr>
        <w:t>,1</w:t>
      </w:r>
      <w:proofErr w:type="gramEnd"/>
      <w:r w:rsidRPr="00C023ED">
        <w:rPr>
          <w:rFonts w:ascii="Times New Roman" w:hAnsi="Times New Roman" w:cs="Times New Roman"/>
          <w:sz w:val="24"/>
          <w:szCs w:val="24"/>
          <w:lang w:val="en-US"/>
        </w:rPr>
        <w:t>%)</w:t>
      </w:r>
      <w:r w:rsidR="004B65F9">
        <w:rPr>
          <w:rFonts w:ascii="Times New Roman" w:hAnsi="Times New Roman" w:cs="Times New Roman"/>
          <w:sz w:val="24"/>
          <w:szCs w:val="24"/>
          <w:lang w:val="en-US"/>
        </w:rPr>
        <w:t xml:space="preserve"> among all the bunker fuels</w:t>
      </w:r>
      <w:r w:rsidRPr="00C023ED">
        <w:rPr>
          <w:rFonts w:ascii="Times New Roman" w:hAnsi="Times New Roman" w:cs="Times New Roman"/>
          <w:sz w:val="24"/>
          <w:szCs w:val="24"/>
          <w:lang w:val="en-US"/>
        </w:rPr>
        <w:t>.</w:t>
      </w:r>
    </w:p>
    <w:p w:rsidR="00F94D23" w:rsidRDefault="00D373B4"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Figure</w:t>
      </w:r>
      <w:r w:rsidR="00175E8C">
        <w:rPr>
          <w:rFonts w:ascii="Times New Roman" w:hAnsi="Times New Roman" w:cs="Times New Roman"/>
          <w:sz w:val="24"/>
          <w:szCs w:val="24"/>
          <w:lang w:val="en-US"/>
        </w:rPr>
        <w:t xml:space="preserve"> 2</w:t>
      </w:r>
      <w:r w:rsidRPr="00C023ED">
        <w:rPr>
          <w:rFonts w:ascii="Times New Roman" w:hAnsi="Times New Roman" w:cs="Times New Roman"/>
          <w:sz w:val="24"/>
          <w:szCs w:val="24"/>
          <w:lang w:val="en-US"/>
        </w:rPr>
        <w:t xml:space="preserve"> reveals the development of the main bunker fuels’ prices and the price differences between IFO 380, MDO and MGO from January 2011 until September 2012. According to T. Notteboom (201</w:t>
      </w:r>
      <w:r>
        <w:rPr>
          <w:rFonts w:ascii="Times New Roman" w:hAnsi="Times New Roman" w:cs="Times New Roman"/>
          <w:sz w:val="24"/>
          <w:szCs w:val="24"/>
          <w:lang w:val="en-US"/>
        </w:rPr>
        <w:t>1</w:t>
      </w:r>
      <w:r w:rsidRPr="00C023ED">
        <w:rPr>
          <w:rFonts w:ascii="Times New Roman" w:hAnsi="Times New Roman" w:cs="Times New Roman"/>
          <w:sz w:val="24"/>
          <w:szCs w:val="24"/>
          <w:lang w:val="en-US"/>
        </w:rPr>
        <w:t>) the price differences between IFO 380 and MDO for the period 1990-2008 had fluctuated strongly throughout time from 40% to 190% with a long term average of 87%. In the period 2011-2012 according our calculations, the fluctuation was more moderate with an average of 41%. To continue, the price difference of IFO 380 with MGO for the period 1990-2008 was also fluctuating more violently, 30% to 250% price difference</w:t>
      </w:r>
      <w:r>
        <w:rPr>
          <w:rFonts w:ascii="Times New Roman" w:hAnsi="Times New Roman" w:cs="Times New Roman"/>
          <w:sz w:val="24"/>
          <w:szCs w:val="24"/>
          <w:lang w:val="en-US"/>
        </w:rPr>
        <w:t xml:space="preserve"> (Notteboom 2011, ECSA 2010</w:t>
      </w:r>
      <w:r w:rsidRPr="00C023ED">
        <w:rPr>
          <w:rFonts w:ascii="Times New Roman" w:hAnsi="Times New Roman" w:cs="Times New Roman"/>
          <w:sz w:val="24"/>
          <w:szCs w:val="24"/>
          <w:lang w:val="en-US"/>
        </w:rPr>
        <w:t>) in contrast to the period 2011-2012 where it had an average differe</w:t>
      </w:r>
      <w:r>
        <w:rPr>
          <w:rFonts w:ascii="Times New Roman" w:hAnsi="Times New Roman" w:cs="Times New Roman"/>
          <w:sz w:val="24"/>
          <w:szCs w:val="24"/>
          <w:lang w:val="en-US"/>
        </w:rPr>
        <w:t>nce of 57% according our calculations.</w:t>
      </w:r>
      <w:r w:rsidRPr="00C023ED">
        <w:rPr>
          <w:rFonts w:ascii="Times New Roman" w:hAnsi="Times New Roman" w:cs="Times New Roman"/>
          <w:sz w:val="24"/>
          <w:szCs w:val="24"/>
          <w:lang w:val="en-US"/>
        </w:rPr>
        <w:t xml:space="preserve"> In general</w:t>
      </w:r>
      <w:r w:rsidR="0042138C">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w:t>
      </w:r>
      <w:r w:rsidR="005E1EC9">
        <w:rPr>
          <w:rFonts w:ascii="Times New Roman" w:hAnsi="Times New Roman" w:cs="Times New Roman"/>
          <w:sz w:val="24"/>
          <w:szCs w:val="24"/>
          <w:lang w:val="en-US"/>
        </w:rPr>
        <w:t xml:space="preserve"> costs of distillate fuel are 44</w:t>
      </w:r>
      <w:r w:rsidRPr="00C023ED">
        <w:rPr>
          <w:rFonts w:ascii="Times New Roman" w:hAnsi="Times New Roman" w:cs="Times New Roman"/>
          <w:sz w:val="24"/>
          <w:szCs w:val="24"/>
          <w:lang w:val="en-US"/>
        </w:rPr>
        <w:t>% to 57% more expensive than intermediate fuels, due to the cost of desulphurization process and the increasing demand.</w:t>
      </w:r>
    </w:p>
    <w:p w:rsidR="00D373B4" w:rsidRPr="00C023ED" w:rsidRDefault="00D373B4" w:rsidP="00916451">
      <w:pPr>
        <w:spacing w:line="360" w:lineRule="auto"/>
        <w:jc w:val="both"/>
        <w:rPr>
          <w:rFonts w:ascii="Times New Roman" w:hAnsi="Times New Roman" w:cs="Times New Roman"/>
          <w:sz w:val="24"/>
          <w:szCs w:val="24"/>
          <w:lang w:val="en-US"/>
        </w:rPr>
      </w:pPr>
      <w:r w:rsidRPr="00E25358">
        <w:rPr>
          <w:rFonts w:ascii="Times New Roman" w:hAnsi="Times New Roman" w:cs="Times New Roman"/>
          <w:noProof/>
          <w:sz w:val="24"/>
          <w:szCs w:val="24"/>
          <w:lang w:val="en-US"/>
        </w:rPr>
        <w:lastRenderedPageBreak/>
        <w:drawing>
          <wp:inline distT="0" distB="0" distL="0" distR="0">
            <wp:extent cx="5274310" cy="2886075"/>
            <wp:effectExtent l="19050" t="0" r="2540" b="0"/>
            <wp:docPr id="13" name="Γράφημ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94D23" w:rsidRPr="00770DB7" w:rsidRDefault="00F94D23" w:rsidP="00916451">
      <w:pPr>
        <w:spacing w:line="360" w:lineRule="auto"/>
        <w:jc w:val="both"/>
        <w:rPr>
          <w:rFonts w:ascii="Times New Roman" w:hAnsi="Times New Roman" w:cs="Times New Roman"/>
          <w:i/>
          <w:lang w:val="en-US"/>
        </w:rPr>
      </w:pPr>
      <w:r w:rsidRPr="00770DB7">
        <w:rPr>
          <w:rFonts w:ascii="Times New Roman" w:hAnsi="Times New Roman" w:cs="Times New Roman"/>
          <w:b/>
          <w:i/>
          <w:lang w:val="en-US"/>
        </w:rPr>
        <w:t>Fig. 2</w:t>
      </w:r>
      <w:r w:rsidRPr="00770DB7">
        <w:rPr>
          <w:rFonts w:ascii="Times New Roman" w:hAnsi="Times New Roman" w:cs="Times New Roman"/>
          <w:i/>
          <w:lang w:val="en-US"/>
        </w:rPr>
        <w:t xml:space="preserve"> Price development of bunker fuels in USD per ton</w:t>
      </w:r>
    </w:p>
    <w:p w:rsidR="00F94D23" w:rsidRPr="00F94D23" w:rsidRDefault="00916451" w:rsidP="00916451">
      <w:pPr>
        <w:spacing w:after="0" w:line="360" w:lineRule="auto"/>
        <w:jc w:val="both"/>
        <w:rPr>
          <w:rFonts w:ascii="Times New Roman" w:hAnsi="Times New Roman" w:cs="Times New Roman"/>
          <w:lang w:val="en-US"/>
        </w:rPr>
      </w:pPr>
      <w:r w:rsidRPr="00C023ED">
        <w:rPr>
          <w:rFonts w:ascii="Times New Roman" w:hAnsi="Times New Roman" w:cs="Times New Roman"/>
          <w:sz w:val="24"/>
          <w:szCs w:val="24"/>
          <w:lang w:val="en-US"/>
        </w:rPr>
        <w:t>The upcoming revision of the Directive 1999/32/EC will increase further the bunker costs for shipping lines.  The overall effect of the revised Directive 1999/32/EC will</w:t>
      </w:r>
    </w:p>
    <w:p w:rsidR="00D373B4" w:rsidRPr="00E25358" w:rsidRDefault="00D373B4" w:rsidP="00916451">
      <w:pPr>
        <w:spacing w:line="360" w:lineRule="auto"/>
        <w:jc w:val="both"/>
        <w:rPr>
          <w:rFonts w:ascii="Times New Roman" w:hAnsi="Times New Roman" w:cs="Times New Roman"/>
          <w:sz w:val="24"/>
          <w:szCs w:val="24"/>
          <w:lang w:val="en-US"/>
        </w:rPr>
      </w:pPr>
      <w:proofErr w:type="gramStart"/>
      <w:r w:rsidRPr="00C023ED">
        <w:rPr>
          <w:rFonts w:ascii="Times New Roman" w:hAnsi="Times New Roman" w:cs="Times New Roman"/>
          <w:sz w:val="24"/>
          <w:szCs w:val="24"/>
          <w:lang w:val="en-US"/>
        </w:rPr>
        <w:t>be</w:t>
      </w:r>
      <w:proofErr w:type="gramEnd"/>
      <w:r w:rsidRPr="00C023ED">
        <w:rPr>
          <w:rFonts w:ascii="Times New Roman" w:hAnsi="Times New Roman" w:cs="Times New Roman"/>
          <w:sz w:val="24"/>
          <w:szCs w:val="24"/>
          <w:lang w:val="en-US"/>
        </w:rPr>
        <w:t xml:space="preserve"> costly for the shipping industry. These costs will be incurred at that moment in time, that the ships will have to switch from intermediate fuels such as IFO 380 with a world average  sulphur content of 2,67 % to marine distillate fuels</w:t>
      </w:r>
      <w:r>
        <w:rPr>
          <w:rFonts w:ascii="Times New Roman" w:hAnsi="Times New Roman" w:cs="Times New Roman"/>
          <w:sz w:val="24"/>
          <w:szCs w:val="24"/>
          <w:lang w:val="en-US"/>
        </w:rPr>
        <w:t xml:space="preserve"> with </w:t>
      </w:r>
      <w:r w:rsidRPr="00C023ED">
        <w:rPr>
          <w:rFonts w:ascii="Times New Roman" w:hAnsi="Times New Roman" w:cs="Times New Roman"/>
          <w:sz w:val="24"/>
          <w:szCs w:val="24"/>
          <w:lang w:val="en-US"/>
        </w:rPr>
        <w:t>world average sulphur co</w:t>
      </w:r>
      <w:r>
        <w:rPr>
          <w:rFonts w:ascii="Times New Roman" w:hAnsi="Times New Roman" w:cs="Times New Roman"/>
          <w:sz w:val="24"/>
          <w:szCs w:val="24"/>
          <w:lang w:val="en-US"/>
        </w:rPr>
        <w:t>ntent at 0.65%</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Exxon Mobil Marine 2006)</w:t>
      </w:r>
    </w:p>
    <w:p w:rsidR="00D373B4" w:rsidRPr="00C023ED" w:rsidRDefault="00D373B4"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A closer look to a cost-comparison </w:t>
      </w:r>
      <w:r w:rsidR="004B65F9">
        <w:rPr>
          <w:rFonts w:ascii="Times New Roman" w:hAnsi="Times New Roman" w:cs="Times New Roman"/>
          <w:sz w:val="24"/>
          <w:szCs w:val="24"/>
          <w:lang w:val="en-US"/>
        </w:rPr>
        <w:t>diffe</w:t>
      </w:r>
      <w:r w:rsidR="0042138C">
        <w:rPr>
          <w:rFonts w:ascii="Times New Roman" w:hAnsi="Times New Roman" w:cs="Times New Roman"/>
          <w:sz w:val="24"/>
          <w:szCs w:val="24"/>
          <w:lang w:val="en-US"/>
        </w:rPr>
        <w:t>rence is provided in T</w:t>
      </w:r>
      <w:r w:rsidR="004B65F9">
        <w:rPr>
          <w:rFonts w:ascii="Times New Roman" w:hAnsi="Times New Roman" w:cs="Times New Roman"/>
          <w:sz w:val="24"/>
          <w:szCs w:val="24"/>
          <w:lang w:val="en-US"/>
        </w:rPr>
        <w:t>able</w:t>
      </w:r>
      <w:r w:rsidR="0042138C">
        <w:rPr>
          <w:rFonts w:ascii="Times New Roman" w:hAnsi="Times New Roman" w:cs="Times New Roman"/>
          <w:sz w:val="24"/>
          <w:szCs w:val="24"/>
          <w:lang w:val="en-US"/>
        </w:rPr>
        <w:t xml:space="preserve"> </w:t>
      </w:r>
      <w:r w:rsidR="004B65F9">
        <w:rPr>
          <w:rFonts w:ascii="Times New Roman" w:hAnsi="Times New Roman" w:cs="Times New Roman"/>
          <w:sz w:val="24"/>
          <w:szCs w:val="24"/>
          <w:lang w:val="en-US"/>
        </w:rPr>
        <w:t>2</w:t>
      </w:r>
      <w:r w:rsidRPr="00C023ED">
        <w:rPr>
          <w:rFonts w:ascii="Times New Roman" w:hAnsi="Times New Roman" w:cs="Times New Roman"/>
          <w:sz w:val="24"/>
          <w:szCs w:val="24"/>
          <w:lang w:val="en-US"/>
        </w:rPr>
        <w:t xml:space="preserve">. During the months of June, July and August 2012, the gap between the IFO 380 and distillate fuels (MDO and MGO) has increased. Although a shift from IFO 380 to MDO has a significant implication on the bunker costs, a shift from IFO 380 to MGO has much larger consequences on bunker costs. This trend makes shipping operators feeling even more unsafe and skeptical for the future margin profits of the container shipping lines. </w:t>
      </w:r>
    </w:p>
    <w:p w:rsidR="00D373B4" w:rsidRPr="00770DB7" w:rsidRDefault="00B37641" w:rsidP="00916451">
      <w:pPr>
        <w:spacing w:after="0" w:line="360" w:lineRule="auto"/>
        <w:rPr>
          <w:rFonts w:ascii="Times New Roman" w:hAnsi="Times New Roman" w:cs="Times New Roman"/>
          <w:i/>
          <w:lang w:val="en-US"/>
        </w:rPr>
      </w:pPr>
      <w:r w:rsidRPr="00770DB7">
        <w:rPr>
          <w:rFonts w:ascii="Times New Roman" w:hAnsi="Times New Roman" w:cs="Times New Roman"/>
          <w:b/>
          <w:i/>
          <w:lang w:val="en-US"/>
        </w:rPr>
        <w:t>Table 2</w:t>
      </w:r>
      <w:r w:rsidR="00D373B4" w:rsidRPr="00770DB7">
        <w:rPr>
          <w:rFonts w:ascii="Times New Roman" w:hAnsi="Times New Roman" w:cs="Times New Roman"/>
          <w:i/>
          <w:lang w:val="en-US"/>
        </w:rPr>
        <w:t xml:space="preserve"> Recent bunker price differences</w:t>
      </w:r>
    </w:p>
    <w:p w:rsidR="00D373B4" w:rsidRPr="00770DB7" w:rsidRDefault="00D373B4" w:rsidP="004B65F9">
      <w:pPr>
        <w:spacing w:after="100" w:afterAutospacing="1" w:line="360" w:lineRule="auto"/>
        <w:rPr>
          <w:rFonts w:ascii="Times New Roman" w:hAnsi="Times New Roman" w:cs="Times New Roman"/>
          <w:i/>
          <w:lang w:val="en-US"/>
        </w:rPr>
      </w:pPr>
      <w:r w:rsidRPr="00D14818">
        <w:rPr>
          <w:noProof/>
          <w:lang w:val="en-US"/>
        </w:rPr>
        <w:drawing>
          <wp:inline distT="0" distB="0" distL="0" distR="0">
            <wp:extent cx="5274310" cy="1054668"/>
            <wp:effectExtent l="19050" t="0" r="2540" b="0"/>
            <wp:docPr id="18"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274310" cy="1054668"/>
                    </a:xfrm>
                    <a:prstGeom prst="rect">
                      <a:avLst/>
                    </a:prstGeom>
                    <a:noFill/>
                    <a:ln w="9525">
                      <a:noFill/>
                      <a:miter lim="800000"/>
                      <a:headEnd/>
                      <a:tailEnd/>
                    </a:ln>
                  </pic:spPr>
                </pic:pic>
              </a:graphicData>
            </a:graphic>
          </wp:inline>
        </w:drawing>
      </w:r>
      <w:r w:rsidRPr="00770DB7">
        <w:rPr>
          <w:rFonts w:ascii="Times New Roman" w:hAnsi="Times New Roman" w:cs="Times New Roman"/>
          <w:i/>
          <w:lang w:val="en-US"/>
        </w:rPr>
        <w:t>Source: own calculation</w:t>
      </w:r>
    </w:p>
    <w:p w:rsidR="00D373B4" w:rsidRPr="00C023ED" w:rsidRDefault="00D373B4" w:rsidP="00770DB7">
      <w:pPr>
        <w:spacing w:after="100" w:afterAutospacing="1"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Overall, the mandatory shift from intermediate oil to distillate fuels for 2015 in SECAs, with a maximum sulphur content of 0,1% or outside SECAs (2020) with a maximum sulphur content of 0,5%, would lead to a significant increase of bunker costs for container shipping lines. The next chapter describes the method of how liner shipping companies try to deal with the evolution of bunker prices.</w:t>
      </w:r>
    </w:p>
    <w:p w:rsidR="00D373B4" w:rsidRPr="00E25358" w:rsidRDefault="00E100F2" w:rsidP="009C1686">
      <w:pPr>
        <w:pStyle w:val="Heading3"/>
        <w:spacing w:after="200"/>
        <w:rPr>
          <w:lang w:val="en-US"/>
        </w:rPr>
      </w:pPr>
      <w:bookmarkStart w:id="21" w:name="_Toc339891999"/>
      <w:bookmarkStart w:id="22" w:name="_Toc340483766"/>
      <w:r>
        <w:rPr>
          <w:lang w:val="en-US"/>
        </w:rPr>
        <w:t>3.2</w:t>
      </w:r>
      <w:r w:rsidR="00D373B4">
        <w:rPr>
          <w:lang w:val="en-US"/>
        </w:rPr>
        <w:t>.2</w:t>
      </w:r>
      <w:r w:rsidR="00D373B4" w:rsidRPr="00A1594A">
        <w:rPr>
          <w:lang w:val="en-US"/>
        </w:rPr>
        <w:t xml:space="preserve"> Fuel Surcharges</w:t>
      </w:r>
      <w:bookmarkEnd w:id="21"/>
      <w:bookmarkEnd w:id="22"/>
      <w:r w:rsidR="00D373B4" w:rsidRPr="00A1594A">
        <w:rPr>
          <w:lang w:val="en-US"/>
        </w:rPr>
        <w:t xml:space="preserve"> </w:t>
      </w:r>
    </w:p>
    <w:p w:rsidR="00D373B4" w:rsidRPr="00F0357D" w:rsidRDefault="00D373B4" w:rsidP="00770DB7">
      <w:pPr>
        <w:spacing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 xml:space="preserve">For liner shipping companies and not only for container shipping, bunker cost is a very important expense (COMPASS 2010, </w:t>
      </w:r>
      <w:r w:rsidRPr="00F0357D">
        <w:rPr>
          <w:rFonts w:ascii="Times New Roman" w:hAnsi="Times New Roman"/>
          <w:sz w:val="24"/>
          <w:szCs w:val="24"/>
          <w:lang w:val="en-US"/>
        </w:rPr>
        <w:t>Ministry of Transport and Communications Finland 2009</w:t>
      </w:r>
      <w:r w:rsidR="00B37641">
        <w:rPr>
          <w:rFonts w:ascii="Times New Roman" w:hAnsi="Times New Roman"/>
          <w:sz w:val="24"/>
          <w:szCs w:val="24"/>
          <w:lang w:val="en-US"/>
        </w:rPr>
        <w:t>, Notteboom and Vernimmen 200</w:t>
      </w:r>
      <w:r w:rsidR="00CC6A9F">
        <w:rPr>
          <w:rFonts w:ascii="Times New Roman" w:hAnsi="Times New Roman"/>
          <w:sz w:val="24"/>
          <w:szCs w:val="24"/>
          <w:lang w:val="en-US"/>
        </w:rPr>
        <w:t>8</w:t>
      </w:r>
      <w:r w:rsidR="00770DB7">
        <w:rPr>
          <w:rFonts w:ascii="Times New Roman" w:hAnsi="Times New Roman"/>
          <w:sz w:val="24"/>
          <w:szCs w:val="24"/>
          <w:lang w:val="en-US"/>
        </w:rPr>
        <w:t xml:space="preserve">, </w:t>
      </w:r>
      <w:r w:rsidR="00770DB7" w:rsidRPr="005E539C">
        <w:rPr>
          <w:rFonts w:ascii="Times New Roman" w:eastAsia="Calibri" w:hAnsi="Times New Roman" w:cs="Times New Roman"/>
          <w:sz w:val="24"/>
          <w:szCs w:val="24"/>
          <w:lang w:val="en-US"/>
        </w:rPr>
        <w:t>Grosso et al. 2009</w:t>
      </w:r>
      <w:r w:rsidRPr="00F0357D">
        <w:rPr>
          <w:rStyle w:val="Strong"/>
          <w:rFonts w:ascii="Times New Roman" w:hAnsi="Times New Roman" w:cs="Times New Roman"/>
          <w:b w:val="0"/>
          <w:color w:val="000000"/>
          <w:sz w:val="24"/>
          <w:szCs w:val="24"/>
          <w:shd w:val="clear" w:color="auto" w:fill="FFFFFF"/>
          <w:lang w:val="en-US"/>
        </w:rPr>
        <w:t>). With fuel prices of 2006, fuel costs account for 54% of the total daily operating costs (</w:t>
      </w:r>
      <w:r w:rsidRPr="00F0357D">
        <w:rPr>
          <w:rFonts w:ascii="Times New Roman" w:hAnsi="Times New Roman"/>
          <w:sz w:val="24"/>
          <w:szCs w:val="24"/>
          <w:lang w:val="en-US"/>
        </w:rPr>
        <w:t>Ministry of Transport and Communications Finland 2009</w:t>
      </w:r>
      <w:r w:rsidRPr="00F0357D">
        <w:rPr>
          <w:rStyle w:val="Strong"/>
          <w:rFonts w:ascii="Times New Roman" w:hAnsi="Times New Roman" w:cs="Times New Roman"/>
          <w:b w:val="0"/>
          <w:color w:val="000000"/>
          <w:sz w:val="24"/>
          <w:szCs w:val="24"/>
          <w:shd w:val="clear" w:color="auto" w:fill="FFFFFF"/>
          <w:lang w:val="en-US"/>
        </w:rPr>
        <w:t>). According to our calculations with fuel prices of September 2012, the fuel costs account from 51% to 77% o</w:t>
      </w:r>
      <w:r w:rsidR="00CC6A9F">
        <w:rPr>
          <w:rStyle w:val="Strong"/>
          <w:rFonts w:ascii="Times New Roman" w:hAnsi="Times New Roman" w:cs="Times New Roman"/>
          <w:b w:val="0"/>
          <w:color w:val="000000"/>
          <w:sz w:val="24"/>
          <w:szCs w:val="24"/>
          <w:shd w:val="clear" w:color="auto" w:fill="FFFFFF"/>
          <w:lang w:val="en-US"/>
        </w:rPr>
        <w:t>f the total daily costs (Table 3</w:t>
      </w:r>
      <w:r w:rsidRPr="00F0357D">
        <w:rPr>
          <w:rStyle w:val="Strong"/>
          <w:rFonts w:ascii="Times New Roman" w:hAnsi="Times New Roman" w:cs="Times New Roman"/>
          <w:b w:val="0"/>
          <w:color w:val="000000"/>
          <w:sz w:val="24"/>
          <w:szCs w:val="24"/>
          <w:shd w:val="clear" w:color="auto" w:fill="FFFFFF"/>
          <w:lang w:val="en-US"/>
        </w:rPr>
        <w:t>).  In order to reduce the risk from the fluctuation of bunker costs and mitigate the impact on freight rates, shipping lines charge shippers with fuel surcharges. According to T.Notteboom (2008) “</w:t>
      </w:r>
      <w:r w:rsidRPr="00F0357D">
        <w:rPr>
          <w:rStyle w:val="Strong"/>
          <w:rFonts w:ascii="Times New Roman" w:hAnsi="Times New Roman" w:cs="Times New Roman"/>
          <w:b w:val="0"/>
          <w:i/>
          <w:color w:val="000000"/>
          <w:sz w:val="24"/>
          <w:szCs w:val="24"/>
          <w:shd w:val="clear" w:color="auto" w:fill="FFFFFF"/>
          <w:lang w:val="en-US"/>
        </w:rPr>
        <w:t>Shipowners are using fuel surcharges to recoup some of the increased costs in an attempt to pass the costs on to the customer through variable charges</w:t>
      </w:r>
      <w:r w:rsidRPr="00F0357D">
        <w:rPr>
          <w:rStyle w:val="Strong"/>
          <w:rFonts w:ascii="Times New Roman" w:hAnsi="Times New Roman" w:cs="Times New Roman"/>
          <w:b w:val="0"/>
          <w:color w:val="000000"/>
          <w:sz w:val="24"/>
          <w:szCs w:val="24"/>
          <w:shd w:val="clear" w:color="auto" w:fill="FFFFFF"/>
          <w:lang w:val="en-US"/>
        </w:rPr>
        <w:t xml:space="preserve">”. The name of this fuel surcharge is the Bunker Adjustment Factor, the so called </w:t>
      </w:r>
      <w:r w:rsidRPr="00F0357D">
        <w:rPr>
          <w:rStyle w:val="Strong"/>
          <w:rFonts w:ascii="Times New Roman" w:hAnsi="Times New Roman" w:cs="Times New Roman"/>
          <w:b w:val="0"/>
          <w:i/>
          <w:color w:val="000000"/>
          <w:sz w:val="24"/>
          <w:szCs w:val="24"/>
          <w:shd w:val="clear" w:color="auto" w:fill="FFFFFF"/>
          <w:lang w:val="en-US"/>
        </w:rPr>
        <w:t>BAF</w:t>
      </w:r>
      <w:r w:rsidRPr="00F0357D">
        <w:rPr>
          <w:rStyle w:val="Strong"/>
          <w:rFonts w:ascii="Times New Roman" w:hAnsi="Times New Roman" w:cs="Times New Roman"/>
          <w:b w:val="0"/>
          <w:color w:val="000000"/>
          <w:sz w:val="24"/>
          <w:szCs w:val="24"/>
          <w:shd w:val="clear" w:color="auto" w:fill="FFFFFF"/>
          <w:lang w:val="en-US"/>
        </w:rPr>
        <w:t xml:space="preserve">. </w:t>
      </w:r>
    </w:p>
    <w:p w:rsidR="00D373B4" w:rsidRPr="00F0357D" w:rsidRDefault="00D373B4" w:rsidP="00770DB7">
      <w:pPr>
        <w:spacing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BAF surcharge is excluded from all container freight rates and it is adjusted as a separate charge which is in line with the fluctuations of bunker oil prices and the exchange rate (USD). The first time when the BAF surcharge was introduced, was in 1974 because of the oil crisis: it was then that the bunker prices rose 120% in three months. In theory</w:t>
      </w:r>
      <w:r w:rsidR="0042138C">
        <w:rPr>
          <w:rStyle w:val="Strong"/>
          <w:rFonts w:ascii="Times New Roman" w:hAnsi="Times New Roman" w:cs="Times New Roman"/>
          <w:b w:val="0"/>
          <w:color w:val="000000"/>
          <w:sz w:val="24"/>
          <w:szCs w:val="24"/>
          <w:shd w:val="clear" w:color="auto" w:fill="FFFFFF"/>
          <w:lang w:val="en-US"/>
        </w:rPr>
        <w:t>,</w:t>
      </w:r>
      <w:r w:rsidRPr="00F0357D">
        <w:rPr>
          <w:rStyle w:val="Strong"/>
          <w:rFonts w:ascii="Times New Roman" w:hAnsi="Times New Roman" w:cs="Times New Roman"/>
          <w:b w:val="0"/>
          <w:color w:val="000000"/>
          <w:sz w:val="24"/>
          <w:szCs w:val="24"/>
          <w:shd w:val="clear" w:color="auto" w:fill="FFFFFF"/>
          <w:lang w:val="en-US"/>
        </w:rPr>
        <w:t xml:space="preserve"> shipping lines cover the bunker costs until a certain level of bunker prices. When bunker prices exceed this certain level, the fuel surcharge is introduced to the market.</w:t>
      </w:r>
    </w:p>
    <w:p w:rsidR="00D373B4" w:rsidRPr="00F0357D" w:rsidRDefault="00D373B4" w:rsidP="00916451">
      <w:pPr>
        <w:spacing w:after="0"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As we</w:t>
      </w:r>
      <w:r w:rsidR="00CC6A9F">
        <w:rPr>
          <w:rStyle w:val="Strong"/>
          <w:rFonts w:ascii="Times New Roman" w:hAnsi="Times New Roman" w:cs="Times New Roman"/>
          <w:b w:val="0"/>
          <w:color w:val="000000"/>
          <w:sz w:val="24"/>
          <w:szCs w:val="24"/>
          <w:shd w:val="clear" w:color="auto" w:fill="FFFFFF"/>
          <w:lang w:val="en-US"/>
        </w:rPr>
        <w:t xml:space="preserve"> will mention later</w:t>
      </w:r>
      <w:r w:rsidR="0042138C">
        <w:rPr>
          <w:rStyle w:val="Strong"/>
          <w:rFonts w:ascii="Times New Roman" w:hAnsi="Times New Roman" w:cs="Times New Roman"/>
          <w:b w:val="0"/>
          <w:color w:val="000000"/>
          <w:sz w:val="24"/>
          <w:szCs w:val="24"/>
          <w:shd w:val="clear" w:color="auto" w:fill="FFFFFF"/>
          <w:lang w:val="en-US"/>
        </w:rPr>
        <w:t xml:space="preserve">, </w:t>
      </w:r>
      <w:r w:rsidRPr="00F0357D">
        <w:rPr>
          <w:rStyle w:val="Strong"/>
          <w:rFonts w:ascii="Times New Roman" w:hAnsi="Times New Roman" w:cs="Times New Roman"/>
          <w:b w:val="0"/>
          <w:color w:val="000000"/>
          <w:sz w:val="24"/>
          <w:szCs w:val="24"/>
          <w:shd w:val="clear" w:color="auto" w:fill="FFFFFF"/>
          <w:lang w:val="en-US"/>
        </w:rPr>
        <w:t>shipping lines were setting common tariffs</w:t>
      </w:r>
      <w:r w:rsidR="0042138C" w:rsidRPr="0042138C">
        <w:rPr>
          <w:rStyle w:val="Strong"/>
          <w:rFonts w:ascii="Times New Roman" w:hAnsi="Times New Roman" w:cs="Times New Roman"/>
          <w:b w:val="0"/>
          <w:color w:val="000000"/>
          <w:sz w:val="24"/>
          <w:szCs w:val="24"/>
          <w:shd w:val="clear" w:color="auto" w:fill="FFFFFF"/>
          <w:lang w:val="en-US"/>
        </w:rPr>
        <w:t xml:space="preserve"> </w:t>
      </w:r>
      <w:r w:rsidR="0042138C">
        <w:rPr>
          <w:rStyle w:val="Strong"/>
          <w:rFonts w:ascii="Times New Roman" w:hAnsi="Times New Roman" w:cs="Times New Roman"/>
          <w:b w:val="0"/>
          <w:color w:val="000000"/>
          <w:sz w:val="24"/>
          <w:szCs w:val="24"/>
          <w:shd w:val="clear" w:color="auto" w:fill="FFFFFF"/>
          <w:lang w:val="en-US"/>
        </w:rPr>
        <w:t>in liner conferences</w:t>
      </w:r>
      <w:r w:rsidRPr="00F0357D">
        <w:rPr>
          <w:rStyle w:val="Strong"/>
          <w:rFonts w:ascii="Times New Roman" w:hAnsi="Times New Roman" w:cs="Times New Roman"/>
          <w:b w:val="0"/>
          <w:color w:val="000000"/>
          <w:sz w:val="24"/>
          <w:szCs w:val="24"/>
          <w:shd w:val="clear" w:color="auto" w:fill="FFFFFF"/>
          <w:lang w:val="en-US"/>
        </w:rPr>
        <w:t xml:space="preserve">. One of these tariffs was the BAF surcharge and it was calculated in their own way. This surcharge applied on the first day of each month and it depended on the final price of IFO 380 in Rotterdam on the last day of the week of the previous </w:t>
      </w:r>
    </w:p>
    <w:p w:rsidR="00D373B4" w:rsidRPr="00F0357D" w:rsidRDefault="00D373B4" w:rsidP="00916451">
      <w:pPr>
        <w:spacing w:after="0" w:line="360" w:lineRule="auto"/>
        <w:jc w:val="both"/>
        <w:rPr>
          <w:rStyle w:val="Strong"/>
          <w:rFonts w:ascii="Times New Roman" w:hAnsi="Times New Roman" w:cs="Times New Roman"/>
          <w:b w:val="0"/>
          <w:color w:val="000000"/>
          <w:sz w:val="24"/>
          <w:szCs w:val="24"/>
          <w:shd w:val="clear" w:color="auto" w:fill="FFFFFF"/>
          <w:lang w:val="en-US"/>
        </w:rPr>
      </w:pPr>
    </w:p>
    <w:p w:rsidR="00162BF0" w:rsidRDefault="00162BF0" w:rsidP="00916451">
      <w:pPr>
        <w:spacing w:after="0" w:line="360" w:lineRule="auto"/>
        <w:jc w:val="both"/>
        <w:rPr>
          <w:rStyle w:val="Strong"/>
          <w:rFonts w:ascii="Times New Roman" w:hAnsi="Times New Roman" w:cs="Times New Roman"/>
          <w:color w:val="000000"/>
          <w:shd w:val="clear" w:color="auto" w:fill="FFFFFF"/>
          <w:lang w:val="en-US"/>
        </w:rPr>
      </w:pPr>
    </w:p>
    <w:p w:rsidR="009C1686" w:rsidRDefault="009C1686" w:rsidP="00916451">
      <w:pPr>
        <w:spacing w:after="0" w:line="360" w:lineRule="auto"/>
        <w:jc w:val="both"/>
        <w:rPr>
          <w:rStyle w:val="Strong"/>
          <w:rFonts w:ascii="Times New Roman" w:hAnsi="Times New Roman" w:cs="Times New Roman"/>
          <w:color w:val="000000"/>
          <w:shd w:val="clear" w:color="auto" w:fill="FFFFFF"/>
          <w:lang w:val="en-US"/>
        </w:rPr>
      </w:pPr>
    </w:p>
    <w:p w:rsidR="00D373B4" w:rsidRPr="00770DB7" w:rsidRDefault="00CC6A9F" w:rsidP="00916451">
      <w:pPr>
        <w:spacing w:after="0" w:line="360" w:lineRule="auto"/>
        <w:jc w:val="both"/>
        <w:rPr>
          <w:rStyle w:val="Strong"/>
          <w:rFonts w:ascii="Times New Roman" w:hAnsi="Times New Roman" w:cs="Times New Roman"/>
          <w:i/>
          <w:color w:val="000000"/>
          <w:shd w:val="clear" w:color="auto" w:fill="FFFFFF"/>
          <w:lang w:val="en-US"/>
        </w:rPr>
      </w:pPr>
      <w:r w:rsidRPr="00770DB7">
        <w:rPr>
          <w:rStyle w:val="Strong"/>
          <w:rFonts w:ascii="Times New Roman" w:hAnsi="Times New Roman" w:cs="Times New Roman"/>
          <w:i/>
          <w:color w:val="000000"/>
          <w:shd w:val="clear" w:color="auto" w:fill="FFFFFF"/>
          <w:lang w:val="en-US"/>
        </w:rPr>
        <w:lastRenderedPageBreak/>
        <w:t>Table 3</w:t>
      </w:r>
    </w:p>
    <w:p w:rsidR="00D373B4" w:rsidRPr="00770DB7" w:rsidRDefault="00D373B4" w:rsidP="00916451">
      <w:pPr>
        <w:spacing w:after="0" w:line="360" w:lineRule="auto"/>
        <w:jc w:val="both"/>
        <w:rPr>
          <w:rStyle w:val="Strong"/>
          <w:rFonts w:ascii="Times New Roman" w:hAnsi="Times New Roman" w:cs="Times New Roman"/>
          <w:b w:val="0"/>
          <w:i/>
          <w:color w:val="000000"/>
          <w:shd w:val="clear" w:color="auto" w:fill="FFFFFF"/>
          <w:lang w:val="en-US"/>
        </w:rPr>
      </w:pPr>
      <w:r w:rsidRPr="00770DB7">
        <w:rPr>
          <w:rStyle w:val="Strong"/>
          <w:rFonts w:ascii="Times New Roman" w:hAnsi="Times New Roman" w:cs="Times New Roman"/>
          <w:b w:val="0"/>
          <w:i/>
          <w:color w:val="000000"/>
          <w:shd w:val="clear" w:color="auto" w:fill="FFFFFF"/>
          <w:lang w:val="en-US"/>
        </w:rPr>
        <w:t xml:space="preserve"> Bunker costs as a percentage of total costs (4.000 TEU) for different speeds and fuel types</w:t>
      </w:r>
    </w:p>
    <w:p w:rsidR="00D373B4" w:rsidRPr="00770DB7" w:rsidRDefault="00D373B4" w:rsidP="00916451">
      <w:pPr>
        <w:spacing w:after="100" w:afterAutospacing="1" w:line="360" w:lineRule="auto"/>
        <w:jc w:val="both"/>
        <w:rPr>
          <w:rStyle w:val="Strong"/>
          <w:rFonts w:ascii="Times New Roman" w:hAnsi="Times New Roman" w:cs="Times New Roman"/>
          <w:b w:val="0"/>
          <w:i/>
          <w:color w:val="000000"/>
          <w:shd w:val="clear" w:color="auto" w:fill="FFFFFF"/>
          <w:lang w:val="en-US"/>
        </w:rPr>
      </w:pPr>
      <w:r w:rsidRPr="00F0357D">
        <w:rPr>
          <w:rFonts w:ascii="Times New Roman" w:hAnsi="Times New Roman" w:cs="Times New Roman"/>
          <w:noProof/>
          <w:shd w:val="clear" w:color="auto" w:fill="FFFFFF"/>
          <w:lang w:val="en-US"/>
        </w:rPr>
        <w:drawing>
          <wp:inline distT="0" distB="0" distL="0" distR="0">
            <wp:extent cx="5248727" cy="930165"/>
            <wp:effectExtent l="19050" t="0" r="9073" b="0"/>
            <wp:docPr id="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5274310" cy="934699"/>
                    </a:xfrm>
                    <a:prstGeom prst="rect">
                      <a:avLst/>
                    </a:prstGeom>
                    <a:noFill/>
                    <a:ln w="9525">
                      <a:noFill/>
                      <a:miter lim="800000"/>
                      <a:headEnd/>
                      <a:tailEnd/>
                    </a:ln>
                  </pic:spPr>
                </pic:pic>
              </a:graphicData>
            </a:graphic>
          </wp:inline>
        </w:drawing>
      </w:r>
      <w:r w:rsidRPr="00770DB7">
        <w:rPr>
          <w:rStyle w:val="Strong"/>
          <w:rFonts w:ascii="Times New Roman" w:hAnsi="Times New Roman" w:cs="Times New Roman"/>
          <w:b w:val="0"/>
          <w:i/>
          <w:color w:val="000000"/>
          <w:shd w:val="clear" w:color="auto" w:fill="FFFFFF"/>
          <w:lang w:val="en-US"/>
        </w:rPr>
        <w:t>Source: Own calculations</w:t>
      </w:r>
    </w:p>
    <w:p w:rsidR="00D373B4" w:rsidRPr="00F0357D" w:rsidRDefault="00D373B4" w:rsidP="00916451">
      <w:pPr>
        <w:spacing w:line="360" w:lineRule="auto"/>
        <w:jc w:val="both"/>
        <w:rPr>
          <w:rStyle w:val="Strong"/>
          <w:rFonts w:ascii="Times New Roman" w:hAnsi="Times New Roman" w:cs="Times New Roman"/>
          <w:b w:val="0"/>
          <w:color w:val="000000"/>
          <w:sz w:val="24"/>
          <w:szCs w:val="24"/>
          <w:shd w:val="clear" w:color="auto" w:fill="FFFFFF"/>
          <w:lang w:val="en-US"/>
        </w:rPr>
      </w:pPr>
      <w:proofErr w:type="gramStart"/>
      <w:r w:rsidRPr="00F0357D">
        <w:rPr>
          <w:rStyle w:val="Strong"/>
          <w:rFonts w:ascii="Times New Roman" w:hAnsi="Times New Roman" w:cs="Times New Roman"/>
          <w:b w:val="0"/>
          <w:color w:val="000000"/>
          <w:sz w:val="24"/>
          <w:szCs w:val="24"/>
          <w:shd w:val="clear" w:color="auto" w:fill="FFFFFF"/>
          <w:lang w:val="en-US"/>
        </w:rPr>
        <w:t>month</w:t>
      </w:r>
      <w:proofErr w:type="gramEnd"/>
      <w:r w:rsidRPr="00F0357D">
        <w:rPr>
          <w:rStyle w:val="Strong"/>
          <w:rFonts w:ascii="Times New Roman" w:hAnsi="Times New Roman" w:cs="Times New Roman"/>
          <w:b w:val="0"/>
          <w:color w:val="000000"/>
          <w:sz w:val="24"/>
          <w:szCs w:val="24"/>
          <w:shd w:val="clear" w:color="auto" w:fill="FFFFFF"/>
          <w:lang w:val="en-US"/>
        </w:rPr>
        <w:t>. The USDs were converted into Euros according to the exchange rate of London on the same day (Notteboom</w:t>
      </w:r>
      <w:r w:rsidR="00FE562B">
        <w:rPr>
          <w:rStyle w:val="Strong"/>
          <w:rFonts w:ascii="Times New Roman" w:hAnsi="Times New Roman" w:cs="Times New Roman"/>
          <w:b w:val="0"/>
          <w:color w:val="000000"/>
          <w:sz w:val="24"/>
          <w:szCs w:val="24"/>
          <w:shd w:val="clear" w:color="auto" w:fill="FFFFFF"/>
          <w:lang w:val="en-US"/>
        </w:rPr>
        <w:t xml:space="preserve"> and Vernimmen</w:t>
      </w:r>
      <w:r w:rsidRPr="00F0357D">
        <w:rPr>
          <w:rStyle w:val="Strong"/>
          <w:rFonts w:ascii="Times New Roman" w:hAnsi="Times New Roman" w:cs="Times New Roman"/>
          <w:b w:val="0"/>
          <w:color w:val="000000"/>
          <w:sz w:val="24"/>
          <w:szCs w:val="24"/>
          <w:shd w:val="clear" w:color="auto" w:fill="FFFFFF"/>
          <w:lang w:val="en-US"/>
        </w:rPr>
        <w:t xml:space="preserve"> 2008). The controvers</w:t>
      </w:r>
      <w:r w:rsidR="0042138C">
        <w:rPr>
          <w:rStyle w:val="Strong"/>
          <w:rFonts w:ascii="Times New Roman" w:hAnsi="Times New Roman" w:cs="Times New Roman"/>
          <w:b w:val="0"/>
          <w:color w:val="000000"/>
          <w:sz w:val="24"/>
          <w:szCs w:val="24"/>
          <w:shd w:val="clear" w:color="auto" w:fill="FFFFFF"/>
          <w:lang w:val="en-US"/>
        </w:rPr>
        <w:t>ial level was 140 Euros per ton: B</w:t>
      </w:r>
      <w:r w:rsidRPr="00F0357D">
        <w:rPr>
          <w:rStyle w:val="Strong"/>
          <w:rFonts w:ascii="Times New Roman" w:hAnsi="Times New Roman" w:cs="Times New Roman"/>
          <w:b w:val="0"/>
          <w:color w:val="000000"/>
          <w:sz w:val="24"/>
          <w:szCs w:val="24"/>
          <w:shd w:val="clear" w:color="auto" w:fill="FFFFFF"/>
          <w:lang w:val="en-US"/>
        </w:rPr>
        <w:t>elow this price fuel surcharges were withdrawn. The table</w:t>
      </w:r>
      <w:r w:rsidR="00770DB7">
        <w:rPr>
          <w:rStyle w:val="Strong"/>
          <w:rFonts w:ascii="Times New Roman" w:hAnsi="Times New Roman" w:cs="Times New Roman"/>
          <w:b w:val="0"/>
          <w:color w:val="000000"/>
          <w:sz w:val="24"/>
          <w:szCs w:val="24"/>
          <w:shd w:val="clear" w:color="auto" w:fill="FFFFFF"/>
          <w:lang w:val="en-US"/>
        </w:rPr>
        <w:t xml:space="preserve"> 4</w:t>
      </w:r>
      <w:r w:rsidRPr="00F0357D">
        <w:rPr>
          <w:rStyle w:val="Strong"/>
          <w:rFonts w:ascii="Times New Roman" w:hAnsi="Times New Roman" w:cs="Times New Roman"/>
          <w:b w:val="0"/>
          <w:color w:val="000000"/>
          <w:sz w:val="24"/>
          <w:szCs w:val="24"/>
          <w:shd w:val="clear" w:color="auto" w:fill="FFFFFF"/>
          <w:lang w:val="en-US"/>
        </w:rPr>
        <w:t xml:space="preserve"> below indicates the BAF surcharges for different price levels of IFO 380. </w:t>
      </w:r>
    </w:p>
    <w:p w:rsidR="00D373B4" w:rsidRPr="00F0357D" w:rsidRDefault="00D373B4" w:rsidP="00916451">
      <w:pPr>
        <w:spacing w:after="0"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Shipping lines have argued in the past that in short time the fuel surcharges mitigate only partially the increase of bunker costs and in long term the increase of bunker prices affect negatively their earnings. On the other hand</w:t>
      </w:r>
      <w:r w:rsidR="0042138C">
        <w:rPr>
          <w:rStyle w:val="Strong"/>
          <w:rFonts w:ascii="Times New Roman" w:hAnsi="Times New Roman" w:cs="Times New Roman"/>
          <w:b w:val="0"/>
          <w:color w:val="000000"/>
          <w:sz w:val="24"/>
          <w:szCs w:val="24"/>
          <w:shd w:val="clear" w:color="auto" w:fill="FFFFFF"/>
          <w:lang w:val="en-US"/>
        </w:rPr>
        <w:t>,</w:t>
      </w:r>
      <w:r w:rsidRPr="00F0357D">
        <w:rPr>
          <w:rStyle w:val="Strong"/>
          <w:rFonts w:ascii="Times New Roman" w:hAnsi="Times New Roman" w:cs="Times New Roman"/>
          <w:b w:val="0"/>
          <w:color w:val="000000"/>
          <w:sz w:val="24"/>
          <w:szCs w:val="24"/>
          <w:shd w:val="clear" w:color="auto" w:fill="FFFFFF"/>
          <w:lang w:val="en-US"/>
        </w:rPr>
        <w:t xml:space="preserve"> shippers blame the way that shipping lines determine the BAF and accused them of using the fuel surcharges as an element of revenue-making. This is because the bunker prices remained confidential for a long time and eventually the customers characterized the whole determination of the BAF, as opaque and without uniformity (Notteboom</w:t>
      </w:r>
      <w:r w:rsidR="00FE562B">
        <w:rPr>
          <w:rStyle w:val="Strong"/>
          <w:rFonts w:ascii="Times New Roman" w:hAnsi="Times New Roman" w:cs="Times New Roman"/>
          <w:b w:val="0"/>
          <w:color w:val="000000"/>
          <w:sz w:val="24"/>
          <w:szCs w:val="24"/>
          <w:shd w:val="clear" w:color="auto" w:fill="FFFFFF"/>
          <w:lang w:val="en-US"/>
        </w:rPr>
        <w:t xml:space="preserve"> and Carriou 2009</w:t>
      </w:r>
      <w:r w:rsidRPr="00F0357D">
        <w:rPr>
          <w:rStyle w:val="Strong"/>
          <w:rFonts w:ascii="Times New Roman" w:hAnsi="Times New Roman" w:cs="Times New Roman"/>
          <w:b w:val="0"/>
          <w:color w:val="000000"/>
          <w:sz w:val="24"/>
          <w:szCs w:val="24"/>
          <w:shd w:val="clear" w:color="auto" w:fill="FFFFFF"/>
          <w:lang w:val="en-US"/>
        </w:rPr>
        <w:t xml:space="preserve">). </w:t>
      </w:r>
    </w:p>
    <w:p w:rsidR="00D373B4" w:rsidRPr="00F0357D" w:rsidRDefault="00D373B4" w:rsidP="00916451">
      <w:pPr>
        <w:spacing w:after="0" w:line="360" w:lineRule="auto"/>
        <w:jc w:val="both"/>
        <w:rPr>
          <w:rStyle w:val="Strong"/>
          <w:rFonts w:ascii="Times New Roman" w:hAnsi="Times New Roman" w:cs="Times New Roman"/>
          <w:b w:val="0"/>
          <w:color w:val="000000"/>
          <w:sz w:val="24"/>
          <w:szCs w:val="24"/>
          <w:shd w:val="clear" w:color="auto" w:fill="FFFFFF"/>
          <w:lang w:val="en-US"/>
        </w:rPr>
      </w:pPr>
    </w:p>
    <w:p w:rsidR="00D373B4" w:rsidRPr="00770DB7" w:rsidRDefault="00CC6A9F" w:rsidP="00916451">
      <w:pPr>
        <w:spacing w:after="0" w:line="360" w:lineRule="auto"/>
        <w:rPr>
          <w:rStyle w:val="Strong"/>
          <w:rFonts w:ascii="Times New Roman" w:hAnsi="Times New Roman" w:cs="Times New Roman"/>
          <w:b w:val="0"/>
          <w:i/>
          <w:color w:val="000000"/>
          <w:sz w:val="24"/>
          <w:szCs w:val="24"/>
          <w:shd w:val="clear" w:color="auto" w:fill="FFFFFF"/>
          <w:lang w:val="en-US"/>
        </w:rPr>
      </w:pPr>
      <w:r w:rsidRPr="00770DB7">
        <w:rPr>
          <w:rStyle w:val="Strong"/>
          <w:rFonts w:ascii="Times New Roman" w:hAnsi="Times New Roman" w:cs="Times New Roman"/>
          <w:i/>
          <w:color w:val="000000"/>
          <w:shd w:val="clear" w:color="auto" w:fill="FFFFFF"/>
          <w:lang w:val="en-US"/>
        </w:rPr>
        <w:t>Table 4</w:t>
      </w:r>
      <w:r w:rsidR="00D373B4" w:rsidRPr="00770DB7">
        <w:rPr>
          <w:rStyle w:val="Strong"/>
          <w:rFonts w:ascii="Times New Roman" w:hAnsi="Times New Roman" w:cs="Times New Roman"/>
          <w:b w:val="0"/>
          <w:i/>
          <w:color w:val="000000"/>
          <w:shd w:val="clear" w:color="auto" w:fill="FFFFFF"/>
          <w:lang w:val="en-US"/>
        </w:rPr>
        <w:t xml:space="preserve"> BAF surcharge percentage for bunker price classes</w:t>
      </w:r>
      <w:r w:rsidR="00D373B4" w:rsidRPr="00CC6A9F">
        <w:rPr>
          <w:rStyle w:val="Strong"/>
          <w:rFonts w:ascii="Times New Roman" w:hAnsi="Times New Roman" w:cs="Times New Roman"/>
          <w:b w:val="0"/>
          <w:color w:val="000000"/>
          <w:shd w:val="clear" w:color="auto" w:fill="FFFFFF"/>
          <w:lang w:val="en-US"/>
        </w:rPr>
        <w:t xml:space="preserve"> </w:t>
      </w:r>
      <w:r w:rsidR="00D373B4" w:rsidRPr="00F0357D">
        <w:rPr>
          <w:rFonts w:ascii="Times New Roman" w:hAnsi="Times New Roman" w:cs="Times New Roman"/>
          <w:noProof/>
          <w:sz w:val="24"/>
          <w:szCs w:val="24"/>
          <w:shd w:val="clear" w:color="auto" w:fill="FFFFFF"/>
          <w:lang w:val="en-US"/>
        </w:rPr>
        <w:drawing>
          <wp:inline distT="0" distB="0" distL="0" distR="0">
            <wp:extent cx="5274310" cy="1618248"/>
            <wp:effectExtent l="19050" t="0" r="2540" b="0"/>
            <wp:docPr id="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274310" cy="1618248"/>
                    </a:xfrm>
                    <a:prstGeom prst="rect">
                      <a:avLst/>
                    </a:prstGeom>
                    <a:noFill/>
                    <a:ln w="9525">
                      <a:noFill/>
                      <a:miter lim="800000"/>
                      <a:headEnd/>
                      <a:tailEnd/>
                    </a:ln>
                  </pic:spPr>
                </pic:pic>
              </a:graphicData>
            </a:graphic>
          </wp:inline>
        </w:drawing>
      </w:r>
      <w:r w:rsidR="00D373B4" w:rsidRPr="00770DB7">
        <w:rPr>
          <w:rStyle w:val="Strong"/>
          <w:rFonts w:ascii="Times New Roman" w:hAnsi="Times New Roman" w:cs="Times New Roman"/>
          <w:b w:val="0"/>
          <w:i/>
          <w:color w:val="000000"/>
          <w:sz w:val="24"/>
          <w:szCs w:val="24"/>
          <w:shd w:val="clear" w:color="auto" w:fill="FFFFFF"/>
          <w:lang w:val="en-US"/>
        </w:rPr>
        <w:t xml:space="preserve">Source: Notteboom T. and Carriou P., (2009) </w:t>
      </w:r>
    </w:p>
    <w:p w:rsidR="00D373B4" w:rsidRPr="00F0357D" w:rsidRDefault="00D373B4" w:rsidP="00916451">
      <w:pPr>
        <w:spacing w:after="0" w:line="360" w:lineRule="auto"/>
        <w:rPr>
          <w:rStyle w:val="Strong"/>
          <w:rFonts w:ascii="Times New Roman" w:hAnsi="Times New Roman" w:cs="Times New Roman"/>
          <w:b w:val="0"/>
          <w:color w:val="000000"/>
          <w:sz w:val="24"/>
          <w:szCs w:val="24"/>
          <w:shd w:val="clear" w:color="auto" w:fill="FFFFFF"/>
          <w:lang w:val="en-US"/>
        </w:rPr>
      </w:pPr>
    </w:p>
    <w:p w:rsidR="00D373B4" w:rsidRPr="00F0357D" w:rsidRDefault="00D373B4" w:rsidP="00916451">
      <w:pPr>
        <w:spacing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 xml:space="preserve">Researches by the </w:t>
      </w:r>
      <w:r w:rsidR="00770DB7" w:rsidRPr="00F0357D">
        <w:rPr>
          <w:rStyle w:val="Strong"/>
          <w:rFonts w:ascii="Times New Roman" w:hAnsi="Times New Roman" w:cs="Times New Roman"/>
          <w:b w:val="0"/>
          <w:color w:val="000000"/>
          <w:sz w:val="24"/>
          <w:szCs w:val="24"/>
          <w:shd w:val="clear" w:color="auto" w:fill="FFFFFF"/>
          <w:lang w:val="en-US"/>
        </w:rPr>
        <w:t>Meyrick et al., 2008</w:t>
      </w:r>
      <w:r w:rsidR="00770DB7">
        <w:rPr>
          <w:rStyle w:val="Strong"/>
          <w:rFonts w:ascii="Times New Roman" w:hAnsi="Times New Roman" w:cs="Times New Roman"/>
          <w:b w:val="0"/>
          <w:color w:val="000000"/>
          <w:sz w:val="24"/>
          <w:szCs w:val="24"/>
          <w:shd w:val="clear" w:color="auto" w:fill="FFFFFF"/>
          <w:lang w:val="en-US"/>
        </w:rPr>
        <w:t>,</w:t>
      </w:r>
      <w:r w:rsidR="00770DB7" w:rsidRPr="00F0357D">
        <w:rPr>
          <w:rStyle w:val="Strong"/>
          <w:rFonts w:ascii="Times New Roman" w:hAnsi="Times New Roman" w:cs="Times New Roman"/>
          <w:b w:val="0"/>
          <w:color w:val="000000"/>
          <w:sz w:val="24"/>
          <w:szCs w:val="24"/>
          <w:shd w:val="clear" w:color="auto" w:fill="FFFFFF"/>
          <w:lang w:val="en-US"/>
        </w:rPr>
        <w:t xml:space="preserve"> </w:t>
      </w:r>
      <w:r w:rsidR="00770DB7">
        <w:rPr>
          <w:rStyle w:val="Strong"/>
          <w:rFonts w:ascii="Times New Roman" w:hAnsi="Times New Roman" w:cs="Times New Roman"/>
          <w:b w:val="0"/>
          <w:color w:val="000000"/>
          <w:sz w:val="24"/>
          <w:szCs w:val="24"/>
          <w:shd w:val="clear" w:color="auto" w:fill="FFFFFF"/>
          <w:lang w:val="en-US"/>
        </w:rPr>
        <w:t xml:space="preserve">European Shippers’ Council </w:t>
      </w:r>
      <w:r w:rsidRPr="00F0357D">
        <w:rPr>
          <w:rStyle w:val="Strong"/>
          <w:rFonts w:ascii="Times New Roman" w:hAnsi="Times New Roman" w:cs="Times New Roman"/>
          <w:b w:val="0"/>
          <w:color w:val="000000"/>
          <w:sz w:val="24"/>
          <w:szCs w:val="24"/>
          <w:shd w:val="clear" w:color="auto" w:fill="FFFFFF"/>
          <w:lang w:val="en-US"/>
        </w:rPr>
        <w:t>and other Associates in 2008 supported the shippers’ opinion and concluded that the BAF fuel surcharge includes a significant element of revenue making. All the above took place for as long as the conferences were considered to be legal and acceptable. On 18</w:t>
      </w:r>
      <w:r w:rsidRPr="00F0357D">
        <w:rPr>
          <w:rStyle w:val="Strong"/>
          <w:rFonts w:ascii="Times New Roman" w:hAnsi="Times New Roman" w:cs="Times New Roman"/>
          <w:b w:val="0"/>
          <w:color w:val="000000"/>
          <w:sz w:val="24"/>
          <w:szCs w:val="24"/>
          <w:shd w:val="clear" w:color="auto" w:fill="FFFFFF"/>
          <w:vertAlign w:val="superscript"/>
          <w:lang w:val="en-US"/>
        </w:rPr>
        <w:t>th</w:t>
      </w:r>
      <w:r w:rsidRPr="00F0357D">
        <w:rPr>
          <w:rStyle w:val="Strong"/>
          <w:rFonts w:ascii="Times New Roman" w:hAnsi="Times New Roman" w:cs="Times New Roman"/>
          <w:b w:val="0"/>
          <w:color w:val="000000"/>
          <w:sz w:val="24"/>
          <w:szCs w:val="24"/>
          <w:shd w:val="clear" w:color="auto" w:fill="FFFFFF"/>
          <w:lang w:val="en-US"/>
        </w:rPr>
        <w:t xml:space="preserve"> of October 2008, the EU outlawed the European conferences due to the EU competition </w:t>
      </w:r>
      <w:r w:rsidRPr="00F0357D">
        <w:rPr>
          <w:rStyle w:val="Strong"/>
          <w:rFonts w:ascii="Times New Roman" w:hAnsi="Times New Roman" w:cs="Times New Roman"/>
          <w:b w:val="0"/>
          <w:color w:val="000000"/>
          <w:sz w:val="24"/>
          <w:szCs w:val="24"/>
          <w:shd w:val="clear" w:color="auto" w:fill="FFFFFF"/>
          <w:lang w:val="en-US"/>
        </w:rPr>
        <w:lastRenderedPageBreak/>
        <w:t>law. After the ban of shipping conference activities, shipping lines were still able to apply fuel surcharges</w:t>
      </w:r>
      <w:r w:rsidR="0042138C">
        <w:rPr>
          <w:rStyle w:val="Strong"/>
          <w:rFonts w:ascii="Times New Roman" w:hAnsi="Times New Roman" w:cs="Times New Roman"/>
          <w:b w:val="0"/>
          <w:color w:val="000000"/>
          <w:sz w:val="24"/>
          <w:szCs w:val="24"/>
          <w:shd w:val="clear" w:color="auto" w:fill="FFFFFF"/>
          <w:lang w:val="en-US"/>
        </w:rPr>
        <w:t>,</w:t>
      </w:r>
      <w:r w:rsidRPr="00F0357D">
        <w:rPr>
          <w:rStyle w:val="Strong"/>
          <w:rFonts w:ascii="Times New Roman" w:hAnsi="Times New Roman" w:cs="Times New Roman"/>
          <w:b w:val="0"/>
          <w:color w:val="000000"/>
          <w:sz w:val="24"/>
          <w:szCs w:val="24"/>
          <w:shd w:val="clear" w:color="auto" w:fill="FFFFFF"/>
          <w:lang w:val="en-US"/>
        </w:rPr>
        <w:t xml:space="preserve"> but</w:t>
      </w:r>
      <w:r w:rsidR="0042138C">
        <w:rPr>
          <w:rStyle w:val="Strong"/>
          <w:rFonts w:ascii="Times New Roman" w:hAnsi="Times New Roman" w:cs="Times New Roman"/>
          <w:b w:val="0"/>
          <w:color w:val="000000"/>
          <w:sz w:val="24"/>
          <w:szCs w:val="24"/>
          <w:shd w:val="clear" w:color="auto" w:fill="FFFFFF"/>
          <w:lang w:val="en-US"/>
        </w:rPr>
        <w:t xml:space="preserve"> they could do that</w:t>
      </w:r>
      <w:r w:rsidRPr="00F0357D">
        <w:rPr>
          <w:rStyle w:val="Strong"/>
          <w:rFonts w:ascii="Times New Roman" w:hAnsi="Times New Roman" w:cs="Times New Roman"/>
          <w:b w:val="0"/>
          <w:color w:val="000000"/>
          <w:sz w:val="24"/>
          <w:szCs w:val="24"/>
          <w:shd w:val="clear" w:color="auto" w:fill="FFFFFF"/>
          <w:lang w:val="en-US"/>
        </w:rPr>
        <w:t xml:space="preserve"> individually. </w:t>
      </w:r>
    </w:p>
    <w:p w:rsidR="00D373B4" w:rsidRPr="00F0357D" w:rsidRDefault="00D373B4" w:rsidP="00916451">
      <w:pPr>
        <w:spacing w:line="360" w:lineRule="auto"/>
        <w:jc w:val="both"/>
        <w:rPr>
          <w:rStyle w:val="Strong"/>
          <w:rFonts w:ascii="Times New Roman" w:hAnsi="Times New Roman" w:cs="Times New Roman"/>
          <w:b w:val="0"/>
          <w:color w:val="000000"/>
          <w:sz w:val="24"/>
          <w:szCs w:val="24"/>
          <w:shd w:val="clear" w:color="auto" w:fill="FFFFFF"/>
          <w:lang w:val="en-US"/>
        </w:rPr>
      </w:pPr>
      <w:r w:rsidRPr="00F0357D">
        <w:rPr>
          <w:rStyle w:val="Strong"/>
          <w:rFonts w:ascii="Times New Roman" w:hAnsi="Times New Roman" w:cs="Times New Roman"/>
          <w:b w:val="0"/>
          <w:color w:val="000000"/>
          <w:sz w:val="24"/>
          <w:szCs w:val="24"/>
          <w:shd w:val="clear" w:color="auto" w:fill="FFFFFF"/>
          <w:lang w:val="en-US"/>
        </w:rPr>
        <w:t>After the liner conference era, Notteboom and Carriou (2009) tested the nature of the BAF formulas used by shipping lines before and after the European banish of conferences. They were driven to important conclusions regarding the fuel surcharges. First they verified that BAF includes an element of revenue making. Such occasions were less significant on intra-European feeder routes and on traffic relations to the Far East, India/Pakistan and Oceania. Differences among the various BAF prices are mainly due to the differences between shipping lines. Moreover</w:t>
      </w:r>
      <w:r w:rsidR="0042138C">
        <w:rPr>
          <w:rStyle w:val="Strong"/>
          <w:rFonts w:ascii="Times New Roman" w:hAnsi="Times New Roman" w:cs="Times New Roman"/>
          <w:b w:val="0"/>
          <w:color w:val="000000"/>
          <w:sz w:val="24"/>
          <w:szCs w:val="24"/>
          <w:shd w:val="clear" w:color="auto" w:fill="FFFFFF"/>
          <w:lang w:val="en-US"/>
        </w:rPr>
        <w:t>,</w:t>
      </w:r>
      <w:r w:rsidRPr="00F0357D">
        <w:rPr>
          <w:rStyle w:val="Strong"/>
          <w:rFonts w:ascii="Times New Roman" w:hAnsi="Times New Roman" w:cs="Times New Roman"/>
          <w:b w:val="0"/>
          <w:color w:val="000000"/>
          <w:sz w:val="24"/>
          <w:szCs w:val="24"/>
          <w:shd w:val="clear" w:color="auto" w:fill="FFFFFF"/>
          <w:lang w:val="en-US"/>
        </w:rPr>
        <w:t xml:space="preserve"> the relation of freight rate and BAF was characterized as weak and finally the correlation between the base freight rate and the difference between BAF and the actual fuel costs</w:t>
      </w:r>
      <w:r w:rsidR="0042138C">
        <w:rPr>
          <w:rStyle w:val="Strong"/>
          <w:rFonts w:ascii="Times New Roman" w:hAnsi="Times New Roman" w:cs="Times New Roman"/>
          <w:b w:val="0"/>
          <w:color w:val="000000"/>
          <w:sz w:val="24"/>
          <w:szCs w:val="24"/>
          <w:shd w:val="clear" w:color="auto" w:fill="FFFFFF"/>
          <w:lang w:val="en-US"/>
        </w:rPr>
        <w:t xml:space="preserve"> was</w:t>
      </w:r>
      <w:r w:rsidRPr="00F0357D">
        <w:rPr>
          <w:rStyle w:val="Strong"/>
          <w:rFonts w:ascii="Times New Roman" w:hAnsi="Times New Roman" w:cs="Times New Roman"/>
          <w:b w:val="0"/>
          <w:color w:val="000000"/>
          <w:sz w:val="24"/>
          <w:szCs w:val="24"/>
          <w:shd w:val="clear" w:color="auto" w:fill="FFFFFF"/>
          <w:lang w:val="en-US"/>
        </w:rPr>
        <w:t xml:space="preserve"> typically low. However the hypothesis that low freight rates would motivate the shipping lines to increase the revenue </w:t>
      </w:r>
      <w:proofErr w:type="gramStart"/>
      <w:r w:rsidRPr="00F0357D">
        <w:rPr>
          <w:rStyle w:val="Strong"/>
          <w:rFonts w:ascii="Times New Roman" w:hAnsi="Times New Roman" w:cs="Times New Roman"/>
          <w:b w:val="0"/>
          <w:color w:val="000000"/>
          <w:sz w:val="24"/>
          <w:szCs w:val="24"/>
          <w:shd w:val="clear" w:color="auto" w:fill="FFFFFF"/>
          <w:lang w:val="en-US"/>
        </w:rPr>
        <w:t>making</w:t>
      </w:r>
      <w:r w:rsidR="0042138C">
        <w:rPr>
          <w:rStyle w:val="Strong"/>
          <w:rFonts w:ascii="Times New Roman" w:hAnsi="Times New Roman" w:cs="Times New Roman"/>
          <w:b w:val="0"/>
          <w:color w:val="000000"/>
          <w:sz w:val="24"/>
          <w:szCs w:val="24"/>
          <w:shd w:val="clear" w:color="auto" w:fill="FFFFFF"/>
          <w:lang w:val="en-US"/>
        </w:rPr>
        <w:t>,</w:t>
      </w:r>
      <w:proofErr w:type="gramEnd"/>
      <w:r w:rsidRPr="00F0357D">
        <w:rPr>
          <w:rStyle w:val="Strong"/>
          <w:rFonts w:ascii="Times New Roman" w:hAnsi="Times New Roman" w:cs="Times New Roman"/>
          <w:b w:val="0"/>
          <w:color w:val="000000"/>
          <w:sz w:val="24"/>
          <w:szCs w:val="24"/>
          <w:shd w:val="clear" w:color="auto" w:fill="FFFFFF"/>
          <w:lang w:val="en-US"/>
        </w:rPr>
        <w:t xml:space="preserve"> was not verified. </w:t>
      </w:r>
    </w:p>
    <w:p w:rsidR="00D373B4" w:rsidRPr="00F0357D" w:rsidRDefault="00D373B4" w:rsidP="00916451">
      <w:pPr>
        <w:spacing w:line="360" w:lineRule="auto"/>
        <w:jc w:val="both"/>
        <w:rPr>
          <w:rFonts w:ascii="Times New Roman" w:hAnsi="Times New Roman" w:cs="Times New Roman"/>
          <w:sz w:val="24"/>
          <w:szCs w:val="24"/>
          <w:lang w:val="en-US"/>
        </w:rPr>
      </w:pPr>
      <w:r w:rsidRPr="00F0357D">
        <w:rPr>
          <w:rFonts w:ascii="Times New Roman" w:hAnsi="Times New Roman" w:cs="Times New Roman"/>
          <w:sz w:val="24"/>
          <w:szCs w:val="24"/>
          <w:lang w:val="en-US"/>
        </w:rPr>
        <w:t>The current situation is that shipping lines negotiate the fuel surcharges individually with their customers</w:t>
      </w:r>
      <w:r w:rsidR="0042138C">
        <w:rPr>
          <w:rFonts w:ascii="Times New Roman" w:hAnsi="Times New Roman" w:cs="Times New Roman"/>
          <w:sz w:val="24"/>
          <w:szCs w:val="24"/>
          <w:lang w:val="en-US"/>
        </w:rPr>
        <w:t>,</w:t>
      </w:r>
      <w:r w:rsidRPr="00F0357D">
        <w:rPr>
          <w:rFonts w:ascii="Times New Roman" w:hAnsi="Times New Roman" w:cs="Times New Roman"/>
          <w:sz w:val="24"/>
          <w:szCs w:val="24"/>
          <w:lang w:val="en-US"/>
        </w:rPr>
        <w:t xml:space="preserve"> while the European Commission is closely monitoring and ensures there is no collusion. Shipping lines are not allowed to exchange confidential information such as </w:t>
      </w:r>
      <w:r w:rsidR="007D006F">
        <w:rPr>
          <w:rFonts w:ascii="Times New Roman" w:hAnsi="Times New Roman" w:cs="Times New Roman"/>
          <w:sz w:val="24"/>
          <w:szCs w:val="24"/>
          <w:lang w:val="en-US"/>
        </w:rPr>
        <w:t xml:space="preserve">freight </w:t>
      </w:r>
      <w:r w:rsidRPr="00F0357D">
        <w:rPr>
          <w:rFonts w:ascii="Times New Roman" w:hAnsi="Times New Roman" w:cs="Times New Roman"/>
          <w:sz w:val="24"/>
          <w:szCs w:val="24"/>
          <w:lang w:val="en-US"/>
        </w:rPr>
        <w:t xml:space="preserve">volumes, market shares, and prices with other shipping lines. Any discussion about freight rates and other surcharges </w:t>
      </w:r>
      <w:r w:rsidR="0042138C">
        <w:rPr>
          <w:rFonts w:ascii="Times New Roman" w:hAnsi="Times New Roman" w:cs="Times New Roman"/>
          <w:sz w:val="24"/>
          <w:szCs w:val="24"/>
          <w:lang w:val="en-US"/>
        </w:rPr>
        <w:t>is</w:t>
      </w:r>
      <w:r w:rsidRPr="00F0357D">
        <w:rPr>
          <w:rFonts w:ascii="Times New Roman" w:hAnsi="Times New Roman" w:cs="Times New Roman"/>
          <w:sz w:val="24"/>
          <w:szCs w:val="24"/>
          <w:lang w:val="en-US"/>
        </w:rPr>
        <w:t xml:space="preserve"> forbidden. The only legal exchange of trade data was undertaken by the European Liner Affairs Association (ELLA, 2003). ELLA was an industry lobby group which transformed to a trade association managing the exchange of information between shipping lines (Notteboom and Carriou 2009). On 1</w:t>
      </w:r>
      <w:r w:rsidRPr="00F0357D">
        <w:rPr>
          <w:rFonts w:ascii="Times New Roman" w:hAnsi="Times New Roman" w:cs="Times New Roman"/>
          <w:sz w:val="24"/>
          <w:szCs w:val="24"/>
          <w:vertAlign w:val="superscript"/>
          <w:lang w:val="en-US"/>
        </w:rPr>
        <w:t>st</w:t>
      </w:r>
      <w:r w:rsidRPr="00F0357D">
        <w:rPr>
          <w:rFonts w:ascii="Times New Roman" w:hAnsi="Times New Roman" w:cs="Times New Roman"/>
          <w:sz w:val="24"/>
          <w:szCs w:val="24"/>
          <w:lang w:val="en-US"/>
        </w:rPr>
        <w:t xml:space="preserve"> July 2010 ELAA officially transferred its responsibilities to the World Shipping Council.  </w:t>
      </w:r>
    </w:p>
    <w:p w:rsidR="00D373B4" w:rsidRPr="00F0357D" w:rsidRDefault="00D373B4" w:rsidP="00916451">
      <w:pPr>
        <w:spacing w:line="360" w:lineRule="auto"/>
        <w:jc w:val="both"/>
        <w:rPr>
          <w:rFonts w:ascii="Times New Roman" w:hAnsi="Times New Roman" w:cs="Times New Roman"/>
          <w:sz w:val="24"/>
          <w:szCs w:val="24"/>
          <w:lang w:val="en-US"/>
        </w:rPr>
      </w:pPr>
      <w:r w:rsidRPr="00F0357D">
        <w:rPr>
          <w:rFonts w:ascii="Times New Roman" w:hAnsi="Times New Roman" w:cs="Times New Roman"/>
          <w:sz w:val="24"/>
          <w:szCs w:val="24"/>
          <w:lang w:val="en-US"/>
        </w:rPr>
        <w:t xml:space="preserve">The conclusion derived from the above is that BAF surcharge is still an issue between shipping lines and shippers. The principal way which shipping lines </w:t>
      </w:r>
      <w:r w:rsidR="00746D72">
        <w:rPr>
          <w:rFonts w:ascii="Times New Roman" w:hAnsi="Times New Roman" w:cs="Times New Roman"/>
          <w:sz w:val="24"/>
          <w:szCs w:val="24"/>
          <w:lang w:val="en-US"/>
        </w:rPr>
        <w:t>use</w:t>
      </w:r>
      <w:r w:rsidRPr="00F0357D">
        <w:rPr>
          <w:rFonts w:ascii="Times New Roman" w:hAnsi="Times New Roman" w:cs="Times New Roman"/>
          <w:sz w:val="24"/>
          <w:szCs w:val="24"/>
          <w:lang w:val="en-US"/>
        </w:rPr>
        <w:t xml:space="preserve"> in order to mitigate the impacts of the rising fuel prices on their </w:t>
      </w:r>
      <w:r w:rsidR="00746D72" w:rsidRPr="00F0357D">
        <w:rPr>
          <w:rFonts w:ascii="Times New Roman" w:hAnsi="Times New Roman" w:cs="Times New Roman"/>
          <w:sz w:val="24"/>
          <w:szCs w:val="24"/>
          <w:lang w:val="en-US"/>
        </w:rPr>
        <w:t>customers</w:t>
      </w:r>
      <w:r w:rsidRPr="00F0357D">
        <w:rPr>
          <w:rFonts w:ascii="Times New Roman" w:hAnsi="Times New Roman" w:cs="Times New Roman"/>
          <w:sz w:val="24"/>
          <w:szCs w:val="24"/>
          <w:lang w:val="en-US"/>
        </w:rPr>
        <w:t xml:space="preserve"> is a powerful tool which provides them with the advantage of transferring “all of the increasing bunker costs” to the shippers (Wang et al., 2011). Shipping lines tend to prefer to apply BAF surcharges rather than reducing the vessels’ speed and cut down the fuel consumption (Wang et al., 2011).</w:t>
      </w:r>
    </w:p>
    <w:p w:rsidR="00F0357D" w:rsidRPr="00A1594A" w:rsidRDefault="00E100F2" w:rsidP="009C1686">
      <w:pPr>
        <w:pStyle w:val="Heading2"/>
        <w:spacing w:after="200"/>
        <w:rPr>
          <w:lang w:val="en-US"/>
        </w:rPr>
      </w:pPr>
      <w:bookmarkStart w:id="23" w:name="_Toc339892000"/>
      <w:bookmarkStart w:id="24" w:name="_Toc340483767"/>
      <w:r>
        <w:rPr>
          <w:lang w:val="en-US"/>
        </w:rPr>
        <w:lastRenderedPageBreak/>
        <w:t>3.3</w:t>
      </w:r>
      <w:r w:rsidR="00F0357D" w:rsidRPr="00A1594A">
        <w:rPr>
          <w:lang w:val="en-US"/>
        </w:rPr>
        <w:t xml:space="preserve"> Emission abatement methods</w:t>
      </w:r>
      <w:bookmarkEnd w:id="23"/>
      <w:bookmarkEnd w:id="24"/>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European Commission’s proposal incorporates into the EU law IMO’s provisions, including the potential to achieve the reductions with equivalent emission abatement methods (Directive 2005/33/EC, Article 4c). Equivalent emission abatement methods are measures which can achieve equal reduction without replacing the fuels. The usage of scrubbers to energy plants on land is already well known</w:t>
      </w:r>
      <w:r>
        <w:rPr>
          <w:rFonts w:ascii="Times New Roman" w:hAnsi="Times New Roman" w:cs="Times New Roman"/>
          <w:sz w:val="24"/>
          <w:szCs w:val="24"/>
          <w:lang w:val="en-US"/>
        </w:rPr>
        <w:t xml:space="preserve"> (from 1930s)</w:t>
      </w:r>
      <w:r w:rsidRPr="00C023ED">
        <w:rPr>
          <w:rFonts w:ascii="Times New Roman" w:hAnsi="Times New Roman" w:cs="Times New Roman"/>
          <w:sz w:val="24"/>
          <w:szCs w:val="24"/>
          <w:lang w:val="en-US"/>
        </w:rPr>
        <w:t xml:space="preserve"> and there is plenty experience but the inst</w:t>
      </w:r>
      <w:r w:rsidR="00746D72">
        <w:rPr>
          <w:rFonts w:ascii="Times New Roman" w:hAnsi="Times New Roman" w:cs="Times New Roman"/>
          <w:sz w:val="24"/>
          <w:szCs w:val="24"/>
          <w:lang w:val="en-US"/>
        </w:rPr>
        <w:t>allment of scrubbers in ships</w:t>
      </w:r>
      <w:r w:rsidRPr="00C023ED">
        <w:rPr>
          <w:rFonts w:ascii="Times New Roman" w:hAnsi="Times New Roman" w:cs="Times New Roman"/>
          <w:sz w:val="24"/>
          <w:szCs w:val="24"/>
          <w:lang w:val="en-US"/>
        </w:rPr>
        <w:t xml:space="preserve"> is not so advanced.</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sulphur scrubbers can be installed in new vessels and in existing vessels but on certain conditions.</w:t>
      </w:r>
      <w:r>
        <w:rPr>
          <w:rFonts w:ascii="Times New Roman" w:hAnsi="Times New Roman" w:cs="Times New Roman"/>
          <w:sz w:val="24"/>
          <w:szCs w:val="24"/>
          <w:lang w:val="en-US"/>
        </w:rPr>
        <w:t xml:space="preserve"> An investigation in 2008 by the Odense Steel Shipyard Ltd showed that the installment of a scrubber technology requires extra space in the engine </w:t>
      </w:r>
      <w:proofErr w:type="gramStart"/>
      <w:r>
        <w:rPr>
          <w:rFonts w:ascii="Times New Roman" w:hAnsi="Times New Roman" w:cs="Times New Roman"/>
          <w:sz w:val="24"/>
          <w:szCs w:val="24"/>
          <w:lang w:val="en-US"/>
        </w:rPr>
        <w:t>room,</w:t>
      </w:r>
      <w:proofErr w:type="gramEnd"/>
      <w:r>
        <w:rPr>
          <w:rFonts w:ascii="Times New Roman" w:hAnsi="Times New Roman" w:cs="Times New Roman"/>
          <w:sz w:val="24"/>
          <w:szCs w:val="24"/>
          <w:lang w:val="en-US"/>
        </w:rPr>
        <w:t xml:space="preserve"> the container will lose 114 TEU positions and its weight increases by 900 tons.</w:t>
      </w:r>
      <w:r w:rsidRPr="00C023ED">
        <w:rPr>
          <w:rFonts w:ascii="Times New Roman" w:hAnsi="Times New Roman" w:cs="Times New Roman"/>
          <w:sz w:val="24"/>
          <w:szCs w:val="24"/>
          <w:lang w:val="en-US"/>
        </w:rPr>
        <w:t xml:space="preserve"> The needed space in vessels for the installment of sulphur scrubbers is the greatest challenge. The cleaning efficiency </w:t>
      </w:r>
      <w:r w:rsidR="00746D72">
        <w:rPr>
          <w:rFonts w:ascii="Times New Roman" w:hAnsi="Times New Roman" w:cs="Times New Roman"/>
          <w:sz w:val="24"/>
          <w:szCs w:val="24"/>
          <w:lang w:val="en-US"/>
        </w:rPr>
        <w:t>of the scrubbers is proportionate</w:t>
      </w:r>
      <w:r w:rsidRPr="00C023ED">
        <w:rPr>
          <w:rFonts w:ascii="Times New Roman" w:hAnsi="Times New Roman" w:cs="Times New Roman"/>
          <w:sz w:val="24"/>
          <w:szCs w:val="24"/>
          <w:lang w:val="en-US"/>
        </w:rPr>
        <w:t xml:space="preserve"> to its size </w:t>
      </w:r>
      <w:r w:rsidRPr="00746D72">
        <w:rPr>
          <w:rFonts w:ascii="Times New Roman" w:hAnsi="Times New Roman" w:cs="Times New Roman"/>
          <w:sz w:val="24"/>
          <w:szCs w:val="24"/>
          <w:lang w:val="en-US"/>
        </w:rPr>
        <w:t>(</w:t>
      </w:r>
      <w:r w:rsidRPr="00746D72">
        <w:rPr>
          <w:rFonts w:ascii="Times New Roman" w:hAnsi="Times New Roman"/>
          <w:sz w:val="24"/>
          <w:szCs w:val="24"/>
          <w:lang w:val="en-US"/>
        </w:rPr>
        <w:t>Ministry of Transport and Communications Finland 2009</w:t>
      </w:r>
      <w:r w:rsidRPr="00746D72">
        <w:rPr>
          <w:rFonts w:ascii="Times New Roman" w:hAnsi="Times New Roman" w:cs="Times New Roman"/>
          <w:sz w:val="24"/>
          <w:szCs w:val="24"/>
          <w:lang w:val="en-US"/>
        </w:rPr>
        <w:t>). This challenge in some cases</w:t>
      </w:r>
      <w:r w:rsidRPr="00C023ED">
        <w:rPr>
          <w:rFonts w:ascii="Times New Roman" w:hAnsi="Times New Roman" w:cs="Times New Roman"/>
          <w:sz w:val="24"/>
          <w:szCs w:val="24"/>
          <w:lang w:val="en-US"/>
        </w:rPr>
        <w:t xml:space="preserve"> may make the installment impossible. By an economic perspective the installment of scrubber in existing vessels is more expensive and complex compared to the new vessels.</w:t>
      </w:r>
      <w:r>
        <w:rPr>
          <w:rFonts w:ascii="Times New Roman" w:hAnsi="Times New Roman" w:cs="Times New Roman"/>
          <w:sz w:val="24"/>
          <w:szCs w:val="24"/>
          <w:lang w:val="en-US"/>
        </w:rPr>
        <w:t xml:space="preserve"> For new vessels, the installment of sulphur scrubber technology can be optimized in terms of lost container positions and weight changes. </w:t>
      </w:r>
      <w:r w:rsidRPr="00C023ED">
        <w:rPr>
          <w:rFonts w:ascii="Times New Roman" w:hAnsi="Times New Roman" w:cs="Times New Roman"/>
          <w:sz w:val="24"/>
          <w:szCs w:val="24"/>
          <w:lang w:val="en-US"/>
        </w:rPr>
        <w:t>In addition the installment and the use of sulphur scrubber will create additional costs for the shipping lines or the ship-owners such as maintenance</w:t>
      </w:r>
      <w:r>
        <w:rPr>
          <w:rFonts w:ascii="Times New Roman" w:hAnsi="Times New Roman" w:cs="Times New Roman"/>
          <w:sz w:val="24"/>
          <w:szCs w:val="24"/>
          <w:lang w:val="en-US"/>
        </w:rPr>
        <w:t xml:space="preserve">, monitoring equipment, </w:t>
      </w:r>
      <w:r w:rsidRPr="00C023ED">
        <w:rPr>
          <w:rFonts w:ascii="Times New Roman" w:hAnsi="Times New Roman" w:cs="Times New Roman"/>
          <w:sz w:val="24"/>
          <w:szCs w:val="24"/>
          <w:lang w:val="en-US"/>
        </w:rPr>
        <w:t>capital expenditures</w:t>
      </w:r>
      <w:r w:rsidR="003F3DD2">
        <w:rPr>
          <w:rFonts w:ascii="Times New Roman" w:hAnsi="Times New Roman" w:cs="Times New Roman"/>
          <w:sz w:val="24"/>
          <w:szCs w:val="24"/>
          <w:lang w:val="en-US"/>
        </w:rPr>
        <w:t xml:space="preserve"> and an increasing</w:t>
      </w:r>
      <w:r>
        <w:rPr>
          <w:rFonts w:ascii="Times New Roman" w:hAnsi="Times New Roman" w:cs="Times New Roman"/>
          <w:sz w:val="24"/>
          <w:szCs w:val="24"/>
          <w:lang w:val="en-US"/>
        </w:rPr>
        <w:t xml:space="preserve"> fuel consumption of some 1-3%. </w:t>
      </w:r>
      <w:r w:rsidRPr="00C023ED">
        <w:rPr>
          <w:rFonts w:ascii="Times New Roman" w:hAnsi="Times New Roman" w:cs="Times New Roman"/>
          <w:sz w:val="24"/>
          <w:szCs w:val="24"/>
          <w:lang w:val="en-US"/>
        </w:rPr>
        <w:t xml:space="preserve">Such costs cannot be estimated with accuracy because </w:t>
      </w:r>
      <w:r>
        <w:rPr>
          <w:rFonts w:ascii="Times New Roman" w:hAnsi="Times New Roman" w:cs="Times New Roman"/>
          <w:sz w:val="24"/>
          <w:szCs w:val="24"/>
          <w:lang w:val="en-US"/>
        </w:rPr>
        <w:t xml:space="preserve">the number of scrubbers which are currently in operation is </w:t>
      </w:r>
      <w:r w:rsidR="004A3F21" w:rsidRPr="00C023ED">
        <w:rPr>
          <w:rFonts w:ascii="Times New Roman" w:hAnsi="Times New Roman" w:cs="Times New Roman"/>
          <w:sz w:val="24"/>
          <w:szCs w:val="24"/>
          <w:lang w:val="en-US"/>
        </w:rPr>
        <w:t>still</w:t>
      </w:r>
      <w:r w:rsidR="004A3F21">
        <w:rPr>
          <w:rFonts w:ascii="Times New Roman" w:hAnsi="Times New Roman" w:cs="Times New Roman"/>
          <w:sz w:val="24"/>
          <w:szCs w:val="24"/>
          <w:lang w:val="en-US"/>
        </w:rPr>
        <w:t xml:space="preserve"> </w:t>
      </w:r>
      <w:r>
        <w:rPr>
          <w:rFonts w:ascii="Times New Roman" w:hAnsi="Times New Roman" w:cs="Times New Roman"/>
          <w:sz w:val="24"/>
          <w:szCs w:val="24"/>
          <w:lang w:val="en-US"/>
        </w:rPr>
        <w:t>small.</w:t>
      </w:r>
      <w:r w:rsidR="004A3F21">
        <w:rPr>
          <w:rFonts w:ascii="Times New Roman" w:hAnsi="Times New Roman" w:cs="Times New Roman"/>
          <w:sz w:val="24"/>
          <w:szCs w:val="24"/>
          <w:lang w:val="en-US"/>
        </w:rPr>
        <w:t xml:space="preserve"> </w:t>
      </w:r>
    </w:p>
    <w:p w:rsidR="002F738E" w:rsidRPr="00C023ED" w:rsidRDefault="002F738E"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Unfortunately, despite the encouraging stance </w:t>
      </w:r>
      <w:r w:rsidR="00162BF0" w:rsidRPr="00C023ED">
        <w:rPr>
          <w:rFonts w:ascii="Times New Roman" w:hAnsi="Times New Roman" w:cs="Times New Roman"/>
          <w:sz w:val="24"/>
          <w:szCs w:val="24"/>
          <w:lang w:val="en-US"/>
        </w:rPr>
        <w:t>of studies</w:t>
      </w:r>
      <w:r w:rsidRPr="00C023ED">
        <w:rPr>
          <w:rFonts w:ascii="Times New Roman" w:hAnsi="Times New Roman" w:cs="Times New Roman"/>
          <w:sz w:val="24"/>
          <w:szCs w:val="24"/>
          <w:lang w:val="en-US"/>
        </w:rPr>
        <w:t xml:space="preserve"> in favor of using abatement emission methods</w:t>
      </w:r>
      <w:r w:rsidR="004A3F21">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such as scrubbers</w:t>
      </w:r>
      <w:r w:rsidR="004A3F21">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in the future, this is in contrast with experts from the shipping industry.  Peter Hinchliffe who is the Secretary General of the International Shipping Federation (ISF) and its sister organization, the International Chamber of Shipping (ICS) verified to us that scrubbers are not ready for commercial usage and they are not going to be in the near future.  The development of scrubbers for ships is at an early stage and it is still not clear whether the costs for the use of scrubbers are competitive in comparison to the use of expensive low sulphur fuels. </w:t>
      </w:r>
      <w:r w:rsidRPr="00C023ED">
        <w:rPr>
          <w:rFonts w:ascii="Times New Roman" w:hAnsi="Times New Roman" w:cs="Times New Roman"/>
          <w:sz w:val="24"/>
          <w:szCs w:val="24"/>
          <w:lang w:val="en-US"/>
        </w:rPr>
        <w:lastRenderedPageBreak/>
        <w:t xml:space="preserve">Additional factors undermining the future exploitation of scrubbers are the disposal waste streams and space issues of the existing fleet, which are serious drawbacks. As a result, the switch from heavy fuel oil to light fuels is </w:t>
      </w:r>
      <w:r w:rsidR="004A3F21">
        <w:rPr>
          <w:rFonts w:ascii="Times New Roman" w:hAnsi="Times New Roman" w:cs="Times New Roman"/>
          <w:sz w:val="24"/>
          <w:szCs w:val="24"/>
          <w:lang w:val="en-US"/>
        </w:rPr>
        <w:t xml:space="preserve">currently, </w:t>
      </w:r>
      <w:r w:rsidRPr="00C023ED">
        <w:rPr>
          <w:rFonts w:ascii="Times New Roman" w:hAnsi="Times New Roman" w:cs="Times New Roman"/>
          <w:sz w:val="24"/>
          <w:szCs w:val="24"/>
          <w:lang w:val="en-US"/>
        </w:rPr>
        <w:t>the only option for shipping operators</w:t>
      </w:r>
      <w:r w:rsidR="004A3F21">
        <w:rPr>
          <w:rFonts w:ascii="Times New Roman" w:hAnsi="Times New Roman" w:cs="Times New Roman"/>
          <w:sz w:val="24"/>
          <w:szCs w:val="24"/>
          <w:lang w:val="en-US"/>
        </w:rPr>
        <w:t xml:space="preserve"> to comply with the regulation</w:t>
      </w:r>
      <w:proofErr w:type="gramStart"/>
      <w:r w:rsidR="004A3F21">
        <w:rPr>
          <w:rFonts w:ascii="Times New Roman" w:hAnsi="Times New Roman" w:cs="Times New Roman"/>
          <w:sz w:val="24"/>
          <w:szCs w:val="24"/>
          <w:lang w:val="en-US"/>
        </w:rPr>
        <w:t>..</w:t>
      </w:r>
      <w:proofErr w:type="gramEnd"/>
    </w:p>
    <w:p w:rsidR="00F0357D" w:rsidRPr="00916451" w:rsidRDefault="00F0357D" w:rsidP="00916451">
      <w:pPr>
        <w:spacing w:line="360" w:lineRule="auto"/>
        <w:jc w:val="both"/>
        <w:rPr>
          <w:rFonts w:ascii="Times New Roman" w:hAnsi="Times New Roman" w:cs="Times New Roman"/>
          <w:sz w:val="24"/>
          <w:szCs w:val="24"/>
          <w:lang w:val="en-US"/>
        </w:rPr>
      </w:pPr>
      <w:r w:rsidRPr="00916451">
        <w:rPr>
          <w:rFonts w:ascii="Times New Roman" w:hAnsi="Times New Roman" w:cs="Times New Roman"/>
          <w:sz w:val="24"/>
          <w:szCs w:val="24"/>
          <w:lang w:val="en-US"/>
        </w:rPr>
        <w:t>According to the available sulphur abatement methods, this study focuses only on the use of exhaust scrubbers. Having in mind the assumption that in future the price differentiation between high</w:t>
      </w:r>
      <w:r w:rsidR="004A3F21">
        <w:rPr>
          <w:rFonts w:ascii="Times New Roman" w:hAnsi="Times New Roman" w:cs="Times New Roman"/>
          <w:sz w:val="24"/>
          <w:szCs w:val="24"/>
          <w:lang w:val="en-US"/>
        </w:rPr>
        <w:t xml:space="preserve"> sulphur (&gt;1.5% sulphur content</w:t>
      </w:r>
      <w:r w:rsidRPr="00916451">
        <w:rPr>
          <w:rFonts w:ascii="Times New Roman" w:hAnsi="Times New Roman" w:cs="Times New Roman"/>
          <w:sz w:val="24"/>
          <w:szCs w:val="24"/>
          <w:lang w:val="en-US"/>
        </w:rPr>
        <w:t xml:space="preserve">) and low </w:t>
      </w:r>
      <w:proofErr w:type="gramStart"/>
      <w:r w:rsidRPr="00916451">
        <w:rPr>
          <w:rFonts w:ascii="Times New Roman" w:hAnsi="Times New Roman" w:cs="Times New Roman"/>
          <w:sz w:val="24"/>
          <w:szCs w:val="24"/>
          <w:lang w:val="en-US"/>
        </w:rPr>
        <w:t>sulphur  (</w:t>
      </w:r>
      <w:proofErr w:type="gramEnd"/>
      <w:r w:rsidRPr="00916451">
        <w:rPr>
          <w:rFonts w:ascii="Times New Roman" w:hAnsi="Times New Roman" w:cs="Times New Roman"/>
          <w:sz w:val="24"/>
          <w:szCs w:val="24"/>
          <w:lang w:val="en-US"/>
        </w:rPr>
        <w:t>0.5%-0.1% sulph</w:t>
      </w:r>
      <w:r w:rsidR="004A3F21">
        <w:rPr>
          <w:rFonts w:ascii="Times New Roman" w:hAnsi="Times New Roman" w:cs="Times New Roman"/>
          <w:sz w:val="24"/>
          <w:szCs w:val="24"/>
          <w:lang w:val="en-US"/>
        </w:rPr>
        <w:t>ur content) fuels will increase</w:t>
      </w:r>
      <w:r w:rsidRPr="00916451">
        <w:rPr>
          <w:rFonts w:ascii="Times New Roman" w:hAnsi="Times New Roman" w:cs="Times New Roman"/>
          <w:sz w:val="24"/>
          <w:szCs w:val="24"/>
          <w:lang w:val="en-US"/>
        </w:rPr>
        <w:t xml:space="preserve"> because of the growing demand, exhaust scrubbers will gain attention. On top of this, it is stated that there is net CO</w:t>
      </w:r>
      <w:r w:rsidRPr="00916451">
        <w:rPr>
          <w:rFonts w:ascii="Times New Roman" w:hAnsi="Times New Roman" w:cs="Times New Roman"/>
          <w:sz w:val="24"/>
          <w:szCs w:val="24"/>
          <w:vertAlign w:val="subscript"/>
          <w:lang w:val="en-US"/>
        </w:rPr>
        <w:t>2</w:t>
      </w:r>
      <w:r w:rsidRPr="00916451">
        <w:rPr>
          <w:rFonts w:ascii="Times New Roman" w:hAnsi="Times New Roman" w:cs="Times New Roman"/>
          <w:sz w:val="24"/>
          <w:szCs w:val="24"/>
          <w:lang w:val="en-US"/>
        </w:rPr>
        <w:t xml:space="preserve"> benefit from using high sulphur fuel oil and scrubbers compared to the use of low sulphur fuel oil as it is considered that the refining process for low sulphur fuel oil will also emit CO</w:t>
      </w:r>
      <w:r w:rsidRPr="00916451">
        <w:rPr>
          <w:rFonts w:ascii="Times New Roman" w:hAnsi="Times New Roman" w:cs="Times New Roman"/>
          <w:sz w:val="24"/>
          <w:szCs w:val="24"/>
          <w:vertAlign w:val="subscript"/>
          <w:lang w:val="en-US"/>
        </w:rPr>
        <w:t>2</w:t>
      </w:r>
      <w:r w:rsidRPr="00916451">
        <w:rPr>
          <w:rFonts w:ascii="Times New Roman" w:hAnsi="Times New Roman" w:cs="Times New Roman"/>
          <w:sz w:val="24"/>
          <w:szCs w:val="24"/>
          <w:lang w:val="en-US"/>
        </w:rPr>
        <w:t xml:space="preserve"> (ECSA 2010, Corbett 2008). Scrubber gives the possibility to ships to use fuels with sulphur content over 1.5% even in SECAs (</w:t>
      </w:r>
      <w:r w:rsidRPr="00916451">
        <w:rPr>
          <w:rFonts w:ascii="Times New Roman" w:hAnsi="Times New Roman"/>
          <w:sz w:val="24"/>
          <w:szCs w:val="24"/>
          <w:lang w:val="en-US"/>
        </w:rPr>
        <w:t>Ministry of Transport and Communications Finland 2009</w:t>
      </w:r>
      <w:r w:rsidRPr="00916451">
        <w:rPr>
          <w:rFonts w:ascii="Times New Roman" w:hAnsi="Times New Roman" w:cs="Times New Roman"/>
          <w:sz w:val="24"/>
          <w:szCs w:val="24"/>
          <w:lang w:val="en-US"/>
        </w:rPr>
        <w:t xml:space="preserve">). </w:t>
      </w:r>
    </w:p>
    <w:p w:rsidR="00484A7E" w:rsidRPr="003F3396" w:rsidRDefault="00F0357D" w:rsidP="00484A7E">
      <w:pPr>
        <w:pStyle w:val="ListParagraph"/>
        <w:spacing w:after="240" w:line="360" w:lineRule="auto"/>
        <w:ind w:left="0"/>
        <w:jc w:val="both"/>
        <w:rPr>
          <w:b w:val="0"/>
          <w:sz w:val="24"/>
          <w:szCs w:val="24"/>
          <w:lang w:val="en-US"/>
        </w:rPr>
      </w:pPr>
      <w:r w:rsidRPr="003F3396">
        <w:rPr>
          <w:b w:val="0"/>
          <w:sz w:val="24"/>
          <w:szCs w:val="24"/>
          <w:lang w:val="en-US"/>
        </w:rPr>
        <w:t>There are three types of exhaust scrubbers suitable for ships: the fresh</w:t>
      </w:r>
      <w:r w:rsidR="004A3F21">
        <w:rPr>
          <w:b w:val="0"/>
          <w:sz w:val="24"/>
          <w:szCs w:val="24"/>
          <w:lang w:val="en-US"/>
        </w:rPr>
        <w:t xml:space="preserve"> </w:t>
      </w:r>
      <w:r w:rsidRPr="003F3396">
        <w:rPr>
          <w:b w:val="0"/>
          <w:sz w:val="24"/>
          <w:szCs w:val="24"/>
          <w:lang w:val="en-US"/>
        </w:rPr>
        <w:t xml:space="preserve">water scrubber, </w:t>
      </w:r>
      <w:r w:rsidR="004A3F21">
        <w:rPr>
          <w:b w:val="0"/>
          <w:sz w:val="24"/>
          <w:szCs w:val="24"/>
          <w:lang w:val="en-US"/>
        </w:rPr>
        <w:t xml:space="preserve">the </w:t>
      </w:r>
      <w:r w:rsidRPr="003F3396">
        <w:rPr>
          <w:b w:val="0"/>
          <w:sz w:val="24"/>
          <w:szCs w:val="24"/>
          <w:lang w:val="en-US"/>
        </w:rPr>
        <w:t xml:space="preserve">sea water scrubber and </w:t>
      </w:r>
      <w:r w:rsidR="004A3F21">
        <w:rPr>
          <w:b w:val="0"/>
          <w:sz w:val="24"/>
          <w:szCs w:val="24"/>
          <w:lang w:val="en-US"/>
        </w:rPr>
        <w:t xml:space="preserve">the </w:t>
      </w:r>
      <w:r w:rsidRPr="003F3396">
        <w:rPr>
          <w:b w:val="0"/>
          <w:sz w:val="24"/>
          <w:szCs w:val="24"/>
          <w:lang w:val="en-US"/>
        </w:rPr>
        <w:t>dry scrubbers. All of them are based on absorptive processes.</w:t>
      </w:r>
      <w:r w:rsidR="002F738E" w:rsidRPr="003F3396">
        <w:rPr>
          <w:b w:val="0"/>
          <w:sz w:val="24"/>
          <w:szCs w:val="24"/>
          <w:lang w:val="en-US"/>
        </w:rPr>
        <w:t xml:space="preserve"> The </w:t>
      </w:r>
      <w:r w:rsidR="004A3F21">
        <w:rPr>
          <w:b w:val="0"/>
          <w:sz w:val="24"/>
          <w:szCs w:val="24"/>
          <w:lang w:val="en-US"/>
        </w:rPr>
        <w:t>Table</w:t>
      </w:r>
      <w:r w:rsidR="003F3396" w:rsidRPr="003F3396">
        <w:rPr>
          <w:b w:val="0"/>
          <w:sz w:val="24"/>
          <w:szCs w:val="24"/>
          <w:lang w:val="en-US"/>
        </w:rPr>
        <w:t xml:space="preserve"> 5 below gives the indicative investment costs for fresh water and sea water scrubber but the prices are</w:t>
      </w:r>
      <w:r w:rsidR="00955132" w:rsidRPr="003F3396">
        <w:rPr>
          <w:b w:val="0"/>
          <w:sz w:val="24"/>
          <w:szCs w:val="24"/>
          <w:lang w:val="en-US"/>
        </w:rPr>
        <w:t xml:space="preserve"> only for guidance and cannot be used for further analysis.</w:t>
      </w:r>
    </w:p>
    <w:p w:rsidR="00484A7E" w:rsidRPr="003F3396" w:rsidRDefault="00484A7E" w:rsidP="00484A7E">
      <w:pPr>
        <w:pStyle w:val="ListParagraph"/>
        <w:spacing w:after="0" w:line="360" w:lineRule="auto"/>
        <w:ind w:left="0"/>
        <w:jc w:val="both"/>
        <w:rPr>
          <w:b w:val="0"/>
          <w:i/>
          <w:sz w:val="22"/>
          <w:lang w:val="en-US"/>
        </w:rPr>
      </w:pPr>
    </w:p>
    <w:p w:rsidR="00484A7E" w:rsidRPr="003F3396" w:rsidRDefault="00484A7E" w:rsidP="00484A7E">
      <w:pPr>
        <w:pStyle w:val="ListParagraph"/>
        <w:spacing w:after="0" w:line="360" w:lineRule="auto"/>
        <w:ind w:left="0"/>
        <w:jc w:val="both"/>
        <w:rPr>
          <w:i/>
          <w:sz w:val="22"/>
          <w:lang w:val="en-US"/>
        </w:rPr>
      </w:pPr>
      <w:r w:rsidRPr="003F3396">
        <w:rPr>
          <w:i/>
          <w:sz w:val="22"/>
          <w:lang w:val="en-US"/>
        </w:rPr>
        <w:t>Table 5</w:t>
      </w:r>
      <w:r w:rsidRPr="003F3396">
        <w:rPr>
          <w:b w:val="0"/>
          <w:i/>
          <w:sz w:val="22"/>
          <w:lang w:val="en-US"/>
        </w:rPr>
        <w:t xml:space="preserve"> Indicative investment costs of Fresh water and Sea water Scrubber</w:t>
      </w:r>
    </w:p>
    <w:tbl>
      <w:tblPr>
        <w:tblW w:w="8242" w:type="dxa"/>
        <w:tblInd w:w="108" w:type="dxa"/>
        <w:tblLook w:val="04A0"/>
      </w:tblPr>
      <w:tblGrid>
        <w:gridCol w:w="3091"/>
        <w:gridCol w:w="2727"/>
        <w:gridCol w:w="2424"/>
      </w:tblGrid>
      <w:tr w:rsidR="00955132" w:rsidRPr="00955132" w:rsidTr="00955132">
        <w:trPr>
          <w:trHeight w:val="432"/>
        </w:trPr>
        <w:tc>
          <w:tcPr>
            <w:tcW w:w="3091" w:type="dxa"/>
            <w:tcBorders>
              <w:top w:val="single" w:sz="12" w:space="0" w:color="auto"/>
              <w:left w:val="nil"/>
              <w:bottom w:val="single" w:sz="12" w:space="0" w:color="auto"/>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b/>
                <w:bCs/>
                <w:color w:val="000000"/>
                <w:lang w:eastAsia="el-GR"/>
              </w:rPr>
            </w:pPr>
            <w:r w:rsidRPr="00955132">
              <w:rPr>
                <w:rFonts w:ascii="New times roman" w:eastAsia="Times New Roman" w:hAnsi="New times roman" w:cs="Calibri"/>
                <w:b/>
                <w:bCs/>
                <w:color w:val="000000"/>
                <w:lang w:eastAsia="el-GR"/>
              </w:rPr>
              <w:t>Cargo Ship (about 20MW)</w:t>
            </w:r>
          </w:p>
        </w:tc>
        <w:tc>
          <w:tcPr>
            <w:tcW w:w="2727" w:type="dxa"/>
            <w:tcBorders>
              <w:top w:val="single" w:sz="12" w:space="0" w:color="auto"/>
              <w:left w:val="nil"/>
              <w:bottom w:val="single" w:sz="12" w:space="0" w:color="auto"/>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b/>
                <w:bCs/>
                <w:color w:val="000000"/>
                <w:lang w:eastAsia="el-GR"/>
              </w:rPr>
            </w:pPr>
            <w:r w:rsidRPr="00955132">
              <w:rPr>
                <w:rFonts w:ascii="New times roman" w:eastAsia="Times New Roman" w:hAnsi="New times roman" w:cs="Calibri"/>
                <w:b/>
                <w:bCs/>
                <w:color w:val="000000"/>
                <w:lang w:eastAsia="el-GR"/>
              </w:rPr>
              <w:t>Fresh water Scrubber</w:t>
            </w:r>
          </w:p>
        </w:tc>
        <w:tc>
          <w:tcPr>
            <w:tcW w:w="2424" w:type="dxa"/>
            <w:tcBorders>
              <w:top w:val="single" w:sz="12" w:space="0" w:color="auto"/>
              <w:left w:val="nil"/>
              <w:bottom w:val="single" w:sz="12" w:space="0" w:color="auto"/>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b/>
                <w:bCs/>
                <w:color w:val="000000"/>
                <w:lang w:eastAsia="el-GR"/>
              </w:rPr>
            </w:pPr>
            <w:r w:rsidRPr="00955132">
              <w:rPr>
                <w:rFonts w:ascii="New times roman" w:eastAsia="Times New Roman" w:hAnsi="New times roman" w:cs="Calibri"/>
                <w:b/>
                <w:bCs/>
                <w:color w:val="000000"/>
                <w:lang w:eastAsia="el-GR"/>
              </w:rPr>
              <w:t>Sea water Scrubber</w:t>
            </w:r>
          </w:p>
        </w:tc>
      </w:tr>
      <w:tr w:rsidR="00955132" w:rsidRPr="00955132" w:rsidTr="00955132">
        <w:trPr>
          <w:trHeight w:val="415"/>
        </w:trPr>
        <w:tc>
          <w:tcPr>
            <w:tcW w:w="3091"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eastAsia="el-GR"/>
              </w:rPr>
            </w:pPr>
            <w:r w:rsidRPr="00955132">
              <w:rPr>
                <w:rFonts w:ascii="New times roman" w:eastAsia="Times New Roman" w:hAnsi="New times roman" w:cs="Calibri"/>
                <w:color w:val="000000"/>
                <w:lang w:eastAsia="el-GR"/>
              </w:rPr>
              <w:t xml:space="preserve">New build </w:t>
            </w:r>
          </w:p>
        </w:tc>
        <w:tc>
          <w:tcPr>
            <w:tcW w:w="2727"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eastAsia="el-GR"/>
              </w:rPr>
            </w:pPr>
            <w:r w:rsidRPr="00955132">
              <w:rPr>
                <w:rFonts w:ascii="New times roman" w:eastAsia="Times New Roman" w:hAnsi="New times roman" w:cs="Calibri"/>
                <w:color w:val="000000"/>
                <w:lang w:eastAsia="el-GR"/>
              </w:rPr>
              <w:t>1,9 M €</w:t>
            </w:r>
          </w:p>
        </w:tc>
        <w:tc>
          <w:tcPr>
            <w:tcW w:w="2424"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eastAsia="el-GR"/>
              </w:rPr>
            </w:pPr>
            <w:r w:rsidRPr="00955132">
              <w:rPr>
                <w:rFonts w:ascii="New times roman" w:eastAsia="Times New Roman" w:hAnsi="New times roman" w:cs="Calibri"/>
                <w:color w:val="000000"/>
                <w:lang w:eastAsia="el-GR"/>
              </w:rPr>
              <w:t xml:space="preserve">2,1 M </w:t>
            </w:r>
            <w:r>
              <w:rPr>
                <w:rFonts w:ascii="Times New Roman" w:eastAsia="Times New Roman" w:hAnsi="Times New Roman" w:cs="Times New Roman"/>
                <w:color w:val="000000"/>
                <w:lang w:eastAsia="el-GR"/>
              </w:rPr>
              <w:t>€</w:t>
            </w:r>
          </w:p>
        </w:tc>
      </w:tr>
      <w:tr w:rsidR="00955132" w:rsidRPr="00955132" w:rsidTr="00955132">
        <w:trPr>
          <w:trHeight w:val="397"/>
        </w:trPr>
        <w:tc>
          <w:tcPr>
            <w:tcW w:w="3091"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eastAsia="el-GR"/>
              </w:rPr>
            </w:pPr>
            <w:r w:rsidRPr="00955132">
              <w:rPr>
                <w:rFonts w:ascii="New times roman" w:eastAsia="Times New Roman" w:hAnsi="New times roman" w:cs="Calibri"/>
                <w:color w:val="000000"/>
                <w:lang w:eastAsia="el-GR"/>
              </w:rPr>
              <w:t xml:space="preserve">Retrofit </w:t>
            </w:r>
          </w:p>
        </w:tc>
        <w:tc>
          <w:tcPr>
            <w:tcW w:w="2727"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val="en-US" w:eastAsia="el-GR"/>
              </w:rPr>
            </w:pPr>
            <w:r w:rsidRPr="00955132">
              <w:rPr>
                <w:rFonts w:ascii="New times roman" w:eastAsia="Times New Roman" w:hAnsi="New times roman" w:cs="Calibri"/>
                <w:color w:val="000000"/>
                <w:lang w:eastAsia="el-GR"/>
              </w:rPr>
              <w:t>2,4 M €</w:t>
            </w:r>
          </w:p>
        </w:tc>
        <w:tc>
          <w:tcPr>
            <w:tcW w:w="2424" w:type="dxa"/>
            <w:tcBorders>
              <w:top w:val="nil"/>
              <w:left w:val="nil"/>
              <w:bottom w:val="nil"/>
              <w:right w:val="nil"/>
            </w:tcBorders>
            <w:shd w:val="clear" w:color="000000" w:fill="F2F2F2"/>
            <w:noWrap/>
            <w:vAlign w:val="bottom"/>
            <w:hideMark/>
          </w:tcPr>
          <w:p w:rsidR="00955132" w:rsidRPr="00955132" w:rsidRDefault="00955132" w:rsidP="00916451">
            <w:pPr>
              <w:spacing w:after="0" w:line="360" w:lineRule="auto"/>
              <w:rPr>
                <w:rFonts w:ascii="New times roman" w:eastAsia="Times New Roman" w:hAnsi="New times roman" w:cs="Calibri"/>
                <w:color w:val="000000"/>
                <w:lang w:eastAsia="el-GR"/>
              </w:rPr>
            </w:pPr>
            <w:r w:rsidRPr="00955132">
              <w:rPr>
                <w:rFonts w:ascii="New times roman" w:eastAsia="Times New Roman" w:hAnsi="New times roman" w:cs="Calibri"/>
                <w:color w:val="000000"/>
                <w:lang w:eastAsia="el-GR"/>
              </w:rPr>
              <w:t xml:space="preserve">2,4 M </w:t>
            </w:r>
            <w:r>
              <w:rPr>
                <w:rFonts w:ascii="Times New Roman" w:eastAsia="Times New Roman" w:hAnsi="Times New Roman" w:cs="Times New Roman"/>
                <w:color w:val="000000"/>
                <w:lang w:eastAsia="el-GR"/>
              </w:rPr>
              <w:t>€</w:t>
            </w:r>
          </w:p>
        </w:tc>
      </w:tr>
    </w:tbl>
    <w:p w:rsidR="00484A7E" w:rsidRPr="003F3396" w:rsidRDefault="00484A7E" w:rsidP="003F3396">
      <w:pPr>
        <w:rPr>
          <w:rFonts w:ascii="Times New Roman" w:hAnsi="Times New Roman" w:cs="Times New Roman"/>
          <w:lang w:val="en-US"/>
        </w:rPr>
      </w:pPr>
      <w:bookmarkStart w:id="25" w:name="_Toc339892001"/>
      <w:r w:rsidRPr="003F3396">
        <w:rPr>
          <w:rFonts w:ascii="Times New Roman" w:hAnsi="Times New Roman" w:cs="Times New Roman"/>
          <w:lang w:val="en-US"/>
        </w:rPr>
        <w:t>Source: EMSA 2010</w:t>
      </w:r>
    </w:p>
    <w:p w:rsidR="00F0357D" w:rsidRPr="00A1594A" w:rsidRDefault="00E100F2" w:rsidP="009C1686">
      <w:pPr>
        <w:pStyle w:val="Heading3"/>
        <w:spacing w:after="200"/>
        <w:rPr>
          <w:lang w:val="en-US"/>
        </w:rPr>
      </w:pPr>
      <w:bookmarkStart w:id="26" w:name="_Toc340483768"/>
      <w:r>
        <w:rPr>
          <w:lang w:val="en-US"/>
        </w:rPr>
        <w:t>3.3</w:t>
      </w:r>
      <w:r w:rsidR="00F0357D" w:rsidRPr="00A1594A">
        <w:rPr>
          <w:lang w:val="en-US"/>
        </w:rPr>
        <w:t>.1 Fresh water Scrubbers</w:t>
      </w:r>
      <w:bookmarkEnd w:id="25"/>
      <w:bookmarkEnd w:id="26"/>
    </w:p>
    <w:p w:rsidR="00F0357D" w:rsidRPr="00D0191C" w:rsidRDefault="00D0191C"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w:t>
      </w:r>
      <w:r w:rsidR="00F0357D" w:rsidRPr="00C023ED">
        <w:rPr>
          <w:rFonts w:ascii="Times New Roman" w:hAnsi="Times New Roman" w:cs="Times New Roman"/>
          <w:sz w:val="24"/>
          <w:szCs w:val="24"/>
          <w:lang w:val="en-US"/>
        </w:rPr>
        <w:t>resh</w:t>
      </w:r>
      <w:r w:rsidR="007D006F">
        <w:rPr>
          <w:rFonts w:ascii="Times New Roman" w:hAnsi="Times New Roman" w:cs="Times New Roman"/>
          <w:sz w:val="24"/>
          <w:szCs w:val="24"/>
          <w:lang w:val="en-US"/>
        </w:rPr>
        <w:t xml:space="preserve"> </w:t>
      </w:r>
      <w:r w:rsidR="00F0357D" w:rsidRPr="00C023ED">
        <w:rPr>
          <w:rFonts w:ascii="Times New Roman" w:hAnsi="Times New Roman" w:cs="Times New Roman"/>
          <w:sz w:val="24"/>
          <w:szCs w:val="24"/>
          <w:lang w:val="en-US"/>
        </w:rPr>
        <w:t xml:space="preserve">water scrubber’s operation is based on the ability to clean and neutralize sulphur oxides by maintaining the water’s pH. It uses a lye solution and the neutral pH of the wash water which is in a closed loop </w:t>
      </w:r>
      <w:r>
        <w:rPr>
          <w:rFonts w:ascii="Times New Roman" w:hAnsi="Times New Roman" w:cs="Times New Roman"/>
          <w:sz w:val="24"/>
          <w:szCs w:val="24"/>
          <w:lang w:val="en-US"/>
        </w:rPr>
        <w:t>in order to keep its neutrality and</w:t>
      </w:r>
      <w:r w:rsidR="00F0357D" w:rsidRPr="00C023ED">
        <w:rPr>
          <w:rFonts w:ascii="Times New Roman" w:hAnsi="Times New Roman" w:cs="Times New Roman"/>
          <w:sz w:val="24"/>
          <w:szCs w:val="24"/>
          <w:lang w:val="en-US"/>
        </w:rPr>
        <w:t xml:space="preserve"> converts the sulphur oxides into harmless sulphates. These sulphates end to the sea through the wash water and the pH of the final wash water is neutral and hardly differs from the sea water’s pH. The quality of the seawater is independent from the </w:t>
      </w:r>
      <w:r w:rsidR="00F0357D" w:rsidRPr="00C023ED">
        <w:rPr>
          <w:rFonts w:ascii="Times New Roman" w:hAnsi="Times New Roman" w:cs="Times New Roman"/>
          <w:sz w:val="24"/>
          <w:szCs w:val="24"/>
          <w:lang w:val="en-US"/>
        </w:rPr>
        <w:lastRenderedPageBreak/>
        <w:t xml:space="preserve">effectiveness of the cleaning operation </w:t>
      </w:r>
      <w:r w:rsidR="00F0357D" w:rsidRPr="00D0191C">
        <w:rPr>
          <w:rFonts w:ascii="Times New Roman" w:hAnsi="Times New Roman" w:cs="Times New Roman"/>
          <w:sz w:val="24"/>
          <w:szCs w:val="24"/>
          <w:lang w:val="en-US"/>
        </w:rPr>
        <w:t>(</w:t>
      </w:r>
      <w:r w:rsidR="00F0357D" w:rsidRPr="00D0191C">
        <w:rPr>
          <w:rFonts w:ascii="Times New Roman" w:hAnsi="Times New Roman"/>
          <w:sz w:val="24"/>
          <w:szCs w:val="24"/>
          <w:lang w:val="en-US"/>
        </w:rPr>
        <w:t>Ministry of Transport and Communications Finland 2009</w:t>
      </w:r>
      <w:r w:rsidR="00F0357D" w:rsidRPr="00D0191C">
        <w:rPr>
          <w:rFonts w:ascii="Times New Roman" w:hAnsi="Times New Roman" w:cs="Times New Roman"/>
          <w:sz w:val="24"/>
          <w:szCs w:val="24"/>
          <w:lang w:val="en-US"/>
        </w:rPr>
        <w:t>).</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However the fresh water scrubbers may pose environmental risks if the pH of the wasted wash water differs from that of the sea water. In narrow and shallow waterways such as ports, river deltas, channels and archipelagos a commercial use of fresh water scrubbers may have negative impacts on the environment. Thus </w:t>
      </w:r>
      <w:r w:rsidR="00D0191C">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 xml:space="preserve">IMO and </w:t>
      </w:r>
      <w:r w:rsidR="00D0191C">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 xml:space="preserve">EU have specified quality criteria of the wasted wash water which falls to the sea. </w:t>
      </w:r>
      <w:r w:rsidR="00D0191C">
        <w:rPr>
          <w:rFonts w:ascii="Times New Roman" w:hAnsi="Times New Roman" w:cs="Times New Roman"/>
          <w:sz w:val="24"/>
          <w:szCs w:val="24"/>
          <w:lang w:val="en-US"/>
        </w:rPr>
        <w:t xml:space="preserve">Another important issue of </w:t>
      </w:r>
      <w:r w:rsidRPr="00C023ED">
        <w:rPr>
          <w:rFonts w:ascii="Times New Roman" w:hAnsi="Times New Roman" w:cs="Times New Roman"/>
          <w:sz w:val="24"/>
          <w:szCs w:val="24"/>
          <w:lang w:val="en-US"/>
        </w:rPr>
        <w:t xml:space="preserve">the process’s derivatives is the sludge; it is similar with the sludge from the main engine and has to be disposed </w:t>
      </w:r>
      <w:r w:rsidR="00D0191C">
        <w:rPr>
          <w:rFonts w:ascii="Times New Roman" w:hAnsi="Times New Roman" w:cs="Times New Roman"/>
          <w:sz w:val="24"/>
          <w:szCs w:val="24"/>
          <w:lang w:val="en-US"/>
        </w:rPr>
        <w:t>in</w:t>
      </w:r>
      <w:r w:rsidRPr="00C023ED">
        <w:rPr>
          <w:rFonts w:ascii="Times New Roman" w:hAnsi="Times New Roman" w:cs="Times New Roman"/>
          <w:sz w:val="24"/>
          <w:szCs w:val="24"/>
          <w:lang w:val="en-US"/>
        </w:rPr>
        <w:t xml:space="preserve"> the appropriate way in the ports. Eventually ports have to prepare to receive wastes from vessels’ sulphur scrubbers. </w:t>
      </w:r>
    </w:p>
    <w:p w:rsidR="00F0357D" w:rsidRPr="00A1594A" w:rsidRDefault="00E100F2" w:rsidP="009C1686">
      <w:pPr>
        <w:pStyle w:val="Heading3"/>
        <w:spacing w:after="200"/>
        <w:rPr>
          <w:lang w:val="en-US"/>
        </w:rPr>
      </w:pPr>
      <w:bookmarkStart w:id="27" w:name="_Toc339892002"/>
      <w:bookmarkStart w:id="28" w:name="_Toc340483769"/>
      <w:r>
        <w:rPr>
          <w:lang w:val="en-US"/>
        </w:rPr>
        <w:t>3.3</w:t>
      </w:r>
      <w:r w:rsidR="00F0357D" w:rsidRPr="00A1594A">
        <w:rPr>
          <w:lang w:val="en-US"/>
        </w:rPr>
        <w:t>.2 Sea Water Scrubbers</w:t>
      </w:r>
      <w:bookmarkEnd w:id="27"/>
      <w:bookmarkEnd w:id="28"/>
    </w:p>
    <w:p w:rsidR="00F0357D" w:rsidRPr="002C70CB"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sea water scrubber relies on the process of passing the exhaust gas through sea water. The seawater’s alkalinity which is less in salty seas such as the Baltic </w:t>
      </w:r>
      <w:proofErr w:type="gramStart"/>
      <w:r w:rsidRPr="00C023ED">
        <w:rPr>
          <w:rFonts w:ascii="Times New Roman" w:hAnsi="Times New Roman" w:cs="Times New Roman"/>
          <w:sz w:val="24"/>
          <w:szCs w:val="24"/>
          <w:lang w:val="en-US"/>
        </w:rPr>
        <w:t>Sea,</w:t>
      </w:r>
      <w:proofErr w:type="gramEnd"/>
      <w:r w:rsidRPr="00C023ED">
        <w:rPr>
          <w:rFonts w:ascii="Times New Roman" w:hAnsi="Times New Roman" w:cs="Times New Roman"/>
          <w:sz w:val="24"/>
          <w:szCs w:val="24"/>
          <w:lang w:val="en-US"/>
        </w:rPr>
        <w:t xml:space="preserve"> will need larger amounts of sea water to achieve the desulphurization of the exhaust gases. The relationship between water volumes and sulphur removal is not linear as the needed water volume to scrub the exhaust gases of 3% sulphur fuel to 0</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is the same amount of water to reduce it to 1,5% (</w:t>
      </w:r>
      <w:r>
        <w:rPr>
          <w:rFonts w:ascii="Times New Roman" w:hAnsi="Times New Roman" w:cs="Times New Roman"/>
          <w:sz w:val="24"/>
          <w:szCs w:val="24"/>
          <w:lang w:val="en-US"/>
        </w:rPr>
        <w:t>SKEMA</w:t>
      </w:r>
      <w:r w:rsidRPr="00C023ED">
        <w:rPr>
          <w:rFonts w:ascii="Times New Roman" w:hAnsi="Times New Roman" w:cs="Times New Roman"/>
          <w:sz w:val="24"/>
          <w:szCs w:val="24"/>
          <w:lang w:val="en-US"/>
        </w:rPr>
        <w:t xml:space="preserve"> 2010).The sea water scrubbers</w:t>
      </w:r>
      <w:r w:rsidR="002C70CB">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except from the extraction of the sulphur compounds from the exhaust gases</w:t>
      </w:r>
      <w:r w:rsidR="002C70CB">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can also absorb other impurities such as particulate matter and heavy metals </w:t>
      </w:r>
      <w:r w:rsidRPr="002C70CB">
        <w:rPr>
          <w:rFonts w:ascii="Times New Roman" w:hAnsi="Times New Roman" w:cs="Times New Roman"/>
          <w:sz w:val="24"/>
          <w:szCs w:val="24"/>
          <w:lang w:val="en-US"/>
        </w:rPr>
        <w:t>(</w:t>
      </w:r>
      <w:r w:rsidRPr="002C70CB">
        <w:rPr>
          <w:rFonts w:ascii="Times New Roman" w:hAnsi="Times New Roman"/>
          <w:sz w:val="24"/>
          <w:szCs w:val="24"/>
          <w:lang w:val="en-US"/>
        </w:rPr>
        <w:t>Ministry of Transport and Communications Finland 2009</w:t>
      </w:r>
      <w:r w:rsidRPr="002C70CB">
        <w:rPr>
          <w:rFonts w:ascii="Times New Roman" w:hAnsi="Times New Roman" w:cs="Times New Roman"/>
          <w:sz w:val="24"/>
          <w:szCs w:val="24"/>
          <w:lang w:val="en-US"/>
        </w:rPr>
        <w:t>). The sulphur wastes are extracted to the sea along with the wash water.</w:t>
      </w:r>
    </w:p>
    <w:p w:rsidR="00F0357D" w:rsidRPr="00C023E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1960s the sea water scrubbers have been successfully installed to scrub exhaust gases from boilers. </w:t>
      </w:r>
      <w:r w:rsidRPr="00C023ED">
        <w:rPr>
          <w:rFonts w:ascii="Times New Roman" w:hAnsi="Times New Roman" w:cs="Times New Roman"/>
          <w:sz w:val="24"/>
          <w:szCs w:val="24"/>
          <w:lang w:val="en-US"/>
        </w:rPr>
        <w:t>The first installment of a sea water scrubber on a marine engine was 1991</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w:t>
      </w:r>
      <w:r>
        <w:rPr>
          <w:rFonts w:ascii="Times New Roman" w:hAnsi="Times New Roman" w:cs="Times New Roman"/>
          <w:sz w:val="24"/>
          <w:szCs w:val="24"/>
          <w:lang w:val="en-US"/>
        </w:rPr>
        <w:t>SKEMA</w:t>
      </w:r>
      <w:r w:rsidRPr="00C023ED">
        <w:rPr>
          <w:rFonts w:ascii="Times New Roman" w:hAnsi="Times New Roman" w:cs="Times New Roman"/>
          <w:sz w:val="24"/>
          <w:szCs w:val="24"/>
          <w:lang w:val="en-US"/>
        </w:rPr>
        <w:t xml:space="preserve"> 2010). Early trials of sea water scrubbers in marine engines had very promising results in terms of SO</w:t>
      </w:r>
      <w:r w:rsidRPr="00C023ED">
        <w:rPr>
          <w:rFonts w:ascii="Times New Roman" w:hAnsi="Times New Roman" w:cs="Times New Roman"/>
          <w:sz w:val="24"/>
          <w:szCs w:val="24"/>
          <w:vertAlign w:val="subscript"/>
          <w:lang w:val="en-US"/>
        </w:rPr>
        <w:t xml:space="preserve">2 </w:t>
      </w:r>
      <w:r w:rsidRPr="00C023ED">
        <w:rPr>
          <w:rFonts w:ascii="Times New Roman" w:hAnsi="Times New Roman" w:cs="Times New Roman"/>
          <w:sz w:val="24"/>
          <w:szCs w:val="24"/>
          <w:lang w:val="en-US"/>
        </w:rPr>
        <w:t>reduction from exhaust gases. As we mentioned before for the wastes of fresh</w:t>
      </w:r>
      <w:r w:rsidR="002C70CB">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water scrubbers, the wastes from sea water scrubbers may also be harmful for the ecosystem.</w:t>
      </w:r>
    </w:p>
    <w:p w:rsidR="00F0357D" w:rsidRPr="00A1594A" w:rsidRDefault="00DF3EB7" w:rsidP="009C1686">
      <w:pPr>
        <w:pStyle w:val="Heading3"/>
        <w:spacing w:after="200"/>
        <w:rPr>
          <w:lang w:val="en-US"/>
        </w:rPr>
      </w:pPr>
      <w:bookmarkStart w:id="29" w:name="_Toc339892003"/>
      <w:bookmarkStart w:id="30" w:name="_Toc340483770"/>
      <w:r>
        <w:rPr>
          <w:lang w:val="en-US"/>
        </w:rPr>
        <w:t>3.3.3</w:t>
      </w:r>
      <w:r w:rsidR="00F0357D" w:rsidRPr="00A1594A">
        <w:rPr>
          <w:lang w:val="en-US"/>
        </w:rPr>
        <w:t xml:space="preserve"> Dry Scrubbers</w:t>
      </w:r>
      <w:bookmarkEnd w:id="29"/>
      <w:bookmarkEnd w:id="30"/>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Little information has been provided for t</w:t>
      </w:r>
      <w:r w:rsidRPr="00C023ED">
        <w:rPr>
          <w:rFonts w:ascii="Times New Roman" w:hAnsi="Times New Roman" w:cs="Times New Roman"/>
          <w:sz w:val="24"/>
          <w:szCs w:val="24"/>
          <w:lang w:val="en-US"/>
        </w:rPr>
        <w:t xml:space="preserve">he dry scrubber which is the only one </w:t>
      </w:r>
      <w:r>
        <w:rPr>
          <w:rFonts w:ascii="Times New Roman" w:hAnsi="Times New Roman" w:cs="Times New Roman"/>
          <w:sz w:val="24"/>
          <w:szCs w:val="24"/>
          <w:lang w:val="en-US"/>
        </w:rPr>
        <w:t xml:space="preserve">that </w:t>
      </w:r>
      <w:r w:rsidRPr="00C023ED">
        <w:rPr>
          <w:rFonts w:ascii="Times New Roman" w:hAnsi="Times New Roman" w:cs="Times New Roman"/>
          <w:sz w:val="24"/>
          <w:szCs w:val="24"/>
          <w:lang w:val="en-US"/>
        </w:rPr>
        <w:t xml:space="preserve">does not use water for its desulphurization process. Although, as we mentioned </w:t>
      </w:r>
      <w:r w:rsidRPr="00C023ED">
        <w:rPr>
          <w:rFonts w:ascii="Times New Roman" w:hAnsi="Times New Roman" w:cs="Times New Roman"/>
          <w:sz w:val="24"/>
          <w:szCs w:val="24"/>
          <w:lang w:val="en-US"/>
        </w:rPr>
        <w:lastRenderedPageBreak/>
        <w:t>before, it is possible to use water as an absorbing agent, dry scrubbers use calcium hydroxide granulate. This is because the solubility of SO</w:t>
      </w:r>
      <w:r w:rsidRPr="00C023ED">
        <w:rPr>
          <w:rFonts w:ascii="Times New Roman" w:hAnsi="Times New Roman" w:cs="Times New Roman"/>
          <w:sz w:val="24"/>
          <w:szCs w:val="24"/>
          <w:vertAlign w:val="subscript"/>
          <w:lang w:val="en-US"/>
        </w:rPr>
        <w:t>2</w:t>
      </w:r>
      <w:r w:rsidRPr="00C023ED">
        <w:rPr>
          <w:rFonts w:ascii="Times New Roman" w:hAnsi="Times New Roman" w:cs="Times New Roman"/>
          <w:sz w:val="24"/>
          <w:szCs w:val="24"/>
          <w:lang w:val="en-US"/>
        </w:rPr>
        <w:t xml:space="preserve"> in water is low and decreases as the water’s pH is lowering</w:t>
      </w:r>
      <w:r w:rsidR="002C70CB">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which makes water to lose its alkalinity. The calcium hydroxide granulate is available at many lime production plants and by this material the desulphurization of the exhaust gases is achieved. During this process, the sulphur is normally converted into gypsum and can subsequently be disposed on land (Hombravella et al., 2011).</w:t>
      </w:r>
    </w:p>
    <w:p w:rsidR="00F0357D" w:rsidRDefault="00E100F2" w:rsidP="009C1686">
      <w:pPr>
        <w:pStyle w:val="Heading2"/>
        <w:spacing w:after="200"/>
        <w:rPr>
          <w:lang w:val="en-US"/>
        </w:rPr>
      </w:pPr>
      <w:bookmarkStart w:id="31" w:name="_Toc339892004"/>
      <w:bookmarkStart w:id="32" w:name="_Toc340483771"/>
      <w:r>
        <w:rPr>
          <w:lang w:val="en-US"/>
        </w:rPr>
        <w:t>3.4</w:t>
      </w:r>
      <w:r w:rsidR="00F0357D">
        <w:rPr>
          <w:lang w:val="en-US"/>
        </w:rPr>
        <w:t xml:space="preserve"> Alternative fuels</w:t>
      </w:r>
      <w:bookmarkEnd w:id="31"/>
      <w:bookmarkEnd w:id="32"/>
    </w:p>
    <w:p w:rsidR="00F0357D" w:rsidRDefault="00F0357D" w:rsidP="00916451">
      <w:pPr>
        <w:spacing w:line="360" w:lineRule="auto"/>
        <w:jc w:val="both"/>
        <w:rPr>
          <w:rFonts w:ascii="Times New Roman" w:hAnsi="Times New Roman" w:cs="Times New Roman"/>
          <w:sz w:val="24"/>
          <w:szCs w:val="24"/>
          <w:lang w:val="en-US"/>
        </w:rPr>
      </w:pPr>
      <w:r w:rsidRPr="004B589C">
        <w:rPr>
          <w:rFonts w:ascii="Times New Roman" w:hAnsi="Times New Roman" w:cs="Times New Roman"/>
          <w:sz w:val="24"/>
          <w:szCs w:val="24"/>
          <w:lang w:val="en-US"/>
        </w:rPr>
        <w:t>Except from the use of low sulphur fuel oil (MGO) and abatement methods, SO</w:t>
      </w:r>
      <w:r w:rsidRPr="004B589C">
        <w:rPr>
          <w:rFonts w:ascii="Times New Roman" w:hAnsi="Times New Roman" w:cs="Times New Roman"/>
          <w:sz w:val="24"/>
          <w:szCs w:val="24"/>
          <w:vertAlign w:val="subscript"/>
          <w:lang w:val="en-US"/>
        </w:rPr>
        <w:t>x</w:t>
      </w:r>
      <w:r w:rsidRPr="004B589C">
        <w:rPr>
          <w:rFonts w:ascii="Times New Roman" w:hAnsi="Times New Roman" w:cs="Times New Roman"/>
          <w:sz w:val="24"/>
          <w:szCs w:val="24"/>
          <w:lang w:val="en-US"/>
        </w:rPr>
        <w:t xml:space="preserve"> emissions</w:t>
      </w:r>
      <w:r>
        <w:rPr>
          <w:rFonts w:ascii="Times New Roman" w:hAnsi="Times New Roman" w:cs="Times New Roman"/>
          <w:sz w:val="24"/>
          <w:szCs w:val="24"/>
          <w:lang w:val="en-US"/>
        </w:rPr>
        <w:t xml:space="preserve"> can also be reduced by the use of alternative fuels such as LNG. The obtained information for LNG as</w:t>
      </w:r>
      <w:r w:rsidR="00DB5A91">
        <w:rPr>
          <w:rFonts w:ascii="Times New Roman" w:hAnsi="Times New Roman" w:cs="Times New Roman"/>
          <w:sz w:val="24"/>
          <w:szCs w:val="24"/>
          <w:lang w:val="en-US"/>
        </w:rPr>
        <w:t xml:space="preserve"> alternative fuel for ships was</w:t>
      </w:r>
      <w:r>
        <w:rPr>
          <w:rFonts w:ascii="Times New Roman" w:hAnsi="Times New Roman" w:cs="Times New Roman"/>
          <w:sz w:val="24"/>
          <w:szCs w:val="24"/>
          <w:lang w:val="en-US"/>
        </w:rPr>
        <w:t xml:space="preserve"> derived mainly by the EMSA (2010) study.</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Natural gas is characterized by many people as the future of energy and its growth in terms of reserve discovery the last 25 years is impressive. The global LNG reserves are larger in terms of volumes than the oil reserves and the main producers are Russia, USA, Iran and Qatar. From the demand side LNG is contesting the coal’s second place as a source of primary energy (Tamvakis 2010). This is why LNG still does not threat the oil seriously. The prices of LNG are significant cheaper than MGO. For instance, in 2008 (June-September) which was the peak price period for MGO, the LNG price was more than half cheaper. The low prices of MGO are partially explained by the increased production which counteracts with reduced demand for LNG</w:t>
      </w:r>
      <w:r w:rsidR="00BC519C">
        <w:rPr>
          <w:rFonts w:ascii="Times New Roman" w:hAnsi="Times New Roman" w:cs="Times New Roman"/>
          <w:sz w:val="24"/>
          <w:szCs w:val="24"/>
          <w:lang w:val="en-US"/>
        </w:rPr>
        <w:t>,</w:t>
      </w:r>
      <w:r>
        <w:rPr>
          <w:rFonts w:ascii="Times New Roman" w:hAnsi="Times New Roman" w:cs="Times New Roman"/>
          <w:sz w:val="24"/>
          <w:szCs w:val="24"/>
          <w:lang w:val="en-US"/>
        </w:rPr>
        <w:t xml:space="preserve"> due to the global economic downturn.</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environmental benef</w:t>
      </w:r>
      <w:r w:rsidR="00BC519C">
        <w:rPr>
          <w:rFonts w:ascii="Times New Roman" w:hAnsi="Times New Roman" w:cs="Times New Roman"/>
          <w:sz w:val="24"/>
          <w:szCs w:val="24"/>
          <w:lang w:val="en-US"/>
        </w:rPr>
        <w:t>its of LGN option are impressive</w:t>
      </w:r>
      <w:r>
        <w:rPr>
          <w:rFonts w:ascii="Times New Roman" w:hAnsi="Times New Roman" w:cs="Times New Roman"/>
          <w:sz w:val="24"/>
          <w:szCs w:val="24"/>
          <w:lang w:val="en-US"/>
        </w:rPr>
        <w:t>. There is a complete reduction of sulphur dioxides and particulate matter, a 90% reduction of NO</w:t>
      </w:r>
      <w:r>
        <w:rPr>
          <w:rFonts w:ascii="Times New Roman" w:hAnsi="Times New Roman" w:cs="Times New Roman"/>
          <w:sz w:val="24"/>
          <w:szCs w:val="24"/>
          <w:vertAlign w:val="subscript"/>
          <w:lang w:val="en-US"/>
        </w:rPr>
        <w:t>x</w:t>
      </w:r>
      <w:r>
        <w:rPr>
          <w:rFonts w:ascii="Times New Roman" w:hAnsi="Times New Roman" w:cs="Times New Roman"/>
          <w:sz w:val="24"/>
          <w:szCs w:val="24"/>
          <w:lang w:val="en-US"/>
        </w:rPr>
        <w:t xml:space="preserve"> and a 20% reduction in CO</w:t>
      </w:r>
      <w:r w:rsidRPr="0023104E">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emissions compared to oil products. Another advantage is that it does not produce sludge and visible smoke. However</w:t>
      </w:r>
      <w:r w:rsidR="00BC519C">
        <w:rPr>
          <w:rFonts w:ascii="Times New Roman" w:hAnsi="Times New Roman" w:cs="Times New Roman"/>
          <w:sz w:val="24"/>
          <w:szCs w:val="24"/>
          <w:lang w:val="en-US"/>
        </w:rPr>
        <w:t>, it</w:t>
      </w:r>
      <w:r>
        <w:rPr>
          <w:rFonts w:ascii="Times New Roman" w:hAnsi="Times New Roman" w:cs="Times New Roman"/>
          <w:sz w:val="24"/>
          <w:szCs w:val="24"/>
          <w:lang w:val="en-US"/>
        </w:rPr>
        <w:t xml:space="preserve"> produces the so-called ‘methane ship’ which is non-combusted methane and LNG engine manufacturers are trying to reduce</w:t>
      </w:r>
      <w:r w:rsidR="00BC519C">
        <w:rPr>
          <w:rFonts w:ascii="Times New Roman" w:hAnsi="Times New Roman" w:cs="Times New Roman"/>
          <w:sz w:val="24"/>
          <w:szCs w:val="24"/>
          <w:lang w:val="en-US"/>
        </w:rPr>
        <w:t xml:space="preserve"> it</w:t>
      </w:r>
      <w:r>
        <w:rPr>
          <w:rFonts w:ascii="Times New Roman" w:hAnsi="Times New Roman" w:cs="Times New Roman"/>
          <w:sz w:val="24"/>
          <w:szCs w:val="24"/>
          <w:lang w:val="en-US"/>
        </w:rPr>
        <w:t>. The usage of LNG does not affect the operational side (speed) of the vessels but requires some additional technical changes and the special training of the vessel’s crew.</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Although LNG sounds as a very attractive solution for shipping companies there are technical complexities for the onboard storage and a lack of appropriate</w:t>
      </w:r>
      <w:r w:rsidR="009C1686">
        <w:rPr>
          <w:rFonts w:ascii="Times New Roman" w:hAnsi="Times New Roman" w:cs="Times New Roman"/>
          <w:sz w:val="24"/>
          <w:szCs w:val="24"/>
          <w:lang w:val="en-US"/>
        </w:rPr>
        <w:t xml:space="preserve"> </w:t>
      </w:r>
      <w:r>
        <w:rPr>
          <w:rFonts w:ascii="Times New Roman" w:hAnsi="Times New Roman" w:cs="Times New Roman"/>
          <w:sz w:val="24"/>
          <w:szCs w:val="24"/>
          <w:lang w:val="en-US"/>
        </w:rPr>
        <w:t>infrastructures for bunkering LNG to ships. Hence the usage of LNG by ships is not applicable to all ships.</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 specific</w:t>
      </w:r>
      <w:r w:rsidR="00BC519C">
        <w:rPr>
          <w:rFonts w:ascii="Times New Roman" w:hAnsi="Times New Roman" w:cs="Times New Roman"/>
          <w:sz w:val="24"/>
          <w:szCs w:val="24"/>
          <w:lang w:val="en-US"/>
        </w:rPr>
        <w:t>ally,</w:t>
      </w:r>
      <w:r>
        <w:rPr>
          <w:rFonts w:ascii="Times New Roman" w:hAnsi="Times New Roman" w:cs="Times New Roman"/>
          <w:sz w:val="24"/>
          <w:szCs w:val="24"/>
          <w:lang w:val="en-US"/>
        </w:rPr>
        <w:t xml:space="preserve"> LNG requires different (cylinder format) fuel tanks. Cylinde</w:t>
      </w:r>
      <w:r w:rsidR="00BC519C">
        <w:rPr>
          <w:rFonts w:ascii="Times New Roman" w:hAnsi="Times New Roman" w:cs="Times New Roman"/>
          <w:sz w:val="24"/>
          <w:szCs w:val="24"/>
          <w:lang w:val="en-US"/>
        </w:rPr>
        <w:t>r fuel tanks require more space;</w:t>
      </w:r>
      <w:r>
        <w:rPr>
          <w:rFonts w:ascii="Times New Roman" w:hAnsi="Times New Roman" w:cs="Times New Roman"/>
          <w:sz w:val="24"/>
          <w:szCs w:val="24"/>
          <w:lang w:val="en-US"/>
        </w:rPr>
        <w:t xml:space="preserve"> it is estimated that it requires up to 3-5 times more space than for oil. The space challenge for containerships can be solved by the sacrifice of 2-4% of the carrying capacity as the LNG fuel tanks can be placed in containers. The LNG engine characteristics are very similar to diesel engines and require less intervention. It is suggested that LNG is more suitable option for new vessels because of the technical restrictions.</w:t>
      </w:r>
    </w:p>
    <w:p w:rsidR="00F0357D" w:rsidRPr="0077052F"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challenge of LNG for ships occurs from the supply side. Although the existence of LNG terminals along the Europe’s coastline is increasing, the appropriate infrastructures for bunkering ships with LNG outside of </w:t>
      </w:r>
      <w:proofErr w:type="gramStart"/>
      <w:r>
        <w:rPr>
          <w:rFonts w:ascii="Times New Roman" w:hAnsi="Times New Roman" w:cs="Times New Roman"/>
          <w:sz w:val="24"/>
          <w:szCs w:val="24"/>
          <w:lang w:val="en-US"/>
        </w:rPr>
        <w:t>Norway</w:t>
      </w:r>
      <w:r w:rsidR="00BC519C">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are very few. The main reason</w:t>
      </w:r>
      <w:r w:rsidR="00BC519C">
        <w:rPr>
          <w:rFonts w:ascii="Times New Roman" w:hAnsi="Times New Roman" w:cs="Times New Roman"/>
          <w:sz w:val="24"/>
          <w:szCs w:val="24"/>
          <w:lang w:val="en-US"/>
        </w:rPr>
        <w:t xml:space="preserve"> for this</w:t>
      </w:r>
      <w:r>
        <w:rPr>
          <w:rFonts w:ascii="Times New Roman" w:hAnsi="Times New Roman" w:cs="Times New Roman"/>
          <w:sz w:val="24"/>
          <w:szCs w:val="24"/>
          <w:lang w:val="en-US"/>
        </w:rPr>
        <w:t xml:space="preserve"> is that LNG bunkering infrastructure has not received much investment until now. LNG projects are extremel</w:t>
      </w:r>
      <w:r w:rsidR="00BC519C">
        <w:rPr>
          <w:rFonts w:ascii="Times New Roman" w:hAnsi="Times New Roman" w:cs="Times New Roman"/>
          <w:sz w:val="24"/>
          <w:szCs w:val="24"/>
          <w:lang w:val="en-US"/>
        </w:rPr>
        <w:t>y capital intensive and require</w:t>
      </w:r>
      <w:r>
        <w:rPr>
          <w:rFonts w:ascii="Times New Roman" w:hAnsi="Times New Roman" w:cs="Times New Roman"/>
          <w:sz w:val="24"/>
          <w:szCs w:val="24"/>
          <w:lang w:val="en-US"/>
        </w:rPr>
        <w:t xml:space="preserve"> billions of funds (Tamvakis 2010). Moreover</w:t>
      </w:r>
      <w:r w:rsidR="00BC519C">
        <w:rPr>
          <w:rFonts w:ascii="Times New Roman" w:hAnsi="Times New Roman" w:cs="Times New Roman"/>
          <w:sz w:val="24"/>
          <w:szCs w:val="24"/>
          <w:lang w:val="en-US"/>
        </w:rPr>
        <w:t>,</w:t>
      </w:r>
      <w:r>
        <w:rPr>
          <w:rFonts w:ascii="Times New Roman" w:hAnsi="Times New Roman" w:cs="Times New Roman"/>
          <w:sz w:val="24"/>
          <w:szCs w:val="24"/>
          <w:lang w:val="en-US"/>
        </w:rPr>
        <w:t xml:space="preserve"> additional issues such as lack of safety regulation for transfers of LNG between ships and bunkering while passengers are onboard are limiting the potentials of LNG as marine fuel.</w:t>
      </w:r>
      <w:r w:rsidR="00DB5A91">
        <w:rPr>
          <w:rFonts w:ascii="Times New Roman" w:hAnsi="Times New Roman" w:cs="Times New Roman"/>
          <w:sz w:val="24"/>
          <w:szCs w:val="24"/>
          <w:lang w:val="en-US"/>
        </w:rPr>
        <w:t xml:space="preserve"> According to the aforementioned constraints, LNG is an option for complying with the legislation but </w:t>
      </w:r>
      <w:r w:rsidR="00BC519C">
        <w:rPr>
          <w:rFonts w:ascii="Times New Roman" w:hAnsi="Times New Roman" w:cs="Times New Roman"/>
          <w:sz w:val="24"/>
          <w:szCs w:val="24"/>
          <w:lang w:val="en-US"/>
        </w:rPr>
        <w:t xml:space="preserve">it </w:t>
      </w:r>
      <w:r w:rsidR="00DB5A91">
        <w:rPr>
          <w:rFonts w:ascii="Times New Roman" w:hAnsi="Times New Roman" w:cs="Times New Roman"/>
          <w:sz w:val="24"/>
          <w:szCs w:val="24"/>
          <w:lang w:val="en-US"/>
        </w:rPr>
        <w:t xml:space="preserve">is not </w:t>
      </w:r>
      <w:r w:rsidR="00BC519C">
        <w:rPr>
          <w:rFonts w:ascii="Times New Roman" w:hAnsi="Times New Roman" w:cs="Times New Roman"/>
          <w:sz w:val="24"/>
          <w:szCs w:val="24"/>
          <w:lang w:val="en-US"/>
        </w:rPr>
        <w:t xml:space="preserve">yet </w:t>
      </w:r>
      <w:r w:rsidR="00DB5A91">
        <w:rPr>
          <w:rFonts w:ascii="Times New Roman" w:hAnsi="Times New Roman" w:cs="Times New Roman"/>
          <w:sz w:val="24"/>
          <w:szCs w:val="24"/>
          <w:lang w:val="en-US"/>
        </w:rPr>
        <w:t xml:space="preserve">available </w:t>
      </w:r>
      <w:r w:rsidR="00BC519C">
        <w:rPr>
          <w:rFonts w:ascii="Times New Roman" w:hAnsi="Times New Roman" w:cs="Times New Roman"/>
          <w:sz w:val="24"/>
          <w:szCs w:val="24"/>
          <w:lang w:val="en-US"/>
        </w:rPr>
        <w:t>for the whole Europe.</w:t>
      </w:r>
      <w:r>
        <w:rPr>
          <w:rFonts w:ascii="Times New Roman" w:hAnsi="Times New Roman" w:cs="Times New Roman"/>
          <w:sz w:val="24"/>
          <w:szCs w:val="24"/>
          <w:lang w:val="en-US"/>
        </w:rPr>
        <w:t xml:space="preserve"> </w:t>
      </w:r>
      <w:r w:rsidR="00DB5A91">
        <w:rPr>
          <w:rFonts w:ascii="Times New Roman" w:hAnsi="Times New Roman" w:cs="Times New Roman"/>
          <w:sz w:val="24"/>
          <w:szCs w:val="24"/>
          <w:lang w:val="en-US"/>
        </w:rPr>
        <w:t>As a result</w:t>
      </w:r>
      <w:r w:rsidR="00BC519C">
        <w:rPr>
          <w:rFonts w:ascii="Times New Roman" w:hAnsi="Times New Roman" w:cs="Times New Roman"/>
          <w:sz w:val="24"/>
          <w:szCs w:val="24"/>
          <w:lang w:val="en-US"/>
        </w:rPr>
        <w:t>,</w:t>
      </w:r>
      <w:r w:rsidR="00DB5A91">
        <w:rPr>
          <w:rFonts w:ascii="Times New Roman" w:hAnsi="Times New Roman" w:cs="Times New Roman"/>
          <w:sz w:val="24"/>
          <w:szCs w:val="24"/>
          <w:lang w:val="en-US"/>
        </w:rPr>
        <w:t xml:space="preserve"> it cannot be used as an option for further analysis although there is a promising future for LNG as</w:t>
      </w:r>
      <w:r w:rsidR="00BC519C">
        <w:rPr>
          <w:rFonts w:ascii="Times New Roman" w:hAnsi="Times New Roman" w:cs="Times New Roman"/>
          <w:sz w:val="24"/>
          <w:szCs w:val="24"/>
          <w:lang w:val="en-US"/>
        </w:rPr>
        <w:t xml:space="preserve"> </w:t>
      </w:r>
      <w:r w:rsidR="007A76DF">
        <w:rPr>
          <w:rFonts w:ascii="Times New Roman" w:hAnsi="Times New Roman" w:cs="Times New Roman"/>
          <w:sz w:val="24"/>
          <w:szCs w:val="24"/>
          <w:lang w:val="en-US"/>
        </w:rPr>
        <w:t>energy</w:t>
      </w:r>
      <w:r w:rsidR="00DB5A91">
        <w:rPr>
          <w:rFonts w:ascii="Times New Roman" w:hAnsi="Times New Roman" w:cs="Times New Roman"/>
          <w:sz w:val="24"/>
          <w:szCs w:val="24"/>
          <w:lang w:val="en-US"/>
        </w:rPr>
        <w:t xml:space="preserve"> recourse.</w:t>
      </w:r>
    </w:p>
    <w:p w:rsidR="00F0357D" w:rsidRPr="00127397" w:rsidRDefault="00F0357D" w:rsidP="00916451">
      <w:pPr>
        <w:pStyle w:val="ListParagraph"/>
        <w:spacing w:line="360" w:lineRule="auto"/>
        <w:ind w:left="0"/>
        <w:jc w:val="both"/>
        <w:rPr>
          <w:lang w:val="en-US"/>
        </w:rPr>
      </w:pPr>
    </w:p>
    <w:p w:rsidR="00D373B4" w:rsidRPr="00127397" w:rsidRDefault="00D373B4" w:rsidP="00484A7E">
      <w:pPr>
        <w:spacing w:after="100" w:afterAutospacing="1" w:line="360" w:lineRule="auto"/>
        <w:jc w:val="both"/>
        <w:rPr>
          <w:rFonts w:ascii="Times New Roman" w:hAnsi="Times New Roman" w:cs="Times New Roman"/>
          <w:lang w:val="en-US"/>
        </w:rPr>
      </w:pPr>
    </w:p>
    <w:p w:rsidR="00D373B4" w:rsidRPr="00127397" w:rsidRDefault="00D373B4" w:rsidP="00916451">
      <w:pPr>
        <w:spacing w:after="100" w:afterAutospacing="1" w:line="360" w:lineRule="auto"/>
        <w:jc w:val="both"/>
        <w:rPr>
          <w:rFonts w:ascii="Times New Roman" w:hAnsi="Times New Roman" w:cs="Times New Roman"/>
          <w:lang w:val="en-US"/>
        </w:rPr>
      </w:pPr>
    </w:p>
    <w:p w:rsidR="00D373B4" w:rsidRDefault="00D373B4" w:rsidP="00916451">
      <w:pPr>
        <w:spacing w:after="100" w:afterAutospacing="1" w:line="360" w:lineRule="auto"/>
        <w:jc w:val="both"/>
        <w:rPr>
          <w:rFonts w:ascii="Times New Roman" w:hAnsi="Times New Roman" w:cs="Times New Roman"/>
          <w:lang w:val="en-US"/>
        </w:rPr>
      </w:pPr>
    </w:p>
    <w:p w:rsidR="00D373B4" w:rsidRDefault="00D373B4" w:rsidP="00916451">
      <w:pPr>
        <w:spacing w:after="100" w:afterAutospacing="1" w:line="360" w:lineRule="auto"/>
        <w:jc w:val="both"/>
        <w:rPr>
          <w:rFonts w:ascii="Times New Roman" w:hAnsi="Times New Roman" w:cs="Times New Roman"/>
          <w:lang w:val="en-US"/>
        </w:rPr>
      </w:pPr>
    </w:p>
    <w:p w:rsidR="00162BF0" w:rsidRDefault="00162BF0" w:rsidP="0004780E">
      <w:pPr>
        <w:spacing w:line="360" w:lineRule="auto"/>
        <w:jc w:val="both"/>
        <w:rPr>
          <w:rFonts w:ascii="Times New Roman" w:hAnsi="Times New Roman" w:cs="Times New Roman"/>
          <w:sz w:val="24"/>
          <w:szCs w:val="24"/>
          <w:lang w:val="en-US"/>
        </w:rPr>
      </w:pPr>
    </w:p>
    <w:p w:rsidR="00162BF0" w:rsidRPr="00162BF0" w:rsidRDefault="00162BF0" w:rsidP="001C486F">
      <w:pPr>
        <w:pStyle w:val="Heading1"/>
        <w:spacing w:before="0" w:line="360" w:lineRule="auto"/>
        <w:rPr>
          <w:lang w:val="en-US"/>
        </w:rPr>
      </w:pPr>
      <w:bookmarkStart w:id="33" w:name="_Toc339892005"/>
      <w:bookmarkStart w:id="34" w:name="_Toc340483772"/>
      <w:r>
        <w:rPr>
          <w:lang w:val="en-US"/>
        </w:rPr>
        <w:lastRenderedPageBreak/>
        <w:t>Chapter 4</w:t>
      </w:r>
      <w:r w:rsidRPr="00C30712">
        <w:rPr>
          <w:lang w:val="en-US"/>
        </w:rPr>
        <w:t xml:space="preserve"> – </w:t>
      </w:r>
      <w:r>
        <w:rPr>
          <w:lang w:val="en-US"/>
        </w:rPr>
        <w:t>Imp</w:t>
      </w:r>
      <w:r w:rsidRPr="00C30712">
        <w:rPr>
          <w:lang w:val="en-US"/>
        </w:rPr>
        <w:t>l</w:t>
      </w:r>
      <w:r>
        <w:rPr>
          <w:lang w:val="en-US"/>
        </w:rPr>
        <w:t>ications on container services</w:t>
      </w:r>
      <w:bookmarkEnd w:id="33"/>
      <w:bookmarkEnd w:id="34"/>
    </w:p>
    <w:p w:rsidR="00F0357D" w:rsidRPr="00A1594A" w:rsidRDefault="00E100F2" w:rsidP="009C1686">
      <w:pPr>
        <w:pStyle w:val="Heading2"/>
        <w:spacing w:after="200"/>
        <w:rPr>
          <w:lang w:val="en-US"/>
        </w:rPr>
      </w:pPr>
      <w:bookmarkStart w:id="35" w:name="_Toc339892006"/>
      <w:bookmarkStart w:id="36" w:name="_Toc340483773"/>
      <w:r>
        <w:rPr>
          <w:lang w:val="en-US"/>
        </w:rPr>
        <w:t>4.1</w:t>
      </w:r>
      <w:r w:rsidR="00F0357D">
        <w:rPr>
          <w:lang w:val="en-US"/>
        </w:rPr>
        <w:t xml:space="preserve"> Short-s</w:t>
      </w:r>
      <w:r w:rsidR="00F0357D" w:rsidRPr="00A1594A">
        <w:rPr>
          <w:lang w:val="en-US"/>
        </w:rPr>
        <w:t xml:space="preserve">ea </w:t>
      </w:r>
      <w:r w:rsidR="00F0357D">
        <w:rPr>
          <w:lang w:val="en-US"/>
        </w:rPr>
        <w:t>s</w:t>
      </w:r>
      <w:r w:rsidR="00F0357D" w:rsidRPr="00A1594A">
        <w:rPr>
          <w:lang w:val="en-US"/>
        </w:rPr>
        <w:t>hipping background</w:t>
      </w:r>
      <w:bookmarkEnd w:id="35"/>
      <w:bookmarkEnd w:id="36"/>
      <w:r w:rsidR="00F0357D" w:rsidRPr="00A1594A">
        <w:rPr>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main idea of SSS is based on the development of a more sustainable transport network with the least negative impacts by the transport modes (Musso et al., 2010). At European policy level, the European Commission (EC) references SSS for the first time in the 1992 (European Common Transport Policy) as a potential mean of attracting freight from the already congested roads and in 1997 EC started to promote SSS.   Unfortunately SSS was delayed to receive an equal public support compared to roadway and railway, due to the mistaken assumption by policy makers that the sea way is a free highway. Congested road networks, environmental impacts and external costs which amount to €80 billion per year, almost 1% of EU’s GDP (Medda 2010), are the reasons that highlighted the need for a more energy efficient and environmentally friendly model of transport.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Globalization, management strategies like just-in-time, door-to-door deliveries and divided production chains</w:t>
      </w:r>
      <w:r w:rsidR="001A0D8E">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enhanced environmental negative impacts of freight transport because of the boost that land transport received thanks to its superior flexibility and low prices. In the EU, transport sector has the fastest growth of energy consumption (Medda 2010). It is argued that the enhancement of SSS is critical for environmental and economical reasons. This kind of transport mode is characterized by high energy efficiency and environmental performance. Developed and developing economies depend on the efficient flow of freight by transport modes. SSS is considered by the European Commission as a unique option of transport modes which is able to respond to the rapid economic growth of the EU. In addition</w:t>
      </w:r>
      <w:r w:rsidR="001A0D8E">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it has the potential to reduce road congestion and</w:t>
      </w:r>
      <w:r>
        <w:rPr>
          <w:rFonts w:ascii="Times New Roman" w:hAnsi="Times New Roman" w:cs="Times New Roman"/>
          <w:sz w:val="24"/>
          <w:szCs w:val="24"/>
          <w:lang w:val="en-US"/>
        </w:rPr>
        <w:t xml:space="preserve"> </w:t>
      </w:r>
      <w:r w:rsidR="001A0D8E">
        <w:rPr>
          <w:rFonts w:ascii="Times New Roman" w:hAnsi="Times New Roman" w:cs="Times New Roman"/>
          <w:sz w:val="24"/>
          <w:szCs w:val="24"/>
          <w:lang w:val="en-US"/>
        </w:rPr>
        <w:t>to</w:t>
      </w:r>
      <w:r w:rsidRPr="00C023ED">
        <w:rPr>
          <w:rFonts w:ascii="Times New Roman" w:hAnsi="Times New Roman" w:cs="Times New Roman"/>
          <w:sz w:val="24"/>
          <w:szCs w:val="24"/>
          <w:lang w:val="en-US"/>
        </w:rPr>
        <w:t xml:space="preserve"> improve competitiveness</w:t>
      </w:r>
      <w:r>
        <w:rPr>
          <w:rFonts w:ascii="Times New Roman" w:hAnsi="Times New Roman" w:cs="Times New Roman"/>
          <w:sz w:val="24"/>
          <w:szCs w:val="24"/>
          <w:lang w:val="en-US"/>
        </w:rPr>
        <w:t xml:space="preserve"> of transport mode</w:t>
      </w:r>
      <w:r w:rsidRPr="00C023ED">
        <w:rPr>
          <w:rFonts w:ascii="Times New Roman" w:hAnsi="Times New Roman" w:cs="Times New Roman"/>
          <w:sz w:val="24"/>
          <w:szCs w:val="24"/>
          <w:lang w:val="en-US"/>
        </w:rPr>
        <w:t>. Almost 90% of the EU external freight trade is conducted through sea (European Commission 2011). SSS in 2011 forms 40% of intra-EU exchanges in terms of ton-kilometers, but there are still issues left to tackle.</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Although there are a lot of attempts in the literature (Marlow et al., 1997</w:t>
      </w:r>
      <w:r w:rsidRPr="00C023ED">
        <w:rPr>
          <w:rFonts w:ascii="Times New Roman" w:hAnsi="Times New Roman" w:cs="Times New Roman"/>
          <w:color w:val="FF0000"/>
          <w:sz w:val="24"/>
          <w:szCs w:val="24"/>
          <w:lang w:val="en-US"/>
        </w:rPr>
        <w:t xml:space="preserve">, </w:t>
      </w:r>
      <w:r w:rsidRPr="00C023ED">
        <w:rPr>
          <w:rFonts w:ascii="Times New Roman" w:hAnsi="Times New Roman" w:cs="Times New Roman"/>
          <w:sz w:val="24"/>
          <w:szCs w:val="24"/>
          <w:lang w:val="en-US"/>
        </w:rPr>
        <w:t>Stopford 1997, Bjornald 1993,</w:t>
      </w:r>
      <w:r w:rsidRPr="00C023ED">
        <w:rPr>
          <w:rFonts w:ascii="Times New Roman" w:hAnsi="Times New Roman" w:cs="Times New Roman"/>
          <w:color w:val="FF0000"/>
          <w:sz w:val="24"/>
          <w:szCs w:val="24"/>
          <w:lang w:val="en-US"/>
        </w:rPr>
        <w:t xml:space="preserve"> </w:t>
      </w:r>
      <w:r w:rsidRPr="00C023ED">
        <w:rPr>
          <w:rFonts w:ascii="Times New Roman" w:hAnsi="Times New Roman" w:cs="Times New Roman"/>
          <w:sz w:val="24"/>
          <w:szCs w:val="24"/>
          <w:lang w:val="en-US"/>
        </w:rPr>
        <w:t>Papadimitriou 2001</w:t>
      </w:r>
      <w:proofErr w:type="gramStart"/>
      <w:r w:rsidRPr="00C023ED">
        <w:rPr>
          <w:rFonts w:ascii="Times New Roman" w:hAnsi="Times New Roman" w:cs="Times New Roman"/>
          <w:sz w:val="24"/>
          <w:szCs w:val="24"/>
          <w:lang w:val="en-US"/>
        </w:rPr>
        <w:t>,Bagchups</w:t>
      </w:r>
      <w:proofErr w:type="gramEnd"/>
      <w:r w:rsidRPr="00C023ED">
        <w:rPr>
          <w:rFonts w:ascii="Times New Roman" w:hAnsi="Times New Roman" w:cs="Times New Roman"/>
          <w:sz w:val="24"/>
          <w:szCs w:val="24"/>
          <w:lang w:val="en-US"/>
        </w:rPr>
        <w:t xml:space="preserve"> and Kuipers 1993,</w:t>
      </w:r>
      <w:r w:rsidRPr="00C023ED">
        <w:rPr>
          <w:rFonts w:ascii="Times New Roman" w:hAnsi="Times New Roman" w:cs="Times New Roman"/>
          <w:color w:val="FF0000"/>
          <w:sz w:val="24"/>
          <w:szCs w:val="24"/>
          <w:lang w:val="en-US"/>
        </w:rPr>
        <w:t xml:space="preserve"> </w:t>
      </w:r>
      <w:r w:rsidRPr="00C023ED">
        <w:rPr>
          <w:rFonts w:ascii="Times New Roman" w:hAnsi="Times New Roman" w:cs="Times New Roman"/>
          <w:sz w:val="24"/>
          <w:szCs w:val="24"/>
          <w:lang w:val="en-US"/>
        </w:rPr>
        <w:t>Paixao and Marlow 2002) to specify a common definition of SSS, the debate is on-going. The authors (Marlow et al., 1997) presented</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 xml:space="preserve"> ‘’ </w:t>
      </w:r>
      <w:r w:rsidRPr="00C023ED">
        <w:rPr>
          <w:rFonts w:ascii="Times New Roman" w:hAnsi="Times New Roman" w:cs="Times New Roman"/>
          <w:i/>
          <w:sz w:val="24"/>
          <w:szCs w:val="24"/>
          <w:lang w:val="en-US"/>
        </w:rPr>
        <w:t>SSS as a seaborne flows of all kinds of freight  performed  by vessels of any flag from the EU Member States to whichever destination within the territory embracing Europe, the Mediterranean and Black Sea non-European countries</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Francesca Medda and Trujillo (2010) address the existence of four classification criteria which primarily focus on operational aspects of SSS: (1) geographical, based on route length, (2) supply approach, based on type size containers, (3) commercial criteria or demand, distinguishing between ‘feeder traffic’, intraregional traffic and nature of load and (4) legal approaches depending on ports of the same state. Although SSS is considered to be global, it is much more related to Europe. The reason for this is that it operates in a large-scale in the European borders and by European shipping companies. The remarkable variety of definitions for SSS leads to confusion, unclear statistics and conflict debates.</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definition which is used for this paper and is officially adopted by the European Commission is:</w:t>
      </w:r>
    </w:p>
    <w:p w:rsidR="00F0357D" w:rsidRPr="00C023ED" w:rsidRDefault="00F0357D" w:rsidP="00916451">
      <w:pPr>
        <w:spacing w:line="360" w:lineRule="auto"/>
        <w:jc w:val="both"/>
        <w:rPr>
          <w:rFonts w:ascii="Times New Roman" w:hAnsi="Times New Roman" w:cs="Times New Roman"/>
          <w:i/>
          <w:sz w:val="24"/>
          <w:szCs w:val="24"/>
          <w:lang w:val="en-US"/>
        </w:rPr>
      </w:pPr>
      <w:r w:rsidRPr="00C023ED">
        <w:rPr>
          <w:rFonts w:ascii="Times New Roman" w:hAnsi="Times New Roman" w:cs="Times New Roman"/>
          <w:i/>
          <w:sz w:val="24"/>
          <w:szCs w:val="24"/>
          <w:lang w:val="en-US"/>
        </w:rPr>
        <w:t>“The movement of cargo and passengers by sea between po</w:t>
      </w:r>
      <w:r w:rsidR="00B108E3">
        <w:rPr>
          <w:rFonts w:ascii="Times New Roman" w:hAnsi="Times New Roman" w:cs="Times New Roman"/>
          <w:i/>
          <w:sz w:val="24"/>
          <w:szCs w:val="24"/>
          <w:lang w:val="en-US"/>
        </w:rPr>
        <w:t>r</w:t>
      </w:r>
      <w:r w:rsidRPr="00C023ED">
        <w:rPr>
          <w:rFonts w:ascii="Times New Roman" w:hAnsi="Times New Roman" w:cs="Times New Roman"/>
          <w:i/>
          <w:sz w:val="24"/>
          <w:szCs w:val="24"/>
          <w:lang w:val="en-US"/>
        </w:rPr>
        <w:t>ts situated in geographical Europe or between those ports situated in non-European countries having a coastline on the enclosed seas bordering Europe’’</w:t>
      </w:r>
    </w:p>
    <w:p w:rsidR="00F0357D" w:rsidRPr="00C023ED" w:rsidRDefault="00F0357D" w:rsidP="00916451">
      <w:pPr>
        <w:spacing w:line="360" w:lineRule="auto"/>
        <w:jc w:val="both"/>
        <w:rPr>
          <w:rFonts w:ascii="Times New Roman" w:hAnsi="Times New Roman" w:cs="Times New Roman"/>
          <w:color w:val="FF0000"/>
          <w:sz w:val="24"/>
          <w:szCs w:val="24"/>
          <w:lang w:val="en-US"/>
        </w:rPr>
      </w:pPr>
      <w:r w:rsidRPr="00C023ED">
        <w:rPr>
          <w:rFonts w:ascii="Times New Roman" w:hAnsi="Times New Roman" w:cs="Times New Roman"/>
          <w:sz w:val="24"/>
          <w:szCs w:val="24"/>
          <w:lang w:val="en-US"/>
        </w:rPr>
        <w:t>Despite all the efforts of EU to promote SSS, the attraction of cargo volumes from roads to sea is far from being real. This is probable because the weaknesses of SSS outweigh the strengths. The strengths derive from the nature of maritime transportation. The main strengths are divided in four groups: geographical advantages, f</w:t>
      </w:r>
      <w:r w:rsidR="00B108E3">
        <w:rPr>
          <w:rFonts w:ascii="Times New Roman" w:hAnsi="Times New Roman" w:cs="Times New Roman"/>
          <w:sz w:val="24"/>
          <w:szCs w:val="24"/>
          <w:lang w:val="en-US"/>
        </w:rPr>
        <w:t>inancial advantages, knowledge/skills-based/</w:t>
      </w:r>
      <w:r w:rsidRPr="00C023ED">
        <w:rPr>
          <w:rFonts w:ascii="Times New Roman" w:hAnsi="Times New Roman" w:cs="Times New Roman"/>
          <w:sz w:val="24"/>
          <w:szCs w:val="24"/>
          <w:lang w:val="en-US"/>
        </w:rPr>
        <w:t>human advantages and environmental advantages</w:t>
      </w:r>
      <w:r>
        <w:rPr>
          <w:rFonts w:ascii="Times New Roman" w:hAnsi="Times New Roman" w:cs="Times New Roman"/>
          <w:sz w:val="24"/>
          <w:szCs w:val="24"/>
          <w:lang w:val="en-US"/>
        </w:rPr>
        <w:t>.</w:t>
      </w:r>
      <w:r w:rsidRPr="00C023ED">
        <w:rPr>
          <w:rFonts w:ascii="Times New Roman" w:hAnsi="Times New Roman" w:cs="Times New Roman"/>
          <w:color w:val="FF0000"/>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geographical advantages</w:t>
      </w:r>
      <w:r w:rsidR="00B108E3">
        <w:rPr>
          <w:rFonts w:ascii="Times New Roman" w:hAnsi="Times New Roman" w:cs="Times New Roman"/>
          <w:sz w:val="24"/>
          <w:szCs w:val="24"/>
          <w:lang w:val="en-US"/>
        </w:rPr>
        <w:t xml:space="preserve"> of</w:t>
      </w:r>
      <w:r w:rsidRPr="00C023ED">
        <w:rPr>
          <w:rFonts w:ascii="Times New Roman" w:hAnsi="Times New Roman" w:cs="Times New Roman"/>
          <w:sz w:val="24"/>
          <w:szCs w:val="24"/>
          <w:lang w:val="en-US"/>
        </w:rPr>
        <w:t xml:space="preserve"> SSS are based on the long coastline of Europe which is more than 67.000 km (</w:t>
      </w:r>
      <w:r>
        <w:rPr>
          <w:rFonts w:ascii="Times New Roman" w:hAnsi="Times New Roman" w:cs="Times New Roman"/>
          <w:sz w:val="24"/>
          <w:szCs w:val="24"/>
          <w:lang w:val="en-US"/>
        </w:rPr>
        <w:t>European Commission 1995</w:t>
      </w:r>
      <w:r w:rsidRPr="00C023ED">
        <w:rPr>
          <w:rFonts w:ascii="Times New Roman" w:hAnsi="Times New Roman" w:cs="Times New Roman"/>
          <w:sz w:val="24"/>
          <w:szCs w:val="24"/>
          <w:lang w:val="en-US"/>
        </w:rPr>
        <w:t xml:space="preserve">). The 60%-70% of all European industrial centers are located within 150-200 km from the coast and there is </w:t>
      </w:r>
      <w:r>
        <w:rPr>
          <w:rFonts w:ascii="Times New Roman" w:hAnsi="Times New Roman" w:cs="Times New Roman"/>
          <w:sz w:val="24"/>
          <w:szCs w:val="24"/>
          <w:lang w:val="en-US"/>
        </w:rPr>
        <w:t xml:space="preserve">a </w:t>
      </w:r>
      <w:r w:rsidRPr="00C023ED">
        <w:rPr>
          <w:rFonts w:ascii="Times New Roman" w:hAnsi="Times New Roman" w:cs="Times New Roman"/>
          <w:sz w:val="24"/>
          <w:szCs w:val="24"/>
          <w:lang w:val="en-US"/>
        </w:rPr>
        <w:t xml:space="preserve">long network of 25.000 km of inland waters. The 12.000 km are part of the combined transport road network (Paixao and Marlow 2002). Such geographical characteristics can help SSS to be integrated </w:t>
      </w:r>
      <w:r w:rsidR="00B108E3">
        <w:rPr>
          <w:rFonts w:ascii="Times New Roman" w:hAnsi="Times New Roman" w:cs="Times New Roman"/>
          <w:sz w:val="24"/>
          <w:szCs w:val="24"/>
          <w:lang w:val="en-US"/>
        </w:rPr>
        <w:t>in</w:t>
      </w:r>
      <w:r w:rsidRPr="00C023ED">
        <w:rPr>
          <w:rFonts w:ascii="Times New Roman" w:hAnsi="Times New Roman" w:cs="Times New Roman"/>
          <w:sz w:val="24"/>
          <w:szCs w:val="24"/>
          <w:lang w:val="en-US"/>
        </w:rPr>
        <w:t>to the economic development of these European areas.</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financial advantages lie on the ability of SSS to exploit economies of scale because of the high capacity of vessels. Shipping lines can exploit the current </w:t>
      </w:r>
      <w:r w:rsidRPr="00C023ED">
        <w:rPr>
          <w:rFonts w:ascii="Times New Roman" w:hAnsi="Times New Roman" w:cs="Times New Roman"/>
          <w:sz w:val="24"/>
          <w:szCs w:val="24"/>
          <w:lang w:val="en-US"/>
        </w:rPr>
        <w:lastRenderedPageBreak/>
        <w:t>overcapacity that exists in the shipping industry without creating immediately a high investment need for additional vessels.  Shipping business in general is highly capital intensive which gives the shipping lines the advantage of not facing new entrants into their business. In addition to this, as they own the most expensive assets in intermodal freight transport they have a good position to develop transport systems (Paixao and Marlow 2002). Moreover the capacity of sea is unlimited and as a result there is no need in terms of costs to built sea lines except from superstructures which in some cases are required for the safety navigation. Additional financial advantages occur by the lower port maintenance and investment costs</w:t>
      </w:r>
      <w:r w:rsidR="00B108E3">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compared to rail and road infrastructure whose external costs are increasing (Paixao and Marlow 2002).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Important strengths are also arising from the environmental friendliness of SSS in terms of en</w:t>
      </w:r>
      <w:r w:rsidR="00B108E3">
        <w:rPr>
          <w:rFonts w:ascii="Times New Roman" w:hAnsi="Times New Roman" w:cs="Times New Roman"/>
          <w:sz w:val="24"/>
          <w:szCs w:val="24"/>
          <w:lang w:val="en-US"/>
        </w:rPr>
        <w:t>ergy efficiency, less harmful</w:t>
      </w:r>
      <w:r w:rsidRPr="00C023ED">
        <w:rPr>
          <w:rFonts w:ascii="Times New Roman" w:hAnsi="Times New Roman" w:cs="Times New Roman"/>
          <w:sz w:val="24"/>
          <w:szCs w:val="24"/>
          <w:lang w:val="en-US"/>
        </w:rPr>
        <w:t xml:space="preserve"> emissions and lower external costs. SSS has included the external costs into the freight rates which </w:t>
      </w:r>
      <w:proofErr w:type="gramStart"/>
      <w:r w:rsidRPr="00C023ED">
        <w:rPr>
          <w:rFonts w:ascii="Times New Roman" w:hAnsi="Times New Roman" w:cs="Times New Roman"/>
          <w:sz w:val="24"/>
          <w:szCs w:val="24"/>
          <w:lang w:val="en-US"/>
        </w:rPr>
        <w:t>is</w:t>
      </w:r>
      <w:proofErr w:type="gramEnd"/>
      <w:r w:rsidRPr="00C023ED">
        <w:rPr>
          <w:rFonts w:ascii="Times New Roman" w:hAnsi="Times New Roman" w:cs="Times New Roman"/>
          <w:sz w:val="24"/>
          <w:szCs w:val="24"/>
          <w:lang w:val="en-US"/>
        </w:rPr>
        <w:t xml:space="preserve"> very important for sustainable operation and</w:t>
      </w:r>
      <w:r>
        <w:rPr>
          <w:rFonts w:ascii="Times New Roman" w:hAnsi="Times New Roman" w:cs="Times New Roman"/>
          <w:sz w:val="24"/>
          <w:szCs w:val="24"/>
          <w:lang w:val="en-US"/>
        </w:rPr>
        <w:t xml:space="preserve"> unfortunately this does not</w:t>
      </w:r>
      <w:r w:rsidRPr="00C023ED">
        <w:rPr>
          <w:rFonts w:ascii="Times New Roman" w:hAnsi="Times New Roman" w:cs="Times New Roman"/>
          <w:sz w:val="24"/>
          <w:szCs w:val="24"/>
          <w:lang w:val="en-US"/>
        </w:rPr>
        <w:t xml:space="preserve"> apply for surface modes of transport. Another reason which makes SSS environmentally friendlier than the other modes is the</w:t>
      </w:r>
      <w:r w:rsidR="00B108E3">
        <w:rPr>
          <w:rFonts w:ascii="Times New Roman" w:hAnsi="Times New Roman" w:cs="Times New Roman"/>
          <w:sz w:val="24"/>
          <w:szCs w:val="24"/>
          <w:lang w:val="en-US"/>
        </w:rPr>
        <w:t xml:space="preserve"> less intervention in the natural</w:t>
      </w:r>
      <w:r w:rsidRPr="00C023ED">
        <w:rPr>
          <w:rFonts w:ascii="Times New Roman" w:hAnsi="Times New Roman" w:cs="Times New Roman"/>
          <w:sz w:val="24"/>
          <w:szCs w:val="24"/>
          <w:lang w:val="en-US"/>
        </w:rPr>
        <w:t xml:space="preserve"> environment. Rail and road networks require expensive investments for railway lines, roads, tunnels and bridges. </w:t>
      </w:r>
      <w:r w:rsidR="00B108E3">
        <w:rPr>
          <w:rFonts w:ascii="Times New Roman" w:hAnsi="Times New Roman" w:cs="Times New Roman"/>
          <w:sz w:val="24"/>
          <w:szCs w:val="24"/>
          <w:lang w:val="en-US"/>
        </w:rPr>
        <w:t>This of course does not mean that f</w:t>
      </w:r>
      <w:r w:rsidRPr="00C023ED">
        <w:rPr>
          <w:rFonts w:ascii="Times New Roman" w:hAnsi="Times New Roman" w:cs="Times New Roman"/>
          <w:sz w:val="24"/>
          <w:szCs w:val="24"/>
          <w:lang w:val="en-US"/>
        </w:rPr>
        <w:t>urther improvements are</w:t>
      </w:r>
      <w:r w:rsidR="00B108E3">
        <w:rPr>
          <w:rFonts w:ascii="Times New Roman" w:hAnsi="Times New Roman" w:cs="Times New Roman"/>
          <w:sz w:val="24"/>
          <w:szCs w:val="24"/>
          <w:lang w:val="en-US"/>
        </w:rPr>
        <w:t xml:space="preserve"> not</w:t>
      </w:r>
      <w:r w:rsidRPr="00C023ED">
        <w:rPr>
          <w:rFonts w:ascii="Times New Roman" w:hAnsi="Times New Roman" w:cs="Times New Roman"/>
          <w:sz w:val="24"/>
          <w:szCs w:val="24"/>
          <w:lang w:val="en-US"/>
        </w:rPr>
        <w:t xml:space="preserve"> required in terms of vessels’ engines.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Although there are great advantages and potentials for SSS, the sector needs to overcome several weaknesses whose significance exceeds the positive qualitative characteristics of SSS (Paixao and Marlow 2002) that we have mentioned so far. SSS as being a part of a whole transport chain it needs the collaboration of other modes of transports such as train and road modes in order to collect and deliver the freight before and after the sea leg. In addition SSS requires support by dedicated terminals and a well established network of inland terminals.  Thus in most of the cases SSS is unable to provide individually door-to-door services. Although important steps towards the integration of SSS have been made, especially through developing policies by </w:t>
      </w:r>
      <w:r w:rsidR="00B108E3">
        <w:rPr>
          <w:rFonts w:ascii="Times New Roman" w:hAnsi="Times New Roman" w:cs="Times New Roman"/>
          <w:sz w:val="24"/>
          <w:szCs w:val="24"/>
          <w:lang w:val="en-US"/>
        </w:rPr>
        <w:t xml:space="preserve">the </w:t>
      </w:r>
      <w:r w:rsidRPr="00C023ED">
        <w:rPr>
          <w:rFonts w:ascii="Times New Roman" w:hAnsi="Times New Roman" w:cs="Times New Roman"/>
          <w:sz w:val="24"/>
          <w:szCs w:val="24"/>
          <w:lang w:val="en-US"/>
        </w:rPr>
        <w:t>EC for necessary infrastructure,</w:t>
      </w:r>
      <w:r w:rsidR="00B108E3">
        <w:rPr>
          <w:rFonts w:ascii="Times New Roman" w:hAnsi="Times New Roman" w:cs="Times New Roman"/>
          <w:sz w:val="24"/>
          <w:szCs w:val="24"/>
          <w:lang w:val="en-US"/>
        </w:rPr>
        <w:t xml:space="preserve"> these</w:t>
      </w:r>
      <w:r w:rsidRPr="00C023ED">
        <w:rPr>
          <w:rFonts w:ascii="Times New Roman" w:hAnsi="Times New Roman" w:cs="Times New Roman"/>
          <w:sz w:val="24"/>
          <w:szCs w:val="24"/>
          <w:lang w:val="en-US"/>
        </w:rPr>
        <w:t xml:space="preserve"> are not enough. The integration of seaborne and surface modes of transport in general but also in terms of information technology and information </w:t>
      </w:r>
      <w:proofErr w:type="gramStart"/>
      <w:r w:rsidRPr="00C023ED">
        <w:rPr>
          <w:rFonts w:ascii="Times New Roman" w:hAnsi="Times New Roman" w:cs="Times New Roman"/>
          <w:sz w:val="24"/>
          <w:szCs w:val="24"/>
          <w:lang w:val="en-US"/>
        </w:rPr>
        <w:t>system</w:t>
      </w:r>
      <w:r w:rsidR="00B108E3">
        <w:rPr>
          <w:rFonts w:ascii="Times New Roman" w:hAnsi="Times New Roman" w:cs="Times New Roman"/>
          <w:sz w:val="24"/>
          <w:szCs w:val="24"/>
          <w:lang w:val="en-US"/>
        </w:rPr>
        <w:t>,</w:t>
      </w:r>
      <w:proofErr w:type="gramEnd"/>
      <w:r w:rsidRPr="00C023ED">
        <w:rPr>
          <w:rFonts w:ascii="Times New Roman" w:hAnsi="Times New Roman" w:cs="Times New Roman"/>
          <w:sz w:val="24"/>
          <w:szCs w:val="24"/>
          <w:lang w:val="en-US"/>
        </w:rPr>
        <w:t xml:space="preserve"> is required. This lack makes SSS lagging behind road modes of transport in terms of flexibility.</w:t>
      </w:r>
    </w:p>
    <w:p w:rsidR="00F0357D" w:rsidRPr="00C023ED" w:rsidRDefault="00F0357D" w:rsidP="00916451">
      <w:pPr>
        <w:spacing w:line="360" w:lineRule="auto"/>
        <w:jc w:val="both"/>
        <w:rPr>
          <w:rFonts w:ascii="Times New Roman" w:hAnsi="Times New Roman" w:cs="Times New Roman"/>
          <w:sz w:val="24"/>
          <w:szCs w:val="24"/>
          <w:lang w:val="en-US"/>
        </w:rPr>
      </w:pPr>
      <w:r w:rsidRPr="00684CB6">
        <w:rPr>
          <w:rFonts w:ascii="Times New Roman" w:hAnsi="Times New Roman" w:cs="Times New Roman"/>
          <w:sz w:val="24"/>
          <w:szCs w:val="24"/>
          <w:lang w:val="en-US"/>
        </w:rPr>
        <w:lastRenderedPageBreak/>
        <w:t>Another weakness is the absence of a common playing field for all modes of</w:t>
      </w:r>
      <w:r w:rsidRPr="00C023ED">
        <w:rPr>
          <w:rFonts w:ascii="Times New Roman" w:hAnsi="Times New Roman" w:cs="Times New Roman"/>
          <w:sz w:val="24"/>
          <w:szCs w:val="24"/>
          <w:lang w:val="en-US"/>
        </w:rPr>
        <w:t xml:space="preserve"> transport. Maritime transport has internalized</w:t>
      </w:r>
      <w:r w:rsidR="00684CB6">
        <w:rPr>
          <w:rFonts w:ascii="Times New Roman" w:hAnsi="Times New Roman" w:cs="Times New Roman"/>
          <w:sz w:val="24"/>
          <w:szCs w:val="24"/>
          <w:lang w:val="en-US"/>
        </w:rPr>
        <w:t xml:space="preserve"> its external costs in contrast</w:t>
      </w:r>
      <w:r w:rsidRPr="00C023ED">
        <w:rPr>
          <w:rFonts w:ascii="Times New Roman" w:hAnsi="Times New Roman" w:cs="Times New Roman"/>
          <w:sz w:val="24"/>
          <w:szCs w:val="24"/>
          <w:lang w:val="en-US"/>
        </w:rPr>
        <w:t xml:space="preserve"> </w:t>
      </w:r>
      <w:r w:rsidR="00684CB6">
        <w:rPr>
          <w:rFonts w:ascii="Times New Roman" w:hAnsi="Times New Roman" w:cs="Times New Roman"/>
          <w:sz w:val="24"/>
          <w:szCs w:val="24"/>
          <w:lang w:val="en-US"/>
        </w:rPr>
        <w:t>to</w:t>
      </w:r>
      <w:r w:rsidRPr="00C023ED">
        <w:rPr>
          <w:rFonts w:ascii="Times New Roman" w:hAnsi="Times New Roman" w:cs="Times New Roman"/>
          <w:sz w:val="24"/>
          <w:szCs w:val="24"/>
          <w:lang w:val="en-US"/>
        </w:rPr>
        <w:t xml:space="preserve"> other modes, which creates an important cost difference in terms of freight rates between SSS an</w:t>
      </w:r>
      <w:r>
        <w:rPr>
          <w:rFonts w:ascii="Times New Roman" w:hAnsi="Times New Roman" w:cs="Times New Roman"/>
          <w:sz w:val="24"/>
          <w:szCs w:val="24"/>
          <w:lang w:val="en-US"/>
        </w:rPr>
        <w:t>d</w:t>
      </w:r>
      <w:r w:rsidRPr="00C023ED">
        <w:rPr>
          <w:rFonts w:ascii="Times New Roman" w:hAnsi="Times New Roman" w:cs="Times New Roman"/>
          <w:sz w:val="24"/>
          <w:szCs w:val="24"/>
          <w:lang w:val="en-US"/>
        </w:rPr>
        <w:t xml:space="preserve"> other modes of transport. Paixao and Marlow in 2002 stated that shippers are willing to revise their perception for SSS if the freight rates (including land rates) were 35% less than the cost of road modes. A common playing field would reduce the 35% cost difference at a great extend.</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Paper work or the so call</w:t>
      </w:r>
      <w:r>
        <w:rPr>
          <w:rFonts w:ascii="Times New Roman" w:hAnsi="Times New Roman" w:cs="Times New Roman"/>
          <w:sz w:val="24"/>
          <w:szCs w:val="24"/>
          <w:lang w:val="en-US"/>
        </w:rPr>
        <w:t>ed documentation</w:t>
      </w:r>
      <w:r w:rsidRPr="00C023ED">
        <w:rPr>
          <w:rFonts w:ascii="Times New Roman" w:hAnsi="Times New Roman" w:cs="Times New Roman"/>
          <w:sz w:val="24"/>
          <w:szCs w:val="24"/>
          <w:lang w:val="en-US"/>
        </w:rPr>
        <w:t xml:space="preserve"> procedures for SSS are considerably more than for road transport. There are five categories of documentation that a vessel needs every time that enters or exits from a port (Paixao and Marlow 2002). Moreover there is heterogeneity in the documentation process between different trade sea routes in Europe which enhance</w:t>
      </w:r>
      <w:r w:rsidR="00684CB6">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the amount of bureaucracy.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Ports are major factors for stimulating SSS. Ports need to plan their activities is such way that all operations are handled </w:t>
      </w:r>
      <w:r w:rsidR="00684CB6">
        <w:rPr>
          <w:rFonts w:ascii="Times New Roman" w:hAnsi="Times New Roman" w:cs="Times New Roman"/>
          <w:sz w:val="24"/>
          <w:szCs w:val="24"/>
          <w:lang w:val="en-US"/>
        </w:rPr>
        <w:t>in</w:t>
      </w:r>
      <w:r w:rsidRPr="00C023ED">
        <w:rPr>
          <w:rFonts w:ascii="Times New Roman" w:hAnsi="Times New Roman" w:cs="Times New Roman"/>
          <w:sz w:val="24"/>
          <w:szCs w:val="24"/>
          <w:lang w:val="en-US"/>
        </w:rPr>
        <w:t xml:space="preserve"> the smoothest and mo</w:t>
      </w:r>
      <w:r w:rsidR="00684CB6">
        <w:rPr>
          <w:rFonts w:ascii="Times New Roman" w:hAnsi="Times New Roman" w:cs="Times New Roman"/>
          <w:sz w:val="24"/>
          <w:szCs w:val="24"/>
          <w:lang w:val="en-US"/>
        </w:rPr>
        <w:t>st</w:t>
      </w:r>
      <w:r w:rsidRPr="00C023ED">
        <w:rPr>
          <w:rFonts w:ascii="Times New Roman" w:hAnsi="Times New Roman" w:cs="Times New Roman"/>
          <w:sz w:val="24"/>
          <w:szCs w:val="24"/>
          <w:lang w:val="en-US"/>
        </w:rPr>
        <w:t xml:space="preserve"> efficient way</w:t>
      </w:r>
      <w:r w:rsidR="00684CB6">
        <w:rPr>
          <w:rFonts w:ascii="Times New Roman" w:hAnsi="Times New Roman" w:cs="Times New Roman"/>
          <w:sz w:val="24"/>
          <w:szCs w:val="24"/>
          <w:lang w:val="en-US"/>
        </w:rPr>
        <w:t xml:space="preserve"> possible</w:t>
      </w:r>
      <w:r w:rsidRPr="00C023ED">
        <w:rPr>
          <w:rFonts w:ascii="Times New Roman" w:hAnsi="Times New Roman" w:cs="Times New Roman"/>
          <w:sz w:val="24"/>
          <w:szCs w:val="24"/>
          <w:lang w:val="en-US"/>
        </w:rPr>
        <w:t xml:space="preserve">. </w:t>
      </w:r>
      <w:proofErr w:type="gramStart"/>
      <w:r w:rsidRPr="00C023ED">
        <w:rPr>
          <w:rFonts w:ascii="Times New Roman" w:hAnsi="Times New Roman" w:cs="Times New Roman"/>
          <w:sz w:val="24"/>
          <w:szCs w:val="24"/>
          <w:lang w:val="en-US"/>
        </w:rPr>
        <w:t>Doubling handling due to inefficient operation, lack of capacity in term</w:t>
      </w:r>
      <w:r>
        <w:rPr>
          <w:rFonts w:ascii="Times New Roman" w:hAnsi="Times New Roman" w:cs="Times New Roman"/>
          <w:sz w:val="24"/>
          <w:szCs w:val="24"/>
          <w:lang w:val="en-US"/>
        </w:rPr>
        <w:t>s of quay length or number of be</w:t>
      </w:r>
      <w:r w:rsidRPr="00C023ED">
        <w:rPr>
          <w:rFonts w:ascii="Times New Roman" w:hAnsi="Times New Roman" w:cs="Times New Roman"/>
          <w:sz w:val="24"/>
          <w:szCs w:val="24"/>
          <w:lang w:val="en-US"/>
        </w:rPr>
        <w:t>rths, lack of adequate car</w:t>
      </w:r>
      <w:r w:rsidR="00684CB6">
        <w:rPr>
          <w:rFonts w:ascii="Times New Roman" w:hAnsi="Times New Roman" w:cs="Times New Roman"/>
          <w:sz w:val="24"/>
          <w:szCs w:val="24"/>
          <w:lang w:val="en-US"/>
        </w:rPr>
        <w:t>go handling equipment or misuse and</w:t>
      </w:r>
      <w:r w:rsidRPr="00C023ED">
        <w:rPr>
          <w:rFonts w:ascii="Times New Roman" w:hAnsi="Times New Roman" w:cs="Times New Roman"/>
          <w:sz w:val="24"/>
          <w:szCs w:val="24"/>
          <w:lang w:val="en-US"/>
        </w:rPr>
        <w:t xml:space="preserve"> complex hierarchical structure of ports result in lower performance of SSS (Paixao and Marlow 2002).</w:t>
      </w:r>
      <w:proofErr w:type="gramEnd"/>
      <w:r w:rsidRPr="00C023ED">
        <w:rPr>
          <w:rFonts w:ascii="Times New Roman" w:hAnsi="Times New Roman" w:cs="Times New Roman"/>
          <w:sz w:val="24"/>
          <w:szCs w:val="24"/>
          <w:lang w:val="en-US"/>
        </w:rPr>
        <w:t xml:space="preserve"> Thus the aforementioned weaknesses</w:t>
      </w:r>
      <w:r w:rsidR="00684CB6">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from a marketing point of view</w:t>
      </w:r>
      <w:r w:rsidR="00684CB6">
        <w:rPr>
          <w:rFonts w:ascii="Times New Roman" w:hAnsi="Times New Roman" w:cs="Times New Roman"/>
          <w:sz w:val="24"/>
          <w:szCs w:val="24"/>
          <w:lang w:val="en-US"/>
        </w:rPr>
        <w:t>, undermine</w:t>
      </w:r>
      <w:r w:rsidRPr="00C023ED">
        <w:rPr>
          <w:rFonts w:ascii="Times New Roman" w:hAnsi="Times New Roman" w:cs="Times New Roman"/>
          <w:sz w:val="24"/>
          <w:szCs w:val="24"/>
          <w:lang w:val="en-US"/>
        </w:rPr>
        <w:t xml:space="preserve"> the reliability and the image of shipping operations</w:t>
      </w:r>
      <w:r w:rsidR="00684CB6">
        <w:rPr>
          <w:rFonts w:ascii="Times New Roman" w:hAnsi="Times New Roman" w:cs="Times New Roman"/>
          <w:sz w:val="24"/>
          <w:szCs w:val="24"/>
          <w:lang w:val="en-US"/>
        </w:rPr>
        <w:t>, in the eyes of the customers.</w:t>
      </w:r>
      <w:r w:rsidRPr="00C023ED">
        <w:rPr>
          <w:rFonts w:ascii="Times New Roman" w:hAnsi="Times New Roman" w:cs="Times New Roman"/>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Adding to all the above a passive behavior of shipping companies for new marketing strategies, innovation, contractual alliances with companies from other transport modes, the age of vessels which are used in SSS and the absence of a compatible info structure (Paixao and Marlow 2002)</w:t>
      </w:r>
      <w:r w:rsidR="00D66F6C">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enhance the difficulties. The weaknesses can be </w:t>
      </w:r>
      <w:r w:rsidR="00D66F6C">
        <w:rPr>
          <w:rFonts w:ascii="Times New Roman" w:hAnsi="Times New Roman" w:cs="Times New Roman"/>
          <w:sz w:val="24"/>
          <w:szCs w:val="24"/>
          <w:lang w:val="en-US"/>
        </w:rPr>
        <w:t>grouped</w:t>
      </w:r>
      <w:r w:rsidRPr="00C023ED">
        <w:rPr>
          <w:rFonts w:ascii="Times New Roman" w:hAnsi="Times New Roman" w:cs="Times New Roman"/>
          <w:sz w:val="24"/>
          <w:szCs w:val="24"/>
          <w:lang w:val="en-US"/>
        </w:rPr>
        <w:t xml:space="preserve"> in five categories: port operations, corporate culture and structure, innovation, information technology and systems, and marketing.    </w:t>
      </w:r>
    </w:p>
    <w:p w:rsidR="00F0357D" w:rsidRPr="00055FC0" w:rsidRDefault="00E100F2" w:rsidP="009C1686">
      <w:pPr>
        <w:pStyle w:val="Heading2"/>
        <w:spacing w:after="200"/>
        <w:rPr>
          <w:lang w:val="en-US"/>
        </w:rPr>
      </w:pPr>
      <w:bookmarkStart w:id="37" w:name="_Toc339892007"/>
      <w:bookmarkStart w:id="38" w:name="_Toc340483774"/>
      <w:r>
        <w:rPr>
          <w:rFonts w:eastAsiaTheme="minorHAnsi"/>
          <w:lang w:val="en-US"/>
        </w:rPr>
        <w:t>4.2</w:t>
      </w:r>
      <w:r w:rsidR="00F0357D" w:rsidRPr="00055FC0">
        <w:rPr>
          <w:rFonts w:eastAsiaTheme="minorHAnsi"/>
          <w:lang w:val="en-US"/>
        </w:rPr>
        <w:t xml:space="preserve"> </w:t>
      </w:r>
      <w:r w:rsidR="00F0357D" w:rsidRPr="00F0357D">
        <w:rPr>
          <w:rFonts w:eastAsiaTheme="minorHAnsi"/>
          <w:lang w:val="en-US"/>
        </w:rPr>
        <w:t>Development stages of container market</w:t>
      </w:r>
      <w:bookmarkEnd w:id="37"/>
      <w:bookmarkEnd w:id="38"/>
      <w:r w:rsidR="00F0357D" w:rsidRPr="00F0357D">
        <w:rPr>
          <w:lang w:val="en-US"/>
        </w:rPr>
        <w:t xml:space="preserve"> </w:t>
      </w:r>
      <w:r w:rsidR="00F0357D" w:rsidRPr="00F0357D">
        <w:rPr>
          <w:lang w:val="en-US"/>
        </w:rPr>
        <w:tab/>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Container shipping is a prime transport mode of international trade. Container shipping lines and ports are changing due to the globalization trend and the large–scale adoption of the container utilization since 1960s. According to Dr. Jean-Paul </w:t>
      </w:r>
      <w:r w:rsidRPr="00C023ED">
        <w:rPr>
          <w:rFonts w:ascii="Times New Roman" w:hAnsi="Times New Roman" w:cs="Times New Roman"/>
          <w:sz w:val="24"/>
          <w:szCs w:val="24"/>
          <w:lang w:val="en-US"/>
        </w:rPr>
        <w:lastRenderedPageBreak/>
        <w:t xml:space="preserve">Rodrigue from Hofstra University of New York, container market passed </w:t>
      </w:r>
      <w:r w:rsidR="00D66F6C">
        <w:rPr>
          <w:rFonts w:ascii="Times New Roman" w:hAnsi="Times New Roman" w:cs="Times New Roman"/>
          <w:sz w:val="24"/>
          <w:szCs w:val="24"/>
          <w:lang w:val="en-US"/>
        </w:rPr>
        <w:t>through</w:t>
      </w:r>
      <w:r w:rsidRPr="00C023ED">
        <w:rPr>
          <w:rFonts w:ascii="Times New Roman" w:hAnsi="Times New Roman" w:cs="Times New Roman"/>
          <w:sz w:val="24"/>
          <w:szCs w:val="24"/>
          <w:lang w:val="en-US"/>
        </w:rPr>
        <w:t xml:space="preserve"> the following stages: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w:t>
      </w:r>
      <w:r w:rsidRPr="00C023ED">
        <w:rPr>
          <w:rFonts w:ascii="Times New Roman" w:hAnsi="Times New Roman" w:cs="Times New Roman"/>
          <w:b/>
          <w:sz w:val="24"/>
          <w:szCs w:val="24"/>
          <w:lang w:val="en-US"/>
        </w:rPr>
        <w:t>Introduction period</w:t>
      </w:r>
      <w:r w:rsidRPr="00C023ED">
        <w:rPr>
          <w:rFonts w:ascii="Times New Roman" w:hAnsi="Times New Roman" w:cs="Times New Roman"/>
          <w:sz w:val="24"/>
          <w:szCs w:val="24"/>
          <w:lang w:val="en-US"/>
        </w:rPr>
        <w:t xml:space="preserve"> (1958-1970) was a period of consideration by the maritime transportation actors. The container technology was an unproven technology with sparse investments. The first commercial services started in the late 1950s and modified bulk vessels or tankers with capacity up to 1.000 TEU composed the first generation of containerships in the 1960s.</w:t>
      </w:r>
      <w:r w:rsidRPr="00C023ED">
        <w:rPr>
          <w:rFonts w:ascii="Times New Roman" w:hAnsi="Times New Roman" w:cs="Times New Roman"/>
          <w:color w:val="E36C0A" w:themeColor="accent6" w:themeShade="BF"/>
          <w:sz w:val="24"/>
          <w:szCs w:val="24"/>
          <w:lang w:val="en-US"/>
        </w:rPr>
        <w:t xml:space="preserve">  </w:t>
      </w:r>
      <w:r w:rsidRPr="00C023ED">
        <w:rPr>
          <w:rFonts w:ascii="Times New Roman" w:hAnsi="Times New Roman" w:cs="Times New Roman"/>
          <w:sz w:val="24"/>
          <w:szCs w:val="24"/>
          <w:lang w:val="en-US"/>
        </w:rPr>
        <w:t>In 1970s the utilization of containers created an increase of 22 per cent of the world container throughput (Song et al., 2005).</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w:t>
      </w:r>
      <w:r w:rsidRPr="00C023ED">
        <w:rPr>
          <w:rFonts w:ascii="Times New Roman" w:hAnsi="Times New Roman" w:cs="Times New Roman"/>
          <w:b/>
          <w:sz w:val="24"/>
          <w:szCs w:val="24"/>
          <w:lang w:val="en-US"/>
        </w:rPr>
        <w:t>Adoption period</w:t>
      </w:r>
      <w:r w:rsidRPr="00C023ED">
        <w:rPr>
          <w:rFonts w:ascii="Times New Roman" w:hAnsi="Times New Roman" w:cs="Times New Roman"/>
          <w:sz w:val="24"/>
          <w:szCs w:val="24"/>
          <w:lang w:val="en-US"/>
        </w:rPr>
        <w:t xml:space="preserve"> (1970-1990) is characterized by the acknowledgement of the container as a way of transportation and liner shipping companies faced a high growth. In this period the growth of world container throughput growth diminished with an average positive growth of 9.6 pe</w:t>
      </w:r>
      <w:r>
        <w:rPr>
          <w:rFonts w:ascii="Times New Roman" w:hAnsi="Times New Roman" w:cs="Times New Roman"/>
          <w:sz w:val="24"/>
          <w:szCs w:val="24"/>
          <w:lang w:val="en-US"/>
        </w:rPr>
        <w:t xml:space="preserve">r cent (Song </w:t>
      </w:r>
      <w:r w:rsidR="00D66F6C">
        <w:rPr>
          <w:rFonts w:ascii="Times New Roman" w:hAnsi="Times New Roman" w:cs="Times New Roman"/>
          <w:sz w:val="24"/>
          <w:szCs w:val="24"/>
          <w:lang w:val="en-US"/>
        </w:rPr>
        <w:t xml:space="preserve">et al., 2005). The consequent </w:t>
      </w:r>
      <w:r>
        <w:rPr>
          <w:rFonts w:ascii="Times New Roman" w:hAnsi="Times New Roman" w:cs="Times New Roman"/>
          <w:sz w:val="24"/>
          <w:szCs w:val="24"/>
          <w:lang w:val="en-US"/>
        </w:rPr>
        <w:t>growth</w:t>
      </w:r>
      <w:r w:rsidRPr="00C023ED">
        <w:rPr>
          <w:rFonts w:ascii="Times New Roman" w:hAnsi="Times New Roman" w:cs="Times New Roman"/>
          <w:sz w:val="24"/>
          <w:szCs w:val="24"/>
          <w:lang w:val="en-US"/>
        </w:rPr>
        <w:t xml:space="preserve"> resulted to the construction of container port terminals and dedicated containerships (cellular containerships) as the risk of the investments reduced and commercial opportunities emerged. In 1980s, economies of scale encouraged the increase of vessels’ size in terms of capacity. The share of containerships in the world’s fleet in 1980 was 1.6 per cent (United Nations, 2011). The third generation of containerships which are known as Panamax standard with a capacity up to 4.000 </w:t>
      </w:r>
      <w:proofErr w:type="gramStart"/>
      <w:r w:rsidRPr="00C023ED">
        <w:rPr>
          <w:rFonts w:ascii="Times New Roman" w:hAnsi="Times New Roman" w:cs="Times New Roman"/>
          <w:sz w:val="24"/>
          <w:szCs w:val="24"/>
          <w:lang w:val="en-US"/>
        </w:rPr>
        <w:t>TEU,</w:t>
      </w:r>
      <w:proofErr w:type="gramEnd"/>
      <w:r w:rsidRPr="00C023ED">
        <w:rPr>
          <w:rFonts w:ascii="Times New Roman" w:hAnsi="Times New Roman" w:cs="Times New Roman"/>
          <w:sz w:val="24"/>
          <w:szCs w:val="24"/>
          <w:lang w:val="en-US"/>
        </w:rPr>
        <w:t xml:space="preserve"> appeared in 1985.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next period is the </w:t>
      </w:r>
      <w:r w:rsidRPr="00C023ED">
        <w:rPr>
          <w:rFonts w:ascii="Times New Roman" w:hAnsi="Times New Roman" w:cs="Times New Roman"/>
          <w:b/>
          <w:sz w:val="24"/>
          <w:szCs w:val="24"/>
          <w:lang w:val="en-US"/>
        </w:rPr>
        <w:t xml:space="preserve">Growth period </w:t>
      </w:r>
      <w:r w:rsidRPr="00C023ED">
        <w:rPr>
          <w:rFonts w:ascii="Times New Roman" w:hAnsi="Times New Roman" w:cs="Times New Roman"/>
          <w:sz w:val="24"/>
          <w:szCs w:val="24"/>
          <w:lang w:val="en-US"/>
        </w:rPr>
        <w:t xml:space="preserve">(1990-2008). Containerization impacted significantly on global trade patterns and logistic services. Container shipping market globalized. During this period even larger containerships were constructured and the new class of Post Panamax with capacity that reached 6.600 TEUs (fourth generation) became dominant in container services. These kinds of investments on bigger vessels represent a market risk as they required substantial volumes of cargo in order to operate efficiently. Soon the Post Panamax threshold reached full utilization and the fifth generation (Post Panamax Plus) followed with capacities of 8.000 TEUs.  It is recognized that the vessels after the third generation include risks in terms of network configuration as bigger vessels need high efficient but costly terminals and additional level of ports’ depth. Eventually these ships experience a reduced number of ports that can berth. From 2006, Maersk, a shipping operator, introduced the sixth generation of </w:t>
      </w:r>
      <w:r w:rsidRPr="00C023ED">
        <w:rPr>
          <w:rFonts w:ascii="Times New Roman" w:hAnsi="Times New Roman" w:cs="Times New Roman"/>
          <w:sz w:val="24"/>
          <w:szCs w:val="24"/>
          <w:lang w:val="en-US"/>
        </w:rPr>
        <w:lastRenderedPageBreak/>
        <w:t xml:space="preserve">containerships with capacity up to 14.500 TEU which was divided in two specifications. The first is the New Panamax which is fitting exactly in the locks of the expanded Panama canal (2014)  and the second one is the Post New Panamax(18.000 TEU) category which is bigger and cannot fit in Panama’s Canal. The desire of fuel efficiency through economies of scale justifies the continuous increase of vessel size.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final period is the period of </w:t>
      </w:r>
      <w:r w:rsidRPr="00C023ED">
        <w:rPr>
          <w:rFonts w:ascii="Times New Roman" w:hAnsi="Times New Roman" w:cs="Times New Roman"/>
          <w:b/>
          <w:sz w:val="24"/>
          <w:szCs w:val="24"/>
          <w:lang w:val="en-US"/>
        </w:rPr>
        <w:t>Maturity</w:t>
      </w:r>
      <w:r w:rsidRPr="00C023ED">
        <w:rPr>
          <w:rFonts w:ascii="Times New Roman" w:hAnsi="Times New Roman" w:cs="Times New Roman"/>
          <w:sz w:val="24"/>
          <w:szCs w:val="24"/>
          <w:lang w:val="en-US"/>
        </w:rPr>
        <w:t xml:space="preserve"> (2008</w:t>
      </w:r>
      <w:proofErr w:type="gramStart"/>
      <w:r w:rsidRPr="00C023ED">
        <w:rPr>
          <w:rFonts w:ascii="Times New Roman" w:hAnsi="Times New Roman" w:cs="Times New Roman"/>
          <w:sz w:val="24"/>
          <w:szCs w:val="24"/>
          <w:lang w:val="en-US"/>
        </w:rPr>
        <w:t>-)</w:t>
      </w:r>
      <w:proofErr w:type="gramEnd"/>
      <w:r w:rsidRPr="00C023ED">
        <w:rPr>
          <w:rFonts w:ascii="Times New Roman" w:hAnsi="Times New Roman" w:cs="Times New Roman"/>
          <w:sz w:val="24"/>
          <w:szCs w:val="24"/>
          <w:lang w:val="en-US"/>
        </w:rPr>
        <w:t>. In this period we observe container traffic congestion and factors such as high energy prices, trade imbalances, limitations of comparative advantages and technical limits to economies of scale in both sides (sea and land), affecting containerized traffic. It is more likely that container matur</w:t>
      </w:r>
      <w:r w:rsidR="00773F6E">
        <w:rPr>
          <w:rFonts w:ascii="Times New Roman" w:hAnsi="Times New Roman" w:cs="Times New Roman"/>
          <w:sz w:val="24"/>
          <w:szCs w:val="24"/>
          <w:lang w:val="en-US"/>
        </w:rPr>
        <w:t>ity is more linked to economic</w:t>
      </w:r>
      <w:r w:rsidRPr="00C023ED">
        <w:rPr>
          <w:rFonts w:ascii="Times New Roman" w:hAnsi="Times New Roman" w:cs="Times New Roman"/>
          <w:sz w:val="24"/>
          <w:szCs w:val="24"/>
          <w:lang w:val="en-US"/>
        </w:rPr>
        <w:t xml:space="preserve"> reasons (economic recession of 2008) rather than technical ones. Despite the maturity, manufactured products continue to be containerized and the containership fleet increased its share in the world fleet to over 13% in 2011 (United Nations, 2011).  </w:t>
      </w:r>
    </w:p>
    <w:p w:rsidR="00F0357D" w:rsidRPr="00C023ED" w:rsidRDefault="00F0357D" w:rsidP="00916451">
      <w:pPr>
        <w:spacing w:line="360" w:lineRule="auto"/>
        <w:jc w:val="both"/>
        <w:rPr>
          <w:rFonts w:ascii="Times New Roman" w:hAnsi="Times New Roman" w:cs="Times New Roman"/>
          <w:color w:val="E36C0A" w:themeColor="accent6" w:themeShade="BF"/>
          <w:sz w:val="24"/>
          <w:szCs w:val="24"/>
          <w:lang w:val="en-US"/>
        </w:rPr>
      </w:pPr>
      <w:r w:rsidRPr="00C023ED">
        <w:rPr>
          <w:rFonts w:ascii="Times New Roman" w:hAnsi="Times New Roman" w:cs="Times New Roman"/>
          <w:sz w:val="24"/>
          <w:szCs w:val="24"/>
          <w:lang w:val="en-US"/>
        </w:rPr>
        <w:t xml:space="preserve">While observing the last decades’ developments in the maritime transportation, it is profound that there </w:t>
      </w:r>
      <w:r w:rsidR="00773F6E">
        <w:rPr>
          <w:rFonts w:ascii="Times New Roman" w:hAnsi="Times New Roman" w:cs="Times New Roman"/>
          <w:sz w:val="24"/>
          <w:szCs w:val="24"/>
          <w:lang w:val="en-US"/>
        </w:rPr>
        <w:t xml:space="preserve">are some </w:t>
      </w:r>
      <w:r w:rsidRPr="00C023ED">
        <w:rPr>
          <w:rFonts w:ascii="Times New Roman" w:hAnsi="Times New Roman" w:cs="Times New Roman"/>
          <w:sz w:val="24"/>
          <w:szCs w:val="24"/>
          <w:lang w:val="en-US"/>
        </w:rPr>
        <w:t>main driving forces that shaped the business operating environment of container market.  These forces are called the 4Cs and they are; (1) containerization, (2) concentration, (3) collaboration and (4) competition (Lun 2009). These 4 main forces will help us understand and describe the container business environment.</w:t>
      </w:r>
      <w:r w:rsidRPr="00C023ED">
        <w:rPr>
          <w:rFonts w:ascii="Times New Roman" w:hAnsi="Times New Roman" w:cs="Times New Roman"/>
          <w:color w:val="E36C0A" w:themeColor="accent6" w:themeShade="BF"/>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main force of </w:t>
      </w:r>
      <w:r w:rsidRPr="00C023ED">
        <w:rPr>
          <w:rFonts w:ascii="Times New Roman" w:hAnsi="Times New Roman" w:cs="Times New Roman"/>
          <w:i/>
          <w:sz w:val="24"/>
          <w:szCs w:val="24"/>
          <w:lang w:val="en-US"/>
        </w:rPr>
        <w:t>containerization</w:t>
      </w:r>
      <w:r w:rsidRPr="00C023ED">
        <w:rPr>
          <w:rFonts w:ascii="Times New Roman" w:hAnsi="Times New Roman" w:cs="Times New Roman"/>
          <w:sz w:val="24"/>
          <w:szCs w:val="24"/>
          <w:lang w:val="en-US"/>
        </w:rPr>
        <w:t xml:space="preserve"> started since the introduction of containers in transportation.</w:t>
      </w:r>
      <w:r>
        <w:rPr>
          <w:rFonts w:ascii="Times New Roman" w:hAnsi="Times New Roman" w:cs="Times New Roman"/>
          <w:sz w:val="24"/>
          <w:szCs w:val="24"/>
          <w:lang w:val="en-US"/>
        </w:rPr>
        <w:t xml:space="preserve"> The uniformity and the ease of handling the containers lead to the low transport cost of containerized cargo.</w:t>
      </w:r>
      <w:r w:rsidRPr="00C023ED">
        <w:rPr>
          <w:rFonts w:ascii="Times New Roman" w:hAnsi="Times New Roman" w:cs="Times New Roman"/>
          <w:sz w:val="24"/>
          <w:szCs w:val="24"/>
          <w:lang w:val="en-US"/>
        </w:rPr>
        <w:t xml:space="preserve"> The impact on sea transport operations was tremendous. The economic growth of developed and developing economies is strongly relying on container transportation as containerships displaced less efficient modes of transport and boosted production and distribution all over the world. Containerization has contributed significantly to the reduction of transportation costs of manufactured goods, faster transport time and higher security. As a result, all transport modes adopted in their operating systems</w:t>
      </w:r>
      <w:r w:rsidR="00773F6E">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technologies to handle containers.</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next main driving force is </w:t>
      </w:r>
      <w:r w:rsidRPr="00C023ED">
        <w:rPr>
          <w:rFonts w:ascii="Times New Roman" w:hAnsi="Times New Roman" w:cs="Times New Roman"/>
          <w:i/>
          <w:sz w:val="24"/>
          <w:szCs w:val="24"/>
          <w:lang w:val="en-US"/>
        </w:rPr>
        <w:t>concentration.</w:t>
      </w:r>
      <w:r w:rsidRPr="00C023ED">
        <w:rPr>
          <w:rFonts w:ascii="Times New Roman" w:hAnsi="Times New Roman" w:cs="Times New Roman"/>
          <w:sz w:val="24"/>
          <w:szCs w:val="24"/>
          <w:lang w:val="en-US"/>
        </w:rPr>
        <w:t xml:space="preserve"> Maritime transportation is a very capital intensive industry and requires expensive and dedicated investments which vary </w:t>
      </w:r>
      <w:r w:rsidR="00773F6E">
        <w:rPr>
          <w:rFonts w:ascii="Times New Roman" w:hAnsi="Times New Roman" w:cs="Times New Roman"/>
          <w:sz w:val="24"/>
          <w:szCs w:val="24"/>
          <w:lang w:val="en-US"/>
        </w:rPr>
        <w:t>depending on</w:t>
      </w:r>
      <w:r w:rsidRPr="00C023ED">
        <w:rPr>
          <w:rFonts w:ascii="Times New Roman" w:hAnsi="Times New Roman" w:cs="Times New Roman"/>
          <w:sz w:val="24"/>
          <w:szCs w:val="24"/>
          <w:lang w:val="en-US"/>
        </w:rPr>
        <w:t xml:space="preserve"> the type of cargo.  In addition, the continuous increase of container </w:t>
      </w:r>
      <w:r w:rsidRPr="00C023ED">
        <w:rPr>
          <w:rFonts w:ascii="Times New Roman" w:hAnsi="Times New Roman" w:cs="Times New Roman"/>
          <w:sz w:val="24"/>
          <w:szCs w:val="24"/>
          <w:lang w:val="en-US"/>
        </w:rPr>
        <w:lastRenderedPageBreak/>
        <w:t>vessel size should be followed by the increase of ports’ depth and the width of channels. All these constraints involve big financial risks due to the need of huge capitals and the necessary time to be completed. Eventually, container shipping operators try to be advantaged and reduce risks through economies of scale. Economies of scale and concentration are complementary to each other and generate value for the operators. Consequently, container shipping operators increase the number of their vessels in order to raise the market coverage but it is remarkable that the increase of vessels’ size is more significant (Slack et al., 2002). This is explained by the concept of concentration and the benefits that operators reap by them. The concentration ratio (CR) is an indicator which denotes the relative size of the firms in relation to the industry as a hole.  The table below shows the 10 biggest container operators, their total TEU capacity from 2000 to 2012 and their market share on 2012.</w:t>
      </w:r>
      <w:r w:rsidR="00773F6E">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The first 3 operators count for almost 37% of the total market share which proves the high concentration of the container transportation.</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To continue, the next driving force is the </w:t>
      </w:r>
      <w:r w:rsidRPr="00C023ED">
        <w:rPr>
          <w:rFonts w:ascii="Times New Roman" w:hAnsi="Times New Roman" w:cs="Times New Roman"/>
          <w:i/>
          <w:sz w:val="24"/>
          <w:szCs w:val="24"/>
          <w:lang w:val="en-US"/>
        </w:rPr>
        <w:t>collaboration</w:t>
      </w:r>
      <w:r w:rsidRPr="00C023ED">
        <w:rPr>
          <w:rFonts w:ascii="Times New Roman" w:hAnsi="Times New Roman" w:cs="Times New Roman"/>
          <w:sz w:val="24"/>
          <w:szCs w:val="24"/>
          <w:lang w:val="en-US"/>
        </w:rPr>
        <w:t xml:space="preserve">. International liner shipping has been characterized a long time ago, by collusive agreements (Sjostrom 2010). Throughout the years, collaboration agreements between container shipping lines took different shape; in the beginning as conferences and more recently as alliances. Each main sailing route had its own conference with </w:t>
      </w:r>
      <w:r w:rsidR="00773F6E">
        <w:rPr>
          <w:rFonts w:ascii="Times New Roman" w:hAnsi="Times New Roman" w:cs="Times New Roman"/>
          <w:sz w:val="24"/>
          <w:szCs w:val="24"/>
          <w:lang w:val="en-US"/>
        </w:rPr>
        <w:t>tasks</w:t>
      </w:r>
      <w:r w:rsidRPr="00C023ED">
        <w:rPr>
          <w:rFonts w:ascii="Times New Roman" w:hAnsi="Times New Roman" w:cs="Times New Roman"/>
          <w:sz w:val="24"/>
          <w:szCs w:val="24"/>
          <w:lang w:val="en-US"/>
        </w:rPr>
        <w:t xml:space="preserve"> such as establishing regulations, setting common tariffs and</w:t>
      </w:r>
      <w:r w:rsidRPr="004341FC">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employing agencies. Conferences have</w:t>
      </w:r>
      <w:r w:rsidRPr="004341FC">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been</w:t>
      </w:r>
    </w:p>
    <w:p w:rsidR="00484A7E" w:rsidRPr="00484A7E" w:rsidRDefault="00F0357D" w:rsidP="00916451">
      <w:pPr>
        <w:spacing w:after="0" w:line="360" w:lineRule="auto"/>
        <w:jc w:val="both"/>
        <w:rPr>
          <w:rFonts w:ascii="Times New Roman" w:hAnsi="Times New Roman" w:cs="Times New Roman"/>
          <w:b/>
          <w:i/>
          <w:lang w:val="en-US"/>
        </w:rPr>
      </w:pPr>
      <w:r w:rsidRPr="00484A7E">
        <w:rPr>
          <w:rFonts w:ascii="Times New Roman" w:hAnsi="Times New Roman" w:cs="Times New Roman"/>
          <w:b/>
          <w:i/>
          <w:lang w:val="en-US"/>
        </w:rPr>
        <w:t xml:space="preserve">Table </w:t>
      </w:r>
      <w:r w:rsidR="00484A7E" w:rsidRPr="00484A7E">
        <w:rPr>
          <w:rFonts w:ascii="Times New Roman" w:hAnsi="Times New Roman" w:cs="Times New Roman"/>
          <w:b/>
          <w:i/>
          <w:lang w:val="en-US"/>
        </w:rPr>
        <w:t>6</w:t>
      </w:r>
    </w:p>
    <w:p w:rsidR="00F0357D" w:rsidRPr="00484A7E" w:rsidRDefault="00F0357D" w:rsidP="00916451">
      <w:pPr>
        <w:spacing w:after="0" w:line="360" w:lineRule="auto"/>
        <w:jc w:val="both"/>
        <w:rPr>
          <w:rFonts w:ascii="Times New Roman" w:hAnsi="Times New Roman" w:cs="Times New Roman"/>
          <w:i/>
          <w:lang w:val="en-US"/>
        </w:rPr>
      </w:pPr>
      <w:r w:rsidRPr="00484A7E">
        <w:rPr>
          <w:rFonts w:ascii="Times New Roman" w:hAnsi="Times New Roman" w:cs="Times New Roman"/>
          <w:i/>
          <w:lang w:val="en-US"/>
        </w:rPr>
        <w:t xml:space="preserve"> Development of container capacity for the</w:t>
      </w:r>
      <w:r w:rsidR="00484A7E" w:rsidRPr="00484A7E">
        <w:rPr>
          <w:rFonts w:ascii="Times New Roman" w:hAnsi="Times New Roman" w:cs="Times New Roman"/>
          <w:i/>
          <w:lang w:val="en-US"/>
        </w:rPr>
        <w:t xml:space="preserve"> 10 biggest container operators </w:t>
      </w:r>
      <w:r w:rsidRPr="00484A7E">
        <w:rPr>
          <w:rFonts w:ascii="Times New Roman" w:hAnsi="Times New Roman" w:cs="Times New Roman"/>
          <w:i/>
          <w:lang w:val="en-US"/>
        </w:rPr>
        <w:t>from 2000 to 2012</w:t>
      </w:r>
    </w:p>
    <w:p w:rsidR="00F0357D" w:rsidRPr="00484A7E" w:rsidRDefault="00F0357D" w:rsidP="00916451">
      <w:pPr>
        <w:spacing w:line="360" w:lineRule="auto"/>
        <w:rPr>
          <w:rFonts w:ascii="Times New Roman" w:hAnsi="Times New Roman" w:cs="Times New Roman"/>
          <w:i/>
          <w:lang w:val="en-US"/>
        </w:rPr>
      </w:pPr>
      <w:r w:rsidRPr="00903360">
        <w:rPr>
          <w:noProof/>
          <w:szCs w:val="18"/>
          <w:lang w:val="en-US"/>
        </w:rPr>
        <w:drawing>
          <wp:inline distT="0" distB="0" distL="0" distR="0">
            <wp:extent cx="5269865" cy="1933575"/>
            <wp:effectExtent l="19050" t="0" r="6985" b="0"/>
            <wp:docPr id="34"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srcRect/>
                    <a:stretch>
                      <a:fillRect/>
                    </a:stretch>
                  </pic:blipFill>
                  <pic:spPr bwMode="auto">
                    <a:xfrm>
                      <a:off x="0" y="0"/>
                      <a:ext cx="5269865" cy="1933575"/>
                    </a:xfrm>
                    <a:prstGeom prst="rect">
                      <a:avLst/>
                    </a:prstGeom>
                    <a:noFill/>
                    <a:ln w="9525">
                      <a:noFill/>
                      <a:miter lim="800000"/>
                      <a:headEnd/>
                      <a:tailEnd/>
                    </a:ln>
                  </pic:spPr>
                </pic:pic>
              </a:graphicData>
            </a:graphic>
          </wp:inline>
        </w:drawing>
      </w:r>
      <w:r w:rsidRPr="00484A7E">
        <w:rPr>
          <w:rFonts w:ascii="Times New Roman" w:hAnsi="Times New Roman" w:cs="Times New Roman"/>
          <w:i/>
          <w:lang w:val="en-US"/>
        </w:rPr>
        <w:t xml:space="preserve">Source: © Alphaliner 1999-2012 </w:t>
      </w:r>
    </w:p>
    <w:p w:rsidR="00F0357D" w:rsidRDefault="00F0357D" w:rsidP="00916451">
      <w:pPr>
        <w:spacing w:line="360" w:lineRule="auto"/>
        <w:jc w:val="both"/>
        <w:rPr>
          <w:rFonts w:ascii="Times New Roman" w:hAnsi="Times New Roman" w:cs="Times New Roman"/>
          <w:sz w:val="24"/>
          <w:szCs w:val="24"/>
          <w:lang w:val="en-US"/>
        </w:rPr>
      </w:pPr>
      <w:proofErr w:type="gramStart"/>
      <w:r w:rsidRPr="00C023ED">
        <w:rPr>
          <w:rFonts w:ascii="Times New Roman" w:hAnsi="Times New Roman" w:cs="Times New Roman"/>
          <w:sz w:val="24"/>
          <w:szCs w:val="24"/>
          <w:lang w:val="en-US"/>
        </w:rPr>
        <w:t>used</w:t>
      </w:r>
      <w:proofErr w:type="gramEnd"/>
      <w:r w:rsidRPr="00C023ED">
        <w:rPr>
          <w:rFonts w:ascii="Times New Roman" w:hAnsi="Times New Roman" w:cs="Times New Roman"/>
          <w:sz w:val="24"/>
          <w:szCs w:val="24"/>
          <w:lang w:val="en-US"/>
        </w:rPr>
        <w:t xml:space="preserve"> until 1970s but because of the antitrust feeling of the </w:t>
      </w:r>
      <w:r w:rsidR="00773F6E">
        <w:rPr>
          <w:rFonts w:ascii="Times New Roman" w:hAnsi="Times New Roman" w:cs="Times New Roman"/>
          <w:sz w:val="24"/>
          <w:szCs w:val="24"/>
          <w:lang w:val="en-US"/>
        </w:rPr>
        <w:t xml:space="preserve">European </w:t>
      </w:r>
      <w:r w:rsidRPr="00C023ED">
        <w:rPr>
          <w:rFonts w:ascii="Times New Roman" w:hAnsi="Times New Roman" w:cs="Times New Roman"/>
          <w:sz w:val="24"/>
          <w:szCs w:val="24"/>
          <w:lang w:val="en-US"/>
        </w:rPr>
        <w:t xml:space="preserve">Community towards the conferences and their monopolistic behavior, they have been replaced by </w:t>
      </w:r>
      <w:r w:rsidRPr="00C023ED">
        <w:rPr>
          <w:rFonts w:ascii="Times New Roman" w:hAnsi="Times New Roman" w:cs="Times New Roman"/>
          <w:sz w:val="24"/>
          <w:szCs w:val="24"/>
          <w:lang w:val="en-US"/>
        </w:rPr>
        <w:lastRenderedPageBreak/>
        <w:t xml:space="preserve">consortia and alliances. The main reason </w:t>
      </w:r>
      <w:r w:rsidR="00773F6E">
        <w:rPr>
          <w:rFonts w:ascii="Times New Roman" w:hAnsi="Times New Roman" w:cs="Times New Roman"/>
          <w:sz w:val="24"/>
          <w:szCs w:val="24"/>
          <w:lang w:val="en-US"/>
        </w:rPr>
        <w:t xml:space="preserve">for </w:t>
      </w:r>
      <w:r w:rsidRPr="00C023ED">
        <w:rPr>
          <w:rFonts w:ascii="Times New Roman" w:hAnsi="Times New Roman" w:cs="Times New Roman"/>
          <w:sz w:val="24"/>
          <w:szCs w:val="24"/>
          <w:lang w:val="en-US"/>
        </w:rPr>
        <w:t>these collusive agreements was the risk reduction of new investments, as alliances were sharing slots in the same vessels and in this way they could achieve higher economies of scale. Another reason was that shipping lines, as they were sharing slots in the same vessels, they were reducing the risk by diversifying into multiple routes and protected themselves against bankruptcy and job losses. Collaboration partially explains the increase of containerships’ size.</w:t>
      </w:r>
      <w:r>
        <w:rPr>
          <w:rFonts w:ascii="Times New Roman" w:hAnsi="Times New Roman" w:cs="Times New Roman"/>
          <w:sz w:val="24"/>
          <w:szCs w:val="24"/>
          <w:lang w:val="en-US"/>
        </w:rPr>
        <w:t xml:space="preserve"> The average size of containerships was increased more than double in the last 20 years (ISL 2011). </w:t>
      </w:r>
      <w:r w:rsidRPr="00C023ED">
        <w:rPr>
          <w:rFonts w:ascii="Times New Roman" w:hAnsi="Times New Roman" w:cs="Times New Roman"/>
          <w:sz w:val="24"/>
          <w:szCs w:val="24"/>
          <w:lang w:val="en-US"/>
        </w:rPr>
        <w:t>Alliances reduce costs and raise capacity utilization (Sjostrom 2010). Although the alliances declined in the last decade, it is very likely to witness in the coming years the rising strength of the alliances through mergers and this</w:t>
      </w:r>
      <w:r w:rsidR="00773F6E">
        <w:rPr>
          <w:rFonts w:ascii="Times New Roman" w:hAnsi="Times New Roman" w:cs="Times New Roman"/>
          <w:sz w:val="24"/>
          <w:szCs w:val="24"/>
          <w:lang w:val="en-US"/>
        </w:rPr>
        <w:t xml:space="preserve"> is</w:t>
      </w:r>
      <w:r w:rsidRPr="00C023ED">
        <w:rPr>
          <w:rFonts w:ascii="Times New Roman" w:hAnsi="Times New Roman" w:cs="Times New Roman"/>
          <w:sz w:val="24"/>
          <w:szCs w:val="24"/>
          <w:lang w:val="en-US"/>
        </w:rPr>
        <w:t xml:space="preserve"> because of the need to generate enough cargo for even bigger vessels.</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final driving force is </w:t>
      </w:r>
      <w:r w:rsidRPr="00C023ED">
        <w:rPr>
          <w:rFonts w:ascii="Times New Roman" w:hAnsi="Times New Roman" w:cs="Times New Roman"/>
          <w:i/>
          <w:sz w:val="24"/>
          <w:szCs w:val="24"/>
          <w:lang w:val="en-US"/>
        </w:rPr>
        <w:t>competition</w:t>
      </w:r>
      <w:r w:rsidRPr="00C023ED">
        <w:rPr>
          <w:rFonts w:ascii="Times New Roman" w:hAnsi="Times New Roman" w:cs="Times New Roman"/>
          <w:sz w:val="24"/>
          <w:szCs w:val="24"/>
          <w:lang w:val="en-US"/>
        </w:rPr>
        <w:t>. The competition between container shipping lines is intense and this derives from the cost characteristics of container shipping (high level of fixed costs), the imbalance between supply and demand, and the ease and high adaptability of container’s transshipment which forces shippers to transport</w:t>
      </w:r>
      <w:r w:rsidRPr="00192E0B">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 xml:space="preserve">containers through specific and dense transport network. In addition to the above, the differentiation of the services is not big enough as most of the container shipping lines provide similar services, and thus it is eventually difficult to develop competitive advantages. Moreover, we observe a similar reaction by the competitors when for instance a mega carrier announces an </w:t>
      </w:r>
      <w:r w:rsidR="004A2A63">
        <w:rPr>
          <w:rFonts w:ascii="Times New Roman" w:hAnsi="Times New Roman" w:cs="Times New Roman"/>
          <w:sz w:val="24"/>
          <w:szCs w:val="24"/>
          <w:lang w:val="en-US"/>
        </w:rPr>
        <w:t>order of larger vessels. Figure 4</w:t>
      </w:r>
      <w:r w:rsidRPr="00C023ED">
        <w:rPr>
          <w:rFonts w:ascii="Times New Roman" w:hAnsi="Times New Roman" w:cs="Times New Roman"/>
          <w:sz w:val="24"/>
          <w:szCs w:val="24"/>
          <w:lang w:val="en-US"/>
        </w:rPr>
        <w:t xml:space="preserve"> shows that when APM-Maersk announced an increase of 5</w:t>
      </w:r>
      <w:proofErr w:type="gramStart"/>
      <w:r w:rsidRPr="00C023ED">
        <w:rPr>
          <w:rFonts w:ascii="Times New Roman" w:hAnsi="Times New Roman" w:cs="Times New Roman"/>
          <w:sz w:val="24"/>
          <w:szCs w:val="24"/>
          <w:lang w:val="en-US"/>
        </w:rPr>
        <w:t>,4</w:t>
      </w:r>
      <w:proofErr w:type="gramEnd"/>
      <w:r w:rsidRPr="00C023ED">
        <w:rPr>
          <w:rFonts w:ascii="Times New Roman" w:hAnsi="Times New Roman" w:cs="Times New Roman"/>
          <w:sz w:val="24"/>
          <w:szCs w:val="24"/>
          <w:lang w:val="en-US"/>
        </w:rPr>
        <w:t xml:space="preserve">% of its fleet, 5 out </w:t>
      </w:r>
      <w:r w:rsidR="00773F6E">
        <w:rPr>
          <w:rFonts w:ascii="Times New Roman" w:hAnsi="Times New Roman" w:cs="Times New Roman"/>
          <w:sz w:val="24"/>
          <w:szCs w:val="24"/>
          <w:lang w:val="en-US"/>
        </w:rPr>
        <w:t>of</w:t>
      </w:r>
      <w:r w:rsidRPr="00C023ED">
        <w:rPr>
          <w:rFonts w:ascii="Times New Roman" w:hAnsi="Times New Roman" w:cs="Times New Roman"/>
          <w:sz w:val="24"/>
          <w:szCs w:val="24"/>
          <w:lang w:val="en-US"/>
        </w:rPr>
        <w:t xml:space="preserve"> 9 followers tried to increase their fleets by the same ratio, proportionally. The rest 4 followers tried to increase their fleet even further but this can be explained by their differentiation in terms of policy decisions and fleet characteristics. On the other hand, such decisions</w:t>
      </w: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9C1686" w:rsidRDefault="009C1686" w:rsidP="00916451">
      <w:pPr>
        <w:spacing w:after="0" w:line="360" w:lineRule="auto"/>
        <w:jc w:val="both"/>
        <w:rPr>
          <w:rFonts w:ascii="Times New Roman" w:hAnsi="Times New Roman" w:cs="Times New Roman"/>
          <w:b/>
          <w:i/>
          <w:lang w:val="en-US"/>
        </w:rPr>
      </w:pPr>
    </w:p>
    <w:p w:rsidR="00F0357D" w:rsidRPr="00A51CC3" w:rsidRDefault="00A51CC3" w:rsidP="00916451">
      <w:pPr>
        <w:spacing w:after="0" w:line="360" w:lineRule="auto"/>
        <w:jc w:val="both"/>
        <w:rPr>
          <w:rFonts w:ascii="Times New Roman" w:hAnsi="Times New Roman" w:cs="Times New Roman"/>
          <w:i/>
          <w:lang w:val="en-US"/>
        </w:rPr>
      </w:pPr>
      <w:r>
        <w:rPr>
          <w:rFonts w:ascii="Times New Roman" w:hAnsi="Times New Roman" w:cs="Times New Roman"/>
          <w:b/>
          <w:i/>
          <w:lang w:val="en-US"/>
        </w:rPr>
        <w:lastRenderedPageBreak/>
        <w:t>Fig.</w:t>
      </w:r>
      <w:r w:rsidRPr="00A51CC3">
        <w:rPr>
          <w:rFonts w:ascii="Times New Roman" w:hAnsi="Times New Roman" w:cs="Times New Roman"/>
          <w:b/>
          <w:i/>
          <w:lang w:val="en-US"/>
        </w:rPr>
        <w:t>3</w:t>
      </w:r>
      <w:r w:rsidR="00F0357D" w:rsidRPr="00A51CC3">
        <w:rPr>
          <w:rFonts w:ascii="Times New Roman" w:hAnsi="Times New Roman" w:cs="Times New Roman"/>
          <w:i/>
          <w:lang w:val="en-US"/>
        </w:rPr>
        <w:t xml:space="preserve"> Development of containerships </w:t>
      </w:r>
    </w:p>
    <w:p w:rsidR="00F0357D" w:rsidRPr="00127397" w:rsidRDefault="00F0357D" w:rsidP="00916451">
      <w:pPr>
        <w:spacing w:line="360" w:lineRule="auto"/>
        <w:rPr>
          <w:rFonts w:ascii="Times New Roman" w:hAnsi="Times New Roman" w:cs="Times New Roman"/>
          <w:lang w:val="en-US"/>
        </w:rPr>
      </w:pPr>
      <w:r w:rsidRPr="00127397">
        <w:rPr>
          <w:rFonts w:ascii="Times New Roman" w:hAnsi="Times New Roman" w:cs="Times New Roman"/>
          <w:noProof/>
          <w:lang w:val="en-US"/>
        </w:rPr>
        <w:drawing>
          <wp:inline distT="0" distB="0" distL="0" distR="0">
            <wp:extent cx="5269736" cy="2979682"/>
            <wp:effectExtent l="19050" t="0" r="7114" b="0"/>
            <wp:docPr id="2" name="0 - Εικόνα" descr="containershi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ainerships.png"/>
                    <pic:cNvPicPr/>
                  </pic:nvPicPr>
                  <pic:blipFill>
                    <a:blip r:embed="rId15" cstate="print"/>
                    <a:stretch>
                      <a:fillRect/>
                    </a:stretch>
                  </pic:blipFill>
                  <pic:spPr>
                    <a:xfrm>
                      <a:off x="0" y="0"/>
                      <a:ext cx="5274310" cy="2982268"/>
                    </a:xfrm>
                    <a:prstGeom prst="rect">
                      <a:avLst/>
                    </a:prstGeom>
                  </pic:spPr>
                </pic:pic>
              </a:graphicData>
            </a:graphic>
          </wp:inline>
        </w:drawing>
      </w:r>
    </w:p>
    <w:p w:rsidR="00F0357D" w:rsidRDefault="00F0357D" w:rsidP="00916451">
      <w:pPr>
        <w:spacing w:line="360" w:lineRule="auto"/>
        <w:jc w:val="both"/>
        <w:rPr>
          <w:rFonts w:ascii="Times New Roman" w:hAnsi="Times New Roman" w:cs="Times New Roman"/>
          <w:sz w:val="24"/>
          <w:szCs w:val="24"/>
          <w:lang w:val="en-US"/>
        </w:rPr>
      </w:pPr>
      <w:proofErr w:type="gramStart"/>
      <w:r w:rsidRPr="00C023ED">
        <w:rPr>
          <w:rFonts w:ascii="Times New Roman" w:hAnsi="Times New Roman" w:cs="Times New Roman"/>
          <w:sz w:val="24"/>
          <w:szCs w:val="24"/>
          <w:lang w:val="en-US"/>
        </w:rPr>
        <w:t>should</w:t>
      </w:r>
      <w:proofErr w:type="gramEnd"/>
      <w:r w:rsidRPr="00C023ED">
        <w:rPr>
          <w:rFonts w:ascii="Times New Roman" w:hAnsi="Times New Roman" w:cs="Times New Roman"/>
          <w:sz w:val="24"/>
          <w:szCs w:val="24"/>
          <w:lang w:val="en-US"/>
        </w:rPr>
        <w:t xml:space="preserve"> be accompanied by rationalization in order to secure that the new vessels will be completely filled. As the competition increases, container shipping lines are trying to focus more and more on the customers’ needs and provide flexible and quick solutions by owning their own terminals rather than relying on third parties. Another reason of why shipping lines own terminals through minority shareholdings or joint ventures, is to reduce the risk of ports’ congestion. This kind of customer orientation in terms of speed and reliability though, has the drawback of loosing operational flexibility.</w:t>
      </w:r>
    </w:p>
    <w:p w:rsidR="00F0357D" w:rsidRPr="00DF3EB7" w:rsidRDefault="00DF3EB7" w:rsidP="00916451">
      <w:pPr>
        <w:spacing w:after="0" w:line="360" w:lineRule="auto"/>
        <w:jc w:val="both"/>
        <w:rPr>
          <w:rFonts w:ascii="Times New Roman" w:hAnsi="Times New Roman" w:cs="Times New Roman"/>
          <w:i/>
          <w:lang w:val="en-US"/>
        </w:rPr>
      </w:pPr>
      <w:r>
        <w:rPr>
          <w:rFonts w:ascii="Times New Roman" w:hAnsi="Times New Roman" w:cs="Times New Roman"/>
          <w:b/>
          <w:i/>
          <w:lang w:val="en-US"/>
        </w:rPr>
        <w:t>Fig.</w:t>
      </w:r>
      <w:r w:rsidRPr="00DF3EB7">
        <w:rPr>
          <w:rFonts w:ascii="Times New Roman" w:hAnsi="Times New Roman" w:cs="Times New Roman"/>
          <w:b/>
          <w:i/>
          <w:lang w:val="en-US"/>
        </w:rPr>
        <w:t>4</w:t>
      </w:r>
      <w:r w:rsidR="00F0357D" w:rsidRPr="00DF3EB7">
        <w:rPr>
          <w:rFonts w:ascii="Times New Roman" w:hAnsi="Times New Roman" w:cs="Times New Roman"/>
          <w:i/>
          <w:lang w:val="en-US"/>
        </w:rPr>
        <w:t xml:space="preserve"> Existing fleet and the 2012 </w:t>
      </w:r>
      <w:r w:rsidRPr="00DF3EB7">
        <w:rPr>
          <w:rFonts w:ascii="Times New Roman" w:hAnsi="Times New Roman" w:cs="Times New Roman"/>
          <w:i/>
          <w:lang w:val="en-US"/>
        </w:rPr>
        <w:t>order book</w:t>
      </w:r>
      <w:r w:rsidR="00F0357D" w:rsidRPr="00DF3EB7">
        <w:rPr>
          <w:rFonts w:ascii="Times New Roman" w:hAnsi="Times New Roman" w:cs="Times New Roman"/>
          <w:i/>
          <w:lang w:val="en-US"/>
        </w:rPr>
        <w:t xml:space="preserve"> of the 10 biggest container operators</w:t>
      </w:r>
    </w:p>
    <w:p w:rsidR="00F0357D" w:rsidRPr="00127397" w:rsidRDefault="00F0357D" w:rsidP="00916451">
      <w:pPr>
        <w:spacing w:line="360" w:lineRule="auto"/>
        <w:jc w:val="center"/>
        <w:rPr>
          <w:rFonts w:ascii="Times New Roman" w:hAnsi="Times New Roman" w:cs="Times New Roman"/>
          <w:lang w:val="en-US"/>
        </w:rPr>
      </w:pPr>
      <w:r w:rsidRPr="00127397">
        <w:rPr>
          <w:rFonts w:ascii="Times New Roman" w:hAnsi="Times New Roman" w:cs="Times New Roman"/>
          <w:noProof/>
          <w:lang w:val="en-US"/>
        </w:rPr>
        <w:drawing>
          <wp:inline distT="0" distB="0" distL="0" distR="0">
            <wp:extent cx="4934127" cy="2083981"/>
            <wp:effectExtent l="0" t="0" r="0" b="0"/>
            <wp:docPr id="3" name="Γράφημα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0357D" w:rsidRPr="00DF3EB7" w:rsidRDefault="00F0357D" w:rsidP="00916451">
      <w:pPr>
        <w:spacing w:before="120" w:line="360" w:lineRule="auto"/>
        <w:rPr>
          <w:rFonts w:ascii="Times New Roman" w:hAnsi="Times New Roman" w:cs="Times New Roman"/>
          <w:i/>
          <w:lang w:val="en-US"/>
        </w:rPr>
      </w:pPr>
      <w:r w:rsidRPr="00DF3EB7">
        <w:rPr>
          <w:rFonts w:ascii="Times New Roman" w:hAnsi="Times New Roman" w:cs="Times New Roman"/>
          <w:i/>
          <w:lang w:val="en-US"/>
        </w:rPr>
        <w:t>Source: © Alphaliner 1999-2012</w:t>
      </w:r>
    </w:p>
    <w:p w:rsidR="00F0357D" w:rsidRPr="00C023ED" w:rsidRDefault="00773F6E" w:rsidP="00916451">
      <w:pPr>
        <w:spacing w:line="360" w:lineRule="auto"/>
        <w:jc w:val="both"/>
        <w:rPr>
          <w:rFonts w:ascii="Times New Roman" w:hAnsi="Times New Roman" w:cs="Times New Roman"/>
          <w:sz w:val="24"/>
          <w:szCs w:val="24"/>
          <w:lang w:val="en-US"/>
        </w:rPr>
      </w:pPr>
      <w:r w:rsidRPr="00044B50">
        <w:rPr>
          <w:rFonts w:ascii="Times New Roman" w:hAnsi="Times New Roman" w:cs="Times New Roman"/>
          <w:sz w:val="24"/>
          <w:szCs w:val="24"/>
          <w:lang w:val="en-US"/>
        </w:rPr>
        <w:lastRenderedPageBreak/>
        <w:t>As far as global co</w:t>
      </w:r>
      <w:r w:rsidR="00DB5A26" w:rsidRPr="00044B50">
        <w:rPr>
          <w:rFonts w:ascii="Times New Roman" w:hAnsi="Times New Roman" w:cs="Times New Roman"/>
          <w:sz w:val="24"/>
          <w:szCs w:val="24"/>
          <w:lang w:val="en-US"/>
        </w:rPr>
        <w:t>ntainer capacity is concerned, a</w:t>
      </w:r>
      <w:r w:rsidR="00F0357D" w:rsidRPr="00044B50">
        <w:rPr>
          <w:rFonts w:ascii="Times New Roman" w:hAnsi="Times New Roman" w:cs="Times New Roman"/>
          <w:sz w:val="24"/>
          <w:szCs w:val="24"/>
          <w:lang w:val="en-US"/>
        </w:rPr>
        <w:t xml:space="preserve">ccording to Alphaliner </w:t>
      </w:r>
      <w:r w:rsidRPr="00044B50">
        <w:rPr>
          <w:rFonts w:ascii="Times New Roman" w:hAnsi="Times New Roman" w:cs="Times New Roman"/>
          <w:sz w:val="24"/>
          <w:szCs w:val="24"/>
          <w:lang w:val="en-US"/>
        </w:rPr>
        <w:t xml:space="preserve">this </w:t>
      </w:r>
      <w:r w:rsidR="00F0357D" w:rsidRPr="00044B50">
        <w:rPr>
          <w:rFonts w:ascii="Times New Roman" w:hAnsi="Times New Roman" w:cs="Times New Roman"/>
          <w:sz w:val="24"/>
          <w:szCs w:val="24"/>
          <w:lang w:val="en-US"/>
        </w:rPr>
        <w:t>will continue to grow. In 2007 the total capacity of containership fleet was 10.467.496 TEU and in 2012 the total capacity exceeds the 16 millions TEU, a growth of 65%. About 2</w:t>
      </w:r>
      <w:proofErr w:type="gramStart"/>
      <w:r w:rsidR="00F0357D" w:rsidRPr="00044B50">
        <w:rPr>
          <w:rFonts w:ascii="Times New Roman" w:hAnsi="Times New Roman" w:cs="Times New Roman"/>
          <w:sz w:val="24"/>
          <w:szCs w:val="24"/>
          <w:lang w:val="en-US"/>
        </w:rPr>
        <w:t>,1</w:t>
      </w:r>
      <w:proofErr w:type="gramEnd"/>
      <w:r w:rsidR="00F0357D" w:rsidRPr="00044B50">
        <w:rPr>
          <w:rFonts w:ascii="Times New Roman" w:hAnsi="Times New Roman" w:cs="Times New Roman"/>
          <w:sz w:val="24"/>
          <w:szCs w:val="24"/>
          <w:lang w:val="en-US"/>
        </w:rPr>
        <w:t xml:space="preserve"> million TEU capacity will be added only from the 2012 ordered vessels of the first 10 operators (Alphaliner)</w:t>
      </w:r>
      <w:r w:rsidR="00F0357D">
        <w:rPr>
          <w:rFonts w:ascii="Times New Roman" w:hAnsi="Times New Roman" w:cs="Times New Roman"/>
          <w:sz w:val="24"/>
          <w:szCs w:val="24"/>
          <w:lang w:val="en-US"/>
        </w:rPr>
        <w:t xml:space="preserve"> </w:t>
      </w:r>
    </w:p>
    <w:p w:rsidR="00F0357D" w:rsidRPr="00AE4DDD" w:rsidRDefault="00E100F2" w:rsidP="009C1686">
      <w:pPr>
        <w:pStyle w:val="Heading2"/>
        <w:spacing w:after="200"/>
        <w:rPr>
          <w:lang w:val="en-US"/>
        </w:rPr>
      </w:pPr>
      <w:bookmarkStart w:id="39" w:name="_Toc339892008"/>
      <w:bookmarkStart w:id="40" w:name="_Toc340483775"/>
      <w:r>
        <w:rPr>
          <w:lang w:val="en-US"/>
        </w:rPr>
        <w:t>4.3</w:t>
      </w:r>
      <w:r w:rsidR="00F0357D" w:rsidRPr="00A1594A">
        <w:rPr>
          <w:lang w:val="en-US"/>
        </w:rPr>
        <w:t xml:space="preserve"> Issues that have been raised by the sulphur caps</w:t>
      </w:r>
      <w:bookmarkEnd w:id="39"/>
      <w:bookmarkEnd w:id="40"/>
      <w:r w:rsidR="00F0357D" w:rsidRPr="00A1594A">
        <w:rPr>
          <w:lang w:val="en-US"/>
        </w:rPr>
        <w:t xml:space="preserve"> </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This section of the paper focuses on the issues that have been raised during the last years on the cap of sulphur content of marine fuels.  These issues have been addressed mainly by 10 impact assessment </w:t>
      </w:r>
      <w:r w:rsidR="00DB5A26">
        <w:rPr>
          <w:rFonts w:ascii="Times New Roman" w:hAnsi="Times New Roman" w:cs="Times New Roman"/>
          <w:sz w:val="24"/>
          <w:szCs w:val="24"/>
          <w:lang w:val="en-US"/>
        </w:rPr>
        <w:t>studies commissioned by Member S</w:t>
      </w:r>
      <w:r w:rsidRPr="00C023ED">
        <w:rPr>
          <w:rFonts w:ascii="Times New Roman" w:hAnsi="Times New Roman" w:cs="Times New Roman"/>
          <w:sz w:val="24"/>
          <w:szCs w:val="24"/>
          <w:lang w:val="en-US"/>
        </w:rPr>
        <w:t xml:space="preserve">tates, organizations and </w:t>
      </w:r>
      <w:r w:rsidR="004A2A63">
        <w:rPr>
          <w:rFonts w:ascii="Times New Roman" w:hAnsi="Times New Roman" w:cs="Times New Roman"/>
          <w:sz w:val="24"/>
          <w:szCs w:val="24"/>
          <w:lang w:val="en-US"/>
        </w:rPr>
        <w:t>the European Commission (Table 7</w:t>
      </w:r>
      <w:r w:rsidRPr="00C023ED">
        <w:rPr>
          <w:rFonts w:ascii="Times New Roman" w:hAnsi="Times New Roman" w:cs="Times New Roman"/>
          <w:sz w:val="24"/>
          <w:szCs w:val="24"/>
          <w:lang w:val="en-US"/>
        </w:rPr>
        <w:t xml:space="preserve">). </w:t>
      </w:r>
    </w:p>
    <w:p w:rsidR="00F0357D" w:rsidRPr="00DF3EB7" w:rsidRDefault="00DF3EB7" w:rsidP="00916451">
      <w:pPr>
        <w:spacing w:after="0" w:line="360" w:lineRule="auto"/>
        <w:rPr>
          <w:rFonts w:ascii="Times New Roman" w:hAnsi="Times New Roman" w:cs="Times New Roman"/>
          <w:i/>
          <w:lang w:val="en-US"/>
        </w:rPr>
      </w:pPr>
      <w:r w:rsidRPr="00DF3EB7">
        <w:rPr>
          <w:rFonts w:ascii="Times New Roman" w:hAnsi="Times New Roman" w:cs="Times New Roman"/>
          <w:b/>
          <w:i/>
          <w:lang w:val="en-US"/>
        </w:rPr>
        <w:t>Table 7</w:t>
      </w:r>
      <w:r w:rsidR="00F0357D" w:rsidRPr="00DF3EB7">
        <w:rPr>
          <w:rFonts w:ascii="Times New Roman" w:hAnsi="Times New Roman" w:cs="Times New Roman"/>
          <w:i/>
          <w:lang w:val="en-US"/>
        </w:rPr>
        <w:t xml:space="preserve"> Impact assessment studies</w:t>
      </w:r>
    </w:p>
    <w:p w:rsidR="00F0357D" w:rsidRDefault="00F0357D" w:rsidP="00916451">
      <w:pPr>
        <w:spacing w:line="360" w:lineRule="auto"/>
        <w:jc w:val="both"/>
        <w:rPr>
          <w:rFonts w:ascii="Times New Roman" w:hAnsi="Times New Roman" w:cs="Times New Roman"/>
          <w:sz w:val="24"/>
          <w:szCs w:val="24"/>
          <w:lang w:val="en-US"/>
        </w:rPr>
      </w:pPr>
      <w:r w:rsidRPr="003A6F1F">
        <w:rPr>
          <w:noProof/>
          <w:lang w:val="en-US"/>
        </w:rPr>
        <w:drawing>
          <wp:inline distT="0" distB="0" distL="0" distR="0">
            <wp:extent cx="5274310" cy="2136566"/>
            <wp:effectExtent l="19050" t="19050" r="21590" b="16084"/>
            <wp:docPr id="12"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5274310" cy="2136566"/>
                    </a:xfrm>
                    <a:prstGeom prst="rect">
                      <a:avLst/>
                    </a:prstGeom>
                    <a:noFill/>
                    <a:ln w="9525">
                      <a:solidFill>
                        <a:schemeClr val="tx2">
                          <a:lumMod val="20000"/>
                          <a:lumOff val="80000"/>
                        </a:schemeClr>
                      </a:solidFill>
                      <a:miter lim="800000"/>
                      <a:headEnd/>
                      <a:tailEnd/>
                    </a:ln>
                  </pic:spPr>
                </pic:pic>
              </a:graphicData>
            </a:graphic>
          </wp:inline>
        </w:drawing>
      </w:r>
    </w:p>
    <w:p w:rsidR="00DB5A26"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aforementioned impact assessments are investigating the impacts of sulphur caps on the shipping industry that were set up not only by the EU but also </w:t>
      </w:r>
      <w:r w:rsidR="00DB5A26">
        <w:rPr>
          <w:rFonts w:ascii="Times New Roman" w:hAnsi="Times New Roman" w:cs="Times New Roman"/>
          <w:sz w:val="24"/>
          <w:szCs w:val="24"/>
          <w:lang w:val="en-US"/>
        </w:rPr>
        <w:t>by the</w:t>
      </w:r>
      <w:r w:rsidRPr="00C023ED">
        <w:rPr>
          <w:rFonts w:ascii="Times New Roman" w:hAnsi="Times New Roman" w:cs="Times New Roman"/>
          <w:sz w:val="24"/>
          <w:szCs w:val="24"/>
          <w:lang w:val="en-US"/>
        </w:rPr>
        <w:t xml:space="preserve"> IMO (MAPROL Annex VI). </w:t>
      </w:r>
      <w:r>
        <w:rPr>
          <w:rFonts w:ascii="Times New Roman" w:hAnsi="Times New Roman" w:cs="Times New Roman"/>
          <w:sz w:val="24"/>
          <w:szCs w:val="24"/>
          <w:lang w:val="en-US"/>
        </w:rPr>
        <w:t xml:space="preserve"> A common assumption of the studies is that the 0</w:t>
      </w:r>
      <w:proofErr w:type="gramStart"/>
      <w:r>
        <w:rPr>
          <w:rFonts w:ascii="Times New Roman" w:hAnsi="Times New Roman" w:cs="Times New Roman"/>
          <w:sz w:val="24"/>
          <w:szCs w:val="24"/>
          <w:lang w:val="en-US"/>
        </w:rPr>
        <w:t>,1</w:t>
      </w:r>
      <w:proofErr w:type="gramEnd"/>
      <w:r>
        <w:rPr>
          <w:rFonts w:ascii="Times New Roman" w:hAnsi="Times New Roman" w:cs="Times New Roman"/>
          <w:sz w:val="24"/>
          <w:szCs w:val="24"/>
          <w:lang w:val="en-US"/>
        </w:rPr>
        <w:t xml:space="preserve">% sulphur limit in SECAs will mainly be achieved  by the use of distilled fuels and more specific by the use of marine gas oil. </w:t>
      </w:r>
    </w:p>
    <w:p w:rsidR="00F0357D" w:rsidRPr="00E25358"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Only the findings which are relevant to the operation part of liner shipping services and SSS are going to be presented. Environmental and health benefits are not in the paper’s scope nor are the impacts on the refining industry, thus they will not be addressed.</w:t>
      </w:r>
      <w:r>
        <w:rPr>
          <w:rFonts w:ascii="Times New Roman" w:hAnsi="Times New Roman" w:cs="Times New Roman"/>
          <w:sz w:val="24"/>
          <w:szCs w:val="24"/>
          <w:lang w:val="en-US"/>
        </w:rPr>
        <w:t xml:space="preserve"> But it is important to mention that the main purpose of the new fuel requirements is to minimize the environmental and health risks from ships and it must not be forgotten because of the impacts on the shipping industry.  </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 xml:space="preserve">A common conclusion of all the impact assessments is that prices of low sulphur fuel grades are and will be higher than the price for heavy fuel oil. They therefore suggest that a distortion of the supply and demand for low sulphur marine fuels will occur. Whether the European refining industry will be able to refine the necessary </w:t>
      </w:r>
      <w:r>
        <w:rPr>
          <w:rFonts w:ascii="Times New Roman" w:hAnsi="Times New Roman" w:cs="Times New Roman"/>
          <w:sz w:val="24"/>
          <w:szCs w:val="24"/>
          <w:lang w:val="en-US"/>
        </w:rPr>
        <w:t>volumes of low sulphur fuels</w:t>
      </w:r>
      <w:r w:rsidRPr="00C023ED">
        <w:rPr>
          <w:rFonts w:ascii="Times New Roman" w:hAnsi="Times New Roman" w:cs="Times New Roman"/>
          <w:sz w:val="24"/>
          <w:szCs w:val="24"/>
          <w:lang w:val="en-US"/>
        </w:rPr>
        <w:t xml:space="preserve"> in order to meet the increasing </w:t>
      </w:r>
      <w:proofErr w:type="gramStart"/>
      <w:r w:rsidRPr="00C023ED">
        <w:rPr>
          <w:rFonts w:ascii="Times New Roman" w:hAnsi="Times New Roman" w:cs="Times New Roman"/>
          <w:sz w:val="24"/>
          <w:szCs w:val="24"/>
          <w:lang w:val="en-US"/>
        </w:rPr>
        <w:t>demand</w:t>
      </w:r>
      <w:r w:rsidR="00DB5A26">
        <w:rPr>
          <w:rFonts w:ascii="Times New Roman" w:hAnsi="Times New Roman" w:cs="Times New Roman"/>
          <w:sz w:val="24"/>
          <w:szCs w:val="24"/>
          <w:lang w:val="en-US"/>
        </w:rPr>
        <w:t>,</w:t>
      </w:r>
      <w:proofErr w:type="gramEnd"/>
      <w:r w:rsidRPr="00C023ED">
        <w:rPr>
          <w:rFonts w:ascii="Times New Roman" w:hAnsi="Times New Roman" w:cs="Times New Roman"/>
          <w:sz w:val="24"/>
          <w:szCs w:val="24"/>
          <w:lang w:val="en-US"/>
        </w:rPr>
        <w:t xml:space="preserve"> </w:t>
      </w:r>
      <w:r w:rsidR="00DB5A26">
        <w:rPr>
          <w:rFonts w:ascii="Times New Roman" w:hAnsi="Times New Roman" w:cs="Times New Roman"/>
          <w:sz w:val="24"/>
          <w:szCs w:val="24"/>
          <w:lang w:val="en-US"/>
        </w:rPr>
        <w:t>remains to be seen</w:t>
      </w:r>
      <w:r w:rsidRPr="00C023ED">
        <w:rPr>
          <w:rFonts w:ascii="Times New Roman" w:hAnsi="Times New Roman" w:cs="Times New Roman"/>
          <w:sz w:val="24"/>
          <w:szCs w:val="24"/>
          <w:lang w:val="en-US"/>
        </w:rPr>
        <w:t xml:space="preserve">. Although some studies declare that the increased demand will </w:t>
      </w:r>
      <w:r w:rsidR="00DB5A26">
        <w:rPr>
          <w:rFonts w:ascii="Times New Roman" w:hAnsi="Times New Roman" w:cs="Times New Roman"/>
          <w:sz w:val="24"/>
          <w:szCs w:val="24"/>
          <w:lang w:val="en-US"/>
        </w:rPr>
        <w:t>push</w:t>
      </w:r>
      <w:r w:rsidRPr="00C023ED">
        <w:rPr>
          <w:rFonts w:ascii="Times New Roman" w:hAnsi="Times New Roman" w:cs="Times New Roman"/>
          <w:sz w:val="24"/>
          <w:szCs w:val="24"/>
          <w:lang w:val="en-US"/>
        </w:rPr>
        <w:t xml:space="preserve"> the prices up, the final report of 2010 for the European Commission DG Environment</w:t>
      </w:r>
      <w:r>
        <w:rPr>
          <w:rFonts w:ascii="Times New Roman" w:hAnsi="Times New Roman" w:cs="Times New Roman"/>
          <w:sz w:val="24"/>
          <w:szCs w:val="24"/>
          <w:lang w:val="en-US"/>
        </w:rPr>
        <w:t xml:space="preserve"> (COMPASS)</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states</w:t>
      </w:r>
      <w:r w:rsidRPr="00C023ED">
        <w:rPr>
          <w:rFonts w:ascii="Times New Roman" w:hAnsi="Times New Roman" w:cs="Times New Roman"/>
          <w:sz w:val="24"/>
          <w:szCs w:val="24"/>
          <w:lang w:val="en-US"/>
        </w:rPr>
        <w:t xml:space="preserve"> that it is possible for the prices to decrease due to the increased demand that will create economies of scale in the refinery capacity.</w:t>
      </w:r>
      <w:r>
        <w:rPr>
          <w:rFonts w:ascii="Times New Roman" w:hAnsi="Times New Roman" w:cs="Times New Roman"/>
          <w:sz w:val="24"/>
          <w:szCs w:val="24"/>
          <w:lang w:val="en-US"/>
        </w:rPr>
        <w:t xml:space="preserve"> Contrary</w:t>
      </w:r>
      <w:r w:rsidR="00DB5A26">
        <w:rPr>
          <w:rFonts w:ascii="Times New Roman" w:hAnsi="Times New Roman" w:cs="Times New Roman"/>
          <w:sz w:val="24"/>
          <w:szCs w:val="24"/>
          <w:lang w:val="en-US"/>
        </w:rPr>
        <w:t>,</w:t>
      </w:r>
      <w:r>
        <w:rPr>
          <w:rFonts w:ascii="Times New Roman" w:hAnsi="Times New Roman" w:cs="Times New Roman"/>
          <w:sz w:val="24"/>
          <w:szCs w:val="24"/>
          <w:lang w:val="en-US"/>
        </w:rPr>
        <w:t xml:space="preserve"> the UK study (ENTEC 2009) supports that by 2020 when the limit of 0</w:t>
      </w:r>
      <w:proofErr w:type="gramStart"/>
      <w:r>
        <w:rPr>
          <w:rFonts w:ascii="Times New Roman" w:hAnsi="Times New Roman" w:cs="Times New Roman"/>
          <w:sz w:val="24"/>
          <w:szCs w:val="24"/>
          <w:lang w:val="en-US"/>
        </w:rPr>
        <w:t>,5</w:t>
      </w:r>
      <w:proofErr w:type="gramEnd"/>
      <w:r>
        <w:rPr>
          <w:rFonts w:ascii="Times New Roman" w:hAnsi="Times New Roman" w:cs="Times New Roman"/>
          <w:sz w:val="24"/>
          <w:szCs w:val="24"/>
          <w:lang w:val="en-US"/>
        </w:rPr>
        <w:t>% enters into force it is likely</w:t>
      </w:r>
      <w:r w:rsidR="00DB5A26">
        <w:rPr>
          <w:rFonts w:ascii="Times New Roman" w:hAnsi="Times New Roman" w:cs="Times New Roman"/>
          <w:sz w:val="24"/>
          <w:szCs w:val="24"/>
          <w:lang w:val="en-US"/>
        </w:rPr>
        <w:t xml:space="preserve"> that</w:t>
      </w:r>
      <w:r>
        <w:rPr>
          <w:rFonts w:ascii="Times New Roman" w:hAnsi="Times New Roman" w:cs="Times New Roman"/>
          <w:sz w:val="24"/>
          <w:szCs w:val="24"/>
          <w:lang w:val="en-US"/>
        </w:rPr>
        <w:t xml:space="preserve"> the increased cost from the refining process will be passed to the ship operators as a fuel </w:t>
      </w:r>
      <w:r w:rsidRPr="009C7727">
        <w:rPr>
          <w:rFonts w:ascii="Times New Roman" w:hAnsi="Times New Roman" w:cs="Times New Roman"/>
          <w:sz w:val="24"/>
          <w:szCs w:val="24"/>
          <w:lang w:val="en-US"/>
        </w:rPr>
        <w:t>premium</w:t>
      </w:r>
      <w:r>
        <w:rPr>
          <w:rFonts w:ascii="Times New Roman" w:hAnsi="Times New Roman" w:cs="Times New Roman"/>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obligatory compliance of the shipping operators with the Directive 1999/32/EC will increase significantly the fuel and vessels’ running costs, especially for those operating in the Baltic Sea, the North Sea and the English Channel.</w:t>
      </w:r>
      <w:r>
        <w:rPr>
          <w:rFonts w:ascii="Times New Roman" w:hAnsi="Times New Roman" w:cs="Times New Roman"/>
          <w:sz w:val="24"/>
          <w:szCs w:val="24"/>
          <w:lang w:val="en-US"/>
        </w:rPr>
        <w:t xml:space="preserve"> Hence all studies tried to estimate the future bunker prices within SECAs but the differences between the estimations are significant. On top of this</w:t>
      </w:r>
      <w:r w:rsidR="00946DEF">
        <w:rPr>
          <w:rFonts w:ascii="Times New Roman" w:hAnsi="Times New Roman" w:cs="Times New Roman"/>
          <w:sz w:val="24"/>
          <w:szCs w:val="24"/>
          <w:lang w:val="en-US"/>
        </w:rPr>
        <w:t>,</w:t>
      </w:r>
      <w:r>
        <w:rPr>
          <w:rFonts w:ascii="Times New Roman" w:hAnsi="Times New Roman" w:cs="Times New Roman"/>
          <w:sz w:val="24"/>
          <w:szCs w:val="24"/>
          <w:lang w:val="en-US"/>
        </w:rPr>
        <w:t xml:space="preserve"> the papers of SKEMA and COMPASS estimated the price of MGO for 2015 at USD 850 which we believe is very optimistic as the current price of MGO has climbed above USD 1.000.   </w:t>
      </w:r>
      <w:r w:rsidRPr="00C023ED">
        <w:rPr>
          <w:rFonts w:ascii="Times New Roman" w:hAnsi="Times New Roman" w:cs="Times New Roman"/>
          <w:sz w:val="24"/>
          <w:szCs w:val="24"/>
          <w:lang w:val="en-US"/>
        </w:rPr>
        <w:t>In addition, the global navigation will also be affected when a global switch to fuel with 0</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xml:space="preserve">% sulphur content in 2020 takes place, due to the new IMO standards.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 common conclusion among the studies is that the impact of reducing the sulphur content of marine fuels on shipping industry will be costly. It is generally accepted that the increased fuel costs will be incorporated in due time in sea freight costs, which means a significant increase of sea freight rates. Thus industries, such as metal and forest industries in Finland which are oriented towards exports or imports by the sea</w:t>
      </w:r>
      <w:r w:rsidR="00946DEF">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will be </w:t>
      </w:r>
      <w:r>
        <w:rPr>
          <w:rFonts w:ascii="Times New Roman" w:hAnsi="Times New Roman" w:cs="Times New Roman"/>
          <w:sz w:val="24"/>
          <w:szCs w:val="24"/>
          <w:lang w:val="en-US"/>
        </w:rPr>
        <w:t>strongly</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sidRPr="00C023ED">
        <w:rPr>
          <w:rFonts w:ascii="Times New Roman" w:hAnsi="Times New Roman" w:cs="Times New Roman"/>
          <w:sz w:val="24"/>
          <w:szCs w:val="24"/>
          <w:lang w:val="en-US"/>
        </w:rPr>
        <w:t>ffected</w:t>
      </w:r>
      <w:r>
        <w:rPr>
          <w:rFonts w:ascii="Times New Roman" w:hAnsi="Times New Roman" w:cs="Times New Roman"/>
          <w:sz w:val="24"/>
          <w:szCs w:val="24"/>
          <w:lang w:val="en-US"/>
        </w:rPr>
        <w:t xml:space="preserve"> with an expected increase of freight rates from 25% to 35% per ton (ECSA 2010)</w:t>
      </w:r>
      <w:r w:rsidRPr="00C023ED">
        <w:rPr>
          <w:rFonts w:ascii="Times New Roman" w:hAnsi="Times New Roman" w:cs="Times New Roman"/>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increase of freight rates is very likely to lead to potential modal shifts from sea to road (</w:t>
      </w:r>
      <w:r>
        <w:rPr>
          <w:rFonts w:ascii="Times New Roman" w:hAnsi="Times New Roman" w:cs="Times New Roman"/>
          <w:sz w:val="24"/>
          <w:szCs w:val="24"/>
          <w:lang w:val="en-US"/>
        </w:rPr>
        <w:t>SKEMA 2010,</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COMPASS</w:t>
      </w:r>
      <w:r w:rsidRPr="00C023ED">
        <w:rPr>
          <w:rFonts w:ascii="Times New Roman" w:hAnsi="Times New Roman" w:cs="Times New Roman"/>
          <w:sz w:val="24"/>
          <w:szCs w:val="24"/>
          <w:lang w:val="en-US"/>
        </w:rPr>
        <w:t xml:space="preserve"> 2010, Swedi</w:t>
      </w:r>
      <w:r w:rsidR="00DF3EB7">
        <w:rPr>
          <w:rFonts w:ascii="Times New Roman" w:hAnsi="Times New Roman" w:cs="Times New Roman"/>
          <w:sz w:val="24"/>
          <w:szCs w:val="24"/>
          <w:lang w:val="en-US"/>
        </w:rPr>
        <w:t>sh Maritime Administration 2009</w:t>
      </w:r>
      <w:r w:rsidRPr="00C023ED">
        <w:rPr>
          <w:rFonts w:ascii="Times New Roman" w:hAnsi="Times New Roman" w:cs="Times New Roman"/>
          <w:sz w:val="24"/>
          <w:szCs w:val="24"/>
          <w:lang w:val="en-US"/>
        </w:rPr>
        <w:t xml:space="preserve"> </w:t>
      </w:r>
      <w:r w:rsidR="00DF3EB7">
        <w:rPr>
          <w:rFonts w:ascii="Times New Roman" w:hAnsi="Times New Roman" w:cs="Times New Roman"/>
          <w:sz w:val="24"/>
          <w:szCs w:val="24"/>
          <w:lang w:val="en-US"/>
        </w:rPr>
        <w:t>and ECSA</w:t>
      </w:r>
      <w:r w:rsidRPr="00C023ED">
        <w:rPr>
          <w:rFonts w:ascii="Times New Roman" w:hAnsi="Times New Roman" w:cs="Times New Roman"/>
          <w:sz w:val="24"/>
          <w:szCs w:val="24"/>
          <w:lang w:val="en-US"/>
        </w:rPr>
        <w:t xml:space="preserve"> 2010). A comparison of shipping with trucking shows that the impact of oil prices on bunker costs is more direct than for the </w:t>
      </w:r>
      <w:r w:rsidR="00946DEF">
        <w:rPr>
          <w:rFonts w:ascii="Times New Roman" w:hAnsi="Times New Roman" w:cs="Times New Roman"/>
          <w:sz w:val="24"/>
          <w:szCs w:val="24"/>
          <w:lang w:val="en-US"/>
        </w:rPr>
        <w:t>truck</w:t>
      </w:r>
      <w:r w:rsidR="00946DEF" w:rsidRPr="00C023ED">
        <w:rPr>
          <w:rFonts w:ascii="Times New Roman" w:hAnsi="Times New Roman" w:cs="Times New Roman"/>
          <w:sz w:val="24"/>
          <w:szCs w:val="24"/>
          <w:lang w:val="en-US"/>
        </w:rPr>
        <w:t xml:space="preserve"> </w:t>
      </w:r>
      <w:r w:rsidR="00946DEF">
        <w:rPr>
          <w:rFonts w:ascii="Times New Roman" w:hAnsi="Times New Roman" w:cs="Times New Roman"/>
          <w:sz w:val="24"/>
          <w:szCs w:val="24"/>
          <w:lang w:val="en-US"/>
        </w:rPr>
        <w:t>case</w:t>
      </w:r>
      <w:r w:rsidRPr="00C023ED">
        <w:rPr>
          <w:rFonts w:ascii="Times New Roman" w:hAnsi="Times New Roman" w:cs="Times New Roman"/>
          <w:sz w:val="24"/>
          <w:szCs w:val="24"/>
          <w:lang w:val="en-US"/>
        </w:rPr>
        <w:t xml:space="preserve">.  Also trucking industry is </w:t>
      </w:r>
      <w:r w:rsidRPr="00C023ED">
        <w:rPr>
          <w:rFonts w:ascii="Times New Roman" w:hAnsi="Times New Roman" w:cs="Times New Roman"/>
          <w:sz w:val="24"/>
          <w:szCs w:val="24"/>
          <w:lang w:val="en-US"/>
        </w:rPr>
        <w:lastRenderedPageBreak/>
        <w:t xml:space="preserve">more flexible </w:t>
      </w:r>
      <w:r w:rsidR="00086F14">
        <w:rPr>
          <w:rFonts w:ascii="Times New Roman" w:hAnsi="Times New Roman" w:cs="Times New Roman"/>
          <w:sz w:val="24"/>
          <w:szCs w:val="24"/>
          <w:lang w:val="en-US"/>
        </w:rPr>
        <w:t>when it comes to</w:t>
      </w:r>
      <w:r w:rsidRPr="00C023ED">
        <w:rPr>
          <w:rFonts w:ascii="Times New Roman" w:hAnsi="Times New Roman" w:cs="Times New Roman"/>
          <w:sz w:val="24"/>
          <w:szCs w:val="24"/>
          <w:lang w:val="en-US"/>
        </w:rPr>
        <w:t xml:space="preserve"> the changes of emission rules as the lifecycle of trucks is the 1/8 of the lifecycle of shipping vessels and can be renewed easier (</w:t>
      </w:r>
      <w:r>
        <w:rPr>
          <w:rFonts w:ascii="Times New Roman" w:hAnsi="Times New Roman" w:cs="Times New Roman"/>
          <w:sz w:val="24"/>
          <w:szCs w:val="24"/>
          <w:lang w:val="en-US"/>
        </w:rPr>
        <w:t>ECSA</w:t>
      </w:r>
      <w:r w:rsidRPr="00C023ED">
        <w:rPr>
          <w:rFonts w:ascii="Times New Roman" w:hAnsi="Times New Roman" w:cs="Times New Roman"/>
          <w:sz w:val="24"/>
          <w:szCs w:val="24"/>
          <w:lang w:val="en-US"/>
        </w:rPr>
        <w:t xml:space="preserve"> 2011).  Alth</w:t>
      </w:r>
      <w:r w:rsidR="00086F14">
        <w:rPr>
          <w:rFonts w:ascii="Times New Roman" w:hAnsi="Times New Roman" w:cs="Times New Roman"/>
          <w:sz w:val="24"/>
          <w:szCs w:val="24"/>
          <w:lang w:val="en-US"/>
        </w:rPr>
        <w:t>ough it is expected from a ship-</w:t>
      </w:r>
      <w:r w:rsidRPr="00C023ED">
        <w:rPr>
          <w:rFonts w:ascii="Times New Roman" w:hAnsi="Times New Roman" w:cs="Times New Roman"/>
          <w:sz w:val="24"/>
          <w:szCs w:val="24"/>
          <w:lang w:val="en-US"/>
        </w:rPr>
        <w:t>design perspective to create more fuel efficient vessels, a certain profit margin is required to support the future investments (</w:t>
      </w:r>
      <w:r>
        <w:rPr>
          <w:rFonts w:ascii="Times New Roman" w:hAnsi="Times New Roman" w:cs="Times New Roman"/>
          <w:sz w:val="24"/>
          <w:szCs w:val="24"/>
          <w:lang w:val="en-US"/>
        </w:rPr>
        <w:t>ECSA 2010</w:t>
      </w:r>
      <w:r w:rsidRPr="00C023ED">
        <w:rPr>
          <w:rFonts w:ascii="Times New Roman" w:hAnsi="Times New Roman" w:cs="Times New Roman"/>
          <w:sz w:val="24"/>
          <w:szCs w:val="24"/>
          <w:lang w:val="en-US"/>
        </w:rPr>
        <w:t>). In the case of shipping markets</w:t>
      </w:r>
      <w:r w:rsidR="00086F1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where profit margins are small due to the internal competition and the competition from other modes of transport, the investments are limited. Eventually</w:t>
      </w:r>
      <w:r w:rsidR="00086F1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increase of bunker costs will slow down the investments and SSS will lose its competitiveness in </w:t>
      </w:r>
      <w:r w:rsidR="009C7727" w:rsidRPr="00C023ED">
        <w:rPr>
          <w:rFonts w:ascii="Times New Roman" w:hAnsi="Times New Roman" w:cs="Times New Roman"/>
          <w:sz w:val="24"/>
          <w:szCs w:val="24"/>
          <w:lang w:val="en-US"/>
        </w:rPr>
        <w:t>compar</w:t>
      </w:r>
      <w:r w:rsidR="009C7727">
        <w:rPr>
          <w:rFonts w:ascii="Times New Roman" w:hAnsi="Times New Roman" w:cs="Times New Roman"/>
          <w:sz w:val="24"/>
          <w:szCs w:val="24"/>
          <w:lang w:val="en-US"/>
        </w:rPr>
        <w:t>ison</w:t>
      </w:r>
      <w:r w:rsidRPr="00C023ED">
        <w:rPr>
          <w:rFonts w:ascii="Times New Roman" w:hAnsi="Times New Roman" w:cs="Times New Roman"/>
          <w:sz w:val="24"/>
          <w:szCs w:val="24"/>
          <w:lang w:val="en-US"/>
        </w:rPr>
        <w:t xml:space="preserve"> to the truck option.</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Logistics industry is very sensitive to the price of fuels and consequently to the price charges </w:t>
      </w:r>
      <w:r w:rsidR="008E1F54">
        <w:rPr>
          <w:rFonts w:ascii="Times New Roman" w:hAnsi="Times New Roman" w:cs="Times New Roman"/>
          <w:sz w:val="24"/>
          <w:szCs w:val="24"/>
          <w:lang w:val="en-US"/>
        </w:rPr>
        <w:t xml:space="preserve">of the </w:t>
      </w:r>
      <w:r w:rsidRPr="00C023ED">
        <w:rPr>
          <w:rFonts w:ascii="Times New Roman" w:hAnsi="Times New Roman" w:cs="Times New Roman"/>
          <w:sz w:val="24"/>
          <w:szCs w:val="24"/>
          <w:lang w:val="en-US"/>
        </w:rPr>
        <w:t>freight rates. At the same time, the major recession in economic activity makes the logistic industry even more sensitive.</w:t>
      </w:r>
      <w:r>
        <w:rPr>
          <w:rFonts w:ascii="Times New Roman" w:hAnsi="Times New Roman" w:cs="Times New Roman"/>
          <w:sz w:val="24"/>
          <w:szCs w:val="24"/>
          <w:lang w:val="en-US"/>
        </w:rPr>
        <w:t xml:space="preserve"> The results of the ECSA study suggests that the length of the sea route affects the prospects of a modal shift and</w:t>
      </w:r>
      <w:r w:rsidR="00CD5B97">
        <w:rPr>
          <w:rFonts w:ascii="Times New Roman" w:hAnsi="Times New Roman" w:cs="Times New Roman"/>
          <w:sz w:val="24"/>
          <w:szCs w:val="24"/>
          <w:lang w:val="en-US"/>
        </w:rPr>
        <w:t xml:space="preserve"> that</w:t>
      </w:r>
      <w:r>
        <w:rPr>
          <w:rFonts w:ascii="Times New Roman" w:hAnsi="Times New Roman" w:cs="Times New Roman"/>
          <w:sz w:val="24"/>
          <w:szCs w:val="24"/>
          <w:lang w:val="en-US"/>
        </w:rPr>
        <w:t xml:space="preserve"> higher rate increases (overall average 18%) appeared for long and medium range routes. The SKEMA</w:t>
      </w:r>
      <w:r w:rsidR="00CD5B97">
        <w:rPr>
          <w:rFonts w:ascii="Times New Roman" w:hAnsi="Times New Roman" w:cs="Times New Roman"/>
          <w:sz w:val="24"/>
          <w:szCs w:val="24"/>
          <w:lang w:val="en-US"/>
        </w:rPr>
        <w:t xml:space="preserve"> and the German (ISL 2010) studies</w:t>
      </w:r>
      <w:r>
        <w:rPr>
          <w:rFonts w:ascii="Times New Roman" w:hAnsi="Times New Roman" w:cs="Times New Roman"/>
          <w:sz w:val="24"/>
          <w:szCs w:val="24"/>
          <w:lang w:val="en-US"/>
        </w:rPr>
        <w:t xml:space="preserve"> see</w:t>
      </w:r>
      <w:r w:rsidR="00CD5B97">
        <w:rPr>
          <w:rFonts w:ascii="Times New Roman" w:hAnsi="Times New Roman" w:cs="Times New Roman"/>
          <w:sz w:val="24"/>
          <w:szCs w:val="24"/>
          <w:lang w:val="en-US"/>
        </w:rPr>
        <w:t>m</w:t>
      </w:r>
      <w:r>
        <w:rPr>
          <w:rFonts w:ascii="Times New Roman" w:hAnsi="Times New Roman" w:cs="Times New Roman"/>
          <w:sz w:val="24"/>
          <w:szCs w:val="24"/>
          <w:lang w:val="en-US"/>
        </w:rPr>
        <w:t xml:space="preserve"> to support the previous conclusion but also mention that a percentage of the lost traffic will not be absorbed from rail or road transport but from other short-sea shipping routes. For short-sea </w:t>
      </w:r>
      <w:r w:rsidRPr="00C023ED">
        <w:rPr>
          <w:rFonts w:ascii="Times New Roman" w:hAnsi="Times New Roman" w:cs="Times New Roman"/>
          <w:sz w:val="24"/>
          <w:szCs w:val="24"/>
          <w:lang w:val="en-US"/>
        </w:rPr>
        <w:t xml:space="preserve">ship services already facing competition by truck or train, especially when it comes to those of </w:t>
      </w:r>
      <w:r>
        <w:rPr>
          <w:rFonts w:ascii="Times New Roman" w:hAnsi="Times New Roman" w:cs="Times New Roman"/>
          <w:sz w:val="24"/>
          <w:szCs w:val="24"/>
          <w:lang w:val="en-US"/>
        </w:rPr>
        <w:t>medium</w:t>
      </w:r>
      <w:r w:rsidRPr="00C023ED">
        <w:rPr>
          <w:rFonts w:ascii="Times New Roman" w:hAnsi="Times New Roman" w:cs="Times New Roman"/>
          <w:sz w:val="24"/>
          <w:szCs w:val="24"/>
          <w:lang w:val="en-US"/>
        </w:rPr>
        <w:t xml:space="preserve"> </w:t>
      </w:r>
      <w:r>
        <w:rPr>
          <w:rFonts w:ascii="Times New Roman" w:hAnsi="Times New Roman" w:cs="Times New Roman"/>
          <w:sz w:val="24"/>
          <w:szCs w:val="24"/>
          <w:lang w:val="en-US"/>
        </w:rPr>
        <w:t>range</w:t>
      </w:r>
      <w:r w:rsidRPr="00C023ED">
        <w:rPr>
          <w:rFonts w:ascii="Times New Roman" w:hAnsi="Times New Roman" w:cs="Times New Roman"/>
          <w:sz w:val="24"/>
          <w:szCs w:val="24"/>
          <w:lang w:val="en-US"/>
        </w:rPr>
        <w:t>, a modal shift is expected. Even a small shift from</w:t>
      </w:r>
      <w:r>
        <w:rPr>
          <w:rFonts w:ascii="Times New Roman" w:hAnsi="Times New Roman" w:cs="Times New Roman"/>
          <w:sz w:val="24"/>
          <w:szCs w:val="24"/>
          <w:lang w:val="en-US"/>
        </w:rPr>
        <w:t xml:space="preserve"> sea to road for specific short-</w:t>
      </w:r>
      <w:r w:rsidRPr="00C023ED">
        <w:rPr>
          <w:rFonts w:ascii="Times New Roman" w:hAnsi="Times New Roman" w:cs="Times New Roman"/>
          <w:sz w:val="24"/>
          <w:szCs w:val="24"/>
          <w:lang w:val="en-US"/>
        </w:rPr>
        <w:t>sea services may lead to an unattractive market environment. Traffic losses for a s</w:t>
      </w:r>
      <w:r>
        <w:rPr>
          <w:rFonts w:ascii="Times New Roman" w:hAnsi="Times New Roman" w:cs="Times New Roman"/>
          <w:sz w:val="24"/>
          <w:szCs w:val="24"/>
          <w:lang w:val="en-US"/>
        </w:rPr>
        <w:t>hort-</w:t>
      </w:r>
      <w:r w:rsidRPr="00C023ED">
        <w:rPr>
          <w:rFonts w:ascii="Times New Roman" w:hAnsi="Times New Roman" w:cs="Times New Roman"/>
          <w:sz w:val="24"/>
          <w:szCs w:val="24"/>
          <w:lang w:val="en-US"/>
        </w:rPr>
        <w:t>sea shipping operator mean smaller capac</w:t>
      </w:r>
      <w:r>
        <w:rPr>
          <w:rFonts w:ascii="Times New Roman" w:hAnsi="Times New Roman" w:cs="Times New Roman"/>
          <w:sz w:val="24"/>
          <w:szCs w:val="24"/>
          <w:lang w:val="en-US"/>
        </w:rPr>
        <w:t xml:space="preserve">ity vessels, smaller frequency, </w:t>
      </w:r>
      <w:proofErr w:type="gramStart"/>
      <w:r w:rsidRPr="00C023ED">
        <w:rPr>
          <w:rFonts w:ascii="Times New Roman" w:hAnsi="Times New Roman" w:cs="Times New Roman"/>
          <w:sz w:val="24"/>
          <w:szCs w:val="24"/>
          <w:lang w:val="en-US"/>
        </w:rPr>
        <w:t>higher</w:t>
      </w:r>
      <w:proofErr w:type="gramEnd"/>
      <w:r w:rsidRPr="00C023ED">
        <w:rPr>
          <w:rFonts w:ascii="Times New Roman" w:hAnsi="Times New Roman" w:cs="Times New Roman"/>
          <w:sz w:val="24"/>
          <w:szCs w:val="24"/>
          <w:lang w:val="en-US"/>
        </w:rPr>
        <w:t xml:space="preserve"> operational costs and even worse, if the operator cannot guarantee a minimum service frequency, it is likely to lead to the closure of the line.</w:t>
      </w:r>
      <w:r>
        <w:rPr>
          <w:rFonts w:ascii="Times New Roman" w:hAnsi="Times New Roman" w:cs="Times New Roman"/>
          <w:sz w:val="24"/>
          <w:szCs w:val="24"/>
          <w:lang w:val="en-US"/>
        </w:rPr>
        <w:t xml:space="preserve"> The SKEMA and the COMPASS studies highlighted the importance of the mode/route utilization as it has a significant impact on the overall costs and eventually to the competitiveness among modeled routes (i.e. short-sea shipping might lose volumes of cargo from deep sea vessels with higher utilization and hence lower costs per unit of cargo).  </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impact of the increased fuel costs is multidimensional and affects the key elements of SSS competitiveness. It should be taken into consideration that the key determinants of the SSS success are strongly related: A distortion of one determinant such as cost will affect more than one of the other determinants such as time, frequency, reliability and flexibility. No doubt, the design of the whole liner service in shipping industry will eventually face changes due to the skyrocketing of fuel prices.  </w:t>
      </w:r>
      <w:r w:rsidRPr="00C023ED">
        <w:rPr>
          <w:rFonts w:ascii="Times New Roman" w:hAnsi="Times New Roman" w:cs="Times New Roman"/>
          <w:sz w:val="24"/>
          <w:szCs w:val="24"/>
          <w:lang w:val="en-US"/>
        </w:rPr>
        <w:lastRenderedPageBreak/>
        <w:t xml:space="preserve">Adding to this the upcoming revision of the Directive 1999/32/EC will enhance the aforementioned situation. Shipping lines need to reconsider the design of liner services, take advantage of the existing overcapacity and reduce the negative economic impacts. </w:t>
      </w: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AA17A0">
      <w:pPr>
        <w:pStyle w:val="Heading1"/>
        <w:spacing w:after="200"/>
        <w:rPr>
          <w:lang w:val="en-US"/>
        </w:rPr>
      </w:pPr>
    </w:p>
    <w:p w:rsidR="009C1686" w:rsidRDefault="009C1686" w:rsidP="00916451">
      <w:pPr>
        <w:spacing w:line="360" w:lineRule="auto"/>
        <w:jc w:val="both"/>
        <w:rPr>
          <w:rFonts w:ascii="Times New Roman" w:hAnsi="Times New Roman" w:cs="Times New Roman"/>
          <w:sz w:val="24"/>
          <w:szCs w:val="24"/>
          <w:lang w:val="en-US"/>
        </w:rPr>
      </w:pPr>
    </w:p>
    <w:p w:rsidR="009C1686" w:rsidRPr="00AA17A0" w:rsidRDefault="009C1686" w:rsidP="001C486F">
      <w:pPr>
        <w:pStyle w:val="Heading1"/>
        <w:spacing w:before="0"/>
        <w:rPr>
          <w:lang w:val="en-US"/>
        </w:rPr>
      </w:pPr>
      <w:bookmarkStart w:id="41" w:name="_Toc340483776"/>
      <w:r>
        <w:rPr>
          <w:lang w:val="en-US"/>
        </w:rPr>
        <w:lastRenderedPageBreak/>
        <w:t>Chapter 5</w:t>
      </w:r>
      <w:r w:rsidRPr="00C30712">
        <w:rPr>
          <w:lang w:val="en-US"/>
        </w:rPr>
        <w:t xml:space="preserve"> – Options for the North Europe – East Mediterranean </w:t>
      </w:r>
      <w:r w:rsidRPr="00AA17A0">
        <w:rPr>
          <w:lang w:val="en-US"/>
        </w:rPr>
        <w:t>route</w:t>
      </w:r>
      <w:bookmarkEnd w:id="41"/>
      <w:r w:rsidRPr="00AA17A0">
        <w:rPr>
          <w:lang w:val="en-US"/>
        </w:rPr>
        <w:t xml:space="preserve"> </w:t>
      </w:r>
    </w:p>
    <w:p w:rsidR="009C1686" w:rsidRPr="00932A3F" w:rsidRDefault="009C1686" w:rsidP="009C1686">
      <w:pPr>
        <w:pStyle w:val="Heading2"/>
        <w:spacing w:after="200"/>
        <w:rPr>
          <w:lang w:val="en-US"/>
        </w:rPr>
      </w:pPr>
      <w:bookmarkStart w:id="42" w:name="_Toc340483777"/>
      <w:r>
        <w:rPr>
          <w:lang w:val="en-US"/>
        </w:rPr>
        <w:t>5.1</w:t>
      </w:r>
      <w:r w:rsidRPr="00932A3F">
        <w:rPr>
          <w:lang w:val="en-US"/>
        </w:rPr>
        <w:t xml:space="preserve"> Liner service design</w:t>
      </w:r>
      <w:bookmarkEnd w:id="42"/>
      <w:r w:rsidRPr="00932A3F">
        <w:rPr>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main commitment of liner shipping companies is to satisfy their customers’ needs for freight transport, through a regular schedule. The crucial issue that they have to manage, in order to provide this kind of services, is to organize and utilize their fleet and their route in the optimum way. This is because the daily operating costs and the needs for capital investments are huge in maritime transportation, thus optimizing the route and the schedule will result in economic savings. Shipping lines are becoming more efficient as they optimize their routes. Container liner service is defined as a fleet of containerships sailing to and from a network of ports, on a time schedule of at least once a week.</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There are some factors that an operator has to take under consideration in order to start planning the regu</w:t>
      </w:r>
      <w:r w:rsidR="00CD5B97">
        <w:rPr>
          <w:rFonts w:ascii="Times New Roman" w:hAnsi="Times New Roman" w:cs="Times New Roman"/>
          <w:sz w:val="24"/>
          <w:szCs w:val="24"/>
          <w:lang w:val="en-US"/>
        </w:rPr>
        <w:t>lar container service. First</w:t>
      </w:r>
      <w:r w:rsidR="005F47F1">
        <w:rPr>
          <w:rFonts w:ascii="Times New Roman" w:hAnsi="Times New Roman" w:cs="Times New Roman"/>
          <w:sz w:val="24"/>
          <w:szCs w:val="24"/>
          <w:lang w:val="en-US"/>
        </w:rPr>
        <w:t xml:space="preserve"> he</w:t>
      </w:r>
      <w:r w:rsidRPr="00C023ED">
        <w:rPr>
          <w:rFonts w:ascii="Times New Roman" w:hAnsi="Times New Roman" w:cs="Times New Roman"/>
          <w:sz w:val="24"/>
          <w:szCs w:val="24"/>
          <w:lang w:val="en-US"/>
        </w:rPr>
        <w:t xml:space="preserve"> has to decide which market </w:t>
      </w:r>
      <w:r w:rsidR="00CD5B97">
        <w:rPr>
          <w:rFonts w:ascii="Times New Roman" w:hAnsi="Times New Roman" w:cs="Times New Roman"/>
          <w:sz w:val="24"/>
          <w:szCs w:val="24"/>
          <w:lang w:val="en-US"/>
        </w:rPr>
        <w:t xml:space="preserve">he </w:t>
      </w:r>
      <w:r w:rsidRPr="00C023ED">
        <w:rPr>
          <w:rFonts w:ascii="Times New Roman" w:hAnsi="Times New Roman" w:cs="Times New Roman"/>
          <w:sz w:val="24"/>
          <w:szCs w:val="24"/>
          <w:lang w:val="en-US"/>
        </w:rPr>
        <w:t>wants to serve and the distribution of service demand (Not</w:t>
      </w:r>
      <w:r>
        <w:rPr>
          <w:rFonts w:ascii="Times New Roman" w:hAnsi="Times New Roman" w:cs="Times New Roman"/>
          <w:sz w:val="24"/>
          <w:szCs w:val="24"/>
          <w:lang w:val="en-US"/>
        </w:rPr>
        <w:t>t</w:t>
      </w:r>
      <w:r w:rsidRPr="00C023ED">
        <w:rPr>
          <w:rFonts w:ascii="Times New Roman" w:hAnsi="Times New Roman" w:cs="Times New Roman"/>
          <w:sz w:val="24"/>
          <w:szCs w:val="24"/>
          <w:lang w:val="en-US"/>
        </w:rPr>
        <w:t>eboom and Vernimmen, 2008). Apart from the traditional services, shipping operators</w:t>
      </w:r>
      <w:r>
        <w:rPr>
          <w:rFonts w:ascii="Times New Roman" w:hAnsi="Times New Roman" w:cs="Times New Roman"/>
          <w:sz w:val="24"/>
          <w:szCs w:val="24"/>
          <w:lang w:val="en-US"/>
        </w:rPr>
        <w:t xml:space="preserve"> gradually</w:t>
      </w:r>
      <w:r w:rsidRPr="00C023ED">
        <w:rPr>
          <w:rFonts w:ascii="Times New Roman" w:hAnsi="Times New Roman" w:cs="Times New Roman"/>
          <w:sz w:val="24"/>
          <w:szCs w:val="24"/>
          <w:lang w:val="en-US"/>
        </w:rPr>
        <w:t xml:space="preserve"> extend their service scope to a wider range of services such as dedicated private terminals and added value logistics services. Once these decisions have been made, the operator can design the regular container service.</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Firstly, the desired </w:t>
      </w:r>
      <w:r w:rsidRPr="00C023ED">
        <w:rPr>
          <w:rFonts w:ascii="Times New Roman" w:hAnsi="Times New Roman" w:cs="Times New Roman"/>
          <w:b/>
          <w:sz w:val="24"/>
          <w:szCs w:val="24"/>
          <w:lang w:val="en-US"/>
        </w:rPr>
        <w:t>service frequency</w:t>
      </w:r>
      <w:r w:rsidRPr="00C023ED">
        <w:rPr>
          <w:rFonts w:ascii="Times New Roman" w:hAnsi="Times New Roman" w:cs="Times New Roman"/>
          <w:sz w:val="24"/>
          <w:szCs w:val="24"/>
          <w:lang w:val="en-US"/>
        </w:rPr>
        <w:t xml:space="preserve">: In order to be commercial, shipping lines are trying to establish at least a weekly frequency.  This element mainly determines the number of vessels that are needed for a weekly service but also influences the size of the vessels. Here there is a trade-off between frequency and ship size. Bigger vessels absorb bigger amounts of cargo and as a result fewer vessels are required but at the same time the frequency is reduced. Smaller vessels can increase the frequency which is positive for the shippers as they are in favor of lower transit times but operators cannot benefit from economies of scale. The complex logistics trends led the cargo owners to demand high scheduled frequencies. Higher frequency improves the market coverage and attracts sufficient volumes of cargo (Lun, 2009). On the other hand, higher frequency increases the operating costs. Eventually operators have to find the right balance between these two and benefit from economies of scale until the point </w:t>
      </w:r>
      <w:r w:rsidRPr="00C023ED">
        <w:rPr>
          <w:rFonts w:ascii="Times New Roman" w:hAnsi="Times New Roman" w:cs="Times New Roman"/>
          <w:sz w:val="24"/>
          <w:szCs w:val="24"/>
          <w:lang w:val="en-US"/>
        </w:rPr>
        <w:lastRenderedPageBreak/>
        <w:t>that allows them to reduce</w:t>
      </w:r>
      <w:r w:rsidR="00FC3F8A">
        <w:rPr>
          <w:rFonts w:ascii="Times New Roman" w:hAnsi="Times New Roman" w:cs="Times New Roman"/>
          <w:sz w:val="24"/>
          <w:szCs w:val="24"/>
          <w:lang w:val="en-US"/>
        </w:rPr>
        <w:t xml:space="preserve"> the</w:t>
      </w:r>
      <w:r w:rsidRPr="00C023ED">
        <w:rPr>
          <w:rFonts w:ascii="Times New Roman" w:hAnsi="Times New Roman" w:cs="Times New Roman"/>
          <w:sz w:val="24"/>
          <w:szCs w:val="24"/>
          <w:lang w:val="en-US"/>
        </w:rPr>
        <w:t xml:space="preserve"> costs per container. Finally as Fagerholt addressed in his paper in 2004, route and scheduled design is a strategic planning problem.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second element is the </w:t>
      </w:r>
      <w:r w:rsidRPr="00C023ED">
        <w:rPr>
          <w:rFonts w:ascii="Times New Roman" w:hAnsi="Times New Roman" w:cs="Times New Roman"/>
          <w:b/>
          <w:sz w:val="24"/>
          <w:szCs w:val="24"/>
          <w:lang w:val="en-US"/>
        </w:rPr>
        <w:t>number of port calls</w:t>
      </w:r>
      <w:r w:rsidRPr="00C023ED">
        <w:rPr>
          <w:rFonts w:ascii="Times New Roman" w:hAnsi="Times New Roman" w:cs="Times New Roman"/>
          <w:sz w:val="24"/>
          <w:szCs w:val="24"/>
          <w:lang w:val="en-US"/>
        </w:rPr>
        <w:t>: Port selection and the number of port calls are essential elements for the successful performance of the container liner shipping companies, as they influence capacity utilization and revenues. Reducing the number of ports, leads to decreasing the round voyage time. This allows more roundtrips per year and eventually fewer required vessels. In addition, fewer ports lead to smaller market coverage and poorer cargo accessibility. On the other hand, inserting more ports in a loop generates more value but this is not certain as it depends on whether the additional cost from adding extra ports is less than the revenue growth (Not</w:t>
      </w:r>
      <w:r>
        <w:rPr>
          <w:rFonts w:ascii="Times New Roman" w:hAnsi="Times New Roman" w:cs="Times New Roman"/>
          <w:sz w:val="24"/>
          <w:szCs w:val="24"/>
          <w:lang w:val="en-US"/>
        </w:rPr>
        <w:t>t</w:t>
      </w:r>
      <w:r w:rsidRPr="00C023ED">
        <w:rPr>
          <w:rFonts w:ascii="Times New Roman" w:hAnsi="Times New Roman" w:cs="Times New Roman"/>
          <w:sz w:val="24"/>
          <w:szCs w:val="24"/>
          <w:lang w:val="en-US"/>
        </w:rPr>
        <w:t xml:space="preserve">eboom and Vernimmen 2008).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All ports are not an eligible choice as they have to fulfill specific characteristics to fit with the route’s characteristics. In general, for a highly efficient shipping system, it is suggested to start and end its liner ship route from a central or a hub port (Fagerholt 2004). Hub ports usually have a well organized feeder system from other ports which provides flexibility and are well connected with the market through different transport modes (road, rail, inland waterway). Except from the amount of profitable cargo that a port can generate, technical characteristics such as efficient handling terminals, computerized operations, sufficient depth and stacking areas for containers are essential. Moreover, the port should be located in a strategic point in relevance with its hinterland dynamic (captive and contestable). Furthermore low port charges (terminal handling charges, storing charges, availability of terminals) are attractive for shipping lines as they constitute an important part of vessels operating costs.  Facilities for fuel provision and ship repairs are also considered as a plus for a port.</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third element is the </w:t>
      </w:r>
      <w:r w:rsidRPr="00C023ED">
        <w:rPr>
          <w:rFonts w:ascii="Times New Roman" w:hAnsi="Times New Roman" w:cs="Times New Roman"/>
          <w:b/>
          <w:sz w:val="24"/>
          <w:szCs w:val="24"/>
          <w:lang w:val="en-US"/>
        </w:rPr>
        <w:t>fleet mix</w:t>
      </w:r>
      <w:r w:rsidRPr="00C023ED">
        <w:rPr>
          <w:rFonts w:ascii="Times New Roman" w:hAnsi="Times New Roman" w:cs="Times New Roman"/>
          <w:sz w:val="24"/>
          <w:szCs w:val="24"/>
          <w:lang w:val="en-US"/>
        </w:rPr>
        <w:t>: The fleet mix decision includes the required number of vessels, the type of the vessels and their size.  The vessels’ size relies on cargo availability but it also depends on the first element. Furthermore, economies of scale offer more benefits to the operators as the distance increases. For long distances it is common to deploy bigger vessels for the aforementioned reason (No</w:t>
      </w:r>
      <w:r>
        <w:rPr>
          <w:rFonts w:ascii="Times New Roman" w:hAnsi="Times New Roman" w:cs="Times New Roman"/>
          <w:sz w:val="24"/>
          <w:szCs w:val="24"/>
          <w:lang w:val="en-US"/>
        </w:rPr>
        <w:t>t</w:t>
      </w:r>
      <w:r w:rsidRPr="00C023ED">
        <w:rPr>
          <w:rFonts w:ascii="Times New Roman" w:hAnsi="Times New Roman" w:cs="Times New Roman"/>
          <w:sz w:val="24"/>
          <w:szCs w:val="24"/>
          <w:lang w:val="en-US"/>
        </w:rPr>
        <w:t xml:space="preserve">teboom and Vernimmen 2008). Moreover the vessels’ size depends on the ports’ characteristics such as </w:t>
      </w:r>
      <w:r w:rsidR="00CD5B97">
        <w:rPr>
          <w:rFonts w:ascii="Times New Roman" w:hAnsi="Times New Roman" w:cs="Times New Roman"/>
          <w:sz w:val="24"/>
          <w:szCs w:val="24"/>
          <w:lang w:val="en-US"/>
        </w:rPr>
        <w:t>their</w:t>
      </w:r>
      <w:r w:rsidRPr="00C023ED">
        <w:rPr>
          <w:rFonts w:ascii="Times New Roman" w:hAnsi="Times New Roman" w:cs="Times New Roman"/>
          <w:sz w:val="24"/>
          <w:szCs w:val="24"/>
          <w:lang w:val="en-US"/>
        </w:rPr>
        <w:t xml:space="preserve"> depth and the size of lockers or canals. It is a usual phenomenon for </w:t>
      </w:r>
      <w:r w:rsidRPr="00C023ED">
        <w:rPr>
          <w:rFonts w:ascii="Times New Roman" w:hAnsi="Times New Roman" w:cs="Times New Roman"/>
          <w:sz w:val="24"/>
          <w:szCs w:val="24"/>
          <w:lang w:val="en-US"/>
        </w:rPr>
        <w:lastRenderedPageBreak/>
        <w:t>shipping lines to take decisions in terms of fleet mix jointly with their partners, in a cooperation scheme known as an alliance.</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Taking into consideration all the above, it is concluded that it is very important to design a route not only according to what is convenient for the operator but also in relevance to the customer’s demand. Shippers usually demand direct routes but by excluding ports, the possibility for other shipping lines to fulfill these market gaps</w:t>
      </w:r>
      <w:r w:rsidR="005F47F1">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is increased.</w:t>
      </w:r>
    </w:p>
    <w:p w:rsidR="00F0357D" w:rsidRPr="0094614B" w:rsidRDefault="00E100F2" w:rsidP="006362E4">
      <w:pPr>
        <w:pStyle w:val="Heading2"/>
        <w:spacing w:after="200"/>
        <w:rPr>
          <w:lang w:val="en-US"/>
        </w:rPr>
      </w:pPr>
      <w:bookmarkStart w:id="43" w:name="_Toc340483778"/>
      <w:r>
        <w:rPr>
          <w:lang w:val="en-US"/>
        </w:rPr>
        <w:t>5</w:t>
      </w:r>
      <w:r w:rsidR="00F0357D" w:rsidRPr="0094614B">
        <w:rPr>
          <w:lang w:val="en-US"/>
        </w:rPr>
        <w:t>.</w:t>
      </w:r>
      <w:r w:rsidR="00A24F4A">
        <w:rPr>
          <w:lang w:val="en-US"/>
        </w:rPr>
        <w:t>2</w:t>
      </w:r>
      <w:r w:rsidR="00F0357D" w:rsidRPr="0094614B">
        <w:rPr>
          <w:lang w:val="en-US"/>
        </w:rPr>
        <w:t xml:space="preserve"> Analysis of the North Europe – East Mediterranean route</w:t>
      </w:r>
      <w:bookmarkEnd w:id="43"/>
      <w:r w:rsidR="00F0357D" w:rsidRPr="0094614B">
        <w:rPr>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For the purpose of this paper we have chosen a container liner service from North Europe to the East part of the Mediterranean with eight port calls, four of them in North Europe and four in East Mediterranean. The port of Piraeus is included two times as the vessels stop there in both ways.</w:t>
      </w:r>
      <w:r>
        <w:rPr>
          <w:rFonts w:ascii="Times New Roman" w:hAnsi="Times New Roman" w:cs="Times New Roman"/>
          <w:sz w:val="24"/>
          <w:szCs w:val="24"/>
          <w:lang w:val="en-US"/>
        </w:rPr>
        <w:t xml:space="preserve"> It would be useful for later</w:t>
      </w:r>
      <w:r w:rsidR="005F47F1">
        <w:rPr>
          <w:rFonts w:ascii="Times New Roman" w:hAnsi="Times New Roman" w:cs="Times New Roman"/>
          <w:sz w:val="24"/>
          <w:szCs w:val="24"/>
          <w:lang w:val="en-US"/>
        </w:rPr>
        <w:t xml:space="preserve"> on</w:t>
      </w:r>
      <w:r>
        <w:rPr>
          <w:rFonts w:ascii="Times New Roman" w:hAnsi="Times New Roman" w:cs="Times New Roman"/>
          <w:sz w:val="24"/>
          <w:szCs w:val="24"/>
          <w:lang w:val="en-US"/>
        </w:rPr>
        <w:t xml:space="preserve"> to mention that the principal European ports from La Havre until Hamburg are facing congestion in their terminals and quays (Wang et al., 2007).</w:t>
      </w:r>
      <w:r w:rsidRPr="00C023ED">
        <w:rPr>
          <w:rFonts w:ascii="Times New Roman" w:hAnsi="Times New Roman" w:cs="Times New Roman"/>
          <w:sz w:val="24"/>
          <w:szCs w:val="24"/>
          <w:lang w:val="en-US"/>
        </w:rPr>
        <w:t xml:space="preserve"> This route started to operate from February 2012 by one of the biggest container shipping lines. The total roundtrip </w:t>
      </w:r>
      <w:proofErr w:type="gramStart"/>
      <w:r w:rsidRPr="00C023ED">
        <w:rPr>
          <w:rFonts w:ascii="Times New Roman" w:hAnsi="Times New Roman" w:cs="Times New Roman"/>
          <w:sz w:val="24"/>
          <w:szCs w:val="24"/>
          <w:lang w:val="en-US"/>
        </w:rPr>
        <w:t>T</w:t>
      </w:r>
      <w:r w:rsidRPr="00C023ED">
        <w:rPr>
          <w:rFonts w:ascii="Times New Roman" w:hAnsi="Times New Roman" w:cs="Times New Roman"/>
          <w:sz w:val="24"/>
          <w:szCs w:val="24"/>
          <w:vertAlign w:val="subscript"/>
          <w:lang w:val="en-US"/>
        </w:rPr>
        <w:t>r</w:t>
      </w:r>
      <w:proofErr w:type="gramEnd"/>
      <w:r w:rsidRPr="00C023ED">
        <w:rPr>
          <w:rFonts w:ascii="Times New Roman" w:hAnsi="Times New Roman" w:cs="Times New Roman"/>
          <w:sz w:val="24"/>
          <w:szCs w:val="24"/>
          <w:lang w:val="en-US"/>
        </w:rPr>
        <w:t xml:space="preserve"> for this route is 21.88 days of which </w:t>
      </w:r>
      <w:r w:rsidR="005F47F1">
        <w:rPr>
          <w:rFonts w:ascii="Times New Roman" w:hAnsi="Times New Roman" w:cs="Times New Roman"/>
          <w:sz w:val="24"/>
          <w:szCs w:val="24"/>
          <w:lang w:val="en-US"/>
        </w:rPr>
        <w:t>8.92 days are port time (Table 8</w:t>
      </w:r>
      <w:r w:rsidRPr="00C023ED">
        <w:rPr>
          <w:rFonts w:ascii="Times New Roman" w:hAnsi="Times New Roman" w:cs="Times New Roman"/>
          <w:sz w:val="24"/>
          <w:szCs w:val="24"/>
          <w:lang w:val="en-US"/>
        </w:rPr>
        <w:t>). The maximum allowable roundtrip time for 3 deployed vessels (</w:t>
      </w:r>
      <w:r w:rsidRPr="00C023ED">
        <w:rPr>
          <w:rFonts w:ascii="Times New Roman" w:hAnsi="Times New Roman" w:cs="Times New Roman"/>
          <w:i/>
          <w:sz w:val="24"/>
          <w:szCs w:val="24"/>
          <w:lang w:val="en-US"/>
        </w:rPr>
        <w:t>S</w:t>
      </w:r>
      <w:r w:rsidRPr="00C023ED">
        <w:rPr>
          <w:rFonts w:ascii="Times New Roman" w:hAnsi="Times New Roman" w:cs="Times New Roman"/>
          <w:sz w:val="24"/>
          <w:szCs w:val="24"/>
          <w:lang w:val="en-US"/>
        </w:rPr>
        <w:t>=3) and with frequency of one call per week (</w:t>
      </w:r>
      <w:r w:rsidRPr="00C023ED">
        <w:rPr>
          <w:rFonts w:ascii="Times New Roman" w:hAnsi="Times New Roman" w:cs="Times New Roman"/>
          <w:i/>
          <w:sz w:val="24"/>
          <w:szCs w:val="24"/>
          <w:lang w:val="en-US"/>
        </w:rPr>
        <w:t>F</w:t>
      </w:r>
      <w:r w:rsidRPr="00C023ED">
        <w:rPr>
          <w:rFonts w:ascii="Times New Roman" w:hAnsi="Times New Roman" w:cs="Times New Roman"/>
          <w:sz w:val="24"/>
          <w:szCs w:val="24"/>
          <w:lang w:val="en-US"/>
        </w:rPr>
        <w:t xml:space="preserve">=1) is 21 days. This implies that the schedule cannot be followed and schedule </w:t>
      </w:r>
      <w:r>
        <w:rPr>
          <w:rFonts w:ascii="Times New Roman" w:hAnsi="Times New Roman" w:cs="Times New Roman"/>
          <w:sz w:val="24"/>
          <w:szCs w:val="24"/>
          <w:lang w:val="en-US"/>
        </w:rPr>
        <w:t>delays</w:t>
      </w:r>
      <w:r w:rsidRPr="00C023ED">
        <w:rPr>
          <w:rFonts w:ascii="Times New Roman" w:hAnsi="Times New Roman" w:cs="Times New Roman"/>
          <w:sz w:val="24"/>
          <w:szCs w:val="24"/>
          <w:lang w:val="en-US"/>
        </w:rPr>
        <w:t xml:space="preserve"> are an inevitable phenomenon for this route.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With a total port time of 8</w:t>
      </w:r>
      <w:proofErr w:type="gramStart"/>
      <w:r w:rsidRPr="00C023ED">
        <w:rPr>
          <w:rFonts w:ascii="Times New Roman" w:hAnsi="Times New Roman" w:cs="Times New Roman"/>
          <w:sz w:val="24"/>
          <w:szCs w:val="24"/>
          <w:lang w:val="en-US"/>
        </w:rPr>
        <w:t>,92</w:t>
      </w:r>
      <w:proofErr w:type="gramEnd"/>
      <w:r w:rsidRPr="00C023ED">
        <w:rPr>
          <w:rFonts w:ascii="Times New Roman" w:hAnsi="Times New Roman" w:cs="Times New Roman"/>
          <w:sz w:val="24"/>
          <w:szCs w:val="24"/>
          <w:lang w:val="en-US"/>
        </w:rPr>
        <w:t xml:space="preserve"> days and 3 vessels, the operator cannot achieve the maximum allowable roundtrip time, even if it operates the 3 deployed vessels at a full speed which is 23 knots. Eventually there is a lack of commitment </w:t>
      </w:r>
      <w:r w:rsidR="005F47F1">
        <w:rPr>
          <w:rFonts w:ascii="Times New Roman" w:hAnsi="Times New Roman" w:cs="Times New Roman"/>
          <w:sz w:val="24"/>
          <w:szCs w:val="24"/>
          <w:lang w:val="en-US"/>
        </w:rPr>
        <w:t>on</w:t>
      </w:r>
      <w:r w:rsidRPr="00C023ED">
        <w:rPr>
          <w:rFonts w:ascii="Times New Roman" w:hAnsi="Times New Roman" w:cs="Times New Roman"/>
          <w:sz w:val="24"/>
          <w:szCs w:val="24"/>
          <w:lang w:val="en-US"/>
        </w:rPr>
        <w:t xml:space="preserve"> the side of the operator to comply with the schedule. Managing the schedule commitment is an important issue in liner service. Port congestion is a negative effect and creates waiting times and delays which put pressure on schedule r</w:t>
      </w:r>
      <w:r w:rsidR="005F47F1">
        <w:rPr>
          <w:rFonts w:ascii="Times New Roman" w:hAnsi="Times New Roman" w:cs="Times New Roman"/>
          <w:sz w:val="24"/>
          <w:szCs w:val="24"/>
          <w:lang w:val="en-US"/>
        </w:rPr>
        <w:t>eliability; but s</w:t>
      </w:r>
      <w:r w:rsidRPr="00C023ED">
        <w:rPr>
          <w:rFonts w:ascii="Times New Roman" w:hAnsi="Times New Roman" w:cs="Times New Roman"/>
          <w:sz w:val="24"/>
          <w:szCs w:val="24"/>
          <w:lang w:val="en-US"/>
        </w:rPr>
        <w:t>chedule unreliability cost</w:t>
      </w:r>
      <w:r w:rsidR="005F47F1">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money to shipping lines and shippers.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 potential change of the number of the port calls and more specifically a reduction of the number of port calls may reduce the port time by a few days. Unfortunately we do not have access to the cargo flow from each port and as a result we cannot go deeper and propose a rational reduction of port calls. Although a</w:t>
      </w:r>
      <w:r w:rsidR="00C91984">
        <w:rPr>
          <w:rFonts w:ascii="Times New Roman" w:hAnsi="Times New Roman" w:cs="Times New Roman"/>
          <w:sz w:val="24"/>
          <w:szCs w:val="24"/>
          <w:lang w:val="en-US"/>
        </w:rPr>
        <w:t xml:space="preserve"> decrease of the number of port</w:t>
      </w:r>
      <w:r w:rsidRPr="00C023ED">
        <w:rPr>
          <w:rFonts w:ascii="Times New Roman" w:hAnsi="Times New Roman" w:cs="Times New Roman"/>
          <w:sz w:val="24"/>
          <w:szCs w:val="24"/>
          <w:lang w:val="en-US"/>
        </w:rPr>
        <w:t xml:space="preserve"> calls will reduce the port time, in real terms fewer port calls mean more time of </w:t>
      </w:r>
      <w:r w:rsidRPr="00C023ED">
        <w:rPr>
          <w:rFonts w:ascii="Times New Roman" w:hAnsi="Times New Roman" w:cs="Times New Roman"/>
          <w:sz w:val="24"/>
          <w:szCs w:val="24"/>
          <w:lang w:val="en-US"/>
        </w:rPr>
        <w:lastRenderedPageBreak/>
        <w:t xml:space="preserve">handling the cargo in the other ports. In addition to this, the impact of a potential reduction of the number of port </w:t>
      </w:r>
      <w:proofErr w:type="gramStart"/>
      <w:r w:rsidRPr="00C023ED">
        <w:rPr>
          <w:rFonts w:ascii="Times New Roman" w:hAnsi="Times New Roman" w:cs="Times New Roman"/>
          <w:sz w:val="24"/>
          <w:szCs w:val="24"/>
          <w:lang w:val="en-US"/>
        </w:rPr>
        <w:t>calls</w:t>
      </w:r>
      <w:r w:rsidR="00C91984">
        <w:rPr>
          <w:rFonts w:ascii="Times New Roman" w:hAnsi="Times New Roman" w:cs="Times New Roman"/>
          <w:sz w:val="24"/>
          <w:szCs w:val="24"/>
          <w:lang w:val="en-US"/>
        </w:rPr>
        <w:t>,</w:t>
      </w:r>
      <w:proofErr w:type="gramEnd"/>
      <w:r w:rsidRPr="00C023ED">
        <w:rPr>
          <w:rFonts w:ascii="Times New Roman" w:hAnsi="Times New Roman" w:cs="Times New Roman"/>
          <w:sz w:val="24"/>
          <w:szCs w:val="24"/>
          <w:lang w:val="en-US"/>
        </w:rPr>
        <w:t xml:space="preserve"> is modest on vessels’ speed reduction.</w:t>
      </w:r>
    </w:p>
    <w:p w:rsidR="00F0357D" w:rsidRPr="00DF3EB7" w:rsidRDefault="00F0357D" w:rsidP="00916451">
      <w:pPr>
        <w:spacing w:after="0" w:line="360" w:lineRule="auto"/>
        <w:rPr>
          <w:rFonts w:ascii="Times New Roman" w:hAnsi="Times New Roman" w:cs="Times New Roman"/>
          <w:i/>
          <w:color w:val="FF0000"/>
          <w:lang w:val="en-US"/>
        </w:rPr>
      </w:pPr>
      <w:r w:rsidRPr="00DF3EB7">
        <w:rPr>
          <w:rFonts w:ascii="Times New Roman" w:hAnsi="Times New Roman" w:cs="Times New Roman"/>
          <w:i/>
          <w:lang w:val="en-US"/>
        </w:rPr>
        <w:t xml:space="preserve">  </w:t>
      </w:r>
      <w:r w:rsidR="00F80F6F" w:rsidRPr="00DF3EB7">
        <w:rPr>
          <w:rFonts w:ascii="Times New Roman" w:hAnsi="Times New Roman" w:cs="Times New Roman"/>
          <w:i/>
          <w:lang w:val="en-US"/>
        </w:rPr>
        <w:t xml:space="preserve">                               </w:t>
      </w:r>
      <w:r w:rsidR="00DF3EB7" w:rsidRPr="00DF3EB7">
        <w:rPr>
          <w:rFonts w:ascii="Times New Roman" w:hAnsi="Times New Roman" w:cs="Times New Roman"/>
          <w:b/>
          <w:i/>
          <w:lang w:val="en-US"/>
        </w:rPr>
        <w:t>Table 8</w:t>
      </w:r>
      <w:r w:rsidRPr="00DF3EB7">
        <w:rPr>
          <w:rFonts w:ascii="Times New Roman" w:hAnsi="Times New Roman" w:cs="Times New Roman"/>
          <w:i/>
          <w:lang w:val="en-US"/>
        </w:rPr>
        <w:t xml:space="preserve"> Port time</w:t>
      </w:r>
    </w:p>
    <w:p w:rsidR="00F80F6F" w:rsidRDefault="00FC3F8A" w:rsidP="00916451">
      <w:pPr>
        <w:spacing w:line="360" w:lineRule="auto"/>
        <w:jc w:val="center"/>
        <w:rPr>
          <w:rFonts w:ascii="Times New Roman" w:hAnsi="Times New Roman" w:cs="Times New Roman"/>
          <w:color w:val="000000" w:themeColor="text1"/>
          <w:lang w:val="en-US"/>
        </w:rPr>
      </w:pPr>
      <w:r w:rsidRPr="00FC3F8A">
        <w:rPr>
          <w:noProof/>
          <w:lang w:val="en-US"/>
        </w:rPr>
        <w:drawing>
          <wp:inline distT="0" distB="0" distL="0" distR="0">
            <wp:extent cx="3004185" cy="2731135"/>
            <wp:effectExtent l="19050" t="0" r="5715" b="0"/>
            <wp:docPr id="1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004185" cy="2731135"/>
                    </a:xfrm>
                    <a:prstGeom prst="rect">
                      <a:avLst/>
                    </a:prstGeom>
                    <a:noFill/>
                    <a:ln w="9525">
                      <a:noFill/>
                      <a:miter lim="800000"/>
                      <a:headEnd/>
                      <a:tailEnd/>
                    </a:ln>
                  </pic:spPr>
                </pic:pic>
              </a:graphicData>
            </a:graphic>
          </wp:inline>
        </w:drawing>
      </w:r>
    </w:p>
    <w:p w:rsidR="00F0357D" w:rsidRPr="00DF3EB7" w:rsidRDefault="00F0357D" w:rsidP="00916451">
      <w:pPr>
        <w:spacing w:line="360" w:lineRule="auto"/>
        <w:jc w:val="center"/>
        <w:rPr>
          <w:rFonts w:ascii="Times New Roman" w:hAnsi="Times New Roman" w:cs="Times New Roman"/>
          <w:i/>
          <w:color w:val="000000" w:themeColor="text1"/>
          <w:lang w:val="en-US"/>
        </w:rPr>
      </w:pPr>
      <w:r w:rsidRPr="00DF3EB7">
        <w:rPr>
          <w:rFonts w:ascii="Times New Roman" w:hAnsi="Times New Roman" w:cs="Times New Roman"/>
          <w:i/>
          <w:color w:val="000000" w:themeColor="text1"/>
          <w:lang w:val="en-US"/>
        </w:rPr>
        <w:t>Source: Own calculations based on Lloyd’s List Intelligence data</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As a result we will investigate the increase in the number of deployed vessels. Such an option has a bigger impact on vessels speed reduction. This is very interesting because our main focus is on bunker costs. If the shipping line would decide to deploy one more vessel on the loop, then the maximum allowable roundtrip time would be 28 days instead of 21. This would allow it to decrease the sailing speed at 17 knots and at the same time it leaves almost 2 days for time buffers</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in order to manage delays or disruptions.  From a cost perspective, deploying one more vessel creates more significant costs compared to a reduction of port calls. The next section will examine the cost implications of changes in the liner service configuration, focusing on the bunker costs.</w:t>
      </w:r>
    </w:p>
    <w:p w:rsidR="00F0357D" w:rsidRPr="00207A0D" w:rsidRDefault="00C91984" w:rsidP="006362E4">
      <w:pPr>
        <w:pStyle w:val="Heading2"/>
        <w:spacing w:after="200"/>
        <w:rPr>
          <w:lang w:val="en-US"/>
        </w:rPr>
      </w:pPr>
      <w:bookmarkStart w:id="44" w:name="_Toc339892009"/>
      <w:bookmarkStart w:id="45" w:name="_Toc340483779"/>
      <w:r>
        <w:rPr>
          <w:lang w:val="en-US"/>
        </w:rPr>
        <w:t>5.3</w:t>
      </w:r>
      <w:r w:rsidR="00F0357D" w:rsidRPr="00A1594A">
        <w:rPr>
          <w:lang w:val="en-US"/>
        </w:rPr>
        <w:t xml:space="preserve"> Cost model for liner service design</w:t>
      </w:r>
      <w:bookmarkEnd w:id="44"/>
      <w:bookmarkEnd w:id="45"/>
    </w:p>
    <w:p w:rsidR="00F0357D" w:rsidRPr="00C023ED" w:rsidRDefault="00F0357D" w:rsidP="001C486F">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With the objective to structure a more detailed analysis</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we developed a cost model w</w:t>
      </w:r>
      <w:r w:rsidR="00C91984">
        <w:rPr>
          <w:rFonts w:ascii="Times New Roman" w:hAnsi="Times New Roman" w:cs="Times New Roman"/>
          <w:sz w:val="24"/>
          <w:szCs w:val="24"/>
          <w:lang w:val="en-US"/>
        </w:rPr>
        <w:t>ith the following cost elements:</w:t>
      </w:r>
    </w:p>
    <w:p w:rsidR="00F0357D" w:rsidRPr="003F3396" w:rsidRDefault="00F0357D" w:rsidP="00874F8F">
      <w:pPr>
        <w:pStyle w:val="ListParagraph"/>
        <w:numPr>
          <w:ilvl w:val="0"/>
          <w:numId w:val="4"/>
        </w:numPr>
        <w:spacing w:after="100" w:afterAutospacing="1" w:line="360" w:lineRule="auto"/>
        <w:jc w:val="both"/>
        <w:rPr>
          <w:b w:val="0"/>
          <w:sz w:val="24"/>
          <w:szCs w:val="24"/>
          <w:lang w:val="en-US"/>
        </w:rPr>
      </w:pPr>
      <w:r w:rsidRPr="003F3396">
        <w:rPr>
          <w:b w:val="0"/>
          <w:sz w:val="24"/>
          <w:szCs w:val="24"/>
          <w:lang w:val="en-US"/>
        </w:rPr>
        <w:t xml:space="preserve">Operating costs: these include manning, insurance, repair and maintenance, stores and lubes, administration and port charges. </w:t>
      </w:r>
    </w:p>
    <w:p w:rsidR="00F0357D" w:rsidRPr="003F3396" w:rsidRDefault="00F0357D" w:rsidP="00916451">
      <w:pPr>
        <w:pStyle w:val="ListParagraph"/>
        <w:numPr>
          <w:ilvl w:val="0"/>
          <w:numId w:val="4"/>
        </w:numPr>
        <w:spacing w:after="100" w:afterAutospacing="1" w:line="360" w:lineRule="auto"/>
        <w:jc w:val="both"/>
        <w:rPr>
          <w:b w:val="0"/>
          <w:sz w:val="24"/>
          <w:szCs w:val="24"/>
          <w:lang w:val="en-US"/>
        </w:rPr>
      </w:pPr>
      <w:r w:rsidRPr="003F3396">
        <w:rPr>
          <w:b w:val="0"/>
          <w:sz w:val="24"/>
          <w:szCs w:val="24"/>
          <w:lang w:val="en-US"/>
        </w:rPr>
        <w:lastRenderedPageBreak/>
        <w:t>Capital costs: these include the expenses associated with the purchase of containership.</w:t>
      </w:r>
    </w:p>
    <w:p w:rsidR="00F0357D" w:rsidRPr="003F3396" w:rsidRDefault="00F0357D" w:rsidP="00FD1DD3">
      <w:pPr>
        <w:pStyle w:val="ListParagraph"/>
        <w:numPr>
          <w:ilvl w:val="0"/>
          <w:numId w:val="4"/>
        </w:numPr>
        <w:spacing w:after="120" w:line="360" w:lineRule="auto"/>
        <w:jc w:val="both"/>
        <w:rPr>
          <w:b w:val="0"/>
          <w:sz w:val="24"/>
          <w:szCs w:val="24"/>
          <w:lang w:val="en-US"/>
        </w:rPr>
      </w:pPr>
      <w:r w:rsidRPr="003F3396">
        <w:rPr>
          <w:b w:val="0"/>
          <w:sz w:val="24"/>
          <w:szCs w:val="24"/>
          <w:lang w:val="en-US"/>
        </w:rPr>
        <w:t>Bunker costs: these include the costs of ship’s fuel.</w:t>
      </w:r>
    </w:p>
    <w:p w:rsidR="00F0357D" w:rsidRPr="00C023ED" w:rsidRDefault="00F0357D" w:rsidP="00874F8F">
      <w:pPr>
        <w:spacing w:after="100" w:afterAutospacing="1"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cost model includes costs that are related only with the maritime operation and do not include inland transport costs or inter zone repositioning costs. Operating and capital costs were collected carefully by various researches which include such costs, for similar containerships’ characteristics.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In order to calculate the bunker costs, we first estimated the fuel consumption according to the characteristics of the vessels that operate in this route. Table </w:t>
      </w:r>
      <w:r w:rsidR="00C91984">
        <w:rPr>
          <w:rFonts w:ascii="Times New Roman" w:hAnsi="Times New Roman" w:cs="Times New Roman"/>
          <w:sz w:val="24"/>
          <w:szCs w:val="24"/>
          <w:lang w:val="en-US"/>
        </w:rPr>
        <w:t>9</w:t>
      </w:r>
      <w:r w:rsidRPr="00C023ED">
        <w:rPr>
          <w:rFonts w:ascii="Times New Roman" w:hAnsi="Times New Roman" w:cs="Times New Roman"/>
          <w:sz w:val="24"/>
          <w:szCs w:val="24"/>
          <w:lang w:val="en-US"/>
        </w:rPr>
        <w:t xml:space="preserve"> shows the used variables for the fuel consumption calculation. Boilers’ fuel consumption is not included</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as the 3 deployed vessels use composite and exhaust</w:t>
      </w:r>
      <w:r w:rsidRPr="00EC19F3">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gas boilers.</w:t>
      </w:r>
    </w:p>
    <w:p w:rsidR="00F0357D" w:rsidRPr="00DF3EB7" w:rsidRDefault="00F0357D" w:rsidP="00916451">
      <w:pPr>
        <w:spacing w:after="0" w:line="360" w:lineRule="auto"/>
        <w:jc w:val="both"/>
        <w:rPr>
          <w:rFonts w:ascii="Times New Roman" w:hAnsi="Times New Roman" w:cs="Times New Roman"/>
          <w:i/>
          <w:lang w:val="en-US"/>
        </w:rPr>
      </w:pPr>
      <w:r w:rsidRPr="00DF3EB7">
        <w:rPr>
          <w:rFonts w:ascii="Times New Roman" w:hAnsi="Times New Roman" w:cs="Times New Roman"/>
          <w:b/>
          <w:i/>
          <w:lang w:val="en-US"/>
        </w:rPr>
        <w:t xml:space="preserve">   Table</w:t>
      </w:r>
      <w:r w:rsidR="00DF3EB7" w:rsidRPr="00DF3EB7">
        <w:rPr>
          <w:rFonts w:ascii="Times New Roman" w:hAnsi="Times New Roman" w:cs="Times New Roman"/>
          <w:b/>
          <w:i/>
          <w:lang w:val="en-US"/>
        </w:rPr>
        <w:t xml:space="preserve"> 9</w:t>
      </w:r>
      <w:r w:rsidRPr="00DF3EB7">
        <w:rPr>
          <w:rFonts w:ascii="Times New Roman" w:hAnsi="Times New Roman" w:cs="Times New Roman"/>
          <w:i/>
          <w:lang w:val="en-US"/>
        </w:rPr>
        <w:t xml:space="preserve"> Fuel Consumption </w:t>
      </w:r>
      <w:r w:rsidR="00AD3AAC" w:rsidRPr="00DF3EB7">
        <w:rPr>
          <w:rFonts w:ascii="Times New Roman" w:hAnsi="Times New Roman" w:cs="Times New Roman"/>
          <w:i/>
          <w:lang w:val="en-US"/>
        </w:rPr>
        <w:t>per</w:t>
      </w:r>
      <w:r w:rsidRPr="00DF3EB7">
        <w:rPr>
          <w:rFonts w:ascii="Times New Roman" w:hAnsi="Times New Roman" w:cs="Times New Roman"/>
          <w:i/>
          <w:lang w:val="en-US"/>
        </w:rPr>
        <w:t xml:space="preserve"> Day</w:t>
      </w:r>
    </w:p>
    <w:tbl>
      <w:tblPr>
        <w:tblW w:w="7772" w:type="dxa"/>
        <w:jc w:val="center"/>
        <w:tblInd w:w="93" w:type="dxa"/>
        <w:tblLook w:val="04A0"/>
      </w:tblPr>
      <w:tblGrid>
        <w:gridCol w:w="1668"/>
        <w:gridCol w:w="3879"/>
        <w:gridCol w:w="271"/>
        <w:gridCol w:w="1068"/>
        <w:gridCol w:w="1068"/>
      </w:tblGrid>
      <w:tr w:rsidR="00F0357D" w:rsidRPr="00684CB6" w:rsidTr="00F0357D">
        <w:trPr>
          <w:trHeight w:val="315"/>
          <w:jc w:val="center"/>
        </w:trPr>
        <w:tc>
          <w:tcPr>
            <w:tcW w:w="1668" w:type="dxa"/>
            <w:tcBorders>
              <w:top w:val="single" w:sz="12" w:space="0" w:color="DBE5F1"/>
              <w:left w:val="single" w:sz="12" w:space="0" w:color="DBE5F1"/>
              <w:bottom w:val="nil"/>
              <w:right w:val="nil"/>
            </w:tcBorders>
            <w:shd w:val="clear" w:color="auto" w:fill="F2F2F2" w:themeFill="background1" w:themeFillShade="F2"/>
            <w:noWrap/>
            <w:vAlign w:val="bottom"/>
            <w:hideMark/>
          </w:tcPr>
          <w:p w:rsidR="00F0357D" w:rsidRPr="00FF102B"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A</w:t>
            </w:r>
          </w:p>
        </w:tc>
        <w:tc>
          <w:tcPr>
            <w:tcW w:w="3968" w:type="dxa"/>
            <w:gridSpan w:val="2"/>
            <w:tcBorders>
              <w:top w:val="single" w:sz="12" w:space="0" w:color="DBE5F1"/>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Main Engine Load Factor At-Sea</w:t>
            </w:r>
          </w:p>
        </w:tc>
        <w:tc>
          <w:tcPr>
            <w:tcW w:w="1068" w:type="dxa"/>
            <w:tcBorders>
              <w:top w:val="single" w:sz="12" w:space="0" w:color="DBE5F1"/>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single" w:sz="12" w:space="0" w:color="DBE5F1"/>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FF102B"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B</w:t>
            </w:r>
          </w:p>
        </w:tc>
        <w:tc>
          <w:tcPr>
            <w:tcW w:w="3968" w:type="dxa"/>
            <w:gridSpan w:val="2"/>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Average Main Engine Power Rating (kW)</w:t>
            </w:r>
          </w:p>
        </w:tc>
        <w:tc>
          <w:tcPr>
            <w:tcW w:w="1068"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p>
        </w:tc>
        <w:tc>
          <w:tcPr>
            <w:tcW w:w="1068" w:type="dxa"/>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FF102B"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C</w:t>
            </w:r>
          </w:p>
        </w:tc>
        <w:tc>
          <w:tcPr>
            <w:tcW w:w="3879"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Hours of Transit per Day</w:t>
            </w:r>
          </w:p>
        </w:tc>
        <w:tc>
          <w:tcPr>
            <w:tcW w:w="89"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FF102B" w:rsidRDefault="00F0357D" w:rsidP="00916451">
            <w:pPr>
              <w:spacing w:after="0" w:line="360" w:lineRule="auto"/>
              <w:rPr>
                <w:rFonts w:ascii="Times New Roman" w:eastAsia="Times New Roman" w:hAnsi="Times New Roman" w:cs="Times New Roman"/>
                <w:color w:val="000000"/>
                <w:lang w:val="en-US" w:eastAsia="el-GR"/>
              </w:rPr>
            </w:pPr>
            <w:r w:rsidRPr="00FF102B">
              <w:rPr>
                <w:rFonts w:ascii="Times New Roman" w:eastAsia="Times New Roman" w:hAnsi="Times New Roman" w:cs="Times New Roman"/>
                <w:color w:val="000000"/>
                <w:lang w:val="en-US" w:eastAsia="el-GR"/>
              </w:rPr>
              <w:t>d=a*b*c</w:t>
            </w:r>
          </w:p>
        </w:tc>
        <w:tc>
          <w:tcPr>
            <w:tcW w:w="3879"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Energy per Day (kW-hr)</w:t>
            </w:r>
          </w:p>
        </w:tc>
        <w:tc>
          <w:tcPr>
            <w:tcW w:w="89"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p>
        </w:tc>
        <w:tc>
          <w:tcPr>
            <w:tcW w:w="1068"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p>
        </w:tc>
        <w:tc>
          <w:tcPr>
            <w:tcW w:w="1068" w:type="dxa"/>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C723F9"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E</w:t>
            </w:r>
          </w:p>
        </w:tc>
        <w:tc>
          <w:tcPr>
            <w:tcW w:w="3968" w:type="dxa"/>
            <w:gridSpan w:val="2"/>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xml:space="preserve">Specific Fuel Consumption (g/kWh) </w:t>
            </w:r>
          </w:p>
        </w:tc>
        <w:tc>
          <w:tcPr>
            <w:tcW w:w="1068"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127397"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C723F9"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F</w:t>
            </w:r>
          </w:p>
        </w:tc>
        <w:tc>
          <w:tcPr>
            <w:tcW w:w="3879"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Grams per Metric Ton</w:t>
            </w:r>
          </w:p>
        </w:tc>
        <w:tc>
          <w:tcPr>
            <w:tcW w:w="89"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p>
        </w:tc>
        <w:tc>
          <w:tcPr>
            <w:tcW w:w="1068"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p>
        </w:tc>
        <w:tc>
          <w:tcPr>
            <w:tcW w:w="1068" w:type="dxa"/>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g=d*e/f</w:t>
            </w:r>
          </w:p>
        </w:tc>
        <w:tc>
          <w:tcPr>
            <w:tcW w:w="5036" w:type="dxa"/>
            <w:gridSpan w:val="3"/>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Main Engine Metric Tons of Fuel per Day at Sea</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C723F9"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H</w:t>
            </w:r>
          </w:p>
        </w:tc>
        <w:tc>
          <w:tcPr>
            <w:tcW w:w="3968" w:type="dxa"/>
            <w:gridSpan w:val="2"/>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Auxiliary Engine Power Usage at Sea (kW)</w:t>
            </w:r>
          </w:p>
        </w:tc>
        <w:tc>
          <w:tcPr>
            <w:tcW w:w="1068" w:type="dxa"/>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p>
        </w:tc>
        <w:tc>
          <w:tcPr>
            <w:tcW w:w="1068" w:type="dxa"/>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i=c*e*h/f</w:t>
            </w:r>
          </w:p>
        </w:tc>
        <w:tc>
          <w:tcPr>
            <w:tcW w:w="5036" w:type="dxa"/>
            <w:gridSpan w:val="3"/>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Auxiliary Engine Metric Tons of Fuel per Day at Sea</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j=g+i</w:t>
            </w:r>
          </w:p>
        </w:tc>
        <w:tc>
          <w:tcPr>
            <w:tcW w:w="5036" w:type="dxa"/>
            <w:gridSpan w:val="3"/>
            <w:tcBorders>
              <w:top w:val="nil"/>
              <w:left w:val="nil"/>
              <w:bottom w:val="nil"/>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b/>
                <w:bCs/>
                <w:color w:val="000000"/>
                <w:lang w:val="en-US" w:eastAsia="el-GR"/>
              </w:rPr>
            </w:pPr>
            <w:r w:rsidRPr="00127397">
              <w:rPr>
                <w:rFonts w:ascii="Times New Roman" w:eastAsia="Times New Roman" w:hAnsi="Times New Roman" w:cs="Times New Roman"/>
                <w:b/>
                <w:bCs/>
                <w:color w:val="000000"/>
                <w:lang w:val="en-US" w:eastAsia="el-GR"/>
              </w:rPr>
              <w:t>Total Fuel Consumption per Day at Sea (metric tons)</w:t>
            </w:r>
          </w:p>
        </w:tc>
        <w:tc>
          <w:tcPr>
            <w:tcW w:w="1068" w:type="dxa"/>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C723F9">
        <w:trPr>
          <w:trHeight w:val="249"/>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3879"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89"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auto"/>
            <w:noWrap/>
            <w:vAlign w:val="bottom"/>
            <w:hideMark/>
          </w:tcPr>
          <w:p w:rsidR="00F0357D" w:rsidRPr="00127397" w:rsidRDefault="00874F8F" w:rsidP="00916451">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E</w:t>
            </w:r>
            <w:r w:rsidR="00F0357D" w:rsidRPr="00127397">
              <w:rPr>
                <w:rFonts w:ascii="Times New Roman" w:eastAsia="Times New Roman" w:hAnsi="Times New Roman" w:cs="Times New Roman"/>
                <w:color w:val="000000"/>
                <w:sz w:val="18"/>
                <w:szCs w:val="18"/>
                <w:lang w:eastAsia="el-GR"/>
              </w:rPr>
              <w:t>a</w:t>
            </w:r>
          </w:p>
        </w:tc>
        <w:tc>
          <w:tcPr>
            <w:tcW w:w="6104" w:type="dxa"/>
            <w:gridSpan w:val="4"/>
            <w:tcBorders>
              <w:top w:val="nil"/>
              <w:left w:val="nil"/>
              <w:bottom w:val="nil"/>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Specific Fuel Consumption for Auxiliary Engine (g/kWh)</w:t>
            </w:r>
          </w:p>
        </w:tc>
      </w:tr>
      <w:tr w:rsidR="00F0357D" w:rsidRPr="00684CB6" w:rsidTr="00F0357D">
        <w:trPr>
          <w:trHeight w:val="300"/>
          <w:jc w:val="center"/>
        </w:trPr>
        <w:tc>
          <w:tcPr>
            <w:tcW w:w="1668" w:type="dxa"/>
            <w:tcBorders>
              <w:top w:val="nil"/>
              <w:left w:val="single" w:sz="12" w:space="0" w:color="DBE5F1"/>
              <w:bottom w:val="nil"/>
              <w:right w:val="nil"/>
            </w:tcBorders>
            <w:shd w:val="clear" w:color="auto" w:fill="F2F2F2" w:themeFill="background1" w:themeFillShade="F2"/>
            <w:noWrap/>
            <w:vAlign w:val="bottom"/>
            <w:hideMark/>
          </w:tcPr>
          <w:p w:rsidR="00F0357D" w:rsidRPr="00C723F9" w:rsidRDefault="00874F8F" w:rsidP="00916451">
            <w:pPr>
              <w:spacing w:after="0" w:line="360" w:lineRule="auto"/>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K</w:t>
            </w:r>
          </w:p>
        </w:tc>
        <w:tc>
          <w:tcPr>
            <w:tcW w:w="5036" w:type="dxa"/>
            <w:gridSpan w:val="3"/>
            <w:tcBorders>
              <w:top w:val="nil"/>
              <w:left w:val="nil"/>
              <w:bottom w:val="nil"/>
              <w:right w:val="nil"/>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Auxiliary Engine Power Usage at Berth (kW)</w:t>
            </w:r>
          </w:p>
        </w:tc>
        <w:tc>
          <w:tcPr>
            <w:tcW w:w="1068" w:type="dxa"/>
            <w:tcBorders>
              <w:top w:val="nil"/>
              <w:left w:val="nil"/>
              <w:bottom w:val="nil"/>
              <w:right w:val="single" w:sz="12" w:space="0" w:color="DBE5F1"/>
            </w:tcBorders>
            <w:shd w:val="clear" w:color="auto" w:fill="F2F2F2" w:themeFill="background1" w:themeFillShade="F2"/>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r w:rsidR="00F0357D" w:rsidRPr="00684CB6" w:rsidTr="00C723F9">
        <w:trPr>
          <w:trHeight w:val="535"/>
          <w:jc w:val="center"/>
        </w:trPr>
        <w:tc>
          <w:tcPr>
            <w:tcW w:w="1668" w:type="dxa"/>
            <w:tcBorders>
              <w:top w:val="nil"/>
              <w:left w:val="single" w:sz="12" w:space="0" w:color="DBE5F1"/>
              <w:bottom w:val="single" w:sz="12" w:space="0" w:color="DBE5F1"/>
              <w:right w:val="nil"/>
            </w:tcBorders>
            <w:shd w:val="clear" w:color="auto" w:fill="auto"/>
            <w:noWrap/>
            <w:vAlign w:val="bottom"/>
            <w:hideMark/>
          </w:tcPr>
          <w:p w:rsidR="00F0357D" w:rsidRPr="00127397" w:rsidRDefault="00F0357D" w:rsidP="00C723F9">
            <w:pPr>
              <w:spacing w:after="0" w:line="360" w:lineRule="auto"/>
              <w:rPr>
                <w:rFonts w:ascii="Times New Roman" w:eastAsia="Times New Roman" w:hAnsi="Times New Roman" w:cs="Times New Roman"/>
                <w:color w:val="000000"/>
                <w:lang w:eastAsia="el-GR"/>
              </w:rPr>
            </w:pPr>
            <w:r w:rsidRPr="00127397">
              <w:rPr>
                <w:rFonts w:ascii="Times New Roman" w:eastAsia="Times New Roman" w:hAnsi="Times New Roman" w:cs="Times New Roman"/>
                <w:color w:val="000000"/>
                <w:lang w:eastAsia="el-GR"/>
              </w:rPr>
              <w:t>I=c*e</w:t>
            </w:r>
            <w:r w:rsidRPr="00127397">
              <w:rPr>
                <w:rFonts w:ascii="Times New Roman" w:eastAsia="Times New Roman" w:hAnsi="Times New Roman" w:cs="Times New Roman"/>
                <w:color w:val="000000"/>
                <w:sz w:val="18"/>
                <w:szCs w:val="18"/>
                <w:lang w:eastAsia="el-GR"/>
              </w:rPr>
              <w:t>a</w:t>
            </w:r>
            <w:r w:rsidRPr="00127397">
              <w:rPr>
                <w:rFonts w:ascii="Times New Roman" w:eastAsia="Times New Roman" w:hAnsi="Times New Roman" w:cs="Times New Roman"/>
                <w:color w:val="000000"/>
                <w:lang w:eastAsia="el-GR"/>
              </w:rPr>
              <w:t>*k/f</w:t>
            </w:r>
          </w:p>
        </w:tc>
        <w:tc>
          <w:tcPr>
            <w:tcW w:w="5036" w:type="dxa"/>
            <w:gridSpan w:val="3"/>
            <w:tcBorders>
              <w:top w:val="nil"/>
              <w:left w:val="nil"/>
              <w:bottom w:val="single" w:sz="12" w:space="0" w:color="DBE5F1"/>
              <w:right w:val="nil"/>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b/>
                <w:bCs/>
                <w:color w:val="000000"/>
                <w:lang w:val="en-US" w:eastAsia="el-GR"/>
              </w:rPr>
            </w:pPr>
            <w:r w:rsidRPr="00127397">
              <w:rPr>
                <w:rFonts w:ascii="Times New Roman" w:eastAsia="Times New Roman" w:hAnsi="Times New Roman" w:cs="Times New Roman"/>
                <w:b/>
                <w:bCs/>
                <w:color w:val="000000"/>
                <w:lang w:val="en-US" w:eastAsia="el-GR"/>
              </w:rPr>
              <w:t>Auxiliary Engine Metric Tons of Fuel per Day at Berth</w:t>
            </w:r>
          </w:p>
        </w:tc>
        <w:tc>
          <w:tcPr>
            <w:tcW w:w="1068" w:type="dxa"/>
            <w:tcBorders>
              <w:top w:val="nil"/>
              <w:left w:val="nil"/>
              <w:bottom w:val="single" w:sz="12" w:space="0" w:color="DBE5F1"/>
              <w:right w:val="single" w:sz="12" w:space="0" w:color="DBE5F1"/>
            </w:tcBorders>
            <w:shd w:val="clear" w:color="auto" w:fill="auto"/>
            <w:noWrap/>
            <w:vAlign w:val="bottom"/>
            <w:hideMark/>
          </w:tcPr>
          <w:p w:rsidR="00F0357D" w:rsidRPr="00127397" w:rsidRDefault="00F0357D" w:rsidP="00916451">
            <w:pPr>
              <w:spacing w:after="0" w:line="360" w:lineRule="auto"/>
              <w:rPr>
                <w:rFonts w:ascii="Times New Roman" w:eastAsia="Times New Roman" w:hAnsi="Times New Roman" w:cs="Times New Roman"/>
                <w:color w:val="000000"/>
                <w:lang w:val="en-US" w:eastAsia="el-GR"/>
              </w:rPr>
            </w:pPr>
            <w:r w:rsidRPr="00127397">
              <w:rPr>
                <w:rFonts w:ascii="Times New Roman" w:eastAsia="Times New Roman" w:hAnsi="Times New Roman" w:cs="Times New Roman"/>
                <w:color w:val="000000"/>
                <w:lang w:val="en-US" w:eastAsia="el-GR"/>
              </w:rPr>
              <w:t> </w:t>
            </w:r>
          </w:p>
        </w:tc>
      </w:tr>
    </w:tbl>
    <w:p w:rsidR="00431A59" w:rsidRDefault="00F0357D" w:rsidP="00431A59">
      <w:pPr>
        <w:spacing w:line="360" w:lineRule="auto"/>
        <w:rPr>
          <w:rFonts w:ascii="Times New Roman" w:hAnsi="Times New Roman" w:cs="Times New Roman"/>
          <w:i/>
          <w:lang w:val="en-US"/>
        </w:rPr>
      </w:pPr>
      <w:r w:rsidRPr="00DF3EB7">
        <w:rPr>
          <w:rFonts w:ascii="Times New Roman" w:hAnsi="Times New Roman" w:cs="Times New Roman"/>
          <w:i/>
          <w:lang w:val="en-US"/>
        </w:rPr>
        <w:t xml:space="preserve">   </w:t>
      </w:r>
      <w:r w:rsidR="00DF3EB7" w:rsidRPr="00DF3EB7">
        <w:rPr>
          <w:rFonts w:ascii="Times New Roman" w:hAnsi="Times New Roman" w:cs="Times New Roman"/>
          <w:i/>
          <w:lang w:val="en-US"/>
        </w:rPr>
        <w:t>Source:</w:t>
      </w:r>
      <w:r w:rsidRPr="00DF3EB7">
        <w:rPr>
          <w:rFonts w:ascii="Times New Roman" w:hAnsi="Times New Roman" w:cs="Times New Roman"/>
          <w:i/>
          <w:lang w:val="en-US"/>
        </w:rPr>
        <w:t xml:space="preserve"> AECOM 2012</w:t>
      </w:r>
    </w:p>
    <w:p w:rsidR="00F0357D" w:rsidRPr="00431A59" w:rsidRDefault="00C91984" w:rsidP="00431A59">
      <w:pPr>
        <w:spacing w:line="360" w:lineRule="auto"/>
        <w:jc w:val="both"/>
        <w:rPr>
          <w:rFonts w:ascii="Times New Roman" w:hAnsi="Times New Roman" w:cs="Times New Roman"/>
          <w:i/>
          <w:lang w:val="en-US"/>
        </w:rPr>
      </w:pPr>
      <w:r>
        <w:rPr>
          <w:rFonts w:ascii="Times New Roman" w:hAnsi="Times New Roman" w:cs="Times New Roman"/>
          <w:sz w:val="24"/>
          <w:szCs w:val="24"/>
          <w:lang w:val="en-US"/>
        </w:rPr>
        <w:t xml:space="preserve">Composite boilers </w:t>
      </w:r>
      <w:proofErr w:type="gramStart"/>
      <w:r>
        <w:rPr>
          <w:rFonts w:ascii="Times New Roman" w:hAnsi="Times New Roman" w:cs="Times New Roman"/>
          <w:sz w:val="24"/>
          <w:szCs w:val="24"/>
          <w:lang w:val="en-US"/>
        </w:rPr>
        <w:t>use exhaust</w:t>
      </w:r>
      <w:proofErr w:type="gramEnd"/>
      <w:r w:rsidR="00F0357D" w:rsidRPr="00C023ED">
        <w:rPr>
          <w:rFonts w:ascii="Times New Roman" w:hAnsi="Times New Roman" w:cs="Times New Roman"/>
          <w:sz w:val="24"/>
          <w:szCs w:val="24"/>
          <w:lang w:val="en-US"/>
        </w:rPr>
        <w:t xml:space="preserve"> gases from the auxiliary engines and only if this is not enough they use fuel as a backup. Exhaust gas boilers do not burn fuel at all. Eventually boilers constitute a very small part of the total fuel consumption.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lastRenderedPageBreak/>
        <w:t>The bunker</w:t>
      </w:r>
      <w:r>
        <w:rPr>
          <w:rFonts w:ascii="Times New Roman" w:hAnsi="Times New Roman" w:cs="Times New Roman"/>
          <w:sz w:val="24"/>
          <w:szCs w:val="24"/>
          <w:lang w:val="en-US"/>
        </w:rPr>
        <w:t xml:space="preserve"> consumption at specific vessel’s</w:t>
      </w:r>
      <w:r w:rsidRPr="00C023ED">
        <w:rPr>
          <w:rFonts w:ascii="Times New Roman" w:hAnsi="Times New Roman" w:cs="Times New Roman"/>
          <w:sz w:val="24"/>
          <w:szCs w:val="24"/>
          <w:lang w:val="en-US"/>
        </w:rPr>
        <w:t xml:space="preserve"> speed (17-23 knots) and bunker prices (IFO 180, IFO 380, MDO, MGO) were calculated from the available data on three different sites (Lloyds list intelligence, bunker index and axs marine). </w:t>
      </w:r>
      <w:r w:rsidRPr="009B1205">
        <w:rPr>
          <w:rFonts w:ascii="Times New Roman" w:hAnsi="Times New Roman" w:cs="Times New Roman"/>
          <w:sz w:val="24"/>
          <w:szCs w:val="24"/>
          <w:lang w:val="en-US"/>
        </w:rPr>
        <w:t>The different main engine load factors at sea, were determined for different speeds which differ according to the cubic law</w:t>
      </w:r>
      <w:r w:rsidRPr="00C023ED">
        <w:rPr>
          <w:rFonts w:ascii="Times New Roman" w:hAnsi="Times New Roman" w:cs="Times New Roman"/>
          <w:sz w:val="24"/>
          <w:szCs w:val="24"/>
          <w:lang w:val="en-US"/>
        </w:rPr>
        <w:t xml:space="preserve"> (Rattenbury 2008).   Specific fuel consumption was estimated based on the paper of IMO (Prevention of Air Pollution from Ships 2008). The specific fuel consumption depends on engine size, age and fuel energy density and it is calculated by empirical formulas which are developed by the ship engines manufacturers. The specific fuel consumption is a measure of fuel efficiency and it shows the fuel consumption of an engine for a kWh mechanical power output (Rattenbury 2008). According to our vessels’ characteristics (two stroke-slow speed engines) the specific fuel consumption of main and auxiliary engines are 173 g/kWh and 220 g/kWh respectively.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total roundtrip distance is 7153 nm in accordance with the axs marine distance table. However</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sailing distance does not have any impact on the fuel consumption per km (ECSA 2010). The number of ports is 8 (Piraeus port is called two times in the loop). Three vessels are deployed, with capacity of 4133 TEU, 3424 TEU and 4545 TEU. The average port time of the vessels is estimated using the history movement and berthing data of these specific vessels</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on these specific ports from February 2012</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(Lloyd’s list intelligence). The option to estimate the port time based on the average moves per crane, moves per ship call, number of cranes per vessel size and port access time</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was </w:t>
      </w:r>
      <w:r w:rsidR="00C91984" w:rsidRPr="00C023ED">
        <w:rPr>
          <w:rFonts w:ascii="Times New Roman" w:hAnsi="Times New Roman" w:cs="Times New Roman"/>
          <w:sz w:val="24"/>
          <w:szCs w:val="24"/>
          <w:lang w:val="en-US"/>
        </w:rPr>
        <w:t xml:space="preserve">unfortunately </w:t>
      </w:r>
      <w:r w:rsidRPr="00C023ED">
        <w:rPr>
          <w:rFonts w:ascii="Times New Roman" w:hAnsi="Times New Roman" w:cs="Times New Roman"/>
          <w:sz w:val="24"/>
          <w:szCs w:val="24"/>
          <w:lang w:val="en-US"/>
        </w:rPr>
        <w:t>unavailable because of data shortage.</w:t>
      </w:r>
    </w:p>
    <w:p w:rsidR="00F0357D" w:rsidRPr="00FD1A1E"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After the determination of all the required variables</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we calculated the fuel consumption of the containerships operating to the specific route. The comparison of the results (</w:t>
      </w:r>
      <w:r w:rsidR="00044B50">
        <w:rPr>
          <w:rFonts w:ascii="Times New Roman" w:hAnsi="Times New Roman" w:cs="Times New Roman"/>
          <w:sz w:val="24"/>
          <w:szCs w:val="24"/>
          <w:lang w:val="en-US"/>
        </w:rPr>
        <w:t>figure 5</w:t>
      </w:r>
      <w:r w:rsidRPr="00C023ED">
        <w:rPr>
          <w:rFonts w:ascii="Times New Roman" w:hAnsi="Times New Roman" w:cs="Times New Roman"/>
          <w:sz w:val="24"/>
          <w:szCs w:val="24"/>
          <w:lang w:val="en-US"/>
        </w:rPr>
        <w:t>) with a previous study (Notteboom and Carriou 2009) shows that our results</w:t>
      </w:r>
      <w:r>
        <w:rPr>
          <w:rFonts w:ascii="Times New Roman" w:hAnsi="Times New Roman" w:cs="Times New Roman"/>
          <w:sz w:val="24"/>
          <w:szCs w:val="24"/>
          <w:lang w:val="en-US"/>
        </w:rPr>
        <w:t xml:space="preserve"> are</w:t>
      </w:r>
      <w:r w:rsidRPr="00C023ED">
        <w:rPr>
          <w:rFonts w:ascii="Times New Roman" w:hAnsi="Times New Roman" w:cs="Times New Roman"/>
          <w:sz w:val="24"/>
          <w:szCs w:val="24"/>
          <w:lang w:val="en-US"/>
        </w:rPr>
        <w:t xml:space="preserve"> higher. This is mainly explained by the fact that Notteboom’s and Carriou’s estimation is based on a sample of 459 vessels instead of ours which is based on these 3 specific containerships. In addition</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they used lower specific fuel consumption compared with this study because of different engine characteristic</w:t>
      </w:r>
      <w:r>
        <w:rPr>
          <w:rFonts w:ascii="Times New Roman" w:hAnsi="Times New Roman" w:cs="Times New Roman"/>
          <w:sz w:val="24"/>
          <w:szCs w:val="24"/>
          <w:lang w:val="en-US"/>
        </w:rPr>
        <w:t>s</w:t>
      </w:r>
      <w:r w:rsidRPr="00C023ED">
        <w:rPr>
          <w:rFonts w:ascii="Times New Roman" w:hAnsi="Times New Roman" w:cs="Times New Roman"/>
          <w:sz w:val="24"/>
          <w:szCs w:val="24"/>
          <w:lang w:val="en-US"/>
        </w:rPr>
        <w:t xml:space="preserve"> (age, size). The </w:t>
      </w:r>
      <w:r w:rsidR="00C91984">
        <w:rPr>
          <w:rFonts w:ascii="Times New Roman" w:hAnsi="Times New Roman" w:cs="Times New Roman"/>
          <w:sz w:val="24"/>
          <w:szCs w:val="24"/>
          <w:lang w:val="en-US"/>
        </w:rPr>
        <w:t>average</w:t>
      </w:r>
      <w:r w:rsidRPr="00C023ED">
        <w:rPr>
          <w:rFonts w:ascii="Times New Roman" w:hAnsi="Times New Roman" w:cs="Times New Roman"/>
          <w:sz w:val="24"/>
          <w:szCs w:val="24"/>
          <w:lang w:val="en-US"/>
        </w:rPr>
        <w:t xml:space="preserve"> age of their sample was 6</w:t>
      </w:r>
      <w:proofErr w:type="gramStart"/>
      <w:r w:rsidRPr="00C023ED">
        <w:rPr>
          <w:rFonts w:ascii="Times New Roman" w:hAnsi="Times New Roman" w:cs="Times New Roman"/>
          <w:sz w:val="24"/>
          <w:szCs w:val="24"/>
          <w:lang w:val="en-US"/>
        </w:rPr>
        <w:t>,5</w:t>
      </w:r>
      <w:proofErr w:type="gramEnd"/>
      <w:r w:rsidRPr="00C023ED">
        <w:rPr>
          <w:rFonts w:ascii="Times New Roman" w:hAnsi="Times New Roman" w:cs="Times New Roman"/>
          <w:sz w:val="24"/>
          <w:szCs w:val="24"/>
          <w:lang w:val="en-US"/>
        </w:rPr>
        <w:t xml:space="preserve"> years </w:t>
      </w:r>
      <w:r w:rsidR="00C91984">
        <w:rPr>
          <w:rFonts w:ascii="Times New Roman" w:hAnsi="Times New Roman" w:cs="Times New Roman"/>
          <w:sz w:val="24"/>
          <w:szCs w:val="24"/>
          <w:lang w:val="en-US"/>
        </w:rPr>
        <w:t>whereas ours</w:t>
      </w:r>
      <w:r w:rsidRPr="00C023ED">
        <w:rPr>
          <w:rFonts w:ascii="Times New Roman" w:hAnsi="Times New Roman" w:cs="Times New Roman"/>
          <w:sz w:val="24"/>
          <w:szCs w:val="24"/>
          <w:lang w:val="en-US"/>
        </w:rPr>
        <w:t xml:space="preserve"> </w:t>
      </w:r>
      <w:r w:rsidR="00C91984">
        <w:rPr>
          <w:rFonts w:ascii="Times New Roman" w:hAnsi="Times New Roman" w:cs="Times New Roman"/>
          <w:sz w:val="24"/>
          <w:szCs w:val="24"/>
          <w:lang w:val="en-US"/>
        </w:rPr>
        <w:t>is</w:t>
      </w:r>
      <w:r w:rsidRPr="00C023ED">
        <w:rPr>
          <w:rFonts w:ascii="Times New Roman" w:hAnsi="Times New Roman" w:cs="Times New Roman"/>
          <w:sz w:val="24"/>
          <w:szCs w:val="24"/>
          <w:lang w:val="en-US"/>
        </w:rPr>
        <w:t xml:space="preserve"> 14,6 years. Also they have included </w:t>
      </w:r>
      <w:r>
        <w:rPr>
          <w:rFonts w:ascii="Times New Roman" w:hAnsi="Times New Roman" w:cs="Times New Roman"/>
          <w:sz w:val="24"/>
          <w:szCs w:val="24"/>
          <w:lang w:val="en-US"/>
        </w:rPr>
        <w:t>one</w:t>
      </w:r>
      <w:r w:rsidRPr="00C023ED">
        <w:rPr>
          <w:rFonts w:ascii="Times New Roman" w:hAnsi="Times New Roman" w:cs="Times New Roman"/>
          <w:sz w:val="24"/>
          <w:szCs w:val="24"/>
          <w:lang w:val="en-US"/>
        </w:rPr>
        <w:t xml:space="preserve"> add</w:t>
      </w:r>
      <w:r>
        <w:rPr>
          <w:rFonts w:ascii="Times New Roman" w:hAnsi="Times New Roman" w:cs="Times New Roman"/>
          <w:sz w:val="24"/>
          <w:szCs w:val="24"/>
          <w:lang w:val="en-US"/>
        </w:rPr>
        <w:t>itional variable, the</w:t>
      </w:r>
      <w:r w:rsidRPr="00C023ED">
        <w:rPr>
          <w:rFonts w:ascii="Times New Roman" w:hAnsi="Times New Roman" w:cs="Times New Roman"/>
          <w:sz w:val="24"/>
          <w:szCs w:val="24"/>
          <w:lang w:val="en-US"/>
        </w:rPr>
        <w:t xml:space="preserve"> sea margin</w:t>
      </w:r>
      <w:r w:rsidR="00C91984">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which c</w:t>
      </w:r>
      <w:r>
        <w:rPr>
          <w:rFonts w:ascii="Times New Roman" w:hAnsi="Times New Roman" w:cs="Times New Roman"/>
          <w:sz w:val="24"/>
          <w:szCs w:val="24"/>
          <w:lang w:val="en-US"/>
        </w:rPr>
        <w:t>onsiders the weather conditions.</w:t>
      </w:r>
    </w:p>
    <w:p w:rsidR="00F0357D" w:rsidRPr="00127397" w:rsidRDefault="00F0357D" w:rsidP="00916451">
      <w:pPr>
        <w:spacing w:line="360" w:lineRule="auto"/>
        <w:jc w:val="both"/>
        <w:rPr>
          <w:rFonts w:ascii="Times New Roman" w:hAnsi="Times New Roman" w:cs="Times New Roman"/>
          <w:lang w:val="en-US"/>
        </w:rPr>
      </w:pPr>
      <w:r w:rsidRPr="00127397">
        <w:rPr>
          <w:rFonts w:ascii="Times New Roman" w:hAnsi="Times New Roman" w:cs="Times New Roman"/>
          <w:noProof/>
          <w:lang w:val="en-US"/>
        </w:rPr>
        <w:lastRenderedPageBreak/>
        <w:drawing>
          <wp:inline distT="0" distB="0" distL="0" distR="0">
            <wp:extent cx="5279506" cy="2280062"/>
            <wp:effectExtent l="19050" t="0" r="0" b="0"/>
            <wp:docPr id="15" name="Γράφημα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AD3AAC" w:rsidRPr="00AD3AAC" w:rsidRDefault="00AD3AAC" w:rsidP="00AD3AAC">
      <w:pPr>
        <w:spacing w:line="360" w:lineRule="auto"/>
        <w:jc w:val="both"/>
        <w:rPr>
          <w:rFonts w:ascii="Times New Roman" w:hAnsi="Times New Roman" w:cs="Times New Roman"/>
          <w:i/>
          <w:sz w:val="24"/>
          <w:szCs w:val="24"/>
          <w:lang w:val="en-US"/>
        </w:rPr>
      </w:pPr>
      <w:r w:rsidRPr="00AD3AAC">
        <w:rPr>
          <w:rFonts w:ascii="Times New Roman" w:hAnsi="Times New Roman" w:cs="Times New Roman"/>
          <w:b/>
          <w:i/>
          <w:lang w:val="en-US"/>
        </w:rPr>
        <w:t>Fig.5</w:t>
      </w:r>
      <w:r w:rsidRPr="00AD3AAC">
        <w:rPr>
          <w:rFonts w:ascii="Times New Roman" w:hAnsi="Times New Roman" w:cs="Times New Roman"/>
          <w:i/>
          <w:lang w:val="en-US"/>
        </w:rPr>
        <w:t xml:space="preserve"> Fuel consumption at sea in metric tons for different speeds</w:t>
      </w:r>
    </w:p>
    <w:p w:rsidR="00AD3AAC"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 have a better opinion of the percentage of the bunker costs we estimated the day-to-day runn</w:t>
      </w:r>
      <w:r w:rsidR="001C486F">
        <w:rPr>
          <w:rFonts w:ascii="Times New Roman" w:hAnsi="Times New Roman" w:cs="Times New Roman"/>
          <w:sz w:val="24"/>
          <w:szCs w:val="24"/>
          <w:lang w:val="en-US"/>
        </w:rPr>
        <w:t>ing costs of the vessels (Annex II</w:t>
      </w:r>
      <w:r w:rsidR="00B96334">
        <w:rPr>
          <w:rFonts w:ascii="Times New Roman" w:hAnsi="Times New Roman" w:cs="Times New Roman"/>
          <w:sz w:val="24"/>
          <w:szCs w:val="24"/>
          <w:lang w:val="en-US"/>
        </w:rPr>
        <w:t>). The cost</w:t>
      </w:r>
      <w:r>
        <w:rPr>
          <w:rFonts w:ascii="Times New Roman" w:hAnsi="Times New Roman" w:cs="Times New Roman"/>
          <w:sz w:val="24"/>
          <w:szCs w:val="24"/>
          <w:lang w:val="en-US"/>
        </w:rPr>
        <w:t xml:space="preserve"> factors that are included are proportional </w:t>
      </w:r>
      <w:r w:rsidR="00B96334">
        <w:rPr>
          <w:rFonts w:ascii="Times New Roman" w:hAnsi="Times New Roman" w:cs="Times New Roman"/>
          <w:sz w:val="24"/>
          <w:szCs w:val="24"/>
          <w:lang w:val="en-US"/>
        </w:rPr>
        <w:t>to</w:t>
      </w:r>
      <w:r>
        <w:rPr>
          <w:rFonts w:ascii="Times New Roman" w:hAnsi="Times New Roman" w:cs="Times New Roman"/>
          <w:sz w:val="24"/>
          <w:szCs w:val="24"/>
          <w:lang w:val="en-US"/>
        </w:rPr>
        <w:t xml:space="preserve"> the vessels’ type and size. The fuel costs which are included in the diagram are calculated according to the vessels in this specific case. It is seen from the diagram that fuel costs account the largest share of the vessel costs</w:t>
      </w:r>
      <w:r w:rsidR="00B96334">
        <w:rPr>
          <w:rFonts w:ascii="Times New Roman" w:hAnsi="Times New Roman" w:cs="Times New Roman"/>
          <w:sz w:val="24"/>
          <w:szCs w:val="24"/>
          <w:lang w:val="en-US"/>
        </w:rPr>
        <w:t>,</w:t>
      </w:r>
      <w:r>
        <w:rPr>
          <w:rFonts w:ascii="Times New Roman" w:hAnsi="Times New Roman" w:cs="Times New Roman"/>
          <w:sz w:val="24"/>
          <w:szCs w:val="24"/>
          <w:lang w:val="en-US"/>
        </w:rPr>
        <w:t xml:space="preserve"> for every speed (fuel prices as at September 2012).</w:t>
      </w:r>
    </w:p>
    <w:p w:rsidR="00AD3AAC" w:rsidRDefault="00AD3AAC" w:rsidP="00916451">
      <w:pPr>
        <w:spacing w:line="360" w:lineRule="auto"/>
        <w:jc w:val="both"/>
        <w:rPr>
          <w:rFonts w:ascii="Times New Roman" w:hAnsi="Times New Roman" w:cs="Times New Roman"/>
          <w:sz w:val="24"/>
          <w:szCs w:val="24"/>
          <w:lang w:val="en-US"/>
        </w:rPr>
      </w:pPr>
      <w:r w:rsidRPr="00AD3AAC">
        <w:rPr>
          <w:rFonts w:ascii="Times New Roman" w:hAnsi="Times New Roman" w:cs="Times New Roman"/>
          <w:noProof/>
          <w:sz w:val="24"/>
          <w:szCs w:val="24"/>
          <w:lang w:val="en-US"/>
        </w:rPr>
        <w:drawing>
          <wp:inline distT="0" distB="0" distL="0" distR="0">
            <wp:extent cx="5274310" cy="2192334"/>
            <wp:effectExtent l="19050" t="0" r="0" b="0"/>
            <wp:docPr id="5" name="Γράφημ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AD3AAC">
        <w:rPr>
          <w:rFonts w:ascii="Times New Roman" w:hAnsi="Times New Roman" w:cs="Times New Roman"/>
          <w:b/>
          <w:i/>
          <w:lang w:val="en-US"/>
        </w:rPr>
        <w:t xml:space="preserve"> Fig.6</w:t>
      </w:r>
      <w:r w:rsidRPr="00AD3AAC">
        <w:rPr>
          <w:rFonts w:ascii="Times New Roman" w:hAnsi="Times New Roman" w:cs="Times New Roman"/>
          <w:i/>
          <w:lang w:val="en-US"/>
        </w:rPr>
        <w:t xml:space="preserve"> Distribution of costs at different speeds for vessels operating between North Europe and South East Mediterranean</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Changes of the fuel prices or the shift to other more expensive fuels (MDO or MGO) will affect the cost structure. If vessels switch to distilled fuels</w:t>
      </w:r>
      <w:r w:rsidR="00B96334">
        <w:rPr>
          <w:rFonts w:ascii="Times New Roman" w:hAnsi="Times New Roman" w:cs="Times New Roman"/>
          <w:sz w:val="24"/>
          <w:szCs w:val="24"/>
          <w:lang w:val="en-US"/>
        </w:rPr>
        <w:t>,</w:t>
      </w:r>
      <w:r>
        <w:rPr>
          <w:rFonts w:ascii="Times New Roman" w:hAnsi="Times New Roman" w:cs="Times New Roman"/>
          <w:sz w:val="24"/>
          <w:szCs w:val="24"/>
          <w:lang w:val="en-US"/>
        </w:rPr>
        <w:t xml:space="preserve"> the running costs will increase and as a result the share of the fuel costs as a percentage of the day-to-day running </w:t>
      </w:r>
      <w:proofErr w:type="gramStart"/>
      <w:r>
        <w:rPr>
          <w:rFonts w:ascii="Times New Roman" w:hAnsi="Times New Roman" w:cs="Times New Roman"/>
          <w:sz w:val="24"/>
          <w:szCs w:val="24"/>
          <w:lang w:val="en-US"/>
        </w:rPr>
        <w:t>costs</w:t>
      </w:r>
      <w:r w:rsidR="00B96334">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will also increase. It should be noted that speed affect</w:t>
      </w:r>
      <w:r w:rsidR="00B96334">
        <w:rPr>
          <w:rFonts w:ascii="Times New Roman" w:hAnsi="Times New Roman" w:cs="Times New Roman"/>
          <w:sz w:val="24"/>
          <w:szCs w:val="24"/>
          <w:lang w:val="en-US"/>
        </w:rPr>
        <w:t>s</w:t>
      </w:r>
      <w:r>
        <w:rPr>
          <w:rFonts w:ascii="Times New Roman" w:hAnsi="Times New Roman" w:cs="Times New Roman"/>
          <w:sz w:val="24"/>
          <w:szCs w:val="24"/>
          <w:lang w:val="en-US"/>
        </w:rPr>
        <w:t xml:space="preserve"> a lot the fuel consumption. As it was also stated before</w:t>
      </w:r>
      <w:r w:rsidR="00B96334">
        <w:rPr>
          <w:rFonts w:ascii="Times New Roman" w:hAnsi="Times New Roman" w:cs="Times New Roman"/>
          <w:sz w:val="24"/>
          <w:szCs w:val="24"/>
          <w:lang w:val="en-US"/>
        </w:rPr>
        <w:t>,</w:t>
      </w:r>
      <w:r>
        <w:rPr>
          <w:rFonts w:ascii="Times New Roman" w:hAnsi="Times New Roman" w:cs="Times New Roman"/>
          <w:sz w:val="24"/>
          <w:szCs w:val="24"/>
          <w:lang w:val="en-US"/>
        </w:rPr>
        <w:t xml:space="preserve"> at lower speeds the consumption is less and the fuel costs account </w:t>
      </w:r>
      <w:r w:rsidR="00B96334">
        <w:rPr>
          <w:rFonts w:ascii="Times New Roman" w:hAnsi="Times New Roman" w:cs="Times New Roman"/>
          <w:sz w:val="24"/>
          <w:szCs w:val="24"/>
          <w:lang w:val="en-US"/>
        </w:rPr>
        <w:t xml:space="preserve">for </w:t>
      </w:r>
      <w:r>
        <w:rPr>
          <w:rFonts w:ascii="Times New Roman" w:hAnsi="Times New Roman" w:cs="Times New Roman"/>
          <w:sz w:val="24"/>
          <w:szCs w:val="24"/>
          <w:lang w:val="en-US"/>
        </w:rPr>
        <w:t>a smaller percentage. In our case</w:t>
      </w:r>
      <w:r w:rsidR="00212431">
        <w:rPr>
          <w:rFonts w:ascii="Times New Roman" w:hAnsi="Times New Roman" w:cs="Times New Roman"/>
          <w:sz w:val="24"/>
          <w:szCs w:val="24"/>
          <w:lang w:val="en-US"/>
        </w:rPr>
        <w:t>,</w:t>
      </w:r>
      <w:r>
        <w:rPr>
          <w:rFonts w:ascii="Times New Roman" w:hAnsi="Times New Roman" w:cs="Times New Roman"/>
          <w:sz w:val="24"/>
          <w:szCs w:val="24"/>
          <w:lang w:val="en-US"/>
        </w:rPr>
        <w:t xml:space="preserve"> the vessels cannot reduce </w:t>
      </w:r>
      <w:r>
        <w:rPr>
          <w:rFonts w:ascii="Times New Roman" w:hAnsi="Times New Roman" w:cs="Times New Roman"/>
          <w:sz w:val="24"/>
          <w:szCs w:val="24"/>
          <w:lang w:val="en-US"/>
        </w:rPr>
        <w:lastRenderedPageBreak/>
        <w:t xml:space="preserve">their speed without affecting the schedule, </w:t>
      </w:r>
      <w:r w:rsidR="00212431">
        <w:rPr>
          <w:rFonts w:ascii="Times New Roman" w:hAnsi="Times New Roman" w:cs="Times New Roman"/>
          <w:sz w:val="24"/>
          <w:szCs w:val="24"/>
          <w:lang w:val="en-US"/>
        </w:rPr>
        <w:t>unless</w:t>
      </w:r>
      <w:r>
        <w:rPr>
          <w:rFonts w:ascii="Times New Roman" w:hAnsi="Times New Roman" w:cs="Times New Roman"/>
          <w:sz w:val="24"/>
          <w:szCs w:val="24"/>
          <w:lang w:val="en-US"/>
        </w:rPr>
        <w:t xml:space="preserve"> there is a reduction of the number of port calls or by deploying an extra vessel.</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average port time is 1</w:t>
      </w:r>
      <w:proofErr w:type="gramStart"/>
      <w:r w:rsidRPr="00C023ED">
        <w:rPr>
          <w:rFonts w:ascii="Times New Roman" w:hAnsi="Times New Roman" w:cs="Times New Roman"/>
          <w:sz w:val="24"/>
          <w:szCs w:val="24"/>
          <w:lang w:val="en-US"/>
        </w:rPr>
        <w:t>,12</w:t>
      </w:r>
      <w:proofErr w:type="gramEnd"/>
      <w:r w:rsidRPr="00C023ED">
        <w:rPr>
          <w:rFonts w:ascii="Times New Roman" w:hAnsi="Times New Roman" w:cs="Times New Roman"/>
          <w:sz w:val="24"/>
          <w:szCs w:val="24"/>
          <w:lang w:val="en-US"/>
        </w:rPr>
        <w:t xml:space="preserve"> days at eight port calls. A reduction of the number of port calls from 8 to 7 calls</w:t>
      </w:r>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t>
      </w:r>
      <w:r w:rsidR="00C63D85" w:rsidRPr="00C023ED">
        <w:rPr>
          <w:rFonts w:ascii="Times New Roman" w:hAnsi="Times New Roman" w:cs="Times New Roman"/>
          <w:sz w:val="24"/>
          <w:szCs w:val="24"/>
          <w:lang w:val="en-US"/>
        </w:rPr>
        <w:t xml:space="preserve">would </w:t>
      </w:r>
      <w:r w:rsidRPr="00C023ED">
        <w:rPr>
          <w:rFonts w:ascii="Times New Roman" w:hAnsi="Times New Roman" w:cs="Times New Roman"/>
          <w:sz w:val="24"/>
          <w:szCs w:val="24"/>
          <w:lang w:val="en-US"/>
        </w:rPr>
        <w:t>in theory reduce the port time to 7</w:t>
      </w:r>
      <w:proofErr w:type="gramStart"/>
      <w:r w:rsidRPr="00C023ED">
        <w:rPr>
          <w:rFonts w:ascii="Times New Roman" w:hAnsi="Times New Roman" w:cs="Times New Roman"/>
          <w:sz w:val="24"/>
          <w:szCs w:val="24"/>
          <w:lang w:val="en-US"/>
        </w:rPr>
        <w:t>,8</w:t>
      </w:r>
      <w:proofErr w:type="gramEnd"/>
      <w:r w:rsidRPr="00C023ED">
        <w:rPr>
          <w:rFonts w:ascii="Times New Roman" w:hAnsi="Times New Roman" w:cs="Times New Roman"/>
          <w:sz w:val="24"/>
          <w:szCs w:val="24"/>
          <w:lang w:val="en-US"/>
        </w:rPr>
        <w:t xml:space="preserve"> days. This would allow the operator to reduce the speed from 23 to 22 knots and save a</w:t>
      </w:r>
      <w:r w:rsidR="00C63D85">
        <w:rPr>
          <w:rFonts w:ascii="Times New Roman" w:hAnsi="Times New Roman" w:cs="Times New Roman"/>
          <w:sz w:val="24"/>
          <w:szCs w:val="24"/>
          <w:lang w:val="en-US"/>
        </w:rPr>
        <w:t>nnually from $1</w:t>
      </w:r>
      <w:proofErr w:type="gramStart"/>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9</w:t>
      </w:r>
      <w:proofErr w:type="gramEnd"/>
      <w:r w:rsidRPr="00C023ED">
        <w:rPr>
          <w:rFonts w:ascii="Times New Roman" w:hAnsi="Times New Roman" w:cs="Times New Roman"/>
          <w:sz w:val="24"/>
          <w:szCs w:val="24"/>
          <w:lang w:val="en-US"/>
        </w:rPr>
        <w:t xml:space="preserve"> million (IFO 180) to $3 million</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(MGO) per vessel, de</w:t>
      </w:r>
      <w:r w:rsidR="00AD3AAC">
        <w:rPr>
          <w:rFonts w:ascii="Times New Roman" w:hAnsi="Times New Roman" w:cs="Times New Roman"/>
          <w:sz w:val="24"/>
          <w:szCs w:val="24"/>
          <w:lang w:val="en-US"/>
        </w:rPr>
        <w:t>pending on the fuel type (Table 10</w:t>
      </w:r>
      <w:r w:rsidRPr="00C023ED">
        <w:rPr>
          <w:rFonts w:ascii="Times New Roman" w:hAnsi="Times New Roman" w:cs="Times New Roman"/>
          <w:sz w:val="24"/>
          <w:szCs w:val="24"/>
          <w:lang w:val="en-US"/>
        </w:rPr>
        <w:t xml:space="preserve">). </w:t>
      </w:r>
    </w:p>
    <w:p w:rsidR="00F0357D" w:rsidRPr="00C023ED" w:rsidRDefault="00F0357D" w:rsidP="00916451">
      <w:pPr>
        <w:spacing w:after="0"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 table </w:t>
      </w:r>
      <w:r w:rsidRPr="00C63D85">
        <w:rPr>
          <w:rFonts w:ascii="Times New Roman" w:hAnsi="Times New Roman" w:cs="Times New Roman"/>
          <w:sz w:val="24"/>
          <w:szCs w:val="24"/>
          <w:lang w:val="en-US"/>
        </w:rPr>
        <w:t xml:space="preserve">below </w:t>
      </w:r>
      <w:r w:rsidR="001C486F" w:rsidRPr="00C63D85">
        <w:rPr>
          <w:rFonts w:ascii="Times New Roman" w:hAnsi="Times New Roman" w:cs="Times New Roman"/>
          <w:sz w:val="24"/>
          <w:szCs w:val="24"/>
          <w:lang w:val="en-US"/>
        </w:rPr>
        <w:t>(page 51</w:t>
      </w:r>
      <w:r w:rsidRP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summarizes the results of the cost model and will help us to derive important conclusions. According to our calculation and with bunker prices as they were in the beginning of September 2012, our container vessels sailing at 23 knots</w:t>
      </w:r>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account a bunker cost that represents 68% of the tota</w:t>
      </w:r>
      <w:r>
        <w:rPr>
          <w:rFonts w:ascii="Times New Roman" w:hAnsi="Times New Roman" w:cs="Times New Roman"/>
          <w:sz w:val="24"/>
          <w:szCs w:val="24"/>
          <w:lang w:val="en-US"/>
        </w:rPr>
        <w:t xml:space="preserve">l daily ship costs, while </w:t>
      </w:r>
    </w:p>
    <w:p w:rsidR="00F0357D" w:rsidRPr="00127397" w:rsidRDefault="00F0357D" w:rsidP="00916451">
      <w:pPr>
        <w:spacing w:after="0" w:line="360" w:lineRule="auto"/>
        <w:jc w:val="both"/>
        <w:rPr>
          <w:rFonts w:ascii="Times New Roman" w:hAnsi="Times New Roman" w:cs="Times New Roman"/>
          <w:lang w:val="en-US"/>
        </w:rPr>
      </w:pPr>
    </w:p>
    <w:p w:rsidR="00F0357D" w:rsidRPr="00AD3AAC" w:rsidRDefault="00AD3AAC" w:rsidP="00916451">
      <w:pPr>
        <w:spacing w:after="0" w:line="360" w:lineRule="auto"/>
        <w:jc w:val="both"/>
        <w:rPr>
          <w:rFonts w:ascii="Times New Roman" w:hAnsi="Times New Roman" w:cs="Times New Roman"/>
          <w:i/>
          <w:lang w:val="en-US"/>
        </w:rPr>
      </w:pPr>
      <w:r w:rsidRPr="00AD3AAC">
        <w:rPr>
          <w:rFonts w:ascii="Times New Roman" w:hAnsi="Times New Roman" w:cs="Times New Roman"/>
          <w:b/>
          <w:i/>
          <w:lang w:val="en-US"/>
        </w:rPr>
        <w:t>Table 10</w:t>
      </w:r>
      <w:r w:rsidR="00F0357D" w:rsidRPr="00AD3AAC">
        <w:rPr>
          <w:rFonts w:ascii="Times New Roman" w:hAnsi="Times New Roman" w:cs="Times New Roman"/>
          <w:i/>
          <w:lang w:val="en-US"/>
        </w:rPr>
        <w:t xml:space="preserve"> </w:t>
      </w:r>
      <w:r>
        <w:rPr>
          <w:rFonts w:ascii="Times New Roman" w:hAnsi="Times New Roman" w:cs="Times New Roman"/>
          <w:i/>
          <w:lang w:val="en-US"/>
        </w:rPr>
        <w:t>Daily f</w:t>
      </w:r>
      <w:r w:rsidR="00F0357D" w:rsidRPr="00AD3AAC">
        <w:rPr>
          <w:rFonts w:ascii="Times New Roman" w:hAnsi="Times New Roman" w:cs="Times New Roman"/>
          <w:i/>
          <w:lang w:val="en-US"/>
        </w:rPr>
        <w:t xml:space="preserve">uel </w:t>
      </w:r>
      <w:r w:rsidRPr="00AD3AAC">
        <w:rPr>
          <w:rFonts w:ascii="Times New Roman" w:hAnsi="Times New Roman" w:cs="Times New Roman"/>
          <w:i/>
          <w:lang w:val="en-US"/>
        </w:rPr>
        <w:t>costs (</w:t>
      </w:r>
      <w:r>
        <w:rPr>
          <w:rFonts w:ascii="Times New Roman" w:hAnsi="Times New Roman" w:cs="Times New Roman"/>
          <w:i/>
          <w:lang w:val="en-US"/>
        </w:rPr>
        <w:t>USD) per vessel</w:t>
      </w:r>
      <w:r w:rsidR="00F0357D" w:rsidRPr="00AD3AAC">
        <w:rPr>
          <w:rFonts w:ascii="Times New Roman" w:hAnsi="Times New Roman" w:cs="Times New Roman"/>
          <w:i/>
          <w:lang w:val="en-US"/>
        </w:rPr>
        <w:t xml:space="preserve"> at different speeds and different fuel types </w:t>
      </w:r>
    </w:p>
    <w:p w:rsidR="00F0357D" w:rsidRPr="00127397" w:rsidRDefault="00F0357D" w:rsidP="00916451">
      <w:pPr>
        <w:spacing w:line="360" w:lineRule="auto"/>
        <w:jc w:val="both"/>
        <w:rPr>
          <w:rFonts w:ascii="Times New Roman" w:hAnsi="Times New Roman" w:cs="Times New Roman"/>
          <w:lang w:val="en-US"/>
        </w:rPr>
      </w:pPr>
      <w:r w:rsidRPr="00B54FF2">
        <w:rPr>
          <w:noProof/>
          <w:lang w:val="en-US"/>
        </w:rPr>
        <w:drawing>
          <wp:inline distT="0" distB="0" distL="0" distR="0">
            <wp:extent cx="5274310" cy="941321"/>
            <wp:effectExtent l="19050" t="0" r="2540" b="0"/>
            <wp:docPr id="19"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5274310" cy="941321"/>
                    </a:xfrm>
                    <a:prstGeom prst="rect">
                      <a:avLst/>
                    </a:prstGeom>
                    <a:noFill/>
                    <a:ln w="9525">
                      <a:noFill/>
                      <a:miter lim="800000"/>
                      <a:headEnd/>
                      <a:tailEnd/>
                    </a:ln>
                  </pic:spPr>
                </pic:pic>
              </a:graphicData>
            </a:graphic>
          </wp:inline>
        </w:drawing>
      </w:r>
      <w:r w:rsidRPr="00127397">
        <w:rPr>
          <w:rFonts w:ascii="Times New Roman" w:hAnsi="Times New Roman" w:cs="Times New Roman"/>
          <w:lang w:val="en-US"/>
        </w:rPr>
        <w:t xml:space="preserve"> Source: own calculations</w:t>
      </w:r>
    </w:p>
    <w:p w:rsidR="00F0357D" w:rsidRPr="00C023ED" w:rsidRDefault="00F0357D" w:rsidP="00874F8F">
      <w:pPr>
        <w:spacing w:after="100" w:afterAutospacing="1" w:line="360" w:lineRule="auto"/>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using</w:t>
      </w:r>
      <w:proofErr w:type="gramEnd"/>
      <w:r w:rsidRPr="00C023ED">
        <w:rPr>
          <w:rFonts w:ascii="Times New Roman" w:hAnsi="Times New Roman" w:cs="Times New Roman"/>
          <w:sz w:val="24"/>
          <w:szCs w:val="24"/>
          <w:lang w:val="en-US"/>
        </w:rPr>
        <w:t xml:space="preserve"> IFO 380. If the vessels were burning MGO, the bunker costs</w:t>
      </w:r>
      <w:r w:rsidR="00C63D85">
        <w:rPr>
          <w:rFonts w:ascii="Times New Roman" w:hAnsi="Times New Roman" w:cs="Times New Roman"/>
          <w:sz w:val="24"/>
          <w:szCs w:val="24"/>
          <w:lang w:val="en-US"/>
        </w:rPr>
        <w:t xml:space="preserve"> would</w:t>
      </w:r>
      <w:r w:rsidRPr="00C023ED">
        <w:rPr>
          <w:rFonts w:ascii="Times New Roman" w:hAnsi="Times New Roman" w:cs="Times New Roman"/>
          <w:sz w:val="24"/>
          <w:szCs w:val="24"/>
          <w:lang w:val="en-US"/>
        </w:rPr>
        <w:t xml:space="preserve"> increase due to the more expensive fuel and represent almost 77% of the total daily ship costs. The high percentages of bunker costs on the total daily ship costs are higher than in other reports but we suppose that this is mainly because of the skyrocketing of the fuel prices during the last years. Not</w:t>
      </w:r>
      <w:r>
        <w:rPr>
          <w:rFonts w:ascii="Times New Roman" w:hAnsi="Times New Roman" w:cs="Times New Roman"/>
          <w:sz w:val="24"/>
          <w:szCs w:val="24"/>
          <w:lang w:val="en-US"/>
        </w:rPr>
        <w:t>t</w:t>
      </w:r>
      <w:r w:rsidRPr="00C023ED">
        <w:rPr>
          <w:rFonts w:ascii="Times New Roman" w:hAnsi="Times New Roman" w:cs="Times New Roman"/>
          <w:sz w:val="24"/>
          <w:szCs w:val="24"/>
          <w:lang w:val="en-US"/>
        </w:rPr>
        <w:t xml:space="preserve">eboom and Vernimmen in 2008 </w:t>
      </w:r>
      <w:r w:rsidR="00C63D85">
        <w:rPr>
          <w:rFonts w:ascii="Times New Roman" w:hAnsi="Times New Roman" w:cs="Times New Roman"/>
          <w:sz w:val="24"/>
          <w:szCs w:val="24"/>
          <w:lang w:val="en-US"/>
        </w:rPr>
        <w:t xml:space="preserve">estimated the bunker costs for </w:t>
      </w:r>
      <w:r w:rsidRPr="00C023ED">
        <w:rPr>
          <w:rFonts w:ascii="Times New Roman" w:hAnsi="Times New Roman" w:cs="Times New Roman"/>
          <w:sz w:val="24"/>
          <w:szCs w:val="24"/>
          <w:lang w:val="en-US"/>
        </w:rPr>
        <w:t>container vessels 4.000-5.000 TEU</w:t>
      </w:r>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t>
      </w:r>
      <w:r w:rsidR="00C63D85">
        <w:rPr>
          <w:rFonts w:ascii="Times New Roman" w:hAnsi="Times New Roman" w:cs="Times New Roman"/>
          <w:sz w:val="24"/>
          <w:szCs w:val="24"/>
          <w:lang w:val="en-US"/>
        </w:rPr>
        <w:t>to be</w:t>
      </w:r>
      <w:r w:rsidRPr="00C023ED">
        <w:rPr>
          <w:rFonts w:ascii="Times New Roman" w:hAnsi="Times New Roman" w:cs="Times New Roman"/>
          <w:sz w:val="24"/>
          <w:szCs w:val="24"/>
          <w:lang w:val="en-US"/>
        </w:rPr>
        <w:t xml:space="preserve"> 51% of the total ship costs (bunker cost 450 USD per ton) and as they stated in their paper, Dynamar reported in 2007 that bunker costs accounted for the two-thirds of voyage operating costs. </w:t>
      </w:r>
    </w:p>
    <w:p w:rsidR="00F0357D" w:rsidRPr="00C023ED" w:rsidRDefault="00F0357D" w:rsidP="00916451">
      <w:pPr>
        <w:spacing w:after="100" w:afterAutospacing="1"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Moreover</w:t>
      </w:r>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results reveal that the deployment of an extra vessel would allow the operator to reduce the speed at 17 knots while reducing the fuel costs, following the schedule on time, improving its frequency and of course leaving time for potential disruptions or delays. More specifically: from the moment that overcapacity exists because of the economic recession, a deployment of an extra vessel with similar characteristics to the other three vessels</w:t>
      </w:r>
      <w:r w:rsidR="00C63D85">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would reduce the percentage of bunker costs </w:t>
      </w:r>
      <w:r w:rsidRPr="00C023ED">
        <w:rPr>
          <w:rFonts w:ascii="Times New Roman" w:hAnsi="Times New Roman" w:cs="Times New Roman"/>
          <w:sz w:val="24"/>
          <w:szCs w:val="24"/>
          <w:lang w:val="en-US"/>
        </w:rPr>
        <w:lastRenderedPageBreak/>
        <w:t>in the total daily ship costs at 51% (IFO 380). This reduction is translated into USD 29.477 savings per day for IFO 380. For vessels that use MGO the reduction of bunker costs means even bigger savings (USD 46.527 per day). The additional costs for the extra deployed vessel are less than the savings from all the already deployed vessels.</w:t>
      </w:r>
    </w:p>
    <w:p w:rsidR="00F0357D" w:rsidRPr="00FF102B" w:rsidRDefault="00C63D85" w:rsidP="00916451">
      <w:pPr>
        <w:spacing w:after="100" w:afterAutospacing="1" w:line="360" w:lineRule="auto"/>
        <w:jc w:val="both"/>
        <w:rPr>
          <w:rFonts w:ascii="Times New Roman" w:hAnsi="Times New Roman" w:cs="Times New Roman"/>
          <w:sz w:val="24"/>
          <w:szCs w:val="24"/>
          <w:lang w:val="en-US"/>
        </w:rPr>
      </w:pPr>
      <w:r w:rsidRPr="00C63D85">
        <w:rPr>
          <w:rFonts w:ascii="Times New Roman" w:hAnsi="Times New Roman" w:cs="Times New Roman"/>
          <w:sz w:val="24"/>
          <w:szCs w:val="24"/>
          <w:lang w:val="en-US"/>
        </w:rPr>
        <w:t>Figure</w:t>
      </w:r>
      <w:r w:rsidR="004A2A63" w:rsidRPr="00C63D85">
        <w:rPr>
          <w:rFonts w:ascii="Times New Roman" w:hAnsi="Times New Roman" w:cs="Times New Roman"/>
          <w:sz w:val="24"/>
          <w:szCs w:val="24"/>
          <w:lang w:val="en-US"/>
        </w:rPr>
        <w:t xml:space="preserve"> 7</w:t>
      </w:r>
      <w:r w:rsidR="00F0357D" w:rsidRPr="00C63D85">
        <w:rPr>
          <w:rFonts w:ascii="Times New Roman" w:hAnsi="Times New Roman" w:cs="Times New Roman"/>
          <w:sz w:val="24"/>
          <w:szCs w:val="24"/>
          <w:lang w:val="en-US"/>
        </w:rPr>
        <w:t xml:space="preserve"> verifies that deploying a fourth vessel and reducing the speed at 17 knots ha</w:t>
      </w:r>
      <w:r w:rsidRPr="00C63D85">
        <w:rPr>
          <w:rFonts w:ascii="Times New Roman" w:hAnsi="Times New Roman" w:cs="Times New Roman"/>
          <w:sz w:val="24"/>
          <w:szCs w:val="24"/>
          <w:lang w:val="en-US"/>
        </w:rPr>
        <w:t>s</w:t>
      </w:r>
      <w:r w:rsidR="00F0357D" w:rsidRPr="00C63D85">
        <w:rPr>
          <w:rFonts w:ascii="Times New Roman" w:hAnsi="Times New Roman" w:cs="Times New Roman"/>
          <w:sz w:val="24"/>
          <w:szCs w:val="24"/>
          <w:lang w:val="en-US"/>
        </w:rPr>
        <w:t xml:space="preserve"> less fuel costs compared with three deployed vessels operating at 23 knots. A good indication is the daily vessels’ consumption per km. Sailing at 23 knots creates a consumption </w:t>
      </w:r>
      <w:r w:rsidR="004A2A63" w:rsidRPr="00C63D85">
        <w:rPr>
          <w:rFonts w:ascii="Times New Roman" w:hAnsi="Times New Roman" w:cs="Times New Roman"/>
          <w:sz w:val="24"/>
          <w:szCs w:val="24"/>
          <w:lang w:val="en-US"/>
        </w:rPr>
        <w:t>of 0</w:t>
      </w:r>
      <w:proofErr w:type="gramStart"/>
      <w:r w:rsidR="004A2A63" w:rsidRPr="00C63D85">
        <w:rPr>
          <w:rFonts w:ascii="Times New Roman" w:hAnsi="Times New Roman" w:cs="Times New Roman"/>
          <w:sz w:val="24"/>
          <w:szCs w:val="24"/>
          <w:lang w:val="en-US"/>
        </w:rPr>
        <w:t>,14</w:t>
      </w:r>
      <w:proofErr w:type="gramEnd"/>
      <w:r w:rsidR="00F0357D" w:rsidRPr="00C63D85">
        <w:rPr>
          <w:rFonts w:ascii="Times New Roman" w:hAnsi="Times New Roman" w:cs="Times New Roman"/>
          <w:sz w:val="24"/>
          <w:szCs w:val="24"/>
          <w:lang w:val="en-US"/>
        </w:rPr>
        <w:t xml:space="preserve"> ton per km while sailing at 17 knots creates a fuel consumption of 0,09 ton per km </w:t>
      </w:r>
      <w:r w:rsidR="001C486F" w:rsidRPr="00C63D85">
        <w:rPr>
          <w:rFonts w:ascii="Times New Roman" w:hAnsi="Times New Roman" w:cs="Times New Roman"/>
          <w:sz w:val="24"/>
          <w:szCs w:val="24"/>
          <w:lang w:val="en-US"/>
        </w:rPr>
        <w:t>(Annex I</w:t>
      </w:r>
      <w:r w:rsidR="00F0357D" w:rsidRPr="00C63D85">
        <w:rPr>
          <w:rFonts w:ascii="Times New Roman" w:hAnsi="Times New Roman" w:cs="Times New Roman"/>
          <w:sz w:val="24"/>
          <w:szCs w:val="24"/>
          <w:lang w:val="en-US"/>
        </w:rPr>
        <w:t xml:space="preserve">). </w:t>
      </w:r>
      <w:r w:rsidR="004A2A63" w:rsidRPr="00C63D85">
        <w:rPr>
          <w:rFonts w:ascii="Times New Roman" w:hAnsi="Times New Roman" w:cs="Times New Roman"/>
          <w:sz w:val="24"/>
          <w:szCs w:val="24"/>
          <w:lang w:val="en-US"/>
        </w:rPr>
        <w:t>Figure 8</w:t>
      </w:r>
      <w:r w:rsidR="004A2A63" w:rsidRPr="00C63D85">
        <w:rPr>
          <w:rFonts w:ascii="Times New Roman" w:hAnsi="Times New Roman" w:cs="Times New Roman"/>
          <w:color w:val="E36C0A" w:themeColor="accent6" w:themeShade="BF"/>
          <w:sz w:val="24"/>
          <w:szCs w:val="24"/>
          <w:lang w:val="en-US"/>
        </w:rPr>
        <w:t xml:space="preserve"> </w:t>
      </w:r>
      <w:r w:rsidR="00F0357D" w:rsidRPr="00C63D85">
        <w:rPr>
          <w:rFonts w:ascii="Times New Roman" w:hAnsi="Times New Roman" w:cs="Times New Roman"/>
          <w:sz w:val="24"/>
          <w:szCs w:val="24"/>
          <w:lang w:val="en-US"/>
        </w:rPr>
        <w:t>show</w:t>
      </w:r>
      <w:r>
        <w:rPr>
          <w:rFonts w:ascii="Times New Roman" w:hAnsi="Times New Roman" w:cs="Times New Roman"/>
          <w:sz w:val="24"/>
          <w:szCs w:val="24"/>
          <w:lang w:val="en-US"/>
        </w:rPr>
        <w:t>s</w:t>
      </w:r>
      <w:r w:rsidR="00F0357D" w:rsidRPr="00C63D85">
        <w:rPr>
          <w:rFonts w:ascii="Times New Roman" w:hAnsi="Times New Roman" w:cs="Times New Roman"/>
          <w:sz w:val="24"/>
          <w:szCs w:val="24"/>
          <w:lang w:val="en-US"/>
        </w:rPr>
        <w:t xml:space="preserve"> </w:t>
      </w:r>
      <w:r>
        <w:rPr>
          <w:rFonts w:ascii="Times New Roman" w:hAnsi="Times New Roman" w:cs="Times New Roman"/>
          <w:sz w:val="24"/>
          <w:szCs w:val="24"/>
          <w:lang w:val="en-US"/>
        </w:rPr>
        <w:t>in</w:t>
      </w:r>
      <w:r w:rsidR="00F0357D" w:rsidRPr="00C63D85">
        <w:rPr>
          <w:rFonts w:ascii="Times New Roman" w:hAnsi="Times New Roman" w:cs="Times New Roman"/>
          <w:sz w:val="24"/>
          <w:szCs w:val="24"/>
          <w:lang w:val="en-US"/>
        </w:rPr>
        <w:t xml:space="preserve"> more detail the relation between bunker prices </w:t>
      </w:r>
      <w:r w:rsidR="004A2A63" w:rsidRPr="00C63D85">
        <w:rPr>
          <w:rFonts w:ascii="Times New Roman" w:hAnsi="Times New Roman" w:cs="Times New Roman"/>
          <w:sz w:val="24"/>
          <w:szCs w:val="24"/>
          <w:lang w:val="en-US"/>
        </w:rPr>
        <w:t>and bunker</w:t>
      </w:r>
      <w:r w:rsidR="00F0357D" w:rsidRPr="00C63D85">
        <w:rPr>
          <w:rFonts w:ascii="Times New Roman" w:hAnsi="Times New Roman" w:cs="Times New Roman"/>
          <w:sz w:val="24"/>
          <w:szCs w:val="24"/>
          <w:lang w:val="en-US"/>
        </w:rPr>
        <w:t xml:space="preserve"> costs per roundtrip. The figures uncover an attractive solution for shipping lines</w:t>
      </w:r>
      <w:r>
        <w:rPr>
          <w:rFonts w:ascii="Times New Roman" w:hAnsi="Times New Roman" w:cs="Times New Roman"/>
          <w:sz w:val="24"/>
          <w:szCs w:val="24"/>
          <w:lang w:val="en-US"/>
        </w:rPr>
        <w:t>,</w:t>
      </w:r>
      <w:r w:rsidR="00F0357D" w:rsidRPr="00C63D85">
        <w:rPr>
          <w:rFonts w:ascii="Times New Roman" w:hAnsi="Times New Roman" w:cs="Times New Roman"/>
          <w:sz w:val="24"/>
          <w:szCs w:val="24"/>
          <w:lang w:val="en-US"/>
        </w:rPr>
        <w:t xml:space="preserve"> to deploy an extra vessel and reduce speed</w:t>
      </w:r>
      <w:r>
        <w:rPr>
          <w:rFonts w:ascii="Times New Roman" w:hAnsi="Times New Roman" w:cs="Times New Roman"/>
          <w:sz w:val="24"/>
          <w:szCs w:val="24"/>
          <w:lang w:val="en-US"/>
        </w:rPr>
        <w:t>,</w:t>
      </w:r>
      <w:r w:rsidR="00F0357D" w:rsidRPr="00C63D85">
        <w:rPr>
          <w:rFonts w:ascii="Times New Roman" w:hAnsi="Times New Roman" w:cs="Times New Roman"/>
          <w:sz w:val="24"/>
          <w:szCs w:val="24"/>
          <w:lang w:val="en-US"/>
        </w:rPr>
        <w:t xml:space="preserve"> when fuel prices are high. Although the impact of the number of port calls on  bunker costs is modest (Notteboom and Vernimmen, 2008) the deployment of an extra vessel impacts significantly on bunker costs, especially for bunker prices higher than USD 450 per ton. The current bunker prices of marine fuels have exceeded the rate of USD 650 per ton (USD 695 for IFO 380, USD 1090 for MGO)</w:t>
      </w:r>
      <w:r>
        <w:rPr>
          <w:rFonts w:ascii="Times New Roman" w:hAnsi="Times New Roman" w:cs="Times New Roman"/>
          <w:sz w:val="24"/>
          <w:szCs w:val="24"/>
          <w:lang w:val="en-US"/>
        </w:rPr>
        <w:t>,</w:t>
      </w:r>
      <w:r w:rsidR="00F0357D" w:rsidRPr="00C63D85">
        <w:rPr>
          <w:rFonts w:ascii="Times New Roman" w:hAnsi="Times New Roman" w:cs="Times New Roman"/>
          <w:sz w:val="24"/>
          <w:szCs w:val="24"/>
          <w:lang w:val="en-US"/>
        </w:rPr>
        <w:t xml:space="preserve"> which means that the cost gap has become even more significant.</w:t>
      </w:r>
    </w:p>
    <w:p w:rsidR="00F0357D" w:rsidRPr="00DD7601" w:rsidRDefault="00F0357D" w:rsidP="00916451">
      <w:pPr>
        <w:spacing w:after="100" w:afterAutospacing="1" w:line="360" w:lineRule="auto"/>
        <w:jc w:val="both"/>
        <w:rPr>
          <w:rFonts w:ascii="Times New Roman" w:hAnsi="Times New Roman" w:cs="Times New Roman"/>
          <w:lang w:val="en-US"/>
        </w:rPr>
      </w:pPr>
      <w:r w:rsidRPr="00127397">
        <w:rPr>
          <w:rFonts w:ascii="Times New Roman" w:hAnsi="Times New Roman" w:cs="Times New Roman"/>
          <w:noProof/>
          <w:lang w:val="en-US"/>
        </w:rPr>
        <w:drawing>
          <wp:inline distT="0" distB="0" distL="0" distR="0">
            <wp:extent cx="5276850" cy="2419350"/>
            <wp:effectExtent l="0" t="0" r="0" b="0"/>
            <wp:docPr id="16" name="Γράφημ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F0357D" w:rsidRPr="00127397" w:rsidRDefault="00AD3AAC" w:rsidP="00916451">
      <w:pPr>
        <w:spacing w:after="0" w:line="360" w:lineRule="auto"/>
        <w:jc w:val="both"/>
        <w:rPr>
          <w:rFonts w:ascii="Times New Roman" w:hAnsi="Times New Roman" w:cs="Times New Roman"/>
          <w:lang w:val="en-US"/>
        </w:rPr>
      </w:pPr>
      <w:r w:rsidRPr="00AD3AAC">
        <w:rPr>
          <w:rFonts w:ascii="Times New Roman" w:hAnsi="Times New Roman" w:cs="Times New Roman"/>
          <w:b/>
          <w:i/>
          <w:lang w:val="en-US"/>
        </w:rPr>
        <w:t>Fig.7</w:t>
      </w:r>
      <w:r w:rsidRPr="00AD3AAC">
        <w:rPr>
          <w:rFonts w:ascii="Times New Roman" w:hAnsi="Times New Roman" w:cs="Times New Roman"/>
          <w:i/>
          <w:lang w:val="en-US"/>
        </w:rPr>
        <w:t xml:space="preserve"> Daily fuel costs (USD) at different speeds (17-23 knots) for 3 and 4 vessels</w:t>
      </w:r>
      <w:r w:rsidRPr="00127397">
        <w:rPr>
          <w:rFonts w:ascii="Times New Roman" w:hAnsi="Times New Roman" w:cs="Times New Roman"/>
          <w:lang w:val="en-US"/>
        </w:rPr>
        <w:t xml:space="preserve"> </w:t>
      </w:r>
    </w:p>
    <w:p w:rsidR="00F0357D" w:rsidRPr="00127397" w:rsidRDefault="00F0357D" w:rsidP="00916451">
      <w:pPr>
        <w:spacing w:after="100" w:afterAutospacing="1" w:line="360" w:lineRule="auto"/>
        <w:rPr>
          <w:rFonts w:ascii="Times New Roman" w:hAnsi="Times New Roman" w:cs="Times New Roman"/>
          <w:lang w:val="en-US"/>
        </w:rPr>
      </w:pPr>
      <w:r w:rsidRPr="00127397">
        <w:rPr>
          <w:rFonts w:ascii="Times New Roman" w:hAnsi="Times New Roman" w:cs="Times New Roman"/>
          <w:noProof/>
          <w:lang w:val="en-US"/>
        </w:rPr>
        <w:lastRenderedPageBreak/>
        <w:drawing>
          <wp:inline distT="0" distB="0" distL="0" distR="0">
            <wp:extent cx="5372100" cy="3133725"/>
            <wp:effectExtent l="0" t="0" r="0" b="0"/>
            <wp:docPr id="14" name="Γράφημα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D3AAC" w:rsidRPr="00AD3AAC" w:rsidRDefault="00AD3AAC" w:rsidP="00AD3AAC">
      <w:pPr>
        <w:spacing w:line="360" w:lineRule="auto"/>
        <w:jc w:val="both"/>
        <w:rPr>
          <w:rFonts w:ascii="Times New Roman" w:hAnsi="Times New Roman" w:cs="Times New Roman"/>
          <w:i/>
          <w:sz w:val="24"/>
          <w:szCs w:val="24"/>
          <w:lang w:val="en-US"/>
        </w:rPr>
      </w:pPr>
      <w:r w:rsidRPr="00AD3AAC">
        <w:rPr>
          <w:rFonts w:ascii="Times New Roman" w:hAnsi="Times New Roman" w:cs="Times New Roman"/>
          <w:b/>
          <w:i/>
          <w:lang w:val="en-US"/>
        </w:rPr>
        <w:t>Fig.8</w:t>
      </w:r>
      <w:r w:rsidRPr="00AD3AAC">
        <w:rPr>
          <w:rFonts w:ascii="Times New Roman" w:hAnsi="Times New Roman" w:cs="Times New Roman"/>
          <w:i/>
          <w:lang w:val="en-US"/>
        </w:rPr>
        <w:t xml:space="preserve"> Bunker costs (USD) at different prices per metric ton for a roundtrip</w:t>
      </w:r>
      <w:r w:rsidRPr="00AD3AAC">
        <w:rPr>
          <w:rFonts w:ascii="Times New Roman" w:hAnsi="Times New Roman" w:cs="Times New Roman"/>
          <w:i/>
          <w:sz w:val="24"/>
          <w:szCs w:val="24"/>
          <w:lang w:val="en-US"/>
        </w:rPr>
        <w:t xml:space="preserve"> </w:t>
      </w:r>
    </w:p>
    <w:p w:rsidR="00F0357D" w:rsidRPr="00C023E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The concept of slow steaming started as result of the financial crisis of 2008-2009</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when international trade and container shipping demand reduced while at the same time the order book </w:t>
      </w:r>
      <w:r w:rsidR="00C23B60" w:rsidRPr="00C023ED">
        <w:rPr>
          <w:rFonts w:ascii="Times New Roman" w:hAnsi="Times New Roman" w:cs="Times New Roman"/>
          <w:sz w:val="24"/>
          <w:szCs w:val="24"/>
          <w:lang w:val="en-US"/>
        </w:rPr>
        <w:t xml:space="preserve">boom </w:t>
      </w:r>
      <w:r w:rsidRPr="00C023ED">
        <w:rPr>
          <w:rFonts w:ascii="Times New Roman" w:hAnsi="Times New Roman" w:cs="Times New Roman"/>
          <w:sz w:val="24"/>
          <w:szCs w:val="24"/>
          <w:lang w:val="en-US"/>
        </w:rPr>
        <w:t>of the previous years for new capacity</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t>
      </w:r>
      <w:r w:rsidR="00C23B60">
        <w:rPr>
          <w:rFonts w:ascii="Times New Roman" w:hAnsi="Times New Roman" w:cs="Times New Roman"/>
          <w:sz w:val="24"/>
          <w:szCs w:val="24"/>
          <w:lang w:val="en-US"/>
        </w:rPr>
        <w:t>was</w:t>
      </w:r>
      <w:r w:rsidRPr="00C023ED">
        <w:rPr>
          <w:rFonts w:ascii="Times New Roman" w:hAnsi="Times New Roman" w:cs="Times New Roman"/>
          <w:sz w:val="24"/>
          <w:szCs w:val="24"/>
          <w:lang w:val="en-US"/>
        </w:rPr>
        <w:t xml:space="preserve"> deliver</w:t>
      </w:r>
      <w:r w:rsidR="00C23B60">
        <w:rPr>
          <w:rFonts w:ascii="Times New Roman" w:hAnsi="Times New Roman" w:cs="Times New Roman"/>
          <w:sz w:val="24"/>
          <w:szCs w:val="24"/>
          <w:lang w:val="en-US"/>
        </w:rPr>
        <w:t>ed</w:t>
      </w:r>
      <w:r w:rsidRPr="00C023ED">
        <w:rPr>
          <w:rFonts w:ascii="Times New Roman" w:hAnsi="Times New Roman" w:cs="Times New Roman"/>
          <w:sz w:val="24"/>
          <w:szCs w:val="24"/>
          <w:lang w:val="en-US"/>
        </w:rPr>
        <w:t xml:space="preserve"> to the shipping lines (Notteboom and Carriou, 2009). Eventually shipping lines started to switch from normal speeds (20-25 knots) to slow steaming speeds (17-20 knots).With slow steaming, vessels’ engines operate with lower engine load factor in order to save fuel consumption </w:t>
      </w:r>
      <w:r w:rsidR="00C23B60">
        <w:rPr>
          <w:rFonts w:ascii="Times New Roman" w:hAnsi="Times New Roman" w:cs="Times New Roman"/>
          <w:sz w:val="24"/>
          <w:szCs w:val="24"/>
          <w:lang w:val="en-US"/>
        </w:rPr>
        <w:t>having as a</w:t>
      </w:r>
      <w:r w:rsidRPr="00C023ED">
        <w:rPr>
          <w:rFonts w:ascii="Times New Roman" w:hAnsi="Times New Roman" w:cs="Times New Roman"/>
          <w:sz w:val="24"/>
          <w:szCs w:val="24"/>
          <w:lang w:val="en-US"/>
        </w:rPr>
        <w:t xml:space="preserve"> consequence, additional</w:t>
      </w:r>
      <w:r w:rsidRPr="00FF102B">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travel time. In 2011 more</w:t>
      </w:r>
      <w:r w:rsidRPr="00FF102B">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than 50% of the global capacity was operating under the slow steaming conditions</w:t>
      </w:r>
      <w:r>
        <w:rPr>
          <w:rFonts w:ascii="Times New Roman" w:hAnsi="Times New Roman" w:cs="Times New Roman"/>
          <w:sz w:val="24"/>
          <w:szCs w:val="24"/>
          <w:lang w:val="en-US"/>
        </w:rPr>
        <w:t xml:space="preserve"> (</w:t>
      </w:r>
      <w:r w:rsidRPr="00F56E07">
        <w:rPr>
          <w:rFonts w:ascii="Times New Roman" w:hAnsi="Times New Roman"/>
          <w:lang w:val="en-US"/>
        </w:rPr>
        <w:t>Rodrique</w:t>
      </w:r>
      <w:r>
        <w:rPr>
          <w:rFonts w:ascii="Times New Roman" w:hAnsi="Times New Roman"/>
          <w:lang w:val="en-US"/>
        </w:rPr>
        <w:t xml:space="preserve"> 2012)</w:t>
      </w:r>
      <w:r w:rsidRPr="00C023ED">
        <w:rPr>
          <w:rFonts w:ascii="Times New Roman" w:hAnsi="Times New Roman" w:cs="Times New Roman"/>
          <w:sz w:val="24"/>
          <w:szCs w:val="24"/>
          <w:lang w:val="en-US"/>
        </w:rPr>
        <w:t xml:space="preserve">. The main reasons </w:t>
      </w:r>
      <w:r w:rsidR="00C23B60">
        <w:rPr>
          <w:rFonts w:ascii="Times New Roman" w:hAnsi="Times New Roman" w:cs="Times New Roman"/>
          <w:sz w:val="24"/>
          <w:szCs w:val="24"/>
          <w:lang w:val="en-US"/>
        </w:rPr>
        <w:t>for ado</w:t>
      </w:r>
      <w:r w:rsidRPr="00C023ED">
        <w:rPr>
          <w:rFonts w:ascii="Times New Roman" w:hAnsi="Times New Roman" w:cs="Times New Roman"/>
          <w:sz w:val="24"/>
          <w:szCs w:val="24"/>
          <w:lang w:val="en-US"/>
        </w:rPr>
        <w:t xml:space="preserve">pting such speeds are cost cutting reasons. Environmental reasons such as lower maritime emissions are used from shipping lines to vindicate further the lower speeds. It is remarkable why shipping lines </w:t>
      </w:r>
      <w:r w:rsidRPr="009B1205">
        <w:rPr>
          <w:rFonts w:ascii="Times New Roman" w:hAnsi="Times New Roman" w:cs="Times New Roman"/>
          <w:sz w:val="24"/>
          <w:szCs w:val="24"/>
          <w:lang w:val="en-US"/>
        </w:rPr>
        <w:t>did not adapt</w:t>
      </w:r>
      <w:r w:rsidRPr="00C023ED">
        <w:rPr>
          <w:rFonts w:ascii="Times New Roman" w:hAnsi="Times New Roman" w:cs="Times New Roman"/>
          <w:sz w:val="24"/>
          <w:szCs w:val="24"/>
          <w:lang w:val="en-US"/>
        </w:rPr>
        <w:t xml:space="preserve"> the slow steaming speeds earlier than 2008.</w:t>
      </w:r>
    </w:p>
    <w:p w:rsidR="00F0357D" w:rsidRDefault="00F0357D"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 xml:space="preserve">There are many thoughts </w:t>
      </w:r>
      <w:r w:rsidR="00C23B60">
        <w:rPr>
          <w:rFonts w:ascii="Times New Roman" w:hAnsi="Times New Roman" w:cs="Times New Roman"/>
          <w:sz w:val="24"/>
          <w:szCs w:val="24"/>
          <w:lang w:val="en-US"/>
        </w:rPr>
        <w:t>on</w:t>
      </w:r>
      <w:r w:rsidRPr="00C023ED">
        <w:rPr>
          <w:rFonts w:ascii="Times New Roman" w:hAnsi="Times New Roman" w:cs="Times New Roman"/>
          <w:sz w:val="24"/>
          <w:szCs w:val="24"/>
          <w:lang w:val="en-US"/>
        </w:rPr>
        <w:t xml:space="preserve"> why they did not apply the slow steaming earlier. First, shipping lines are characterized by inactivity in adapting changes in their liner services. Even though bunker prices were high enough from 2007 to convince shipping lines to change their liner services, it is probable that they were inactive because they were wait</w:t>
      </w:r>
      <w:r w:rsidR="00C23B60">
        <w:rPr>
          <w:rFonts w:ascii="Times New Roman" w:hAnsi="Times New Roman" w:cs="Times New Roman"/>
          <w:sz w:val="24"/>
          <w:szCs w:val="24"/>
          <w:lang w:val="en-US"/>
        </w:rPr>
        <w:t>ing for the then big</w:t>
      </w:r>
      <w:r w:rsidRPr="00C023ED">
        <w:rPr>
          <w:rFonts w:ascii="Times New Roman" w:hAnsi="Times New Roman" w:cs="Times New Roman"/>
          <w:sz w:val="24"/>
          <w:szCs w:val="24"/>
          <w:lang w:val="en-US"/>
        </w:rPr>
        <w:t xml:space="preserve"> cost gap</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to become even more significant.  Notteboom and Vernimmen in 2008 interviewed representatives from shipping lines </w:t>
      </w:r>
      <w:r>
        <w:rPr>
          <w:rFonts w:ascii="Times New Roman" w:hAnsi="Times New Roman" w:cs="Times New Roman"/>
          <w:sz w:val="24"/>
          <w:szCs w:val="24"/>
          <w:lang w:val="en-US"/>
        </w:rPr>
        <w:t>which stated that the</w:t>
      </w:r>
      <w:r w:rsidRPr="00C023ED">
        <w:rPr>
          <w:rFonts w:ascii="Times New Roman" w:hAnsi="Times New Roman" w:cs="Times New Roman"/>
          <w:sz w:val="24"/>
          <w:szCs w:val="24"/>
          <w:lang w:val="en-US"/>
        </w:rPr>
        <w:t xml:space="preserve">y did not expect the fuel prices to remain in such high </w:t>
      </w:r>
      <w:r w:rsidR="00511DC9" w:rsidRPr="00C023ED">
        <w:rPr>
          <w:rFonts w:ascii="Times New Roman" w:hAnsi="Times New Roman" w:cs="Times New Roman"/>
          <w:sz w:val="24"/>
          <w:szCs w:val="24"/>
          <w:lang w:val="en-US"/>
        </w:rPr>
        <w:t>levels</w:t>
      </w:r>
      <w:r w:rsidR="00C23B60">
        <w:rPr>
          <w:rFonts w:ascii="Times New Roman" w:hAnsi="Times New Roman" w:cs="Times New Roman"/>
          <w:sz w:val="24"/>
          <w:szCs w:val="24"/>
          <w:lang w:val="en-US"/>
        </w:rPr>
        <w:t>,</w:t>
      </w:r>
      <w:r w:rsidR="00511DC9" w:rsidRPr="00C023ED">
        <w:rPr>
          <w:rFonts w:ascii="Times New Roman" w:hAnsi="Times New Roman" w:cs="Times New Roman"/>
          <w:sz w:val="24"/>
          <w:szCs w:val="24"/>
          <w:lang w:val="en-US"/>
        </w:rPr>
        <w:t xml:space="preserve"> for</w:t>
      </w:r>
      <w:r w:rsidRPr="00C023ED">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lastRenderedPageBreak/>
        <w:t>a long time. Eventually</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first years of high bunker costs were considered as a not permanent situation.</w:t>
      </w:r>
    </w:p>
    <w:p w:rsidR="00AD3AAC" w:rsidRPr="00C023ED" w:rsidRDefault="00F0357D" w:rsidP="00AD3AAC">
      <w:pPr>
        <w:spacing w:after="100" w:afterAutospacing="1"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Second, shipping lines because of their customer orientation towards high frequency</w:t>
      </w:r>
      <w:r>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and short transit times, were in favor of normal speeds which were a major demand of their customers. Slow steaming</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as it is stated before</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aff</w:t>
      </w:r>
      <w:r>
        <w:rPr>
          <w:rFonts w:ascii="Times New Roman" w:hAnsi="Times New Roman" w:cs="Times New Roman"/>
          <w:sz w:val="24"/>
          <w:szCs w:val="24"/>
          <w:lang w:val="en-US"/>
        </w:rPr>
        <w:t>ect</w:t>
      </w:r>
      <w:r w:rsidR="00C23B60">
        <w:rPr>
          <w:rFonts w:ascii="Times New Roman" w:hAnsi="Times New Roman" w:cs="Times New Roman"/>
          <w:sz w:val="24"/>
          <w:szCs w:val="24"/>
          <w:lang w:val="en-US"/>
        </w:rPr>
        <w:t>s</w:t>
      </w:r>
      <w:r>
        <w:rPr>
          <w:rFonts w:ascii="Times New Roman" w:hAnsi="Times New Roman" w:cs="Times New Roman"/>
          <w:sz w:val="24"/>
          <w:szCs w:val="24"/>
          <w:lang w:val="en-US"/>
        </w:rPr>
        <w:t xml:space="preserve"> negatively the transit time</w:t>
      </w:r>
      <w:r w:rsidRPr="00A33502">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and more specific</w:t>
      </w:r>
      <w:r w:rsidR="00C23B60">
        <w:rPr>
          <w:rFonts w:ascii="Times New Roman" w:hAnsi="Times New Roman" w:cs="Times New Roman"/>
          <w:sz w:val="24"/>
          <w:szCs w:val="24"/>
          <w:lang w:val="en-US"/>
        </w:rPr>
        <w:t>ally</w:t>
      </w:r>
      <w:r w:rsidRPr="00C023ED">
        <w:rPr>
          <w:rFonts w:ascii="Times New Roman" w:hAnsi="Times New Roman" w:cs="Times New Roman"/>
          <w:sz w:val="24"/>
          <w:szCs w:val="24"/>
          <w:lang w:val="en-US"/>
        </w:rPr>
        <w:t xml:space="preserve"> in our analysis</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the reduction from 23 knots to 17 knots extended the roundtrip 4</w:t>
      </w:r>
      <w:proofErr w:type="gramStart"/>
      <w:r w:rsidRPr="00C023ED">
        <w:rPr>
          <w:rFonts w:ascii="Times New Roman" w:hAnsi="Times New Roman" w:cs="Times New Roman"/>
          <w:sz w:val="24"/>
          <w:szCs w:val="24"/>
          <w:lang w:val="en-US"/>
        </w:rPr>
        <w:t>,57</w:t>
      </w:r>
      <w:proofErr w:type="gramEnd"/>
      <w:r w:rsidRPr="00C023ED">
        <w:rPr>
          <w:rFonts w:ascii="Times New Roman" w:hAnsi="Times New Roman" w:cs="Times New Roman"/>
          <w:sz w:val="24"/>
          <w:szCs w:val="24"/>
          <w:lang w:val="en-US"/>
        </w:rPr>
        <w:t xml:space="preserve"> days.  Port congestion and potential disruptions of the liner service put</w:t>
      </w:r>
      <w:r w:rsidR="00AD3AAC" w:rsidRPr="00AD3AAC">
        <w:rPr>
          <w:rFonts w:ascii="Times New Roman" w:hAnsi="Times New Roman" w:cs="Times New Roman"/>
          <w:sz w:val="24"/>
          <w:szCs w:val="24"/>
          <w:lang w:val="en-US"/>
        </w:rPr>
        <w:t xml:space="preserve"> </w:t>
      </w:r>
      <w:r w:rsidR="00AD3AAC" w:rsidRPr="00C023ED">
        <w:rPr>
          <w:rFonts w:ascii="Times New Roman" w:hAnsi="Times New Roman" w:cs="Times New Roman"/>
          <w:sz w:val="24"/>
          <w:szCs w:val="24"/>
          <w:lang w:val="en-US"/>
        </w:rPr>
        <w:t>schedule’s reliability under pressure and very often the time savings of normal speeds are counterbalanced by the port delays. Time is money and especially in a competitive market</w:t>
      </w:r>
      <w:r w:rsidR="00C23B60">
        <w:rPr>
          <w:rFonts w:ascii="Times New Roman" w:hAnsi="Times New Roman" w:cs="Times New Roman"/>
          <w:sz w:val="24"/>
          <w:szCs w:val="24"/>
          <w:lang w:val="en-US"/>
        </w:rPr>
        <w:t>,</w:t>
      </w:r>
      <w:r w:rsidR="00AD3AAC" w:rsidRPr="00C023ED">
        <w:rPr>
          <w:rFonts w:ascii="Times New Roman" w:hAnsi="Times New Roman" w:cs="Times New Roman"/>
          <w:sz w:val="24"/>
          <w:szCs w:val="24"/>
          <w:lang w:val="en-US"/>
        </w:rPr>
        <w:t xml:space="preserve"> like maritime transportation</w:t>
      </w:r>
      <w:r w:rsidR="00C23B60">
        <w:rPr>
          <w:rFonts w:ascii="Times New Roman" w:hAnsi="Times New Roman" w:cs="Times New Roman"/>
          <w:sz w:val="24"/>
          <w:szCs w:val="24"/>
          <w:lang w:val="en-US"/>
        </w:rPr>
        <w:t>,</w:t>
      </w:r>
      <w:r w:rsidR="00AD3AAC" w:rsidRPr="00C023ED">
        <w:rPr>
          <w:rFonts w:ascii="Times New Roman" w:hAnsi="Times New Roman" w:cs="Times New Roman"/>
          <w:sz w:val="24"/>
          <w:szCs w:val="24"/>
          <w:lang w:val="en-US"/>
        </w:rPr>
        <w:t xml:space="preserve"> every USD counts. It has started to become straightforward that shipping lines prefer a bit higher longer transit time</w:t>
      </w:r>
      <w:r w:rsidR="00C23B60">
        <w:rPr>
          <w:rFonts w:ascii="Times New Roman" w:hAnsi="Times New Roman" w:cs="Times New Roman"/>
          <w:sz w:val="24"/>
          <w:szCs w:val="24"/>
          <w:lang w:val="en-US"/>
        </w:rPr>
        <w:t>,</w:t>
      </w:r>
      <w:r w:rsidR="00AD3AAC" w:rsidRPr="00C023ED">
        <w:rPr>
          <w:rFonts w:ascii="Times New Roman" w:hAnsi="Times New Roman" w:cs="Times New Roman"/>
          <w:sz w:val="24"/>
          <w:szCs w:val="24"/>
          <w:lang w:val="en-US"/>
        </w:rPr>
        <w:t xml:space="preserve"> with high schedule reliability</w:t>
      </w:r>
      <w:r w:rsidR="00C23B60">
        <w:rPr>
          <w:rFonts w:ascii="Times New Roman" w:hAnsi="Times New Roman" w:cs="Times New Roman"/>
          <w:sz w:val="24"/>
          <w:szCs w:val="24"/>
          <w:lang w:val="en-US"/>
        </w:rPr>
        <w:t>,</w:t>
      </w:r>
      <w:r w:rsidR="00AD3AAC" w:rsidRPr="00C023ED">
        <w:rPr>
          <w:rFonts w:ascii="Times New Roman" w:hAnsi="Times New Roman" w:cs="Times New Roman"/>
          <w:sz w:val="24"/>
          <w:szCs w:val="24"/>
          <w:lang w:val="en-US"/>
        </w:rPr>
        <w:t xml:space="preserve"> instead of low transit time</w:t>
      </w:r>
      <w:r w:rsidR="00C23B60">
        <w:rPr>
          <w:rFonts w:ascii="Times New Roman" w:hAnsi="Times New Roman" w:cs="Times New Roman"/>
          <w:sz w:val="24"/>
          <w:szCs w:val="24"/>
          <w:lang w:val="en-US"/>
        </w:rPr>
        <w:t>,</w:t>
      </w:r>
      <w:r w:rsidR="00AD3AAC" w:rsidRPr="00C023ED">
        <w:rPr>
          <w:rFonts w:ascii="Times New Roman" w:hAnsi="Times New Roman" w:cs="Times New Roman"/>
          <w:sz w:val="24"/>
          <w:szCs w:val="24"/>
          <w:lang w:val="en-US"/>
        </w:rPr>
        <w:t xml:space="preserve"> with low schedule reliability.</w:t>
      </w:r>
    </w:p>
    <w:p w:rsidR="00AD3AAC" w:rsidRPr="00C023ED" w:rsidRDefault="00AD3AAC" w:rsidP="00AD3AAC">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Third, shipping lines’ customers are not in favor of having often and many changes in the liner service schedule. Shipping lines’ customers organize in advance their operations such as production, supplies and orders according to the schedule of liner services. Thus</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shipping lines in order to maintain a reliable and regular schedule</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avoid changes that may occur because of short term changes such as high bunker prices.  This perception is likely to lead to a reluctant behavior by the perspective of shipping lines, to adapt changes that may benefit the liner service. Until a </w:t>
      </w:r>
      <w:r w:rsidR="00C23B60">
        <w:rPr>
          <w:rFonts w:ascii="Times New Roman" w:hAnsi="Times New Roman" w:cs="Times New Roman"/>
          <w:sz w:val="24"/>
          <w:szCs w:val="24"/>
          <w:lang w:val="en-US"/>
        </w:rPr>
        <w:t xml:space="preserve">certain </w:t>
      </w:r>
      <w:r w:rsidRPr="00C023ED">
        <w:rPr>
          <w:rFonts w:ascii="Times New Roman" w:hAnsi="Times New Roman" w:cs="Times New Roman"/>
          <w:sz w:val="24"/>
          <w:szCs w:val="24"/>
          <w:lang w:val="en-US"/>
        </w:rPr>
        <w:t>point</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this reluctance is justified because of the advanced booking of containers based on the advertised schedule of the liner service.</w:t>
      </w:r>
    </w:p>
    <w:p w:rsidR="00823D65" w:rsidRDefault="00AD3AAC" w:rsidP="00916451">
      <w:pPr>
        <w:spacing w:line="360" w:lineRule="auto"/>
        <w:jc w:val="both"/>
        <w:rPr>
          <w:rFonts w:ascii="Times New Roman" w:hAnsi="Times New Roman" w:cs="Times New Roman"/>
          <w:sz w:val="24"/>
          <w:szCs w:val="24"/>
          <w:lang w:val="en-US"/>
        </w:rPr>
      </w:pPr>
      <w:r w:rsidRPr="00C023ED">
        <w:rPr>
          <w:rFonts w:ascii="Times New Roman" w:hAnsi="Times New Roman" w:cs="Times New Roman"/>
          <w:sz w:val="24"/>
          <w:szCs w:val="24"/>
          <w:lang w:val="en-US"/>
        </w:rPr>
        <w:t>Fourth, shipping lines as they stated to Notteboom’s and Vernimmen’s interview in 2008</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started to realize that schedule unreliability causes additional bunker costs. When there is an unexpected delay</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such as port congestion</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which is increasing the last couple of years, technical problems or weather disruptions, shipping lines are trying to get the vessel </w:t>
      </w:r>
      <w:r w:rsidR="00C23B60" w:rsidRPr="00C023ED">
        <w:rPr>
          <w:rFonts w:ascii="Times New Roman" w:hAnsi="Times New Roman" w:cs="Times New Roman"/>
          <w:sz w:val="24"/>
          <w:szCs w:val="24"/>
          <w:lang w:val="en-US"/>
        </w:rPr>
        <w:t xml:space="preserve">back </w:t>
      </w:r>
      <w:r w:rsidRPr="00C023ED">
        <w:rPr>
          <w:rFonts w:ascii="Times New Roman" w:hAnsi="Times New Roman" w:cs="Times New Roman"/>
          <w:sz w:val="24"/>
          <w:szCs w:val="24"/>
          <w:lang w:val="en-US"/>
        </w:rPr>
        <w:t>on schedule. During this effort</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to get the vessel back on schedule</w:t>
      </w:r>
      <w:r w:rsidR="00C23B60">
        <w:rPr>
          <w:rFonts w:ascii="Times New Roman" w:hAnsi="Times New Roman" w:cs="Times New Roman"/>
          <w:sz w:val="24"/>
          <w:szCs w:val="24"/>
          <w:lang w:val="en-US"/>
        </w:rPr>
        <w:t>,</w:t>
      </w:r>
      <w:r w:rsidRPr="00C023ED">
        <w:rPr>
          <w:rFonts w:ascii="Times New Roman" w:hAnsi="Times New Roman" w:cs="Times New Roman"/>
          <w:sz w:val="24"/>
          <w:szCs w:val="24"/>
          <w:lang w:val="en-US"/>
        </w:rPr>
        <w:t xml:space="preserve"> additional bunker costs emerge as a result of the increased speed of vessel in order to follow the schedule.</w:t>
      </w:r>
      <w:r w:rsidR="00892233">
        <w:rPr>
          <w:rFonts w:ascii="Times New Roman" w:hAnsi="Times New Roman" w:cs="Times New Roman"/>
          <w:sz w:val="24"/>
          <w:szCs w:val="24"/>
          <w:lang w:val="en-US"/>
        </w:rPr>
        <w:t xml:space="preserve"> However</w:t>
      </w:r>
      <w:r w:rsidR="00C23B60">
        <w:rPr>
          <w:rFonts w:ascii="Times New Roman" w:hAnsi="Times New Roman" w:cs="Times New Roman"/>
          <w:sz w:val="24"/>
          <w:szCs w:val="24"/>
          <w:lang w:val="en-US"/>
        </w:rPr>
        <w:t>,</w:t>
      </w:r>
      <w:r w:rsidR="00892233">
        <w:rPr>
          <w:rFonts w:ascii="Times New Roman" w:hAnsi="Times New Roman" w:cs="Times New Roman"/>
          <w:sz w:val="24"/>
          <w:szCs w:val="24"/>
          <w:lang w:val="en-US"/>
        </w:rPr>
        <w:t xml:space="preserve"> </w:t>
      </w:r>
      <w:r w:rsidR="00FF7A58">
        <w:rPr>
          <w:rFonts w:ascii="Times New Roman" w:hAnsi="Times New Roman" w:cs="Times New Roman"/>
          <w:sz w:val="24"/>
          <w:szCs w:val="24"/>
          <w:lang w:val="en-US"/>
        </w:rPr>
        <w:t xml:space="preserve">the increase </w:t>
      </w:r>
      <w:r w:rsidR="00823D65">
        <w:rPr>
          <w:rFonts w:ascii="Times New Roman" w:hAnsi="Times New Roman" w:cs="Times New Roman"/>
          <w:sz w:val="24"/>
          <w:szCs w:val="24"/>
          <w:lang w:val="en-US"/>
        </w:rPr>
        <w:t>of speed is not</w:t>
      </w:r>
      <w:r w:rsidR="00FF7A58">
        <w:rPr>
          <w:rFonts w:ascii="Times New Roman" w:hAnsi="Times New Roman" w:cs="Times New Roman"/>
          <w:sz w:val="24"/>
          <w:szCs w:val="24"/>
          <w:lang w:val="en-US"/>
        </w:rPr>
        <w:t xml:space="preserve"> the only way to deal with delays. S</w:t>
      </w:r>
      <w:r w:rsidR="00892233">
        <w:rPr>
          <w:rFonts w:ascii="Times New Roman" w:hAnsi="Times New Roman" w:cs="Times New Roman"/>
          <w:sz w:val="24"/>
          <w:szCs w:val="24"/>
          <w:lang w:val="en-US"/>
        </w:rPr>
        <w:t xml:space="preserve">hipping lines </w:t>
      </w:r>
      <w:r w:rsidR="00FF7A58">
        <w:rPr>
          <w:rFonts w:ascii="Times New Roman" w:hAnsi="Times New Roman" w:cs="Times New Roman"/>
          <w:sz w:val="24"/>
          <w:szCs w:val="24"/>
          <w:lang w:val="en-US"/>
        </w:rPr>
        <w:t xml:space="preserve">have a range of different ways to increase their schedule’s commitment by </w:t>
      </w:r>
      <w:r w:rsidR="00823D65">
        <w:rPr>
          <w:rFonts w:ascii="Times New Roman" w:hAnsi="Times New Roman" w:cs="Times New Roman"/>
          <w:sz w:val="24"/>
          <w:szCs w:val="24"/>
          <w:lang w:val="en-US"/>
        </w:rPr>
        <w:t xml:space="preserve">reordering the ports in the liner service, by canceling one or more port calls </w:t>
      </w:r>
      <w:r w:rsidR="00C23B60">
        <w:rPr>
          <w:rFonts w:ascii="Times New Roman" w:hAnsi="Times New Roman" w:cs="Times New Roman"/>
          <w:sz w:val="24"/>
          <w:szCs w:val="24"/>
          <w:lang w:val="en-US"/>
        </w:rPr>
        <w:t>or</w:t>
      </w:r>
      <w:r w:rsidR="00823D65">
        <w:rPr>
          <w:rFonts w:ascii="Times New Roman" w:hAnsi="Times New Roman" w:cs="Times New Roman"/>
          <w:sz w:val="24"/>
          <w:szCs w:val="24"/>
          <w:lang w:val="en-US"/>
        </w:rPr>
        <w:t xml:space="preserve"> by adding an extra vessel</w:t>
      </w:r>
      <w:r w:rsidR="00C23B60">
        <w:rPr>
          <w:rFonts w:ascii="Times New Roman" w:hAnsi="Times New Roman" w:cs="Times New Roman"/>
          <w:sz w:val="24"/>
          <w:szCs w:val="24"/>
          <w:lang w:val="en-US"/>
        </w:rPr>
        <w:t>,</w:t>
      </w:r>
      <w:r w:rsidR="00823D65">
        <w:rPr>
          <w:rFonts w:ascii="Times New Roman" w:hAnsi="Times New Roman" w:cs="Times New Roman"/>
          <w:sz w:val="24"/>
          <w:szCs w:val="24"/>
          <w:lang w:val="en-US"/>
        </w:rPr>
        <w:t xml:space="preserve"> as we have argued before.</w:t>
      </w:r>
    </w:p>
    <w:p w:rsidR="00F0357D" w:rsidRPr="00C023ED" w:rsidRDefault="00F0357D" w:rsidP="00916451">
      <w:pPr>
        <w:spacing w:line="360" w:lineRule="auto"/>
        <w:jc w:val="both"/>
        <w:rPr>
          <w:rFonts w:ascii="Times New Roman" w:hAnsi="Times New Roman" w:cs="Times New Roman"/>
          <w:sz w:val="24"/>
          <w:szCs w:val="24"/>
          <w:lang w:val="en-US"/>
        </w:rPr>
        <w:sectPr w:rsidR="00F0357D" w:rsidRPr="00C023ED" w:rsidSect="001C486F">
          <w:footerReference w:type="default" r:id="rId24"/>
          <w:pgSz w:w="11906" w:h="16838"/>
          <w:pgMar w:top="1440" w:right="1800" w:bottom="1440" w:left="1800" w:header="680" w:footer="680" w:gutter="0"/>
          <w:cols w:space="708"/>
          <w:titlePg/>
          <w:docGrid w:linePitch="360"/>
        </w:sectPr>
      </w:pPr>
    </w:p>
    <w:p w:rsidR="00F0357D" w:rsidRPr="00127397" w:rsidRDefault="00874F8F" w:rsidP="00916451">
      <w:pPr>
        <w:spacing w:line="360" w:lineRule="auto"/>
        <w:rPr>
          <w:rFonts w:ascii="Times New Roman" w:hAnsi="Times New Roman" w:cs="Times New Roman"/>
          <w:lang w:val="en-US"/>
        </w:rPr>
        <w:sectPr w:rsidR="00F0357D" w:rsidRPr="00127397" w:rsidSect="00F0357D">
          <w:pgSz w:w="16838" w:h="11906" w:orient="landscape"/>
          <w:pgMar w:top="1797" w:right="1440" w:bottom="1797" w:left="1440" w:header="709" w:footer="709" w:gutter="0"/>
          <w:cols w:space="708"/>
          <w:docGrid w:linePitch="360"/>
        </w:sectPr>
      </w:pPr>
      <w:r w:rsidRPr="00874F8F">
        <w:rPr>
          <w:noProof/>
          <w:lang w:val="en-US"/>
        </w:rPr>
        <w:lastRenderedPageBreak/>
        <w:drawing>
          <wp:inline distT="0" distB="0" distL="0" distR="0">
            <wp:extent cx="8867775" cy="5295900"/>
            <wp:effectExtent l="19050" t="0" r="9525" b="0"/>
            <wp:docPr id="24"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8863330" cy="5293245"/>
                    </a:xfrm>
                    <a:prstGeom prst="rect">
                      <a:avLst/>
                    </a:prstGeom>
                    <a:noFill/>
                    <a:ln w="9525">
                      <a:noFill/>
                      <a:miter lim="800000"/>
                      <a:headEnd/>
                      <a:tailEnd/>
                    </a:ln>
                  </pic:spPr>
                </pic:pic>
              </a:graphicData>
            </a:graphic>
          </wp:inline>
        </w:drawing>
      </w:r>
    </w:p>
    <w:p w:rsidR="0053234E" w:rsidRDefault="00596531" w:rsidP="0053234E">
      <w:pPr>
        <w:spacing w:line="360" w:lineRule="auto"/>
        <w:jc w:val="both"/>
        <w:rPr>
          <w:rFonts w:ascii="Times New Roman" w:hAnsi="Times New Roman" w:cs="Times New Roman"/>
          <w:sz w:val="24"/>
          <w:szCs w:val="24"/>
          <w:lang w:val="en-US"/>
        </w:rPr>
      </w:pPr>
      <w:bookmarkStart w:id="46" w:name="_Toc339892010"/>
      <w:r>
        <w:rPr>
          <w:rFonts w:ascii="Times New Roman" w:hAnsi="Times New Roman" w:cs="Times New Roman"/>
          <w:sz w:val="24"/>
          <w:szCs w:val="24"/>
          <w:lang w:val="en-US"/>
        </w:rPr>
        <w:lastRenderedPageBreak/>
        <w:t xml:space="preserve">Until now we have </w:t>
      </w:r>
      <w:r w:rsidR="001C60F2">
        <w:rPr>
          <w:rFonts w:ascii="Times New Roman" w:hAnsi="Times New Roman" w:cs="Times New Roman"/>
          <w:sz w:val="24"/>
          <w:szCs w:val="24"/>
          <w:lang w:val="en-US"/>
        </w:rPr>
        <w:t xml:space="preserve">mainly </w:t>
      </w:r>
      <w:r>
        <w:rPr>
          <w:rFonts w:ascii="Times New Roman" w:hAnsi="Times New Roman" w:cs="Times New Roman"/>
          <w:sz w:val="24"/>
          <w:szCs w:val="24"/>
          <w:lang w:val="en-US"/>
        </w:rPr>
        <w:t>highlighted the benefits from slow steaming</w:t>
      </w:r>
      <w:r w:rsidR="001C60F2">
        <w:rPr>
          <w:rFonts w:ascii="Times New Roman" w:hAnsi="Times New Roman" w:cs="Times New Roman"/>
          <w:sz w:val="24"/>
          <w:szCs w:val="24"/>
          <w:lang w:val="en-US"/>
        </w:rPr>
        <w:t>,</w:t>
      </w:r>
      <w:r>
        <w:rPr>
          <w:rFonts w:ascii="Times New Roman" w:hAnsi="Times New Roman" w:cs="Times New Roman"/>
          <w:sz w:val="24"/>
          <w:szCs w:val="24"/>
          <w:lang w:val="en-US"/>
        </w:rPr>
        <w:t xml:space="preserve"> which are very interesting in terms of economic savings</w:t>
      </w:r>
      <w:r w:rsidR="00AD3AAC" w:rsidRPr="00C023ED">
        <w:rPr>
          <w:rFonts w:ascii="Times New Roman" w:hAnsi="Times New Roman" w:cs="Times New Roman"/>
          <w:sz w:val="24"/>
          <w:szCs w:val="24"/>
          <w:lang w:val="en-US"/>
        </w:rPr>
        <w:t>.</w:t>
      </w:r>
      <w:r>
        <w:rPr>
          <w:rFonts w:ascii="Times New Roman" w:hAnsi="Times New Roman" w:cs="Times New Roman"/>
          <w:sz w:val="24"/>
          <w:szCs w:val="24"/>
          <w:lang w:val="en-US"/>
        </w:rPr>
        <w:t xml:space="preserve"> The next chapter will present in summary the drawbacks and the necessary technical modifications of vessels’ engine</w:t>
      </w:r>
      <w:r w:rsidR="001C60F2">
        <w:rPr>
          <w:rFonts w:ascii="Times New Roman" w:hAnsi="Times New Roman" w:cs="Times New Roman"/>
          <w:sz w:val="24"/>
          <w:szCs w:val="24"/>
          <w:lang w:val="en-US"/>
        </w:rPr>
        <w:t>,</w:t>
      </w:r>
      <w:r>
        <w:rPr>
          <w:rFonts w:ascii="Times New Roman" w:hAnsi="Times New Roman" w:cs="Times New Roman"/>
          <w:sz w:val="24"/>
          <w:szCs w:val="24"/>
          <w:lang w:val="en-US"/>
        </w:rPr>
        <w:t xml:space="preserve"> in order</w:t>
      </w:r>
      <w:r w:rsidRPr="00596531">
        <w:rPr>
          <w:rFonts w:ascii="Times New Roman" w:hAnsi="Times New Roman" w:cs="Times New Roman"/>
          <w:sz w:val="24"/>
          <w:szCs w:val="24"/>
          <w:lang w:val="en-US"/>
        </w:rPr>
        <w:t xml:space="preserve"> </w:t>
      </w:r>
      <w:r w:rsidRPr="00C023ED">
        <w:rPr>
          <w:rFonts w:ascii="Times New Roman" w:hAnsi="Times New Roman" w:cs="Times New Roman"/>
          <w:sz w:val="24"/>
          <w:szCs w:val="24"/>
          <w:lang w:val="en-US"/>
        </w:rPr>
        <w:t>to operate at lower speeds</w:t>
      </w:r>
      <w:r>
        <w:rPr>
          <w:rFonts w:ascii="Times New Roman" w:hAnsi="Times New Roman" w:cs="Times New Roman"/>
          <w:sz w:val="24"/>
          <w:szCs w:val="24"/>
          <w:lang w:val="en-US"/>
        </w:rPr>
        <w:t>.</w:t>
      </w:r>
      <w:r w:rsidR="00511DC9" w:rsidRPr="00511DC9">
        <w:rPr>
          <w:rFonts w:ascii="Times New Roman" w:hAnsi="Times New Roman" w:cs="Times New Roman"/>
          <w:lang w:val="en-US"/>
        </w:rPr>
        <w:t xml:space="preserve"> </w:t>
      </w:r>
    </w:p>
    <w:p w:rsidR="00F0357D" w:rsidRPr="00BA18FB" w:rsidRDefault="009C7727" w:rsidP="006362E4">
      <w:pPr>
        <w:pStyle w:val="Heading2"/>
        <w:spacing w:after="200"/>
        <w:rPr>
          <w:lang w:val="en-US"/>
        </w:rPr>
      </w:pPr>
      <w:bookmarkStart w:id="47" w:name="_Toc340483780"/>
      <w:r>
        <w:rPr>
          <w:lang w:val="en-US"/>
        </w:rPr>
        <w:t>5.4</w:t>
      </w:r>
      <w:r w:rsidR="00F0357D" w:rsidRPr="00BA18FB">
        <w:rPr>
          <w:lang w:val="en-US"/>
        </w:rPr>
        <w:t xml:space="preserve"> </w:t>
      </w:r>
      <w:r w:rsidR="00511DC9">
        <w:rPr>
          <w:lang w:val="en-US"/>
        </w:rPr>
        <w:t>Technical constraints and drawbacks</w:t>
      </w:r>
      <w:bookmarkEnd w:id="47"/>
      <w:r w:rsidR="00511DC9">
        <w:rPr>
          <w:lang w:val="en-US"/>
        </w:rPr>
        <w:t xml:space="preserve"> </w:t>
      </w:r>
      <w:bookmarkEnd w:id="46"/>
    </w:p>
    <w:p w:rsidR="00F0357D" w:rsidRPr="007472C2" w:rsidRDefault="00F0357D" w:rsidP="00916451">
      <w:pPr>
        <w:spacing w:line="360" w:lineRule="auto"/>
        <w:jc w:val="both"/>
        <w:rPr>
          <w:rFonts w:ascii="Times New Roman" w:hAnsi="Times New Roman" w:cs="Times New Roman"/>
          <w:sz w:val="24"/>
          <w:szCs w:val="24"/>
          <w:lang w:val="en-US"/>
        </w:rPr>
      </w:pPr>
      <w:r w:rsidRPr="007472C2">
        <w:rPr>
          <w:rFonts w:ascii="Times New Roman" w:hAnsi="Times New Roman" w:cs="Times New Roman"/>
          <w:sz w:val="24"/>
          <w:szCs w:val="24"/>
          <w:lang w:val="en-US"/>
        </w:rPr>
        <w:t>For shipping companies</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the main message is that fuel prices will be uncertain. Relying on this</w:t>
      </w:r>
      <w:r>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the concept of slow steaming can be achieved </w:t>
      </w:r>
      <w:r w:rsidR="000C682F">
        <w:rPr>
          <w:rFonts w:ascii="Times New Roman" w:hAnsi="Times New Roman" w:cs="Times New Roman"/>
          <w:sz w:val="24"/>
          <w:szCs w:val="24"/>
          <w:lang w:val="en-US"/>
        </w:rPr>
        <w:t>in</w:t>
      </w:r>
      <w:r w:rsidRPr="007472C2">
        <w:rPr>
          <w:rFonts w:ascii="Times New Roman" w:hAnsi="Times New Roman" w:cs="Times New Roman"/>
          <w:sz w:val="24"/>
          <w:szCs w:val="24"/>
          <w:lang w:val="en-US"/>
        </w:rPr>
        <w:t xml:space="preserve"> two ways. The first way involves the ship designers and it means building ships with smaller engines</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in order to sail with 17 knots instead of 25. This option is irreversible and may create additional fuel consumption and emissions when the vessel will attempt to sail at higher speeds or maintain the speed in bad weather</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compared </w:t>
      </w:r>
      <w:r w:rsidR="000C682F">
        <w:rPr>
          <w:rFonts w:ascii="Times New Roman" w:hAnsi="Times New Roman" w:cs="Times New Roman"/>
          <w:sz w:val="24"/>
          <w:szCs w:val="24"/>
          <w:lang w:val="en-US"/>
        </w:rPr>
        <w:t>to</w:t>
      </w:r>
      <w:r>
        <w:rPr>
          <w:rFonts w:ascii="Times New Roman" w:hAnsi="Times New Roman" w:cs="Times New Roman"/>
          <w:sz w:val="24"/>
          <w:szCs w:val="24"/>
          <w:lang w:val="en-US"/>
        </w:rPr>
        <w:t xml:space="preserve"> having a </w:t>
      </w:r>
      <w:r w:rsidRPr="007472C2">
        <w:rPr>
          <w:rFonts w:ascii="Times New Roman" w:hAnsi="Times New Roman" w:cs="Times New Roman"/>
          <w:sz w:val="24"/>
          <w:szCs w:val="24"/>
          <w:lang w:val="en-US"/>
        </w:rPr>
        <w:t>more powerful engine (Odense Steel Shipyard Ltd. 2008). Moreover</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it would be very risky to design a vessel for specific fuel price levels.    </w:t>
      </w:r>
    </w:p>
    <w:p w:rsidR="00F0357D" w:rsidRPr="007472C2" w:rsidRDefault="00F0357D" w:rsidP="00916451">
      <w:pPr>
        <w:spacing w:line="360" w:lineRule="auto"/>
        <w:jc w:val="both"/>
        <w:rPr>
          <w:rFonts w:ascii="Times New Roman" w:hAnsi="Times New Roman" w:cs="Times New Roman"/>
          <w:sz w:val="24"/>
          <w:szCs w:val="24"/>
          <w:lang w:val="en-US"/>
        </w:rPr>
      </w:pPr>
      <w:r w:rsidRPr="007472C2">
        <w:rPr>
          <w:rFonts w:ascii="Times New Roman" w:hAnsi="Times New Roman" w:cs="Times New Roman"/>
          <w:sz w:val="24"/>
          <w:szCs w:val="24"/>
          <w:lang w:val="en-US"/>
        </w:rPr>
        <w:t>The second way is to reconfigure the engine</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in order to perform correctly under reduced loads of engine. The main engines of ships are designed for optimal combustion when the rated power is exploited near the maximum level. Reducing the speed leads to a non-optimal combustion and increase</w:t>
      </w:r>
      <w:r w:rsidR="000C682F">
        <w:rPr>
          <w:rFonts w:ascii="Times New Roman" w:hAnsi="Times New Roman" w:cs="Times New Roman"/>
          <w:sz w:val="24"/>
          <w:szCs w:val="24"/>
          <w:lang w:val="en-US"/>
        </w:rPr>
        <w:t>s</w:t>
      </w:r>
      <w:r w:rsidRPr="007472C2">
        <w:rPr>
          <w:rFonts w:ascii="Times New Roman" w:hAnsi="Times New Roman" w:cs="Times New Roman"/>
          <w:sz w:val="24"/>
          <w:szCs w:val="24"/>
          <w:lang w:val="en-US"/>
        </w:rPr>
        <w:t xml:space="preserve"> the specific fuel consumption (Fader et al., 2012). Alt</w:t>
      </w:r>
      <w:r w:rsidR="000C682F">
        <w:rPr>
          <w:rFonts w:ascii="Times New Roman" w:hAnsi="Times New Roman" w:cs="Times New Roman"/>
          <w:sz w:val="24"/>
          <w:szCs w:val="24"/>
          <w:lang w:val="en-US"/>
        </w:rPr>
        <w:t xml:space="preserve">hough, </w:t>
      </w:r>
      <w:r w:rsidRPr="007472C2">
        <w:rPr>
          <w:rFonts w:ascii="Times New Roman" w:hAnsi="Times New Roman" w:cs="Times New Roman"/>
          <w:sz w:val="24"/>
          <w:szCs w:val="24"/>
          <w:lang w:val="en-US"/>
        </w:rPr>
        <w:t>at slow steaming vessels</w:t>
      </w:r>
      <w:r w:rsidR="000C682F">
        <w:rPr>
          <w:rFonts w:ascii="Times New Roman" w:hAnsi="Times New Roman" w:cs="Times New Roman"/>
          <w:sz w:val="24"/>
          <w:szCs w:val="24"/>
          <w:lang w:val="en-US"/>
        </w:rPr>
        <w:t>, the consumption fuel is less in total, the vessel</w:t>
      </w:r>
      <w:r w:rsidRPr="007472C2">
        <w:rPr>
          <w:rFonts w:ascii="Times New Roman" w:hAnsi="Times New Roman" w:cs="Times New Roman"/>
          <w:sz w:val="24"/>
          <w:szCs w:val="24"/>
          <w:lang w:val="en-US"/>
        </w:rPr>
        <w:t xml:space="preserve"> consumes more fuel per unit of power.  If a vessel is going to be operated </w:t>
      </w:r>
      <w:r>
        <w:rPr>
          <w:rFonts w:ascii="Times New Roman" w:hAnsi="Times New Roman" w:cs="Times New Roman"/>
          <w:sz w:val="24"/>
          <w:szCs w:val="24"/>
          <w:lang w:val="en-US"/>
        </w:rPr>
        <w:t>at slow st</w:t>
      </w:r>
      <w:r w:rsidR="000C682F">
        <w:rPr>
          <w:rFonts w:ascii="Times New Roman" w:hAnsi="Times New Roman" w:cs="Times New Roman"/>
          <w:sz w:val="24"/>
          <w:szCs w:val="24"/>
          <w:lang w:val="en-US"/>
        </w:rPr>
        <w:t>eaming continuously, it can and</w:t>
      </w:r>
      <w:r>
        <w:rPr>
          <w:rFonts w:ascii="Times New Roman" w:hAnsi="Times New Roman" w:cs="Times New Roman"/>
          <w:sz w:val="24"/>
          <w:szCs w:val="24"/>
          <w:lang w:val="en-US"/>
        </w:rPr>
        <w:t xml:space="preserve"> it has to be de-rated</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in order to maintain the optimal specific fuel consumption.</w:t>
      </w:r>
    </w:p>
    <w:p w:rsidR="00F0357D" w:rsidRPr="007472C2" w:rsidRDefault="00F0357D" w:rsidP="00916451">
      <w:pPr>
        <w:spacing w:line="360" w:lineRule="auto"/>
        <w:jc w:val="both"/>
        <w:rPr>
          <w:rFonts w:ascii="Times New Roman" w:hAnsi="Times New Roman" w:cs="Times New Roman"/>
          <w:sz w:val="24"/>
          <w:szCs w:val="24"/>
          <w:lang w:val="en-US"/>
        </w:rPr>
      </w:pPr>
      <w:r w:rsidRPr="007472C2">
        <w:rPr>
          <w:rFonts w:ascii="Times New Roman" w:hAnsi="Times New Roman" w:cs="Times New Roman"/>
          <w:sz w:val="24"/>
          <w:szCs w:val="24"/>
          <w:lang w:val="en-US"/>
        </w:rPr>
        <w:t>All of our research is based on the assumption that the hull and the propulsion system will maintain their efficiency at slow steaming.  There are some factors</w:t>
      </w:r>
      <w:r>
        <w:rPr>
          <w:rFonts w:ascii="Times New Roman" w:hAnsi="Times New Roman" w:cs="Times New Roman"/>
          <w:sz w:val="24"/>
          <w:szCs w:val="24"/>
          <w:lang w:val="en-US"/>
        </w:rPr>
        <w:t xml:space="preserve"> </w:t>
      </w:r>
      <w:r w:rsidRPr="007472C2">
        <w:rPr>
          <w:rFonts w:ascii="Times New Roman" w:hAnsi="Times New Roman" w:cs="Times New Roman"/>
          <w:sz w:val="24"/>
          <w:szCs w:val="24"/>
          <w:lang w:val="en-US"/>
        </w:rPr>
        <w:t xml:space="preserve">that shipping lines need to take under consideration in order to </w:t>
      </w:r>
      <w:r>
        <w:rPr>
          <w:rFonts w:ascii="Times New Roman" w:hAnsi="Times New Roman" w:cs="Times New Roman"/>
          <w:sz w:val="24"/>
          <w:szCs w:val="24"/>
          <w:lang w:val="en-US"/>
        </w:rPr>
        <w:t>ensure</w:t>
      </w:r>
      <w:r w:rsidRPr="007472C2">
        <w:rPr>
          <w:rFonts w:ascii="Times New Roman" w:hAnsi="Times New Roman" w:cs="Times New Roman"/>
          <w:sz w:val="24"/>
          <w:szCs w:val="24"/>
          <w:lang w:val="en-US"/>
        </w:rPr>
        <w:t xml:space="preserve"> that the hull and the propulsion systems perform well</w:t>
      </w:r>
      <w:r w:rsidR="000C682F">
        <w:rPr>
          <w:rFonts w:ascii="Times New Roman" w:hAnsi="Times New Roman" w:cs="Times New Roman"/>
          <w:sz w:val="24"/>
          <w:szCs w:val="24"/>
          <w:lang w:val="en-US"/>
        </w:rPr>
        <w:t>,</w:t>
      </w:r>
      <w:r w:rsidRPr="007472C2">
        <w:rPr>
          <w:rFonts w:ascii="Times New Roman" w:hAnsi="Times New Roman" w:cs="Times New Roman"/>
          <w:sz w:val="24"/>
          <w:szCs w:val="24"/>
          <w:lang w:val="en-US"/>
        </w:rPr>
        <w:t xml:space="preserve"> under slow steaming and avoid long term damages of the main engine. These factors were derived from the paper of Rattenbury 2008:</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Possible fouling and loss of effectiveness of heat recovery systems</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Loss of turbocharger efficiency and matching to low engine powers</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Loss of propeller efficiency</w:t>
      </w:r>
    </w:p>
    <w:p w:rsidR="00F0357D" w:rsidRPr="003F3396" w:rsidRDefault="000C682F" w:rsidP="00916451">
      <w:pPr>
        <w:pStyle w:val="ListParagraph"/>
        <w:numPr>
          <w:ilvl w:val="0"/>
          <w:numId w:val="5"/>
        </w:numPr>
        <w:spacing w:line="360" w:lineRule="auto"/>
        <w:rPr>
          <w:b w:val="0"/>
          <w:sz w:val="24"/>
          <w:szCs w:val="24"/>
          <w:lang w:val="en-US"/>
        </w:rPr>
      </w:pPr>
      <w:r>
        <w:rPr>
          <w:b w:val="0"/>
          <w:sz w:val="24"/>
          <w:szCs w:val="24"/>
          <w:lang w:val="en-US"/>
        </w:rPr>
        <w:t xml:space="preserve">Fouling of hull and propellers </w:t>
      </w:r>
      <w:r w:rsidR="00F0357D" w:rsidRPr="003F3396">
        <w:rPr>
          <w:b w:val="0"/>
          <w:sz w:val="24"/>
          <w:szCs w:val="24"/>
          <w:lang w:val="en-US"/>
        </w:rPr>
        <w:t>due to reduced speed through water</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lastRenderedPageBreak/>
        <w:t>Increased fuel consumption for auxiliary engines to supplement loss of heat recovery</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Increased lubricating oil consumption</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 xml:space="preserve">Possible increased vibration levels and detrimental effects </w:t>
      </w:r>
    </w:p>
    <w:p w:rsidR="00F0357D" w:rsidRPr="003F3396" w:rsidRDefault="00F0357D" w:rsidP="00916451">
      <w:pPr>
        <w:pStyle w:val="ListParagraph"/>
        <w:numPr>
          <w:ilvl w:val="0"/>
          <w:numId w:val="5"/>
        </w:numPr>
        <w:spacing w:line="360" w:lineRule="auto"/>
        <w:rPr>
          <w:b w:val="0"/>
          <w:sz w:val="24"/>
          <w:szCs w:val="24"/>
          <w:lang w:val="en-US"/>
        </w:rPr>
      </w:pPr>
      <w:r w:rsidRPr="003F3396">
        <w:rPr>
          <w:b w:val="0"/>
          <w:sz w:val="24"/>
          <w:szCs w:val="24"/>
          <w:lang w:val="en-US"/>
        </w:rPr>
        <w:t>Increased voyage duration and running hours for machinery</w:t>
      </w:r>
    </w:p>
    <w:p w:rsidR="00F0357D" w:rsidRDefault="00F0357D" w:rsidP="00916451">
      <w:pPr>
        <w:spacing w:line="360" w:lineRule="auto"/>
        <w:jc w:val="both"/>
        <w:rPr>
          <w:rFonts w:ascii="Times New Roman" w:hAnsi="Times New Roman" w:cs="Times New Roman"/>
          <w:sz w:val="24"/>
          <w:szCs w:val="24"/>
          <w:lang w:val="en-US"/>
        </w:rPr>
      </w:pPr>
      <w:r w:rsidRPr="009D5A5B">
        <w:rPr>
          <w:rFonts w:ascii="Times New Roman" w:hAnsi="Times New Roman" w:cs="Times New Roman"/>
          <w:sz w:val="24"/>
          <w:szCs w:val="24"/>
          <w:lang w:val="en-US"/>
        </w:rPr>
        <w:t xml:space="preserve">Most of the </w:t>
      </w:r>
      <w:r>
        <w:rPr>
          <w:rFonts w:ascii="Times New Roman" w:hAnsi="Times New Roman" w:cs="Times New Roman"/>
          <w:sz w:val="24"/>
          <w:szCs w:val="24"/>
          <w:lang w:val="en-US"/>
        </w:rPr>
        <w:t>above factors which can also</w:t>
      </w:r>
      <w:r w:rsidR="000C682F">
        <w:rPr>
          <w:rFonts w:ascii="Times New Roman" w:hAnsi="Times New Roman" w:cs="Times New Roman"/>
          <w:sz w:val="24"/>
          <w:szCs w:val="24"/>
          <w:lang w:val="en-US"/>
        </w:rPr>
        <w:t xml:space="preserve"> be</w:t>
      </w:r>
      <w:r>
        <w:rPr>
          <w:rFonts w:ascii="Times New Roman" w:hAnsi="Times New Roman" w:cs="Times New Roman"/>
          <w:sz w:val="24"/>
          <w:szCs w:val="24"/>
          <w:lang w:val="en-US"/>
        </w:rPr>
        <w:t xml:space="preserve"> characterized as </w:t>
      </w:r>
      <w:proofErr w:type="gramStart"/>
      <w:r>
        <w:rPr>
          <w:rFonts w:ascii="Times New Roman" w:hAnsi="Times New Roman" w:cs="Times New Roman"/>
          <w:sz w:val="24"/>
          <w:szCs w:val="24"/>
          <w:lang w:val="en-US"/>
        </w:rPr>
        <w:t>disadvantages</w:t>
      </w:r>
      <w:r w:rsidR="000C682F">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can be solved by retrofits </w:t>
      </w:r>
      <w:r w:rsidRPr="007472C2">
        <w:rPr>
          <w:rFonts w:ascii="Times New Roman" w:hAnsi="Times New Roman" w:cs="Times New Roman"/>
          <w:sz w:val="24"/>
          <w:szCs w:val="24"/>
          <w:lang w:val="en-US"/>
        </w:rPr>
        <w:t>(Fader et al., 2012)</w:t>
      </w:r>
      <w:r>
        <w:rPr>
          <w:rFonts w:ascii="Times New Roman" w:hAnsi="Times New Roman" w:cs="Times New Roman"/>
          <w:sz w:val="24"/>
          <w:szCs w:val="24"/>
          <w:lang w:val="en-US"/>
        </w:rPr>
        <w:t>. Some of the above disadvantages are more important than others. For instance the loss of turbo charger may lead to a serious safety issue and it has to be solved. A counterexample would be the loss of propeller efficiency but this does not mean that the propeller will be damaged. Thus</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it is possible to be neglected as it does not limit the vessel’s operations. In general</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the technical constraints are few for slow streaming and they are solvable.</w:t>
      </w:r>
    </w:p>
    <w:p w:rsidR="00F0357D" w:rsidRDefault="00F0357D" w:rsidP="0091645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From an environmental point of view, non-optimal combustion because of slow steaming</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generates higher emissions of pollutants such as particulate matter (PM) and Nitrous Oxides (NO</w:t>
      </w:r>
      <w:r>
        <w:rPr>
          <w:rFonts w:ascii="Times New Roman" w:hAnsi="Times New Roman" w:cs="Times New Roman"/>
          <w:sz w:val="24"/>
          <w:szCs w:val="24"/>
          <w:vertAlign w:val="subscript"/>
          <w:lang w:val="en-US"/>
        </w:rPr>
        <w:t>x</w:t>
      </w:r>
      <w:r>
        <w:rPr>
          <w:rFonts w:ascii="Times New Roman" w:hAnsi="Times New Roman" w:cs="Times New Roman"/>
          <w:sz w:val="24"/>
          <w:szCs w:val="24"/>
          <w:lang w:val="en-US"/>
        </w:rPr>
        <w:t>)</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which as we mentioned in the beginning</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except</w:t>
      </w:r>
      <w:r w:rsidR="000C682F">
        <w:rPr>
          <w:rFonts w:ascii="Times New Roman" w:hAnsi="Times New Roman" w:cs="Times New Roman"/>
          <w:sz w:val="24"/>
          <w:szCs w:val="24"/>
          <w:lang w:val="en-US"/>
        </w:rPr>
        <w:t xml:space="preserve"> from</w:t>
      </w:r>
      <w:r>
        <w:rPr>
          <w:rFonts w:ascii="Times New Roman" w:hAnsi="Times New Roman" w:cs="Times New Roman"/>
          <w:sz w:val="24"/>
          <w:szCs w:val="24"/>
          <w:lang w:val="en-US"/>
        </w:rPr>
        <w:t xml:space="preserve"> the negative effect on ozone</w:t>
      </w:r>
      <w:r w:rsidR="000C682F">
        <w:rPr>
          <w:rFonts w:ascii="Times New Roman" w:hAnsi="Times New Roman" w:cs="Times New Roman"/>
          <w:sz w:val="24"/>
          <w:szCs w:val="24"/>
          <w:lang w:val="en-US"/>
        </w:rPr>
        <w:t>, they are also very harmful for human</w:t>
      </w:r>
      <w:r>
        <w:rPr>
          <w:rFonts w:ascii="Times New Roman" w:hAnsi="Times New Roman" w:cs="Times New Roman"/>
          <w:sz w:val="24"/>
          <w:szCs w:val="24"/>
          <w:lang w:val="en-US"/>
        </w:rPr>
        <w:t xml:space="preserve"> health </w:t>
      </w:r>
      <w:r w:rsidRPr="007472C2">
        <w:rPr>
          <w:rFonts w:ascii="Times New Roman" w:hAnsi="Times New Roman" w:cs="Times New Roman"/>
          <w:sz w:val="24"/>
          <w:szCs w:val="24"/>
          <w:lang w:val="en-US"/>
        </w:rPr>
        <w:t>(Fader et al., 2012)</w:t>
      </w:r>
      <w:r>
        <w:rPr>
          <w:rFonts w:ascii="Times New Roman" w:hAnsi="Times New Roman" w:cs="Times New Roman"/>
          <w:sz w:val="24"/>
          <w:szCs w:val="24"/>
          <w:lang w:val="en-US"/>
        </w:rPr>
        <w:t>. Carbon dioxide and sulphur oxides are reduced in line with the fuel consumption. In general</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the slow steaming with the appropriate technical </w:t>
      </w:r>
      <w:proofErr w:type="gramStart"/>
      <w:r>
        <w:rPr>
          <w:rFonts w:ascii="Times New Roman" w:hAnsi="Times New Roman" w:cs="Times New Roman"/>
          <w:sz w:val="24"/>
          <w:szCs w:val="24"/>
          <w:lang w:val="en-US"/>
        </w:rPr>
        <w:t>reconfigurations</w:t>
      </w:r>
      <w:r w:rsidR="000C682F">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has important environmental benefits.</w:t>
      </w:r>
    </w:p>
    <w:p w:rsidR="00F0357D" w:rsidRDefault="00F0357D" w:rsidP="007F36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continue, from a broader point of view</w:t>
      </w:r>
      <w:r w:rsidR="000C682F">
        <w:rPr>
          <w:rFonts w:ascii="Times New Roman" w:hAnsi="Times New Roman" w:cs="Times New Roman"/>
          <w:sz w:val="24"/>
          <w:szCs w:val="24"/>
          <w:lang w:val="en-US"/>
        </w:rPr>
        <w:t>,</w:t>
      </w:r>
      <w:r>
        <w:rPr>
          <w:rFonts w:ascii="Times New Roman" w:hAnsi="Times New Roman" w:cs="Times New Roman"/>
          <w:sz w:val="24"/>
          <w:szCs w:val="24"/>
          <w:lang w:val="en-US"/>
        </w:rPr>
        <w:t xml:space="preserve"> slow steaming requires more ships and crew and extents the supply chain in terms of time. Contrary, lower air pollutant and GHG emissions, more reliable schedule, better use of the fleet and lower marine transport costs are some of the important benefits of slow steaming.   </w:t>
      </w:r>
    </w:p>
    <w:p w:rsidR="00F3765B" w:rsidRDefault="00F3765B" w:rsidP="00AC23CA">
      <w:pPr>
        <w:pStyle w:val="Heading1"/>
        <w:spacing w:after="200"/>
        <w:rPr>
          <w:lang w:val="en-US"/>
        </w:rPr>
      </w:pPr>
      <w:bookmarkStart w:id="48" w:name="_Toc206231810"/>
      <w:bookmarkStart w:id="49" w:name="_Toc206590126"/>
    </w:p>
    <w:p w:rsidR="00F3765B" w:rsidRDefault="00F3765B" w:rsidP="00AC23CA">
      <w:pPr>
        <w:pStyle w:val="Heading1"/>
        <w:spacing w:after="200"/>
        <w:rPr>
          <w:lang w:val="en-US"/>
        </w:rPr>
      </w:pPr>
    </w:p>
    <w:p w:rsidR="00F3765B" w:rsidRDefault="00F3765B" w:rsidP="00AC23CA">
      <w:pPr>
        <w:pStyle w:val="Heading1"/>
        <w:spacing w:after="200"/>
        <w:rPr>
          <w:lang w:val="en-US"/>
        </w:rPr>
      </w:pPr>
    </w:p>
    <w:bookmarkEnd w:id="48"/>
    <w:bookmarkEnd w:id="49"/>
    <w:p w:rsidR="00F3765B" w:rsidRDefault="00F3765B" w:rsidP="00AC23CA">
      <w:pPr>
        <w:spacing w:line="360" w:lineRule="auto"/>
        <w:jc w:val="both"/>
        <w:rPr>
          <w:rFonts w:ascii="Times New Roman" w:hAnsi="Times New Roman" w:cs="Times New Roman"/>
          <w:sz w:val="24"/>
          <w:szCs w:val="24"/>
          <w:lang w:val="en-US"/>
        </w:rPr>
      </w:pPr>
    </w:p>
    <w:p w:rsidR="00F3765B" w:rsidRDefault="00F3765B" w:rsidP="00AC23CA">
      <w:pPr>
        <w:spacing w:line="360" w:lineRule="auto"/>
        <w:jc w:val="both"/>
        <w:rPr>
          <w:rFonts w:ascii="Times New Roman" w:hAnsi="Times New Roman" w:cs="Times New Roman"/>
          <w:sz w:val="24"/>
          <w:szCs w:val="24"/>
          <w:lang w:val="en-US"/>
        </w:rPr>
      </w:pPr>
    </w:p>
    <w:p w:rsidR="00F3765B" w:rsidRPr="00F3765B" w:rsidRDefault="00A87FD3" w:rsidP="00F3765B">
      <w:pPr>
        <w:pStyle w:val="Heading1"/>
        <w:spacing w:after="200"/>
        <w:rPr>
          <w:lang w:val="en-US"/>
        </w:rPr>
      </w:pPr>
      <w:bookmarkStart w:id="50" w:name="_Toc340483781"/>
      <w:r>
        <w:rPr>
          <w:lang w:val="en-US"/>
        </w:rPr>
        <w:lastRenderedPageBreak/>
        <w:t>Chapter 6</w:t>
      </w:r>
      <w:r w:rsidR="00F3765B" w:rsidRPr="003E4E50">
        <w:rPr>
          <w:lang w:val="en-US"/>
        </w:rPr>
        <w:t xml:space="preserve"> – Conclusion</w:t>
      </w:r>
      <w:bookmarkEnd w:id="50"/>
    </w:p>
    <w:p w:rsidR="00AC23CA" w:rsidRDefault="00AC23CA" w:rsidP="00AC23CA">
      <w:pPr>
        <w:spacing w:line="360" w:lineRule="auto"/>
        <w:jc w:val="both"/>
        <w:rPr>
          <w:rFonts w:ascii="Times New Roman" w:hAnsi="Times New Roman" w:cs="Times New Roman"/>
          <w:sz w:val="24"/>
          <w:szCs w:val="24"/>
          <w:lang w:val="en-US"/>
        </w:rPr>
      </w:pPr>
      <w:r w:rsidRPr="00AC23CA">
        <w:rPr>
          <w:rFonts w:ascii="Times New Roman" w:hAnsi="Times New Roman" w:cs="Times New Roman"/>
          <w:sz w:val="24"/>
          <w:szCs w:val="24"/>
          <w:lang w:val="en-US"/>
        </w:rPr>
        <w:t>This paper aimed at analyzing the potential impact of the revised Directive 1999/32/EC referring to the new lower sulphur requirements</w:t>
      </w:r>
      <w:r w:rsidR="00D101EA">
        <w:rPr>
          <w:rFonts w:ascii="Times New Roman" w:hAnsi="Times New Roman" w:cs="Times New Roman"/>
          <w:sz w:val="24"/>
          <w:szCs w:val="24"/>
          <w:lang w:val="en-US"/>
        </w:rPr>
        <w:t>,</w:t>
      </w:r>
      <w:r w:rsidRPr="00AC23CA">
        <w:rPr>
          <w:rFonts w:ascii="Times New Roman" w:hAnsi="Times New Roman" w:cs="Times New Roman"/>
          <w:sz w:val="24"/>
          <w:szCs w:val="24"/>
          <w:lang w:val="en-US"/>
        </w:rPr>
        <w:t xml:space="preserve"> on the container liner service design in</w:t>
      </w:r>
      <w:r w:rsidR="00D101EA">
        <w:rPr>
          <w:rFonts w:ascii="Times New Roman" w:hAnsi="Times New Roman" w:cs="Times New Roman"/>
          <w:sz w:val="24"/>
          <w:szCs w:val="24"/>
          <w:lang w:val="en-US"/>
        </w:rPr>
        <w:t xml:space="preserve"> the</w:t>
      </w:r>
      <w:r w:rsidRPr="00AC23CA">
        <w:rPr>
          <w:rFonts w:ascii="Times New Roman" w:hAnsi="Times New Roman" w:cs="Times New Roman"/>
          <w:sz w:val="24"/>
          <w:szCs w:val="24"/>
          <w:lang w:val="en-US"/>
        </w:rPr>
        <w:t xml:space="preserve"> European boarders. The paper focused on the research question: </w:t>
      </w:r>
      <w:r w:rsidRPr="00D101EA">
        <w:rPr>
          <w:rFonts w:ascii="Times New Roman" w:hAnsi="Times New Roman" w:cs="Times New Roman"/>
          <w:sz w:val="24"/>
          <w:szCs w:val="24"/>
          <w:lang w:val="en-US"/>
        </w:rPr>
        <w:t xml:space="preserve">What is the expected effect of the revised </w:t>
      </w:r>
      <w:r w:rsidR="00514DBD" w:rsidRPr="00D101EA">
        <w:rPr>
          <w:rFonts w:ascii="Times New Roman" w:hAnsi="Times New Roman" w:cs="Times New Roman"/>
          <w:sz w:val="24"/>
          <w:szCs w:val="24"/>
          <w:lang w:val="en-US"/>
        </w:rPr>
        <w:t xml:space="preserve">1999/32/EC </w:t>
      </w:r>
      <w:r w:rsidRPr="00D101EA">
        <w:rPr>
          <w:rFonts w:ascii="Times New Roman" w:hAnsi="Times New Roman" w:cs="Times New Roman"/>
          <w:sz w:val="24"/>
          <w:szCs w:val="24"/>
          <w:lang w:val="en-US"/>
        </w:rPr>
        <w:t xml:space="preserve">Directive on the liner service design in </w:t>
      </w:r>
      <w:r w:rsidR="00514DBD" w:rsidRPr="00D101EA">
        <w:rPr>
          <w:rFonts w:ascii="Times New Roman" w:hAnsi="Times New Roman" w:cs="Times New Roman"/>
          <w:sz w:val="24"/>
          <w:szCs w:val="24"/>
          <w:lang w:val="en-US"/>
        </w:rPr>
        <w:t xml:space="preserve">container </w:t>
      </w:r>
      <w:r w:rsidR="004551D2" w:rsidRPr="00D101EA">
        <w:rPr>
          <w:rFonts w:ascii="Times New Roman" w:hAnsi="Times New Roman" w:cs="Times New Roman"/>
          <w:sz w:val="24"/>
          <w:szCs w:val="24"/>
          <w:lang w:val="en-US"/>
        </w:rPr>
        <w:t xml:space="preserve">shipping </w:t>
      </w:r>
      <w:r w:rsidRPr="00D101EA">
        <w:rPr>
          <w:rFonts w:ascii="Times New Roman" w:hAnsi="Times New Roman" w:cs="Times New Roman"/>
          <w:sz w:val="24"/>
          <w:szCs w:val="24"/>
          <w:lang w:val="en-US"/>
        </w:rPr>
        <w:t>market?</w:t>
      </w:r>
      <w:r w:rsidR="00055040">
        <w:rPr>
          <w:rFonts w:ascii="Times New Roman" w:hAnsi="Times New Roman" w:cs="Times New Roman"/>
          <w:sz w:val="24"/>
          <w:szCs w:val="24"/>
          <w:lang w:val="en-US"/>
        </w:rPr>
        <w:t xml:space="preserve"> </w:t>
      </w:r>
    </w:p>
    <w:p w:rsidR="005E4F92" w:rsidRDefault="00AC23CA" w:rsidP="00AC23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regard</w:t>
      </w:r>
      <w:r w:rsidR="00D101EA">
        <w:rPr>
          <w:rFonts w:ascii="Times New Roman" w:hAnsi="Times New Roman" w:cs="Times New Roman"/>
          <w:sz w:val="24"/>
          <w:szCs w:val="24"/>
          <w:lang w:val="en-US"/>
        </w:rPr>
        <w:t>s to the research question, the e</w:t>
      </w:r>
      <w:r>
        <w:rPr>
          <w:rFonts w:ascii="Times New Roman" w:hAnsi="Times New Roman" w:cs="Times New Roman"/>
          <w:sz w:val="24"/>
          <w:szCs w:val="24"/>
          <w:lang w:val="en-US"/>
        </w:rPr>
        <w:t>ffect of the revised Directive 1999/32/EC is likely to be very costly to the shipping lines and more particular</w:t>
      </w:r>
      <w:r w:rsidR="00D101EA">
        <w:rPr>
          <w:rFonts w:ascii="Times New Roman" w:hAnsi="Times New Roman" w:cs="Times New Roman"/>
          <w:sz w:val="24"/>
          <w:szCs w:val="24"/>
          <w:lang w:val="en-US"/>
        </w:rPr>
        <w:t>ly</w:t>
      </w:r>
      <w:r>
        <w:rPr>
          <w:rFonts w:ascii="Times New Roman" w:hAnsi="Times New Roman" w:cs="Times New Roman"/>
          <w:sz w:val="24"/>
          <w:szCs w:val="24"/>
          <w:lang w:val="en-US"/>
        </w:rPr>
        <w:t xml:space="preserve"> to container shipping lines. </w:t>
      </w:r>
      <w:r w:rsidR="00D101EA">
        <w:rPr>
          <w:rFonts w:ascii="Times New Roman" w:hAnsi="Times New Roman" w:cs="Times New Roman"/>
          <w:sz w:val="24"/>
          <w:szCs w:val="24"/>
          <w:lang w:val="en-US"/>
        </w:rPr>
        <w:t>Taking into consideration that t</w:t>
      </w:r>
      <w:r w:rsidR="005E4F92">
        <w:rPr>
          <w:rFonts w:ascii="Times New Roman" w:hAnsi="Times New Roman" w:cs="Times New Roman"/>
          <w:sz w:val="24"/>
          <w:szCs w:val="24"/>
          <w:lang w:val="en-US"/>
        </w:rPr>
        <w:t xml:space="preserve">he </w:t>
      </w:r>
      <w:r w:rsidR="00D101EA">
        <w:rPr>
          <w:rFonts w:ascii="Times New Roman" w:hAnsi="Times New Roman" w:cs="Times New Roman"/>
          <w:sz w:val="24"/>
          <w:szCs w:val="24"/>
          <w:lang w:val="en-US"/>
        </w:rPr>
        <w:t>implementation</w:t>
      </w:r>
      <w:r w:rsidR="005E4F92">
        <w:rPr>
          <w:rFonts w:ascii="Times New Roman" w:hAnsi="Times New Roman" w:cs="Times New Roman"/>
          <w:sz w:val="24"/>
          <w:szCs w:val="24"/>
          <w:lang w:val="en-US"/>
        </w:rPr>
        <w:t xml:space="preserve"> of </w:t>
      </w:r>
      <w:r w:rsidR="00D101EA">
        <w:rPr>
          <w:rFonts w:ascii="Times New Roman" w:hAnsi="Times New Roman" w:cs="Times New Roman"/>
          <w:sz w:val="24"/>
          <w:szCs w:val="24"/>
          <w:lang w:val="en-US"/>
        </w:rPr>
        <w:t xml:space="preserve">the </w:t>
      </w:r>
      <w:r w:rsidR="005E4F92">
        <w:rPr>
          <w:rFonts w:ascii="Times New Roman" w:hAnsi="Times New Roman" w:cs="Times New Roman"/>
          <w:sz w:val="24"/>
          <w:szCs w:val="24"/>
          <w:lang w:val="en-US"/>
        </w:rPr>
        <w:t xml:space="preserve">environmental legislation in maritime sector </w:t>
      </w:r>
      <w:r w:rsidR="00163448">
        <w:rPr>
          <w:rFonts w:ascii="Times New Roman" w:hAnsi="Times New Roman" w:cs="Times New Roman"/>
          <w:sz w:val="24"/>
          <w:szCs w:val="24"/>
          <w:lang w:val="en-US"/>
        </w:rPr>
        <w:t>is no longer dubious and o</w:t>
      </w:r>
      <w:r w:rsidR="005E4F92">
        <w:rPr>
          <w:rFonts w:ascii="Times New Roman" w:hAnsi="Times New Roman" w:cs="Times New Roman"/>
          <w:sz w:val="24"/>
          <w:szCs w:val="24"/>
          <w:lang w:val="en-US"/>
        </w:rPr>
        <w:t>n top of this</w:t>
      </w:r>
      <w:r w:rsidR="00D101EA">
        <w:rPr>
          <w:rFonts w:ascii="Times New Roman" w:hAnsi="Times New Roman" w:cs="Times New Roman"/>
          <w:sz w:val="24"/>
          <w:szCs w:val="24"/>
          <w:lang w:val="en-US"/>
        </w:rPr>
        <w:t>,</w:t>
      </w:r>
      <w:r w:rsidR="005E4F92">
        <w:rPr>
          <w:rFonts w:ascii="Times New Roman" w:hAnsi="Times New Roman" w:cs="Times New Roman"/>
          <w:sz w:val="24"/>
          <w:szCs w:val="24"/>
          <w:lang w:val="en-US"/>
        </w:rPr>
        <w:t xml:space="preserve"> the skyrocketing of the bunker prices</w:t>
      </w:r>
      <w:r w:rsidR="00D101EA">
        <w:rPr>
          <w:rFonts w:ascii="Times New Roman" w:hAnsi="Times New Roman" w:cs="Times New Roman"/>
          <w:sz w:val="24"/>
          <w:szCs w:val="24"/>
          <w:lang w:val="en-US"/>
        </w:rPr>
        <w:t xml:space="preserve"> in</w:t>
      </w:r>
      <w:r w:rsidR="005E4F92">
        <w:rPr>
          <w:rFonts w:ascii="Times New Roman" w:hAnsi="Times New Roman" w:cs="Times New Roman"/>
          <w:sz w:val="24"/>
          <w:szCs w:val="24"/>
          <w:lang w:val="en-US"/>
        </w:rPr>
        <w:t xml:space="preserve"> the last decade</w:t>
      </w:r>
      <w:r w:rsidR="00D101EA">
        <w:rPr>
          <w:rFonts w:ascii="Times New Roman" w:hAnsi="Times New Roman" w:cs="Times New Roman"/>
          <w:sz w:val="24"/>
          <w:szCs w:val="24"/>
          <w:lang w:val="en-US"/>
        </w:rPr>
        <w:t>,</w:t>
      </w:r>
      <w:r w:rsidR="005E4F92">
        <w:rPr>
          <w:rFonts w:ascii="Times New Roman" w:hAnsi="Times New Roman" w:cs="Times New Roman"/>
          <w:sz w:val="24"/>
          <w:szCs w:val="24"/>
          <w:lang w:val="en-US"/>
        </w:rPr>
        <w:t xml:space="preserve"> </w:t>
      </w:r>
      <w:r w:rsidR="00D101EA">
        <w:rPr>
          <w:rFonts w:ascii="Times New Roman" w:hAnsi="Times New Roman" w:cs="Times New Roman"/>
          <w:sz w:val="24"/>
          <w:szCs w:val="24"/>
          <w:lang w:val="en-US"/>
        </w:rPr>
        <w:t>these force the</w:t>
      </w:r>
      <w:r w:rsidR="005E4F92">
        <w:rPr>
          <w:rFonts w:ascii="Times New Roman" w:hAnsi="Times New Roman" w:cs="Times New Roman"/>
          <w:sz w:val="24"/>
          <w:szCs w:val="24"/>
          <w:lang w:val="en-US"/>
        </w:rPr>
        <w:t xml:space="preserve"> shipping lines </w:t>
      </w:r>
      <w:r w:rsidR="00D101EA">
        <w:rPr>
          <w:rFonts w:ascii="Times New Roman" w:hAnsi="Times New Roman" w:cs="Times New Roman"/>
          <w:sz w:val="24"/>
          <w:szCs w:val="24"/>
          <w:lang w:val="en-US"/>
        </w:rPr>
        <w:t xml:space="preserve">to be strict with </w:t>
      </w:r>
      <w:r w:rsidR="005E4F92">
        <w:rPr>
          <w:rFonts w:ascii="Times New Roman" w:hAnsi="Times New Roman" w:cs="Times New Roman"/>
          <w:sz w:val="24"/>
          <w:szCs w:val="24"/>
          <w:lang w:val="en-US"/>
        </w:rPr>
        <w:t>fuel consumption</w:t>
      </w:r>
      <w:r w:rsidR="00163448">
        <w:rPr>
          <w:rFonts w:ascii="Times New Roman" w:hAnsi="Times New Roman" w:cs="Times New Roman"/>
          <w:sz w:val="24"/>
          <w:szCs w:val="24"/>
          <w:lang w:val="en-US"/>
        </w:rPr>
        <w:t>. Hence</w:t>
      </w:r>
      <w:r w:rsidR="00D101EA">
        <w:rPr>
          <w:rFonts w:ascii="Times New Roman" w:hAnsi="Times New Roman" w:cs="Times New Roman"/>
          <w:sz w:val="24"/>
          <w:szCs w:val="24"/>
          <w:lang w:val="en-US"/>
        </w:rPr>
        <w:t>,</w:t>
      </w:r>
      <w:r w:rsidR="00163448">
        <w:rPr>
          <w:rFonts w:ascii="Times New Roman" w:hAnsi="Times New Roman" w:cs="Times New Roman"/>
          <w:sz w:val="24"/>
          <w:szCs w:val="24"/>
          <w:lang w:val="en-US"/>
        </w:rPr>
        <w:t xml:space="preserve"> shipping lines have to comply with the legislation and reconsider their operational strategies</w:t>
      </w:r>
      <w:r w:rsidR="00D101EA">
        <w:rPr>
          <w:rFonts w:ascii="Times New Roman" w:hAnsi="Times New Roman" w:cs="Times New Roman"/>
          <w:sz w:val="24"/>
          <w:szCs w:val="24"/>
          <w:lang w:val="en-US"/>
        </w:rPr>
        <w:t>,</w:t>
      </w:r>
      <w:r w:rsidR="00163448">
        <w:rPr>
          <w:rFonts w:ascii="Times New Roman" w:hAnsi="Times New Roman" w:cs="Times New Roman"/>
          <w:sz w:val="24"/>
          <w:szCs w:val="24"/>
          <w:lang w:val="en-US"/>
        </w:rPr>
        <w:t xml:space="preserve"> due to the negative economic impacts on the profit margins.</w:t>
      </w:r>
    </w:p>
    <w:p w:rsidR="00AC23CA" w:rsidRDefault="00AC23CA" w:rsidP="00AC23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Based on the available options </w:t>
      </w:r>
      <w:r w:rsidRPr="00D101EA">
        <w:rPr>
          <w:rFonts w:ascii="Times New Roman" w:hAnsi="Times New Roman" w:cs="Times New Roman"/>
          <w:sz w:val="24"/>
          <w:szCs w:val="24"/>
          <w:lang w:val="en-US"/>
        </w:rPr>
        <w:t>that shipping lines</w:t>
      </w:r>
      <w:r w:rsidR="00031269" w:rsidRPr="00D101EA">
        <w:rPr>
          <w:rFonts w:ascii="Times New Roman" w:hAnsi="Times New Roman" w:cs="Times New Roman"/>
          <w:sz w:val="24"/>
          <w:szCs w:val="24"/>
          <w:lang w:val="en-US"/>
        </w:rPr>
        <w:t xml:space="preserve"> have</w:t>
      </w:r>
      <w:r w:rsidR="00D101EA">
        <w:rPr>
          <w:rFonts w:ascii="Times New Roman" w:hAnsi="Times New Roman" w:cs="Times New Roman"/>
          <w:sz w:val="24"/>
          <w:szCs w:val="24"/>
          <w:lang w:val="en-US"/>
        </w:rPr>
        <w:t>,</w:t>
      </w:r>
      <w:r w:rsidR="00031269" w:rsidRPr="00D101EA">
        <w:rPr>
          <w:rFonts w:ascii="Times New Roman" w:hAnsi="Times New Roman" w:cs="Times New Roman"/>
          <w:sz w:val="24"/>
          <w:szCs w:val="24"/>
          <w:lang w:val="en-US"/>
        </w:rPr>
        <w:t xml:space="preserve"> in order to </w:t>
      </w:r>
      <w:r w:rsidRPr="00D101EA">
        <w:rPr>
          <w:rFonts w:ascii="Times New Roman" w:hAnsi="Times New Roman" w:cs="Times New Roman"/>
          <w:sz w:val="24"/>
          <w:szCs w:val="24"/>
          <w:lang w:val="en-US"/>
        </w:rPr>
        <w:t>achieve</w:t>
      </w:r>
      <w:r>
        <w:rPr>
          <w:rFonts w:ascii="Times New Roman" w:hAnsi="Times New Roman" w:cs="Times New Roman"/>
          <w:sz w:val="24"/>
          <w:szCs w:val="24"/>
          <w:lang w:val="en-US"/>
        </w:rPr>
        <w:t xml:space="preserve"> the legislation’s requirements</w:t>
      </w:r>
      <w:r w:rsidR="00D101EA">
        <w:rPr>
          <w:rFonts w:ascii="Times New Roman" w:hAnsi="Times New Roman" w:cs="Times New Roman"/>
          <w:sz w:val="24"/>
          <w:szCs w:val="24"/>
          <w:lang w:val="en-US"/>
        </w:rPr>
        <w:t>,</w:t>
      </w:r>
      <w:r>
        <w:rPr>
          <w:rFonts w:ascii="Times New Roman" w:hAnsi="Times New Roman" w:cs="Times New Roman"/>
          <w:sz w:val="24"/>
          <w:szCs w:val="24"/>
          <w:lang w:val="en-US"/>
        </w:rPr>
        <w:t xml:space="preserve"> we concluded that the only current and feasible way is to switch from the currently used heavy fuel oils (IFO 380/IFO 180</w:t>
      </w:r>
      <w:r w:rsidR="00031269">
        <w:rPr>
          <w:rFonts w:ascii="Times New Roman" w:hAnsi="Times New Roman" w:cs="Times New Roman"/>
          <w:sz w:val="24"/>
          <w:szCs w:val="24"/>
          <w:lang w:val="en-US"/>
        </w:rPr>
        <w:t>) to</w:t>
      </w:r>
      <w:r w:rsidR="00477F18">
        <w:rPr>
          <w:rFonts w:ascii="Times New Roman" w:hAnsi="Times New Roman" w:cs="Times New Roman"/>
          <w:sz w:val="24"/>
          <w:szCs w:val="24"/>
          <w:lang w:val="en-US"/>
        </w:rPr>
        <w:t xml:space="preserve"> the</w:t>
      </w:r>
      <w:r>
        <w:rPr>
          <w:rFonts w:ascii="Times New Roman" w:hAnsi="Times New Roman" w:cs="Times New Roman"/>
          <w:sz w:val="24"/>
          <w:szCs w:val="24"/>
          <w:lang w:val="en-US"/>
        </w:rPr>
        <w:t xml:space="preserve"> refined fuels (MDO or MGO)</w:t>
      </w:r>
      <w:r w:rsidR="00477F18">
        <w:rPr>
          <w:rFonts w:ascii="Times New Roman" w:hAnsi="Times New Roman" w:cs="Times New Roman"/>
          <w:sz w:val="24"/>
          <w:szCs w:val="24"/>
          <w:lang w:val="en-US"/>
        </w:rPr>
        <w:t>.</w:t>
      </w:r>
      <w:r w:rsidR="00BB1CB3">
        <w:rPr>
          <w:rFonts w:ascii="Times New Roman" w:hAnsi="Times New Roman" w:cs="Times New Roman"/>
          <w:sz w:val="24"/>
          <w:szCs w:val="24"/>
          <w:lang w:val="en-US"/>
        </w:rPr>
        <w:t xml:space="preserve"> Regarding the rest </w:t>
      </w:r>
      <w:r w:rsidR="00D101EA">
        <w:rPr>
          <w:rFonts w:ascii="Times New Roman" w:hAnsi="Times New Roman" w:cs="Times New Roman"/>
          <w:sz w:val="24"/>
          <w:szCs w:val="24"/>
          <w:lang w:val="en-US"/>
        </w:rPr>
        <w:t xml:space="preserve">of the </w:t>
      </w:r>
      <w:r w:rsidR="00BB1CB3">
        <w:rPr>
          <w:rFonts w:ascii="Times New Roman" w:hAnsi="Times New Roman" w:cs="Times New Roman"/>
          <w:sz w:val="24"/>
          <w:szCs w:val="24"/>
          <w:lang w:val="en-US"/>
        </w:rPr>
        <w:t xml:space="preserve">options for complying with the legislation, emission abatement methods such as exhaust scrubbers, although </w:t>
      </w:r>
      <w:r w:rsidR="00D101EA">
        <w:rPr>
          <w:rFonts w:ascii="Times New Roman" w:hAnsi="Times New Roman" w:cs="Times New Roman"/>
          <w:sz w:val="24"/>
          <w:szCs w:val="24"/>
          <w:lang w:val="en-US"/>
        </w:rPr>
        <w:t>are</w:t>
      </w:r>
      <w:r w:rsidR="00031269">
        <w:rPr>
          <w:rFonts w:ascii="Times New Roman" w:hAnsi="Times New Roman" w:cs="Times New Roman"/>
          <w:sz w:val="24"/>
          <w:szCs w:val="24"/>
          <w:lang w:val="en-US"/>
        </w:rPr>
        <w:t xml:space="preserve"> a </w:t>
      </w:r>
      <w:r w:rsidR="00BB1CB3">
        <w:rPr>
          <w:rFonts w:ascii="Times New Roman" w:hAnsi="Times New Roman" w:cs="Times New Roman"/>
          <w:sz w:val="24"/>
          <w:szCs w:val="24"/>
          <w:lang w:val="en-US"/>
        </w:rPr>
        <w:t>promising</w:t>
      </w:r>
      <w:r w:rsidR="00031269">
        <w:rPr>
          <w:rFonts w:ascii="Times New Roman" w:hAnsi="Times New Roman" w:cs="Times New Roman"/>
          <w:sz w:val="24"/>
          <w:szCs w:val="24"/>
          <w:lang w:val="en-US"/>
        </w:rPr>
        <w:t xml:space="preserve"> technology which has</w:t>
      </w:r>
      <w:r w:rsidR="00BB1CB3">
        <w:rPr>
          <w:rFonts w:ascii="Times New Roman" w:hAnsi="Times New Roman" w:cs="Times New Roman"/>
          <w:sz w:val="24"/>
          <w:szCs w:val="24"/>
          <w:lang w:val="en-US"/>
        </w:rPr>
        <w:t xml:space="preserve"> interesting results </w:t>
      </w:r>
      <w:r w:rsidR="00D101EA">
        <w:rPr>
          <w:rFonts w:ascii="Times New Roman" w:hAnsi="Times New Roman" w:cs="Times New Roman"/>
          <w:sz w:val="24"/>
          <w:szCs w:val="24"/>
          <w:lang w:val="en-US"/>
        </w:rPr>
        <w:t>as shown by</w:t>
      </w:r>
      <w:r w:rsidR="00BB1CB3">
        <w:rPr>
          <w:rFonts w:ascii="Times New Roman" w:hAnsi="Times New Roman" w:cs="Times New Roman"/>
          <w:sz w:val="24"/>
          <w:szCs w:val="24"/>
          <w:lang w:val="en-US"/>
        </w:rPr>
        <w:t xml:space="preserve"> the tests</w:t>
      </w:r>
      <w:r w:rsidR="00D101EA">
        <w:rPr>
          <w:rFonts w:ascii="Times New Roman" w:hAnsi="Times New Roman" w:cs="Times New Roman"/>
          <w:sz w:val="24"/>
          <w:szCs w:val="24"/>
          <w:lang w:val="en-US"/>
        </w:rPr>
        <w:t>,</w:t>
      </w:r>
      <w:r w:rsidR="00BB1CB3">
        <w:rPr>
          <w:rFonts w:ascii="Times New Roman" w:hAnsi="Times New Roman" w:cs="Times New Roman"/>
          <w:sz w:val="24"/>
          <w:szCs w:val="24"/>
          <w:lang w:val="en-US"/>
        </w:rPr>
        <w:t xml:space="preserve"> they are</w:t>
      </w:r>
      <w:r w:rsidR="00FA5FEF">
        <w:rPr>
          <w:rFonts w:ascii="Times New Roman" w:hAnsi="Times New Roman" w:cs="Times New Roman"/>
          <w:sz w:val="24"/>
          <w:szCs w:val="24"/>
          <w:lang w:val="en-US"/>
        </w:rPr>
        <w:t xml:space="preserve"> not</w:t>
      </w:r>
      <w:r w:rsidR="00BB1CB3">
        <w:rPr>
          <w:rFonts w:ascii="Times New Roman" w:hAnsi="Times New Roman" w:cs="Times New Roman"/>
          <w:sz w:val="24"/>
          <w:szCs w:val="24"/>
          <w:lang w:val="en-US"/>
        </w:rPr>
        <w:t xml:space="preserve"> ready for commercial use. Alternative fuels such as LNG</w:t>
      </w:r>
      <w:r w:rsidR="00D101EA">
        <w:rPr>
          <w:rFonts w:ascii="Times New Roman" w:hAnsi="Times New Roman" w:cs="Times New Roman"/>
          <w:sz w:val="24"/>
          <w:szCs w:val="24"/>
          <w:lang w:val="en-US"/>
        </w:rPr>
        <w:t>,</w:t>
      </w:r>
      <w:r w:rsidR="00BB1CB3">
        <w:rPr>
          <w:rFonts w:ascii="Times New Roman" w:hAnsi="Times New Roman" w:cs="Times New Roman"/>
          <w:sz w:val="24"/>
          <w:szCs w:val="24"/>
          <w:lang w:val="en-US"/>
        </w:rPr>
        <w:t xml:space="preserve"> require an expansion of the appropriate facilities for bunkering ships</w:t>
      </w:r>
      <w:r w:rsidR="00031269">
        <w:rPr>
          <w:rFonts w:ascii="Times New Roman" w:hAnsi="Times New Roman" w:cs="Times New Roman"/>
          <w:sz w:val="24"/>
          <w:szCs w:val="24"/>
          <w:lang w:val="en-US"/>
        </w:rPr>
        <w:t xml:space="preserve"> with LNG</w:t>
      </w:r>
      <w:r w:rsidR="00D101EA">
        <w:rPr>
          <w:rFonts w:ascii="Times New Roman" w:hAnsi="Times New Roman" w:cs="Times New Roman"/>
          <w:sz w:val="24"/>
          <w:szCs w:val="24"/>
          <w:lang w:val="en-US"/>
        </w:rPr>
        <w:t>,</w:t>
      </w:r>
      <w:r w:rsidR="00BB1CB3">
        <w:rPr>
          <w:rFonts w:ascii="Times New Roman" w:hAnsi="Times New Roman" w:cs="Times New Roman"/>
          <w:sz w:val="24"/>
          <w:szCs w:val="24"/>
          <w:lang w:val="en-US"/>
        </w:rPr>
        <w:t xml:space="preserve"> </w:t>
      </w:r>
      <w:r w:rsidR="00D101EA">
        <w:rPr>
          <w:rFonts w:ascii="Times New Roman" w:hAnsi="Times New Roman" w:cs="Times New Roman"/>
          <w:sz w:val="24"/>
          <w:szCs w:val="24"/>
          <w:lang w:val="en-US"/>
        </w:rPr>
        <w:t>throughout</w:t>
      </w:r>
      <w:r w:rsidR="00BB1CB3">
        <w:rPr>
          <w:rFonts w:ascii="Times New Roman" w:hAnsi="Times New Roman" w:cs="Times New Roman"/>
          <w:sz w:val="24"/>
          <w:szCs w:val="24"/>
          <w:lang w:val="en-US"/>
        </w:rPr>
        <w:t xml:space="preserve"> Europe.</w:t>
      </w:r>
      <w:r w:rsidR="00FA5FEF">
        <w:rPr>
          <w:rFonts w:ascii="Times New Roman" w:hAnsi="Times New Roman" w:cs="Times New Roman"/>
          <w:sz w:val="24"/>
          <w:szCs w:val="24"/>
          <w:lang w:val="en-US"/>
        </w:rPr>
        <w:t xml:space="preserve"> </w:t>
      </w:r>
      <w:r w:rsidR="00031269">
        <w:rPr>
          <w:rFonts w:ascii="Times New Roman" w:hAnsi="Times New Roman" w:cs="Times New Roman"/>
          <w:sz w:val="24"/>
          <w:szCs w:val="24"/>
          <w:lang w:val="en-US"/>
        </w:rPr>
        <w:t>Hence</w:t>
      </w:r>
      <w:r w:rsidR="00D101EA">
        <w:rPr>
          <w:rFonts w:ascii="Times New Roman" w:hAnsi="Times New Roman" w:cs="Times New Roman"/>
          <w:sz w:val="24"/>
          <w:szCs w:val="24"/>
          <w:lang w:val="en-US"/>
        </w:rPr>
        <w:t>,</w:t>
      </w:r>
      <w:r w:rsidR="00FA5FEF">
        <w:rPr>
          <w:rFonts w:ascii="Times New Roman" w:hAnsi="Times New Roman" w:cs="Times New Roman"/>
          <w:sz w:val="24"/>
          <w:szCs w:val="24"/>
          <w:lang w:val="en-US"/>
        </w:rPr>
        <w:t xml:space="preserve"> p</w:t>
      </w:r>
      <w:r w:rsidR="00BB1CB3">
        <w:rPr>
          <w:rFonts w:ascii="Times New Roman" w:hAnsi="Times New Roman" w:cs="Times New Roman"/>
          <w:sz w:val="24"/>
          <w:szCs w:val="24"/>
          <w:lang w:val="en-US"/>
        </w:rPr>
        <w:t xml:space="preserve">olitical intervention </w:t>
      </w:r>
      <w:r w:rsidR="00FA5FEF">
        <w:rPr>
          <w:rFonts w:ascii="Times New Roman" w:hAnsi="Times New Roman" w:cs="Times New Roman"/>
          <w:sz w:val="24"/>
          <w:szCs w:val="24"/>
          <w:lang w:val="en-US"/>
        </w:rPr>
        <w:t>is necessary in order to overcome a number of financial and legal key barriers</w:t>
      </w:r>
      <w:r w:rsidR="00D101EA">
        <w:rPr>
          <w:rFonts w:ascii="Times New Roman" w:hAnsi="Times New Roman" w:cs="Times New Roman"/>
          <w:sz w:val="24"/>
          <w:szCs w:val="24"/>
          <w:lang w:val="en-US"/>
        </w:rPr>
        <w:t>,</w:t>
      </w:r>
      <w:r w:rsidR="00031269">
        <w:rPr>
          <w:rFonts w:ascii="Times New Roman" w:hAnsi="Times New Roman" w:cs="Times New Roman"/>
          <w:sz w:val="24"/>
          <w:szCs w:val="24"/>
          <w:lang w:val="en-US"/>
        </w:rPr>
        <w:t xml:space="preserve"> while promoting a clean source of energy</w:t>
      </w:r>
      <w:r w:rsidR="00FA5FEF">
        <w:rPr>
          <w:rFonts w:ascii="Times New Roman" w:hAnsi="Times New Roman" w:cs="Times New Roman"/>
          <w:sz w:val="24"/>
          <w:szCs w:val="24"/>
          <w:lang w:val="en-US"/>
        </w:rPr>
        <w:t xml:space="preserve">. </w:t>
      </w:r>
    </w:p>
    <w:p w:rsidR="004212EF" w:rsidRDefault="00163448" w:rsidP="00AC23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Apart from the potential implications that have been addressed already by several impact assessments due to</w:t>
      </w:r>
      <w:r w:rsidR="00031269">
        <w:rPr>
          <w:rFonts w:ascii="Times New Roman" w:hAnsi="Times New Roman" w:cs="Times New Roman"/>
          <w:sz w:val="24"/>
          <w:szCs w:val="24"/>
          <w:lang w:val="en-US"/>
        </w:rPr>
        <w:t xml:space="preserve"> the sensitivity of the logistics</w:t>
      </w:r>
      <w:r w:rsidR="00CD50B8">
        <w:rPr>
          <w:rFonts w:ascii="Times New Roman" w:hAnsi="Times New Roman" w:cs="Times New Roman"/>
          <w:sz w:val="24"/>
          <w:szCs w:val="24"/>
          <w:lang w:val="en-US"/>
        </w:rPr>
        <w:t xml:space="preserve"> industry to the price of fuels</w:t>
      </w:r>
      <w:r w:rsidR="009D4330">
        <w:rPr>
          <w:rFonts w:ascii="Times New Roman" w:hAnsi="Times New Roman" w:cs="Times New Roman"/>
          <w:sz w:val="24"/>
          <w:szCs w:val="24"/>
          <w:lang w:val="en-US"/>
        </w:rPr>
        <w:t>, changes in liner service design are required.</w:t>
      </w:r>
      <w:r w:rsidR="00CD50B8">
        <w:rPr>
          <w:rFonts w:ascii="Times New Roman" w:hAnsi="Times New Roman" w:cs="Times New Roman"/>
          <w:sz w:val="24"/>
          <w:szCs w:val="24"/>
          <w:lang w:val="en-US"/>
        </w:rPr>
        <w:t xml:space="preserve"> </w:t>
      </w:r>
      <w:r w:rsidR="004212EF">
        <w:rPr>
          <w:rFonts w:ascii="Times New Roman" w:hAnsi="Times New Roman" w:cs="Times New Roman"/>
          <w:sz w:val="24"/>
          <w:szCs w:val="24"/>
          <w:lang w:val="en-US"/>
        </w:rPr>
        <w:t>The</w:t>
      </w:r>
      <w:r w:rsidR="00CD50B8">
        <w:rPr>
          <w:rFonts w:ascii="Times New Roman" w:hAnsi="Times New Roman" w:cs="Times New Roman"/>
          <w:sz w:val="24"/>
          <w:szCs w:val="24"/>
          <w:lang w:val="en-US"/>
        </w:rPr>
        <w:t xml:space="preserve"> replacement of heavy fuel oils with refined fuels</w:t>
      </w:r>
      <w:r w:rsidR="001D5318">
        <w:rPr>
          <w:rFonts w:ascii="Times New Roman" w:hAnsi="Times New Roman" w:cs="Times New Roman"/>
          <w:sz w:val="24"/>
          <w:szCs w:val="24"/>
          <w:lang w:val="en-US"/>
        </w:rPr>
        <w:t>,</w:t>
      </w:r>
      <w:r w:rsidR="00CD50B8">
        <w:rPr>
          <w:rFonts w:ascii="Times New Roman" w:hAnsi="Times New Roman" w:cs="Times New Roman"/>
          <w:sz w:val="24"/>
          <w:szCs w:val="24"/>
          <w:lang w:val="en-US"/>
        </w:rPr>
        <w:t xml:space="preserve"> will force shipping lines</w:t>
      </w:r>
      <w:r>
        <w:rPr>
          <w:rFonts w:ascii="Times New Roman" w:hAnsi="Times New Roman" w:cs="Times New Roman"/>
          <w:sz w:val="24"/>
          <w:szCs w:val="24"/>
          <w:lang w:val="en-US"/>
        </w:rPr>
        <w:t xml:space="preserve"> to</w:t>
      </w:r>
      <w:r w:rsidR="009D4330">
        <w:rPr>
          <w:rFonts w:ascii="Times New Roman" w:hAnsi="Times New Roman" w:cs="Times New Roman"/>
          <w:sz w:val="24"/>
          <w:szCs w:val="24"/>
          <w:lang w:val="en-US"/>
        </w:rPr>
        <w:t xml:space="preserve"> adapt their liner service design in terms of fuel efficiency. </w:t>
      </w:r>
      <w:r w:rsidR="00713A50">
        <w:rPr>
          <w:rFonts w:ascii="Times New Roman" w:hAnsi="Times New Roman" w:cs="Times New Roman"/>
          <w:sz w:val="24"/>
          <w:szCs w:val="24"/>
          <w:lang w:val="en-US"/>
        </w:rPr>
        <w:t>With the upcoming legislation</w:t>
      </w:r>
      <w:r w:rsidR="001D5318">
        <w:rPr>
          <w:rFonts w:ascii="Times New Roman" w:hAnsi="Times New Roman" w:cs="Times New Roman"/>
          <w:sz w:val="24"/>
          <w:szCs w:val="24"/>
          <w:lang w:val="en-US"/>
        </w:rPr>
        <w:t>, it</w:t>
      </w:r>
      <w:r w:rsidR="00713A50">
        <w:rPr>
          <w:rFonts w:ascii="Times New Roman" w:hAnsi="Times New Roman" w:cs="Times New Roman"/>
          <w:sz w:val="24"/>
          <w:szCs w:val="24"/>
          <w:lang w:val="en-US"/>
        </w:rPr>
        <w:t xml:space="preserve"> is no longer possible for vessels to operate with heavy fuel oils (</w:t>
      </w:r>
      <w:r w:rsidR="00F3765B">
        <w:rPr>
          <w:rFonts w:ascii="Times New Roman" w:hAnsi="Times New Roman" w:cs="Times New Roman"/>
          <w:sz w:val="24"/>
          <w:szCs w:val="24"/>
          <w:lang w:val="en-US"/>
        </w:rPr>
        <w:t>high sulphur) or fuel blends.</w:t>
      </w:r>
      <w:r w:rsidR="00F80939">
        <w:rPr>
          <w:rFonts w:ascii="Times New Roman" w:hAnsi="Times New Roman" w:cs="Times New Roman"/>
          <w:sz w:val="24"/>
          <w:szCs w:val="24"/>
          <w:lang w:val="en-US"/>
        </w:rPr>
        <w:t xml:space="preserve"> </w:t>
      </w:r>
    </w:p>
    <w:p w:rsidR="00DC2A00" w:rsidRDefault="004212EF" w:rsidP="00AC23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Based on the cost model</w:t>
      </w:r>
      <w:r w:rsidR="001D5318">
        <w:rPr>
          <w:rFonts w:ascii="Times New Roman" w:hAnsi="Times New Roman" w:cs="Times New Roman"/>
          <w:sz w:val="24"/>
          <w:szCs w:val="24"/>
          <w:lang w:val="en-US"/>
        </w:rPr>
        <w:t>,</w:t>
      </w:r>
      <w:r>
        <w:rPr>
          <w:rFonts w:ascii="Times New Roman" w:hAnsi="Times New Roman" w:cs="Times New Roman"/>
          <w:sz w:val="24"/>
          <w:szCs w:val="24"/>
          <w:lang w:val="en-US"/>
        </w:rPr>
        <w:t xml:space="preserve"> in the last part of the paper it is demonstrated that bunker costs with the current bunker prices have a significant impact</w:t>
      </w:r>
      <w:r w:rsidR="00311688">
        <w:rPr>
          <w:rFonts w:ascii="Times New Roman" w:hAnsi="Times New Roman" w:cs="Times New Roman"/>
          <w:sz w:val="24"/>
          <w:szCs w:val="24"/>
          <w:lang w:val="en-US"/>
        </w:rPr>
        <w:t xml:space="preserve"> (for this specific liner service)</w:t>
      </w:r>
      <w:r>
        <w:rPr>
          <w:rFonts w:ascii="Times New Roman" w:hAnsi="Times New Roman" w:cs="Times New Roman"/>
          <w:sz w:val="24"/>
          <w:szCs w:val="24"/>
          <w:lang w:val="en-US"/>
        </w:rPr>
        <w:t xml:space="preserve"> </w:t>
      </w:r>
      <w:r w:rsidR="00311688">
        <w:rPr>
          <w:rFonts w:ascii="Times New Roman" w:hAnsi="Times New Roman" w:cs="Times New Roman"/>
          <w:sz w:val="24"/>
          <w:szCs w:val="24"/>
          <w:lang w:val="en-US"/>
        </w:rPr>
        <w:t>on the daily costs of a 4.000 TEU containership.</w:t>
      </w:r>
      <w:r>
        <w:rPr>
          <w:rFonts w:ascii="Times New Roman" w:hAnsi="Times New Roman" w:cs="Times New Roman"/>
          <w:sz w:val="24"/>
          <w:szCs w:val="24"/>
          <w:lang w:val="en-US"/>
        </w:rPr>
        <w:t xml:space="preserve"> </w:t>
      </w:r>
      <w:r w:rsidR="00311688">
        <w:rPr>
          <w:rFonts w:ascii="Times New Roman" w:hAnsi="Times New Roman" w:cs="Times New Roman"/>
          <w:sz w:val="24"/>
          <w:szCs w:val="24"/>
          <w:lang w:val="en-US"/>
        </w:rPr>
        <w:t>The model showed that</w:t>
      </w:r>
      <w:r w:rsidR="00F80939">
        <w:rPr>
          <w:rFonts w:ascii="Times New Roman" w:hAnsi="Times New Roman" w:cs="Times New Roman"/>
          <w:sz w:val="24"/>
          <w:szCs w:val="24"/>
          <w:lang w:val="en-US"/>
        </w:rPr>
        <w:t xml:space="preserve"> the use of refined fuels </w:t>
      </w:r>
      <w:r w:rsidR="008C226D">
        <w:rPr>
          <w:rFonts w:ascii="Times New Roman" w:hAnsi="Times New Roman" w:cs="Times New Roman"/>
          <w:sz w:val="24"/>
          <w:szCs w:val="24"/>
          <w:lang w:val="en-US"/>
        </w:rPr>
        <w:t>will increase the share of the bunker costs</w:t>
      </w:r>
      <w:r w:rsidR="001D5318">
        <w:rPr>
          <w:rFonts w:ascii="Times New Roman" w:hAnsi="Times New Roman" w:cs="Times New Roman"/>
          <w:sz w:val="24"/>
          <w:szCs w:val="24"/>
          <w:lang w:val="en-US"/>
        </w:rPr>
        <w:t>,</w:t>
      </w:r>
      <w:r w:rsidR="008C226D">
        <w:rPr>
          <w:rFonts w:ascii="Times New Roman" w:hAnsi="Times New Roman" w:cs="Times New Roman"/>
          <w:sz w:val="24"/>
          <w:szCs w:val="24"/>
          <w:lang w:val="en-US"/>
        </w:rPr>
        <w:t xml:space="preserve"> on the total operating costs of </w:t>
      </w:r>
      <w:r w:rsidR="0059209B">
        <w:rPr>
          <w:rFonts w:ascii="Times New Roman" w:hAnsi="Times New Roman" w:cs="Times New Roman"/>
          <w:sz w:val="24"/>
          <w:szCs w:val="24"/>
          <w:lang w:val="en-US"/>
        </w:rPr>
        <w:t>a container vessel</w:t>
      </w:r>
      <w:r w:rsidR="001D5318">
        <w:rPr>
          <w:rFonts w:ascii="Times New Roman" w:hAnsi="Times New Roman" w:cs="Times New Roman"/>
          <w:sz w:val="24"/>
          <w:szCs w:val="24"/>
          <w:lang w:val="en-US"/>
        </w:rPr>
        <w:t>,</w:t>
      </w:r>
      <w:r w:rsidR="008C226D">
        <w:rPr>
          <w:rFonts w:ascii="Times New Roman" w:hAnsi="Times New Roman" w:cs="Times New Roman"/>
          <w:sz w:val="24"/>
          <w:szCs w:val="24"/>
          <w:lang w:val="en-US"/>
        </w:rPr>
        <w:t xml:space="preserve"> </w:t>
      </w:r>
      <w:r w:rsidR="00E1729C">
        <w:rPr>
          <w:rFonts w:ascii="Times New Roman" w:hAnsi="Times New Roman" w:cs="Times New Roman"/>
          <w:sz w:val="24"/>
          <w:szCs w:val="24"/>
          <w:lang w:val="en-US"/>
        </w:rPr>
        <w:t>around</w:t>
      </w:r>
      <w:r w:rsidR="008C226D">
        <w:rPr>
          <w:rFonts w:ascii="Times New Roman" w:hAnsi="Times New Roman" w:cs="Times New Roman"/>
          <w:sz w:val="24"/>
          <w:szCs w:val="24"/>
          <w:lang w:val="en-US"/>
        </w:rPr>
        <w:t xml:space="preserve"> 7</w:t>
      </w:r>
      <w:proofErr w:type="gramStart"/>
      <w:r w:rsidR="008C226D">
        <w:rPr>
          <w:rFonts w:ascii="Times New Roman" w:hAnsi="Times New Roman" w:cs="Times New Roman"/>
          <w:sz w:val="24"/>
          <w:szCs w:val="24"/>
          <w:lang w:val="en-US"/>
        </w:rPr>
        <w:t>,4</w:t>
      </w:r>
      <w:proofErr w:type="gramEnd"/>
      <w:r w:rsidR="008C226D">
        <w:rPr>
          <w:rFonts w:ascii="Times New Roman" w:hAnsi="Times New Roman" w:cs="Times New Roman"/>
          <w:sz w:val="24"/>
          <w:szCs w:val="24"/>
          <w:lang w:val="en-US"/>
        </w:rPr>
        <w:t>% to 9%</w:t>
      </w:r>
      <w:r w:rsidR="001D5318">
        <w:rPr>
          <w:rFonts w:ascii="Times New Roman" w:hAnsi="Times New Roman" w:cs="Times New Roman"/>
          <w:sz w:val="24"/>
          <w:szCs w:val="24"/>
          <w:lang w:val="en-US"/>
        </w:rPr>
        <w:t>,</w:t>
      </w:r>
      <w:r w:rsidR="008C226D">
        <w:rPr>
          <w:rFonts w:ascii="Times New Roman" w:hAnsi="Times New Roman" w:cs="Times New Roman"/>
          <w:sz w:val="24"/>
          <w:szCs w:val="24"/>
          <w:lang w:val="en-US"/>
        </w:rPr>
        <w:t xml:space="preserve"> which means</w:t>
      </w:r>
      <w:r w:rsidR="001D5318">
        <w:rPr>
          <w:rFonts w:ascii="Times New Roman" w:hAnsi="Times New Roman" w:cs="Times New Roman"/>
          <w:sz w:val="24"/>
          <w:szCs w:val="24"/>
          <w:lang w:val="en-US"/>
        </w:rPr>
        <w:t xml:space="preserve"> USD 9,4 million to USD 12,</w:t>
      </w:r>
      <w:r w:rsidR="008C226D">
        <w:rPr>
          <w:rFonts w:ascii="Times New Roman" w:hAnsi="Times New Roman" w:cs="Times New Roman"/>
          <w:sz w:val="24"/>
          <w:szCs w:val="24"/>
          <w:lang w:val="en-US"/>
        </w:rPr>
        <w:t>1 million more costs per year</w:t>
      </w:r>
      <w:r w:rsidR="001D5318">
        <w:rPr>
          <w:rFonts w:ascii="Times New Roman" w:hAnsi="Times New Roman" w:cs="Times New Roman"/>
          <w:sz w:val="24"/>
          <w:szCs w:val="24"/>
          <w:lang w:val="en-US"/>
        </w:rPr>
        <w:t>,</w:t>
      </w:r>
      <w:r w:rsidR="005E4F92">
        <w:rPr>
          <w:rFonts w:ascii="Times New Roman" w:hAnsi="Times New Roman" w:cs="Times New Roman"/>
          <w:sz w:val="24"/>
          <w:szCs w:val="24"/>
          <w:lang w:val="en-US"/>
        </w:rPr>
        <w:t xml:space="preserve"> for each vessel</w:t>
      </w:r>
      <w:r w:rsidR="008C226D">
        <w:rPr>
          <w:rFonts w:ascii="Times New Roman" w:hAnsi="Times New Roman" w:cs="Times New Roman"/>
          <w:sz w:val="24"/>
          <w:szCs w:val="24"/>
          <w:lang w:val="en-US"/>
        </w:rPr>
        <w:t>. This is mainly explained by th</w:t>
      </w:r>
      <w:r w:rsidR="004C1134">
        <w:rPr>
          <w:rFonts w:ascii="Times New Roman" w:hAnsi="Times New Roman" w:cs="Times New Roman"/>
          <w:sz w:val="24"/>
          <w:szCs w:val="24"/>
          <w:lang w:val="en-US"/>
        </w:rPr>
        <w:t>e fact that refined fuels MDO and MGO are 44% and</w:t>
      </w:r>
      <w:r w:rsidR="008C226D">
        <w:rPr>
          <w:rFonts w:ascii="Times New Roman" w:hAnsi="Times New Roman" w:cs="Times New Roman"/>
          <w:sz w:val="24"/>
          <w:szCs w:val="24"/>
          <w:lang w:val="en-US"/>
        </w:rPr>
        <w:t xml:space="preserve"> 57%</w:t>
      </w:r>
      <w:r w:rsidR="004C1134">
        <w:rPr>
          <w:rFonts w:ascii="Times New Roman" w:hAnsi="Times New Roman" w:cs="Times New Roman"/>
          <w:sz w:val="24"/>
          <w:szCs w:val="24"/>
          <w:lang w:val="en-US"/>
        </w:rPr>
        <w:t xml:space="preserve"> respectively</w:t>
      </w:r>
      <w:r w:rsidR="008C226D">
        <w:rPr>
          <w:rFonts w:ascii="Times New Roman" w:hAnsi="Times New Roman" w:cs="Times New Roman"/>
          <w:sz w:val="24"/>
          <w:szCs w:val="24"/>
          <w:lang w:val="en-US"/>
        </w:rPr>
        <w:t xml:space="preserve"> more expensive than</w:t>
      </w:r>
      <w:r w:rsidR="001D5318">
        <w:rPr>
          <w:rFonts w:ascii="Times New Roman" w:hAnsi="Times New Roman" w:cs="Times New Roman"/>
          <w:sz w:val="24"/>
          <w:szCs w:val="24"/>
          <w:lang w:val="en-US"/>
        </w:rPr>
        <w:t xml:space="preserve"> the</w:t>
      </w:r>
      <w:r w:rsidR="008C226D">
        <w:rPr>
          <w:rFonts w:ascii="Times New Roman" w:hAnsi="Times New Roman" w:cs="Times New Roman"/>
          <w:sz w:val="24"/>
          <w:szCs w:val="24"/>
          <w:lang w:val="en-US"/>
        </w:rPr>
        <w:t xml:space="preserve"> heavy fuel oils. </w:t>
      </w:r>
    </w:p>
    <w:p w:rsidR="00D661C7" w:rsidRDefault="009D4330" w:rsidP="00D661C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the paper is focused on bunker costs and on liner service design</w:t>
      </w:r>
      <w:r w:rsidR="001D5318">
        <w:rPr>
          <w:rFonts w:ascii="Times New Roman" w:hAnsi="Times New Roman" w:cs="Times New Roman"/>
          <w:sz w:val="24"/>
          <w:szCs w:val="24"/>
          <w:lang w:val="en-US"/>
        </w:rPr>
        <w:t>,</w:t>
      </w:r>
      <w:r>
        <w:rPr>
          <w:rFonts w:ascii="Times New Roman" w:hAnsi="Times New Roman" w:cs="Times New Roman"/>
          <w:sz w:val="24"/>
          <w:szCs w:val="24"/>
          <w:lang w:val="en-US"/>
        </w:rPr>
        <w:t xml:space="preserve"> w</w:t>
      </w:r>
      <w:r w:rsidR="00311688">
        <w:rPr>
          <w:rFonts w:ascii="Times New Roman" w:hAnsi="Times New Roman" w:cs="Times New Roman"/>
          <w:sz w:val="24"/>
          <w:szCs w:val="24"/>
          <w:lang w:val="en-US"/>
        </w:rPr>
        <w:t xml:space="preserve">e argue through the cost model that </w:t>
      </w:r>
      <w:r>
        <w:rPr>
          <w:rFonts w:ascii="Times New Roman" w:hAnsi="Times New Roman" w:cs="Times New Roman"/>
          <w:sz w:val="24"/>
          <w:szCs w:val="24"/>
          <w:lang w:val="en-US"/>
        </w:rPr>
        <w:t>by deploying an extra vessel on the liner service</w:t>
      </w:r>
      <w:r w:rsidR="001D5318">
        <w:rPr>
          <w:rFonts w:ascii="Times New Roman" w:hAnsi="Times New Roman" w:cs="Times New Roman"/>
          <w:sz w:val="24"/>
          <w:szCs w:val="24"/>
          <w:lang w:val="en-US"/>
        </w:rPr>
        <w:t>,</w:t>
      </w:r>
      <w:r>
        <w:rPr>
          <w:rFonts w:ascii="Times New Roman" w:hAnsi="Times New Roman" w:cs="Times New Roman"/>
          <w:sz w:val="24"/>
          <w:szCs w:val="24"/>
          <w:lang w:val="en-US"/>
        </w:rPr>
        <w:t xml:space="preserve"> will </w:t>
      </w:r>
      <w:r w:rsidR="00D661C7">
        <w:rPr>
          <w:rFonts w:ascii="Times New Roman" w:hAnsi="Times New Roman" w:cs="Times New Roman"/>
          <w:sz w:val="24"/>
          <w:szCs w:val="24"/>
          <w:lang w:val="en-US"/>
        </w:rPr>
        <w:t>give the chance to shipping lines to reduce vessels’ speed, reduce the fuel consumption,</w:t>
      </w:r>
      <w:r w:rsidR="00C86DC5">
        <w:rPr>
          <w:rFonts w:ascii="Times New Roman" w:hAnsi="Times New Roman" w:cs="Times New Roman"/>
          <w:sz w:val="24"/>
          <w:szCs w:val="24"/>
          <w:lang w:val="en-US"/>
        </w:rPr>
        <w:t xml:space="preserve"> lower volumes of harmful emissions,</w:t>
      </w:r>
      <w:r w:rsidR="00D661C7">
        <w:rPr>
          <w:rFonts w:ascii="Times New Roman" w:hAnsi="Times New Roman" w:cs="Times New Roman"/>
          <w:sz w:val="24"/>
          <w:szCs w:val="24"/>
          <w:lang w:val="en-US"/>
        </w:rPr>
        <w:t xml:space="preserve"> improve the schedule’s reliability</w:t>
      </w:r>
      <w:r w:rsidR="00C86DC5">
        <w:rPr>
          <w:rFonts w:ascii="Times New Roman" w:hAnsi="Times New Roman" w:cs="Times New Roman"/>
          <w:sz w:val="24"/>
          <w:szCs w:val="24"/>
          <w:lang w:val="en-US"/>
        </w:rPr>
        <w:t>,</w:t>
      </w:r>
      <w:r w:rsidR="00D661C7">
        <w:rPr>
          <w:rFonts w:ascii="Times New Roman" w:hAnsi="Times New Roman" w:cs="Times New Roman"/>
          <w:sz w:val="24"/>
          <w:szCs w:val="24"/>
          <w:lang w:val="en-US"/>
        </w:rPr>
        <w:t xml:space="preserve"> while having cost savings</w:t>
      </w:r>
      <w:r w:rsidR="00C86DC5">
        <w:rPr>
          <w:rFonts w:ascii="Times New Roman" w:hAnsi="Times New Roman" w:cs="Times New Roman"/>
          <w:sz w:val="24"/>
          <w:szCs w:val="24"/>
          <w:lang w:val="en-US"/>
        </w:rPr>
        <w:t xml:space="preserve"> and almost 2 days to manage potential delays.</w:t>
      </w:r>
      <w:r w:rsidR="00D661C7">
        <w:rPr>
          <w:rFonts w:ascii="Times New Roman" w:hAnsi="Times New Roman" w:cs="Times New Roman"/>
          <w:sz w:val="24"/>
          <w:szCs w:val="24"/>
          <w:lang w:val="en-US"/>
        </w:rPr>
        <w:t xml:space="preserve"> The existing overcapacity on container market is a strong operational incentive for slow steaming. However</w:t>
      </w:r>
      <w:r w:rsidR="00F3765B">
        <w:rPr>
          <w:rFonts w:ascii="Times New Roman" w:hAnsi="Times New Roman" w:cs="Times New Roman"/>
          <w:sz w:val="24"/>
          <w:szCs w:val="24"/>
          <w:lang w:val="en-US"/>
        </w:rPr>
        <w:t>,</w:t>
      </w:r>
      <w:r w:rsidR="00D661C7">
        <w:rPr>
          <w:rFonts w:ascii="Times New Roman" w:hAnsi="Times New Roman" w:cs="Times New Roman"/>
          <w:sz w:val="24"/>
          <w:szCs w:val="24"/>
          <w:lang w:val="en-US"/>
        </w:rPr>
        <w:t xml:space="preserve"> longer transit times will </w:t>
      </w:r>
      <w:r w:rsidR="00F3765B">
        <w:rPr>
          <w:rFonts w:ascii="Times New Roman" w:hAnsi="Times New Roman" w:cs="Times New Roman"/>
          <w:sz w:val="24"/>
          <w:szCs w:val="24"/>
          <w:lang w:val="en-US"/>
        </w:rPr>
        <w:t>occur but no lower frequencies</w:t>
      </w:r>
      <w:r w:rsidR="00D661C7">
        <w:rPr>
          <w:rFonts w:ascii="Times New Roman" w:hAnsi="Times New Roman" w:cs="Times New Roman"/>
          <w:sz w:val="24"/>
          <w:szCs w:val="24"/>
          <w:lang w:val="en-US"/>
        </w:rPr>
        <w:t>. A po</w:t>
      </w:r>
      <w:r w:rsidR="00F3765B">
        <w:rPr>
          <w:rFonts w:ascii="Times New Roman" w:hAnsi="Times New Roman" w:cs="Times New Roman"/>
          <w:sz w:val="24"/>
          <w:szCs w:val="24"/>
          <w:lang w:val="en-US"/>
        </w:rPr>
        <w:t>tential reduction of the number of port calls</w:t>
      </w:r>
      <w:r w:rsidR="001D5318">
        <w:rPr>
          <w:rFonts w:ascii="Times New Roman" w:hAnsi="Times New Roman" w:cs="Times New Roman"/>
          <w:sz w:val="24"/>
          <w:szCs w:val="24"/>
          <w:lang w:val="en-US"/>
        </w:rPr>
        <w:t>,</w:t>
      </w:r>
      <w:r w:rsidR="00F3765B">
        <w:rPr>
          <w:rFonts w:ascii="Times New Roman" w:hAnsi="Times New Roman" w:cs="Times New Roman"/>
          <w:sz w:val="24"/>
          <w:szCs w:val="24"/>
          <w:lang w:val="en-US"/>
        </w:rPr>
        <w:t xml:space="preserve"> will also allow shipping lines to lower the speed but with a modest result</w:t>
      </w:r>
      <w:r w:rsidR="00130A4B">
        <w:rPr>
          <w:rFonts w:ascii="Times New Roman" w:hAnsi="Times New Roman" w:cs="Times New Roman"/>
          <w:sz w:val="24"/>
          <w:szCs w:val="24"/>
          <w:lang w:val="en-US"/>
        </w:rPr>
        <w:t xml:space="preserve"> on vessels’ speed reduction</w:t>
      </w:r>
      <w:r w:rsidR="00F3765B">
        <w:rPr>
          <w:rFonts w:ascii="Times New Roman" w:hAnsi="Times New Roman" w:cs="Times New Roman"/>
          <w:sz w:val="24"/>
          <w:szCs w:val="24"/>
          <w:lang w:val="en-US"/>
        </w:rPr>
        <w:t>.</w:t>
      </w:r>
      <w:r w:rsidR="00130A4B">
        <w:rPr>
          <w:rFonts w:ascii="Times New Roman" w:hAnsi="Times New Roman" w:cs="Times New Roman"/>
          <w:sz w:val="24"/>
          <w:szCs w:val="24"/>
          <w:lang w:val="en-US"/>
        </w:rPr>
        <w:t xml:space="preserve"> A more detailed analysis requires the knowledge of cargo flow from each port. </w:t>
      </w:r>
    </w:p>
    <w:p w:rsidR="00F0357D" w:rsidRDefault="003E4E50" w:rsidP="00D661C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Until now</w:t>
      </w:r>
      <w:r w:rsidR="001D5318">
        <w:rPr>
          <w:rFonts w:ascii="Times New Roman" w:hAnsi="Times New Roman" w:cs="Times New Roman"/>
          <w:sz w:val="24"/>
          <w:szCs w:val="24"/>
          <w:lang w:val="en-US"/>
        </w:rPr>
        <w:t>,</w:t>
      </w:r>
      <w:r>
        <w:rPr>
          <w:rFonts w:ascii="Times New Roman" w:hAnsi="Times New Roman" w:cs="Times New Roman"/>
          <w:sz w:val="24"/>
          <w:szCs w:val="24"/>
          <w:lang w:val="en-US"/>
        </w:rPr>
        <w:t xml:space="preserve"> the available literature which describes the relationship of fuel consumption and liner service </w:t>
      </w:r>
      <w:proofErr w:type="gramStart"/>
      <w:r>
        <w:rPr>
          <w:rFonts w:ascii="Times New Roman" w:hAnsi="Times New Roman" w:cs="Times New Roman"/>
          <w:sz w:val="24"/>
          <w:szCs w:val="24"/>
          <w:lang w:val="en-US"/>
        </w:rPr>
        <w:t>design</w:t>
      </w:r>
      <w:r w:rsidR="001D5318">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is </w:t>
      </w:r>
      <w:r w:rsidR="00022EE0">
        <w:rPr>
          <w:rFonts w:ascii="Times New Roman" w:hAnsi="Times New Roman" w:cs="Times New Roman"/>
          <w:sz w:val="24"/>
          <w:szCs w:val="24"/>
          <w:lang w:val="en-US"/>
        </w:rPr>
        <w:t xml:space="preserve">not </w:t>
      </w:r>
      <w:r>
        <w:rPr>
          <w:rFonts w:ascii="Times New Roman" w:hAnsi="Times New Roman" w:cs="Times New Roman"/>
          <w:sz w:val="24"/>
          <w:szCs w:val="24"/>
          <w:lang w:val="en-US"/>
        </w:rPr>
        <w:t>very broad.</w:t>
      </w:r>
      <w:r w:rsidR="00547163">
        <w:rPr>
          <w:rFonts w:ascii="Times New Roman" w:hAnsi="Times New Roman" w:cs="Times New Roman"/>
          <w:sz w:val="24"/>
          <w:szCs w:val="24"/>
          <w:lang w:val="en-US"/>
        </w:rPr>
        <w:t xml:space="preserve"> However</w:t>
      </w:r>
      <w:r w:rsidR="001D5318">
        <w:rPr>
          <w:rFonts w:ascii="Times New Roman" w:hAnsi="Times New Roman" w:cs="Times New Roman"/>
          <w:sz w:val="24"/>
          <w:szCs w:val="24"/>
          <w:lang w:val="en-US"/>
        </w:rPr>
        <w:t>,</w:t>
      </w:r>
      <w:r w:rsidR="00547163">
        <w:rPr>
          <w:rFonts w:ascii="Times New Roman" w:hAnsi="Times New Roman" w:cs="Times New Roman"/>
          <w:sz w:val="24"/>
          <w:szCs w:val="24"/>
          <w:lang w:val="en-US"/>
        </w:rPr>
        <w:t xml:space="preserve"> bunker costs concern </w:t>
      </w:r>
      <w:r w:rsidR="001D5318">
        <w:rPr>
          <w:rFonts w:ascii="Times New Roman" w:hAnsi="Times New Roman" w:cs="Times New Roman"/>
          <w:sz w:val="24"/>
          <w:szCs w:val="24"/>
          <w:lang w:val="en-US"/>
        </w:rPr>
        <w:t>very much the</w:t>
      </w:r>
      <w:r w:rsidR="00547163">
        <w:rPr>
          <w:rFonts w:ascii="Times New Roman" w:hAnsi="Times New Roman" w:cs="Times New Roman"/>
          <w:sz w:val="24"/>
          <w:szCs w:val="24"/>
          <w:lang w:val="en-US"/>
        </w:rPr>
        <w:t xml:space="preserve"> shipping lines.</w:t>
      </w:r>
      <w:r w:rsidR="00022EE0">
        <w:rPr>
          <w:rFonts w:ascii="Times New Roman" w:hAnsi="Times New Roman" w:cs="Times New Roman"/>
          <w:sz w:val="24"/>
          <w:szCs w:val="24"/>
          <w:lang w:val="en-US"/>
        </w:rPr>
        <w:t xml:space="preserve"> This paper mainly derives results </w:t>
      </w:r>
      <w:r w:rsidR="00547163">
        <w:rPr>
          <w:rFonts w:ascii="Times New Roman" w:hAnsi="Times New Roman" w:cs="Times New Roman"/>
          <w:sz w:val="24"/>
          <w:szCs w:val="24"/>
          <w:lang w:val="en-US"/>
        </w:rPr>
        <w:t xml:space="preserve">from the specific route. The present study can be extended </w:t>
      </w:r>
      <w:r w:rsidR="00E1729C">
        <w:rPr>
          <w:rFonts w:ascii="Times New Roman" w:hAnsi="Times New Roman" w:cs="Times New Roman"/>
          <w:sz w:val="24"/>
          <w:szCs w:val="24"/>
          <w:lang w:val="en-US"/>
        </w:rPr>
        <w:t>by analyzing the fuel costs for different container liner services or even to other sectors</w:t>
      </w:r>
      <w:r w:rsidR="001D5318">
        <w:rPr>
          <w:rFonts w:ascii="Times New Roman" w:hAnsi="Times New Roman" w:cs="Times New Roman"/>
          <w:sz w:val="24"/>
          <w:szCs w:val="24"/>
          <w:lang w:val="en-US"/>
        </w:rPr>
        <w:t>,</w:t>
      </w:r>
      <w:r w:rsidR="00E1729C">
        <w:rPr>
          <w:rFonts w:ascii="Times New Roman" w:hAnsi="Times New Roman" w:cs="Times New Roman"/>
          <w:sz w:val="24"/>
          <w:szCs w:val="24"/>
          <w:lang w:val="en-US"/>
        </w:rPr>
        <w:t xml:space="preserve"> such as liquid or bulk liner services.</w:t>
      </w:r>
      <w:r>
        <w:rPr>
          <w:rFonts w:ascii="Times New Roman" w:hAnsi="Times New Roman" w:cs="Times New Roman"/>
          <w:sz w:val="24"/>
          <w:szCs w:val="24"/>
          <w:lang w:val="en-US"/>
        </w:rPr>
        <w:t xml:space="preserve"> </w:t>
      </w:r>
      <w:r w:rsidR="00022EE0">
        <w:rPr>
          <w:rFonts w:ascii="Times New Roman" w:hAnsi="Times New Roman" w:cs="Times New Roman"/>
          <w:sz w:val="24"/>
          <w:szCs w:val="24"/>
          <w:lang w:val="en-US"/>
        </w:rPr>
        <w:t xml:space="preserve">Future research can </w:t>
      </w:r>
      <w:r w:rsidR="00E1729C">
        <w:rPr>
          <w:rFonts w:ascii="Times New Roman" w:hAnsi="Times New Roman" w:cs="Times New Roman"/>
          <w:sz w:val="24"/>
          <w:szCs w:val="24"/>
          <w:lang w:val="en-US"/>
        </w:rPr>
        <w:t xml:space="preserve">also </w:t>
      </w:r>
      <w:r w:rsidR="00022EE0">
        <w:rPr>
          <w:rFonts w:ascii="Times New Roman" w:hAnsi="Times New Roman" w:cs="Times New Roman"/>
          <w:sz w:val="24"/>
          <w:szCs w:val="24"/>
          <w:lang w:val="en-US"/>
        </w:rPr>
        <w:t>present the overall environmental impact of the slow steaming concept</w:t>
      </w:r>
      <w:r w:rsidR="001D5318">
        <w:rPr>
          <w:rFonts w:ascii="Times New Roman" w:hAnsi="Times New Roman" w:cs="Times New Roman"/>
          <w:sz w:val="24"/>
          <w:szCs w:val="24"/>
          <w:lang w:val="en-US"/>
        </w:rPr>
        <w:t>,</w:t>
      </w:r>
      <w:r w:rsidR="00022EE0">
        <w:rPr>
          <w:rFonts w:ascii="Times New Roman" w:hAnsi="Times New Roman" w:cs="Times New Roman"/>
          <w:sz w:val="24"/>
          <w:szCs w:val="24"/>
          <w:lang w:val="en-US"/>
        </w:rPr>
        <w:t xml:space="preserve"> while comparing the total emissions before and after the extra deployed vessels. </w:t>
      </w:r>
      <w:r w:rsidR="00E1729C">
        <w:rPr>
          <w:rFonts w:ascii="Times New Roman" w:hAnsi="Times New Roman" w:cs="Times New Roman"/>
          <w:sz w:val="24"/>
          <w:szCs w:val="24"/>
          <w:lang w:val="en-US"/>
        </w:rPr>
        <w:t>Another potential extension could be a deeper analysis on the optimization of the number and the type of the port selection.</w:t>
      </w:r>
    </w:p>
    <w:p w:rsidR="00A520BE" w:rsidRDefault="00A520BE" w:rsidP="00D224AA">
      <w:pPr>
        <w:pStyle w:val="Heading1"/>
        <w:rPr>
          <w:rFonts w:eastAsiaTheme="minorHAnsi"/>
          <w:b w:val="0"/>
          <w:bCs w:val="0"/>
          <w:sz w:val="22"/>
          <w:szCs w:val="22"/>
          <w:lang w:val="en-US"/>
        </w:rPr>
      </w:pPr>
    </w:p>
    <w:p w:rsidR="00A520BE" w:rsidRDefault="00A520BE" w:rsidP="00A520BE">
      <w:pPr>
        <w:rPr>
          <w:lang w:val="en-US"/>
        </w:rPr>
      </w:pPr>
    </w:p>
    <w:p w:rsidR="00A520BE" w:rsidRDefault="00A520BE" w:rsidP="00A520BE">
      <w:pPr>
        <w:pStyle w:val="Heading1"/>
        <w:rPr>
          <w:lang w:val="en-US"/>
        </w:rPr>
      </w:pPr>
    </w:p>
    <w:p w:rsidR="00A520BE" w:rsidRPr="00A520BE" w:rsidRDefault="00A520BE" w:rsidP="00A520BE">
      <w:pPr>
        <w:rPr>
          <w:lang w:val="en-US"/>
        </w:rPr>
      </w:pPr>
    </w:p>
    <w:p w:rsidR="00A520BE" w:rsidRDefault="00A520BE" w:rsidP="00A520BE">
      <w:pPr>
        <w:pStyle w:val="Heading1"/>
        <w:spacing w:after="200"/>
        <w:rPr>
          <w:lang w:val="en-US"/>
        </w:rPr>
      </w:pPr>
      <w:bookmarkStart w:id="51" w:name="_Toc340483782"/>
      <w:r w:rsidRPr="00127397">
        <w:rPr>
          <w:lang w:val="en-US"/>
        </w:rPr>
        <w:lastRenderedPageBreak/>
        <w:t>References</w:t>
      </w:r>
      <w:bookmarkEnd w:id="51"/>
    </w:p>
    <w:p w:rsidR="003C0A1E" w:rsidRPr="007318F8" w:rsidRDefault="003C0A1E" w:rsidP="007318F8">
      <w:pPr>
        <w:rPr>
          <w:rFonts w:ascii="Times New Roman" w:hAnsi="Times New Roman" w:cs="Times New Roman"/>
          <w:lang w:val="en-US"/>
        </w:rPr>
      </w:pPr>
      <w:r w:rsidRPr="007318F8">
        <w:rPr>
          <w:rFonts w:ascii="Times New Roman" w:hAnsi="Times New Roman" w:cs="Times New Roman"/>
          <w:lang w:val="en-US"/>
        </w:rPr>
        <w:t xml:space="preserve">© Alphaliner 1999-2012. </w:t>
      </w:r>
      <w:proofErr w:type="gramStart"/>
      <w:r w:rsidRPr="007318F8">
        <w:rPr>
          <w:rFonts w:ascii="Times New Roman" w:hAnsi="Times New Roman" w:cs="Times New Roman"/>
          <w:lang w:val="en-US"/>
        </w:rPr>
        <w:t xml:space="preserve">Available from </w:t>
      </w:r>
      <w:hyperlink r:id="rId26" w:history="1">
        <w:r w:rsidRPr="007318F8">
          <w:rPr>
            <w:rStyle w:val="Hyperlink"/>
            <w:rFonts w:ascii="Times New Roman" w:hAnsi="Times New Roman" w:cs="Times New Roman"/>
            <w:b/>
            <w:lang w:val="en-US"/>
          </w:rPr>
          <w:t>www.axsmarine.com</w:t>
        </w:r>
      </w:hyperlink>
      <w:r w:rsidRPr="007318F8">
        <w:rPr>
          <w:rFonts w:ascii="Times New Roman" w:hAnsi="Times New Roman" w:cs="Times New Roman"/>
          <w:lang w:val="en-US"/>
        </w:rPr>
        <w:t>.</w:t>
      </w:r>
      <w:proofErr w:type="gramEnd"/>
    </w:p>
    <w:p w:rsidR="003C0A1E" w:rsidRPr="00D224AA" w:rsidRDefault="003C0A1E" w:rsidP="00252299">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AEA, 2009 : Cost Benefit Analysis to Support the Impact Assessment accompanying the </w:t>
      </w:r>
      <w:r w:rsidR="00CD186B">
        <w:rPr>
          <w:rFonts w:ascii="Times New Roman" w:hAnsi="Times New Roman" w:cs="Times New Roman"/>
          <w:lang w:val="en-US"/>
        </w:rPr>
        <w:t xml:space="preserve">             </w:t>
      </w:r>
      <w:r w:rsidR="00252299">
        <w:rPr>
          <w:rFonts w:ascii="Times New Roman" w:hAnsi="Times New Roman" w:cs="Times New Roman"/>
          <w:lang w:val="en-US"/>
        </w:rPr>
        <w:t xml:space="preserve">      </w:t>
      </w:r>
      <w:r w:rsidRPr="00D224AA">
        <w:rPr>
          <w:rFonts w:ascii="Times New Roman" w:hAnsi="Times New Roman" w:cs="Times New Roman"/>
          <w:lang w:val="en-US"/>
        </w:rPr>
        <w:t>revision of Directive 1999/32/EC on the Sulphur Content of certain Liquids Fuels, prepared for the EU Commission.</w:t>
      </w:r>
    </w:p>
    <w:p w:rsidR="003C0A1E" w:rsidRPr="00D224AA" w:rsidRDefault="003C0A1E" w:rsidP="00252299">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AECOM, 2012 NC Maritime strategy Vessel Size vs Cost, Prepared for the North Carolina </w:t>
      </w:r>
      <w:r w:rsidR="00CD186B">
        <w:rPr>
          <w:rFonts w:ascii="Times New Roman" w:hAnsi="Times New Roman" w:cs="Times New Roman"/>
          <w:lang w:val="en-US"/>
        </w:rPr>
        <w:t xml:space="preserve">         </w:t>
      </w:r>
      <w:r w:rsidRPr="00D224AA">
        <w:rPr>
          <w:rFonts w:ascii="Times New Roman" w:hAnsi="Times New Roman" w:cs="Times New Roman"/>
          <w:lang w:val="en-US"/>
        </w:rPr>
        <w:t xml:space="preserve">Department of Transportation in association with URS.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Bangchus, R.C. and Kuipers, B., 1993. </w:t>
      </w:r>
      <w:proofErr w:type="gramStart"/>
      <w:r w:rsidRPr="00D224AA">
        <w:rPr>
          <w:rFonts w:ascii="Times New Roman" w:hAnsi="Times New Roman" w:cs="Times New Roman"/>
          <w:lang w:val="en-US"/>
        </w:rPr>
        <w:t>“Autostrada del mare”, in European Short sea shipping.</w:t>
      </w:r>
      <w:proofErr w:type="gramEnd"/>
      <w:r w:rsidRPr="00D224AA">
        <w:rPr>
          <w:rFonts w:ascii="Times New Roman" w:hAnsi="Times New Roman" w:cs="Times New Roman"/>
          <w:lang w:val="en-US"/>
        </w:rPr>
        <w:t xml:space="preserve"> Proceedings from the First European Research Round Table Conference on Short sea Shipping, Delft, 26-27 November 1992, N. Wijnolst, C. Peeters and P. Liebman (eds.) (London, Lloyd’s of London Press), pp. 52-65.</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Bjornald, D. 1993. </w:t>
      </w:r>
      <w:proofErr w:type="gramStart"/>
      <w:r w:rsidRPr="00D224AA">
        <w:rPr>
          <w:rFonts w:ascii="Times New Roman" w:hAnsi="Times New Roman" w:cs="Times New Roman"/>
          <w:lang w:val="en-US"/>
        </w:rPr>
        <w:t xml:space="preserve">The importance of Short-sea shipping in European transport, </w:t>
      </w:r>
      <w:r w:rsidRPr="00D224AA">
        <w:rPr>
          <w:rFonts w:ascii="Times New Roman" w:hAnsi="Times New Roman" w:cs="Times New Roman"/>
          <w:i/>
          <w:lang w:val="en-US"/>
        </w:rPr>
        <w:t>Short-sea shipping</w:t>
      </w:r>
      <w:r w:rsidRPr="00D224AA">
        <w:rPr>
          <w:rFonts w:ascii="Times New Roman" w:hAnsi="Times New Roman" w:cs="Times New Roman"/>
          <w:lang w:val="en-US"/>
        </w:rPr>
        <w:t xml:space="preserve"> (Paris, OECD/ECMT), pp.59-93.</w:t>
      </w:r>
      <w:proofErr w:type="gramEnd"/>
    </w:p>
    <w:p w:rsidR="003C0A1E" w:rsidRPr="00D224AA" w:rsidRDefault="003C0A1E" w:rsidP="00D224AA">
      <w:pPr>
        <w:autoSpaceDE w:val="0"/>
        <w:autoSpaceDN w:val="0"/>
        <w:adjustRightInd w:val="0"/>
        <w:spacing w:after="100"/>
        <w:jc w:val="both"/>
        <w:rPr>
          <w:rFonts w:ascii="Times New Roman" w:hAnsi="Times New Roman" w:cs="Times New Roman"/>
          <w:color w:val="131313"/>
          <w:lang w:val="en-US"/>
        </w:rPr>
      </w:pPr>
      <w:r w:rsidRPr="00D224AA">
        <w:rPr>
          <w:rFonts w:ascii="Times New Roman" w:hAnsi="Times New Roman" w:cs="Times New Roman"/>
          <w:color w:val="131313"/>
          <w:lang w:val="en-US"/>
        </w:rPr>
        <w:t xml:space="preserve">Chapman, L., 2007. Transport and climate change. </w:t>
      </w:r>
      <w:r w:rsidRPr="00D224AA">
        <w:rPr>
          <w:rFonts w:ascii="Times New Roman" w:hAnsi="Times New Roman" w:cs="Times New Roman"/>
          <w:i/>
          <w:lang w:val="en-US"/>
        </w:rPr>
        <w:t>Journal of Transport Geography</w:t>
      </w:r>
      <w:r w:rsidRPr="00D224AA">
        <w:rPr>
          <w:rFonts w:ascii="Times New Roman" w:hAnsi="Times New Roman" w:cs="Times New Roman"/>
          <w:lang w:val="en-US"/>
        </w:rPr>
        <w:t xml:space="preserve"> </w:t>
      </w:r>
      <w:r w:rsidR="00D224AA" w:rsidRPr="00D224AA">
        <w:rPr>
          <w:rFonts w:ascii="Times New Roman" w:hAnsi="Times New Roman" w:cs="Times New Roman"/>
          <w:lang w:val="en-US"/>
        </w:rPr>
        <w:t xml:space="preserve">performed by Transport &amp; Mobility Leuven, </w:t>
      </w:r>
      <w:r w:rsidRPr="00D224AA">
        <w:rPr>
          <w:rFonts w:ascii="Times New Roman" w:hAnsi="Times New Roman" w:cs="Times New Roman"/>
          <w:lang w:val="en-US"/>
        </w:rPr>
        <w:t>15, pp. 354–367</w:t>
      </w:r>
      <w:r w:rsidR="00D224AA">
        <w:rPr>
          <w:rFonts w:ascii="Times New Roman" w:hAnsi="Times New Roman" w:cs="Times New Roman"/>
          <w:lang w:val="en-US"/>
        </w:rPr>
        <w:t>.</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COMPASS, </w:t>
      </w:r>
      <w:proofErr w:type="gramStart"/>
      <w:r w:rsidRPr="00D224AA">
        <w:rPr>
          <w:rFonts w:ascii="Times New Roman" w:hAnsi="Times New Roman" w:cs="Times New Roman"/>
          <w:lang w:val="en-US"/>
        </w:rPr>
        <w:t>2010 :</w:t>
      </w:r>
      <w:proofErr w:type="gramEnd"/>
      <w:r w:rsidRPr="00D224AA">
        <w:rPr>
          <w:rFonts w:ascii="Times New Roman" w:hAnsi="Times New Roman" w:cs="Times New Roman"/>
          <w:lang w:val="en-US"/>
        </w:rPr>
        <w:t xml:space="preserve"> The COMPetitiveness of EuropeAN Short sea freight Shipping </w:t>
      </w:r>
    </w:p>
    <w:p w:rsidR="003C0A1E" w:rsidRPr="00D224AA" w:rsidRDefault="003C0A1E" w:rsidP="00D224AA">
      <w:pPr>
        <w:spacing w:after="100"/>
        <w:rPr>
          <w:rFonts w:ascii="Times New Roman" w:hAnsi="Times New Roman" w:cs="Times New Roman"/>
          <w:lang w:val="en-US"/>
        </w:rPr>
      </w:pPr>
      <w:proofErr w:type="gramStart"/>
      <w:r w:rsidRPr="00D224AA">
        <w:rPr>
          <w:rFonts w:ascii="Times New Roman" w:hAnsi="Times New Roman" w:cs="Times New Roman"/>
          <w:lang w:val="en-US"/>
        </w:rPr>
        <w:t>Corbett, J. J., Winebrake, J. J., Green, E.H., Kasibhatla, P., Eyring, V. and Lauer, A., 2007.</w:t>
      </w:r>
      <w:proofErr w:type="gramEnd"/>
      <w:r w:rsidRPr="00D224AA">
        <w:rPr>
          <w:rFonts w:ascii="Times New Roman" w:hAnsi="Times New Roman" w:cs="Times New Roman"/>
          <w:lang w:val="en-US"/>
        </w:rPr>
        <w:t xml:space="preserve"> </w:t>
      </w:r>
      <w:r w:rsidRPr="00D224AA">
        <w:rPr>
          <w:rFonts w:ascii="Times New Roman" w:hAnsi="Times New Roman" w:cs="Times New Roman"/>
          <w:i/>
          <w:lang w:val="en-US"/>
        </w:rPr>
        <w:t xml:space="preserve">Mortality from Ship Emissions: A Global Assessment. </w:t>
      </w:r>
      <w:r w:rsidRPr="00D224AA">
        <w:rPr>
          <w:rFonts w:ascii="Times New Roman" w:hAnsi="Times New Roman" w:cs="Times New Roman"/>
          <w:lang w:val="en-US"/>
        </w:rPr>
        <w:t>Environ. Sci. Technol. 2007, 41, pp. 8512-8518.</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Corbett, J.J., Winebrake, </w:t>
      </w:r>
      <w:proofErr w:type="gramStart"/>
      <w:r w:rsidRPr="00D224AA">
        <w:rPr>
          <w:rFonts w:ascii="Times New Roman" w:hAnsi="Times New Roman" w:cs="Times New Roman"/>
          <w:lang w:val="en-US"/>
        </w:rPr>
        <w:t>J.J</w:t>
      </w:r>
      <w:proofErr w:type="gramEnd"/>
      <w:r w:rsidRPr="00D224AA">
        <w:rPr>
          <w:rFonts w:ascii="Times New Roman" w:hAnsi="Times New Roman" w:cs="Times New Roman"/>
          <w:lang w:val="en-US"/>
        </w:rPr>
        <w:t xml:space="preserve">., (2008) Emissions Tradeoffs among Alternative Marine Fuels: Total Fuel Cycle Analysis of Residual Oil, Marine Gas Oil, and Marine Diesel Oil Air &amp; Waste Manage. </w:t>
      </w:r>
      <w:proofErr w:type="gramStart"/>
      <w:r w:rsidRPr="00D224AA">
        <w:rPr>
          <w:rFonts w:ascii="Times New Roman" w:hAnsi="Times New Roman" w:cs="Times New Roman"/>
          <w:lang w:val="en-US"/>
        </w:rPr>
        <w:t>Assoc. 58:538 –542.</w:t>
      </w:r>
      <w:proofErr w:type="gramEnd"/>
    </w:p>
    <w:p w:rsidR="003C0A1E" w:rsidRPr="00D224AA" w:rsidRDefault="003C0A1E" w:rsidP="00D224AA">
      <w:pPr>
        <w:autoSpaceDE w:val="0"/>
        <w:autoSpaceDN w:val="0"/>
        <w:adjustRightInd w:val="0"/>
        <w:spacing w:after="100"/>
        <w:jc w:val="both"/>
        <w:rPr>
          <w:rFonts w:ascii="Times New Roman" w:hAnsi="Times New Roman" w:cs="Times New Roman"/>
          <w:lang w:val="en-US"/>
        </w:rPr>
      </w:pPr>
      <w:r w:rsidRPr="00D224AA">
        <w:rPr>
          <w:rFonts w:ascii="Times New Roman" w:hAnsi="Times New Roman" w:cs="Times New Roman"/>
          <w:bCs/>
          <w:lang w:val="en-US"/>
        </w:rPr>
        <w:t xml:space="preserve">Dalsøren, S.B., Elde, M.S.., Endresen, O., Mjelde, A., Gravir, G. and Isaksen, I.S.A. 2008, Update on emissions and environmental impacts from the international fleet of ships. </w:t>
      </w:r>
      <w:proofErr w:type="gramStart"/>
      <w:r w:rsidRPr="00D224AA">
        <w:rPr>
          <w:rFonts w:ascii="Times New Roman" w:hAnsi="Times New Roman" w:cs="Times New Roman"/>
          <w:bCs/>
          <w:lang w:val="en-US"/>
        </w:rPr>
        <w:t xml:space="preserve">The contribution from major ship types and ports, </w:t>
      </w:r>
      <w:r w:rsidRPr="00D224AA">
        <w:rPr>
          <w:rFonts w:ascii="Times New Roman" w:hAnsi="Times New Roman" w:cs="Times New Roman"/>
          <w:i/>
          <w:iCs/>
          <w:lang w:val="en-US"/>
        </w:rPr>
        <w:t xml:space="preserve">Atmospheric Chemistry and Physics (ACP), </w:t>
      </w:r>
      <w:r w:rsidRPr="00D224AA">
        <w:rPr>
          <w:rFonts w:ascii="Times New Roman" w:hAnsi="Times New Roman" w:cs="Times New Roman"/>
          <w:lang w:val="en-US"/>
        </w:rPr>
        <w:t>8, 18323–18384.</w:t>
      </w:r>
      <w:proofErr w:type="gramEnd"/>
    </w:p>
    <w:p w:rsidR="003C0A1E" w:rsidRPr="00D224AA" w:rsidRDefault="003C0A1E" w:rsidP="00D224AA">
      <w:pPr>
        <w:autoSpaceDE w:val="0"/>
        <w:autoSpaceDN w:val="0"/>
        <w:adjustRightInd w:val="0"/>
        <w:spacing w:after="100"/>
        <w:jc w:val="both"/>
        <w:rPr>
          <w:rFonts w:ascii="Times New Roman" w:hAnsi="Times New Roman" w:cs="Times New Roman"/>
          <w:bCs/>
          <w:lang w:val="en-US"/>
        </w:rPr>
      </w:pPr>
      <w:r w:rsidRPr="00D224AA">
        <w:rPr>
          <w:rFonts w:ascii="Times New Roman" w:hAnsi="Times New Roman" w:cs="Times New Roman"/>
          <w:lang w:val="en-US"/>
        </w:rPr>
        <w:t>EMSA, 2010: The 0.1% sulphur in fuel requirement as from 1 January 2015 in SECAs – An assessment of available impact studies and alternative means of compliance (EMSA, December 2010)</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Environmental Protection Agency (EPA), 2008.</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bCs/>
          <w:i/>
          <w:lang w:val="en-US"/>
        </w:rPr>
        <w:t>Global Trade and Fuels Assessment -Future Trends and Effects of Requiring Clean Fuels in the Marine Sector.</w:t>
      </w:r>
      <w:proofErr w:type="gramEnd"/>
      <w:r w:rsidRPr="00D224AA">
        <w:rPr>
          <w:rFonts w:ascii="Times New Roman" w:hAnsi="Times New Roman" w:cs="Times New Roman"/>
          <w:color w:val="000000"/>
          <w:lang w:val="en-US"/>
        </w:rPr>
        <w:t xml:space="preserve"> </w:t>
      </w:r>
      <w:proofErr w:type="gramStart"/>
      <w:r w:rsidRPr="00D224AA">
        <w:rPr>
          <w:rFonts w:ascii="Times New Roman" w:hAnsi="Times New Roman" w:cs="Times New Roman"/>
          <w:color w:val="000000"/>
          <w:lang w:val="en-US"/>
        </w:rPr>
        <w:t>Assessment and Standards Division Office of Transportation and Air Quality U.S. Environmental Protection Agency, EPA Contract No.</w:t>
      </w:r>
      <w:proofErr w:type="gramEnd"/>
      <w:r w:rsidRPr="00D224AA">
        <w:rPr>
          <w:rFonts w:ascii="Times New Roman" w:hAnsi="Times New Roman" w:cs="Times New Roman"/>
          <w:color w:val="000000"/>
          <w:lang w:val="en-US"/>
        </w:rPr>
        <w:t xml:space="preserve"> </w:t>
      </w:r>
      <w:r w:rsidRPr="00D224AA">
        <w:rPr>
          <w:rFonts w:ascii="Times New Roman" w:hAnsi="Times New Roman" w:cs="Times New Roman"/>
          <w:color w:val="000000"/>
        </w:rPr>
        <w:t>EP-C-05-040</w:t>
      </w:r>
      <w:r w:rsidRPr="00D224AA">
        <w:rPr>
          <w:rFonts w:ascii="Times New Roman" w:hAnsi="Times New Roman" w:cs="Times New Roman"/>
          <w:color w:val="000000"/>
          <w:lang w:val="en-US"/>
        </w:rPr>
        <w:t>.</w:t>
      </w:r>
    </w:p>
    <w:p w:rsidR="003C0A1E" w:rsidRPr="00D224AA" w:rsidRDefault="003C0A1E" w:rsidP="00D224AA">
      <w:pPr>
        <w:autoSpaceDE w:val="0"/>
        <w:autoSpaceDN w:val="0"/>
        <w:adjustRightInd w:val="0"/>
        <w:spacing w:before="240" w:after="100"/>
        <w:jc w:val="both"/>
        <w:rPr>
          <w:rFonts w:ascii="Times New Roman" w:hAnsi="Times New Roman" w:cs="Times New Roman"/>
          <w:bCs/>
          <w:lang w:val="en-US"/>
        </w:rPr>
      </w:pPr>
      <w:proofErr w:type="gramStart"/>
      <w:r w:rsidRPr="00D224AA">
        <w:rPr>
          <w:rFonts w:ascii="Times New Roman" w:hAnsi="Times New Roman" w:cs="Times New Roman"/>
          <w:lang w:val="en-US"/>
        </w:rPr>
        <w:t>European Commission, 1995.</w:t>
      </w:r>
      <w:proofErr w:type="gramEnd"/>
      <w:r w:rsidRPr="00D224AA">
        <w:rPr>
          <w:rFonts w:ascii="Times New Roman" w:hAnsi="Times New Roman" w:cs="Times New Roman"/>
          <w:lang w:val="en-US"/>
        </w:rPr>
        <w:t xml:space="preserve"> </w:t>
      </w:r>
      <w:r w:rsidRPr="00D224AA">
        <w:rPr>
          <w:rFonts w:ascii="Times New Roman" w:hAnsi="Times New Roman" w:cs="Times New Roman"/>
          <w:i/>
          <w:lang w:val="en-US"/>
        </w:rPr>
        <w:t>The Development of Short Sea Shipping in Europe: Prospects and Challenges</w:t>
      </w:r>
      <w:r w:rsidRPr="00D224AA">
        <w:rPr>
          <w:rFonts w:ascii="Times New Roman" w:hAnsi="Times New Roman" w:cs="Times New Roman"/>
          <w:lang w:val="en-US"/>
        </w:rPr>
        <w:t xml:space="preserve">. </w:t>
      </w:r>
      <w:proofErr w:type="gramStart"/>
      <w:r w:rsidRPr="00D224AA">
        <w:rPr>
          <w:rFonts w:ascii="Times New Roman" w:hAnsi="Times New Roman" w:cs="Times New Roman"/>
          <w:lang w:val="en-US"/>
        </w:rPr>
        <w:t>Communication from the Commission to the Council to the European Parliament the Economic and Social Committee and the Committee of the Regions Office Luxembourg, COM (95) 0317 Final.</w:t>
      </w:r>
      <w:proofErr w:type="gramEnd"/>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lastRenderedPageBreak/>
        <w:t>European Commission, 2006.</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i/>
          <w:lang w:val="en-US"/>
        </w:rPr>
        <w:t>Greenhouse Gas Emissions for Shipping and Implementation Guidance for the Marine Fuel Sulphur Directive.</w:t>
      </w:r>
      <w:proofErr w:type="gramEnd"/>
      <w:r w:rsidRPr="00D224AA">
        <w:rPr>
          <w:rFonts w:ascii="Times New Roman" w:hAnsi="Times New Roman" w:cs="Times New Roman"/>
          <w:lang w:val="en-US"/>
        </w:rPr>
        <w:t xml:space="preserve"> Solutions for environment, economy and technology, Delft, CE Delft (P.n.: 06.4103.61) December 2006</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r w:rsidRPr="00D224AA">
        <w:rPr>
          <w:rFonts w:ascii="Times New Roman" w:hAnsi="Times New Roman" w:cs="Times New Roman"/>
          <w:lang w:val="en-US"/>
        </w:rPr>
        <w:t xml:space="preserve">European Commission, 2008, Attitudes of European citizens towards the environment, </w:t>
      </w:r>
      <w:r w:rsidRPr="00D224AA">
        <w:rPr>
          <w:rFonts w:ascii="Times New Roman" w:hAnsi="Times New Roman" w:cs="Times New Roman"/>
          <w:color w:val="000000"/>
          <w:lang w:val="en-US"/>
        </w:rPr>
        <w:t>Special Eurobarometer (295/ Wave 68.2) – TNS Opinion &amp; Social</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European Commission, 2009.</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i/>
          <w:lang w:val="en-US"/>
        </w:rPr>
        <w:t>Technical support for European action to reducing Greenhouse Gas Emissions from international maritime transport</w:t>
      </w:r>
      <w:r w:rsidRPr="00D224AA">
        <w:rPr>
          <w:rFonts w:ascii="Times New Roman" w:hAnsi="Times New Roman" w:cs="Times New Roman"/>
          <w:lang w:val="en-US"/>
        </w:rPr>
        <w:t>.</w:t>
      </w:r>
      <w:proofErr w:type="gramEnd"/>
      <w:r w:rsidRPr="00D224AA">
        <w:rPr>
          <w:rFonts w:ascii="Times New Roman" w:hAnsi="Times New Roman" w:cs="Times New Roman"/>
          <w:lang w:val="en-US"/>
        </w:rPr>
        <w:t xml:space="preserve">  Delft, CE Delft (P.n.: 09.7731.798) December 2009</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European Commission, 2010.</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lang w:val="en-US"/>
        </w:rPr>
        <w:t>A strategy for smart, Sustainable and inclusive growth, Communication from the Commission Europe 2020, Brussels COM (2010) 2020 final.</w:t>
      </w:r>
      <w:proofErr w:type="gramEnd"/>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European Commission, 2011.</w:t>
      </w:r>
      <w:proofErr w:type="gramEnd"/>
      <w:r w:rsidRPr="00D224AA">
        <w:rPr>
          <w:rFonts w:ascii="Times New Roman" w:hAnsi="Times New Roman" w:cs="Times New Roman"/>
          <w:lang w:val="en-US"/>
        </w:rPr>
        <w:t xml:space="preserve"> </w:t>
      </w:r>
      <w:r w:rsidRPr="00D224AA">
        <w:rPr>
          <w:rFonts w:ascii="Times New Roman" w:hAnsi="Times New Roman" w:cs="Times New Roman"/>
          <w:i/>
          <w:lang w:val="en-US"/>
        </w:rPr>
        <w:t>Impact assessment</w:t>
      </w:r>
      <w:r w:rsidRPr="00D224AA">
        <w:rPr>
          <w:rFonts w:ascii="Times New Roman" w:hAnsi="Times New Roman" w:cs="Times New Roman"/>
          <w:lang w:val="en-US"/>
        </w:rPr>
        <w:t xml:space="preserve">: Proposal for a Directive of the European Parliament and of the Council amending Directive 1999/32/EC as regards the sulphur content of marine fuels, Brussels {COM(2011) 439 final},/{SEC(2011) 919 final}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European Commission, 2011.</w:t>
      </w:r>
      <w:proofErr w:type="gramEnd"/>
      <w:r w:rsidRPr="00D224AA">
        <w:rPr>
          <w:rFonts w:ascii="Times New Roman" w:hAnsi="Times New Roman" w:cs="Times New Roman"/>
          <w:lang w:val="en-US"/>
        </w:rPr>
        <w:t xml:space="preserve"> </w:t>
      </w:r>
      <w:r w:rsidRPr="00D224AA">
        <w:rPr>
          <w:rFonts w:ascii="Times New Roman" w:hAnsi="Times New Roman" w:cs="Times New Roman"/>
          <w:bCs/>
          <w:i/>
          <w:lang w:val="en-US"/>
        </w:rPr>
        <w:t>Proposal for a Directive of the European Parliament and of the Council amending Directive 1999/32/EC as regards the sulphur content of marine fuels</w:t>
      </w:r>
      <w:r w:rsidRPr="00D224AA">
        <w:rPr>
          <w:rFonts w:ascii="Times New Roman" w:hAnsi="Times New Roman" w:cs="Times New Roman"/>
          <w:bCs/>
          <w:lang w:val="en-US"/>
        </w:rPr>
        <w:t>, Brussels (</w:t>
      </w:r>
      <w:proofErr w:type="gramStart"/>
      <w:r w:rsidRPr="00D224AA">
        <w:rPr>
          <w:rFonts w:ascii="Times New Roman" w:hAnsi="Times New Roman" w:cs="Times New Roman"/>
          <w:lang w:val="en-US"/>
        </w:rPr>
        <w:t>COM(</w:t>
      </w:r>
      <w:proofErr w:type="gramEnd"/>
      <w:r w:rsidRPr="00D224AA">
        <w:rPr>
          <w:rFonts w:ascii="Times New Roman" w:hAnsi="Times New Roman" w:cs="Times New Roman"/>
          <w:lang w:val="en-US"/>
        </w:rPr>
        <w:t>2011) 439 final SEC(2011) 919 final</w:t>
      </w:r>
      <w:r w:rsidRPr="00D224AA">
        <w:rPr>
          <w:rFonts w:ascii="Times New Roman" w:hAnsi="Times New Roman" w:cs="Times New Roman"/>
          <w:bCs/>
          <w:lang w:val="en-US"/>
        </w:rPr>
        <w:t>).</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European Community Shipowners’ Associations (ECSA), 2010.</w:t>
      </w:r>
      <w:proofErr w:type="gramEnd"/>
      <w:r w:rsidRPr="00D224AA">
        <w:rPr>
          <w:rFonts w:ascii="Times New Roman" w:hAnsi="Times New Roman" w:cs="Times New Roman"/>
          <w:lang w:val="en-US"/>
        </w:rPr>
        <w:t xml:space="preserve"> </w:t>
      </w:r>
      <w:r w:rsidRPr="00D224AA">
        <w:rPr>
          <w:rFonts w:ascii="Times New Roman" w:hAnsi="Times New Roman" w:cs="Times New Roman"/>
          <w:bCs/>
          <w:lang w:val="en-US"/>
        </w:rPr>
        <w:t>Analysis of the Consequences of Low Sulphur Fuel Requirements,</w:t>
      </w:r>
      <w:r w:rsidRPr="00D224AA">
        <w:rPr>
          <w:rFonts w:ascii="Times New Roman" w:hAnsi="Times New Roman" w:cs="Times New Roman"/>
          <w:lang w:val="en-US"/>
        </w:rPr>
        <w:t xml:space="preserve"> performed by University of Antwerp, Institute of Transport and Maritime Management Antwerp (ITMMA).final – 29 January 1010</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Fader, J., Nelissen, D., Hon, G., Wang, H. and Tsimplis, M., 2012.</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lang w:val="en-US"/>
        </w:rPr>
        <w:t>Regulated slow steaming in Maritime Transport: An assessment of options, Costs and Benefits.</w:t>
      </w:r>
      <w:proofErr w:type="gramEnd"/>
      <w:r w:rsidRPr="00D224AA">
        <w:rPr>
          <w:rFonts w:ascii="Times New Roman" w:hAnsi="Times New Roman" w:cs="Times New Roman"/>
          <w:lang w:val="en-US"/>
        </w:rPr>
        <w:t xml:space="preserve"> CE Delft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Fagerholt, K., 2004. </w:t>
      </w:r>
      <w:proofErr w:type="gramStart"/>
      <w:r w:rsidRPr="00D224AA">
        <w:rPr>
          <w:rFonts w:ascii="Times New Roman" w:hAnsi="Times New Roman" w:cs="Times New Roman"/>
          <w:lang w:val="en-US"/>
        </w:rPr>
        <w:t xml:space="preserve">Designing optimal routes in a liner shipping problem, </w:t>
      </w:r>
      <w:r w:rsidRPr="00D224AA">
        <w:rPr>
          <w:rFonts w:ascii="Times New Roman" w:hAnsi="Times New Roman" w:cs="Times New Roman"/>
          <w:i/>
          <w:lang w:val="en-US"/>
        </w:rPr>
        <w:t>Maritime Policy &amp; Management</w:t>
      </w:r>
      <w:r w:rsidRPr="00D224AA">
        <w:rPr>
          <w:rFonts w:ascii="Times New Roman" w:hAnsi="Times New Roman" w:cs="Times New Roman"/>
          <w:lang w:val="en-US"/>
        </w:rPr>
        <w:t>: The flagship journal of international shipping and port research, 31:4, pp.259-268.</w:t>
      </w:r>
      <w:proofErr w:type="gramEnd"/>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bCs/>
          <w:lang w:val="en-US"/>
        </w:rPr>
        <w:t xml:space="preserve">Hombravella, A., Kılıçaslan, A., Péralès, J. </w:t>
      </w:r>
      <w:proofErr w:type="gramStart"/>
      <w:r w:rsidRPr="00D224AA">
        <w:rPr>
          <w:rFonts w:ascii="Times New Roman" w:hAnsi="Times New Roman" w:cs="Times New Roman"/>
          <w:bCs/>
          <w:lang w:val="en-US"/>
        </w:rPr>
        <w:t>and  Rüß</w:t>
      </w:r>
      <w:proofErr w:type="gramEnd"/>
      <w:r w:rsidRPr="00D224AA">
        <w:rPr>
          <w:rFonts w:ascii="Times New Roman" w:hAnsi="Times New Roman" w:cs="Times New Roman"/>
          <w:bCs/>
          <w:lang w:val="en-US"/>
        </w:rPr>
        <w:t>, C., 2011. Study of Exhaust Gas Cleaning Systems for vessels to fulfill IMO III in 2016, European Project Semester 2011</w:t>
      </w:r>
    </w:p>
    <w:p w:rsidR="003C0A1E" w:rsidRPr="00D224AA" w:rsidRDefault="00906055" w:rsidP="00D224AA">
      <w:pPr>
        <w:autoSpaceDE w:val="0"/>
        <w:autoSpaceDN w:val="0"/>
        <w:adjustRightInd w:val="0"/>
        <w:spacing w:after="100"/>
        <w:jc w:val="both"/>
        <w:rPr>
          <w:rFonts w:ascii="Times New Roman" w:hAnsi="Times New Roman" w:cs="Times New Roman"/>
          <w:lang w:val="en-US"/>
        </w:rPr>
      </w:pPr>
      <w:hyperlink r:id="rId27" w:history="1">
        <w:r w:rsidR="003C0A1E" w:rsidRPr="00D224AA">
          <w:rPr>
            <w:rStyle w:val="Hyperlink"/>
            <w:rFonts w:ascii="Times New Roman" w:hAnsi="Times New Roman" w:cs="Times New Roman"/>
            <w:lang w:val="en-US"/>
          </w:rPr>
          <w:t>http://ec.europa.eu/transport/maritime/index_en.htm  European Commission 2011</w:t>
        </w:r>
      </w:hyperlink>
    </w:p>
    <w:p w:rsidR="003C0A1E" w:rsidRPr="00D224AA" w:rsidRDefault="003C0A1E" w:rsidP="00D224AA">
      <w:pPr>
        <w:spacing w:after="100"/>
        <w:rPr>
          <w:rFonts w:ascii="Times New Roman" w:hAnsi="Times New Roman" w:cs="Times New Roman"/>
          <w:lang w:val="en-US"/>
        </w:rPr>
      </w:pPr>
      <w:proofErr w:type="gramStart"/>
      <w:r w:rsidRPr="00D224AA">
        <w:rPr>
          <w:rFonts w:ascii="Times New Roman" w:hAnsi="Times New Roman" w:cs="Times New Roman"/>
          <w:lang w:val="en-US"/>
        </w:rPr>
        <w:t>International Maritime Organization (IMO), 2007.</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i/>
          <w:lang w:val="en-US"/>
        </w:rPr>
        <w:t>Revision of Maprol Annex VI and the NO</w:t>
      </w:r>
      <w:r w:rsidRPr="00D224AA">
        <w:rPr>
          <w:rFonts w:ascii="Times New Roman" w:hAnsi="Times New Roman" w:cs="Times New Roman"/>
          <w:i/>
          <w:vertAlign w:val="subscript"/>
          <w:lang w:val="en-US"/>
        </w:rPr>
        <w:t xml:space="preserve">X </w:t>
      </w:r>
      <w:r w:rsidRPr="00D224AA">
        <w:rPr>
          <w:rFonts w:ascii="Times New Roman" w:hAnsi="Times New Roman" w:cs="Times New Roman"/>
          <w:i/>
          <w:lang w:val="en-US"/>
        </w:rPr>
        <w:t>the technical Code.</w:t>
      </w:r>
      <w:proofErr w:type="gramEnd"/>
      <w:r w:rsidRPr="00D224AA">
        <w:rPr>
          <w:rFonts w:ascii="Times New Roman" w:hAnsi="Times New Roman" w:cs="Times New Roman"/>
          <w:lang w:val="en-US"/>
        </w:rPr>
        <w:t xml:space="preserve"> BLG 12/INF.10 December 2007</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ISL Institute of Shipping Economics and Logistic, 2011, Shipping Statistics and Market Review, Statistical Publications volume 55 No 5/6.</w:t>
      </w:r>
      <w:proofErr w:type="gramEnd"/>
    </w:p>
    <w:p w:rsidR="003C0A1E" w:rsidRPr="00D224AA" w:rsidRDefault="003C0A1E" w:rsidP="00D224AA">
      <w:pPr>
        <w:autoSpaceDE w:val="0"/>
        <w:autoSpaceDN w:val="0"/>
        <w:adjustRightInd w:val="0"/>
        <w:spacing w:after="100"/>
        <w:rPr>
          <w:rFonts w:ascii="Times New Roman" w:hAnsi="Times New Roman" w:cs="Times New Roman"/>
          <w:lang w:val="en-US"/>
        </w:rPr>
      </w:pPr>
      <w:proofErr w:type="gramStart"/>
      <w:r w:rsidRPr="00D224AA">
        <w:rPr>
          <w:rFonts w:ascii="Times New Roman" w:hAnsi="Times New Roman" w:cs="Times New Roman"/>
          <w:lang w:val="en-US"/>
        </w:rPr>
        <w:t>Lun, Y.H.V. and Browne, M., 2009.</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lang w:val="en-US"/>
        </w:rPr>
        <w:t xml:space="preserve">Fleet mix in container shipping operations, </w:t>
      </w:r>
      <w:r w:rsidRPr="00D224AA">
        <w:rPr>
          <w:rFonts w:ascii="Times New Roman" w:hAnsi="Times New Roman" w:cs="Times New Roman"/>
          <w:i/>
          <w:iCs/>
          <w:lang w:val="en-US"/>
        </w:rPr>
        <w:t>Int. J. Shipping and Transport Logistics</w:t>
      </w:r>
      <w:r w:rsidRPr="00D224AA">
        <w:rPr>
          <w:rFonts w:ascii="Times New Roman" w:hAnsi="Times New Roman" w:cs="Times New Roman"/>
          <w:lang w:val="en-US"/>
        </w:rPr>
        <w:t>, Vol. 1, No. 2, pp.103–118.</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color w:val="000000"/>
          <w:lang w:val="en-US"/>
        </w:rPr>
        <w:t xml:space="preserve">MAN B&amp;W Diesel A/S (MAN B&amp;W). 2005. </w:t>
      </w:r>
      <w:r w:rsidRPr="00D224AA">
        <w:rPr>
          <w:rFonts w:ascii="Times New Roman" w:hAnsi="Times New Roman" w:cs="Times New Roman"/>
          <w:i/>
          <w:iCs/>
          <w:color w:val="000000"/>
          <w:lang w:val="en-US"/>
        </w:rPr>
        <w:t>Operation on Low Sulphur Fuels: Two-Stroke Engines</w:t>
      </w:r>
      <w:r w:rsidRPr="00D224AA">
        <w:rPr>
          <w:rFonts w:ascii="Times New Roman" w:hAnsi="Times New Roman" w:cs="Times New Roman"/>
          <w:color w:val="000000"/>
          <w:lang w:val="en-US"/>
        </w:rPr>
        <w:t xml:space="preserve">. </w:t>
      </w:r>
      <w:proofErr w:type="gramStart"/>
      <w:r w:rsidRPr="00D224AA">
        <w:rPr>
          <w:rFonts w:ascii="Times New Roman" w:hAnsi="Times New Roman" w:cs="Times New Roman"/>
          <w:color w:val="000000"/>
          <w:lang w:val="en-US"/>
        </w:rPr>
        <w:t>Published November 26, 2005.</w:t>
      </w:r>
      <w:proofErr w:type="gramEnd"/>
    </w:p>
    <w:p w:rsidR="003C0A1E" w:rsidRPr="00D224AA" w:rsidRDefault="003C0A1E" w:rsidP="00D224AA">
      <w:pPr>
        <w:autoSpaceDE w:val="0"/>
        <w:autoSpaceDN w:val="0"/>
        <w:adjustRightInd w:val="0"/>
        <w:spacing w:after="100"/>
        <w:jc w:val="both"/>
        <w:rPr>
          <w:rFonts w:ascii="Times New Roman" w:hAnsi="Times New Roman" w:cs="Times New Roman"/>
          <w:lang w:val="en-US"/>
        </w:rPr>
      </w:pPr>
      <w:r w:rsidRPr="00D224AA">
        <w:rPr>
          <w:rFonts w:ascii="Times New Roman" w:hAnsi="Times New Roman" w:cs="Times New Roman"/>
          <w:lang w:val="en-US"/>
        </w:rPr>
        <w:t>Maritime Coast Guard Agency 2009: Impact Assessment for the revised Annex VI of MARPOL, performed by ENTEC</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lastRenderedPageBreak/>
        <w:t>Maritime Coast Guard Agency, 2009: Impact Assessment for the revised Annex VI of MARPOL, performed by ENTEC.</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Marlow, P.B., Pettit, S.J. and Scorza, A.D., 1997. Short sea shipping in Europe: Analysis of the UK and Italian Markets. </w:t>
      </w:r>
      <w:proofErr w:type="gramStart"/>
      <w:r w:rsidRPr="00D224AA">
        <w:rPr>
          <w:rFonts w:ascii="Times New Roman" w:hAnsi="Times New Roman" w:cs="Times New Roman"/>
          <w:lang w:val="en-US"/>
        </w:rPr>
        <w:t>Cardiff, Department of Maritime Studies and International Transport Vol.42 pp.62-67.</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Medda, F. and Trujillo, L., 2010.</w:t>
      </w:r>
      <w:proofErr w:type="gramEnd"/>
      <w:r w:rsidRPr="00D224AA">
        <w:rPr>
          <w:rFonts w:ascii="Times New Roman" w:hAnsi="Times New Roman" w:cs="Times New Roman"/>
          <w:lang w:val="en-US"/>
        </w:rPr>
        <w:t xml:space="preserve"> Short-sea shipping: an analysis of its determinants. </w:t>
      </w:r>
      <w:r w:rsidRPr="00D224AA">
        <w:rPr>
          <w:rFonts w:ascii="Times New Roman" w:hAnsi="Times New Roman" w:cs="Times New Roman"/>
          <w:i/>
          <w:lang w:val="en-US"/>
        </w:rPr>
        <w:t>Maritime Policy and Management</w:t>
      </w:r>
      <w:r w:rsidRPr="00D224AA">
        <w:rPr>
          <w:rFonts w:ascii="Times New Roman" w:hAnsi="Times New Roman" w:cs="Times New Roman"/>
          <w:lang w:val="en-US"/>
        </w:rPr>
        <w:t>, 37:3, pp.285-303</w:t>
      </w:r>
    </w:p>
    <w:p w:rsidR="003C0A1E" w:rsidRPr="00D224AA" w:rsidRDefault="003C0A1E" w:rsidP="00D224AA">
      <w:pPr>
        <w:autoSpaceDE w:val="0"/>
        <w:autoSpaceDN w:val="0"/>
        <w:adjustRightInd w:val="0"/>
        <w:spacing w:after="100"/>
        <w:jc w:val="both"/>
        <w:rPr>
          <w:rFonts w:ascii="Times New Roman" w:hAnsi="Times New Roman" w:cs="Times New Roman"/>
          <w:bCs/>
          <w:lang w:val="en-US"/>
        </w:rPr>
      </w:pPr>
      <w:proofErr w:type="gramStart"/>
      <w:r w:rsidRPr="00D224AA">
        <w:rPr>
          <w:rFonts w:ascii="Times New Roman" w:hAnsi="Times New Roman" w:cs="Times New Roman"/>
          <w:lang w:val="en-US"/>
        </w:rPr>
        <w:t>Ministry of Transport and Communications Finland, 2009.</w:t>
      </w:r>
      <w:proofErr w:type="gramEnd"/>
      <w:r w:rsidRPr="00D224AA">
        <w:rPr>
          <w:rFonts w:ascii="Times New Roman" w:hAnsi="Times New Roman" w:cs="Times New Roman"/>
          <w:lang w:val="en-US"/>
        </w:rPr>
        <w:t xml:space="preserve">  </w:t>
      </w:r>
      <w:r w:rsidRPr="00D224AA">
        <w:rPr>
          <w:rFonts w:ascii="Times New Roman" w:hAnsi="Times New Roman" w:cs="Times New Roman"/>
          <w:bCs/>
          <w:lang w:val="en-US"/>
        </w:rPr>
        <w:t xml:space="preserve">Sulphur content in ships bunker fuel in 2015 A </w:t>
      </w:r>
      <w:proofErr w:type="gramStart"/>
      <w:r w:rsidRPr="00D224AA">
        <w:rPr>
          <w:rFonts w:ascii="Times New Roman" w:hAnsi="Times New Roman" w:cs="Times New Roman"/>
          <w:bCs/>
          <w:lang w:val="en-US"/>
        </w:rPr>
        <w:t>study</w:t>
      </w:r>
      <w:proofErr w:type="gramEnd"/>
      <w:r w:rsidRPr="00D224AA">
        <w:rPr>
          <w:rFonts w:ascii="Times New Roman" w:hAnsi="Times New Roman" w:cs="Times New Roman"/>
          <w:bCs/>
          <w:lang w:val="en-US"/>
        </w:rPr>
        <w:t xml:space="preserve"> on the impacts of the new IMO regulations on transportation costs. Helsinki: Publications of the Ministry of Transportation and Communications (ISSN 1795-4045).</w:t>
      </w:r>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Musso, E. and Marchese, U., 2002.</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lang w:val="en-US"/>
        </w:rPr>
        <w:t>Economics of short sea shipping.</w:t>
      </w:r>
      <w:proofErr w:type="gramEnd"/>
      <w:r w:rsidRPr="00D224AA">
        <w:rPr>
          <w:rFonts w:ascii="Times New Roman" w:hAnsi="Times New Roman" w:cs="Times New Roman"/>
          <w:lang w:val="en-US"/>
        </w:rPr>
        <w:t xml:space="preserve"> In: C. Th. Grammenos, eds. </w:t>
      </w:r>
      <w:r w:rsidRPr="00D224AA">
        <w:rPr>
          <w:rFonts w:ascii="Times New Roman" w:hAnsi="Times New Roman" w:cs="Times New Roman"/>
          <w:i/>
          <w:lang w:val="en-US"/>
        </w:rPr>
        <w:t>Handbook of Maritime Economics and Business</w:t>
      </w:r>
      <w:r w:rsidRPr="00D224AA">
        <w:rPr>
          <w:rFonts w:ascii="Times New Roman" w:hAnsi="Times New Roman" w:cs="Times New Roman"/>
          <w:lang w:val="en-US"/>
        </w:rPr>
        <w:t xml:space="preserve">, London: Lloyd’s of London, pp. 280–304. </w:t>
      </w:r>
    </w:p>
    <w:p w:rsidR="003C0A1E" w:rsidRPr="00D224AA" w:rsidRDefault="003C0A1E" w:rsidP="00D224AA">
      <w:pPr>
        <w:autoSpaceDE w:val="0"/>
        <w:autoSpaceDN w:val="0"/>
        <w:adjustRightInd w:val="0"/>
        <w:spacing w:before="240" w:after="100"/>
        <w:jc w:val="both"/>
        <w:rPr>
          <w:rFonts w:ascii="Times New Roman" w:hAnsi="Times New Roman" w:cs="Times New Roman"/>
          <w:bCs/>
          <w:lang w:val="en-US"/>
        </w:rPr>
      </w:pPr>
      <w:proofErr w:type="gramStart"/>
      <w:r w:rsidRPr="00D224AA">
        <w:rPr>
          <w:rFonts w:ascii="Times New Roman" w:hAnsi="Times New Roman" w:cs="Times New Roman"/>
          <w:lang w:val="en-US"/>
        </w:rPr>
        <w:t>Notteboom T.E. and Vernimmen B., 2008.</w:t>
      </w:r>
      <w:proofErr w:type="gramEnd"/>
      <w:r w:rsidRPr="00D224AA">
        <w:rPr>
          <w:rFonts w:ascii="Times New Roman" w:hAnsi="Times New Roman" w:cs="Times New Roman"/>
          <w:lang w:val="en-US"/>
        </w:rPr>
        <w:t xml:space="preserve"> The effect of high fuel costs on liner service configuration in container shipping. </w:t>
      </w:r>
      <w:r w:rsidRPr="00D224AA">
        <w:rPr>
          <w:rFonts w:ascii="Times New Roman" w:hAnsi="Times New Roman" w:cs="Times New Roman"/>
          <w:i/>
          <w:lang w:val="en-US"/>
        </w:rPr>
        <w:t>Journal of Transport and Geography</w:t>
      </w:r>
      <w:r w:rsidRPr="00D224AA">
        <w:rPr>
          <w:rFonts w:ascii="Times New Roman" w:hAnsi="Times New Roman" w:cs="Times New Roman"/>
          <w:lang w:val="en-US"/>
        </w:rPr>
        <w:t>, xxx, pp.xxx-xxx.</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Notteboom, T.E., 2011. The impact of low sulphur fuel requirements in shipping on the competitiveness of roro shipping in Northern Europe, World Maritime University</w:t>
      </w:r>
      <w:r w:rsidRPr="00D224AA">
        <w:rPr>
          <w:rFonts w:ascii="Times New Roman" w:hAnsi="Times New Roman" w:cs="Times New Roman"/>
          <w:i/>
          <w:lang w:val="en-US"/>
        </w:rPr>
        <w:t>: Journal of Maritime Affairs</w:t>
      </w:r>
      <w:r w:rsidRPr="00D224AA">
        <w:rPr>
          <w:rFonts w:ascii="Times New Roman" w:hAnsi="Times New Roman" w:cs="Times New Roman"/>
          <w:lang w:val="en-US"/>
        </w:rPr>
        <w:t xml:space="preserve">, Vol.10 pp.63-95.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bCs/>
          <w:lang w:val="en-US"/>
        </w:rPr>
        <w:t xml:space="preserve">Odense Steel Shipyard </w:t>
      </w:r>
      <w:proofErr w:type="gramStart"/>
      <w:r w:rsidRPr="00D224AA">
        <w:rPr>
          <w:rFonts w:ascii="Times New Roman" w:hAnsi="Times New Roman" w:cs="Times New Roman"/>
          <w:bCs/>
          <w:lang w:val="en-US"/>
        </w:rPr>
        <w:t>Ltd ,Bent</w:t>
      </w:r>
      <w:proofErr w:type="gramEnd"/>
      <w:r w:rsidRPr="00D224AA">
        <w:rPr>
          <w:rFonts w:ascii="Times New Roman" w:hAnsi="Times New Roman" w:cs="Times New Roman"/>
          <w:bCs/>
          <w:lang w:val="en-US"/>
        </w:rPr>
        <w:t xml:space="preserve"> Ørndrup Nielsen and  Senior Mech. Engineer B.Sc., 2008. 8500 TEU Container Ship Green Ship of the Future Concept study</w:t>
      </w:r>
      <w:r w:rsidRPr="00D224AA">
        <w:rPr>
          <w:rFonts w:ascii="Times New Roman" w:hAnsi="Times New Roman" w:cs="Times New Roman"/>
          <w:bCs/>
          <w:i/>
          <w:lang w:val="en-US"/>
        </w:rPr>
        <w:t xml:space="preserve">. </w:t>
      </w:r>
      <w:r w:rsidRPr="00D224AA">
        <w:rPr>
          <w:rFonts w:ascii="Times New Roman" w:hAnsi="Times New Roman" w:cs="Times New Roman"/>
          <w:i/>
          <w:lang w:val="en-US"/>
        </w:rPr>
        <w:t xml:space="preserve">GSF Container Ship Concept </w:t>
      </w:r>
      <w:proofErr w:type="gramStart"/>
      <w:r w:rsidRPr="00D224AA">
        <w:rPr>
          <w:rFonts w:ascii="Times New Roman" w:hAnsi="Times New Roman" w:cs="Times New Roman"/>
          <w:i/>
          <w:lang w:val="en-US"/>
        </w:rPr>
        <w:t>Study</w:t>
      </w:r>
      <w:r w:rsidRPr="00D224AA">
        <w:rPr>
          <w:rFonts w:ascii="Times New Roman" w:hAnsi="Times New Roman" w:cs="Times New Roman"/>
          <w:lang w:val="en-US"/>
        </w:rPr>
        <w:t xml:space="preserve"> ,</w:t>
      </w:r>
      <w:proofErr w:type="gramEnd"/>
      <w:r w:rsidRPr="00D224AA">
        <w:rPr>
          <w:rFonts w:ascii="Times New Roman" w:hAnsi="Times New Roman" w:cs="Times New Roman"/>
          <w:bCs/>
          <w:lang w:val="en-US"/>
        </w:rPr>
        <w:t xml:space="preserve"> </w:t>
      </w:r>
      <w:r w:rsidRPr="00D224AA">
        <w:rPr>
          <w:rFonts w:ascii="Times New Roman" w:hAnsi="Times New Roman" w:cs="Times New Roman"/>
          <w:lang w:val="en-US"/>
        </w:rPr>
        <w:t xml:space="preserve"> </w:t>
      </w:r>
      <w:r w:rsidRPr="00D224AA">
        <w:rPr>
          <w:rFonts w:ascii="Times New Roman" w:hAnsi="Times New Roman" w:cs="Times New Roman"/>
          <w:bCs/>
          <w:lang w:val="en-US"/>
        </w:rPr>
        <w:t>Project: 4-4383.</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 xml:space="preserve">Paixao, A.C. and Marlow, P.B., 2002.Strengths and weaknesses of Short-sea shipping, </w:t>
      </w:r>
      <w:r w:rsidRPr="00D224AA">
        <w:rPr>
          <w:rFonts w:ascii="Times New Roman" w:hAnsi="Times New Roman" w:cs="Times New Roman"/>
          <w:i/>
          <w:lang w:val="en-US"/>
        </w:rPr>
        <w:t>Marine policy,</w:t>
      </w:r>
      <w:r w:rsidRPr="00D224AA">
        <w:rPr>
          <w:rFonts w:ascii="Times New Roman" w:hAnsi="Times New Roman" w:cs="Times New Roman"/>
          <w:lang w:val="en-US"/>
        </w:rPr>
        <w:t xml:space="preserve"> 26(3), pp.167-178.</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Papadimitriou, S., 2001.</w:t>
      </w:r>
      <w:proofErr w:type="gramEnd"/>
      <w:r w:rsidRPr="00D224AA">
        <w:rPr>
          <w:rFonts w:ascii="Times New Roman" w:hAnsi="Times New Roman" w:cs="Times New Roman"/>
          <w:lang w:val="en-US"/>
        </w:rPr>
        <w:t xml:space="preserve"> Short sea shipping in Europe: Experience and prospects, </w:t>
      </w:r>
      <w:r w:rsidRPr="00D224AA">
        <w:rPr>
          <w:rFonts w:ascii="Times New Roman" w:hAnsi="Times New Roman" w:cs="Times New Roman"/>
          <w:i/>
          <w:lang w:val="en-US"/>
        </w:rPr>
        <w:t>Short sea shipping</w:t>
      </w:r>
      <w:r w:rsidRPr="00D224AA">
        <w:rPr>
          <w:rFonts w:ascii="Times New Roman" w:hAnsi="Times New Roman" w:cs="Times New Roman"/>
          <w:lang w:val="en-US"/>
        </w:rPr>
        <w:t xml:space="preserve"> (Paris, OECD/ECMT), pp.8-19.</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color w:val="131313"/>
          <w:lang w:val="en-US"/>
        </w:rPr>
        <w:t>Psaraftis H. and Kontovasa C., 2010.</w:t>
      </w:r>
      <w:proofErr w:type="gramEnd"/>
      <w:r w:rsidRPr="00D224AA">
        <w:rPr>
          <w:rFonts w:ascii="Times New Roman" w:hAnsi="Times New Roman" w:cs="Times New Roman"/>
          <w:color w:val="131313"/>
          <w:lang w:val="en-US"/>
        </w:rPr>
        <w:t xml:space="preserve"> </w:t>
      </w:r>
      <w:proofErr w:type="gramStart"/>
      <w:r w:rsidRPr="00D224AA">
        <w:rPr>
          <w:rFonts w:ascii="Times New Roman" w:hAnsi="Times New Roman" w:cs="Times New Roman"/>
          <w:color w:val="131313"/>
          <w:lang w:val="en-US"/>
        </w:rPr>
        <w:t>Balancing the economic and environmental performance of maritime transportation.</w:t>
      </w:r>
      <w:proofErr w:type="gramEnd"/>
      <w:r w:rsidRPr="00D224AA">
        <w:rPr>
          <w:rFonts w:ascii="Times New Roman" w:hAnsi="Times New Roman" w:cs="Times New Roman"/>
          <w:color w:val="131313"/>
          <w:lang w:val="en-US"/>
        </w:rPr>
        <w:t xml:space="preserve"> </w:t>
      </w:r>
      <w:proofErr w:type="gramStart"/>
      <w:r w:rsidRPr="00D224AA">
        <w:rPr>
          <w:rFonts w:ascii="Times New Roman" w:hAnsi="Times New Roman" w:cs="Times New Roman"/>
          <w:i/>
          <w:color w:val="131313"/>
          <w:lang w:val="en-US"/>
        </w:rPr>
        <w:t>Transportation Research Part D</w:t>
      </w:r>
      <w:r w:rsidRPr="00D224AA">
        <w:rPr>
          <w:rFonts w:ascii="Times New Roman" w:hAnsi="Times New Roman" w:cs="Times New Roman"/>
          <w:color w:val="131313"/>
          <w:lang w:val="en-US"/>
        </w:rPr>
        <w:t>, pp.</w:t>
      </w:r>
      <w:r w:rsidRPr="00D224AA">
        <w:rPr>
          <w:rFonts w:ascii="Times New Roman" w:hAnsi="Times New Roman" w:cs="Times New Roman"/>
        </w:rPr>
        <w:t>458–462</w:t>
      </w:r>
      <w:r w:rsidRPr="00D224AA">
        <w:rPr>
          <w:rFonts w:ascii="Times New Roman" w:hAnsi="Times New Roman" w:cs="Times New Roman"/>
          <w:lang w:val="en-US"/>
        </w:rPr>
        <w:t>.</w:t>
      </w:r>
      <w:proofErr w:type="gramEnd"/>
    </w:p>
    <w:p w:rsidR="003C0A1E" w:rsidRPr="00D224AA" w:rsidRDefault="003C0A1E" w:rsidP="00D224AA">
      <w:pPr>
        <w:autoSpaceDE w:val="0"/>
        <w:autoSpaceDN w:val="0"/>
        <w:adjustRightInd w:val="0"/>
        <w:spacing w:before="240" w:after="100"/>
        <w:jc w:val="both"/>
        <w:rPr>
          <w:rFonts w:ascii="Times New Roman" w:hAnsi="Times New Roman" w:cs="Times New Roman"/>
          <w:bCs/>
          <w:color w:val="000000"/>
          <w:lang w:val="en-US"/>
        </w:rPr>
      </w:pPr>
      <w:r w:rsidRPr="00D224AA">
        <w:rPr>
          <w:rFonts w:ascii="Times New Roman" w:hAnsi="Times New Roman" w:cs="Times New Roman"/>
          <w:color w:val="000000"/>
          <w:lang w:val="en-US"/>
        </w:rPr>
        <w:t xml:space="preserve">Rattenbury, N., 2008. Is slow speed operation a panacea for reliable ship operation? In: Tozer D., eds. </w:t>
      </w:r>
      <w:r w:rsidRPr="00D224AA">
        <w:rPr>
          <w:rFonts w:ascii="Times New Roman" w:hAnsi="Times New Roman" w:cs="Times New Roman"/>
          <w:i/>
          <w:color w:val="000000"/>
          <w:lang w:val="en-US"/>
        </w:rPr>
        <w:t>Container ship speed matters</w:t>
      </w:r>
      <w:r w:rsidRPr="00D224AA">
        <w:rPr>
          <w:rFonts w:ascii="Times New Roman" w:hAnsi="Times New Roman" w:cs="Times New Roman"/>
          <w:color w:val="000000"/>
          <w:lang w:val="en-US"/>
        </w:rPr>
        <w:t xml:space="preserve">. London Lloyds Register </w:t>
      </w:r>
      <w:r w:rsidRPr="00D224AA">
        <w:rPr>
          <w:rFonts w:ascii="Times New Roman" w:hAnsi="Times New Roman" w:cs="Times New Roman"/>
          <w:bCs/>
          <w:lang w:val="en-US"/>
        </w:rPr>
        <w:t>p</w:t>
      </w:r>
      <w:r w:rsidRPr="00D224AA">
        <w:rPr>
          <w:rFonts w:ascii="Times New Roman" w:hAnsi="Times New Roman" w:cs="Times New Roman"/>
          <w:bCs/>
          <w:color w:val="000000"/>
          <w:lang w:val="en-US"/>
        </w:rPr>
        <w:t xml:space="preserve">p. 11-12.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r w:rsidRPr="00D224AA">
        <w:rPr>
          <w:rFonts w:ascii="Times New Roman" w:hAnsi="Times New Roman" w:cs="Times New Roman"/>
          <w:lang w:val="en-US"/>
        </w:rPr>
        <w:t xml:space="preserve">Rodrique, J.P., 2012. </w:t>
      </w:r>
      <w:proofErr w:type="gramStart"/>
      <w:r w:rsidRPr="00D224AA">
        <w:rPr>
          <w:rFonts w:ascii="Times New Roman" w:hAnsi="Times New Roman" w:cs="Times New Roman"/>
          <w:i/>
          <w:lang w:val="en-US"/>
        </w:rPr>
        <w:t>Dept of Global Studies &amp; Geography</w:t>
      </w:r>
      <w:r w:rsidRPr="00D224AA">
        <w:rPr>
          <w:rFonts w:ascii="Times New Roman" w:hAnsi="Times New Roman" w:cs="Times New Roman"/>
          <w:lang w:val="en-US"/>
        </w:rPr>
        <w:t xml:space="preserve"> [online] Copyright1998-2012, Hofstra University, New York, USA.</w:t>
      </w:r>
      <w:proofErr w:type="gramEnd"/>
      <w:r w:rsidRPr="00D224AA">
        <w:rPr>
          <w:rFonts w:ascii="Times New Roman" w:hAnsi="Times New Roman" w:cs="Times New Roman"/>
          <w:lang w:val="en-US"/>
        </w:rPr>
        <w:t xml:space="preserve"> Available from: </w:t>
      </w:r>
      <w:hyperlink r:id="rId28" w:history="1">
        <w:r w:rsidRPr="00D224AA">
          <w:rPr>
            <w:rStyle w:val="Hyperlink"/>
            <w:rFonts w:ascii="Times New Roman" w:hAnsi="Times New Roman" w:cs="Times New Roman"/>
            <w:lang w:val="en-US"/>
          </w:rPr>
          <w:t>http://www.people.hofstra.edu/geotrans/</w:t>
        </w:r>
      </w:hyperlink>
      <w:r w:rsidRPr="00D224AA">
        <w:rPr>
          <w:rFonts w:ascii="Times New Roman" w:hAnsi="Times New Roman" w:cs="Times New Roman"/>
          <w:lang w:val="en-US"/>
        </w:rPr>
        <w:t>.</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Sjostrom, W., 2010 Competition and cooperation in liner shipping In: C. Th. Grammenos, eds. </w:t>
      </w:r>
      <w:r w:rsidRPr="00D224AA">
        <w:rPr>
          <w:rFonts w:ascii="Times New Roman" w:hAnsi="Times New Roman" w:cs="Times New Roman"/>
          <w:i/>
          <w:lang w:val="en-US"/>
        </w:rPr>
        <w:t>Handbook of Maritime Economics and Business</w:t>
      </w:r>
      <w:r w:rsidRPr="00D224AA">
        <w:rPr>
          <w:rFonts w:ascii="Times New Roman" w:hAnsi="Times New Roman" w:cs="Times New Roman"/>
          <w:lang w:val="en-US"/>
        </w:rPr>
        <w:t>, London: Lloyd’s of London, pp.433 – 477.</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bCs/>
          <w:lang w:val="en-US"/>
        </w:rPr>
        <w:lastRenderedPageBreak/>
        <w:t>SKEMA,</w:t>
      </w:r>
      <w:r w:rsidRPr="00D224AA">
        <w:rPr>
          <w:rFonts w:ascii="Times New Roman" w:hAnsi="Times New Roman" w:cs="Times New Roman"/>
          <w:lang w:val="en-US"/>
        </w:rPr>
        <w:t xml:space="preserve"> 2010.</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bCs/>
          <w:iCs/>
          <w:lang w:val="en-US"/>
        </w:rPr>
        <w:t>Impact Study of the future requirements of Annex VI of the MARPOL Convention on Short Sea Shipping.</w:t>
      </w:r>
      <w:proofErr w:type="gramEnd"/>
      <w:r w:rsidRPr="00D224AA">
        <w:rPr>
          <w:rFonts w:ascii="Times New Roman" w:hAnsi="Times New Roman" w:cs="Times New Roman"/>
          <w:bCs/>
          <w:iCs/>
          <w:lang w:val="en-US"/>
        </w:rPr>
        <w:t xml:space="preserve"> Periodic Study, European Commission: Directorate-General for Energy and Transport, Tak-2 of 3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proofErr w:type="gramStart"/>
      <w:r w:rsidRPr="00D224AA">
        <w:rPr>
          <w:rFonts w:ascii="Times New Roman" w:hAnsi="Times New Roman" w:cs="Times New Roman"/>
          <w:lang w:val="en-US"/>
        </w:rPr>
        <w:t>Slack, B., Comtois, C. and McCalla, R., 2002.</w:t>
      </w:r>
      <w:proofErr w:type="gramEnd"/>
      <w:r w:rsidRPr="00D224AA">
        <w:rPr>
          <w:rFonts w:ascii="Times New Roman" w:hAnsi="Times New Roman" w:cs="Times New Roman"/>
          <w:lang w:val="en-US"/>
        </w:rPr>
        <w:t xml:space="preserve"> Strategic alliances in the container shipping industry: a global perspective. </w:t>
      </w:r>
      <w:proofErr w:type="gramStart"/>
      <w:r w:rsidRPr="00D224AA">
        <w:rPr>
          <w:rFonts w:ascii="Times New Roman" w:hAnsi="Times New Roman" w:cs="Times New Roman"/>
          <w:i/>
          <w:iCs/>
          <w:lang w:val="en-US"/>
        </w:rPr>
        <w:t>Maritime Policy Management</w:t>
      </w:r>
      <w:r w:rsidRPr="00D224AA">
        <w:rPr>
          <w:rFonts w:ascii="Times New Roman" w:hAnsi="Times New Roman" w:cs="Times New Roman"/>
          <w:lang w:val="en-US"/>
        </w:rPr>
        <w:t>, Vol. 29, No. 1, pp.65–76.</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Smith, S.J., Andres, R., Conception, E. and Lurz, J., 2004. </w:t>
      </w:r>
      <w:r w:rsidRPr="00D224AA">
        <w:rPr>
          <w:rFonts w:ascii="Times New Roman" w:hAnsi="Times New Roman" w:cs="Times New Roman"/>
          <w:i/>
          <w:lang w:val="en-US"/>
        </w:rPr>
        <w:t>HistoricalSulfur Dioxide Emissions 1850-2000: Methods and Results.</w:t>
      </w:r>
      <w:r w:rsidRPr="00D224AA">
        <w:rPr>
          <w:rFonts w:ascii="Times New Roman" w:hAnsi="Times New Roman" w:cs="Times New Roman"/>
          <w:lang w:val="en-US"/>
        </w:rPr>
        <w:t xml:space="preserve"> Pacific Northwest National Laboratory, U.S. Department of Energy, Baltimore, January 2004 </w:t>
      </w:r>
      <w:r w:rsidRPr="00D224AA">
        <w:rPr>
          <w:rFonts w:ascii="Times New Roman" w:hAnsi="Times New Roman" w:cs="Times New Roman"/>
          <w:i/>
          <w:lang w:val="en-US"/>
        </w:rPr>
        <w:t xml:space="preserve">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Song, D., Zhang J., Carter, J., Field, T., Marshall, J., Polak, J., Schumacher, k., Sinha-Ray, P., &amp; Woods, J., 2005.</w:t>
      </w:r>
      <w:proofErr w:type="gramEnd"/>
      <w:r w:rsidRPr="00D224AA">
        <w:rPr>
          <w:rFonts w:ascii="Times New Roman" w:hAnsi="Times New Roman" w:cs="Times New Roman"/>
          <w:lang w:val="en-US"/>
        </w:rPr>
        <w:t xml:space="preserve"> ‘On cost-efficiency of the global container shipping network’, </w:t>
      </w:r>
      <w:r w:rsidRPr="00D224AA">
        <w:rPr>
          <w:rFonts w:ascii="Times New Roman" w:hAnsi="Times New Roman" w:cs="Times New Roman"/>
          <w:i/>
          <w:lang w:val="en-US"/>
        </w:rPr>
        <w:t>Maritime Policy &amp; Management: The flagship journal of international shipping and port research</w:t>
      </w:r>
      <w:r w:rsidRPr="00D224AA">
        <w:rPr>
          <w:rFonts w:ascii="Times New Roman" w:hAnsi="Times New Roman" w:cs="Times New Roman"/>
          <w:lang w:val="en-US"/>
        </w:rPr>
        <w:t>, 32:1, 15-30.</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Stopford, M. 1997: Maritime Economics (London Routledge).</w:t>
      </w:r>
    </w:p>
    <w:p w:rsidR="003C0A1E" w:rsidRPr="00D224AA" w:rsidRDefault="003C0A1E" w:rsidP="00D224AA">
      <w:pPr>
        <w:spacing w:after="100"/>
        <w:jc w:val="both"/>
        <w:rPr>
          <w:rFonts w:ascii="Times New Roman" w:hAnsi="Times New Roman" w:cs="Times New Roman"/>
          <w:lang w:val="en-US"/>
        </w:rPr>
      </w:pPr>
      <w:proofErr w:type="gramStart"/>
      <w:r w:rsidRPr="00D224AA">
        <w:rPr>
          <w:rFonts w:ascii="Times New Roman" w:hAnsi="Times New Roman" w:cs="Times New Roman"/>
          <w:lang w:val="en-US"/>
        </w:rPr>
        <w:t>Swedish Maritime Administration, 2009.</w:t>
      </w:r>
      <w:proofErr w:type="gramEnd"/>
      <w:r w:rsidRPr="00D224AA">
        <w:rPr>
          <w:rFonts w:ascii="Times New Roman" w:hAnsi="Times New Roman" w:cs="Times New Roman"/>
          <w:lang w:val="en-US"/>
        </w:rPr>
        <w:t xml:space="preserve"> Consequences of the IMO’s new marine fuel sulphur regulations. </w:t>
      </w:r>
      <w:proofErr w:type="gramStart"/>
      <w:r w:rsidR="00D224AA" w:rsidRPr="00D224AA">
        <w:rPr>
          <w:rFonts w:ascii="Times New Roman" w:hAnsi="Times New Roman" w:cs="Times New Roman"/>
          <w:lang w:val="en-US"/>
        </w:rPr>
        <w:t>supported</w:t>
      </w:r>
      <w:proofErr w:type="gramEnd"/>
      <w:r w:rsidR="00D224AA" w:rsidRPr="00D224AA">
        <w:rPr>
          <w:rFonts w:ascii="Times New Roman" w:hAnsi="Times New Roman" w:cs="Times New Roman"/>
          <w:lang w:val="en-US"/>
        </w:rPr>
        <w:t xml:space="preserve"> by EU Commission through DG ENV.</w:t>
      </w:r>
      <w:r w:rsidRPr="00D224AA">
        <w:rPr>
          <w:rFonts w:ascii="Times New Roman" w:hAnsi="Times New Roman" w:cs="Times New Roman"/>
          <w:lang w:val="en-US"/>
        </w:rPr>
        <w:t>0601-08-03406.</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Theo E Notteboom, T.E., 2004. </w:t>
      </w:r>
      <w:r w:rsidRPr="00D224AA">
        <w:rPr>
          <w:rFonts w:ascii="Times New Roman" w:hAnsi="Times New Roman" w:cs="Times New Roman"/>
          <w:bCs/>
          <w:lang w:val="en-US"/>
        </w:rPr>
        <w:t xml:space="preserve">Container Shipping </w:t>
      </w:r>
      <w:proofErr w:type="gramStart"/>
      <w:r w:rsidRPr="00D224AA">
        <w:rPr>
          <w:rFonts w:ascii="Times New Roman" w:hAnsi="Times New Roman" w:cs="Times New Roman"/>
          <w:bCs/>
          <w:lang w:val="en-US"/>
        </w:rPr>
        <w:t>And</w:t>
      </w:r>
      <w:proofErr w:type="gramEnd"/>
      <w:r w:rsidRPr="00D224AA">
        <w:rPr>
          <w:rFonts w:ascii="Times New Roman" w:hAnsi="Times New Roman" w:cs="Times New Roman"/>
          <w:bCs/>
          <w:lang w:val="en-US"/>
        </w:rPr>
        <w:t xml:space="preserve"> Ports: An Overview, </w:t>
      </w:r>
      <w:r w:rsidRPr="00D224AA">
        <w:rPr>
          <w:rFonts w:ascii="Times New Roman" w:hAnsi="Times New Roman" w:cs="Times New Roman"/>
          <w:i/>
          <w:lang w:val="en-US"/>
        </w:rPr>
        <w:t>Review of Network Economics</w:t>
      </w:r>
      <w:r w:rsidRPr="00D224AA">
        <w:rPr>
          <w:rFonts w:ascii="Times New Roman" w:hAnsi="Times New Roman" w:cs="Times New Roman"/>
          <w:lang w:val="en-US"/>
        </w:rPr>
        <w:t xml:space="preserve"> Vol.3, Issue 2 – June 2004.</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Theo E Notteboom, T.E., 2006. </w:t>
      </w:r>
      <w:proofErr w:type="gramStart"/>
      <w:r w:rsidRPr="00D224AA">
        <w:rPr>
          <w:rFonts w:ascii="Times New Roman" w:hAnsi="Times New Roman" w:cs="Times New Roman"/>
          <w:lang w:val="en-US"/>
        </w:rPr>
        <w:t xml:space="preserve">The time factor in Liner Shipping Services, </w:t>
      </w:r>
      <w:r w:rsidRPr="00D224AA">
        <w:rPr>
          <w:rFonts w:ascii="Times New Roman" w:hAnsi="Times New Roman" w:cs="Times New Roman"/>
          <w:i/>
          <w:lang w:val="en-US"/>
        </w:rPr>
        <w:t>Maritime Economics and Logistics</w:t>
      </w:r>
      <w:r w:rsidRPr="00D224AA">
        <w:rPr>
          <w:rFonts w:ascii="Times New Roman" w:hAnsi="Times New Roman" w:cs="Times New Roman"/>
          <w:lang w:val="en-US"/>
        </w:rPr>
        <w:t>, Vol. 8, pp.19-39.</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after="100"/>
        <w:jc w:val="both"/>
        <w:rPr>
          <w:rFonts w:ascii="Times New Roman" w:hAnsi="Times New Roman" w:cs="Times New Roman"/>
          <w:lang w:val="en-US"/>
        </w:rPr>
      </w:pPr>
      <w:proofErr w:type="gramStart"/>
      <w:r w:rsidRPr="00D224AA">
        <w:rPr>
          <w:rFonts w:ascii="Times New Roman" w:hAnsi="Times New Roman" w:cs="Times New Roman"/>
          <w:lang w:val="en-US"/>
        </w:rPr>
        <w:t>United Nations Conference on Trade and Development (UNCTAD), 2011.</w:t>
      </w:r>
      <w:proofErr w:type="gramEnd"/>
      <w:r w:rsidRPr="00D224AA">
        <w:rPr>
          <w:rFonts w:ascii="Times New Roman" w:hAnsi="Times New Roman" w:cs="Times New Roman"/>
          <w:lang w:val="en-US"/>
        </w:rPr>
        <w:t xml:space="preserve"> ‘Structure ownership and registration of the world fleet’,</w:t>
      </w:r>
      <w:r w:rsidRPr="00D224AA">
        <w:rPr>
          <w:rFonts w:ascii="Times New Roman" w:hAnsi="Times New Roman" w:cs="Times New Roman"/>
          <w:i/>
          <w:lang w:val="en-US"/>
        </w:rPr>
        <w:t xml:space="preserve"> Review of maritime transport</w:t>
      </w:r>
      <w:r w:rsidRPr="00D224AA">
        <w:rPr>
          <w:rFonts w:ascii="Times New Roman" w:hAnsi="Times New Roman" w:cs="Times New Roman"/>
          <w:lang w:val="en-US"/>
        </w:rPr>
        <w:t>, Chapter</w:t>
      </w:r>
      <w:r w:rsidRPr="00D224AA">
        <w:rPr>
          <w:rFonts w:ascii="Times New Roman" w:hAnsi="Times New Roman" w:cs="Times New Roman"/>
          <w:iCs/>
          <w:lang w:val="en-US"/>
        </w:rPr>
        <w:t xml:space="preserve"> 2. </w:t>
      </w:r>
      <w:proofErr w:type="gramStart"/>
      <w:r w:rsidRPr="00D224AA">
        <w:rPr>
          <w:rFonts w:ascii="Times New Roman" w:hAnsi="Times New Roman" w:cs="Times New Roman"/>
          <w:iCs/>
          <w:lang w:val="en-US"/>
        </w:rPr>
        <w:t>Report by the UNCTAD secretariat.</w:t>
      </w:r>
      <w:proofErr w:type="gramEnd"/>
      <w:r w:rsidRPr="00D224AA">
        <w:rPr>
          <w:rFonts w:ascii="Times New Roman" w:hAnsi="Times New Roman" w:cs="Times New Roman"/>
          <w:lang w:val="en-US"/>
        </w:rPr>
        <w:t xml:space="preserve"> </w:t>
      </w:r>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Wang, D.H., Chen, C.C., and Lai, C.S., 2011. </w:t>
      </w:r>
      <w:proofErr w:type="gramStart"/>
      <w:r w:rsidRPr="00D224AA">
        <w:rPr>
          <w:rFonts w:ascii="Times New Roman" w:hAnsi="Times New Roman" w:cs="Times New Roman"/>
          <w:lang w:val="en-US"/>
        </w:rPr>
        <w:t>The rationale behind and effects of Bunker Adjustment Factors.</w:t>
      </w:r>
      <w:proofErr w:type="gramEnd"/>
      <w:r w:rsidRPr="00D224AA">
        <w:rPr>
          <w:rFonts w:ascii="Times New Roman" w:hAnsi="Times New Roman" w:cs="Times New Roman"/>
          <w:lang w:val="en-US"/>
        </w:rPr>
        <w:t xml:space="preserve"> </w:t>
      </w:r>
      <w:proofErr w:type="gramStart"/>
      <w:r w:rsidRPr="00D224AA">
        <w:rPr>
          <w:rFonts w:ascii="Times New Roman" w:hAnsi="Times New Roman" w:cs="Times New Roman"/>
          <w:i/>
          <w:lang w:val="en-US"/>
        </w:rPr>
        <w:t>Journal of Transport Geography</w:t>
      </w:r>
      <w:r w:rsidRPr="00D224AA">
        <w:rPr>
          <w:rFonts w:ascii="Times New Roman" w:hAnsi="Times New Roman" w:cs="Times New Roman"/>
          <w:lang w:val="en-US"/>
        </w:rPr>
        <w:t xml:space="preserve"> 19 (2011) pp. 467–474.</w:t>
      </w:r>
      <w:proofErr w:type="gramEnd"/>
    </w:p>
    <w:p w:rsidR="003C0A1E" w:rsidRPr="00D224AA" w:rsidRDefault="003C0A1E" w:rsidP="00D224AA">
      <w:pPr>
        <w:autoSpaceDE w:val="0"/>
        <w:autoSpaceDN w:val="0"/>
        <w:adjustRightInd w:val="0"/>
        <w:spacing w:before="240" w:after="100"/>
        <w:jc w:val="both"/>
        <w:rPr>
          <w:rFonts w:ascii="Times New Roman" w:hAnsi="Times New Roman" w:cs="Times New Roman"/>
          <w:lang w:val="en-US"/>
        </w:rPr>
      </w:pPr>
      <w:r w:rsidRPr="00D224AA">
        <w:rPr>
          <w:rFonts w:ascii="Times New Roman" w:hAnsi="Times New Roman" w:cs="Times New Roman"/>
          <w:lang w:val="en-US"/>
        </w:rPr>
        <w:t xml:space="preserve">Wang, J., Olivier, D., T. Notteboom and B. Slack (2007), </w:t>
      </w:r>
      <w:r w:rsidRPr="00D224AA">
        <w:rPr>
          <w:rFonts w:ascii="Times New Roman" w:hAnsi="Times New Roman" w:cs="Times New Roman"/>
          <w:i/>
          <w:iCs/>
          <w:lang w:val="en-US"/>
        </w:rPr>
        <w:t>Ports, cities, and global supply chains</w:t>
      </w:r>
      <w:r w:rsidRPr="00D224AA">
        <w:rPr>
          <w:rFonts w:ascii="Times New Roman" w:hAnsi="Times New Roman" w:cs="Times New Roman"/>
          <w:lang w:val="en-US"/>
        </w:rPr>
        <w:t>, London: Ashgate.</w:t>
      </w:r>
    </w:p>
    <w:p w:rsidR="003C0A1E" w:rsidRDefault="003C0A1E" w:rsidP="003C0A1E">
      <w:pPr>
        <w:pStyle w:val="Heading2"/>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3C0A1E" w:rsidRDefault="003C0A1E" w:rsidP="003C0A1E">
      <w:pPr>
        <w:rPr>
          <w:lang w:val="en-US"/>
        </w:rPr>
      </w:pPr>
    </w:p>
    <w:p w:rsidR="00F5451A" w:rsidRPr="00F5451A" w:rsidRDefault="001C486F" w:rsidP="00F5451A">
      <w:pPr>
        <w:pStyle w:val="Heading1"/>
        <w:spacing w:before="120" w:after="200" w:line="360" w:lineRule="auto"/>
        <w:rPr>
          <w:lang w:val="en-US"/>
        </w:rPr>
      </w:pPr>
      <w:bookmarkStart w:id="52" w:name="_Toc340483783"/>
      <w:r>
        <w:rPr>
          <w:sz w:val="32"/>
          <w:szCs w:val="32"/>
          <w:lang w:val="en-US"/>
        </w:rPr>
        <w:lastRenderedPageBreak/>
        <w:t>Annex I</w:t>
      </w:r>
      <w:r w:rsidR="00F5451A" w:rsidRPr="00630BB5">
        <w:rPr>
          <w:sz w:val="32"/>
          <w:szCs w:val="32"/>
          <w:lang w:val="en-US"/>
        </w:rPr>
        <w:t xml:space="preserve">- </w:t>
      </w:r>
      <w:r w:rsidR="00F5451A" w:rsidRPr="00630BB5">
        <w:rPr>
          <w:lang w:val="en-US"/>
        </w:rPr>
        <w:t>Estimation of fuel consumption per km</w:t>
      </w:r>
      <w:bookmarkEnd w:id="52"/>
    </w:p>
    <w:p w:rsidR="00F0357D" w:rsidRPr="00630BB5" w:rsidRDefault="00F0357D" w:rsidP="00916451">
      <w:pPr>
        <w:spacing w:line="360" w:lineRule="auto"/>
        <w:jc w:val="both"/>
        <w:rPr>
          <w:rFonts w:ascii="Times New Roman" w:hAnsi="Times New Roman" w:cs="Times New Roman"/>
          <w:lang w:val="en-US"/>
        </w:rPr>
      </w:pPr>
      <w:r w:rsidRPr="00630BB5">
        <w:rPr>
          <w:rFonts w:ascii="Times New Roman" w:hAnsi="Times New Roman" w:cs="Times New Roman"/>
          <w:lang w:val="en-US"/>
        </w:rPr>
        <w:t xml:space="preserve">For the calculation of the daily fuel consumption per km of the specific vessels first we estimated the daily distance (nm) at sea for two different speeds (23 knots and 17 knots).The daily distance sailing at 23 knots and 17 knots is 552nm and 408nm respectively. Then we converted the nautical miles into km (1nm=1.852m).  </w:t>
      </w:r>
    </w:p>
    <w:p w:rsidR="00F0357D" w:rsidRPr="00630BB5" w:rsidRDefault="00F0357D" w:rsidP="00916451">
      <w:pPr>
        <w:spacing w:line="360" w:lineRule="auto"/>
        <w:jc w:val="both"/>
        <w:rPr>
          <w:rFonts w:ascii="Times New Roman" w:hAnsi="Times New Roman" w:cs="Times New Roman"/>
          <w:lang w:val="en-US"/>
        </w:rPr>
      </w:pPr>
      <w:r w:rsidRPr="00630BB5">
        <w:rPr>
          <w:rFonts w:ascii="Times New Roman" w:hAnsi="Times New Roman" w:cs="Times New Roman"/>
          <w:lang w:val="en-US"/>
        </w:rPr>
        <w:t>Knowing the daily fuel consumption for different speeds it is easy to estimate the fuel consumption per km.</w:t>
      </w:r>
    </w:p>
    <w:p w:rsidR="00F5451A" w:rsidRPr="00001CE9" w:rsidRDefault="00F0357D" w:rsidP="00001CE9">
      <w:pPr>
        <w:spacing w:line="360" w:lineRule="auto"/>
        <w:jc w:val="both"/>
        <w:rPr>
          <w:lang w:val="en-US"/>
        </w:rPr>
      </w:pPr>
      <w:r w:rsidRPr="00630BB5">
        <w:rPr>
          <w:rFonts w:ascii="Times New Roman" w:hAnsi="Times New Roman" w:cs="Times New Roman"/>
          <w:noProof/>
          <w:lang w:val="en-US"/>
        </w:rPr>
        <w:drawing>
          <wp:inline distT="0" distB="0" distL="0" distR="0">
            <wp:extent cx="5272644" cy="2778826"/>
            <wp:effectExtent l="0" t="0" r="0" b="0"/>
            <wp:docPr id="20" name="Γράφημ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r w:rsidRPr="00630BB5">
        <w:rPr>
          <w:noProof/>
          <w:lang w:val="en-US"/>
        </w:rPr>
        <w:drawing>
          <wp:inline distT="0" distB="0" distL="0" distR="0">
            <wp:extent cx="5273749" cy="2955852"/>
            <wp:effectExtent l="0" t="0" r="0" b="0"/>
            <wp:docPr id="27"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bookmarkStart w:id="53" w:name="_Toc339892012"/>
    </w:p>
    <w:p w:rsidR="00F0357D" w:rsidRDefault="00F0357D" w:rsidP="00916451">
      <w:pPr>
        <w:pStyle w:val="Heading1"/>
        <w:spacing w:line="360" w:lineRule="auto"/>
        <w:jc w:val="both"/>
        <w:rPr>
          <w:lang w:val="en-US"/>
        </w:rPr>
      </w:pPr>
      <w:bookmarkStart w:id="54" w:name="_Toc340483784"/>
      <w:r w:rsidRPr="00FA70F1">
        <w:rPr>
          <w:sz w:val="32"/>
          <w:szCs w:val="32"/>
          <w:lang w:val="en-US"/>
        </w:rPr>
        <w:lastRenderedPageBreak/>
        <w:t>A</w:t>
      </w:r>
      <w:r w:rsidR="001C486F">
        <w:rPr>
          <w:sz w:val="32"/>
          <w:szCs w:val="32"/>
          <w:lang w:val="en-US"/>
        </w:rPr>
        <w:t>nnex II</w:t>
      </w:r>
      <w:r>
        <w:rPr>
          <w:sz w:val="32"/>
          <w:szCs w:val="32"/>
          <w:lang w:val="en-US"/>
        </w:rPr>
        <w:t xml:space="preserve"> – </w:t>
      </w:r>
      <w:r>
        <w:rPr>
          <w:lang w:val="en-US"/>
        </w:rPr>
        <w:t>Estimation of the day-to-day running costs at different speeds and fuel types</w:t>
      </w:r>
      <w:bookmarkEnd w:id="53"/>
      <w:bookmarkEnd w:id="54"/>
    </w:p>
    <w:p w:rsidR="00F0357D" w:rsidRDefault="00F0357D" w:rsidP="00916451">
      <w:pPr>
        <w:spacing w:line="360" w:lineRule="auto"/>
        <w:jc w:val="both"/>
        <w:rPr>
          <w:lang w:val="en-US"/>
        </w:rPr>
      </w:pPr>
      <w:r>
        <w:rPr>
          <w:lang w:val="en-US"/>
        </w:rPr>
        <w:t xml:space="preserve">The cost breakdown of the three vessels has the following elements. Manning and capital costs were estimated according to these specific vessels. All the other elements have been chosen from several papers which include these </w:t>
      </w:r>
      <w:proofErr w:type="gramStart"/>
      <w:r>
        <w:rPr>
          <w:lang w:val="en-US"/>
        </w:rPr>
        <w:t>kind</w:t>
      </w:r>
      <w:proofErr w:type="gramEnd"/>
      <w:r>
        <w:rPr>
          <w:lang w:val="en-US"/>
        </w:rPr>
        <w:t xml:space="preserve"> of costs for vessels with an average capacity of 4.000 TEU. </w:t>
      </w:r>
    </w:p>
    <w:p w:rsidR="00F0357D" w:rsidRDefault="00F0357D" w:rsidP="00916451">
      <w:pPr>
        <w:spacing w:line="360" w:lineRule="auto"/>
        <w:jc w:val="center"/>
        <w:rPr>
          <w:lang w:val="en-US"/>
        </w:rPr>
      </w:pPr>
      <w:r w:rsidRPr="00191750">
        <w:rPr>
          <w:noProof/>
          <w:lang w:val="en-US"/>
        </w:rPr>
        <w:drawing>
          <wp:inline distT="0" distB="0" distL="0" distR="0">
            <wp:extent cx="3644265" cy="2702560"/>
            <wp:effectExtent l="19050" t="0" r="0" b="0"/>
            <wp:docPr id="32"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srcRect/>
                    <a:stretch>
                      <a:fillRect/>
                    </a:stretch>
                  </pic:blipFill>
                  <pic:spPr bwMode="auto">
                    <a:xfrm>
                      <a:off x="0" y="0"/>
                      <a:ext cx="3644265" cy="2702560"/>
                    </a:xfrm>
                    <a:prstGeom prst="rect">
                      <a:avLst/>
                    </a:prstGeom>
                    <a:noFill/>
                    <a:ln w="9525">
                      <a:noFill/>
                      <a:miter lim="800000"/>
                      <a:headEnd/>
                      <a:tailEnd/>
                    </a:ln>
                  </pic:spPr>
                </pic:pic>
              </a:graphicData>
            </a:graphic>
          </wp:inline>
        </w:drawing>
      </w:r>
    </w:p>
    <w:p w:rsidR="00F0357D" w:rsidRDefault="00F0357D" w:rsidP="00916451">
      <w:pPr>
        <w:spacing w:line="360" w:lineRule="auto"/>
        <w:rPr>
          <w:lang w:val="en-US"/>
        </w:rPr>
      </w:pPr>
      <w:r>
        <w:rPr>
          <w:lang w:val="en-US"/>
        </w:rPr>
        <w:t>The table below indicates the bunker costs at different speeds for four different fuel types.</w:t>
      </w:r>
    </w:p>
    <w:p w:rsidR="00F0357D" w:rsidRDefault="00F0357D" w:rsidP="00916451">
      <w:pPr>
        <w:spacing w:line="360" w:lineRule="auto"/>
        <w:jc w:val="center"/>
        <w:rPr>
          <w:lang w:val="en-US"/>
        </w:rPr>
      </w:pPr>
      <w:r w:rsidRPr="000F04DA">
        <w:rPr>
          <w:noProof/>
          <w:lang w:val="en-US"/>
        </w:rPr>
        <w:drawing>
          <wp:inline distT="0" distB="0" distL="0" distR="0">
            <wp:extent cx="5685714" cy="1009934"/>
            <wp:effectExtent l="19050" t="0" r="0" b="0"/>
            <wp:docPr id="28"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srcRect/>
                    <a:stretch>
                      <a:fillRect/>
                    </a:stretch>
                  </pic:blipFill>
                  <pic:spPr bwMode="auto">
                    <a:xfrm>
                      <a:off x="0" y="0"/>
                      <a:ext cx="5704456" cy="1013263"/>
                    </a:xfrm>
                    <a:prstGeom prst="rect">
                      <a:avLst/>
                    </a:prstGeom>
                    <a:noFill/>
                    <a:ln w="9525">
                      <a:noFill/>
                      <a:miter lim="800000"/>
                      <a:headEnd/>
                      <a:tailEnd/>
                    </a:ln>
                  </pic:spPr>
                </pic:pic>
              </a:graphicData>
            </a:graphic>
          </wp:inline>
        </w:drawing>
      </w:r>
    </w:p>
    <w:p w:rsidR="00F0357D" w:rsidRPr="00FA70F1" w:rsidRDefault="00F0357D" w:rsidP="00916451">
      <w:pPr>
        <w:spacing w:line="360" w:lineRule="auto"/>
        <w:jc w:val="both"/>
        <w:rPr>
          <w:lang w:val="en-US"/>
        </w:rPr>
      </w:pPr>
      <w:r>
        <w:rPr>
          <w:lang w:val="en-US"/>
        </w:rPr>
        <w:t xml:space="preserve">The results of the cost structure of the day-to-day running costs of the vessels are displayed in the following three diagrams. </w:t>
      </w:r>
    </w:p>
    <w:p w:rsidR="00F0357D" w:rsidRDefault="00F0357D" w:rsidP="00916451">
      <w:pPr>
        <w:spacing w:line="360" w:lineRule="auto"/>
        <w:jc w:val="center"/>
        <w:rPr>
          <w:lang w:val="en-US"/>
        </w:rPr>
      </w:pPr>
      <w:r w:rsidRPr="00620BE0">
        <w:rPr>
          <w:noProof/>
          <w:lang w:val="en-US"/>
        </w:rPr>
        <w:lastRenderedPageBreak/>
        <w:drawing>
          <wp:inline distT="0" distB="0" distL="0" distR="0">
            <wp:extent cx="5248894" cy="2719449"/>
            <wp:effectExtent l="0" t="0" r="0" b="0"/>
            <wp:docPr id="29" name="Γράφημα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F0357D" w:rsidRDefault="00F0357D" w:rsidP="0053234E">
      <w:pPr>
        <w:spacing w:line="360" w:lineRule="auto"/>
        <w:jc w:val="center"/>
        <w:rPr>
          <w:lang w:val="en-US"/>
        </w:rPr>
      </w:pPr>
      <w:r w:rsidRPr="00191750">
        <w:rPr>
          <w:noProof/>
          <w:lang w:val="en-US"/>
        </w:rPr>
        <w:drawing>
          <wp:inline distT="0" distB="0" distL="0" distR="0">
            <wp:extent cx="4572000" cy="2852382"/>
            <wp:effectExtent l="0" t="0" r="0" b="0"/>
            <wp:docPr id="31" name="Γράφημ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F0357D" w:rsidRPr="00647C27" w:rsidRDefault="00F0357D" w:rsidP="0053234E">
      <w:pPr>
        <w:spacing w:line="360" w:lineRule="auto"/>
        <w:jc w:val="center"/>
        <w:rPr>
          <w:lang w:val="en-US"/>
        </w:rPr>
      </w:pPr>
      <w:r w:rsidRPr="00966902">
        <w:rPr>
          <w:noProof/>
          <w:lang w:val="en-US"/>
        </w:rPr>
        <w:drawing>
          <wp:inline distT="0" distB="0" distL="0" distR="0">
            <wp:extent cx="4438650" cy="2619375"/>
            <wp:effectExtent l="0" t="0" r="0" b="0"/>
            <wp:docPr id="33"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sectPr w:rsidR="00F0357D" w:rsidRPr="00647C27" w:rsidSect="00975CAE">
      <w:headerReference w:type="default" r:id="rId36"/>
      <w:footerReference w:type="default" r:id="rId37"/>
      <w:pgSz w:w="11906" w:h="16838" w:code="9"/>
      <w:pgMar w:top="1440" w:right="1797" w:bottom="1440"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EBC" w:rsidRDefault="00C95EBC" w:rsidP="003E72EC">
      <w:pPr>
        <w:spacing w:after="0" w:line="240" w:lineRule="auto"/>
      </w:pPr>
      <w:r>
        <w:separator/>
      </w:r>
    </w:p>
  </w:endnote>
  <w:endnote w:type="continuationSeparator" w:id="0">
    <w:p w:rsidR="00C95EBC" w:rsidRDefault="00C95EBC" w:rsidP="003E72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New times roma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896144"/>
      <w:docPartObj>
        <w:docPartGallery w:val="Page Numbers (Bottom of Page)"/>
        <w:docPartUnique/>
      </w:docPartObj>
    </w:sdtPr>
    <w:sdtContent>
      <w:p w:rsidR="00D101EA" w:rsidRDefault="00906055">
        <w:pPr>
          <w:pStyle w:val="Footer"/>
          <w:jc w:val="right"/>
        </w:pPr>
        <w:fldSimple w:instr=" PAGE   \* MERGEFORMAT ">
          <w:r w:rsidR="003A2156">
            <w:rPr>
              <w:noProof/>
            </w:rPr>
            <w:t>51</w:t>
          </w:r>
        </w:fldSimple>
      </w:p>
    </w:sdtContent>
  </w:sdt>
  <w:p w:rsidR="00D101EA" w:rsidRDefault="00D101E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896139"/>
      <w:docPartObj>
        <w:docPartGallery w:val="Page Numbers (Bottom of Page)"/>
        <w:docPartUnique/>
      </w:docPartObj>
    </w:sdtPr>
    <w:sdtContent>
      <w:p w:rsidR="00D101EA" w:rsidRDefault="00906055">
        <w:pPr>
          <w:pStyle w:val="Footer"/>
          <w:jc w:val="right"/>
        </w:pPr>
        <w:fldSimple w:instr=" PAGE   \* MERGEFORMAT ">
          <w:r w:rsidR="003A2156">
            <w:rPr>
              <w:noProof/>
            </w:rPr>
            <w:t>62</w:t>
          </w:r>
        </w:fldSimple>
      </w:p>
    </w:sdtContent>
  </w:sdt>
  <w:p w:rsidR="00D101EA" w:rsidRDefault="00D101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EBC" w:rsidRDefault="00C95EBC" w:rsidP="003E72EC">
      <w:pPr>
        <w:spacing w:after="0" w:line="240" w:lineRule="auto"/>
      </w:pPr>
      <w:r>
        <w:separator/>
      </w:r>
    </w:p>
  </w:footnote>
  <w:footnote w:type="continuationSeparator" w:id="0">
    <w:p w:rsidR="00C95EBC" w:rsidRDefault="00C95EBC" w:rsidP="003E72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1EA" w:rsidRPr="003E56AF" w:rsidRDefault="00D101EA">
    <w:pPr>
      <w:pStyle w:val="Header"/>
      <w:rPr>
        <w:lang w:val="en-US"/>
      </w:rPr>
    </w:pPr>
    <w:r>
      <w:rPr>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1C51"/>
    <w:multiLevelType w:val="hybridMultilevel"/>
    <w:tmpl w:val="473A0C20"/>
    <w:lvl w:ilvl="0" w:tplc="8B7804FC">
      <w:start w:val="1"/>
      <w:numFmt w:val="decimal"/>
      <w:lvlText w:val="%1."/>
      <w:lvlJc w:val="left"/>
      <w:pPr>
        <w:ind w:left="720" w:hanging="360"/>
      </w:pPr>
      <w:rPr>
        <w:b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0CA37168"/>
    <w:multiLevelType w:val="hybridMultilevel"/>
    <w:tmpl w:val="AF7A86D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1A1F52D8"/>
    <w:multiLevelType w:val="hybridMultilevel"/>
    <w:tmpl w:val="552AAEDE"/>
    <w:lvl w:ilvl="0" w:tplc="8B7804FC">
      <w:start w:val="1"/>
      <w:numFmt w:val="decimal"/>
      <w:lvlText w:val="%1."/>
      <w:lvlJc w:val="left"/>
      <w:pPr>
        <w:ind w:left="720" w:hanging="360"/>
      </w:pPr>
      <w:rPr>
        <w:b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38F55E84"/>
    <w:multiLevelType w:val="hybridMultilevel"/>
    <w:tmpl w:val="51DE390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61DF7D09"/>
    <w:multiLevelType w:val="hybridMultilevel"/>
    <w:tmpl w:val="8AF45B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3395014"/>
    <w:multiLevelType w:val="hybridMultilevel"/>
    <w:tmpl w:val="5C5CCFE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73C93183"/>
    <w:multiLevelType w:val="multilevel"/>
    <w:tmpl w:val="4BEE51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740536F7"/>
    <w:multiLevelType w:val="hybridMultilevel"/>
    <w:tmpl w:val="DF6AA0D2"/>
    <w:lvl w:ilvl="0" w:tplc="04080001">
      <w:start w:val="1"/>
      <w:numFmt w:val="bullet"/>
      <w:lvlText w:val=""/>
      <w:lvlJc w:val="left"/>
      <w:pPr>
        <w:ind w:left="786" w:hanging="360"/>
      </w:pPr>
      <w:rPr>
        <w:rFonts w:ascii="Symbol" w:hAnsi="Symbol" w:hint="default"/>
      </w:rPr>
    </w:lvl>
    <w:lvl w:ilvl="1" w:tplc="04080003" w:tentative="1">
      <w:start w:val="1"/>
      <w:numFmt w:val="bullet"/>
      <w:lvlText w:val="o"/>
      <w:lvlJc w:val="left"/>
      <w:pPr>
        <w:ind w:left="1506" w:hanging="360"/>
      </w:pPr>
      <w:rPr>
        <w:rFonts w:ascii="Courier New" w:hAnsi="Courier New" w:cs="Courier New" w:hint="default"/>
      </w:rPr>
    </w:lvl>
    <w:lvl w:ilvl="2" w:tplc="04080005" w:tentative="1">
      <w:start w:val="1"/>
      <w:numFmt w:val="bullet"/>
      <w:lvlText w:val=""/>
      <w:lvlJc w:val="left"/>
      <w:pPr>
        <w:ind w:left="2226" w:hanging="360"/>
      </w:pPr>
      <w:rPr>
        <w:rFonts w:ascii="Wingdings" w:hAnsi="Wingdings" w:hint="default"/>
      </w:rPr>
    </w:lvl>
    <w:lvl w:ilvl="3" w:tplc="04080001" w:tentative="1">
      <w:start w:val="1"/>
      <w:numFmt w:val="bullet"/>
      <w:lvlText w:val=""/>
      <w:lvlJc w:val="left"/>
      <w:pPr>
        <w:ind w:left="2946" w:hanging="360"/>
      </w:pPr>
      <w:rPr>
        <w:rFonts w:ascii="Symbol" w:hAnsi="Symbol" w:hint="default"/>
      </w:rPr>
    </w:lvl>
    <w:lvl w:ilvl="4" w:tplc="04080003" w:tentative="1">
      <w:start w:val="1"/>
      <w:numFmt w:val="bullet"/>
      <w:lvlText w:val="o"/>
      <w:lvlJc w:val="left"/>
      <w:pPr>
        <w:ind w:left="3666" w:hanging="360"/>
      </w:pPr>
      <w:rPr>
        <w:rFonts w:ascii="Courier New" w:hAnsi="Courier New" w:cs="Courier New" w:hint="default"/>
      </w:rPr>
    </w:lvl>
    <w:lvl w:ilvl="5" w:tplc="04080005" w:tentative="1">
      <w:start w:val="1"/>
      <w:numFmt w:val="bullet"/>
      <w:lvlText w:val=""/>
      <w:lvlJc w:val="left"/>
      <w:pPr>
        <w:ind w:left="4386" w:hanging="360"/>
      </w:pPr>
      <w:rPr>
        <w:rFonts w:ascii="Wingdings" w:hAnsi="Wingdings" w:hint="default"/>
      </w:rPr>
    </w:lvl>
    <w:lvl w:ilvl="6" w:tplc="04080001" w:tentative="1">
      <w:start w:val="1"/>
      <w:numFmt w:val="bullet"/>
      <w:lvlText w:val=""/>
      <w:lvlJc w:val="left"/>
      <w:pPr>
        <w:ind w:left="5106" w:hanging="360"/>
      </w:pPr>
      <w:rPr>
        <w:rFonts w:ascii="Symbol" w:hAnsi="Symbol" w:hint="default"/>
      </w:rPr>
    </w:lvl>
    <w:lvl w:ilvl="7" w:tplc="04080003" w:tentative="1">
      <w:start w:val="1"/>
      <w:numFmt w:val="bullet"/>
      <w:lvlText w:val="o"/>
      <w:lvlJc w:val="left"/>
      <w:pPr>
        <w:ind w:left="5826" w:hanging="360"/>
      </w:pPr>
      <w:rPr>
        <w:rFonts w:ascii="Courier New" w:hAnsi="Courier New" w:cs="Courier New" w:hint="default"/>
      </w:rPr>
    </w:lvl>
    <w:lvl w:ilvl="8" w:tplc="04080005" w:tentative="1">
      <w:start w:val="1"/>
      <w:numFmt w:val="bullet"/>
      <w:lvlText w:val=""/>
      <w:lvlJc w:val="left"/>
      <w:pPr>
        <w:ind w:left="6546" w:hanging="360"/>
      </w:pPr>
      <w:rPr>
        <w:rFonts w:ascii="Wingdings" w:hAnsi="Wingdings" w:hint="default"/>
      </w:rPr>
    </w:lvl>
  </w:abstractNum>
  <w:abstractNum w:abstractNumId="8">
    <w:nsid w:val="79A3447D"/>
    <w:multiLevelType w:val="hybridMultilevel"/>
    <w:tmpl w:val="093A7776"/>
    <w:lvl w:ilvl="0" w:tplc="8B7804FC">
      <w:start w:val="1"/>
      <w:numFmt w:val="decimal"/>
      <w:lvlText w:val="%1."/>
      <w:lvlJc w:val="left"/>
      <w:pPr>
        <w:ind w:left="720" w:hanging="360"/>
      </w:pPr>
      <w:rPr>
        <w:b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7D044D04"/>
    <w:multiLevelType w:val="hybridMultilevel"/>
    <w:tmpl w:val="190AD89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3"/>
  </w:num>
  <w:num w:numId="4">
    <w:abstractNumId w:val="9"/>
  </w:num>
  <w:num w:numId="5">
    <w:abstractNumId w:val="4"/>
  </w:num>
  <w:num w:numId="6">
    <w:abstractNumId w:val="8"/>
  </w:num>
  <w:num w:numId="7">
    <w:abstractNumId w:val="5"/>
  </w:num>
  <w:num w:numId="8">
    <w:abstractNumId w:val="1"/>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647C27"/>
    <w:rsid w:val="00001CE9"/>
    <w:rsid w:val="000035B0"/>
    <w:rsid w:val="00006C56"/>
    <w:rsid w:val="000122FE"/>
    <w:rsid w:val="00014542"/>
    <w:rsid w:val="00022471"/>
    <w:rsid w:val="000228D1"/>
    <w:rsid w:val="00022EE0"/>
    <w:rsid w:val="00031269"/>
    <w:rsid w:val="000343C1"/>
    <w:rsid w:val="00035CDB"/>
    <w:rsid w:val="0004165F"/>
    <w:rsid w:val="00044B50"/>
    <w:rsid w:val="00046CDE"/>
    <w:rsid w:val="0004780E"/>
    <w:rsid w:val="00047C94"/>
    <w:rsid w:val="00050404"/>
    <w:rsid w:val="00052A85"/>
    <w:rsid w:val="00053AEF"/>
    <w:rsid w:val="000547A4"/>
    <w:rsid w:val="00055040"/>
    <w:rsid w:val="000564BC"/>
    <w:rsid w:val="00060E27"/>
    <w:rsid w:val="00062750"/>
    <w:rsid w:val="0006609C"/>
    <w:rsid w:val="00067CC9"/>
    <w:rsid w:val="0008153C"/>
    <w:rsid w:val="00083C9A"/>
    <w:rsid w:val="00084C75"/>
    <w:rsid w:val="00086F14"/>
    <w:rsid w:val="00097189"/>
    <w:rsid w:val="00097C5D"/>
    <w:rsid w:val="00097F1E"/>
    <w:rsid w:val="000A51DF"/>
    <w:rsid w:val="000A6958"/>
    <w:rsid w:val="000A6C8D"/>
    <w:rsid w:val="000A77F4"/>
    <w:rsid w:val="000B188B"/>
    <w:rsid w:val="000B569D"/>
    <w:rsid w:val="000B634C"/>
    <w:rsid w:val="000C682F"/>
    <w:rsid w:val="000D0AF6"/>
    <w:rsid w:val="000D1A54"/>
    <w:rsid w:val="000D2C87"/>
    <w:rsid w:val="000D3ACF"/>
    <w:rsid w:val="000D4021"/>
    <w:rsid w:val="000D4D75"/>
    <w:rsid w:val="000D5170"/>
    <w:rsid w:val="000D672A"/>
    <w:rsid w:val="000D7BF1"/>
    <w:rsid w:val="000E1051"/>
    <w:rsid w:val="000E32DF"/>
    <w:rsid w:val="000F292E"/>
    <w:rsid w:val="000F3134"/>
    <w:rsid w:val="000F787F"/>
    <w:rsid w:val="0010342B"/>
    <w:rsid w:val="001058E1"/>
    <w:rsid w:val="00110F3A"/>
    <w:rsid w:val="0011252E"/>
    <w:rsid w:val="0011278C"/>
    <w:rsid w:val="0011543D"/>
    <w:rsid w:val="00116261"/>
    <w:rsid w:val="00121F1B"/>
    <w:rsid w:val="001246EC"/>
    <w:rsid w:val="00127B90"/>
    <w:rsid w:val="00130A4B"/>
    <w:rsid w:val="001363B5"/>
    <w:rsid w:val="0013674F"/>
    <w:rsid w:val="00141513"/>
    <w:rsid w:val="00144E6C"/>
    <w:rsid w:val="00144EFE"/>
    <w:rsid w:val="001557C0"/>
    <w:rsid w:val="00162BF0"/>
    <w:rsid w:val="00163448"/>
    <w:rsid w:val="00167B07"/>
    <w:rsid w:val="00171640"/>
    <w:rsid w:val="00173C2C"/>
    <w:rsid w:val="00175E8C"/>
    <w:rsid w:val="00176BB3"/>
    <w:rsid w:val="00177F20"/>
    <w:rsid w:val="0019276C"/>
    <w:rsid w:val="00194633"/>
    <w:rsid w:val="00194D8D"/>
    <w:rsid w:val="001956FE"/>
    <w:rsid w:val="001A0D8E"/>
    <w:rsid w:val="001A388F"/>
    <w:rsid w:val="001A7DC0"/>
    <w:rsid w:val="001B2A06"/>
    <w:rsid w:val="001B76B5"/>
    <w:rsid w:val="001C05B6"/>
    <w:rsid w:val="001C1DF4"/>
    <w:rsid w:val="001C39CA"/>
    <w:rsid w:val="001C3B67"/>
    <w:rsid w:val="001C486F"/>
    <w:rsid w:val="001C60F2"/>
    <w:rsid w:val="001C65ED"/>
    <w:rsid w:val="001D0549"/>
    <w:rsid w:val="001D1B5F"/>
    <w:rsid w:val="001D32F4"/>
    <w:rsid w:val="001D5318"/>
    <w:rsid w:val="001E0188"/>
    <w:rsid w:val="001E28B5"/>
    <w:rsid w:val="001E332A"/>
    <w:rsid w:val="001E3889"/>
    <w:rsid w:val="001E5295"/>
    <w:rsid w:val="001F2F8B"/>
    <w:rsid w:val="001F2FBD"/>
    <w:rsid w:val="001F5E27"/>
    <w:rsid w:val="001F73B0"/>
    <w:rsid w:val="00201C7A"/>
    <w:rsid w:val="00202B05"/>
    <w:rsid w:val="002048DE"/>
    <w:rsid w:val="00212431"/>
    <w:rsid w:val="00223D47"/>
    <w:rsid w:val="002268EC"/>
    <w:rsid w:val="0023076C"/>
    <w:rsid w:val="00231478"/>
    <w:rsid w:val="00231717"/>
    <w:rsid w:val="00232C04"/>
    <w:rsid w:val="00233838"/>
    <w:rsid w:val="00234F58"/>
    <w:rsid w:val="00240A2A"/>
    <w:rsid w:val="00243657"/>
    <w:rsid w:val="00243810"/>
    <w:rsid w:val="00243C64"/>
    <w:rsid w:val="00244917"/>
    <w:rsid w:val="002461A9"/>
    <w:rsid w:val="002472B2"/>
    <w:rsid w:val="00247A28"/>
    <w:rsid w:val="0025062D"/>
    <w:rsid w:val="0025104F"/>
    <w:rsid w:val="00251CD5"/>
    <w:rsid w:val="00252299"/>
    <w:rsid w:val="00254C03"/>
    <w:rsid w:val="00256D1A"/>
    <w:rsid w:val="00262787"/>
    <w:rsid w:val="00264431"/>
    <w:rsid w:val="00265449"/>
    <w:rsid w:val="00281C39"/>
    <w:rsid w:val="00284391"/>
    <w:rsid w:val="002A2048"/>
    <w:rsid w:val="002A55CF"/>
    <w:rsid w:val="002A6823"/>
    <w:rsid w:val="002B091E"/>
    <w:rsid w:val="002B2F99"/>
    <w:rsid w:val="002B348F"/>
    <w:rsid w:val="002B6260"/>
    <w:rsid w:val="002B6F26"/>
    <w:rsid w:val="002B7829"/>
    <w:rsid w:val="002C0446"/>
    <w:rsid w:val="002C16CE"/>
    <w:rsid w:val="002C1A56"/>
    <w:rsid w:val="002C1C4C"/>
    <w:rsid w:val="002C619E"/>
    <w:rsid w:val="002C70CB"/>
    <w:rsid w:val="002D3EF2"/>
    <w:rsid w:val="002E01A0"/>
    <w:rsid w:val="002E1F8F"/>
    <w:rsid w:val="002E52D3"/>
    <w:rsid w:val="002E75C0"/>
    <w:rsid w:val="002F51D6"/>
    <w:rsid w:val="002F738E"/>
    <w:rsid w:val="00300222"/>
    <w:rsid w:val="00302E95"/>
    <w:rsid w:val="00306582"/>
    <w:rsid w:val="003065C9"/>
    <w:rsid w:val="00311688"/>
    <w:rsid w:val="00311AA1"/>
    <w:rsid w:val="003131FB"/>
    <w:rsid w:val="0032274E"/>
    <w:rsid w:val="00323884"/>
    <w:rsid w:val="00325748"/>
    <w:rsid w:val="0033197C"/>
    <w:rsid w:val="00331FCB"/>
    <w:rsid w:val="00337320"/>
    <w:rsid w:val="0035043B"/>
    <w:rsid w:val="0035520F"/>
    <w:rsid w:val="00357B5E"/>
    <w:rsid w:val="00357B7B"/>
    <w:rsid w:val="003634C6"/>
    <w:rsid w:val="003642E9"/>
    <w:rsid w:val="00370109"/>
    <w:rsid w:val="003712D4"/>
    <w:rsid w:val="00380700"/>
    <w:rsid w:val="00384410"/>
    <w:rsid w:val="0038638E"/>
    <w:rsid w:val="0038786D"/>
    <w:rsid w:val="00391F72"/>
    <w:rsid w:val="003949E7"/>
    <w:rsid w:val="0039515D"/>
    <w:rsid w:val="003A2156"/>
    <w:rsid w:val="003A3536"/>
    <w:rsid w:val="003A4793"/>
    <w:rsid w:val="003A58F4"/>
    <w:rsid w:val="003B41EA"/>
    <w:rsid w:val="003B56B9"/>
    <w:rsid w:val="003C0A1E"/>
    <w:rsid w:val="003D1C01"/>
    <w:rsid w:val="003D32AA"/>
    <w:rsid w:val="003E011C"/>
    <w:rsid w:val="003E0FBA"/>
    <w:rsid w:val="003E4E50"/>
    <w:rsid w:val="003E5DFF"/>
    <w:rsid w:val="003E6B89"/>
    <w:rsid w:val="003E72EC"/>
    <w:rsid w:val="003E7A7E"/>
    <w:rsid w:val="003F3396"/>
    <w:rsid w:val="003F3DD2"/>
    <w:rsid w:val="003F46E2"/>
    <w:rsid w:val="003F678E"/>
    <w:rsid w:val="0040137E"/>
    <w:rsid w:val="0041426E"/>
    <w:rsid w:val="0041465C"/>
    <w:rsid w:val="0041629E"/>
    <w:rsid w:val="00416A4E"/>
    <w:rsid w:val="004212EF"/>
    <w:rsid w:val="0042138C"/>
    <w:rsid w:val="00421911"/>
    <w:rsid w:val="004272B9"/>
    <w:rsid w:val="00430C53"/>
    <w:rsid w:val="00431A59"/>
    <w:rsid w:val="004333E0"/>
    <w:rsid w:val="0044210E"/>
    <w:rsid w:val="00442605"/>
    <w:rsid w:val="004462EC"/>
    <w:rsid w:val="00447249"/>
    <w:rsid w:val="00450C58"/>
    <w:rsid w:val="004551D2"/>
    <w:rsid w:val="00460B2F"/>
    <w:rsid w:val="00461082"/>
    <w:rsid w:val="00465738"/>
    <w:rsid w:val="00466816"/>
    <w:rsid w:val="00473DB2"/>
    <w:rsid w:val="00477F18"/>
    <w:rsid w:val="004801BD"/>
    <w:rsid w:val="004817F5"/>
    <w:rsid w:val="00484A7E"/>
    <w:rsid w:val="00485194"/>
    <w:rsid w:val="00485685"/>
    <w:rsid w:val="0048787C"/>
    <w:rsid w:val="00487CC2"/>
    <w:rsid w:val="0049200B"/>
    <w:rsid w:val="004A0A70"/>
    <w:rsid w:val="004A1248"/>
    <w:rsid w:val="004A2A63"/>
    <w:rsid w:val="004A357A"/>
    <w:rsid w:val="004A3F21"/>
    <w:rsid w:val="004A69C6"/>
    <w:rsid w:val="004A7AB0"/>
    <w:rsid w:val="004B65F9"/>
    <w:rsid w:val="004C1134"/>
    <w:rsid w:val="004D19C5"/>
    <w:rsid w:val="004D1EE0"/>
    <w:rsid w:val="004D4415"/>
    <w:rsid w:val="004E25B5"/>
    <w:rsid w:val="004E3936"/>
    <w:rsid w:val="004E646D"/>
    <w:rsid w:val="004E799F"/>
    <w:rsid w:val="004E7DCD"/>
    <w:rsid w:val="004F3065"/>
    <w:rsid w:val="0050128C"/>
    <w:rsid w:val="005035FD"/>
    <w:rsid w:val="005055B8"/>
    <w:rsid w:val="00507530"/>
    <w:rsid w:val="00511DC9"/>
    <w:rsid w:val="00514DBD"/>
    <w:rsid w:val="005204CE"/>
    <w:rsid w:val="00521B8F"/>
    <w:rsid w:val="00521C73"/>
    <w:rsid w:val="0053234E"/>
    <w:rsid w:val="00533756"/>
    <w:rsid w:val="0053509A"/>
    <w:rsid w:val="00545609"/>
    <w:rsid w:val="00546760"/>
    <w:rsid w:val="00547163"/>
    <w:rsid w:val="00551BE3"/>
    <w:rsid w:val="005634CC"/>
    <w:rsid w:val="00563ECA"/>
    <w:rsid w:val="00570FDF"/>
    <w:rsid w:val="005826CD"/>
    <w:rsid w:val="00585C7F"/>
    <w:rsid w:val="00587968"/>
    <w:rsid w:val="005911C4"/>
    <w:rsid w:val="0059209B"/>
    <w:rsid w:val="00596531"/>
    <w:rsid w:val="005A0FB6"/>
    <w:rsid w:val="005A2D7A"/>
    <w:rsid w:val="005A37FA"/>
    <w:rsid w:val="005B0D07"/>
    <w:rsid w:val="005B46F1"/>
    <w:rsid w:val="005D15BA"/>
    <w:rsid w:val="005D375D"/>
    <w:rsid w:val="005D46B6"/>
    <w:rsid w:val="005E1EC9"/>
    <w:rsid w:val="005E2FD8"/>
    <w:rsid w:val="005E4F92"/>
    <w:rsid w:val="005E5B46"/>
    <w:rsid w:val="005E6350"/>
    <w:rsid w:val="005F47F1"/>
    <w:rsid w:val="005F59E0"/>
    <w:rsid w:val="00605BAB"/>
    <w:rsid w:val="00606945"/>
    <w:rsid w:val="0061137C"/>
    <w:rsid w:val="00613474"/>
    <w:rsid w:val="00614A51"/>
    <w:rsid w:val="006151A6"/>
    <w:rsid w:val="00617E3E"/>
    <w:rsid w:val="00617FA3"/>
    <w:rsid w:val="00622343"/>
    <w:rsid w:val="006233F7"/>
    <w:rsid w:val="00626C33"/>
    <w:rsid w:val="00626DC9"/>
    <w:rsid w:val="00631250"/>
    <w:rsid w:val="00631880"/>
    <w:rsid w:val="006362E4"/>
    <w:rsid w:val="006414E5"/>
    <w:rsid w:val="00641BB0"/>
    <w:rsid w:val="00645825"/>
    <w:rsid w:val="00647C27"/>
    <w:rsid w:val="00650530"/>
    <w:rsid w:val="0065274A"/>
    <w:rsid w:val="00654C7C"/>
    <w:rsid w:val="00663C89"/>
    <w:rsid w:val="006649C4"/>
    <w:rsid w:val="0067374E"/>
    <w:rsid w:val="00676A3E"/>
    <w:rsid w:val="006847BF"/>
    <w:rsid w:val="00684A17"/>
    <w:rsid w:val="00684CB6"/>
    <w:rsid w:val="006927B7"/>
    <w:rsid w:val="0069480C"/>
    <w:rsid w:val="0069740B"/>
    <w:rsid w:val="00697681"/>
    <w:rsid w:val="006A1165"/>
    <w:rsid w:val="006A57E4"/>
    <w:rsid w:val="006B15BF"/>
    <w:rsid w:val="006B3EA9"/>
    <w:rsid w:val="006B4FC9"/>
    <w:rsid w:val="006C2636"/>
    <w:rsid w:val="006C513A"/>
    <w:rsid w:val="006D15A2"/>
    <w:rsid w:val="006D24F4"/>
    <w:rsid w:val="006D4632"/>
    <w:rsid w:val="006D52E7"/>
    <w:rsid w:val="006E6147"/>
    <w:rsid w:val="006E623A"/>
    <w:rsid w:val="006F14D4"/>
    <w:rsid w:val="006F3E89"/>
    <w:rsid w:val="006F4256"/>
    <w:rsid w:val="006F7C23"/>
    <w:rsid w:val="00700302"/>
    <w:rsid w:val="00702C8D"/>
    <w:rsid w:val="00702FB5"/>
    <w:rsid w:val="0070329B"/>
    <w:rsid w:val="00713A50"/>
    <w:rsid w:val="00715263"/>
    <w:rsid w:val="00716DBA"/>
    <w:rsid w:val="00721AB0"/>
    <w:rsid w:val="0072571E"/>
    <w:rsid w:val="00726083"/>
    <w:rsid w:val="00727697"/>
    <w:rsid w:val="00731702"/>
    <w:rsid w:val="007318F8"/>
    <w:rsid w:val="00733CE2"/>
    <w:rsid w:val="0073527C"/>
    <w:rsid w:val="00742656"/>
    <w:rsid w:val="007452B9"/>
    <w:rsid w:val="00745DEC"/>
    <w:rsid w:val="00746749"/>
    <w:rsid w:val="00746D72"/>
    <w:rsid w:val="00750498"/>
    <w:rsid w:val="00753487"/>
    <w:rsid w:val="00754671"/>
    <w:rsid w:val="00755152"/>
    <w:rsid w:val="00755F32"/>
    <w:rsid w:val="007569D5"/>
    <w:rsid w:val="00756AAD"/>
    <w:rsid w:val="007574DC"/>
    <w:rsid w:val="00763FBB"/>
    <w:rsid w:val="00764BF7"/>
    <w:rsid w:val="00770DB7"/>
    <w:rsid w:val="00771F5D"/>
    <w:rsid w:val="007739EF"/>
    <w:rsid w:val="00773F6E"/>
    <w:rsid w:val="0077428B"/>
    <w:rsid w:val="00774B3C"/>
    <w:rsid w:val="00777237"/>
    <w:rsid w:val="007773C7"/>
    <w:rsid w:val="007777BD"/>
    <w:rsid w:val="00780BD9"/>
    <w:rsid w:val="00782A1C"/>
    <w:rsid w:val="007839B3"/>
    <w:rsid w:val="00783C3A"/>
    <w:rsid w:val="00783DBC"/>
    <w:rsid w:val="007848E9"/>
    <w:rsid w:val="00790656"/>
    <w:rsid w:val="007930CF"/>
    <w:rsid w:val="00797843"/>
    <w:rsid w:val="007A4EFF"/>
    <w:rsid w:val="007A4F9A"/>
    <w:rsid w:val="007A5B31"/>
    <w:rsid w:val="007A76DF"/>
    <w:rsid w:val="007C1B27"/>
    <w:rsid w:val="007D006F"/>
    <w:rsid w:val="007D1037"/>
    <w:rsid w:val="007D2052"/>
    <w:rsid w:val="007D5D48"/>
    <w:rsid w:val="007D6EF8"/>
    <w:rsid w:val="007E16B3"/>
    <w:rsid w:val="007E3F2B"/>
    <w:rsid w:val="007E4869"/>
    <w:rsid w:val="007E6CE7"/>
    <w:rsid w:val="007F0827"/>
    <w:rsid w:val="007F3610"/>
    <w:rsid w:val="007F4372"/>
    <w:rsid w:val="007F5847"/>
    <w:rsid w:val="008005F1"/>
    <w:rsid w:val="00806491"/>
    <w:rsid w:val="00806753"/>
    <w:rsid w:val="00814A47"/>
    <w:rsid w:val="008236B9"/>
    <w:rsid w:val="00823D65"/>
    <w:rsid w:val="008274ED"/>
    <w:rsid w:val="0082767D"/>
    <w:rsid w:val="00830C17"/>
    <w:rsid w:val="00833AB2"/>
    <w:rsid w:val="00841723"/>
    <w:rsid w:val="008464A6"/>
    <w:rsid w:val="008511AF"/>
    <w:rsid w:val="008516CC"/>
    <w:rsid w:val="00857AA8"/>
    <w:rsid w:val="00863D14"/>
    <w:rsid w:val="0086542A"/>
    <w:rsid w:val="008665DD"/>
    <w:rsid w:val="008707E2"/>
    <w:rsid w:val="008747F4"/>
    <w:rsid w:val="00874F8F"/>
    <w:rsid w:val="008751A6"/>
    <w:rsid w:val="008836AC"/>
    <w:rsid w:val="00885564"/>
    <w:rsid w:val="00885A8E"/>
    <w:rsid w:val="00887630"/>
    <w:rsid w:val="00891CE6"/>
    <w:rsid w:val="00892233"/>
    <w:rsid w:val="008939F8"/>
    <w:rsid w:val="00895916"/>
    <w:rsid w:val="00895D83"/>
    <w:rsid w:val="0089607C"/>
    <w:rsid w:val="008A10CE"/>
    <w:rsid w:val="008A5EF4"/>
    <w:rsid w:val="008A7401"/>
    <w:rsid w:val="008B1BAC"/>
    <w:rsid w:val="008B30A4"/>
    <w:rsid w:val="008B7F27"/>
    <w:rsid w:val="008C1B3C"/>
    <w:rsid w:val="008C226D"/>
    <w:rsid w:val="008C5370"/>
    <w:rsid w:val="008E1F54"/>
    <w:rsid w:val="008E6819"/>
    <w:rsid w:val="008E7D07"/>
    <w:rsid w:val="008F0A4F"/>
    <w:rsid w:val="008F69FE"/>
    <w:rsid w:val="008F7E28"/>
    <w:rsid w:val="0090031C"/>
    <w:rsid w:val="009017D0"/>
    <w:rsid w:val="00902EEE"/>
    <w:rsid w:val="00903611"/>
    <w:rsid w:val="00906055"/>
    <w:rsid w:val="009118FA"/>
    <w:rsid w:val="00916451"/>
    <w:rsid w:val="00917366"/>
    <w:rsid w:val="00917BD6"/>
    <w:rsid w:val="009221F6"/>
    <w:rsid w:val="00927673"/>
    <w:rsid w:val="00927DA0"/>
    <w:rsid w:val="00932426"/>
    <w:rsid w:val="0093252D"/>
    <w:rsid w:val="00945743"/>
    <w:rsid w:val="00946DEF"/>
    <w:rsid w:val="00946F08"/>
    <w:rsid w:val="00954E15"/>
    <w:rsid w:val="00955132"/>
    <w:rsid w:val="00971C40"/>
    <w:rsid w:val="00975CAE"/>
    <w:rsid w:val="0097782F"/>
    <w:rsid w:val="009814B5"/>
    <w:rsid w:val="0098307E"/>
    <w:rsid w:val="00987595"/>
    <w:rsid w:val="009915B8"/>
    <w:rsid w:val="00993ABA"/>
    <w:rsid w:val="00994254"/>
    <w:rsid w:val="009966A7"/>
    <w:rsid w:val="009A1254"/>
    <w:rsid w:val="009A1732"/>
    <w:rsid w:val="009A5F39"/>
    <w:rsid w:val="009A69F3"/>
    <w:rsid w:val="009B10B3"/>
    <w:rsid w:val="009B2F2B"/>
    <w:rsid w:val="009B344C"/>
    <w:rsid w:val="009C0304"/>
    <w:rsid w:val="009C04A1"/>
    <w:rsid w:val="009C1686"/>
    <w:rsid w:val="009C3A3F"/>
    <w:rsid w:val="009C7727"/>
    <w:rsid w:val="009D4330"/>
    <w:rsid w:val="009D70E9"/>
    <w:rsid w:val="009E15EC"/>
    <w:rsid w:val="009E290E"/>
    <w:rsid w:val="009E4014"/>
    <w:rsid w:val="009F3C2C"/>
    <w:rsid w:val="009F5652"/>
    <w:rsid w:val="009F66B3"/>
    <w:rsid w:val="00A0286B"/>
    <w:rsid w:val="00A07D69"/>
    <w:rsid w:val="00A14FC0"/>
    <w:rsid w:val="00A17A87"/>
    <w:rsid w:val="00A202EB"/>
    <w:rsid w:val="00A24F4A"/>
    <w:rsid w:val="00A27068"/>
    <w:rsid w:val="00A47E84"/>
    <w:rsid w:val="00A51CC3"/>
    <w:rsid w:val="00A520BE"/>
    <w:rsid w:val="00A63802"/>
    <w:rsid w:val="00A65E4A"/>
    <w:rsid w:val="00A65FA0"/>
    <w:rsid w:val="00A66EA8"/>
    <w:rsid w:val="00A73039"/>
    <w:rsid w:val="00A77DBD"/>
    <w:rsid w:val="00A8023E"/>
    <w:rsid w:val="00A81E24"/>
    <w:rsid w:val="00A84931"/>
    <w:rsid w:val="00A87FD3"/>
    <w:rsid w:val="00A90D46"/>
    <w:rsid w:val="00AA17A0"/>
    <w:rsid w:val="00AA2149"/>
    <w:rsid w:val="00AA3A34"/>
    <w:rsid w:val="00AB0988"/>
    <w:rsid w:val="00AB0DAF"/>
    <w:rsid w:val="00AB1B6C"/>
    <w:rsid w:val="00AB44DC"/>
    <w:rsid w:val="00AB4BE1"/>
    <w:rsid w:val="00AC23CA"/>
    <w:rsid w:val="00AD2339"/>
    <w:rsid w:val="00AD3AAC"/>
    <w:rsid w:val="00AE025A"/>
    <w:rsid w:val="00AE3A69"/>
    <w:rsid w:val="00AF47C2"/>
    <w:rsid w:val="00AF78FF"/>
    <w:rsid w:val="00B01415"/>
    <w:rsid w:val="00B05AEC"/>
    <w:rsid w:val="00B06FE4"/>
    <w:rsid w:val="00B101D8"/>
    <w:rsid w:val="00B108E3"/>
    <w:rsid w:val="00B125A8"/>
    <w:rsid w:val="00B14D55"/>
    <w:rsid w:val="00B163B5"/>
    <w:rsid w:val="00B17C74"/>
    <w:rsid w:val="00B2297C"/>
    <w:rsid w:val="00B322D8"/>
    <w:rsid w:val="00B332EC"/>
    <w:rsid w:val="00B34D1C"/>
    <w:rsid w:val="00B34FF3"/>
    <w:rsid w:val="00B35660"/>
    <w:rsid w:val="00B37641"/>
    <w:rsid w:val="00B43864"/>
    <w:rsid w:val="00B46316"/>
    <w:rsid w:val="00B473C4"/>
    <w:rsid w:val="00B47A24"/>
    <w:rsid w:val="00B47EE6"/>
    <w:rsid w:val="00B53AF2"/>
    <w:rsid w:val="00B63DE7"/>
    <w:rsid w:val="00B66A69"/>
    <w:rsid w:val="00B671A1"/>
    <w:rsid w:val="00B67C69"/>
    <w:rsid w:val="00B751BE"/>
    <w:rsid w:val="00B75492"/>
    <w:rsid w:val="00B75A11"/>
    <w:rsid w:val="00B80FC2"/>
    <w:rsid w:val="00B868EA"/>
    <w:rsid w:val="00B96334"/>
    <w:rsid w:val="00B97298"/>
    <w:rsid w:val="00B9742A"/>
    <w:rsid w:val="00BA01C0"/>
    <w:rsid w:val="00BA4B96"/>
    <w:rsid w:val="00BB1CB3"/>
    <w:rsid w:val="00BB1EA0"/>
    <w:rsid w:val="00BB24C6"/>
    <w:rsid w:val="00BB74FB"/>
    <w:rsid w:val="00BB7BB2"/>
    <w:rsid w:val="00BC10ED"/>
    <w:rsid w:val="00BC1700"/>
    <w:rsid w:val="00BC1F06"/>
    <w:rsid w:val="00BC2C26"/>
    <w:rsid w:val="00BC519C"/>
    <w:rsid w:val="00BC65E3"/>
    <w:rsid w:val="00BC680F"/>
    <w:rsid w:val="00BD26AF"/>
    <w:rsid w:val="00BD293B"/>
    <w:rsid w:val="00BD56B8"/>
    <w:rsid w:val="00BE4CAB"/>
    <w:rsid w:val="00BE7445"/>
    <w:rsid w:val="00BF1DF1"/>
    <w:rsid w:val="00BF7C2C"/>
    <w:rsid w:val="00C110BF"/>
    <w:rsid w:val="00C14AFC"/>
    <w:rsid w:val="00C14D57"/>
    <w:rsid w:val="00C1539C"/>
    <w:rsid w:val="00C1563F"/>
    <w:rsid w:val="00C17D41"/>
    <w:rsid w:val="00C239F8"/>
    <w:rsid w:val="00C23B60"/>
    <w:rsid w:val="00C3066E"/>
    <w:rsid w:val="00C306D5"/>
    <w:rsid w:val="00C30F4B"/>
    <w:rsid w:val="00C33F39"/>
    <w:rsid w:val="00C416FB"/>
    <w:rsid w:val="00C41C28"/>
    <w:rsid w:val="00C42BD0"/>
    <w:rsid w:val="00C43D8F"/>
    <w:rsid w:val="00C46E1B"/>
    <w:rsid w:val="00C55448"/>
    <w:rsid w:val="00C57339"/>
    <w:rsid w:val="00C5787A"/>
    <w:rsid w:val="00C62C3C"/>
    <w:rsid w:val="00C62E41"/>
    <w:rsid w:val="00C63D85"/>
    <w:rsid w:val="00C640AB"/>
    <w:rsid w:val="00C671C2"/>
    <w:rsid w:val="00C723F9"/>
    <w:rsid w:val="00C75A63"/>
    <w:rsid w:val="00C803A0"/>
    <w:rsid w:val="00C84BAE"/>
    <w:rsid w:val="00C85442"/>
    <w:rsid w:val="00C864F8"/>
    <w:rsid w:val="00C86DC5"/>
    <w:rsid w:val="00C91984"/>
    <w:rsid w:val="00C942C8"/>
    <w:rsid w:val="00C95EBC"/>
    <w:rsid w:val="00C966B3"/>
    <w:rsid w:val="00C97AA5"/>
    <w:rsid w:val="00CA6926"/>
    <w:rsid w:val="00CA731C"/>
    <w:rsid w:val="00CA7C3F"/>
    <w:rsid w:val="00CB09AB"/>
    <w:rsid w:val="00CB4E26"/>
    <w:rsid w:val="00CC12FA"/>
    <w:rsid w:val="00CC2DE6"/>
    <w:rsid w:val="00CC477E"/>
    <w:rsid w:val="00CC681B"/>
    <w:rsid w:val="00CC6A9F"/>
    <w:rsid w:val="00CD186B"/>
    <w:rsid w:val="00CD3F7F"/>
    <w:rsid w:val="00CD50B8"/>
    <w:rsid w:val="00CD5B97"/>
    <w:rsid w:val="00CE0849"/>
    <w:rsid w:val="00CE3333"/>
    <w:rsid w:val="00D0191C"/>
    <w:rsid w:val="00D03BF7"/>
    <w:rsid w:val="00D04717"/>
    <w:rsid w:val="00D07540"/>
    <w:rsid w:val="00D07C13"/>
    <w:rsid w:val="00D101EA"/>
    <w:rsid w:val="00D218F8"/>
    <w:rsid w:val="00D224AA"/>
    <w:rsid w:val="00D262F2"/>
    <w:rsid w:val="00D304A7"/>
    <w:rsid w:val="00D330F4"/>
    <w:rsid w:val="00D33D7F"/>
    <w:rsid w:val="00D359C7"/>
    <w:rsid w:val="00D35A72"/>
    <w:rsid w:val="00D373B4"/>
    <w:rsid w:val="00D42765"/>
    <w:rsid w:val="00D453B5"/>
    <w:rsid w:val="00D4689A"/>
    <w:rsid w:val="00D5567B"/>
    <w:rsid w:val="00D60C7A"/>
    <w:rsid w:val="00D63D0B"/>
    <w:rsid w:val="00D661C7"/>
    <w:rsid w:val="00D66F6C"/>
    <w:rsid w:val="00D74957"/>
    <w:rsid w:val="00D74E50"/>
    <w:rsid w:val="00D90276"/>
    <w:rsid w:val="00D94C6D"/>
    <w:rsid w:val="00DA0556"/>
    <w:rsid w:val="00DA3BF4"/>
    <w:rsid w:val="00DA5FB7"/>
    <w:rsid w:val="00DB5A26"/>
    <w:rsid w:val="00DB5A91"/>
    <w:rsid w:val="00DC2A00"/>
    <w:rsid w:val="00DD7601"/>
    <w:rsid w:val="00DF15FC"/>
    <w:rsid w:val="00DF2D9F"/>
    <w:rsid w:val="00DF3EB7"/>
    <w:rsid w:val="00E100F2"/>
    <w:rsid w:val="00E1022D"/>
    <w:rsid w:val="00E10573"/>
    <w:rsid w:val="00E11E37"/>
    <w:rsid w:val="00E13943"/>
    <w:rsid w:val="00E1408A"/>
    <w:rsid w:val="00E16F5D"/>
    <w:rsid w:val="00E1729C"/>
    <w:rsid w:val="00E208EB"/>
    <w:rsid w:val="00E23CFE"/>
    <w:rsid w:val="00E31E53"/>
    <w:rsid w:val="00E32F42"/>
    <w:rsid w:val="00E51F21"/>
    <w:rsid w:val="00E536E9"/>
    <w:rsid w:val="00E56AFC"/>
    <w:rsid w:val="00E57326"/>
    <w:rsid w:val="00E6081A"/>
    <w:rsid w:val="00E66F2F"/>
    <w:rsid w:val="00E67AFD"/>
    <w:rsid w:val="00E75C40"/>
    <w:rsid w:val="00E83B8F"/>
    <w:rsid w:val="00E9144E"/>
    <w:rsid w:val="00E95C96"/>
    <w:rsid w:val="00EA2DE9"/>
    <w:rsid w:val="00EA36C6"/>
    <w:rsid w:val="00EA7E95"/>
    <w:rsid w:val="00EB765A"/>
    <w:rsid w:val="00EC1008"/>
    <w:rsid w:val="00ED15CB"/>
    <w:rsid w:val="00EE0E5C"/>
    <w:rsid w:val="00EE3512"/>
    <w:rsid w:val="00EE7FD3"/>
    <w:rsid w:val="00EF2A4A"/>
    <w:rsid w:val="00EF2F04"/>
    <w:rsid w:val="00EF4B24"/>
    <w:rsid w:val="00F02EA0"/>
    <w:rsid w:val="00F0357D"/>
    <w:rsid w:val="00F05D84"/>
    <w:rsid w:val="00F07C30"/>
    <w:rsid w:val="00F11494"/>
    <w:rsid w:val="00F1700F"/>
    <w:rsid w:val="00F205CF"/>
    <w:rsid w:val="00F27EA7"/>
    <w:rsid w:val="00F32989"/>
    <w:rsid w:val="00F3567E"/>
    <w:rsid w:val="00F36895"/>
    <w:rsid w:val="00F3765B"/>
    <w:rsid w:val="00F42E5C"/>
    <w:rsid w:val="00F50D70"/>
    <w:rsid w:val="00F5451A"/>
    <w:rsid w:val="00F54F80"/>
    <w:rsid w:val="00F60FFA"/>
    <w:rsid w:val="00F657F3"/>
    <w:rsid w:val="00F713DD"/>
    <w:rsid w:val="00F80939"/>
    <w:rsid w:val="00F80F6F"/>
    <w:rsid w:val="00F87626"/>
    <w:rsid w:val="00F87EEA"/>
    <w:rsid w:val="00F94D23"/>
    <w:rsid w:val="00F95224"/>
    <w:rsid w:val="00F95C2D"/>
    <w:rsid w:val="00FA2990"/>
    <w:rsid w:val="00FA4388"/>
    <w:rsid w:val="00FA43C8"/>
    <w:rsid w:val="00FA5FEF"/>
    <w:rsid w:val="00FB05FD"/>
    <w:rsid w:val="00FB7594"/>
    <w:rsid w:val="00FC3F8A"/>
    <w:rsid w:val="00FC54A9"/>
    <w:rsid w:val="00FC554D"/>
    <w:rsid w:val="00FD0CA9"/>
    <w:rsid w:val="00FD1502"/>
    <w:rsid w:val="00FD1DD3"/>
    <w:rsid w:val="00FD2D2F"/>
    <w:rsid w:val="00FD419C"/>
    <w:rsid w:val="00FD5113"/>
    <w:rsid w:val="00FD6DDE"/>
    <w:rsid w:val="00FE1638"/>
    <w:rsid w:val="00FE4EAF"/>
    <w:rsid w:val="00FE562B"/>
    <w:rsid w:val="00FF7A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B31"/>
  </w:style>
  <w:style w:type="paragraph" w:styleId="Heading1">
    <w:name w:val="heading 1"/>
    <w:basedOn w:val="Normal"/>
    <w:next w:val="Normal"/>
    <w:link w:val="Heading1Char"/>
    <w:qFormat/>
    <w:rsid w:val="00D373B4"/>
    <w:pPr>
      <w:keepNext/>
      <w:keepLines/>
      <w:spacing w:before="480" w:after="0"/>
      <w:outlineLvl w:val="0"/>
    </w:pPr>
    <w:rPr>
      <w:rFonts w:ascii="Times New Roman" w:eastAsia="Times New Roman" w:hAnsi="Times New Roman" w:cs="Times New Roman"/>
      <w:b/>
      <w:bCs/>
      <w:sz w:val="28"/>
      <w:szCs w:val="28"/>
    </w:rPr>
  </w:style>
  <w:style w:type="paragraph" w:styleId="Heading2">
    <w:name w:val="heading 2"/>
    <w:basedOn w:val="Normal"/>
    <w:next w:val="Normal"/>
    <w:link w:val="Heading2Char"/>
    <w:uiPriority w:val="9"/>
    <w:unhideWhenUsed/>
    <w:qFormat/>
    <w:rsid w:val="0069480C"/>
    <w:pPr>
      <w:keepNext/>
      <w:keepLines/>
      <w:spacing w:before="200" w:after="0"/>
      <w:outlineLvl w:val="1"/>
    </w:pPr>
    <w:rPr>
      <w:rFonts w:ascii="Times New Roman" w:eastAsiaTheme="majorEastAsia" w:hAnsi="Times New Roman" w:cstheme="majorBidi"/>
      <w:b/>
      <w:bCs/>
      <w:sz w:val="28"/>
      <w:szCs w:val="26"/>
    </w:rPr>
  </w:style>
  <w:style w:type="paragraph" w:styleId="Heading3">
    <w:name w:val="heading 3"/>
    <w:basedOn w:val="Normal"/>
    <w:next w:val="Normal"/>
    <w:link w:val="Heading3Char"/>
    <w:uiPriority w:val="9"/>
    <w:unhideWhenUsed/>
    <w:qFormat/>
    <w:rsid w:val="003F3396"/>
    <w:pPr>
      <w:keepNext/>
      <w:keepLines/>
      <w:spacing w:before="200" w:after="0"/>
      <w:outlineLvl w:val="2"/>
    </w:pPr>
    <w:rPr>
      <w:rFonts w:ascii="Times New Roman" w:eastAsiaTheme="majorEastAsia" w:hAnsi="Times New Roman" w:cstheme="majorBidi"/>
      <w:b/>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73B4"/>
    <w:rPr>
      <w:rFonts w:ascii="Times New Roman" w:eastAsia="Times New Roman" w:hAnsi="Times New Roman" w:cs="Times New Roman"/>
      <w:b/>
      <w:bCs/>
      <w:sz w:val="28"/>
      <w:szCs w:val="28"/>
    </w:rPr>
  </w:style>
  <w:style w:type="paragraph" w:styleId="ListParagraph">
    <w:name w:val="List Paragraph"/>
    <w:basedOn w:val="Normal"/>
    <w:next w:val="Heading2"/>
    <w:qFormat/>
    <w:rsid w:val="0069480C"/>
    <w:pPr>
      <w:ind w:left="720"/>
      <w:contextualSpacing/>
    </w:pPr>
    <w:rPr>
      <w:rFonts w:ascii="Times New Roman" w:eastAsia="Calibri" w:hAnsi="Times New Roman" w:cs="Times New Roman"/>
      <w:b/>
      <w:sz w:val="28"/>
    </w:rPr>
  </w:style>
  <w:style w:type="paragraph" w:styleId="BalloonText">
    <w:name w:val="Balloon Text"/>
    <w:basedOn w:val="Normal"/>
    <w:link w:val="BalloonTextChar"/>
    <w:uiPriority w:val="99"/>
    <w:semiHidden/>
    <w:unhideWhenUsed/>
    <w:rsid w:val="002B62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6260"/>
    <w:rPr>
      <w:rFonts w:ascii="Tahoma" w:hAnsi="Tahoma" w:cs="Tahoma"/>
      <w:sz w:val="16"/>
      <w:szCs w:val="16"/>
    </w:rPr>
  </w:style>
  <w:style w:type="paragraph" w:styleId="TOCHeading">
    <w:name w:val="TOC Heading"/>
    <w:basedOn w:val="Heading1"/>
    <w:next w:val="Normal"/>
    <w:uiPriority w:val="39"/>
    <w:unhideWhenUsed/>
    <w:qFormat/>
    <w:rsid w:val="00B97298"/>
    <w:pPr>
      <w:outlineLvl w:val="9"/>
    </w:pPr>
    <w:rPr>
      <w:rFonts w:asciiTheme="majorHAnsi" w:eastAsiaTheme="majorEastAsia" w:hAnsiTheme="majorHAnsi" w:cstheme="majorBidi"/>
      <w:color w:val="365F91" w:themeColor="accent1" w:themeShade="BF"/>
    </w:rPr>
  </w:style>
  <w:style w:type="paragraph" w:styleId="TOC1">
    <w:name w:val="toc 1"/>
    <w:basedOn w:val="Normal"/>
    <w:next w:val="Normal"/>
    <w:autoRedefine/>
    <w:uiPriority w:val="39"/>
    <w:unhideWhenUsed/>
    <w:rsid w:val="00223D47"/>
    <w:pPr>
      <w:tabs>
        <w:tab w:val="right" w:leader="dot" w:pos="8296"/>
      </w:tabs>
      <w:spacing w:after="100"/>
    </w:pPr>
    <w:rPr>
      <w:b/>
      <w:noProof/>
      <w:lang w:val="en-US"/>
    </w:rPr>
  </w:style>
  <w:style w:type="character" w:styleId="Hyperlink">
    <w:name w:val="Hyperlink"/>
    <w:basedOn w:val="DefaultParagraphFont"/>
    <w:uiPriority w:val="99"/>
    <w:unhideWhenUsed/>
    <w:rsid w:val="00B97298"/>
    <w:rPr>
      <w:color w:val="0000FF" w:themeColor="hyperlink"/>
      <w:u w:val="single"/>
    </w:rPr>
  </w:style>
  <w:style w:type="character" w:customStyle="1" w:styleId="Heading2Char">
    <w:name w:val="Heading 2 Char"/>
    <w:basedOn w:val="DefaultParagraphFont"/>
    <w:link w:val="Heading2"/>
    <w:uiPriority w:val="9"/>
    <w:rsid w:val="0069480C"/>
    <w:rPr>
      <w:rFonts w:ascii="Times New Roman" w:eastAsiaTheme="majorEastAsia" w:hAnsi="Times New Roman" w:cstheme="majorBidi"/>
      <w:b/>
      <w:bCs/>
      <w:sz w:val="28"/>
      <w:szCs w:val="26"/>
    </w:rPr>
  </w:style>
  <w:style w:type="paragraph" w:styleId="TOC2">
    <w:name w:val="toc 2"/>
    <w:basedOn w:val="Normal"/>
    <w:next w:val="Normal"/>
    <w:autoRedefine/>
    <w:uiPriority w:val="39"/>
    <w:unhideWhenUsed/>
    <w:rsid w:val="00B97298"/>
    <w:pPr>
      <w:spacing w:after="100"/>
      <w:ind w:left="220"/>
    </w:pPr>
  </w:style>
  <w:style w:type="character" w:styleId="Strong">
    <w:name w:val="Strong"/>
    <w:basedOn w:val="DefaultParagraphFont"/>
    <w:uiPriority w:val="22"/>
    <w:qFormat/>
    <w:rsid w:val="00D373B4"/>
    <w:rPr>
      <w:b/>
      <w:bCs/>
    </w:rPr>
  </w:style>
  <w:style w:type="paragraph" w:styleId="Header">
    <w:name w:val="header"/>
    <w:basedOn w:val="Normal"/>
    <w:link w:val="HeaderChar"/>
    <w:uiPriority w:val="99"/>
    <w:semiHidden/>
    <w:unhideWhenUsed/>
    <w:rsid w:val="00F0357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F0357D"/>
  </w:style>
  <w:style w:type="paragraph" w:styleId="Footer">
    <w:name w:val="footer"/>
    <w:basedOn w:val="Normal"/>
    <w:link w:val="FooterChar"/>
    <w:uiPriority w:val="99"/>
    <w:unhideWhenUsed/>
    <w:rsid w:val="00F0357D"/>
    <w:pPr>
      <w:tabs>
        <w:tab w:val="center" w:pos="4153"/>
        <w:tab w:val="right" w:pos="8306"/>
      </w:tabs>
      <w:spacing w:after="0" w:line="240" w:lineRule="auto"/>
    </w:pPr>
  </w:style>
  <w:style w:type="character" w:customStyle="1" w:styleId="FooterChar">
    <w:name w:val="Footer Char"/>
    <w:basedOn w:val="DefaultParagraphFont"/>
    <w:link w:val="Footer"/>
    <w:uiPriority w:val="99"/>
    <w:rsid w:val="00F0357D"/>
  </w:style>
  <w:style w:type="paragraph" w:customStyle="1" w:styleId="chapter1">
    <w:name w:val="chapter1"/>
    <w:basedOn w:val="Normal"/>
    <w:qFormat/>
    <w:rsid w:val="00DD7601"/>
    <w:pPr>
      <w:spacing w:line="360" w:lineRule="auto"/>
    </w:pPr>
    <w:rPr>
      <w:rFonts w:ascii="Times New Roman" w:eastAsia="Cambria" w:hAnsi="Times New Roman" w:cs="Times New Roman"/>
      <w:b/>
      <w:sz w:val="24"/>
      <w:szCs w:val="24"/>
      <w:lang w:val="en-US"/>
    </w:rPr>
  </w:style>
  <w:style w:type="paragraph" w:styleId="NoSpacing">
    <w:name w:val="No Spacing"/>
    <w:next w:val="Heading3"/>
    <w:link w:val="NoSpacingChar"/>
    <w:uiPriority w:val="1"/>
    <w:qFormat/>
    <w:rsid w:val="0069480C"/>
    <w:pPr>
      <w:spacing w:after="0" w:line="240" w:lineRule="auto"/>
    </w:pPr>
    <w:rPr>
      <w:rFonts w:ascii="Times New Roman" w:hAnsi="Times New Roman"/>
      <w:sz w:val="28"/>
    </w:rPr>
  </w:style>
  <w:style w:type="paragraph" w:styleId="TOC3">
    <w:name w:val="toc 3"/>
    <w:basedOn w:val="Normal"/>
    <w:next w:val="Normal"/>
    <w:autoRedefine/>
    <w:uiPriority w:val="39"/>
    <w:unhideWhenUsed/>
    <w:rsid w:val="003F3396"/>
    <w:pPr>
      <w:spacing w:after="100"/>
      <w:ind w:left="440"/>
    </w:pPr>
  </w:style>
  <w:style w:type="character" w:customStyle="1" w:styleId="Heading3Char">
    <w:name w:val="Heading 3 Char"/>
    <w:basedOn w:val="DefaultParagraphFont"/>
    <w:link w:val="Heading3"/>
    <w:uiPriority w:val="9"/>
    <w:rsid w:val="003F3396"/>
    <w:rPr>
      <w:rFonts w:ascii="Times New Roman" w:eastAsiaTheme="majorEastAsia" w:hAnsi="Times New Roman" w:cstheme="majorBidi"/>
      <w:b/>
      <w:bCs/>
      <w:color w:val="000000" w:themeColor="text1"/>
      <w:sz w:val="28"/>
    </w:rPr>
  </w:style>
  <w:style w:type="character" w:styleId="FollowedHyperlink">
    <w:name w:val="FollowedHyperlink"/>
    <w:basedOn w:val="DefaultParagraphFont"/>
    <w:uiPriority w:val="99"/>
    <w:semiHidden/>
    <w:unhideWhenUsed/>
    <w:rsid w:val="001C486F"/>
    <w:rPr>
      <w:color w:val="800080" w:themeColor="followedHyperlink"/>
      <w:u w:val="single"/>
    </w:rPr>
  </w:style>
  <w:style w:type="character" w:customStyle="1" w:styleId="NoSpacingChar">
    <w:name w:val="No Spacing Char"/>
    <w:basedOn w:val="DefaultParagraphFont"/>
    <w:link w:val="NoSpacing"/>
    <w:uiPriority w:val="1"/>
    <w:rsid w:val="00A81E24"/>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divs>
    <w:div w:id="591742689">
      <w:bodyDiv w:val="1"/>
      <w:marLeft w:val="0"/>
      <w:marRight w:val="0"/>
      <w:marTop w:val="0"/>
      <w:marBottom w:val="0"/>
      <w:divBdr>
        <w:top w:val="none" w:sz="0" w:space="0" w:color="auto"/>
        <w:left w:val="none" w:sz="0" w:space="0" w:color="auto"/>
        <w:bottom w:val="none" w:sz="0" w:space="0" w:color="auto"/>
        <w:right w:val="none" w:sz="0" w:space="0" w:color="auto"/>
      </w:divBdr>
    </w:div>
    <w:div w:id="1071267481">
      <w:bodyDiv w:val="1"/>
      <w:marLeft w:val="0"/>
      <w:marRight w:val="0"/>
      <w:marTop w:val="0"/>
      <w:marBottom w:val="0"/>
      <w:divBdr>
        <w:top w:val="none" w:sz="0" w:space="0" w:color="auto"/>
        <w:left w:val="none" w:sz="0" w:space="0" w:color="auto"/>
        <w:bottom w:val="none" w:sz="0" w:space="0" w:color="auto"/>
        <w:right w:val="none" w:sz="0" w:space="0" w:color="auto"/>
      </w:divBdr>
    </w:div>
    <w:div w:id="1273440606">
      <w:bodyDiv w:val="1"/>
      <w:marLeft w:val="0"/>
      <w:marRight w:val="0"/>
      <w:marTop w:val="0"/>
      <w:marBottom w:val="0"/>
      <w:divBdr>
        <w:top w:val="none" w:sz="0" w:space="0" w:color="auto"/>
        <w:left w:val="none" w:sz="0" w:space="0" w:color="auto"/>
        <w:bottom w:val="none" w:sz="0" w:space="0" w:color="auto"/>
        <w:right w:val="none" w:sz="0" w:space="0" w:color="auto"/>
      </w:divBdr>
    </w:div>
    <w:div w:id="1463423694">
      <w:bodyDiv w:val="1"/>
      <w:marLeft w:val="0"/>
      <w:marRight w:val="0"/>
      <w:marTop w:val="0"/>
      <w:marBottom w:val="0"/>
      <w:divBdr>
        <w:top w:val="none" w:sz="0" w:space="0" w:color="auto"/>
        <w:left w:val="none" w:sz="0" w:space="0" w:color="auto"/>
        <w:bottom w:val="none" w:sz="0" w:space="0" w:color="auto"/>
        <w:right w:val="none" w:sz="0" w:space="0" w:color="auto"/>
      </w:divBdr>
    </w:div>
    <w:div w:id="1498812347">
      <w:bodyDiv w:val="1"/>
      <w:marLeft w:val="0"/>
      <w:marRight w:val="0"/>
      <w:marTop w:val="0"/>
      <w:marBottom w:val="0"/>
      <w:divBdr>
        <w:top w:val="none" w:sz="0" w:space="0" w:color="auto"/>
        <w:left w:val="none" w:sz="0" w:space="0" w:color="auto"/>
        <w:bottom w:val="none" w:sz="0" w:space="0" w:color="auto"/>
        <w:right w:val="none" w:sz="0" w:space="0" w:color="auto"/>
      </w:divBdr>
    </w:div>
    <w:div w:id="1648784396">
      <w:bodyDiv w:val="1"/>
      <w:marLeft w:val="0"/>
      <w:marRight w:val="0"/>
      <w:marTop w:val="0"/>
      <w:marBottom w:val="0"/>
      <w:divBdr>
        <w:top w:val="none" w:sz="0" w:space="0" w:color="auto"/>
        <w:left w:val="none" w:sz="0" w:space="0" w:color="auto"/>
        <w:bottom w:val="none" w:sz="0" w:space="0" w:color="auto"/>
        <w:right w:val="none" w:sz="0" w:space="0" w:color="auto"/>
      </w:divBdr>
    </w:div>
    <w:div w:id="1659116884">
      <w:bodyDiv w:val="1"/>
      <w:marLeft w:val="0"/>
      <w:marRight w:val="0"/>
      <w:marTop w:val="0"/>
      <w:marBottom w:val="0"/>
      <w:divBdr>
        <w:top w:val="none" w:sz="0" w:space="0" w:color="auto"/>
        <w:left w:val="none" w:sz="0" w:space="0" w:color="auto"/>
        <w:bottom w:val="none" w:sz="0" w:space="0" w:color="auto"/>
        <w:right w:val="none" w:sz="0" w:space="0" w:color="auto"/>
      </w:divBdr>
    </w:div>
    <w:div w:id="1666009787">
      <w:bodyDiv w:val="1"/>
      <w:marLeft w:val="0"/>
      <w:marRight w:val="0"/>
      <w:marTop w:val="0"/>
      <w:marBottom w:val="0"/>
      <w:divBdr>
        <w:top w:val="none" w:sz="0" w:space="0" w:color="auto"/>
        <w:left w:val="none" w:sz="0" w:space="0" w:color="auto"/>
        <w:bottom w:val="none" w:sz="0" w:space="0" w:color="auto"/>
        <w:right w:val="none" w:sz="0" w:space="0" w:color="auto"/>
      </w:divBdr>
    </w:div>
    <w:div w:id="176110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image" Target="media/image9.emf"/><Relationship Id="rId26" Type="http://schemas.openxmlformats.org/officeDocument/2006/relationships/hyperlink" Target="http://www.axsmarine.co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emf"/><Relationship Id="rId34" Type="http://schemas.openxmlformats.org/officeDocument/2006/relationships/chart" Target="charts/chart10.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8.emf"/><Relationship Id="rId25" Type="http://schemas.openxmlformats.org/officeDocument/2006/relationships/image" Target="media/image11.emf"/><Relationship Id="rId33" Type="http://schemas.openxmlformats.org/officeDocument/2006/relationships/chart" Target="charts/chart9.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4.xml"/><Relationship Id="rId29"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32" Type="http://schemas.openxmlformats.org/officeDocument/2006/relationships/image" Target="media/image13.emf"/><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hart" Target="charts/chart6.xml"/><Relationship Id="rId28" Type="http://schemas.openxmlformats.org/officeDocument/2006/relationships/hyperlink" Target="http://www.people.hofstra.edu/geotrans/" TargetMode="External"/><Relationship Id="rId36" Type="http://schemas.openxmlformats.org/officeDocument/2006/relationships/header" Target="header1.xml"/><Relationship Id="rId10" Type="http://schemas.openxmlformats.org/officeDocument/2006/relationships/chart" Target="charts/chart1.xml"/><Relationship Id="rId19" Type="http://schemas.openxmlformats.org/officeDocument/2006/relationships/chart" Target="charts/chart3.xml"/><Relationship Id="rId31"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emf"/><Relationship Id="rId22" Type="http://schemas.openxmlformats.org/officeDocument/2006/relationships/chart" Target="charts/chart5.xml"/><Relationship Id="rId27" Type="http://schemas.openxmlformats.org/officeDocument/2006/relationships/hyperlink" Target="http://ec.europa.eu/transport/maritime/index_en.htm%20%20European%20Commission%202011" TargetMode="External"/><Relationship Id="rId30" Type="http://schemas.openxmlformats.org/officeDocument/2006/relationships/chart" Target="charts/chart8.xml"/><Relationship Id="rId35" Type="http://schemas.openxmlformats.org/officeDocument/2006/relationships/chart" Target="charts/chart1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935;&#940;&#961;&#951;&#962;\Desktop\Table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935;&#940;&#961;&#951;&#962;\Desktop\Table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935;&#940;&#961;&#951;&#962;\Desktop\NEW%20Tables%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1128306296551876"/>
          <c:y val="2.4687070622999522E-2"/>
          <c:w val="0.80652142175943398"/>
          <c:h val="0.56456051904403037"/>
        </c:manualLayout>
      </c:layout>
      <c:lineChart>
        <c:grouping val="standard"/>
        <c:ser>
          <c:idx val="0"/>
          <c:order val="0"/>
          <c:tx>
            <c:v>MDO</c:v>
          </c:tx>
          <c:marker>
            <c:symbol val="none"/>
          </c:marker>
          <c:cat>
            <c:numRef>
              <c:f>'Average Global Bunker Price'!$A$27:$A$447</c:f>
              <c:numCache>
                <c:formatCode>dd\/mm\/\y\y;@</c:formatCode>
                <c:ptCount val="421"/>
                <c:pt idx="0">
                  <c:v>41165</c:v>
                </c:pt>
                <c:pt idx="1">
                  <c:v>41164</c:v>
                </c:pt>
                <c:pt idx="2">
                  <c:v>41163</c:v>
                </c:pt>
                <c:pt idx="3">
                  <c:v>41162</c:v>
                </c:pt>
                <c:pt idx="4">
                  <c:v>41159</c:v>
                </c:pt>
                <c:pt idx="5">
                  <c:v>41158</c:v>
                </c:pt>
                <c:pt idx="6">
                  <c:v>41157</c:v>
                </c:pt>
                <c:pt idx="7">
                  <c:v>41156</c:v>
                </c:pt>
                <c:pt idx="8">
                  <c:v>41155</c:v>
                </c:pt>
                <c:pt idx="9">
                  <c:v>41152</c:v>
                </c:pt>
                <c:pt idx="10">
                  <c:v>41151</c:v>
                </c:pt>
                <c:pt idx="11">
                  <c:v>41150</c:v>
                </c:pt>
                <c:pt idx="12">
                  <c:v>41149</c:v>
                </c:pt>
                <c:pt idx="13">
                  <c:v>41145</c:v>
                </c:pt>
                <c:pt idx="14">
                  <c:v>41144</c:v>
                </c:pt>
                <c:pt idx="15">
                  <c:v>41143</c:v>
                </c:pt>
                <c:pt idx="16">
                  <c:v>41142</c:v>
                </c:pt>
                <c:pt idx="17">
                  <c:v>41141</c:v>
                </c:pt>
                <c:pt idx="18">
                  <c:v>41138</c:v>
                </c:pt>
                <c:pt idx="19">
                  <c:v>41137</c:v>
                </c:pt>
                <c:pt idx="20">
                  <c:v>41136</c:v>
                </c:pt>
                <c:pt idx="21">
                  <c:v>41135</c:v>
                </c:pt>
                <c:pt idx="22">
                  <c:v>41134</c:v>
                </c:pt>
                <c:pt idx="23">
                  <c:v>41131</c:v>
                </c:pt>
                <c:pt idx="24">
                  <c:v>41130</c:v>
                </c:pt>
                <c:pt idx="25">
                  <c:v>41129</c:v>
                </c:pt>
                <c:pt idx="26">
                  <c:v>41128</c:v>
                </c:pt>
                <c:pt idx="27">
                  <c:v>41127</c:v>
                </c:pt>
                <c:pt idx="28">
                  <c:v>41124</c:v>
                </c:pt>
                <c:pt idx="29">
                  <c:v>41123</c:v>
                </c:pt>
                <c:pt idx="30">
                  <c:v>41122</c:v>
                </c:pt>
                <c:pt idx="31">
                  <c:v>41121</c:v>
                </c:pt>
                <c:pt idx="32">
                  <c:v>41120</c:v>
                </c:pt>
                <c:pt idx="33">
                  <c:v>41117</c:v>
                </c:pt>
                <c:pt idx="34">
                  <c:v>41116</c:v>
                </c:pt>
                <c:pt idx="35">
                  <c:v>41115</c:v>
                </c:pt>
                <c:pt idx="36">
                  <c:v>41114</c:v>
                </c:pt>
                <c:pt idx="37">
                  <c:v>41113</c:v>
                </c:pt>
                <c:pt idx="38">
                  <c:v>41110</c:v>
                </c:pt>
                <c:pt idx="39">
                  <c:v>41109</c:v>
                </c:pt>
                <c:pt idx="40">
                  <c:v>41108</c:v>
                </c:pt>
                <c:pt idx="41">
                  <c:v>41107</c:v>
                </c:pt>
                <c:pt idx="42">
                  <c:v>41106</c:v>
                </c:pt>
                <c:pt idx="43">
                  <c:v>41103</c:v>
                </c:pt>
                <c:pt idx="44">
                  <c:v>41102</c:v>
                </c:pt>
                <c:pt idx="45">
                  <c:v>41101</c:v>
                </c:pt>
                <c:pt idx="46">
                  <c:v>41100</c:v>
                </c:pt>
                <c:pt idx="47">
                  <c:v>41099</c:v>
                </c:pt>
                <c:pt idx="48">
                  <c:v>41096</c:v>
                </c:pt>
                <c:pt idx="49">
                  <c:v>41095</c:v>
                </c:pt>
                <c:pt idx="50">
                  <c:v>41094</c:v>
                </c:pt>
                <c:pt idx="51">
                  <c:v>41093</c:v>
                </c:pt>
                <c:pt idx="52">
                  <c:v>41092</c:v>
                </c:pt>
                <c:pt idx="53">
                  <c:v>41089</c:v>
                </c:pt>
                <c:pt idx="54">
                  <c:v>41088</c:v>
                </c:pt>
                <c:pt idx="55">
                  <c:v>41087</c:v>
                </c:pt>
                <c:pt idx="56">
                  <c:v>41086</c:v>
                </c:pt>
                <c:pt idx="57">
                  <c:v>41085</c:v>
                </c:pt>
                <c:pt idx="58">
                  <c:v>41082</c:v>
                </c:pt>
                <c:pt idx="59">
                  <c:v>41081</c:v>
                </c:pt>
                <c:pt idx="60">
                  <c:v>41080</c:v>
                </c:pt>
                <c:pt idx="61">
                  <c:v>41079</c:v>
                </c:pt>
                <c:pt idx="62">
                  <c:v>41078</c:v>
                </c:pt>
                <c:pt idx="63">
                  <c:v>41075</c:v>
                </c:pt>
                <c:pt idx="64">
                  <c:v>41074</c:v>
                </c:pt>
                <c:pt idx="65">
                  <c:v>41073</c:v>
                </c:pt>
                <c:pt idx="66">
                  <c:v>41072</c:v>
                </c:pt>
                <c:pt idx="67">
                  <c:v>41071</c:v>
                </c:pt>
                <c:pt idx="68">
                  <c:v>41068</c:v>
                </c:pt>
                <c:pt idx="69">
                  <c:v>41067</c:v>
                </c:pt>
                <c:pt idx="70">
                  <c:v>41066</c:v>
                </c:pt>
                <c:pt idx="71">
                  <c:v>41065</c:v>
                </c:pt>
                <c:pt idx="72">
                  <c:v>41061</c:v>
                </c:pt>
                <c:pt idx="73">
                  <c:v>41060</c:v>
                </c:pt>
                <c:pt idx="74">
                  <c:v>41059</c:v>
                </c:pt>
                <c:pt idx="75">
                  <c:v>41058</c:v>
                </c:pt>
                <c:pt idx="76">
                  <c:v>41057</c:v>
                </c:pt>
                <c:pt idx="77">
                  <c:v>41054</c:v>
                </c:pt>
                <c:pt idx="78">
                  <c:v>41053</c:v>
                </c:pt>
                <c:pt idx="79">
                  <c:v>41052</c:v>
                </c:pt>
                <c:pt idx="80">
                  <c:v>41051</c:v>
                </c:pt>
                <c:pt idx="81">
                  <c:v>41050</c:v>
                </c:pt>
                <c:pt idx="82">
                  <c:v>41047</c:v>
                </c:pt>
                <c:pt idx="83">
                  <c:v>41046</c:v>
                </c:pt>
                <c:pt idx="84">
                  <c:v>41045</c:v>
                </c:pt>
                <c:pt idx="85">
                  <c:v>41044</c:v>
                </c:pt>
                <c:pt idx="86">
                  <c:v>41043</c:v>
                </c:pt>
                <c:pt idx="87">
                  <c:v>41040</c:v>
                </c:pt>
                <c:pt idx="88">
                  <c:v>41039</c:v>
                </c:pt>
                <c:pt idx="89">
                  <c:v>41038</c:v>
                </c:pt>
                <c:pt idx="90">
                  <c:v>41037</c:v>
                </c:pt>
                <c:pt idx="91">
                  <c:v>41033</c:v>
                </c:pt>
                <c:pt idx="92">
                  <c:v>41032</c:v>
                </c:pt>
                <c:pt idx="93">
                  <c:v>41031</c:v>
                </c:pt>
                <c:pt idx="94">
                  <c:v>41029</c:v>
                </c:pt>
                <c:pt idx="95">
                  <c:v>41026</c:v>
                </c:pt>
                <c:pt idx="96">
                  <c:v>41025</c:v>
                </c:pt>
                <c:pt idx="97">
                  <c:v>41024</c:v>
                </c:pt>
                <c:pt idx="98">
                  <c:v>41023</c:v>
                </c:pt>
                <c:pt idx="99">
                  <c:v>41022</c:v>
                </c:pt>
                <c:pt idx="100">
                  <c:v>41019</c:v>
                </c:pt>
                <c:pt idx="101">
                  <c:v>41018</c:v>
                </c:pt>
                <c:pt idx="102">
                  <c:v>41017</c:v>
                </c:pt>
                <c:pt idx="103">
                  <c:v>41016</c:v>
                </c:pt>
                <c:pt idx="104">
                  <c:v>41015</c:v>
                </c:pt>
                <c:pt idx="105">
                  <c:v>41012</c:v>
                </c:pt>
                <c:pt idx="106">
                  <c:v>41011</c:v>
                </c:pt>
                <c:pt idx="107">
                  <c:v>41010</c:v>
                </c:pt>
                <c:pt idx="108">
                  <c:v>41009</c:v>
                </c:pt>
                <c:pt idx="109">
                  <c:v>41004</c:v>
                </c:pt>
                <c:pt idx="110">
                  <c:v>41003</c:v>
                </c:pt>
                <c:pt idx="111">
                  <c:v>41002</c:v>
                </c:pt>
                <c:pt idx="112">
                  <c:v>41001</c:v>
                </c:pt>
                <c:pt idx="113">
                  <c:v>40998</c:v>
                </c:pt>
                <c:pt idx="114">
                  <c:v>40997</c:v>
                </c:pt>
                <c:pt idx="115">
                  <c:v>40996</c:v>
                </c:pt>
                <c:pt idx="116">
                  <c:v>40995</c:v>
                </c:pt>
                <c:pt idx="117">
                  <c:v>40994</c:v>
                </c:pt>
                <c:pt idx="118">
                  <c:v>40991</c:v>
                </c:pt>
                <c:pt idx="119">
                  <c:v>40990</c:v>
                </c:pt>
                <c:pt idx="120">
                  <c:v>40989</c:v>
                </c:pt>
                <c:pt idx="121">
                  <c:v>40988</c:v>
                </c:pt>
                <c:pt idx="122">
                  <c:v>40987</c:v>
                </c:pt>
                <c:pt idx="123">
                  <c:v>40984</c:v>
                </c:pt>
                <c:pt idx="124">
                  <c:v>40982</c:v>
                </c:pt>
                <c:pt idx="125">
                  <c:v>40981</c:v>
                </c:pt>
                <c:pt idx="126">
                  <c:v>40980</c:v>
                </c:pt>
                <c:pt idx="127">
                  <c:v>40977</c:v>
                </c:pt>
                <c:pt idx="128">
                  <c:v>40976</c:v>
                </c:pt>
                <c:pt idx="129">
                  <c:v>40975</c:v>
                </c:pt>
                <c:pt idx="130">
                  <c:v>40974</c:v>
                </c:pt>
                <c:pt idx="131">
                  <c:v>40973</c:v>
                </c:pt>
                <c:pt idx="132">
                  <c:v>40970</c:v>
                </c:pt>
                <c:pt idx="133">
                  <c:v>40969</c:v>
                </c:pt>
                <c:pt idx="134">
                  <c:v>40968</c:v>
                </c:pt>
                <c:pt idx="135">
                  <c:v>40967</c:v>
                </c:pt>
                <c:pt idx="136">
                  <c:v>40966</c:v>
                </c:pt>
                <c:pt idx="137">
                  <c:v>40963</c:v>
                </c:pt>
                <c:pt idx="138">
                  <c:v>40962</c:v>
                </c:pt>
                <c:pt idx="139">
                  <c:v>40959</c:v>
                </c:pt>
                <c:pt idx="140">
                  <c:v>40956</c:v>
                </c:pt>
                <c:pt idx="141">
                  <c:v>40955</c:v>
                </c:pt>
                <c:pt idx="142">
                  <c:v>40954</c:v>
                </c:pt>
                <c:pt idx="143">
                  <c:v>40953</c:v>
                </c:pt>
                <c:pt idx="144">
                  <c:v>40952</c:v>
                </c:pt>
                <c:pt idx="145">
                  <c:v>40949</c:v>
                </c:pt>
                <c:pt idx="146">
                  <c:v>40948</c:v>
                </c:pt>
                <c:pt idx="147">
                  <c:v>40947</c:v>
                </c:pt>
                <c:pt idx="148">
                  <c:v>40946</c:v>
                </c:pt>
                <c:pt idx="149">
                  <c:v>40945</c:v>
                </c:pt>
                <c:pt idx="150">
                  <c:v>40942</c:v>
                </c:pt>
                <c:pt idx="151">
                  <c:v>40941</c:v>
                </c:pt>
                <c:pt idx="152">
                  <c:v>40940</c:v>
                </c:pt>
                <c:pt idx="153">
                  <c:v>40939</c:v>
                </c:pt>
                <c:pt idx="154">
                  <c:v>40938</c:v>
                </c:pt>
                <c:pt idx="155">
                  <c:v>40934</c:v>
                </c:pt>
                <c:pt idx="156">
                  <c:v>40933</c:v>
                </c:pt>
                <c:pt idx="157">
                  <c:v>40932</c:v>
                </c:pt>
                <c:pt idx="158">
                  <c:v>40931</c:v>
                </c:pt>
                <c:pt idx="159">
                  <c:v>40928</c:v>
                </c:pt>
                <c:pt idx="160">
                  <c:v>40927</c:v>
                </c:pt>
                <c:pt idx="161">
                  <c:v>40926</c:v>
                </c:pt>
                <c:pt idx="162">
                  <c:v>40925</c:v>
                </c:pt>
                <c:pt idx="163">
                  <c:v>40924</c:v>
                </c:pt>
                <c:pt idx="164">
                  <c:v>40921</c:v>
                </c:pt>
                <c:pt idx="165">
                  <c:v>40920</c:v>
                </c:pt>
                <c:pt idx="166">
                  <c:v>40919</c:v>
                </c:pt>
                <c:pt idx="167">
                  <c:v>40918</c:v>
                </c:pt>
                <c:pt idx="168">
                  <c:v>40917</c:v>
                </c:pt>
                <c:pt idx="169">
                  <c:v>40914</c:v>
                </c:pt>
                <c:pt idx="170">
                  <c:v>40913</c:v>
                </c:pt>
                <c:pt idx="171">
                  <c:v>40912</c:v>
                </c:pt>
                <c:pt idx="172">
                  <c:v>40911</c:v>
                </c:pt>
                <c:pt idx="173">
                  <c:v>40907</c:v>
                </c:pt>
                <c:pt idx="174">
                  <c:v>40906</c:v>
                </c:pt>
                <c:pt idx="175">
                  <c:v>40905</c:v>
                </c:pt>
                <c:pt idx="176">
                  <c:v>40900</c:v>
                </c:pt>
                <c:pt idx="177">
                  <c:v>40898</c:v>
                </c:pt>
                <c:pt idx="178">
                  <c:v>40897</c:v>
                </c:pt>
                <c:pt idx="179">
                  <c:v>40896</c:v>
                </c:pt>
                <c:pt idx="180">
                  <c:v>40893</c:v>
                </c:pt>
                <c:pt idx="181">
                  <c:v>40892</c:v>
                </c:pt>
                <c:pt idx="182">
                  <c:v>40891</c:v>
                </c:pt>
                <c:pt idx="183">
                  <c:v>40890</c:v>
                </c:pt>
                <c:pt idx="184">
                  <c:v>40889</c:v>
                </c:pt>
                <c:pt idx="185">
                  <c:v>40886</c:v>
                </c:pt>
                <c:pt idx="186">
                  <c:v>40885</c:v>
                </c:pt>
                <c:pt idx="187">
                  <c:v>40884</c:v>
                </c:pt>
                <c:pt idx="188">
                  <c:v>40883</c:v>
                </c:pt>
                <c:pt idx="189">
                  <c:v>40882</c:v>
                </c:pt>
                <c:pt idx="190">
                  <c:v>40879</c:v>
                </c:pt>
                <c:pt idx="191">
                  <c:v>40877</c:v>
                </c:pt>
                <c:pt idx="192">
                  <c:v>40876</c:v>
                </c:pt>
                <c:pt idx="193">
                  <c:v>40875</c:v>
                </c:pt>
                <c:pt idx="194">
                  <c:v>40872</c:v>
                </c:pt>
                <c:pt idx="195">
                  <c:v>40871</c:v>
                </c:pt>
                <c:pt idx="196">
                  <c:v>40870</c:v>
                </c:pt>
                <c:pt idx="197">
                  <c:v>40869</c:v>
                </c:pt>
                <c:pt idx="198">
                  <c:v>40868</c:v>
                </c:pt>
                <c:pt idx="199">
                  <c:v>40865</c:v>
                </c:pt>
                <c:pt idx="200">
                  <c:v>40864</c:v>
                </c:pt>
                <c:pt idx="201">
                  <c:v>40863</c:v>
                </c:pt>
                <c:pt idx="202">
                  <c:v>40862</c:v>
                </c:pt>
                <c:pt idx="203">
                  <c:v>40861</c:v>
                </c:pt>
                <c:pt idx="204">
                  <c:v>40858</c:v>
                </c:pt>
                <c:pt idx="205">
                  <c:v>40857</c:v>
                </c:pt>
                <c:pt idx="206">
                  <c:v>40856</c:v>
                </c:pt>
                <c:pt idx="207">
                  <c:v>40855</c:v>
                </c:pt>
                <c:pt idx="208">
                  <c:v>40854</c:v>
                </c:pt>
                <c:pt idx="209">
                  <c:v>40851</c:v>
                </c:pt>
                <c:pt idx="210">
                  <c:v>40850</c:v>
                </c:pt>
                <c:pt idx="211">
                  <c:v>40849</c:v>
                </c:pt>
                <c:pt idx="212">
                  <c:v>40848</c:v>
                </c:pt>
                <c:pt idx="213">
                  <c:v>40847</c:v>
                </c:pt>
                <c:pt idx="214">
                  <c:v>40844</c:v>
                </c:pt>
                <c:pt idx="215">
                  <c:v>40843</c:v>
                </c:pt>
                <c:pt idx="216">
                  <c:v>40842</c:v>
                </c:pt>
                <c:pt idx="217">
                  <c:v>40841</c:v>
                </c:pt>
                <c:pt idx="218">
                  <c:v>40840</c:v>
                </c:pt>
                <c:pt idx="219">
                  <c:v>40837</c:v>
                </c:pt>
                <c:pt idx="220">
                  <c:v>40836</c:v>
                </c:pt>
                <c:pt idx="221">
                  <c:v>40835</c:v>
                </c:pt>
                <c:pt idx="222">
                  <c:v>40834</c:v>
                </c:pt>
                <c:pt idx="223">
                  <c:v>40833</c:v>
                </c:pt>
                <c:pt idx="224">
                  <c:v>40830</c:v>
                </c:pt>
                <c:pt idx="225">
                  <c:v>40829</c:v>
                </c:pt>
                <c:pt idx="226">
                  <c:v>40828</c:v>
                </c:pt>
                <c:pt idx="227">
                  <c:v>40827</c:v>
                </c:pt>
                <c:pt idx="228">
                  <c:v>40826</c:v>
                </c:pt>
                <c:pt idx="229">
                  <c:v>40823</c:v>
                </c:pt>
                <c:pt idx="230">
                  <c:v>40822</c:v>
                </c:pt>
                <c:pt idx="231">
                  <c:v>40821</c:v>
                </c:pt>
                <c:pt idx="232">
                  <c:v>40820</c:v>
                </c:pt>
                <c:pt idx="233">
                  <c:v>40819</c:v>
                </c:pt>
                <c:pt idx="234">
                  <c:v>40816</c:v>
                </c:pt>
                <c:pt idx="235">
                  <c:v>40815</c:v>
                </c:pt>
                <c:pt idx="236">
                  <c:v>40814</c:v>
                </c:pt>
                <c:pt idx="237">
                  <c:v>40813</c:v>
                </c:pt>
                <c:pt idx="238">
                  <c:v>40812</c:v>
                </c:pt>
                <c:pt idx="239">
                  <c:v>40809</c:v>
                </c:pt>
                <c:pt idx="240">
                  <c:v>40808</c:v>
                </c:pt>
                <c:pt idx="241">
                  <c:v>40807</c:v>
                </c:pt>
                <c:pt idx="242">
                  <c:v>40806</c:v>
                </c:pt>
                <c:pt idx="243">
                  <c:v>40805</c:v>
                </c:pt>
                <c:pt idx="244">
                  <c:v>40802</c:v>
                </c:pt>
                <c:pt idx="245">
                  <c:v>40801</c:v>
                </c:pt>
                <c:pt idx="246">
                  <c:v>40800</c:v>
                </c:pt>
                <c:pt idx="247">
                  <c:v>40799</c:v>
                </c:pt>
                <c:pt idx="248">
                  <c:v>40798</c:v>
                </c:pt>
                <c:pt idx="249">
                  <c:v>40795</c:v>
                </c:pt>
                <c:pt idx="250">
                  <c:v>40794</c:v>
                </c:pt>
                <c:pt idx="251">
                  <c:v>40793</c:v>
                </c:pt>
                <c:pt idx="252">
                  <c:v>40792</c:v>
                </c:pt>
                <c:pt idx="253">
                  <c:v>40791</c:v>
                </c:pt>
                <c:pt idx="254">
                  <c:v>40788</c:v>
                </c:pt>
                <c:pt idx="255">
                  <c:v>40787</c:v>
                </c:pt>
                <c:pt idx="256">
                  <c:v>40786</c:v>
                </c:pt>
                <c:pt idx="257">
                  <c:v>40785</c:v>
                </c:pt>
                <c:pt idx="258">
                  <c:v>40781</c:v>
                </c:pt>
                <c:pt idx="259">
                  <c:v>40780</c:v>
                </c:pt>
                <c:pt idx="260">
                  <c:v>40779</c:v>
                </c:pt>
                <c:pt idx="261">
                  <c:v>40778</c:v>
                </c:pt>
                <c:pt idx="262">
                  <c:v>40777</c:v>
                </c:pt>
                <c:pt idx="263">
                  <c:v>40774</c:v>
                </c:pt>
                <c:pt idx="264">
                  <c:v>40773</c:v>
                </c:pt>
                <c:pt idx="265">
                  <c:v>40772</c:v>
                </c:pt>
                <c:pt idx="266">
                  <c:v>40771</c:v>
                </c:pt>
                <c:pt idx="267">
                  <c:v>40770</c:v>
                </c:pt>
                <c:pt idx="268">
                  <c:v>40767</c:v>
                </c:pt>
                <c:pt idx="269">
                  <c:v>40766</c:v>
                </c:pt>
                <c:pt idx="270">
                  <c:v>40765</c:v>
                </c:pt>
                <c:pt idx="271">
                  <c:v>40764</c:v>
                </c:pt>
                <c:pt idx="272">
                  <c:v>40763</c:v>
                </c:pt>
                <c:pt idx="273">
                  <c:v>40760</c:v>
                </c:pt>
                <c:pt idx="274">
                  <c:v>40759</c:v>
                </c:pt>
                <c:pt idx="275">
                  <c:v>40758</c:v>
                </c:pt>
                <c:pt idx="276">
                  <c:v>40757</c:v>
                </c:pt>
                <c:pt idx="277">
                  <c:v>40753</c:v>
                </c:pt>
                <c:pt idx="278">
                  <c:v>40752</c:v>
                </c:pt>
                <c:pt idx="279">
                  <c:v>40751</c:v>
                </c:pt>
                <c:pt idx="280">
                  <c:v>40750</c:v>
                </c:pt>
                <c:pt idx="281">
                  <c:v>40749</c:v>
                </c:pt>
                <c:pt idx="282">
                  <c:v>40746</c:v>
                </c:pt>
                <c:pt idx="283">
                  <c:v>40745</c:v>
                </c:pt>
                <c:pt idx="284">
                  <c:v>40744</c:v>
                </c:pt>
                <c:pt idx="285">
                  <c:v>40743</c:v>
                </c:pt>
                <c:pt idx="286">
                  <c:v>40742</c:v>
                </c:pt>
                <c:pt idx="287">
                  <c:v>40739</c:v>
                </c:pt>
                <c:pt idx="288">
                  <c:v>40738</c:v>
                </c:pt>
                <c:pt idx="289">
                  <c:v>40737</c:v>
                </c:pt>
                <c:pt idx="290">
                  <c:v>40736</c:v>
                </c:pt>
                <c:pt idx="291">
                  <c:v>40735</c:v>
                </c:pt>
                <c:pt idx="292">
                  <c:v>40732</c:v>
                </c:pt>
                <c:pt idx="293">
                  <c:v>40731</c:v>
                </c:pt>
                <c:pt idx="294">
                  <c:v>40730</c:v>
                </c:pt>
                <c:pt idx="295">
                  <c:v>40729</c:v>
                </c:pt>
                <c:pt idx="296">
                  <c:v>40728</c:v>
                </c:pt>
                <c:pt idx="297">
                  <c:v>40725</c:v>
                </c:pt>
                <c:pt idx="298">
                  <c:v>40724</c:v>
                </c:pt>
                <c:pt idx="299">
                  <c:v>40723</c:v>
                </c:pt>
                <c:pt idx="300">
                  <c:v>40722</c:v>
                </c:pt>
                <c:pt idx="301">
                  <c:v>40721</c:v>
                </c:pt>
                <c:pt idx="302">
                  <c:v>40718</c:v>
                </c:pt>
                <c:pt idx="303">
                  <c:v>40717</c:v>
                </c:pt>
                <c:pt idx="304">
                  <c:v>40716</c:v>
                </c:pt>
                <c:pt idx="305">
                  <c:v>40715</c:v>
                </c:pt>
                <c:pt idx="306">
                  <c:v>40714</c:v>
                </c:pt>
                <c:pt idx="307">
                  <c:v>40711</c:v>
                </c:pt>
                <c:pt idx="308">
                  <c:v>40710</c:v>
                </c:pt>
                <c:pt idx="309">
                  <c:v>40709</c:v>
                </c:pt>
                <c:pt idx="310">
                  <c:v>40708</c:v>
                </c:pt>
                <c:pt idx="311">
                  <c:v>40707</c:v>
                </c:pt>
                <c:pt idx="312">
                  <c:v>40704</c:v>
                </c:pt>
                <c:pt idx="313">
                  <c:v>40703</c:v>
                </c:pt>
                <c:pt idx="314">
                  <c:v>40702</c:v>
                </c:pt>
                <c:pt idx="315">
                  <c:v>40701</c:v>
                </c:pt>
                <c:pt idx="316">
                  <c:v>40700</c:v>
                </c:pt>
                <c:pt idx="317">
                  <c:v>40697</c:v>
                </c:pt>
                <c:pt idx="318">
                  <c:v>40696</c:v>
                </c:pt>
                <c:pt idx="319">
                  <c:v>40695</c:v>
                </c:pt>
                <c:pt idx="320">
                  <c:v>40694</c:v>
                </c:pt>
                <c:pt idx="321">
                  <c:v>40690</c:v>
                </c:pt>
                <c:pt idx="322">
                  <c:v>40689</c:v>
                </c:pt>
                <c:pt idx="323">
                  <c:v>40688</c:v>
                </c:pt>
                <c:pt idx="324">
                  <c:v>40687</c:v>
                </c:pt>
                <c:pt idx="325">
                  <c:v>40686</c:v>
                </c:pt>
                <c:pt idx="326">
                  <c:v>40683</c:v>
                </c:pt>
                <c:pt idx="327">
                  <c:v>40682</c:v>
                </c:pt>
                <c:pt idx="328">
                  <c:v>40681</c:v>
                </c:pt>
                <c:pt idx="329">
                  <c:v>40680</c:v>
                </c:pt>
                <c:pt idx="330">
                  <c:v>40679</c:v>
                </c:pt>
                <c:pt idx="331">
                  <c:v>40676</c:v>
                </c:pt>
                <c:pt idx="332">
                  <c:v>40675</c:v>
                </c:pt>
                <c:pt idx="333">
                  <c:v>40674</c:v>
                </c:pt>
                <c:pt idx="334">
                  <c:v>40673</c:v>
                </c:pt>
                <c:pt idx="335">
                  <c:v>40672</c:v>
                </c:pt>
                <c:pt idx="336">
                  <c:v>40669</c:v>
                </c:pt>
                <c:pt idx="337">
                  <c:v>40668</c:v>
                </c:pt>
                <c:pt idx="338">
                  <c:v>40667</c:v>
                </c:pt>
                <c:pt idx="339">
                  <c:v>40666</c:v>
                </c:pt>
                <c:pt idx="340">
                  <c:v>40661</c:v>
                </c:pt>
                <c:pt idx="341">
                  <c:v>40660</c:v>
                </c:pt>
                <c:pt idx="342">
                  <c:v>40659</c:v>
                </c:pt>
                <c:pt idx="343">
                  <c:v>40654</c:v>
                </c:pt>
                <c:pt idx="344">
                  <c:v>40653</c:v>
                </c:pt>
                <c:pt idx="345">
                  <c:v>40652</c:v>
                </c:pt>
                <c:pt idx="346">
                  <c:v>40651</c:v>
                </c:pt>
                <c:pt idx="347">
                  <c:v>40648</c:v>
                </c:pt>
                <c:pt idx="348">
                  <c:v>40647</c:v>
                </c:pt>
                <c:pt idx="349">
                  <c:v>40646</c:v>
                </c:pt>
                <c:pt idx="350">
                  <c:v>40645</c:v>
                </c:pt>
                <c:pt idx="351">
                  <c:v>40644</c:v>
                </c:pt>
                <c:pt idx="352">
                  <c:v>40641</c:v>
                </c:pt>
                <c:pt idx="353">
                  <c:v>40640</c:v>
                </c:pt>
                <c:pt idx="354">
                  <c:v>40639</c:v>
                </c:pt>
                <c:pt idx="355">
                  <c:v>40638</c:v>
                </c:pt>
                <c:pt idx="356">
                  <c:v>40637</c:v>
                </c:pt>
                <c:pt idx="357">
                  <c:v>40634</c:v>
                </c:pt>
                <c:pt idx="358">
                  <c:v>40633</c:v>
                </c:pt>
                <c:pt idx="359">
                  <c:v>40632</c:v>
                </c:pt>
                <c:pt idx="360">
                  <c:v>40631</c:v>
                </c:pt>
                <c:pt idx="361">
                  <c:v>40630</c:v>
                </c:pt>
                <c:pt idx="362">
                  <c:v>40627</c:v>
                </c:pt>
                <c:pt idx="363">
                  <c:v>40626</c:v>
                </c:pt>
                <c:pt idx="364">
                  <c:v>40625</c:v>
                </c:pt>
                <c:pt idx="365">
                  <c:v>40624</c:v>
                </c:pt>
                <c:pt idx="366">
                  <c:v>40623</c:v>
                </c:pt>
                <c:pt idx="367">
                  <c:v>40620</c:v>
                </c:pt>
                <c:pt idx="368">
                  <c:v>40619</c:v>
                </c:pt>
                <c:pt idx="369">
                  <c:v>40618</c:v>
                </c:pt>
                <c:pt idx="370">
                  <c:v>40617</c:v>
                </c:pt>
                <c:pt idx="371">
                  <c:v>40616</c:v>
                </c:pt>
                <c:pt idx="372">
                  <c:v>40613</c:v>
                </c:pt>
                <c:pt idx="373">
                  <c:v>40612</c:v>
                </c:pt>
                <c:pt idx="374">
                  <c:v>40611</c:v>
                </c:pt>
                <c:pt idx="375">
                  <c:v>40610</c:v>
                </c:pt>
                <c:pt idx="376">
                  <c:v>40609</c:v>
                </c:pt>
                <c:pt idx="377">
                  <c:v>40606</c:v>
                </c:pt>
                <c:pt idx="378">
                  <c:v>40605</c:v>
                </c:pt>
                <c:pt idx="379">
                  <c:v>40604</c:v>
                </c:pt>
                <c:pt idx="380">
                  <c:v>40603</c:v>
                </c:pt>
                <c:pt idx="381">
                  <c:v>40602</c:v>
                </c:pt>
                <c:pt idx="382">
                  <c:v>40599</c:v>
                </c:pt>
                <c:pt idx="383">
                  <c:v>40598</c:v>
                </c:pt>
                <c:pt idx="384">
                  <c:v>40597</c:v>
                </c:pt>
                <c:pt idx="385">
                  <c:v>40596</c:v>
                </c:pt>
                <c:pt idx="386">
                  <c:v>40595</c:v>
                </c:pt>
                <c:pt idx="387">
                  <c:v>40592</c:v>
                </c:pt>
                <c:pt idx="388">
                  <c:v>40591</c:v>
                </c:pt>
                <c:pt idx="389">
                  <c:v>40590</c:v>
                </c:pt>
                <c:pt idx="390">
                  <c:v>40589</c:v>
                </c:pt>
                <c:pt idx="391">
                  <c:v>40588</c:v>
                </c:pt>
                <c:pt idx="392">
                  <c:v>40585</c:v>
                </c:pt>
                <c:pt idx="393">
                  <c:v>40584</c:v>
                </c:pt>
                <c:pt idx="394">
                  <c:v>40583</c:v>
                </c:pt>
                <c:pt idx="395">
                  <c:v>40582</c:v>
                </c:pt>
                <c:pt idx="396">
                  <c:v>40581</c:v>
                </c:pt>
                <c:pt idx="397">
                  <c:v>40578</c:v>
                </c:pt>
                <c:pt idx="398">
                  <c:v>40577</c:v>
                </c:pt>
                <c:pt idx="399">
                  <c:v>40576</c:v>
                </c:pt>
                <c:pt idx="400">
                  <c:v>40575</c:v>
                </c:pt>
                <c:pt idx="401">
                  <c:v>40574</c:v>
                </c:pt>
                <c:pt idx="402">
                  <c:v>40571</c:v>
                </c:pt>
                <c:pt idx="403">
                  <c:v>40570</c:v>
                </c:pt>
                <c:pt idx="404">
                  <c:v>40569</c:v>
                </c:pt>
                <c:pt idx="405">
                  <c:v>40568</c:v>
                </c:pt>
                <c:pt idx="406">
                  <c:v>40567</c:v>
                </c:pt>
                <c:pt idx="407">
                  <c:v>40564</c:v>
                </c:pt>
                <c:pt idx="408">
                  <c:v>40563</c:v>
                </c:pt>
                <c:pt idx="409">
                  <c:v>40562</c:v>
                </c:pt>
                <c:pt idx="410">
                  <c:v>40561</c:v>
                </c:pt>
                <c:pt idx="411">
                  <c:v>40560</c:v>
                </c:pt>
                <c:pt idx="412">
                  <c:v>40557</c:v>
                </c:pt>
                <c:pt idx="413">
                  <c:v>40556</c:v>
                </c:pt>
                <c:pt idx="414">
                  <c:v>40555</c:v>
                </c:pt>
                <c:pt idx="415">
                  <c:v>40554</c:v>
                </c:pt>
                <c:pt idx="416">
                  <c:v>40553</c:v>
                </c:pt>
                <c:pt idx="417">
                  <c:v>40550</c:v>
                </c:pt>
                <c:pt idx="418">
                  <c:v>40549</c:v>
                </c:pt>
                <c:pt idx="419">
                  <c:v>40548</c:v>
                </c:pt>
                <c:pt idx="420">
                  <c:v>40547</c:v>
                </c:pt>
              </c:numCache>
            </c:numRef>
          </c:cat>
          <c:val>
            <c:numRef>
              <c:f>'Average Global Bunker Price'!$B$27:$B$447</c:f>
              <c:numCache>
                <c:formatCode>#,##0.00</c:formatCode>
                <c:ptCount val="421"/>
                <c:pt idx="0">
                  <c:v>1006.53</c:v>
                </c:pt>
                <c:pt idx="1">
                  <c:v>1001.81</c:v>
                </c:pt>
                <c:pt idx="2">
                  <c:v>1001.6800000000005</c:v>
                </c:pt>
                <c:pt idx="3">
                  <c:v>1004.26</c:v>
                </c:pt>
                <c:pt idx="4">
                  <c:v>1000.81</c:v>
                </c:pt>
                <c:pt idx="5">
                  <c:v>1003.72</c:v>
                </c:pt>
                <c:pt idx="6">
                  <c:v>1007.49</c:v>
                </c:pt>
                <c:pt idx="7">
                  <c:v>1008.91</c:v>
                </c:pt>
                <c:pt idx="8">
                  <c:v>1004.31</c:v>
                </c:pt>
                <c:pt idx="9">
                  <c:v>1002.3599999999979</c:v>
                </c:pt>
                <c:pt idx="10">
                  <c:v>999.18000000000052</c:v>
                </c:pt>
                <c:pt idx="11">
                  <c:v>999.55</c:v>
                </c:pt>
                <c:pt idx="12">
                  <c:v>1009.53</c:v>
                </c:pt>
                <c:pt idx="13">
                  <c:v>1004.7800000000005</c:v>
                </c:pt>
                <c:pt idx="14">
                  <c:v>1000.08</c:v>
                </c:pt>
                <c:pt idx="15">
                  <c:v>997.62</c:v>
                </c:pt>
                <c:pt idx="16">
                  <c:v>995.28000000000054</c:v>
                </c:pt>
                <c:pt idx="17">
                  <c:v>991.73</c:v>
                </c:pt>
                <c:pt idx="18">
                  <c:v>991.19</c:v>
                </c:pt>
                <c:pt idx="19">
                  <c:v>981.1</c:v>
                </c:pt>
                <c:pt idx="20">
                  <c:v>976.43999999999949</c:v>
                </c:pt>
                <c:pt idx="21">
                  <c:v>969.92</c:v>
                </c:pt>
                <c:pt idx="22">
                  <c:v>961.45999999999947</c:v>
                </c:pt>
                <c:pt idx="23">
                  <c:v>966.61</c:v>
                </c:pt>
                <c:pt idx="24">
                  <c:v>964.39</c:v>
                </c:pt>
                <c:pt idx="25">
                  <c:v>959.88</c:v>
                </c:pt>
                <c:pt idx="26">
                  <c:v>946.11</c:v>
                </c:pt>
                <c:pt idx="27">
                  <c:v>940</c:v>
                </c:pt>
                <c:pt idx="28">
                  <c:v>930.32999999999947</c:v>
                </c:pt>
                <c:pt idx="29">
                  <c:v>926.66</c:v>
                </c:pt>
                <c:pt idx="30">
                  <c:v>929.23</c:v>
                </c:pt>
                <c:pt idx="31">
                  <c:v>931.43</c:v>
                </c:pt>
                <c:pt idx="32">
                  <c:v>935.59</c:v>
                </c:pt>
                <c:pt idx="33">
                  <c:v>923.62</c:v>
                </c:pt>
                <c:pt idx="34">
                  <c:v>917.04</c:v>
                </c:pt>
                <c:pt idx="35">
                  <c:v>912.52</c:v>
                </c:pt>
                <c:pt idx="36">
                  <c:v>914.25</c:v>
                </c:pt>
                <c:pt idx="37">
                  <c:v>925.75</c:v>
                </c:pt>
                <c:pt idx="38">
                  <c:v>937.12</c:v>
                </c:pt>
                <c:pt idx="39">
                  <c:v>924.94999999999948</c:v>
                </c:pt>
                <c:pt idx="40">
                  <c:v>916.09</c:v>
                </c:pt>
                <c:pt idx="41">
                  <c:v>909.14</c:v>
                </c:pt>
                <c:pt idx="42">
                  <c:v>902.93</c:v>
                </c:pt>
                <c:pt idx="43">
                  <c:v>901.77000000000055</c:v>
                </c:pt>
                <c:pt idx="44">
                  <c:v>900.06</c:v>
                </c:pt>
                <c:pt idx="45">
                  <c:v>882.37</c:v>
                </c:pt>
                <c:pt idx="46">
                  <c:v>896.5</c:v>
                </c:pt>
                <c:pt idx="47">
                  <c:v>895.1</c:v>
                </c:pt>
                <c:pt idx="48">
                  <c:v>886.34999999999798</c:v>
                </c:pt>
                <c:pt idx="49">
                  <c:v>899.93999999999949</c:v>
                </c:pt>
                <c:pt idx="50">
                  <c:v>891.95999999999947</c:v>
                </c:pt>
                <c:pt idx="51">
                  <c:v>881.22</c:v>
                </c:pt>
                <c:pt idx="52">
                  <c:v>857.69</c:v>
                </c:pt>
                <c:pt idx="53">
                  <c:v>856.51</c:v>
                </c:pt>
                <c:pt idx="54">
                  <c:v>843.23</c:v>
                </c:pt>
                <c:pt idx="55">
                  <c:v>857.13</c:v>
                </c:pt>
                <c:pt idx="56">
                  <c:v>851.19</c:v>
                </c:pt>
                <c:pt idx="57">
                  <c:v>856.25</c:v>
                </c:pt>
                <c:pt idx="58">
                  <c:v>865.18000000000052</c:v>
                </c:pt>
                <c:pt idx="59">
                  <c:v>876.14</c:v>
                </c:pt>
                <c:pt idx="60">
                  <c:v>880.93999999999949</c:v>
                </c:pt>
                <c:pt idx="61">
                  <c:v>885.49</c:v>
                </c:pt>
                <c:pt idx="62">
                  <c:v>890.43</c:v>
                </c:pt>
                <c:pt idx="63">
                  <c:v>889.53</c:v>
                </c:pt>
                <c:pt idx="64">
                  <c:v>890.6</c:v>
                </c:pt>
                <c:pt idx="65">
                  <c:v>885.48</c:v>
                </c:pt>
                <c:pt idx="66">
                  <c:v>889.83999999999946</c:v>
                </c:pt>
                <c:pt idx="67">
                  <c:v>889.57</c:v>
                </c:pt>
                <c:pt idx="68">
                  <c:v>901.43</c:v>
                </c:pt>
                <c:pt idx="69">
                  <c:v>901.5</c:v>
                </c:pt>
                <c:pt idx="70">
                  <c:v>908.18000000000052</c:v>
                </c:pt>
                <c:pt idx="71">
                  <c:v>900.69</c:v>
                </c:pt>
                <c:pt idx="72">
                  <c:v>903.41</c:v>
                </c:pt>
                <c:pt idx="73">
                  <c:v>922.64</c:v>
                </c:pt>
                <c:pt idx="74">
                  <c:v>933.35999999999797</c:v>
                </c:pt>
                <c:pt idx="75">
                  <c:v>935.56</c:v>
                </c:pt>
                <c:pt idx="76">
                  <c:v>937.27000000000055</c:v>
                </c:pt>
                <c:pt idx="77">
                  <c:v>934.71</c:v>
                </c:pt>
                <c:pt idx="78">
                  <c:v>925.14</c:v>
                </c:pt>
                <c:pt idx="79">
                  <c:v>933</c:v>
                </c:pt>
                <c:pt idx="80">
                  <c:v>933.34999999999798</c:v>
                </c:pt>
                <c:pt idx="81">
                  <c:v>944.03</c:v>
                </c:pt>
                <c:pt idx="82">
                  <c:v>950.91</c:v>
                </c:pt>
                <c:pt idx="83">
                  <c:v>959.39</c:v>
                </c:pt>
                <c:pt idx="84">
                  <c:v>963.67000000000053</c:v>
                </c:pt>
                <c:pt idx="85">
                  <c:v>972.58</c:v>
                </c:pt>
                <c:pt idx="86">
                  <c:v>972.68000000000052</c:v>
                </c:pt>
                <c:pt idx="87">
                  <c:v>975.47</c:v>
                </c:pt>
                <c:pt idx="88">
                  <c:v>975.22</c:v>
                </c:pt>
                <c:pt idx="89">
                  <c:v>975.52</c:v>
                </c:pt>
                <c:pt idx="90">
                  <c:v>976.76</c:v>
                </c:pt>
                <c:pt idx="91">
                  <c:v>1010.3599999999979</c:v>
                </c:pt>
                <c:pt idx="92">
                  <c:v>1025.31</c:v>
                </c:pt>
                <c:pt idx="93">
                  <c:v>1031.6799999999998</c:v>
                </c:pt>
                <c:pt idx="94">
                  <c:v>1018.6</c:v>
                </c:pt>
                <c:pt idx="95">
                  <c:v>1019.97</c:v>
                </c:pt>
                <c:pt idx="96">
                  <c:v>1014.05</c:v>
                </c:pt>
                <c:pt idx="97">
                  <c:v>1016.38</c:v>
                </c:pt>
                <c:pt idx="98">
                  <c:v>1006.11</c:v>
                </c:pt>
                <c:pt idx="99">
                  <c:v>1012.71</c:v>
                </c:pt>
                <c:pt idx="100">
                  <c:v>1011.11</c:v>
                </c:pt>
                <c:pt idx="101">
                  <c:v>1011.4</c:v>
                </c:pt>
                <c:pt idx="102">
                  <c:v>1009.9499999999994</c:v>
                </c:pt>
                <c:pt idx="103">
                  <c:v>1019.61</c:v>
                </c:pt>
                <c:pt idx="104">
                  <c:v>1015.3</c:v>
                </c:pt>
                <c:pt idx="105">
                  <c:v>1018.51</c:v>
                </c:pt>
                <c:pt idx="106">
                  <c:v>1020.04</c:v>
                </c:pt>
                <c:pt idx="107">
                  <c:v>1024.78</c:v>
                </c:pt>
                <c:pt idx="108">
                  <c:v>1024.05</c:v>
                </c:pt>
                <c:pt idx="109">
                  <c:v>1029.76</c:v>
                </c:pt>
                <c:pt idx="110">
                  <c:v>1035.51</c:v>
                </c:pt>
                <c:pt idx="111">
                  <c:v>1036.58</c:v>
                </c:pt>
                <c:pt idx="112">
                  <c:v>1030.95</c:v>
                </c:pt>
                <c:pt idx="113">
                  <c:v>1038.42</c:v>
                </c:pt>
                <c:pt idx="114">
                  <c:v>1040.8599999999999</c:v>
                </c:pt>
                <c:pt idx="115">
                  <c:v>1046.05</c:v>
                </c:pt>
                <c:pt idx="116">
                  <c:v>1042.1899999999998</c:v>
                </c:pt>
                <c:pt idx="117">
                  <c:v>1041.8</c:v>
                </c:pt>
                <c:pt idx="118">
                  <c:v>1039.0899999999999</c:v>
                </c:pt>
                <c:pt idx="119">
                  <c:v>1043.33</c:v>
                </c:pt>
                <c:pt idx="120">
                  <c:v>1044.3899999999999</c:v>
                </c:pt>
                <c:pt idx="121">
                  <c:v>1043.31</c:v>
                </c:pt>
                <c:pt idx="122">
                  <c:v>1042.81</c:v>
                </c:pt>
                <c:pt idx="123">
                  <c:v>1036.44</c:v>
                </c:pt>
                <c:pt idx="124">
                  <c:v>1041.8599999999999</c:v>
                </c:pt>
                <c:pt idx="125">
                  <c:v>1037.42</c:v>
                </c:pt>
                <c:pt idx="126">
                  <c:v>1044.22</c:v>
                </c:pt>
                <c:pt idx="127">
                  <c:v>1038.3399999999999</c:v>
                </c:pt>
                <c:pt idx="128">
                  <c:v>1032.5</c:v>
                </c:pt>
                <c:pt idx="129">
                  <c:v>1031.2</c:v>
                </c:pt>
                <c:pt idx="130">
                  <c:v>1033.08</c:v>
                </c:pt>
                <c:pt idx="131">
                  <c:v>1033.77</c:v>
                </c:pt>
                <c:pt idx="132">
                  <c:v>1027.8799999999999</c:v>
                </c:pt>
                <c:pt idx="133">
                  <c:v>1024.77</c:v>
                </c:pt>
                <c:pt idx="134">
                  <c:v>1028.25</c:v>
                </c:pt>
                <c:pt idx="135">
                  <c:v>1028.8</c:v>
                </c:pt>
                <c:pt idx="136">
                  <c:v>1026.98</c:v>
                </c:pt>
                <c:pt idx="137">
                  <c:v>1029.97</c:v>
                </c:pt>
                <c:pt idx="138">
                  <c:v>1023.53</c:v>
                </c:pt>
                <c:pt idx="139">
                  <c:v>1015.9</c:v>
                </c:pt>
                <c:pt idx="140">
                  <c:v>1011.92</c:v>
                </c:pt>
                <c:pt idx="141">
                  <c:v>1009.08</c:v>
                </c:pt>
                <c:pt idx="142">
                  <c:v>1012.5</c:v>
                </c:pt>
                <c:pt idx="143">
                  <c:v>1018.31</c:v>
                </c:pt>
                <c:pt idx="144">
                  <c:v>1017.38</c:v>
                </c:pt>
                <c:pt idx="145">
                  <c:v>1010.48</c:v>
                </c:pt>
                <c:pt idx="146">
                  <c:v>1015.53</c:v>
                </c:pt>
                <c:pt idx="147">
                  <c:v>1010.2800000000005</c:v>
                </c:pt>
                <c:pt idx="148">
                  <c:v>1007.47</c:v>
                </c:pt>
                <c:pt idx="149">
                  <c:v>995.63</c:v>
                </c:pt>
                <c:pt idx="150">
                  <c:v>991.94999999999948</c:v>
                </c:pt>
                <c:pt idx="151">
                  <c:v>993.44999999999948</c:v>
                </c:pt>
                <c:pt idx="152">
                  <c:v>981.87</c:v>
                </c:pt>
                <c:pt idx="153">
                  <c:v>979.3</c:v>
                </c:pt>
                <c:pt idx="154">
                  <c:v>996.13</c:v>
                </c:pt>
                <c:pt idx="155">
                  <c:v>996.13</c:v>
                </c:pt>
                <c:pt idx="156">
                  <c:v>978.03</c:v>
                </c:pt>
                <c:pt idx="157">
                  <c:v>975.07</c:v>
                </c:pt>
                <c:pt idx="158">
                  <c:v>974.78000000000054</c:v>
                </c:pt>
                <c:pt idx="159">
                  <c:v>977.87</c:v>
                </c:pt>
                <c:pt idx="160">
                  <c:v>979.6</c:v>
                </c:pt>
                <c:pt idx="161">
                  <c:v>994.49</c:v>
                </c:pt>
                <c:pt idx="162">
                  <c:v>992.13</c:v>
                </c:pt>
                <c:pt idx="163">
                  <c:v>984.29000000000053</c:v>
                </c:pt>
                <c:pt idx="164">
                  <c:v>989.47</c:v>
                </c:pt>
                <c:pt idx="165">
                  <c:v>997.35999999999797</c:v>
                </c:pt>
                <c:pt idx="166">
                  <c:v>996.57</c:v>
                </c:pt>
                <c:pt idx="167">
                  <c:v>987.13</c:v>
                </c:pt>
                <c:pt idx="168">
                  <c:v>981.28000000000054</c:v>
                </c:pt>
                <c:pt idx="169">
                  <c:v>981.63</c:v>
                </c:pt>
                <c:pt idx="170">
                  <c:v>999.54</c:v>
                </c:pt>
                <c:pt idx="171">
                  <c:v>973.15</c:v>
                </c:pt>
                <c:pt idx="172">
                  <c:v>966.14</c:v>
                </c:pt>
                <c:pt idx="173">
                  <c:v>951.56</c:v>
                </c:pt>
                <c:pt idx="174">
                  <c:v>963.59</c:v>
                </c:pt>
                <c:pt idx="175">
                  <c:v>954.93</c:v>
                </c:pt>
                <c:pt idx="176">
                  <c:v>953.14</c:v>
                </c:pt>
                <c:pt idx="177">
                  <c:v>946.69</c:v>
                </c:pt>
                <c:pt idx="178">
                  <c:v>938.61</c:v>
                </c:pt>
                <c:pt idx="179">
                  <c:v>939.88</c:v>
                </c:pt>
                <c:pt idx="180">
                  <c:v>944.69</c:v>
                </c:pt>
                <c:pt idx="181">
                  <c:v>957.34999999999798</c:v>
                </c:pt>
                <c:pt idx="182">
                  <c:v>964.69</c:v>
                </c:pt>
                <c:pt idx="183">
                  <c:v>959.75</c:v>
                </c:pt>
                <c:pt idx="184">
                  <c:v>958.47</c:v>
                </c:pt>
                <c:pt idx="185">
                  <c:v>968.89</c:v>
                </c:pt>
                <c:pt idx="186">
                  <c:v>982.15</c:v>
                </c:pt>
                <c:pt idx="187">
                  <c:v>980.53</c:v>
                </c:pt>
                <c:pt idx="188">
                  <c:v>978.61</c:v>
                </c:pt>
                <c:pt idx="189">
                  <c:v>977.59</c:v>
                </c:pt>
                <c:pt idx="190">
                  <c:v>976.51</c:v>
                </c:pt>
                <c:pt idx="191">
                  <c:v>969.78000000000054</c:v>
                </c:pt>
                <c:pt idx="192">
                  <c:v>979.76</c:v>
                </c:pt>
                <c:pt idx="193">
                  <c:v>974.07</c:v>
                </c:pt>
                <c:pt idx="194">
                  <c:v>974.91</c:v>
                </c:pt>
                <c:pt idx="195">
                  <c:v>976.11</c:v>
                </c:pt>
                <c:pt idx="196">
                  <c:v>979.29000000000053</c:v>
                </c:pt>
                <c:pt idx="197">
                  <c:v>976.51</c:v>
                </c:pt>
                <c:pt idx="198">
                  <c:v>989.58</c:v>
                </c:pt>
                <c:pt idx="199">
                  <c:v>1006.59</c:v>
                </c:pt>
                <c:pt idx="200">
                  <c:v>1013</c:v>
                </c:pt>
                <c:pt idx="201">
                  <c:v>1013.37</c:v>
                </c:pt>
                <c:pt idx="202">
                  <c:v>1012.39</c:v>
                </c:pt>
                <c:pt idx="203">
                  <c:v>1011.7900000000005</c:v>
                </c:pt>
                <c:pt idx="204">
                  <c:v>1007.65</c:v>
                </c:pt>
                <c:pt idx="205">
                  <c:v>1003</c:v>
                </c:pt>
                <c:pt idx="206">
                  <c:v>1006.1700000000005</c:v>
                </c:pt>
                <c:pt idx="207">
                  <c:v>998.91</c:v>
                </c:pt>
                <c:pt idx="208">
                  <c:v>982.79000000000053</c:v>
                </c:pt>
                <c:pt idx="209">
                  <c:v>980.43999999999949</c:v>
                </c:pt>
                <c:pt idx="210">
                  <c:v>964.97</c:v>
                </c:pt>
                <c:pt idx="211">
                  <c:v>943.67000000000053</c:v>
                </c:pt>
                <c:pt idx="212">
                  <c:v>971.77000000000055</c:v>
                </c:pt>
                <c:pt idx="213">
                  <c:v>980.76</c:v>
                </c:pt>
                <c:pt idx="214">
                  <c:v>963.88</c:v>
                </c:pt>
                <c:pt idx="215">
                  <c:v>958.97</c:v>
                </c:pt>
                <c:pt idx="216">
                  <c:v>956.94999999999948</c:v>
                </c:pt>
                <c:pt idx="217">
                  <c:v>955.22</c:v>
                </c:pt>
                <c:pt idx="218">
                  <c:v>954.59</c:v>
                </c:pt>
                <c:pt idx="219">
                  <c:v>956.8</c:v>
                </c:pt>
                <c:pt idx="220">
                  <c:v>943.95999999999947</c:v>
                </c:pt>
                <c:pt idx="221">
                  <c:v>955.81</c:v>
                </c:pt>
                <c:pt idx="222">
                  <c:v>945.85999999999797</c:v>
                </c:pt>
                <c:pt idx="223">
                  <c:v>955.93</c:v>
                </c:pt>
                <c:pt idx="224">
                  <c:v>936.38</c:v>
                </c:pt>
                <c:pt idx="225">
                  <c:v>938.65</c:v>
                </c:pt>
                <c:pt idx="226">
                  <c:v>931.44999999999948</c:v>
                </c:pt>
                <c:pt idx="227">
                  <c:v>929.73</c:v>
                </c:pt>
                <c:pt idx="228">
                  <c:v>925.69</c:v>
                </c:pt>
                <c:pt idx="229">
                  <c:v>912.14</c:v>
                </c:pt>
                <c:pt idx="230">
                  <c:v>907.13</c:v>
                </c:pt>
                <c:pt idx="231">
                  <c:v>900.42</c:v>
                </c:pt>
                <c:pt idx="232">
                  <c:v>908.31</c:v>
                </c:pt>
                <c:pt idx="233">
                  <c:v>913.28000000000054</c:v>
                </c:pt>
                <c:pt idx="234">
                  <c:v>925.81</c:v>
                </c:pt>
                <c:pt idx="235">
                  <c:v>923.17000000000053</c:v>
                </c:pt>
                <c:pt idx="236">
                  <c:v>923.84999999999798</c:v>
                </c:pt>
                <c:pt idx="237">
                  <c:v>924.69</c:v>
                </c:pt>
                <c:pt idx="238">
                  <c:v>929.25</c:v>
                </c:pt>
                <c:pt idx="239">
                  <c:v>929.61</c:v>
                </c:pt>
                <c:pt idx="240">
                  <c:v>951.57</c:v>
                </c:pt>
                <c:pt idx="241">
                  <c:v>964.72</c:v>
                </c:pt>
                <c:pt idx="242">
                  <c:v>966.85999999999797</c:v>
                </c:pt>
                <c:pt idx="243">
                  <c:v>975.56</c:v>
                </c:pt>
                <c:pt idx="244">
                  <c:v>969.83999999999946</c:v>
                </c:pt>
                <c:pt idx="245">
                  <c:v>961.24</c:v>
                </c:pt>
                <c:pt idx="246">
                  <c:v>955.82999999999947</c:v>
                </c:pt>
                <c:pt idx="247">
                  <c:v>963.17000000000053</c:v>
                </c:pt>
                <c:pt idx="248">
                  <c:v>968.93999999999949</c:v>
                </c:pt>
                <c:pt idx="249">
                  <c:v>981.2</c:v>
                </c:pt>
                <c:pt idx="250">
                  <c:v>984.82999999999947</c:v>
                </c:pt>
                <c:pt idx="251">
                  <c:v>965.18000000000052</c:v>
                </c:pt>
                <c:pt idx="252">
                  <c:v>954.19</c:v>
                </c:pt>
                <c:pt idx="253">
                  <c:v>969.51</c:v>
                </c:pt>
                <c:pt idx="254">
                  <c:v>977.56</c:v>
                </c:pt>
                <c:pt idx="255">
                  <c:v>979.68000000000052</c:v>
                </c:pt>
                <c:pt idx="256">
                  <c:v>976.07</c:v>
                </c:pt>
                <c:pt idx="257">
                  <c:v>966.23</c:v>
                </c:pt>
                <c:pt idx="258">
                  <c:v>949.54</c:v>
                </c:pt>
                <c:pt idx="259">
                  <c:v>948.62</c:v>
                </c:pt>
                <c:pt idx="260">
                  <c:v>953.16</c:v>
                </c:pt>
                <c:pt idx="261">
                  <c:v>945.13</c:v>
                </c:pt>
                <c:pt idx="262">
                  <c:v>939.59</c:v>
                </c:pt>
                <c:pt idx="263">
                  <c:v>940.82999999999947</c:v>
                </c:pt>
                <c:pt idx="264">
                  <c:v>957.9</c:v>
                </c:pt>
                <c:pt idx="265">
                  <c:v>953.31999999999948</c:v>
                </c:pt>
                <c:pt idx="266">
                  <c:v>949.47</c:v>
                </c:pt>
                <c:pt idx="267">
                  <c:v>943.25</c:v>
                </c:pt>
                <c:pt idx="268">
                  <c:v>945.28000000000054</c:v>
                </c:pt>
                <c:pt idx="269">
                  <c:v>933.61</c:v>
                </c:pt>
                <c:pt idx="270">
                  <c:v>933.07</c:v>
                </c:pt>
                <c:pt idx="271">
                  <c:v>935.37</c:v>
                </c:pt>
                <c:pt idx="272">
                  <c:v>947.03</c:v>
                </c:pt>
                <c:pt idx="273">
                  <c:v>969.43</c:v>
                </c:pt>
                <c:pt idx="274">
                  <c:v>984.87</c:v>
                </c:pt>
                <c:pt idx="275">
                  <c:v>988.29000000000053</c:v>
                </c:pt>
                <c:pt idx="276">
                  <c:v>996.83999999999946</c:v>
                </c:pt>
                <c:pt idx="277">
                  <c:v>990.67000000000053</c:v>
                </c:pt>
                <c:pt idx="278">
                  <c:v>993.21</c:v>
                </c:pt>
                <c:pt idx="279">
                  <c:v>991.14</c:v>
                </c:pt>
                <c:pt idx="280">
                  <c:v>991.18000000000052</c:v>
                </c:pt>
                <c:pt idx="281">
                  <c:v>995.53</c:v>
                </c:pt>
                <c:pt idx="282">
                  <c:v>990.49</c:v>
                </c:pt>
                <c:pt idx="283">
                  <c:v>991.32999999999947</c:v>
                </c:pt>
                <c:pt idx="284">
                  <c:v>985.27000000000055</c:v>
                </c:pt>
                <c:pt idx="285">
                  <c:v>981.82999999999947</c:v>
                </c:pt>
                <c:pt idx="286">
                  <c:v>982.42</c:v>
                </c:pt>
                <c:pt idx="287">
                  <c:v>984.22</c:v>
                </c:pt>
                <c:pt idx="288">
                  <c:v>988.62</c:v>
                </c:pt>
                <c:pt idx="289">
                  <c:v>980.1</c:v>
                </c:pt>
                <c:pt idx="290">
                  <c:v>986.94999999999948</c:v>
                </c:pt>
                <c:pt idx="291">
                  <c:v>996.9</c:v>
                </c:pt>
                <c:pt idx="292">
                  <c:v>987.17000000000053</c:v>
                </c:pt>
                <c:pt idx="293">
                  <c:v>970.73</c:v>
                </c:pt>
                <c:pt idx="294">
                  <c:v>967.23</c:v>
                </c:pt>
                <c:pt idx="295">
                  <c:v>957.34999999999798</c:v>
                </c:pt>
                <c:pt idx="296">
                  <c:v>950.23</c:v>
                </c:pt>
                <c:pt idx="297">
                  <c:v>960.03</c:v>
                </c:pt>
                <c:pt idx="298">
                  <c:v>954.1</c:v>
                </c:pt>
                <c:pt idx="299">
                  <c:v>942.51</c:v>
                </c:pt>
                <c:pt idx="300">
                  <c:v>932.07</c:v>
                </c:pt>
                <c:pt idx="301">
                  <c:v>933.82999999999947</c:v>
                </c:pt>
                <c:pt idx="302">
                  <c:v>951.43</c:v>
                </c:pt>
                <c:pt idx="303">
                  <c:v>962.71</c:v>
                </c:pt>
                <c:pt idx="304">
                  <c:v>963.15</c:v>
                </c:pt>
                <c:pt idx="305">
                  <c:v>970.17000000000053</c:v>
                </c:pt>
                <c:pt idx="306">
                  <c:v>977.62</c:v>
                </c:pt>
                <c:pt idx="307">
                  <c:v>980.75</c:v>
                </c:pt>
                <c:pt idx="308">
                  <c:v>992.73</c:v>
                </c:pt>
                <c:pt idx="309">
                  <c:v>1003.1700000000005</c:v>
                </c:pt>
                <c:pt idx="310">
                  <c:v>1000.04</c:v>
                </c:pt>
                <c:pt idx="311">
                  <c:v>1000.47</c:v>
                </c:pt>
                <c:pt idx="312">
                  <c:v>998.56</c:v>
                </c:pt>
                <c:pt idx="313">
                  <c:v>991.2</c:v>
                </c:pt>
                <c:pt idx="314">
                  <c:v>985.95999999999947</c:v>
                </c:pt>
                <c:pt idx="315">
                  <c:v>984.55</c:v>
                </c:pt>
                <c:pt idx="316">
                  <c:v>983.6</c:v>
                </c:pt>
                <c:pt idx="317">
                  <c:v>981.4</c:v>
                </c:pt>
                <c:pt idx="318">
                  <c:v>990.77000000000055</c:v>
                </c:pt>
                <c:pt idx="319">
                  <c:v>991.69</c:v>
                </c:pt>
                <c:pt idx="320">
                  <c:v>977.21</c:v>
                </c:pt>
                <c:pt idx="321">
                  <c:v>972.31</c:v>
                </c:pt>
                <c:pt idx="322">
                  <c:v>965.47</c:v>
                </c:pt>
                <c:pt idx="323">
                  <c:v>959.65</c:v>
                </c:pt>
                <c:pt idx="324">
                  <c:v>956.37</c:v>
                </c:pt>
                <c:pt idx="325">
                  <c:v>955.9</c:v>
                </c:pt>
                <c:pt idx="326">
                  <c:v>975.82999999999947</c:v>
                </c:pt>
                <c:pt idx="327">
                  <c:v>970.62</c:v>
                </c:pt>
                <c:pt idx="328">
                  <c:v>964.01</c:v>
                </c:pt>
                <c:pt idx="329">
                  <c:v>966.31999999999948</c:v>
                </c:pt>
                <c:pt idx="330">
                  <c:v>974.31999999999948</c:v>
                </c:pt>
                <c:pt idx="331">
                  <c:v>982.84999999999798</c:v>
                </c:pt>
                <c:pt idx="332">
                  <c:v>981.52</c:v>
                </c:pt>
                <c:pt idx="333">
                  <c:v>991.06</c:v>
                </c:pt>
                <c:pt idx="334">
                  <c:v>981.79000000000053</c:v>
                </c:pt>
                <c:pt idx="335">
                  <c:v>978.22</c:v>
                </c:pt>
                <c:pt idx="336">
                  <c:v>1005.8499999999979</c:v>
                </c:pt>
                <c:pt idx="337">
                  <c:v>1031.01</c:v>
                </c:pt>
                <c:pt idx="338">
                  <c:v>1037.24</c:v>
                </c:pt>
                <c:pt idx="339">
                  <c:v>1047.6299999999999</c:v>
                </c:pt>
                <c:pt idx="340">
                  <c:v>1044.6399999999999</c:v>
                </c:pt>
                <c:pt idx="341">
                  <c:v>1039.6399999999999</c:v>
                </c:pt>
                <c:pt idx="342">
                  <c:v>1047.24</c:v>
                </c:pt>
                <c:pt idx="343">
                  <c:v>1030.29</c:v>
                </c:pt>
                <c:pt idx="344">
                  <c:v>1030.1699999999998</c:v>
                </c:pt>
                <c:pt idx="345">
                  <c:v>1029.8399999999999</c:v>
                </c:pt>
                <c:pt idx="346">
                  <c:v>1040.6699999999998</c:v>
                </c:pt>
                <c:pt idx="347">
                  <c:v>1039.1099999999999</c:v>
                </c:pt>
                <c:pt idx="348">
                  <c:v>1043.05</c:v>
                </c:pt>
                <c:pt idx="349">
                  <c:v>1040.52</c:v>
                </c:pt>
                <c:pt idx="350">
                  <c:v>1058.2</c:v>
                </c:pt>
                <c:pt idx="351">
                  <c:v>1057.7</c:v>
                </c:pt>
                <c:pt idx="352">
                  <c:v>1040.3</c:v>
                </c:pt>
                <c:pt idx="353">
                  <c:v>1030.42</c:v>
                </c:pt>
                <c:pt idx="354">
                  <c:v>1028.48</c:v>
                </c:pt>
                <c:pt idx="355">
                  <c:v>1016.74</c:v>
                </c:pt>
                <c:pt idx="356">
                  <c:v>1013.39</c:v>
                </c:pt>
                <c:pt idx="357">
                  <c:v>1005.48</c:v>
                </c:pt>
                <c:pt idx="358">
                  <c:v>997.73</c:v>
                </c:pt>
                <c:pt idx="359">
                  <c:v>994.61</c:v>
                </c:pt>
                <c:pt idx="360">
                  <c:v>993.18000000000052</c:v>
                </c:pt>
                <c:pt idx="361">
                  <c:v>995.81999999999948</c:v>
                </c:pt>
                <c:pt idx="362">
                  <c:v>997.72</c:v>
                </c:pt>
                <c:pt idx="363">
                  <c:v>1000.7</c:v>
                </c:pt>
                <c:pt idx="364">
                  <c:v>1002.8599999999979</c:v>
                </c:pt>
                <c:pt idx="365">
                  <c:v>1004.1700000000005</c:v>
                </c:pt>
                <c:pt idx="366">
                  <c:v>988.88</c:v>
                </c:pt>
                <c:pt idx="367">
                  <c:v>997.3</c:v>
                </c:pt>
                <c:pt idx="368">
                  <c:v>989.92</c:v>
                </c:pt>
                <c:pt idx="369">
                  <c:v>984.22</c:v>
                </c:pt>
                <c:pt idx="370">
                  <c:v>990.97</c:v>
                </c:pt>
                <c:pt idx="371">
                  <c:v>992.51</c:v>
                </c:pt>
                <c:pt idx="372">
                  <c:v>992.76</c:v>
                </c:pt>
                <c:pt idx="373">
                  <c:v>980.44999999999948</c:v>
                </c:pt>
                <c:pt idx="374">
                  <c:v>974.57</c:v>
                </c:pt>
                <c:pt idx="375">
                  <c:v>984.03</c:v>
                </c:pt>
                <c:pt idx="376">
                  <c:v>985.43</c:v>
                </c:pt>
                <c:pt idx="377">
                  <c:v>975.74</c:v>
                </c:pt>
                <c:pt idx="378">
                  <c:v>973.7</c:v>
                </c:pt>
                <c:pt idx="379">
                  <c:v>955.52</c:v>
                </c:pt>
                <c:pt idx="380">
                  <c:v>943.89</c:v>
                </c:pt>
                <c:pt idx="381">
                  <c:v>943.06</c:v>
                </c:pt>
                <c:pt idx="382">
                  <c:v>935.85999999999797</c:v>
                </c:pt>
                <c:pt idx="383">
                  <c:v>920.43</c:v>
                </c:pt>
                <c:pt idx="384">
                  <c:v>907.37</c:v>
                </c:pt>
                <c:pt idx="385">
                  <c:v>899.94999999999948</c:v>
                </c:pt>
                <c:pt idx="386">
                  <c:v>885.57</c:v>
                </c:pt>
                <c:pt idx="387">
                  <c:v>891.73</c:v>
                </c:pt>
                <c:pt idx="388">
                  <c:v>892.62</c:v>
                </c:pt>
                <c:pt idx="389">
                  <c:v>888.28000000000054</c:v>
                </c:pt>
                <c:pt idx="390">
                  <c:v>888.62</c:v>
                </c:pt>
                <c:pt idx="391">
                  <c:v>877.11</c:v>
                </c:pt>
                <c:pt idx="392">
                  <c:v>881.29000000000053</c:v>
                </c:pt>
                <c:pt idx="393">
                  <c:v>882.61</c:v>
                </c:pt>
                <c:pt idx="394">
                  <c:v>877.42</c:v>
                </c:pt>
                <c:pt idx="395">
                  <c:v>873.11</c:v>
                </c:pt>
                <c:pt idx="396">
                  <c:v>873.42</c:v>
                </c:pt>
                <c:pt idx="397">
                  <c:v>879.21</c:v>
                </c:pt>
                <c:pt idx="398">
                  <c:v>875.05</c:v>
                </c:pt>
                <c:pt idx="399">
                  <c:v>869.59</c:v>
                </c:pt>
                <c:pt idx="400">
                  <c:v>862.52</c:v>
                </c:pt>
                <c:pt idx="401">
                  <c:v>855.43999999999949</c:v>
                </c:pt>
                <c:pt idx="402">
                  <c:v>848.52</c:v>
                </c:pt>
                <c:pt idx="403">
                  <c:v>845.74</c:v>
                </c:pt>
                <c:pt idx="404">
                  <c:v>839.79000000000053</c:v>
                </c:pt>
                <c:pt idx="405">
                  <c:v>837.93</c:v>
                </c:pt>
                <c:pt idx="406">
                  <c:v>837.43</c:v>
                </c:pt>
                <c:pt idx="407">
                  <c:v>835.49</c:v>
                </c:pt>
                <c:pt idx="408">
                  <c:v>838.62</c:v>
                </c:pt>
                <c:pt idx="409">
                  <c:v>840</c:v>
                </c:pt>
                <c:pt idx="410">
                  <c:v>834.03</c:v>
                </c:pt>
                <c:pt idx="411">
                  <c:v>833.57</c:v>
                </c:pt>
                <c:pt idx="412">
                  <c:v>833.17000000000053</c:v>
                </c:pt>
                <c:pt idx="413">
                  <c:v>832.11</c:v>
                </c:pt>
                <c:pt idx="414">
                  <c:v>827.74</c:v>
                </c:pt>
                <c:pt idx="415">
                  <c:v>817.91</c:v>
                </c:pt>
                <c:pt idx="416">
                  <c:v>813.59</c:v>
                </c:pt>
                <c:pt idx="417">
                  <c:v>814.7</c:v>
                </c:pt>
                <c:pt idx="418">
                  <c:v>814.4</c:v>
                </c:pt>
                <c:pt idx="419">
                  <c:v>814.62</c:v>
                </c:pt>
                <c:pt idx="420">
                  <c:v>813.22</c:v>
                </c:pt>
              </c:numCache>
            </c:numRef>
          </c:val>
        </c:ser>
        <c:ser>
          <c:idx val="1"/>
          <c:order val="1"/>
          <c:tx>
            <c:v>380 CST</c:v>
          </c:tx>
          <c:marker>
            <c:symbol val="none"/>
          </c:marker>
          <c:cat>
            <c:numRef>
              <c:f>'Average Global Bunker Price'!$A$27:$A$447</c:f>
              <c:numCache>
                <c:formatCode>dd\/mm\/\y\y;@</c:formatCode>
                <c:ptCount val="421"/>
                <c:pt idx="0">
                  <c:v>41165</c:v>
                </c:pt>
                <c:pt idx="1">
                  <c:v>41164</c:v>
                </c:pt>
                <c:pt idx="2">
                  <c:v>41163</c:v>
                </c:pt>
                <c:pt idx="3">
                  <c:v>41162</c:v>
                </c:pt>
                <c:pt idx="4">
                  <c:v>41159</c:v>
                </c:pt>
                <c:pt idx="5">
                  <c:v>41158</c:v>
                </c:pt>
                <c:pt idx="6">
                  <c:v>41157</c:v>
                </c:pt>
                <c:pt idx="7">
                  <c:v>41156</c:v>
                </c:pt>
                <c:pt idx="8">
                  <c:v>41155</c:v>
                </c:pt>
                <c:pt idx="9">
                  <c:v>41152</c:v>
                </c:pt>
                <c:pt idx="10">
                  <c:v>41151</c:v>
                </c:pt>
                <c:pt idx="11">
                  <c:v>41150</c:v>
                </c:pt>
                <c:pt idx="12">
                  <c:v>41149</c:v>
                </c:pt>
                <c:pt idx="13">
                  <c:v>41145</c:v>
                </c:pt>
                <c:pt idx="14">
                  <c:v>41144</c:v>
                </c:pt>
                <c:pt idx="15">
                  <c:v>41143</c:v>
                </c:pt>
                <c:pt idx="16">
                  <c:v>41142</c:v>
                </c:pt>
                <c:pt idx="17">
                  <c:v>41141</c:v>
                </c:pt>
                <c:pt idx="18">
                  <c:v>41138</c:v>
                </c:pt>
                <c:pt idx="19">
                  <c:v>41137</c:v>
                </c:pt>
                <c:pt idx="20">
                  <c:v>41136</c:v>
                </c:pt>
                <c:pt idx="21">
                  <c:v>41135</c:v>
                </c:pt>
                <c:pt idx="22">
                  <c:v>41134</c:v>
                </c:pt>
                <c:pt idx="23">
                  <c:v>41131</c:v>
                </c:pt>
                <c:pt idx="24">
                  <c:v>41130</c:v>
                </c:pt>
                <c:pt idx="25">
                  <c:v>41129</c:v>
                </c:pt>
                <c:pt idx="26">
                  <c:v>41128</c:v>
                </c:pt>
                <c:pt idx="27">
                  <c:v>41127</c:v>
                </c:pt>
                <c:pt idx="28">
                  <c:v>41124</c:v>
                </c:pt>
                <c:pt idx="29">
                  <c:v>41123</c:v>
                </c:pt>
                <c:pt idx="30">
                  <c:v>41122</c:v>
                </c:pt>
                <c:pt idx="31">
                  <c:v>41121</c:v>
                </c:pt>
                <c:pt idx="32">
                  <c:v>41120</c:v>
                </c:pt>
                <c:pt idx="33">
                  <c:v>41117</c:v>
                </c:pt>
                <c:pt idx="34">
                  <c:v>41116</c:v>
                </c:pt>
                <c:pt idx="35">
                  <c:v>41115</c:v>
                </c:pt>
                <c:pt idx="36">
                  <c:v>41114</c:v>
                </c:pt>
                <c:pt idx="37">
                  <c:v>41113</c:v>
                </c:pt>
                <c:pt idx="38">
                  <c:v>41110</c:v>
                </c:pt>
                <c:pt idx="39">
                  <c:v>41109</c:v>
                </c:pt>
                <c:pt idx="40">
                  <c:v>41108</c:v>
                </c:pt>
                <c:pt idx="41">
                  <c:v>41107</c:v>
                </c:pt>
                <c:pt idx="42">
                  <c:v>41106</c:v>
                </c:pt>
                <c:pt idx="43">
                  <c:v>41103</c:v>
                </c:pt>
                <c:pt idx="44">
                  <c:v>41102</c:v>
                </c:pt>
                <c:pt idx="45">
                  <c:v>41101</c:v>
                </c:pt>
                <c:pt idx="46">
                  <c:v>41100</c:v>
                </c:pt>
                <c:pt idx="47">
                  <c:v>41099</c:v>
                </c:pt>
                <c:pt idx="48">
                  <c:v>41096</c:v>
                </c:pt>
                <c:pt idx="49">
                  <c:v>41095</c:v>
                </c:pt>
                <c:pt idx="50">
                  <c:v>41094</c:v>
                </c:pt>
                <c:pt idx="51">
                  <c:v>41093</c:v>
                </c:pt>
                <c:pt idx="52">
                  <c:v>41092</c:v>
                </c:pt>
                <c:pt idx="53">
                  <c:v>41089</c:v>
                </c:pt>
                <c:pt idx="54">
                  <c:v>41088</c:v>
                </c:pt>
                <c:pt idx="55">
                  <c:v>41087</c:v>
                </c:pt>
                <c:pt idx="56">
                  <c:v>41086</c:v>
                </c:pt>
                <c:pt idx="57">
                  <c:v>41085</c:v>
                </c:pt>
                <c:pt idx="58">
                  <c:v>41082</c:v>
                </c:pt>
                <c:pt idx="59">
                  <c:v>41081</c:v>
                </c:pt>
                <c:pt idx="60">
                  <c:v>41080</c:v>
                </c:pt>
                <c:pt idx="61">
                  <c:v>41079</c:v>
                </c:pt>
                <c:pt idx="62">
                  <c:v>41078</c:v>
                </c:pt>
                <c:pt idx="63">
                  <c:v>41075</c:v>
                </c:pt>
                <c:pt idx="64">
                  <c:v>41074</c:v>
                </c:pt>
                <c:pt idx="65">
                  <c:v>41073</c:v>
                </c:pt>
                <c:pt idx="66">
                  <c:v>41072</c:v>
                </c:pt>
                <c:pt idx="67">
                  <c:v>41071</c:v>
                </c:pt>
                <c:pt idx="68">
                  <c:v>41068</c:v>
                </c:pt>
                <c:pt idx="69">
                  <c:v>41067</c:v>
                </c:pt>
                <c:pt idx="70">
                  <c:v>41066</c:v>
                </c:pt>
                <c:pt idx="71">
                  <c:v>41065</c:v>
                </c:pt>
                <c:pt idx="72">
                  <c:v>41061</c:v>
                </c:pt>
                <c:pt idx="73">
                  <c:v>41060</c:v>
                </c:pt>
                <c:pt idx="74">
                  <c:v>41059</c:v>
                </c:pt>
                <c:pt idx="75">
                  <c:v>41058</c:v>
                </c:pt>
                <c:pt idx="76">
                  <c:v>41057</c:v>
                </c:pt>
                <c:pt idx="77">
                  <c:v>41054</c:v>
                </c:pt>
                <c:pt idx="78">
                  <c:v>41053</c:v>
                </c:pt>
                <c:pt idx="79">
                  <c:v>41052</c:v>
                </c:pt>
                <c:pt idx="80">
                  <c:v>41051</c:v>
                </c:pt>
                <c:pt idx="81">
                  <c:v>41050</c:v>
                </c:pt>
                <c:pt idx="82">
                  <c:v>41047</c:v>
                </c:pt>
                <c:pt idx="83">
                  <c:v>41046</c:v>
                </c:pt>
                <c:pt idx="84">
                  <c:v>41045</c:v>
                </c:pt>
                <c:pt idx="85">
                  <c:v>41044</c:v>
                </c:pt>
                <c:pt idx="86">
                  <c:v>41043</c:v>
                </c:pt>
                <c:pt idx="87">
                  <c:v>41040</c:v>
                </c:pt>
                <c:pt idx="88">
                  <c:v>41039</c:v>
                </c:pt>
                <c:pt idx="89">
                  <c:v>41038</c:v>
                </c:pt>
                <c:pt idx="90">
                  <c:v>41037</c:v>
                </c:pt>
                <c:pt idx="91">
                  <c:v>41033</c:v>
                </c:pt>
                <c:pt idx="92">
                  <c:v>41032</c:v>
                </c:pt>
                <c:pt idx="93">
                  <c:v>41031</c:v>
                </c:pt>
                <c:pt idx="94">
                  <c:v>41029</c:v>
                </c:pt>
                <c:pt idx="95">
                  <c:v>41026</c:v>
                </c:pt>
                <c:pt idx="96">
                  <c:v>41025</c:v>
                </c:pt>
                <c:pt idx="97">
                  <c:v>41024</c:v>
                </c:pt>
                <c:pt idx="98">
                  <c:v>41023</c:v>
                </c:pt>
                <c:pt idx="99">
                  <c:v>41022</c:v>
                </c:pt>
                <c:pt idx="100">
                  <c:v>41019</c:v>
                </c:pt>
                <c:pt idx="101">
                  <c:v>41018</c:v>
                </c:pt>
                <c:pt idx="102">
                  <c:v>41017</c:v>
                </c:pt>
                <c:pt idx="103">
                  <c:v>41016</c:v>
                </c:pt>
                <c:pt idx="104">
                  <c:v>41015</c:v>
                </c:pt>
                <c:pt idx="105">
                  <c:v>41012</c:v>
                </c:pt>
                <c:pt idx="106">
                  <c:v>41011</c:v>
                </c:pt>
                <c:pt idx="107">
                  <c:v>41010</c:v>
                </c:pt>
                <c:pt idx="108">
                  <c:v>41009</c:v>
                </c:pt>
                <c:pt idx="109">
                  <c:v>41004</c:v>
                </c:pt>
                <c:pt idx="110">
                  <c:v>41003</c:v>
                </c:pt>
                <c:pt idx="111">
                  <c:v>41002</c:v>
                </c:pt>
                <c:pt idx="112">
                  <c:v>41001</c:v>
                </c:pt>
                <c:pt idx="113">
                  <c:v>40998</c:v>
                </c:pt>
                <c:pt idx="114">
                  <c:v>40997</c:v>
                </c:pt>
                <c:pt idx="115">
                  <c:v>40996</c:v>
                </c:pt>
                <c:pt idx="116">
                  <c:v>40995</c:v>
                </c:pt>
                <c:pt idx="117">
                  <c:v>40994</c:v>
                </c:pt>
                <c:pt idx="118">
                  <c:v>40991</c:v>
                </c:pt>
                <c:pt idx="119">
                  <c:v>40990</c:v>
                </c:pt>
                <c:pt idx="120">
                  <c:v>40989</c:v>
                </c:pt>
                <c:pt idx="121">
                  <c:v>40988</c:v>
                </c:pt>
                <c:pt idx="122">
                  <c:v>40987</c:v>
                </c:pt>
                <c:pt idx="123">
                  <c:v>40984</c:v>
                </c:pt>
                <c:pt idx="124">
                  <c:v>40982</c:v>
                </c:pt>
                <c:pt idx="125">
                  <c:v>40981</c:v>
                </c:pt>
                <c:pt idx="126">
                  <c:v>40980</c:v>
                </c:pt>
                <c:pt idx="127">
                  <c:v>40977</c:v>
                </c:pt>
                <c:pt idx="128">
                  <c:v>40976</c:v>
                </c:pt>
                <c:pt idx="129">
                  <c:v>40975</c:v>
                </c:pt>
                <c:pt idx="130">
                  <c:v>40974</c:v>
                </c:pt>
                <c:pt idx="131">
                  <c:v>40973</c:v>
                </c:pt>
                <c:pt idx="132">
                  <c:v>40970</c:v>
                </c:pt>
                <c:pt idx="133">
                  <c:v>40969</c:v>
                </c:pt>
                <c:pt idx="134">
                  <c:v>40968</c:v>
                </c:pt>
                <c:pt idx="135">
                  <c:v>40967</c:v>
                </c:pt>
                <c:pt idx="136">
                  <c:v>40966</c:v>
                </c:pt>
                <c:pt idx="137">
                  <c:v>40963</c:v>
                </c:pt>
                <c:pt idx="138">
                  <c:v>40962</c:v>
                </c:pt>
                <c:pt idx="139">
                  <c:v>40959</c:v>
                </c:pt>
                <c:pt idx="140">
                  <c:v>40956</c:v>
                </c:pt>
                <c:pt idx="141">
                  <c:v>40955</c:v>
                </c:pt>
                <c:pt idx="142">
                  <c:v>40954</c:v>
                </c:pt>
                <c:pt idx="143">
                  <c:v>40953</c:v>
                </c:pt>
                <c:pt idx="144">
                  <c:v>40952</c:v>
                </c:pt>
                <c:pt idx="145">
                  <c:v>40949</c:v>
                </c:pt>
                <c:pt idx="146">
                  <c:v>40948</c:v>
                </c:pt>
                <c:pt idx="147">
                  <c:v>40947</c:v>
                </c:pt>
                <c:pt idx="148">
                  <c:v>40946</c:v>
                </c:pt>
                <c:pt idx="149">
                  <c:v>40945</c:v>
                </c:pt>
                <c:pt idx="150">
                  <c:v>40942</c:v>
                </c:pt>
                <c:pt idx="151">
                  <c:v>40941</c:v>
                </c:pt>
                <c:pt idx="152">
                  <c:v>40940</c:v>
                </c:pt>
                <c:pt idx="153">
                  <c:v>40939</c:v>
                </c:pt>
                <c:pt idx="154">
                  <c:v>40938</c:v>
                </c:pt>
                <c:pt idx="155">
                  <c:v>40934</c:v>
                </c:pt>
                <c:pt idx="156">
                  <c:v>40933</c:v>
                </c:pt>
                <c:pt idx="157">
                  <c:v>40932</c:v>
                </c:pt>
                <c:pt idx="158">
                  <c:v>40931</c:v>
                </c:pt>
                <c:pt idx="159">
                  <c:v>40928</c:v>
                </c:pt>
                <c:pt idx="160">
                  <c:v>40927</c:v>
                </c:pt>
                <c:pt idx="161">
                  <c:v>40926</c:v>
                </c:pt>
                <c:pt idx="162">
                  <c:v>40925</c:v>
                </c:pt>
                <c:pt idx="163">
                  <c:v>40924</c:v>
                </c:pt>
                <c:pt idx="164">
                  <c:v>40921</c:v>
                </c:pt>
                <c:pt idx="165">
                  <c:v>40920</c:v>
                </c:pt>
                <c:pt idx="166">
                  <c:v>40919</c:v>
                </c:pt>
                <c:pt idx="167">
                  <c:v>40918</c:v>
                </c:pt>
                <c:pt idx="168">
                  <c:v>40917</c:v>
                </c:pt>
                <c:pt idx="169">
                  <c:v>40914</c:v>
                </c:pt>
                <c:pt idx="170">
                  <c:v>40913</c:v>
                </c:pt>
                <c:pt idx="171">
                  <c:v>40912</c:v>
                </c:pt>
                <c:pt idx="172">
                  <c:v>40911</c:v>
                </c:pt>
                <c:pt idx="173">
                  <c:v>40907</c:v>
                </c:pt>
                <c:pt idx="174">
                  <c:v>40906</c:v>
                </c:pt>
                <c:pt idx="175">
                  <c:v>40905</c:v>
                </c:pt>
                <c:pt idx="176">
                  <c:v>40900</c:v>
                </c:pt>
                <c:pt idx="177">
                  <c:v>40898</c:v>
                </c:pt>
                <c:pt idx="178">
                  <c:v>40897</c:v>
                </c:pt>
                <c:pt idx="179">
                  <c:v>40896</c:v>
                </c:pt>
                <c:pt idx="180">
                  <c:v>40893</c:v>
                </c:pt>
                <c:pt idx="181">
                  <c:v>40892</c:v>
                </c:pt>
                <c:pt idx="182">
                  <c:v>40891</c:v>
                </c:pt>
                <c:pt idx="183">
                  <c:v>40890</c:v>
                </c:pt>
                <c:pt idx="184">
                  <c:v>40889</c:v>
                </c:pt>
                <c:pt idx="185">
                  <c:v>40886</c:v>
                </c:pt>
                <c:pt idx="186">
                  <c:v>40885</c:v>
                </c:pt>
                <c:pt idx="187">
                  <c:v>40884</c:v>
                </c:pt>
                <c:pt idx="188">
                  <c:v>40883</c:v>
                </c:pt>
                <c:pt idx="189">
                  <c:v>40882</c:v>
                </c:pt>
                <c:pt idx="190">
                  <c:v>40879</c:v>
                </c:pt>
                <c:pt idx="191">
                  <c:v>40877</c:v>
                </c:pt>
                <c:pt idx="192">
                  <c:v>40876</c:v>
                </c:pt>
                <c:pt idx="193">
                  <c:v>40875</c:v>
                </c:pt>
                <c:pt idx="194">
                  <c:v>40872</c:v>
                </c:pt>
                <c:pt idx="195">
                  <c:v>40871</c:v>
                </c:pt>
                <c:pt idx="196">
                  <c:v>40870</c:v>
                </c:pt>
                <c:pt idx="197">
                  <c:v>40869</c:v>
                </c:pt>
                <c:pt idx="198">
                  <c:v>40868</c:v>
                </c:pt>
                <c:pt idx="199">
                  <c:v>40865</c:v>
                </c:pt>
                <c:pt idx="200">
                  <c:v>40864</c:v>
                </c:pt>
                <c:pt idx="201">
                  <c:v>40863</c:v>
                </c:pt>
                <c:pt idx="202">
                  <c:v>40862</c:v>
                </c:pt>
                <c:pt idx="203">
                  <c:v>40861</c:v>
                </c:pt>
                <c:pt idx="204">
                  <c:v>40858</c:v>
                </c:pt>
                <c:pt idx="205">
                  <c:v>40857</c:v>
                </c:pt>
                <c:pt idx="206">
                  <c:v>40856</c:v>
                </c:pt>
                <c:pt idx="207">
                  <c:v>40855</c:v>
                </c:pt>
                <c:pt idx="208">
                  <c:v>40854</c:v>
                </c:pt>
                <c:pt idx="209">
                  <c:v>40851</c:v>
                </c:pt>
                <c:pt idx="210">
                  <c:v>40850</c:v>
                </c:pt>
                <c:pt idx="211">
                  <c:v>40849</c:v>
                </c:pt>
                <c:pt idx="212">
                  <c:v>40848</c:v>
                </c:pt>
                <c:pt idx="213">
                  <c:v>40847</c:v>
                </c:pt>
                <c:pt idx="214">
                  <c:v>40844</c:v>
                </c:pt>
                <c:pt idx="215">
                  <c:v>40843</c:v>
                </c:pt>
                <c:pt idx="216">
                  <c:v>40842</c:v>
                </c:pt>
                <c:pt idx="217">
                  <c:v>40841</c:v>
                </c:pt>
                <c:pt idx="218">
                  <c:v>40840</c:v>
                </c:pt>
                <c:pt idx="219">
                  <c:v>40837</c:v>
                </c:pt>
                <c:pt idx="220">
                  <c:v>40836</c:v>
                </c:pt>
                <c:pt idx="221">
                  <c:v>40835</c:v>
                </c:pt>
                <c:pt idx="222">
                  <c:v>40834</c:v>
                </c:pt>
                <c:pt idx="223">
                  <c:v>40833</c:v>
                </c:pt>
                <c:pt idx="224">
                  <c:v>40830</c:v>
                </c:pt>
                <c:pt idx="225">
                  <c:v>40829</c:v>
                </c:pt>
                <c:pt idx="226">
                  <c:v>40828</c:v>
                </c:pt>
                <c:pt idx="227">
                  <c:v>40827</c:v>
                </c:pt>
                <c:pt idx="228">
                  <c:v>40826</c:v>
                </c:pt>
                <c:pt idx="229">
                  <c:v>40823</c:v>
                </c:pt>
                <c:pt idx="230">
                  <c:v>40822</c:v>
                </c:pt>
                <c:pt idx="231">
                  <c:v>40821</c:v>
                </c:pt>
                <c:pt idx="232">
                  <c:v>40820</c:v>
                </c:pt>
                <c:pt idx="233">
                  <c:v>40819</c:v>
                </c:pt>
                <c:pt idx="234">
                  <c:v>40816</c:v>
                </c:pt>
                <c:pt idx="235">
                  <c:v>40815</c:v>
                </c:pt>
                <c:pt idx="236">
                  <c:v>40814</c:v>
                </c:pt>
                <c:pt idx="237">
                  <c:v>40813</c:v>
                </c:pt>
                <c:pt idx="238">
                  <c:v>40812</c:v>
                </c:pt>
                <c:pt idx="239">
                  <c:v>40809</c:v>
                </c:pt>
                <c:pt idx="240">
                  <c:v>40808</c:v>
                </c:pt>
                <c:pt idx="241">
                  <c:v>40807</c:v>
                </c:pt>
                <c:pt idx="242">
                  <c:v>40806</c:v>
                </c:pt>
                <c:pt idx="243">
                  <c:v>40805</c:v>
                </c:pt>
                <c:pt idx="244">
                  <c:v>40802</c:v>
                </c:pt>
                <c:pt idx="245">
                  <c:v>40801</c:v>
                </c:pt>
                <c:pt idx="246">
                  <c:v>40800</c:v>
                </c:pt>
                <c:pt idx="247">
                  <c:v>40799</c:v>
                </c:pt>
                <c:pt idx="248">
                  <c:v>40798</c:v>
                </c:pt>
                <c:pt idx="249">
                  <c:v>40795</c:v>
                </c:pt>
                <c:pt idx="250">
                  <c:v>40794</c:v>
                </c:pt>
                <c:pt idx="251">
                  <c:v>40793</c:v>
                </c:pt>
                <c:pt idx="252">
                  <c:v>40792</c:v>
                </c:pt>
                <c:pt idx="253">
                  <c:v>40791</c:v>
                </c:pt>
                <c:pt idx="254">
                  <c:v>40788</c:v>
                </c:pt>
                <c:pt idx="255">
                  <c:v>40787</c:v>
                </c:pt>
                <c:pt idx="256">
                  <c:v>40786</c:v>
                </c:pt>
                <c:pt idx="257">
                  <c:v>40785</c:v>
                </c:pt>
                <c:pt idx="258">
                  <c:v>40781</c:v>
                </c:pt>
                <c:pt idx="259">
                  <c:v>40780</c:v>
                </c:pt>
                <c:pt idx="260">
                  <c:v>40779</c:v>
                </c:pt>
                <c:pt idx="261">
                  <c:v>40778</c:v>
                </c:pt>
                <c:pt idx="262">
                  <c:v>40777</c:v>
                </c:pt>
                <c:pt idx="263">
                  <c:v>40774</c:v>
                </c:pt>
                <c:pt idx="264">
                  <c:v>40773</c:v>
                </c:pt>
                <c:pt idx="265">
                  <c:v>40772</c:v>
                </c:pt>
                <c:pt idx="266">
                  <c:v>40771</c:v>
                </c:pt>
                <c:pt idx="267">
                  <c:v>40770</c:v>
                </c:pt>
                <c:pt idx="268">
                  <c:v>40767</c:v>
                </c:pt>
                <c:pt idx="269">
                  <c:v>40766</c:v>
                </c:pt>
                <c:pt idx="270">
                  <c:v>40765</c:v>
                </c:pt>
                <c:pt idx="271">
                  <c:v>40764</c:v>
                </c:pt>
                <c:pt idx="272">
                  <c:v>40763</c:v>
                </c:pt>
                <c:pt idx="273">
                  <c:v>40760</c:v>
                </c:pt>
                <c:pt idx="274">
                  <c:v>40759</c:v>
                </c:pt>
                <c:pt idx="275">
                  <c:v>40758</c:v>
                </c:pt>
                <c:pt idx="276">
                  <c:v>40757</c:v>
                </c:pt>
                <c:pt idx="277">
                  <c:v>40753</c:v>
                </c:pt>
                <c:pt idx="278">
                  <c:v>40752</c:v>
                </c:pt>
                <c:pt idx="279">
                  <c:v>40751</c:v>
                </c:pt>
                <c:pt idx="280">
                  <c:v>40750</c:v>
                </c:pt>
                <c:pt idx="281">
                  <c:v>40749</c:v>
                </c:pt>
                <c:pt idx="282">
                  <c:v>40746</c:v>
                </c:pt>
                <c:pt idx="283">
                  <c:v>40745</c:v>
                </c:pt>
                <c:pt idx="284">
                  <c:v>40744</c:v>
                </c:pt>
                <c:pt idx="285">
                  <c:v>40743</c:v>
                </c:pt>
                <c:pt idx="286">
                  <c:v>40742</c:v>
                </c:pt>
                <c:pt idx="287">
                  <c:v>40739</c:v>
                </c:pt>
                <c:pt idx="288">
                  <c:v>40738</c:v>
                </c:pt>
                <c:pt idx="289">
                  <c:v>40737</c:v>
                </c:pt>
                <c:pt idx="290">
                  <c:v>40736</c:v>
                </c:pt>
                <c:pt idx="291">
                  <c:v>40735</c:v>
                </c:pt>
                <c:pt idx="292">
                  <c:v>40732</c:v>
                </c:pt>
                <c:pt idx="293">
                  <c:v>40731</c:v>
                </c:pt>
                <c:pt idx="294">
                  <c:v>40730</c:v>
                </c:pt>
                <c:pt idx="295">
                  <c:v>40729</c:v>
                </c:pt>
                <c:pt idx="296">
                  <c:v>40728</c:v>
                </c:pt>
                <c:pt idx="297">
                  <c:v>40725</c:v>
                </c:pt>
                <c:pt idx="298">
                  <c:v>40724</c:v>
                </c:pt>
                <c:pt idx="299">
                  <c:v>40723</c:v>
                </c:pt>
                <c:pt idx="300">
                  <c:v>40722</c:v>
                </c:pt>
                <c:pt idx="301">
                  <c:v>40721</c:v>
                </c:pt>
                <c:pt idx="302">
                  <c:v>40718</c:v>
                </c:pt>
                <c:pt idx="303">
                  <c:v>40717</c:v>
                </c:pt>
                <c:pt idx="304">
                  <c:v>40716</c:v>
                </c:pt>
                <c:pt idx="305">
                  <c:v>40715</c:v>
                </c:pt>
                <c:pt idx="306">
                  <c:v>40714</c:v>
                </c:pt>
                <c:pt idx="307">
                  <c:v>40711</c:v>
                </c:pt>
                <c:pt idx="308">
                  <c:v>40710</c:v>
                </c:pt>
                <c:pt idx="309">
                  <c:v>40709</c:v>
                </c:pt>
                <c:pt idx="310">
                  <c:v>40708</c:v>
                </c:pt>
                <c:pt idx="311">
                  <c:v>40707</c:v>
                </c:pt>
                <c:pt idx="312">
                  <c:v>40704</c:v>
                </c:pt>
                <c:pt idx="313">
                  <c:v>40703</c:v>
                </c:pt>
                <c:pt idx="314">
                  <c:v>40702</c:v>
                </c:pt>
                <c:pt idx="315">
                  <c:v>40701</c:v>
                </c:pt>
                <c:pt idx="316">
                  <c:v>40700</c:v>
                </c:pt>
                <c:pt idx="317">
                  <c:v>40697</c:v>
                </c:pt>
                <c:pt idx="318">
                  <c:v>40696</c:v>
                </c:pt>
                <c:pt idx="319">
                  <c:v>40695</c:v>
                </c:pt>
                <c:pt idx="320">
                  <c:v>40694</c:v>
                </c:pt>
                <c:pt idx="321">
                  <c:v>40690</c:v>
                </c:pt>
                <c:pt idx="322">
                  <c:v>40689</c:v>
                </c:pt>
                <c:pt idx="323">
                  <c:v>40688</c:v>
                </c:pt>
                <c:pt idx="324">
                  <c:v>40687</c:v>
                </c:pt>
                <c:pt idx="325">
                  <c:v>40686</c:v>
                </c:pt>
                <c:pt idx="326">
                  <c:v>40683</c:v>
                </c:pt>
                <c:pt idx="327">
                  <c:v>40682</c:v>
                </c:pt>
                <c:pt idx="328">
                  <c:v>40681</c:v>
                </c:pt>
                <c:pt idx="329">
                  <c:v>40680</c:v>
                </c:pt>
                <c:pt idx="330">
                  <c:v>40679</c:v>
                </c:pt>
                <c:pt idx="331">
                  <c:v>40676</c:v>
                </c:pt>
                <c:pt idx="332">
                  <c:v>40675</c:v>
                </c:pt>
                <c:pt idx="333">
                  <c:v>40674</c:v>
                </c:pt>
                <c:pt idx="334">
                  <c:v>40673</c:v>
                </c:pt>
                <c:pt idx="335">
                  <c:v>40672</c:v>
                </c:pt>
                <c:pt idx="336">
                  <c:v>40669</c:v>
                </c:pt>
                <c:pt idx="337">
                  <c:v>40668</c:v>
                </c:pt>
                <c:pt idx="338">
                  <c:v>40667</c:v>
                </c:pt>
                <c:pt idx="339">
                  <c:v>40666</c:v>
                </c:pt>
                <c:pt idx="340">
                  <c:v>40661</c:v>
                </c:pt>
                <c:pt idx="341">
                  <c:v>40660</c:v>
                </c:pt>
                <c:pt idx="342">
                  <c:v>40659</c:v>
                </c:pt>
                <c:pt idx="343">
                  <c:v>40654</c:v>
                </c:pt>
                <c:pt idx="344">
                  <c:v>40653</c:v>
                </c:pt>
                <c:pt idx="345">
                  <c:v>40652</c:v>
                </c:pt>
                <c:pt idx="346">
                  <c:v>40651</c:v>
                </c:pt>
                <c:pt idx="347">
                  <c:v>40648</c:v>
                </c:pt>
                <c:pt idx="348">
                  <c:v>40647</c:v>
                </c:pt>
                <c:pt idx="349">
                  <c:v>40646</c:v>
                </c:pt>
                <c:pt idx="350">
                  <c:v>40645</c:v>
                </c:pt>
                <c:pt idx="351">
                  <c:v>40644</c:v>
                </c:pt>
                <c:pt idx="352">
                  <c:v>40641</c:v>
                </c:pt>
                <c:pt idx="353">
                  <c:v>40640</c:v>
                </c:pt>
                <c:pt idx="354">
                  <c:v>40639</c:v>
                </c:pt>
                <c:pt idx="355">
                  <c:v>40638</c:v>
                </c:pt>
                <c:pt idx="356">
                  <c:v>40637</c:v>
                </c:pt>
                <c:pt idx="357">
                  <c:v>40634</c:v>
                </c:pt>
                <c:pt idx="358">
                  <c:v>40633</c:v>
                </c:pt>
                <c:pt idx="359">
                  <c:v>40632</c:v>
                </c:pt>
                <c:pt idx="360">
                  <c:v>40631</c:v>
                </c:pt>
                <c:pt idx="361">
                  <c:v>40630</c:v>
                </c:pt>
                <c:pt idx="362">
                  <c:v>40627</c:v>
                </c:pt>
                <c:pt idx="363">
                  <c:v>40626</c:v>
                </c:pt>
                <c:pt idx="364">
                  <c:v>40625</c:v>
                </c:pt>
                <c:pt idx="365">
                  <c:v>40624</c:v>
                </c:pt>
                <c:pt idx="366">
                  <c:v>40623</c:v>
                </c:pt>
                <c:pt idx="367">
                  <c:v>40620</c:v>
                </c:pt>
                <c:pt idx="368">
                  <c:v>40619</c:v>
                </c:pt>
                <c:pt idx="369">
                  <c:v>40618</c:v>
                </c:pt>
                <c:pt idx="370">
                  <c:v>40617</c:v>
                </c:pt>
                <c:pt idx="371">
                  <c:v>40616</c:v>
                </c:pt>
                <c:pt idx="372">
                  <c:v>40613</c:v>
                </c:pt>
                <c:pt idx="373">
                  <c:v>40612</c:v>
                </c:pt>
                <c:pt idx="374">
                  <c:v>40611</c:v>
                </c:pt>
                <c:pt idx="375">
                  <c:v>40610</c:v>
                </c:pt>
                <c:pt idx="376">
                  <c:v>40609</c:v>
                </c:pt>
                <c:pt idx="377">
                  <c:v>40606</c:v>
                </c:pt>
                <c:pt idx="378">
                  <c:v>40605</c:v>
                </c:pt>
                <c:pt idx="379">
                  <c:v>40604</c:v>
                </c:pt>
                <c:pt idx="380">
                  <c:v>40603</c:v>
                </c:pt>
                <c:pt idx="381">
                  <c:v>40602</c:v>
                </c:pt>
                <c:pt idx="382">
                  <c:v>40599</c:v>
                </c:pt>
                <c:pt idx="383">
                  <c:v>40598</c:v>
                </c:pt>
                <c:pt idx="384">
                  <c:v>40597</c:v>
                </c:pt>
                <c:pt idx="385">
                  <c:v>40596</c:v>
                </c:pt>
                <c:pt idx="386">
                  <c:v>40595</c:v>
                </c:pt>
                <c:pt idx="387">
                  <c:v>40592</c:v>
                </c:pt>
                <c:pt idx="388">
                  <c:v>40591</c:v>
                </c:pt>
                <c:pt idx="389">
                  <c:v>40590</c:v>
                </c:pt>
                <c:pt idx="390">
                  <c:v>40589</c:v>
                </c:pt>
                <c:pt idx="391">
                  <c:v>40588</c:v>
                </c:pt>
                <c:pt idx="392">
                  <c:v>40585</c:v>
                </c:pt>
                <c:pt idx="393">
                  <c:v>40584</c:v>
                </c:pt>
                <c:pt idx="394">
                  <c:v>40583</c:v>
                </c:pt>
                <c:pt idx="395">
                  <c:v>40582</c:v>
                </c:pt>
                <c:pt idx="396">
                  <c:v>40581</c:v>
                </c:pt>
                <c:pt idx="397">
                  <c:v>40578</c:v>
                </c:pt>
                <c:pt idx="398">
                  <c:v>40577</c:v>
                </c:pt>
                <c:pt idx="399">
                  <c:v>40576</c:v>
                </c:pt>
                <c:pt idx="400">
                  <c:v>40575</c:v>
                </c:pt>
                <c:pt idx="401">
                  <c:v>40574</c:v>
                </c:pt>
                <c:pt idx="402">
                  <c:v>40571</c:v>
                </c:pt>
                <c:pt idx="403">
                  <c:v>40570</c:v>
                </c:pt>
                <c:pt idx="404">
                  <c:v>40569</c:v>
                </c:pt>
                <c:pt idx="405">
                  <c:v>40568</c:v>
                </c:pt>
                <c:pt idx="406">
                  <c:v>40567</c:v>
                </c:pt>
                <c:pt idx="407">
                  <c:v>40564</c:v>
                </c:pt>
                <c:pt idx="408">
                  <c:v>40563</c:v>
                </c:pt>
                <c:pt idx="409">
                  <c:v>40562</c:v>
                </c:pt>
                <c:pt idx="410">
                  <c:v>40561</c:v>
                </c:pt>
                <c:pt idx="411">
                  <c:v>40560</c:v>
                </c:pt>
                <c:pt idx="412">
                  <c:v>40557</c:v>
                </c:pt>
                <c:pt idx="413">
                  <c:v>40556</c:v>
                </c:pt>
                <c:pt idx="414">
                  <c:v>40555</c:v>
                </c:pt>
                <c:pt idx="415">
                  <c:v>40554</c:v>
                </c:pt>
                <c:pt idx="416">
                  <c:v>40553</c:v>
                </c:pt>
                <c:pt idx="417">
                  <c:v>40550</c:v>
                </c:pt>
                <c:pt idx="418">
                  <c:v>40549</c:v>
                </c:pt>
                <c:pt idx="419">
                  <c:v>40548</c:v>
                </c:pt>
                <c:pt idx="420">
                  <c:v>40547</c:v>
                </c:pt>
              </c:numCache>
            </c:numRef>
          </c:cat>
          <c:val>
            <c:numRef>
              <c:f>'Average Global Bunker Price'!$I$27:$I$448</c:f>
              <c:numCache>
                <c:formatCode>#,##0.00</c:formatCode>
                <c:ptCount val="422"/>
                <c:pt idx="0">
                  <c:v>700.7</c:v>
                </c:pt>
                <c:pt idx="1">
                  <c:v>699.53</c:v>
                </c:pt>
                <c:pt idx="2">
                  <c:v>697.53</c:v>
                </c:pt>
                <c:pt idx="3">
                  <c:v>694.01</c:v>
                </c:pt>
                <c:pt idx="4">
                  <c:v>694.12</c:v>
                </c:pt>
                <c:pt idx="5">
                  <c:v>692.45999999999947</c:v>
                </c:pt>
                <c:pt idx="6">
                  <c:v>691.38</c:v>
                </c:pt>
                <c:pt idx="7">
                  <c:v>695.84999999999798</c:v>
                </c:pt>
                <c:pt idx="8">
                  <c:v>692.13</c:v>
                </c:pt>
                <c:pt idx="9">
                  <c:v>688.27000000000055</c:v>
                </c:pt>
                <c:pt idx="10">
                  <c:v>688.38</c:v>
                </c:pt>
                <c:pt idx="11">
                  <c:v>688.78000000000054</c:v>
                </c:pt>
                <c:pt idx="12">
                  <c:v>691.52</c:v>
                </c:pt>
                <c:pt idx="13">
                  <c:v>693.65</c:v>
                </c:pt>
                <c:pt idx="14">
                  <c:v>693.64</c:v>
                </c:pt>
                <c:pt idx="15">
                  <c:v>690.75</c:v>
                </c:pt>
                <c:pt idx="16">
                  <c:v>687.31</c:v>
                </c:pt>
                <c:pt idx="17">
                  <c:v>686.68000000000052</c:v>
                </c:pt>
                <c:pt idx="18">
                  <c:v>686.31</c:v>
                </c:pt>
                <c:pt idx="19">
                  <c:v>684.05</c:v>
                </c:pt>
                <c:pt idx="20">
                  <c:v>675.54</c:v>
                </c:pt>
                <c:pt idx="21">
                  <c:v>673.19</c:v>
                </c:pt>
                <c:pt idx="22">
                  <c:v>669.89</c:v>
                </c:pt>
                <c:pt idx="23">
                  <c:v>668.92</c:v>
                </c:pt>
                <c:pt idx="24">
                  <c:v>665.3</c:v>
                </c:pt>
                <c:pt idx="25">
                  <c:v>661.47</c:v>
                </c:pt>
                <c:pt idx="26">
                  <c:v>652.9</c:v>
                </c:pt>
                <c:pt idx="27">
                  <c:v>650.83999999999946</c:v>
                </c:pt>
                <c:pt idx="28">
                  <c:v>646.04999999999939</c:v>
                </c:pt>
                <c:pt idx="29">
                  <c:v>646.42999999999938</c:v>
                </c:pt>
                <c:pt idx="30">
                  <c:v>647.75</c:v>
                </c:pt>
                <c:pt idx="31">
                  <c:v>648.29999999999995</c:v>
                </c:pt>
                <c:pt idx="32">
                  <c:v>648.95999999999947</c:v>
                </c:pt>
                <c:pt idx="33">
                  <c:v>644.21</c:v>
                </c:pt>
                <c:pt idx="34">
                  <c:v>641.28000000000054</c:v>
                </c:pt>
                <c:pt idx="35">
                  <c:v>639.19000000000005</c:v>
                </c:pt>
                <c:pt idx="36">
                  <c:v>640.05999999999949</c:v>
                </c:pt>
                <c:pt idx="37">
                  <c:v>648.26</c:v>
                </c:pt>
                <c:pt idx="38">
                  <c:v>651.48</c:v>
                </c:pt>
                <c:pt idx="39">
                  <c:v>644.76</c:v>
                </c:pt>
                <c:pt idx="40">
                  <c:v>637.33999999999946</c:v>
                </c:pt>
                <c:pt idx="41">
                  <c:v>632.58000000000004</c:v>
                </c:pt>
                <c:pt idx="42">
                  <c:v>624.34999999999798</c:v>
                </c:pt>
                <c:pt idx="43">
                  <c:v>622.08000000000004</c:v>
                </c:pt>
                <c:pt idx="44">
                  <c:v>621.52</c:v>
                </c:pt>
                <c:pt idx="45">
                  <c:v>620.44999999999948</c:v>
                </c:pt>
                <c:pt idx="46">
                  <c:v>620.1</c:v>
                </c:pt>
                <c:pt idx="47">
                  <c:v>621.99</c:v>
                </c:pt>
                <c:pt idx="48">
                  <c:v>626.24</c:v>
                </c:pt>
                <c:pt idx="49">
                  <c:v>624.99</c:v>
                </c:pt>
                <c:pt idx="50">
                  <c:v>622.14</c:v>
                </c:pt>
                <c:pt idx="51">
                  <c:v>613.62</c:v>
                </c:pt>
                <c:pt idx="52">
                  <c:v>609.67999999999995</c:v>
                </c:pt>
                <c:pt idx="53">
                  <c:v>602.49</c:v>
                </c:pt>
                <c:pt idx="54">
                  <c:v>602.59</c:v>
                </c:pt>
                <c:pt idx="55">
                  <c:v>601.6</c:v>
                </c:pt>
                <c:pt idx="56">
                  <c:v>601.76</c:v>
                </c:pt>
                <c:pt idx="57">
                  <c:v>603.67999999999995</c:v>
                </c:pt>
                <c:pt idx="58">
                  <c:v>606.20000000000005</c:v>
                </c:pt>
                <c:pt idx="59">
                  <c:v>617.13</c:v>
                </c:pt>
                <c:pt idx="60">
                  <c:v>622.54</c:v>
                </c:pt>
                <c:pt idx="61">
                  <c:v>623.92999999999938</c:v>
                </c:pt>
                <c:pt idx="62">
                  <c:v>629.76</c:v>
                </c:pt>
                <c:pt idx="63">
                  <c:v>630.24</c:v>
                </c:pt>
                <c:pt idx="64">
                  <c:v>628.79999999999995</c:v>
                </c:pt>
                <c:pt idx="65">
                  <c:v>629.29999999999995</c:v>
                </c:pt>
                <c:pt idx="66">
                  <c:v>630.20000000000005</c:v>
                </c:pt>
                <c:pt idx="67">
                  <c:v>631.64</c:v>
                </c:pt>
                <c:pt idx="68">
                  <c:v>632.65</c:v>
                </c:pt>
                <c:pt idx="69">
                  <c:v>636.19000000000005</c:v>
                </c:pt>
                <c:pt idx="70">
                  <c:v>637.03</c:v>
                </c:pt>
                <c:pt idx="71">
                  <c:v>641.5</c:v>
                </c:pt>
                <c:pt idx="72">
                  <c:v>656.62</c:v>
                </c:pt>
                <c:pt idx="73">
                  <c:v>664.14</c:v>
                </c:pt>
                <c:pt idx="74">
                  <c:v>671.02</c:v>
                </c:pt>
                <c:pt idx="75">
                  <c:v>675.35999999999797</c:v>
                </c:pt>
                <c:pt idx="76">
                  <c:v>675.9</c:v>
                </c:pt>
                <c:pt idx="77">
                  <c:v>676.5</c:v>
                </c:pt>
                <c:pt idx="78">
                  <c:v>674.28000000000054</c:v>
                </c:pt>
                <c:pt idx="79">
                  <c:v>678.03</c:v>
                </c:pt>
                <c:pt idx="80">
                  <c:v>680.49</c:v>
                </c:pt>
                <c:pt idx="81">
                  <c:v>679.91</c:v>
                </c:pt>
                <c:pt idx="82">
                  <c:v>686.34999999999798</c:v>
                </c:pt>
                <c:pt idx="83">
                  <c:v>691.33999999999946</c:v>
                </c:pt>
                <c:pt idx="84">
                  <c:v>693.09</c:v>
                </c:pt>
                <c:pt idx="85">
                  <c:v>695.81</c:v>
                </c:pt>
                <c:pt idx="86">
                  <c:v>697.42</c:v>
                </c:pt>
                <c:pt idx="87">
                  <c:v>707.95999999999947</c:v>
                </c:pt>
                <c:pt idx="88">
                  <c:v>710.34999999999798</c:v>
                </c:pt>
                <c:pt idx="89">
                  <c:v>711.69</c:v>
                </c:pt>
                <c:pt idx="90">
                  <c:v>714.06</c:v>
                </c:pt>
                <c:pt idx="91">
                  <c:v>731.31</c:v>
                </c:pt>
                <c:pt idx="92">
                  <c:v>735.52</c:v>
                </c:pt>
                <c:pt idx="93">
                  <c:v>737.77000000000055</c:v>
                </c:pt>
                <c:pt idx="94">
                  <c:v>737.47</c:v>
                </c:pt>
                <c:pt idx="95">
                  <c:v>737.59</c:v>
                </c:pt>
                <c:pt idx="96">
                  <c:v>734.71</c:v>
                </c:pt>
                <c:pt idx="97">
                  <c:v>734.93</c:v>
                </c:pt>
                <c:pt idx="98">
                  <c:v>732.21</c:v>
                </c:pt>
                <c:pt idx="99">
                  <c:v>733.01</c:v>
                </c:pt>
                <c:pt idx="100">
                  <c:v>733.41</c:v>
                </c:pt>
                <c:pt idx="101">
                  <c:v>736.06</c:v>
                </c:pt>
                <c:pt idx="102">
                  <c:v>738.77000000000055</c:v>
                </c:pt>
                <c:pt idx="103">
                  <c:v>739.88</c:v>
                </c:pt>
                <c:pt idx="104">
                  <c:v>740.83999999999946</c:v>
                </c:pt>
                <c:pt idx="105">
                  <c:v>743.05</c:v>
                </c:pt>
                <c:pt idx="106">
                  <c:v>742.54</c:v>
                </c:pt>
                <c:pt idx="107">
                  <c:v>742.42</c:v>
                </c:pt>
                <c:pt idx="108">
                  <c:v>744.19</c:v>
                </c:pt>
                <c:pt idx="109">
                  <c:v>748.26</c:v>
                </c:pt>
                <c:pt idx="110">
                  <c:v>751.77000000000055</c:v>
                </c:pt>
                <c:pt idx="111">
                  <c:v>753.03</c:v>
                </c:pt>
                <c:pt idx="112">
                  <c:v>751.9</c:v>
                </c:pt>
                <c:pt idx="113">
                  <c:v>751.31999999999948</c:v>
                </c:pt>
                <c:pt idx="114">
                  <c:v>752.9</c:v>
                </c:pt>
                <c:pt idx="115">
                  <c:v>753.47</c:v>
                </c:pt>
                <c:pt idx="116">
                  <c:v>752.24</c:v>
                </c:pt>
                <c:pt idx="117">
                  <c:v>751.23</c:v>
                </c:pt>
                <c:pt idx="118">
                  <c:v>748.57</c:v>
                </c:pt>
                <c:pt idx="119">
                  <c:v>749.99</c:v>
                </c:pt>
                <c:pt idx="120">
                  <c:v>752.34999999999798</c:v>
                </c:pt>
                <c:pt idx="121">
                  <c:v>755.75</c:v>
                </c:pt>
                <c:pt idx="122">
                  <c:v>755.7</c:v>
                </c:pt>
                <c:pt idx="123">
                  <c:v>751.53</c:v>
                </c:pt>
                <c:pt idx="124">
                  <c:v>759.61</c:v>
                </c:pt>
                <c:pt idx="125">
                  <c:v>756.71</c:v>
                </c:pt>
                <c:pt idx="126">
                  <c:v>755.8</c:v>
                </c:pt>
                <c:pt idx="127">
                  <c:v>756.17000000000053</c:v>
                </c:pt>
                <c:pt idx="128">
                  <c:v>755.39</c:v>
                </c:pt>
                <c:pt idx="129">
                  <c:v>755.69</c:v>
                </c:pt>
                <c:pt idx="130">
                  <c:v>756.41</c:v>
                </c:pt>
                <c:pt idx="131">
                  <c:v>756.21</c:v>
                </c:pt>
                <c:pt idx="132">
                  <c:v>757.63</c:v>
                </c:pt>
                <c:pt idx="133">
                  <c:v>745.31999999999948</c:v>
                </c:pt>
                <c:pt idx="134">
                  <c:v>636.41999999999996</c:v>
                </c:pt>
                <c:pt idx="135">
                  <c:v>640.75</c:v>
                </c:pt>
                <c:pt idx="136">
                  <c:v>640.09</c:v>
                </c:pt>
                <c:pt idx="137">
                  <c:v>617.52</c:v>
                </c:pt>
                <c:pt idx="138">
                  <c:v>613.35999999999797</c:v>
                </c:pt>
                <c:pt idx="139">
                  <c:v>605.69000000000005</c:v>
                </c:pt>
                <c:pt idx="140">
                  <c:v>604.21</c:v>
                </c:pt>
                <c:pt idx="141">
                  <c:v>604.72</c:v>
                </c:pt>
                <c:pt idx="142">
                  <c:v>602.66999999999996</c:v>
                </c:pt>
                <c:pt idx="143">
                  <c:v>599.66999999999996</c:v>
                </c:pt>
                <c:pt idx="144">
                  <c:v>585.07000000000005</c:v>
                </c:pt>
                <c:pt idx="145">
                  <c:v>585.07000000000005</c:v>
                </c:pt>
                <c:pt idx="146">
                  <c:v>581.99</c:v>
                </c:pt>
                <c:pt idx="147">
                  <c:v>581.62</c:v>
                </c:pt>
                <c:pt idx="148">
                  <c:v>579.93999999999949</c:v>
                </c:pt>
                <c:pt idx="149">
                  <c:v>579.9</c:v>
                </c:pt>
                <c:pt idx="150">
                  <c:v>580.91</c:v>
                </c:pt>
                <c:pt idx="151">
                  <c:v>576.93999999999949</c:v>
                </c:pt>
                <c:pt idx="152">
                  <c:v>572.02</c:v>
                </c:pt>
                <c:pt idx="153">
                  <c:v>562.81999999999948</c:v>
                </c:pt>
                <c:pt idx="154">
                  <c:v>714.75</c:v>
                </c:pt>
                <c:pt idx="155">
                  <c:v>714.16</c:v>
                </c:pt>
                <c:pt idx="156">
                  <c:v>714.98</c:v>
                </c:pt>
                <c:pt idx="157">
                  <c:v>712.49</c:v>
                </c:pt>
                <c:pt idx="158">
                  <c:v>711.73</c:v>
                </c:pt>
                <c:pt idx="159">
                  <c:v>711.25</c:v>
                </c:pt>
                <c:pt idx="160">
                  <c:v>714.73</c:v>
                </c:pt>
                <c:pt idx="161">
                  <c:v>714.9</c:v>
                </c:pt>
                <c:pt idx="162">
                  <c:v>715</c:v>
                </c:pt>
                <c:pt idx="163">
                  <c:v>715.15</c:v>
                </c:pt>
                <c:pt idx="164">
                  <c:v>712.44999999999948</c:v>
                </c:pt>
                <c:pt idx="165">
                  <c:v>713.34999999999798</c:v>
                </c:pt>
                <c:pt idx="166">
                  <c:v>716.87</c:v>
                </c:pt>
                <c:pt idx="167">
                  <c:v>716.88</c:v>
                </c:pt>
                <c:pt idx="168">
                  <c:v>711.41</c:v>
                </c:pt>
                <c:pt idx="169">
                  <c:v>709.22</c:v>
                </c:pt>
                <c:pt idx="170">
                  <c:v>708.71</c:v>
                </c:pt>
                <c:pt idx="171">
                  <c:v>705.23</c:v>
                </c:pt>
                <c:pt idx="172">
                  <c:v>699.97</c:v>
                </c:pt>
                <c:pt idx="173">
                  <c:v>683.71</c:v>
                </c:pt>
                <c:pt idx="174">
                  <c:v>679.94999999999948</c:v>
                </c:pt>
                <c:pt idx="175">
                  <c:v>679.93</c:v>
                </c:pt>
                <c:pt idx="176">
                  <c:v>679.93999999999949</c:v>
                </c:pt>
                <c:pt idx="177">
                  <c:v>671.72</c:v>
                </c:pt>
                <c:pt idx="178">
                  <c:v>672.77000000000055</c:v>
                </c:pt>
                <c:pt idx="179">
                  <c:v>662.97</c:v>
                </c:pt>
                <c:pt idx="180">
                  <c:v>663.76</c:v>
                </c:pt>
                <c:pt idx="181">
                  <c:v>661.16</c:v>
                </c:pt>
                <c:pt idx="182">
                  <c:v>664.28000000000054</c:v>
                </c:pt>
                <c:pt idx="183">
                  <c:v>673.31</c:v>
                </c:pt>
                <c:pt idx="184">
                  <c:v>673.74</c:v>
                </c:pt>
                <c:pt idx="185">
                  <c:v>674.81</c:v>
                </c:pt>
                <c:pt idx="186">
                  <c:v>677.9</c:v>
                </c:pt>
                <c:pt idx="187">
                  <c:v>683.35999999999797</c:v>
                </c:pt>
                <c:pt idx="188">
                  <c:v>684.04</c:v>
                </c:pt>
                <c:pt idx="189">
                  <c:v>683.04</c:v>
                </c:pt>
                <c:pt idx="190">
                  <c:v>682.6</c:v>
                </c:pt>
                <c:pt idx="191">
                  <c:v>681.78000000000054</c:v>
                </c:pt>
                <c:pt idx="192">
                  <c:v>685.82999999999947</c:v>
                </c:pt>
                <c:pt idx="193">
                  <c:v>683.31999999999948</c:v>
                </c:pt>
                <c:pt idx="194">
                  <c:v>679.88</c:v>
                </c:pt>
                <c:pt idx="195">
                  <c:v>680.26</c:v>
                </c:pt>
                <c:pt idx="196">
                  <c:v>679.08</c:v>
                </c:pt>
                <c:pt idx="197">
                  <c:v>680.24</c:v>
                </c:pt>
                <c:pt idx="198">
                  <c:v>679.32999999999947</c:v>
                </c:pt>
                <c:pt idx="199">
                  <c:v>683.32999999999947</c:v>
                </c:pt>
                <c:pt idx="200">
                  <c:v>693.7</c:v>
                </c:pt>
                <c:pt idx="201">
                  <c:v>702.31</c:v>
                </c:pt>
                <c:pt idx="202">
                  <c:v>703.69</c:v>
                </c:pt>
                <c:pt idx="203">
                  <c:v>703.71</c:v>
                </c:pt>
                <c:pt idx="204">
                  <c:v>706.32999999999947</c:v>
                </c:pt>
                <c:pt idx="205">
                  <c:v>705.43</c:v>
                </c:pt>
                <c:pt idx="206">
                  <c:v>705.04</c:v>
                </c:pt>
                <c:pt idx="207">
                  <c:v>710.88</c:v>
                </c:pt>
                <c:pt idx="208">
                  <c:v>705.87</c:v>
                </c:pt>
                <c:pt idx="209">
                  <c:v>698.01</c:v>
                </c:pt>
                <c:pt idx="210">
                  <c:v>692.72</c:v>
                </c:pt>
                <c:pt idx="211">
                  <c:v>689.88</c:v>
                </c:pt>
                <c:pt idx="212">
                  <c:v>683.74</c:v>
                </c:pt>
                <c:pt idx="213">
                  <c:v>685.65</c:v>
                </c:pt>
                <c:pt idx="214">
                  <c:v>689.45999999999947</c:v>
                </c:pt>
                <c:pt idx="215">
                  <c:v>692.76</c:v>
                </c:pt>
                <c:pt idx="216">
                  <c:v>687.57</c:v>
                </c:pt>
                <c:pt idx="217">
                  <c:v>689.27000000000055</c:v>
                </c:pt>
                <c:pt idx="218">
                  <c:v>690.65</c:v>
                </c:pt>
                <c:pt idx="219">
                  <c:v>686.06</c:v>
                </c:pt>
                <c:pt idx="220">
                  <c:v>682.05</c:v>
                </c:pt>
                <c:pt idx="221">
                  <c:v>682.23</c:v>
                </c:pt>
                <c:pt idx="222">
                  <c:v>686.19</c:v>
                </c:pt>
                <c:pt idx="223">
                  <c:v>684.29000000000053</c:v>
                </c:pt>
                <c:pt idx="224">
                  <c:v>687.57</c:v>
                </c:pt>
                <c:pt idx="225">
                  <c:v>683.73</c:v>
                </c:pt>
                <c:pt idx="226">
                  <c:v>686.41</c:v>
                </c:pt>
                <c:pt idx="227">
                  <c:v>683.17000000000053</c:v>
                </c:pt>
                <c:pt idx="228">
                  <c:v>678.75</c:v>
                </c:pt>
                <c:pt idx="229">
                  <c:v>670.88</c:v>
                </c:pt>
                <c:pt idx="230">
                  <c:v>666.51</c:v>
                </c:pt>
                <c:pt idx="231">
                  <c:v>663.08</c:v>
                </c:pt>
                <c:pt idx="232">
                  <c:v>658.38</c:v>
                </c:pt>
                <c:pt idx="233">
                  <c:v>660.62</c:v>
                </c:pt>
                <c:pt idx="234">
                  <c:v>662.73</c:v>
                </c:pt>
                <c:pt idx="235">
                  <c:v>667.43</c:v>
                </c:pt>
                <c:pt idx="236">
                  <c:v>667.06</c:v>
                </c:pt>
                <c:pt idx="237">
                  <c:v>667.27000000000055</c:v>
                </c:pt>
                <c:pt idx="238">
                  <c:v>663.77000000000055</c:v>
                </c:pt>
                <c:pt idx="239">
                  <c:v>663.81999999999948</c:v>
                </c:pt>
                <c:pt idx="240">
                  <c:v>666.79000000000053</c:v>
                </c:pt>
                <c:pt idx="241">
                  <c:v>678.6</c:v>
                </c:pt>
                <c:pt idx="242">
                  <c:v>682.35999999999797</c:v>
                </c:pt>
                <c:pt idx="243">
                  <c:v>679.67000000000053</c:v>
                </c:pt>
                <c:pt idx="244">
                  <c:v>683.92</c:v>
                </c:pt>
                <c:pt idx="245">
                  <c:v>687.31999999999948</c:v>
                </c:pt>
                <c:pt idx="246">
                  <c:v>676.88</c:v>
                </c:pt>
                <c:pt idx="247">
                  <c:v>675.74</c:v>
                </c:pt>
                <c:pt idx="248">
                  <c:v>679.68000000000052</c:v>
                </c:pt>
                <c:pt idx="249">
                  <c:v>681.49</c:v>
                </c:pt>
                <c:pt idx="250">
                  <c:v>687.93999999999949</c:v>
                </c:pt>
                <c:pt idx="251">
                  <c:v>690.67000000000053</c:v>
                </c:pt>
                <c:pt idx="252">
                  <c:v>678.16</c:v>
                </c:pt>
                <c:pt idx="253">
                  <c:v>675.67000000000053</c:v>
                </c:pt>
                <c:pt idx="254">
                  <c:v>679.18000000000052</c:v>
                </c:pt>
                <c:pt idx="255">
                  <c:v>685.92</c:v>
                </c:pt>
                <c:pt idx="256">
                  <c:v>686.89</c:v>
                </c:pt>
                <c:pt idx="257">
                  <c:v>685.39</c:v>
                </c:pt>
                <c:pt idx="258">
                  <c:v>676.8</c:v>
                </c:pt>
                <c:pt idx="259">
                  <c:v>672.11</c:v>
                </c:pt>
                <c:pt idx="260">
                  <c:v>672.91</c:v>
                </c:pt>
                <c:pt idx="261">
                  <c:v>670.26</c:v>
                </c:pt>
                <c:pt idx="262">
                  <c:v>664.18000000000052</c:v>
                </c:pt>
                <c:pt idx="263">
                  <c:v>662.69</c:v>
                </c:pt>
                <c:pt idx="264">
                  <c:v>664.48</c:v>
                </c:pt>
                <c:pt idx="265">
                  <c:v>674.58</c:v>
                </c:pt>
                <c:pt idx="266">
                  <c:v>671.24</c:v>
                </c:pt>
                <c:pt idx="267">
                  <c:v>669.56</c:v>
                </c:pt>
                <c:pt idx="268">
                  <c:v>667.11</c:v>
                </c:pt>
                <c:pt idx="269">
                  <c:v>664.91</c:v>
                </c:pt>
                <c:pt idx="270">
                  <c:v>661.31</c:v>
                </c:pt>
                <c:pt idx="271">
                  <c:v>660.47</c:v>
                </c:pt>
                <c:pt idx="272">
                  <c:v>665.88</c:v>
                </c:pt>
                <c:pt idx="273">
                  <c:v>674.06</c:v>
                </c:pt>
                <c:pt idx="274">
                  <c:v>678.44999999999948</c:v>
                </c:pt>
                <c:pt idx="275">
                  <c:v>690.53</c:v>
                </c:pt>
                <c:pt idx="276">
                  <c:v>698.44999999999948</c:v>
                </c:pt>
                <c:pt idx="277">
                  <c:v>700.02</c:v>
                </c:pt>
                <c:pt idx="278">
                  <c:v>696.42</c:v>
                </c:pt>
                <c:pt idx="279">
                  <c:v>697.62</c:v>
                </c:pt>
                <c:pt idx="280">
                  <c:v>699.66</c:v>
                </c:pt>
                <c:pt idx="281">
                  <c:v>697.67000000000053</c:v>
                </c:pt>
                <c:pt idx="282">
                  <c:v>699.2</c:v>
                </c:pt>
                <c:pt idx="283">
                  <c:v>695.58</c:v>
                </c:pt>
                <c:pt idx="284">
                  <c:v>693.62</c:v>
                </c:pt>
                <c:pt idx="285">
                  <c:v>692.04</c:v>
                </c:pt>
                <c:pt idx="286">
                  <c:v>689.48</c:v>
                </c:pt>
                <c:pt idx="287">
                  <c:v>691.19</c:v>
                </c:pt>
                <c:pt idx="288">
                  <c:v>689.25</c:v>
                </c:pt>
                <c:pt idx="289">
                  <c:v>692.04</c:v>
                </c:pt>
                <c:pt idx="290">
                  <c:v>686.99</c:v>
                </c:pt>
                <c:pt idx="291">
                  <c:v>683.43</c:v>
                </c:pt>
                <c:pt idx="292">
                  <c:v>685.82999999999947</c:v>
                </c:pt>
                <c:pt idx="293">
                  <c:v>686.03</c:v>
                </c:pt>
                <c:pt idx="294">
                  <c:v>677.61</c:v>
                </c:pt>
                <c:pt idx="295">
                  <c:v>674.71</c:v>
                </c:pt>
                <c:pt idx="296">
                  <c:v>671.01</c:v>
                </c:pt>
                <c:pt idx="297">
                  <c:v>670.11</c:v>
                </c:pt>
                <c:pt idx="298">
                  <c:v>671.32999999999947</c:v>
                </c:pt>
                <c:pt idx="299">
                  <c:v>670.47</c:v>
                </c:pt>
                <c:pt idx="300">
                  <c:v>659.54</c:v>
                </c:pt>
                <c:pt idx="301">
                  <c:v>657.64</c:v>
                </c:pt>
                <c:pt idx="302">
                  <c:v>657.88</c:v>
                </c:pt>
                <c:pt idx="303">
                  <c:v>661.08</c:v>
                </c:pt>
                <c:pt idx="304">
                  <c:v>671.35999999999797</c:v>
                </c:pt>
                <c:pt idx="305">
                  <c:v>669.41</c:v>
                </c:pt>
                <c:pt idx="306">
                  <c:v>669.94999999999948</c:v>
                </c:pt>
                <c:pt idx="307">
                  <c:v>673.3</c:v>
                </c:pt>
                <c:pt idx="308">
                  <c:v>676.78000000000054</c:v>
                </c:pt>
                <c:pt idx="309">
                  <c:v>680.26</c:v>
                </c:pt>
                <c:pt idx="310">
                  <c:v>691.34999999999798</c:v>
                </c:pt>
                <c:pt idx="311">
                  <c:v>691.27000000000055</c:v>
                </c:pt>
                <c:pt idx="312">
                  <c:v>691.6</c:v>
                </c:pt>
                <c:pt idx="313">
                  <c:v>693.23</c:v>
                </c:pt>
                <c:pt idx="314">
                  <c:v>688.83999999999946</c:v>
                </c:pt>
                <c:pt idx="315">
                  <c:v>683.48</c:v>
                </c:pt>
                <c:pt idx="316">
                  <c:v>681.55</c:v>
                </c:pt>
                <c:pt idx="317">
                  <c:v>680.74</c:v>
                </c:pt>
                <c:pt idx="318">
                  <c:v>677.58</c:v>
                </c:pt>
                <c:pt idx="319">
                  <c:v>678.99</c:v>
                </c:pt>
                <c:pt idx="320">
                  <c:v>679.42</c:v>
                </c:pt>
                <c:pt idx="321">
                  <c:v>670.8</c:v>
                </c:pt>
                <c:pt idx="322">
                  <c:v>669.78000000000054</c:v>
                </c:pt>
                <c:pt idx="323">
                  <c:v>667.35999999999797</c:v>
                </c:pt>
                <c:pt idx="324">
                  <c:v>662.05</c:v>
                </c:pt>
                <c:pt idx="325">
                  <c:v>656.72</c:v>
                </c:pt>
                <c:pt idx="326">
                  <c:v>658.62</c:v>
                </c:pt>
                <c:pt idx="327">
                  <c:v>664.54</c:v>
                </c:pt>
                <c:pt idx="328">
                  <c:v>666.49</c:v>
                </c:pt>
                <c:pt idx="329">
                  <c:v>665.14</c:v>
                </c:pt>
                <c:pt idx="330">
                  <c:v>666.95999999999947</c:v>
                </c:pt>
                <c:pt idx="331">
                  <c:v>666.31999999999948</c:v>
                </c:pt>
                <c:pt idx="332">
                  <c:v>666.19</c:v>
                </c:pt>
                <c:pt idx="333">
                  <c:v>668.24</c:v>
                </c:pt>
                <c:pt idx="334">
                  <c:v>677.13</c:v>
                </c:pt>
                <c:pt idx="335">
                  <c:v>673.52</c:v>
                </c:pt>
                <c:pt idx="336">
                  <c:v>670.6</c:v>
                </c:pt>
                <c:pt idx="337">
                  <c:v>677.88</c:v>
                </c:pt>
                <c:pt idx="338">
                  <c:v>694.16</c:v>
                </c:pt>
                <c:pt idx="339">
                  <c:v>697.21</c:v>
                </c:pt>
                <c:pt idx="340">
                  <c:v>698.27000000000055</c:v>
                </c:pt>
                <c:pt idx="341">
                  <c:v>698.41</c:v>
                </c:pt>
                <c:pt idx="342">
                  <c:v>694.25</c:v>
                </c:pt>
                <c:pt idx="343">
                  <c:v>694.55</c:v>
                </c:pt>
                <c:pt idx="344">
                  <c:v>689.9</c:v>
                </c:pt>
                <c:pt idx="345">
                  <c:v>683.91</c:v>
                </c:pt>
                <c:pt idx="346">
                  <c:v>683.35999999999797</c:v>
                </c:pt>
                <c:pt idx="347">
                  <c:v>688.02</c:v>
                </c:pt>
                <c:pt idx="348">
                  <c:v>686.69</c:v>
                </c:pt>
                <c:pt idx="349">
                  <c:v>686.31</c:v>
                </c:pt>
                <c:pt idx="350">
                  <c:v>684.78000000000054</c:v>
                </c:pt>
                <c:pt idx="351">
                  <c:v>691.31</c:v>
                </c:pt>
                <c:pt idx="352">
                  <c:v>694.21</c:v>
                </c:pt>
                <c:pt idx="353">
                  <c:v>690.13</c:v>
                </c:pt>
                <c:pt idx="354">
                  <c:v>686.9</c:v>
                </c:pt>
                <c:pt idx="355">
                  <c:v>685.17000000000053</c:v>
                </c:pt>
                <c:pt idx="356">
                  <c:v>676.11</c:v>
                </c:pt>
                <c:pt idx="357">
                  <c:v>670.5</c:v>
                </c:pt>
                <c:pt idx="358">
                  <c:v>663.14</c:v>
                </c:pt>
                <c:pt idx="359">
                  <c:v>657.29000000000053</c:v>
                </c:pt>
                <c:pt idx="360">
                  <c:v>656.23</c:v>
                </c:pt>
                <c:pt idx="361">
                  <c:v>653.98</c:v>
                </c:pt>
                <c:pt idx="362">
                  <c:v>653.15</c:v>
                </c:pt>
                <c:pt idx="363">
                  <c:v>652.76</c:v>
                </c:pt>
                <c:pt idx="364">
                  <c:v>652.20000000000005</c:v>
                </c:pt>
                <c:pt idx="365">
                  <c:v>652.76</c:v>
                </c:pt>
                <c:pt idx="366">
                  <c:v>653.75</c:v>
                </c:pt>
                <c:pt idx="367">
                  <c:v>652.87</c:v>
                </c:pt>
                <c:pt idx="368">
                  <c:v>653.62</c:v>
                </c:pt>
                <c:pt idx="369">
                  <c:v>647.54</c:v>
                </c:pt>
                <c:pt idx="370">
                  <c:v>646.91999999999996</c:v>
                </c:pt>
                <c:pt idx="371">
                  <c:v>651.09</c:v>
                </c:pt>
                <c:pt idx="372">
                  <c:v>650.63</c:v>
                </c:pt>
                <c:pt idx="373">
                  <c:v>652.92999999999938</c:v>
                </c:pt>
                <c:pt idx="374">
                  <c:v>655.94999999999948</c:v>
                </c:pt>
                <c:pt idx="375">
                  <c:v>652.07000000000005</c:v>
                </c:pt>
                <c:pt idx="376">
                  <c:v>654.67999999999995</c:v>
                </c:pt>
                <c:pt idx="377">
                  <c:v>655.43</c:v>
                </c:pt>
                <c:pt idx="378">
                  <c:v>652.13</c:v>
                </c:pt>
                <c:pt idx="379">
                  <c:v>647.87</c:v>
                </c:pt>
                <c:pt idx="380">
                  <c:v>644.48</c:v>
                </c:pt>
                <c:pt idx="381">
                  <c:v>636.08000000000004</c:v>
                </c:pt>
                <c:pt idx="382">
                  <c:v>636.41999999999996</c:v>
                </c:pt>
                <c:pt idx="383">
                  <c:v>640.75</c:v>
                </c:pt>
                <c:pt idx="384">
                  <c:v>640.09</c:v>
                </c:pt>
                <c:pt idx="385">
                  <c:v>617.52</c:v>
                </c:pt>
                <c:pt idx="386">
                  <c:v>613.35999999999797</c:v>
                </c:pt>
                <c:pt idx="387">
                  <c:v>605.69000000000005</c:v>
                </c:pt>
                <c:pt idx="388">
                  <c:v>604.21</c:v>
                </c:pt>
                <c:pt idx="389">
                  <c:v>604.72</c:v>
                </c:pt>
                <c:pt idx="390">
                  <c:v>602.66999999999996</c:v>
                </c:pt>
                <c:pt idx="391">
                  <c:v>599.66999999999996</c:v>
                </c:pt>
                <c:pt idx="392">
                  <c:v>585.07000000000005</c:v>
                </c:pt>
                <c:pt idx="393">
                  <c:v>585.07000000000005</c:v>
                </c:pt>
                <c:pt idx="394">
                  <c:v>581.99</c:v>
                </c:pt>
                <c:pt idx="395">
                  <c:v>581.62</c:v>
                </c:pt>
                <c:pt idx="396">
                  <c:v>579.93999999999949</c:v>
                </c:pt>
                <c:pt idx="397">
                  <c:v>579.9</c:v>
                </c:pt>
                <c:pt idx="398">
                  <c:v>580.91</c:v>
                </c:pt>
                <c:pt idx="399">
                  <c:v>576.93999999999949</c:v>
                </c:pt>
                <c:pt idx="400">
                  <c:v>572.02</c:v>
                </c:pt>
                <c:pt idx="401">
                  <c:v>562.81999999999948</c:v>
                </c:pt>
                <c:pt idx="402">
                  <c:v>556.92999999999938</c:v>
                </c:pt>
                <c:pt idx="403">
                  <c:v>549.39</c:v>
                </c:pt>
                <c:pt idx="404">
                  <c:v>547.5</c:v>
                </c:pt>
                <c:pt idx="405">
                  <c:v>544.43999999999949</c:v>
                </c:pt>
                <c:pt idx="406">
                  <c:v>544.33999999999946</c:v>
                </c:pt>
                <c:pt idx="407">
                  <c:v>544.44999999999948</c:v>
                </c:pt>
                <c:pt idx="408">
                  <c:v>543.14</c:v>
                </c:pt>
                <c:pt idx="409">
                  <c:v>546.25</c:v>
                </c:pt>
                <c:pt idx="410">
                  <c:v>547.07000000000005</c:v>
                </c:pt>
                <c:pt idx="411">
                  <c:v>544.31999999999948</c:v>
                </c:pt>
                <c:pt idx="412">
                  <c:v>543.87</c:v>
                </c:pt>
                <c:pt idx="413">
                  <c:v>542.53</c:v>
                </c:pt>
                <c:pt idx="414">
                  <c:v>541.34999999999798</c:v>
                </c:pt>
                <c:pt idx="415">
                  <c:v>539.49</c:v>
                </c:pt>
                <c:pt idx="416">
                  <c:v>536.5</c:v>
                </c:pt>
                <c:pt idx="417">
                  <c:v>532.83999999999946</c:v>
                </c:pt>
                <c:pt idx="418">
                  <c:v>532.95999999999947</c:v>
                </c:pt>
                <c:pt idx="419">
                  <c:v>531.24</c:v>
                </c:pt>
                <c:pt idx="420">
                  <c:v>527.29000000000053</c:v>
                </c:pt>
                <c:pt idx="421">
                  <c:v>529.82999999999947</c:v>
                </c:pt>
              </c:numCache>
            </c:numRef>
          </c:val>
        </c:ser>
        <c:ser>
          <c:idx val="2"/>
          <c:order val="2"/>
          <c:tx>
            <c:v>180 CST</c:v>
          </c:tx>
          <c:marker>
            <c:symbol val="none"/>
          </c:marker>
          <c:cat>
            <c:numRef>
              <c:f>'Average Global Bunker Price'!$A$27:$A$447</c:f>
              <c:numCache>
                <c:formatCode>dd\/mm\/\y\y;@</c:formatCode>
                <c:ptCount val="421"/>
                <c:pt idx="0">
                  <c:v>41165</c:v>
                </c:pt>
                <c:pt idx="1">
                  <c:v>41164</c:v>
                </c:pt>
                <c:pt idx="2">
                  <c:v>41163</c:v>
                </c:pt>
                <c:pt idx="3">
                  <c:v>41162</c:v>
                </c:pt>
                <c:pt idx="4">
                  <c:v>41159</c:v>
                </c:pt>
                <c:pt idx="5">
                  <c:v>41158</c:v>
                </c:pt>
                <c:pt idx="6">
                  <c:v>41157</c:v>
                </c:pt>
                <c:pt idx="7">
                  <c:v>41156</c:v>
                </c:pt>
                <c:pt idx="8">
                  <c:v>41155</c:v>
                </c:pt>
                <c:pt idx="9">
                  <c:v>41152</c:v>
                </c:pt>
                <c:pt idx="10">
                  <c:v>41151</c:v>
                </c:pt>
                <c:pt idx="11">
                  <c:v>41150</c:v>
                </c:pt>
                <c:pt idx="12">
                  <c:v>41149</c:v>
                </c:pt>
                <c:pt idx="13">
                  <c:v>41145</c:v>
                </c:pt>
                <c:pt idx="14">
                  <c:v>41144</c:v>
                </c:pt>
                <c:pt idx="15">
                  <c:v>41143</c:v>
                </c:pt>
                <c:pt idx="16">
                  <c:v>41142</c:v>
                </c:pt>
                <c:pt idx="17">
                  <c:v>41141</c:v>
                </c:pt>
                <c:pt idx="18">
                  <c:v>41138</c:v>
                </c:pt>
                <c:pt idx="19">
                  <c:v>41137</c:v>
                </c:pt>
                <c:pt idx="20">
                  <c:v>41136</c:v>
                </c:pt>
                <c:pt idx="21">
                  <c:v>41135</c:v>
                </c:pt>
                <c:pt idx="22">
                  <c:v>41134</c:v>
                </c:pt>
                <c:pt idx="23">
                  <c:v>41131</c:v>
                </c:pt>
                <c:pt idx="24">
                  <c:v>41130</c:v>
                </c:pt>
                <c:pt idx="25">
                  <c:v>41129</c:v>
                </c:pt>
                <c:pt idx="26">
                  <c:v>41128</c:v>
                </c:pt>
                <c:pt idx="27">
                  <c:v>41127</c:v>
                </c:pt>
                <c:pt idx="28">
                  <c:v>41124</c:v>
                </c:pt>
                <c:pt idx="29">
                  <c:v>41123</c:v>
                </c:pt>
                <c:pt idx="30">
                  <c:v>41122</c:v>
                </c:pt>
                <c:pt idx="31">
                  <c:v>41121</c:v>
                </c:pt>
                <c:pt idx="32">
                  <c:v>41120</c:v>
                </c:pt>
                <c:pt idx="33">
                  <c:v>41117</c:v>
                </c:pt>
                <c:pt idx="34">
                  <c:v>41116</c:v>
                </c:pt>
                <c:pt idx="35">
                  <c:v>41115</c:v>
                </c:pt>
                <c:pt idx="36">
                  <c:v>41114</c:v>
                </c:pt>
                <c:pt idx="37">
                  <c:v>41113</c:v>
                </c:pt>
                <c:pt idx="38">
                  <c:v>41110</c:v>
                </c:pt>
                <c:pt idx="39">
                  <c:v>41109</c:v>
                </c:pt>
                <c:pt idx="40">
                  <c:v>41108</c:v>
                </c:pt>
                <c:pt idx="41">
                  <c:v>41107</c:v>
                </c:pt>
                <c:pt idx="42">
                  <c:v>41106</c:v>
                </c:pt>
                <c:pt idx="43">
                  <c:v>41103</c:v>
                </c:pt>
                <c:pt idx="44">
                  <c:v>41102</c:v>
                </c:pt>
                <c:pt idx="45">
                  <c:v>41101</c:v>
                </c:pt>
                <c:pt idx="46">
                  <c:v>41100</c:v>
                </c:pt>
                <c:pt idx="47">
                  <c:v>41099</c:v>
                </c:pt>
                <c:pt idx="48">
                  <c:v>41096</c:v>
                </c:pt>
                <c:pt idx="49">
                  <c:v>41095</c:v>
                </c:pt>
                <c:pt idx="50">
                  <c:v>41094</c:v>
                </c:pt>
                <c:pt idx="51">
                  <c:v>41093</c:v>
                </c:pt>
                <c:pt idx="52">
                  <c:v>41092</c:v>
                </c:pt>
                <c:pt idx="53">
                  <c:v>41089</c:v>
                </c:pt>
                <c:pt idx="54">
                  <c:v>41088</c:v>
                </c:pt>
                <c:pt idx="55">
                  <c:v>41087</c:v>
                </c:pt>
                <c:pt idx="56">
                  <c:v>41086</c:v>
                </c:pt>
                <c:pt idx="57">
                  <c:v>41085</c:v>
                </c:pt>
                <c:pt idx="58">
                  <c:v>41082</c:v>
                </c:pt>
                <c:pt idx="59">
                  <c:v>41081</c:v>
                </c:pt>
                <c:pt idx="60">
                  <c:v>41080</c:v>
                </c:pt>
                <c:pt idx="61">
                  <c:v>41079</c:v>
                </c:pt>
                <c:pt idx="62">
                  <c:v>41078</c:v>
                </c:pt>
                <c:pt idx="63">
                  <c:v>41075</c:v>
                </c:pt>
                <c:pt idx="64">
                  <c:v>41074</c:v>
                </c:pt>
                <c:pt idx="65">
                  <c:v>41073</c:v>
                </c:pt>
                <c:pt idx="66">
                  <c:v>41072</c:v>
                </c:pt>
                <c:pt idx="67">
                  <c:v>41071</c:v>
                </c:pt>
                <c:pt idx="68">
                  <c:v>41068</c:v>
                </c:pt>
                <c:pt idx="69">
                  <c:v>41067</c:v>
                </c:pt>
                <c:pt idx="70">
                  <c:v>41066</c:v>
                </c:pt>
                <c:pt idx="71">
                  <c:v>41065</c:v>
                </c:pt>
                <c:pt idx="72">
                  <c:v>41061</c:v>
                </c:pt>
                <c:pt idx="73">
                  <c:v>41060</c:v>
                </c:pt>
                <c:pt idx="74">
                  <c:v>41059</c:v>
                </c:pt>
                <c:pt idx="75">
                  <c:v>41058</c:v>
                </c:pt>
                <c:pt idx="76">
                  <c:v>41057</c:v>
                </c:pt>
                <c:pt idx="77">
                  <c:v>41054</c:v>
                </c:pt>
                <c:pt idx="78">
                  <c:v>41053</c:v>
                </c:pt>
                <c:pt idx="79">
                  <c:v>41052</c:v>
                </c:pt>
                <c:pt idx="80">
                  <c:v>41051</c:v>
                </c:pt>
                <c:pt idx="81">
                  <c:v>41050</c:v>
                </c:pt>
                <c:pt idx="82">
                  <c:v>41047</c:v>
                </c:pt>
                <c:pt idx="83">
                  <c:v>41046</c:v>
                </c:pt>
                <c:pt idx="84">
                  <c:v>41045</c:v>
                </c:pt>
                <c:pt idx="85">
                  <c:v>41044</c:v>
                </c:pt>
                <c:pt idx="86">
                  <c:v>41043</c:v>
                </c:pt>
                <c:pt idx="87">
                  <c:v>41040</c:v>
                </c:pt>
                <c:pt idx="88">
                  <c:v>41039</c:v>
                </c:pt>
                <c:pt idx="89">
                  <c:v>41038</c:v>
                </c:pt>
                <c:pt idx="90">
                  <c:v>41037</c:v>
                </c:pt>
                <c:pt idx="91">
                  <c:v>41033</c:v>
                </c:pt>
                <c:pt idx="92">
                  <c:v>41032</c:v>
                </c:pt>
                <c:pt idx="93">
                  <c:v>41031</c:v>
                </c:pt>
                <c:pt idx="94">
                  <c:v>41029</c:v>
                </c:pt>
                <c:pt idx="95">
                  <c:v>41026</c:v>
                </c:pt>
                <c:pt idx="96">
                  <c:v>41025</c:v>
                </c:pt>
                <c:pt idx="97">
                  <c:v>41024</c:v>
                </c:pt>
                <c:pt idx="98">
                  <c:v>41023</c:v>
                </c:pt>
                <c:pt idx="99">
                  <c:v>41022</c:v>
                </c:pt>
                <c:pt idx="100">
                  <c:v>41019</c:v>
                </c:pt>
                <c:pt idx="101">
                  <c:v>41018</c:v>
                </c:pt>
                <c:pt idx="102">
                  <c:v>41017</c:v>
                </c:pt>
                <c:pt idx="103">
                  <c:v>41016</c:v>
                </c:pt>
                <c:pt idx="104">
                  <c:v>41015</c:v>
                </c:pt>
                <c:pt idx="105">
                  <c:v>41012</c:v>
                </c:pt>
                <c:pt idx="106">
                  <c:v>41011</c:v>
                </c:pt>
                <c:pt idx="107">
                  <c:v>41010</c:v>
                </c:pt>
                <c:pt idx="108">
                  <c:v>41009</c:v>
                </c:pt>
                <c:pt idx="109">
                  <c:v>41004</c:v>
                </c:pt>
                <c:pt idx="110">
                  <c:v>41003</c:v>
                </c:pt>
                <c:pt idx="111">
                  <c:v>41002</c:v>
                </c:pt>
                <c:pt idx="112">
                  <c:v>41001</c:v>
                </c:pt>
                <c:pt idx="113">
                  <c:v>40998</c:v>
                </c:pt>
                <c:pt idx="114">
                  <c:v>40997</c:v>
                </c:pt>
                <c:pt idx="115">
                  <c:v>40996</c:v>
                </c:pt>
                <c:pt idx="116">
                  <c:v>40995</c:v>
                </c:pt>
                <c:pt idx="117">
                  <c:v>40994</c:v>
                </c:pt>
                <c:pt idx="118">
                  <c:v>40991</c:v>
                </c:pt>
                <c:pt idx="119">
                  <c:v>40990</c:v>
                </c:pt>
                <c:pt idx="120">
                  <c:v>40989</c:v>
                </c:pt>
                <c:pt idx="121">
                  <c:v>40988</c:v>
                </c:pt>
                <c:pt idx="122">
                  <c:v>40987</c:v>
                </c:pt>
                <c:pt idx="123">
                  <c:v>40984</c:v>
                </c:pt>
                <c:pt idx="124">
                  <c:v>40982</c:v>
                </c:pt>
                <c:pt idx="125">
                  <c:v>40981</c:v>
                </c:pt>
                <c:pt idx="126">
                  <c:v>40980</c:v>
                </c:pt>
                <c:pt idx="127">
                  <c:v>40977</c:v>
                </c:pt>
                <c:pt idx="128">
                  <c:v>40976</c:v>
                </c:pt>
                <c:pt idx="129">
                  <c:v>40975</c:v>
                </c:pt>
                <c:pt idx="130">
                  <c:v>40974</c:v>
                </c:pt>
                <c:pt idx="131">
                  <c:v>40973</c:v>
                </c:pt>
                <c:pt idx="132">
                  <c:v>40970</c:v>
                </c:pt>
                <c:pt idx="133">
                  <c:v>40969</c:v>
                </c:pt>
                <c:pt idx="134">
                  <c:v>40968</c:v>
                </c:pt>
                <c:pt idx="135">
                  <c:v>40967</c:v>
                </c:pt>
                <c:pt idx="136">
                  <c:v>40966</c:v>
                </c:pt>
                <c:pt idx="137">
                  <c:v>40963</c:v>
                </c:pt>
                <c:pt idx="138">
                  <c:v>40962</c:v>
                </c:pt>
                <c:pt idx="139">
                  <c:v>40959</c:v>
                </c:pt>
                <c:pt idx="140">
                  <c:v>40956</c:v>
                </c:pt>
                <c:pt idx="141">
                  <c:v>40955</c:v>
                </c:pt>
                <c:pt idx="142">
                  <c:v>40954</c:v>
                </c:pt>
                <c:pt idx="143">
                  <c:v>40953</c:v>
                </c:pt>
                <c:pt idx="144">
                  <c:v>40952</c:v>
                </c:pt>
                <c:pt idx="145">
                  <c:v>40949</c:v>
                </c:pt>
                <c:pt idx="146">
                  <c:v>40948</c:v>
                </c:pt>
                <c:pt idx="147">
                  <c:v>40947</c:v>
                </c:pt>
                <c:pt idx="148">
                  <c:v>40946</c:v>
                </c:pt>
                <c:pt idx="149">
                  <c:v>40945</c:v>
                </c:pt>
                <c:pt idx="150">
                  <c:v>40942</c:v>
                </c:pt>
                <c:pt idx="151">
                  <c:v>40941</c:v>
                </c:pt>
                <c:pt idx="152">
                  <c:v>40940</c:v>
                </c:pt>
                <c:pt idx="153">
                  <c:v>40939</c:v>
                </c:pt>
                <c:pt idx="154">
                  <c:v>40938</c:v>
                </c:pt>
                <c:pt idx="155">
                  <c:v>40934</c:v>
                </c:pt>
                <c:pt idx="156">
                  <c:v>40933</c:v>
                </c:pt>
                <c:pt idx="157">
                  <c:v>40932</c:v>
                </c:pt>
                <c:pt idx="158">
                  <c:v>40931</c:v>
                </c:pt>
                <c:pt idx="159">
                  <c:v>40928</c:v>
                </c:pt>
                <c:pt idx="160">
                  <c:v>40927</c:v>
                </c:pt>
                <c:pt idx="161">
                  <c:v>40926</c:v>
                </c:pt>
                <c:pt idx="162">
                  <c:v>40925</c:v>
                </c:pt>
                <c:pt idx="163">
                  <c:v>40924</c:v>
                </c:pt>
                <c:pt idx="164">
                  <c:v>40921</c:v>
                </c:pt>
                <c:pt idx="165">
                  <c:v>40920</c:v>
                </c:pt>
                <c:pt idx="166">
                  <c:v>40919</c:v>
                </c:pt>
                <c:pt idx="167">
                  <c:v>40918</c:v>
                </c:pt>
                <c:pt idx="168">
                  <c:v>40917</c:v>
                </c:pt>
                <c:pt idx="169">
                  <c:v>40914</c:v>
                </c:pt>
                <c:pt idx="170">
                  <c:v>40913</c:v>
                </c:pt>
                <c:pt idx="171">
                  <c:v>40912</c:v>
                </c:pt>
                <c:pt idx="172">
                  <c:v>40911</c:v>
                </c:pt>
                <c:pt idx="173">
                  <c:v>40907</c:v>
                </c:pt>
                <c:pt idx="174">
                  <c:v>40906</c:v>
                </c:pt>
                <c:pt idx="175">
                  <c:v>40905</c:v>
                </c:pt>
                <c:pt idx="176">
                  <c:v>40900</c:v>
                </c:pt>
                <c:pt idx="177">
                  <c:v>40898</c:v>
                </c:pt>
                <c:pt idx="178">
                  <c:v>40897</c:v>
                </c:pt>
                <c:pt idx="179">
                  <c:v>40896</c:v>
                </c:pt>
                <c:pt idx="180">
                  <c:v>40893</c:v>
                </c:pt>
                <c:pt idx="181">
                  <c:v>40892</c:v>
                </c:pt>
                <c:pt idx="182">
                  <c:v>40891</c:v>
                </c:pt>
                <c:pt idx="183">
                  <c:v>40890</c:v>
                </c:pt>
                <c:pt idx="184">
                  <c:v>40889</c:v>
                </c:pt>
                <c:pt idx="185">
                  <c:v>40886</c:v>
                </c:pt>
                <c:pt idx="186">
                  <c:v>40885</c:v>
                </c:pt>
                <c:pt idx="187">
                  <c:v>40884</c:v>
                </c:pt>
                <c:pt idx="188">
                  <c:v>40883</c:v>
                </c:pt>
                <c:pt idx="189">
                  <c:v>40882</c:v>
                </c:pt>
                <c:pt idx="190">
                  <c:v>40879</c:v>
                </c:pt>
                <c:pt idx="191">
                  <c:v>40877</c:v>
                </c:pt>
                <c:pt idx="192">
                  <c:v>40876</c:v>
                </c:pt>
                <c:pt idx="193">
                  <c:v>40875</c:v>
                </c:pt>
                <c:pt idx="194">
                  <c:v>40872</c:v>
                </c:pt>
                <c:pt idx="195">
                  <c:v>40871</c:v>
                </c:pt>
                <c:pt idx="196">
                  <c:v>40870</c:v>
                </c:pt>
                <c:pt idx="197">
                  <c:v>40869</c:v>
                </c:pt>
                <c:pt idx="198">
                  <c:v>40868</c:v>
                </c:pt>
                <c:pt idx="199">
                  <c:v>40865</c:v>
                </c:pt>
                <c:pt idx="200">
                  <c:v>40864</c:v>
                </c:pt>
                <c:pt idx="201">
                  <c:v>40863</c:v>
                </c:pt>
                <c:pt idx="202">
                  <c:v>40862</c:v>
                </c:pt>
                <c:pt idx="203">
                  <c:v>40861</c:v>
                </c:pt>
                <c:pt idx="204">
                  <c:v>40858</c:v>
                </c:pt>
                <c:pt idx="205">
                  <c:v>40857</c:v>
                </c:pt>
                <c:pt idx="206">
                  <c:v>40856</c:v>
                </c:pt>
                <c:pt idx="207">
                  <c:v>40855</c:v>
                </c:pt>
                <c:pt idx="208">
                  <c:v>40854</c:v>
                </c:pt>
                <c:pt idx="209">
                  <c:v>40851</c:v>
                </c:pt>
                <c:pt idx="210">
                  <c:v>40850</c:v>
                </c:pt>
                <c:pt idx="211">
                  <c:v>40849</c:v>
                </c:pt>
                <c:pt idx="212">
                  <c:v>40848</c:v>
                </c:pt>
                <c:pt idx="213">
                  <c:v>40847</c:v>
                </c:pt>
                <c:pt idx="214">
                  <c:v>40844</c:v>
                </c:pt>
                <c:pt idx="215">
                  <c:v>40843</c:v>
                </c:pt>
                <c:pt idx="216">
                  <c:v>40842</c:v>
                </c:pt>
                <c:pt idx="217">
                  <c:v>40841</c:v>
                </c:pt>
                <c:pt idx="218">
                  <c:v>40840</c:v>
                </c:pt>
                <c:pt idx="219">
                  <c:v>40837</c:v>
                </c:pt>
                <c:pt idx="220">
                  <c:v>40836</c:v>
                </c:pt>
                <c:pt idx="221">
                  <c:v>40835</c:v>
                </c:pt>
                <c:pt idx="222">
                  <c:v>40834</c:v>
                </c:pt>
                <c:pt idx="223">
                  <c:v>40833</c:v>
                </c:pt>
                <c:pt idx="224">
                  <c:v>40830</c:v>
                </c:pt>
                <c:pt idx="225">
                  <c:v>40829</c:v>
                </c:pt>
                <c:pt idx="226">
                  <c:v>40828</c:v>
                </c:pt>
                <c:pt idx="227">
                  <c:v>40827</c:v>
                </c:pt>
                <c:pt idx="228">
                  <c:v>40826</c:v>
                </c:pt>
                <c:pt idx="229">
                  <c:v>40823</c:v>
                </c:pt>
                <c:pt idx="230">
                  <c:v>40822</c:v>
                </c:pt>
                <c:pt idx="231">
                  <c:v>40821</c:v>
                </c:pt>
                <c:pt idx="232">
                  <c:v>40820</c:v>
                </c:pt>
                <c:pt idx="233">
                  <c:v>40819</c:v>
                </c:pt>
                <c:pt idx="234">
                  <c:v>40816</c:v>
                </c:pt>
                <c:pt idx="235">
                  <c:v>40815</c:v>
                </c:pt>
                <c:pt idx="236">
                  <c:v>40814</c:v>
                </c:pt>
                <c:pt idx="237">
                  <c:v>40813</c:v>
                </c:pt>
                <c:pt idx="238">
                  <c:v>40812</c:v>
                </c:pt>
                <c:pt idx="239">
                  <c:v>40809</c:v>
                </c:pt>
                <c:pt idx="240">
                  <c:v>40808</c:v>
                </c:pt>
                <c:pt idx="241">
                  <c:v>40807</c:v>
                </c:pt>
                <c:pt idx="242">
                  <c:v>40806</c:v>
                </c:pt>
                <c:pt idx="243">
                  <c:v>40805</c:v>
                </c:pt>
                <c:pt idx="244">
                  <c:v>40802</c:v>
                </c:pt>
                <c:pt idx="245">
                  <c:v>40801</c:v>
                </c:pt>
                <c:pt idx="246">
                  <c:v>40800</c:v>
                </c:pt>
                <c:pt idx="247">
                  <c:v>40799</c:v>
                </c:pt>
                <c:pt idx="248">
                  <c:v>40798</c:v>
                </c:pt>
                <c:pt idx="249">
                  <c:v>40795</c:v>
                </c:pt>
                <c:pt idx="250">
                  <c:v>40794</c:v>
                </c:pt>
                <c:pt idx="251">
                  <c:v>40793</c:v>
                </c:pt>
                <c:pt idx="252">
                  <c:v>40792</c:v>
                </c:pt>
                <c:pt idx="253">
                  <c:v>40791</c:v>
                </c:pt>
                <c:pt idx="254">
                  <c:v>40788</c:v>
                </c:pt>
                <c:pt idx="255">
                  <c:v>40787</c:v>
                </c:pt>
                <c:pt idx="256">
                  <c:v>40786</c:v>
                </c:pt>
                <c:pt idx="257">
                  <c:v>40785</c:v>
                </c:pt>
                <c:pt idx="258">
                  <c:v>40781</c:v>
                </c:pt>
                <c:pt idx="259">
                  <c:v>40780</c:v>
                </c:pt>
                <c:pt idx="260">
                  <c:v>40779</c:v>
                </c:pt>
                <c:pt idx="261">
                  <c:v>40778</c:v>
                </c:pt>
                <c:pt idx="262">
                  <c:v>40777</c:v>
                </c:pt>
                <c:pt idx="263">
                  <c:v>40774</c:v>
                </c:pt>
                <c:pt idx="264">
                  <c:v>40773</c:v>
                </c:pt>
                <c:pt idx="265">
                  <c:v>40772</c:v>
                </c:pt>
                <c:pt idx="266">
                  <c:v>40771</c:v>
                </c:pt>
                <c:pt idx="267">
                  <c:v>40770</c:v>
                </c:pt>
                <c:pt idx="268">
                  <c:v>40767</c:v>
                </c:pt>
                <c:pt idx="269">
                  <c:v>40766</c:v>
                </c:pt>
                <c:pt idx="270">
                  <c:v>40765</c:v>
                </c:pt>
                <c:pt idx="271">
                  <c:v>40764</c:v>
                </c:pt>
                <c:pt idx="272">
                  <c:v>40763</c:v>
                </c:pt>
                <c:pt idx="273">
                  <c:v>40760</c:v>
                </c:pt>
                <c:pt idx="274">
                  <c:v>40759</c:v>
                </c:pt>
                <c:pt idx="275">
                  <c:v>40758</c:v>
                </c:pt>
                <c:pt idx="276">
                  <c:v>40757</c:v>
                </c:pt>
                <c:pt idx="277">
                  <c:v>40753</c:v>
                </c:pt>
                <c:pt idx="278">
                  <c:v>40752</c:v>
                </c:pt>
                <c:pt idx="279">
                  <c:v>40751</c:v>
                </c:pt>
                <c:pt idx="280">
                  <c:v>40750</c:v>
                </c:pt>
                <c:pt idx="281">
                  <c:v>40749</c:v>
                </c:pt>
                <c:pt idx="282">
                  <c:v>40746</c:v>
                </c:pt>
                <c:pt idx="283">
                  <c:v>40745</c:v>
                </c:pt>
                <c:pt idx="284">
                  <c:v>40744</c:v>
                </c:pt>
                <c:pt idx="285">
                  <c:v>40743</c:v>
                </c:pt>
                <c:pt idx="286">
                  <c:v>40742</c:v>
                </c:pt>
                <c:pt idx="287">
                  <c:v>40739</c:v>
                </c:pt>
                <c:pt idx="288">
                  <c:v>40738</c:v>
                </c:pt>
                <c:pt idx="289">
                  <c:v>40737</c:v>
                </c:pt>
                <c:pt idx="290">
                  <c:v>40736</c:v>
                </c:pt>
                <c:pt idx="291">
                  <c:v>40735</c:v>
                </c:pt>
                <c:pt idx="292">
                  <c:v>40732</c:v>
                </c:pt>
                <c:pt idx="293">
                  <c:v>40731</c:v>
                </c:pt>
                <c:pt idx="294">
                  <c:v>40730</c:v>
                </c:pt>
                <c:pt idx="295">
                  <c:v>40729</c:v>
                </c:pt>
                <c:pt idx="296">
                  <c:v>40728</c:v>
                </c:pt>
                <c:pt idx="297">
                  <c:v>40725</c:v>
                </c:pt>
                <c:pt idx="298">
                  <c:v>40724</c:v>
                </c:pt>
                <c:pt idx="299">
                  <c:v>40723</c:v>
                </c:pt>
                <c:pt idx="300">
                  <c:v>40722</c:v>
                </c:pt>
                <c:pt idx="301">
                  <c:v>40721</c:v>
                </c:pt>
                <c:pt idx="302">
                  <c:v>40718</c:v>
                </c:pt>
                <c:pt idx="303">
                  <c:v>40717</c:v>
                </c:pt>
                <c:pt idx="304">
                  <c:v>40716</c:v>
                </c:pt>
                <c:pt idx="305">
                  <c:v>40715</c:v>
                </c:pt>
                <c:pt idx="306">
                  <c:v>40714</c:v>
                </c:pt>
                <c:pt idx="307">
                  <c:v>40711</c:v>
                </c:pt>
                <c:pt idx="308">
                  <c:v>40710</c:v>
                </c:pt>
                <c:pt idx="309">
                  <c:v>40709</c:v>
                </c:pt>
                <c:pt idx="310">
                  <c:v>40708</c:v>
                </c:pt>
                <c:pt idx="311">
                  <c:v>40707</c:v>
                </c:pt>
                <c:pt idx="312">
                  <c:v>40704</c:v>
                </c:pt>
                <c:pt idx="313">
                  <c:v>40703</c:v>
                </c:pt>
                <c:pt idx="314">
                  <c:v>40702</c:v>
                </c:pt>
                <c:pt idx="315">
                  <c:v>40701</c:v>
                </c:pt>
                <c:pt idx="316">
                  <c:v>40700</c:v>
                </c:pt>
                <c:pt idx="317">
                  <c:v>40697</c:v>
                </c:pt>
                <c:pt idx="318">
                  <c:v>40696</c:v>
                </c:pt>
                <c:pt idx="319">
                  <c:v>40695</c:v>
                </c:pt>
                <c:pt idx="320">
                  <c:v>40694</c:v>
                </c:pt>
                <c:pt idx="321">
                  <c:v>40690</c:v>
                </c:pt>
                <c:pt idx="322">
                  <c:v>40689</c:v>
                </c:pt>
                <c:pt idx="323">
                  <c:v>40688</c:v>
                </c:pt>
                <c:pt idx="324">
                  <c:v>40687</c:v>
                </c:pt>
                <c:pt idx="325">
                  <c:v>40686</c:v>
                </c:pt>
                <c:pt idx="326">
                  <c:v>40683</c:v>
                </c:pt>
                <c:pt idx="327">
                  <c:v>40682</c:v>
                </c:pt>
                <c:pt idx="328">
                  <c:v>40681</c:v>
                </c:pt>
                <c:pt idx="329">
                  <c:v>40680</c:v>
                </c:pt>
                <c:pt idx="330">
                  <c:v>40679</c:v>
                </c:pt>
                <c:pt idx="331">
                  <c:v>40676</c:v>
                </c:pt>
                <c:pt idx="332">
                  <c:v>40675</c:v>
                </c:pt>
                <c:pt idx="333">
                  <c:v>40674</c:v>
                </c:pt>
                <c:pt idx="334">
                  <c:v>40673</c:v>
                </c:pt>
                <c:pt idx="335">
                  <c:v>40672</c:v>
                </c:pt>
                <c:pt idx="336">
                  <c:v>40669</c:v>
                </c:pt>
                <c:pt idx="337">
                  <c:v>40668</c:v>
                </c:pt>
                <c:pt idx="338">
                  <c:v>40667</c:v>
                </c:pt>
                <c:pt idx="339">
                  <c:v>40666</c:v>
                </c:pt>
                <c:pt idx="340">
                  <c:v>40661</c:v>
                </c:pt>
                <c:pt idx="341">
                  <c:v>40660</c:v>
                </c:pt>
                <c:pt idx="342">
                  <c:v>40659</c:v>
                </c:pt>
                <c:pt idx="343">
                  <c:v>40654</c:v>
                </c:pt>
                <c:pt idx="344">
                  <c:v>40653</c:v>
                </c:pt>
                <c:pt idx="345">
                  <c:v>40652</c:v>
                </c:pt>
                <c:pt idx="346">
                  <c:v>40651</c:v>
                </c:pt>
                <c:pt idx="347">
                  <c:v>40648</c:v>
                </c:pt>
                <c:pt idx="348">
                  <c:v>40647</c:v>
                </c:pt>
                <c:pt idx="349">
                  <c:v>40646</c:v>
                </c:pt>
                <c:pt idx="350">
                  <c:v>40645</c:v>
                </c:pt>
                <c:pt idx="351">
                  <c:v>40644</c:v>
                </c:pt>
                <c:pt idx="352">
                  <c:v>40641</c:v>
                </c:pt>
                <c:pt idx="353">
                  <c:v>40640</c:v>
                </c:pt>
                <c:pt idx="354">
                  <c:v>40639</c:v>
                </c:pt>
                <c:pt idx="355">
                  <c:v>40638</c:v>
                </c:pt>
                <c:pt idx="356">
                  <c:v>40637</c:v>
                </c:pt>
                <c:pt idx="357">
                  <c:v>40634</c:v>
                </c:pt>
                <c:pt idx="358">
                  <c:v>40633</c:v>
                </c:pt>
                <c:pt idx="359">
                  <c:v>40632</c:v>
                </c:pt>
                <c:pt idx="360">
                  <c:v>40631</c:v>
                </c:pt>
                <c:pt idx="361">
                  <c:v>40630</c:v>
                </c:pt>
                <c:pt idx="362">
                  <c:v>40627</c:v>
                </c:pt>
                <c:pt idx="363">
                  <c:v>40626</c:v>
                </c:pt>
                <c:pt idx="364">
                  <c:v>40625</c:v>
                </c:pt>
                <c:pt idx="365">
                  <c:v>40624</c:v>
                </c:pt>
                <c:pt idx="366">
                  <c:v>40623</c:v>
                </c:pt>
                <c:pt idx="367">
                  <c:v>40620</c:v>
                </c:pt>
                <c:pt idx="368">
                  <c:v>40619</c:v>
                </c:pt>
                <c:pt idx="369">
                  <c:v>40618</c:v>
                </c:pt>
                <c:pt idx="370">
                  <c:v>40617</c:v>
                </c:pt>
                <c:pt idx="371">
                  <c:v>40616</c:v>
                </c:pt>
                <c:pt idx="372">
                  <c:v>40613</c:v>
                </c:pt>
                <c:pt idx="373">
                  <c:v>40612</c:v>
                </c:pt>
                <c:pt idx="374">
                  <c:v>40611</c:v>
                </c:pt>
                <c:pt idx="375">
                  <c:v>40610</c:v>
                </c:pt>
                <c:pt idx="376">
                  <c:v>40609</c:v>
                </c:pt>
                <c:pt idx="377">
                  <c:v>40606</c:v>
                </c:pt>
                <c:pt idx="378">
                  <c:v>40605</c:v>
                </c:pt>
                <c:pt idx="379">
                  <c:v>40604</c:v>
                </c:pt>
                <c:pt idx="380">
                  <c:v>40603</c:v>
                </c:pt>
                <c:pt idx="381">
                  <c:v>40602</c:v>
                </c:pt>
                <c:pt idx="382">
                  <c:v>40599</c:v>
                </c:pt>
                <c:pt idx="383">
                  <c:v>40598</c:v>
                </c:pt>
                <c:pt idx="384">
                  <c:v>40597</c:v>
                </c:pt>
                <c:pt idx="385">
                  <c:v>40596</c:v>
                </c:pt>
                <c:pt idx="386">
                  <c:v>40595</c:v>
                </c:pt>
                <c:pt idx="387">
                  <c:v>40592</c:v>
                </c:pt>
                <c:pt idx="388">
                  <c:v>40591</c:v>
                </c:pt>
                <c:pt idx="389">
                  <c:v>40590</c:v>
                </c:pt>
                <c:pt idx="390">
                  <c:v>40589</c:v>
                </c:pt>
                <c:pt idx="391">
                  <c:v>40588</c:v>
                </c:pt>
                <c:pt idx="392">
                  <c:v>40585</c:v>
                </c:pt>
                <c:pt idx="393">
                  <c:v>40584</c:v>
                </c:pt>
                <c:pt idx="394">
                  <c:v>40583</c:v>
                </c:pt>
                <c:pt idx="395">
                  <c:v>40582</c:v>
                </c:pt>
                <c:pt idx="396">
                  <c:v>40581</c:v>
                </c:pt>
                <c:pt idx="397">
                  <c:v>40578</c:v>
                </c:pt>
                <c:pt idx="398">
                  <c:v>40577</c:v>
                </c:pt>
                <c:pt idx="399">
                  <c:v>40576</c:v>
                </c:pt>
                <c:pt idx="400">
                  <c:v>40575</c:v>
                </c:pt>
                <c:pt idx="401">
                  <c:v>40574</c:v>
                </c:pt>
                <c:pt idx="402">
                  <c:v>40571</c:v>
                </c:pt>
                <c:pt idx="403">
                  <c:v>40570</c:v>
                </c:pt>
                <c:pt idx="404">
                  <c:v>40569</c:v>
                </c:pt>
                <c:pt idx="405">
                  <c:v>40568</c:v>
                </c:pt>
                <c:pt idx="406">
                  <c:v>40567</c:v>
                </c:pt>
                <c:pt idx="407">
                  <c:v>40564</c:v>
                </c:pt>
                <c:pt idx="408">
                  <c:v>40563</c:v>
                </c:pt>
                <c:pt idx="409">
                  <c:v>40562</c:v>
                </c:pt>
                <c:pt idx="410">
                  <c:v>40561</c:v>
                </c:pt>
                <c:pt idx="411">
                  <c:v>40560</c:v>
                </c:pt>
                <c:pt idx="412">
                  <c:v>40557</c:v>
                </c:pt>
                <c:pt idx="413">
                  <c:v>40556</c:v>
                </c:pt>
                <c:pt idx="414">
                  <c:v>40555</c:v>
                </c:pt>
                <c:pt idx="415">
                  <c:v>40554</c:v>
                </c:pt>
                <c:pt idx="416">
                  <c:v>40553</c:v>
                </c:pt>
                <c:pt idx="417">
                  <c:v>40550</c:v>
                </c:pt>
                <c:pt idx="418">
                  <c:v>40549</c:v>
                </c:pt>
                <c:pt idx="419">
                  <c:v>40548</c:v>
                </c:pt>
                <c:pt idx="420">
                  <c:v>40547</c:v>
                </c:pt>
              </c:numCache>
            </c:numRef>
          </c:cat>
          <c:val>
            <c:numRef>
              <c:f>'Average Global Bunker Price'!$P$27:$P$445</c:f>
              <c:numCache>
                <c:formatCode>#,##0.00</c:formatCode>
                <c:ptCount val="419"/>
                <c:pt idx="0">
                  <c:v>731.67000000000053</c:v>
                </c:pt>
                <c:pt idx="1">
                  <c:v>727.04</c:v>
                </c:pt>
                <c:pt idx="2">
                  <c:v>728.04</c:v>
                </c:pt>
                <c:pt idx="3">
                  <c:v>727.79000000000053</c:v>
                </c:pt>
                <c:pt idx="4">
                  <c:v>722.85999999999797</c:v>
                </c:pt>
                <c:pt idx="5">
                  <c:v>724.8</c:v>
                </c:pt>
                <c:pt idx="6">
                  <c:v>728</c:v>
                </c:pt>
                <c:pt idx="7">
                  <c:v>725.58</c:v>
                </c:pt>
                <c:pt idx="8">
                  <c:v>720.43999999999949</c:v>
                </c:pt>
                <c:pt idx="9">
                  <c:v>720.94999999999948</c:v>
                </c:pt>
                <c:pt idx="10">
                  <c:v>717.12</c:v>
                </c:pt>
                <c:pt idx="11">
                  <c:v>721.93</c:v>
                </c:pt>
                <c:pt idx="12">
                  <c:v>722.49</c:v>
                </c:pt>
                <c:pt idx="13">
                  <c:v>722.34999999999798</c:v>
                </c:pt>
                <c:pt idx="14">
                  <c:v>717.97</c:v>
                </c:pt>
                <c:pt idx="15">
                  <c:v>717.71</c:v>
                </c:pt>
                <c:pt idx="16">
                  <c:v>715.73</c:v>
                </c:pt>
                <c:pt idx="17">
                  <c:v>715.84999999999798</c:v>
                </c:pt>
                <c:pt idx="18">
                  <c:v>713.42</c:v>
                </c:pt>
                <c:pt idx="19">
                  <c:v>705.15</c:v>
                </c:pt>
                <c:pt idx="20">
                  <c:v>706.49</c:v>
                </c:pt>
                <c:pt idx="21">
                  <c:v>701.05</c:v>
                </c:pt>
                <c:pt idx="22">
                  <c:v>701.03</c:v>
                </c:pt>
                <c:pt idx="23">
                  <c:v>697.06</c:v>
                </c:pt>
                <c:pt idx="24">
                  <c:v>693.15</c:v>
                </c:pt>
                <c:pt idx="25">
                  <c:v>684.11</c:v>
                </c:pt>
                <c:pt idx="26">
                  <c:v>682.76</c:v>
                </c:pt>
                <c:pt idx="27">
                  <c:v>675.68000000000052</c:v>
                </c:pt>
                <c:pt idx="28">
                  <c:v>678.06</c:v>
                </c:pt>
                <c:pt idx="29">
                  <c:v>678.3</c:v>
                </c:pt>
                <c:pt idx="30">
                  <c:v>681.1</c:v>
                </c:pt>
                <c:pt idx="31">
                  <c:v>679.53</c:v>
                </c:pt>
                <c:pt idx="32">
                  <c:v>673.32999999999947</c:v>
                </c:pt>
                <c:pt idx="33">
                  <c:v>671.27000000000055</c:v>
                </c:pt>
                <c:pt idx="34">
                  <c:v>669</c:v>
                </c:pt>
                <c:pt idx="35">
                  <c:v>668.7</c:v>
                </c:pt>
                <c:pt idx="36">
                  <c:v>677.85999999999797</c:v>
                </c:pt>
                <c:pt idx="37">
                  <c:v>682.08</c:v>
                </c:pt>
                <c:pt idx="38">
                  <c:v>674.5</c:v>
                </c:pt>
                <c:pt idx="39">
                  <c:v>668.19</c:v>
                </c:pt>
                <c:pt idx="40">
                  <c:v>662.68000000000052</c:v>
                </c:pt>
                <c:pt idx="41">
                  <c:v>652.66999999999996</c:v>
                </c:pt>
                <c:pt idx="42">
                  <c:v>650.91</c:v>
                </c:pt>
                <c:pt idx="43">
                  <c:v>649.32999999999947</c:v>
                </c:pt>
                <c:pt idx="44">
                  <c:v>650.14</c:v>
                </c:pt>
                <c:pt idx="45">
                  <c:v>647.83999999999946</c:v>
                </c:pt>
                <c:pt idx="46">
                  <c:v>652.15</c:v>
                </c:pt>
                <c:pt idx="47">
                  <c:v>655.17999999999995</c:v>
                </c:pt>
                <c:pt idx="48">
                  <c:v>656.35999999999797</c:v>
                </c:pt>
                <c:pt idx="49">
                  <c:v>655.03</c:v>
                </c:pt>
                <c:pt idx="50">
                  <c:v>645.81999999999948</c:v>
                </c:pt>
                <c:pt idx="51">
                  <c:v>643.94999999999948</c:v>
                </c:pt>
                <c:pt idx="52">
                  <c:v>636.45999999999947</c:v>
                </c:pt>
                <c:pt idx="53">
                  <c:v>637</c:v>
                </c:pt>
                <c:pt idx="54">
                  <c:v>635.74</c:v>
                </c:pt>
                <c:pt idx="55">
                  <c:v>636.12</c:v>
                </c:pt>
                <c:pt idx="56">
                  <c:v>636.66999999999996</c:v>
                </c:pt>
                <c:pt idx="57">
                  <c:v>640.23</c:v>
                </c:pt>
                <c:pt idx="58">
                  <c:v>648.12</c:v>
                </c:pt>
                <c:pt idx="59">
                  <c:v>653.9</c:v>
                </c:pt>
                <c:pt idx="60">
                  <c:v>656.88</c:v>
                </c:pt>
                <c:pt idx="61">
                  <c:v>663.93</c:v>
                </c:pt>
                <c:pt idx="62">
                  <c:v>663.54</c:v>
                </c:pt>
                <c:pt idx="63">
                  <c:v>662.61</c:v>
                </c:pt>
                <c:pt idx="64">
                  <c:v>662.73</c:v>
                </c:pt>
                <c:pt idx="65">
                  <c:v>665.31</c:v>
                </c:pt>
                <c:pt idx="66">
                  <c:v>667.75</c:v>
                </c:pt>
                <c:pt idx="67">
                  <c:v>669.41</c:v>
                </c:pt>
                <c:pt idx="68">
                  <c:v>672.88</c:v>
                </c:pt>
                <c:pt idx="69">
                  <c:v>670.79000000000053</c:v>
                </c:pt>
                <c:pt idx="70">
                  <c:v>673.94999999999948</c:v>
                </c:pt>
                <c:pt idx="71">
                  <c:v>691.17000000000053</c:v>
                </c:pt>
                <c:pt idx="72">
                  <c:v>698.6</c:v>
                </c:pt>
                <c:pt idx="73">
                  <c:v>706.02</c:v>
                </c:pt>
                <c:pt idx="74">
                  <c:v>711.27000000000055</c:v>
                </c:pt>
                <c:pt idx="75">
                  <c:v>706.43999999999949</c:v>
                </c:pt>
                <c:pt idx="76">
                  <c:v>708.85999999999797</c:v>
                </c:pt>
                <c:pt idx="77">
                  <c:v>706.17000000000053</c:v>
                </c:pt>
                <c:pt idx="78">
                  <c:v>709.5</c:v>
                </c:pt>
                <c:pt idx="79">
                  <c:v>713.99</c:v>
                </c:pt>
                <c:pt idx="80">
                  <c:v>712.97</c:v>
                </c:pt>
                <c:pt idx="81">
                  <c:v>716.68000000000052</c:v>
                </c:pt>
                <c:pt idx="82">
                  <c:v>722.68000000000052</c:v>
                </c:pt>
                <c:pt idx="83">
                  <c:v>726.89</c:v>
                </c:pt>
                <c:pt idx="84">
                  <c:v>728.06</c:v>
                </c:pt>
                <c:pt idx="85">
                  <c:v>731</c:v>
                </c:pt>
                <c:pt idx="86">
                  <c:v>738.01</c:v>
                </c:pt>
                <c:pt idx="87">
                  <c:v>742.35999999999797</c:v>
                </c:pt>
                <c:pt idx="88">
                  <c:v>740.63</c:v>
                </c:pt>
                <c:pt idx="89">
                  <c:v>747.95999999999947</c:v>
                </c:pt>
                <c:pt idx="90">
                  <c:v>764.54</c:v>
                </c:pt>
                <c:pt idx="91">
                  <c:v>769.53</c:v>
                </c:pt>
                <c:pt idx="92">
                  <c:v>770.79000000000053</c:v>
                </c:pt>
                <c:pt idx="93">
                  <c:v>765.79000000000053</c:v>
                </c:pt>
                <c:pt idx="94">
                  <c:v>768.49</c:v>
                </c:pt>
                <c:pt idx="95">
                  <c:v>766.02</c:v>
                </c:pt>
                <c:pt idx="96">
                  <c:v>763.47</c:v>
                </c:pt>
                <c:pt idx="97">
                  <c:v>762.78000000000054</c:v>
                </c:pt>
                <c:pt idx="98">
                  <c:v>761.16</c:v>
                </c:pt>
                <c:pt idx="99">
                  <c:v>762.59</c:v>
                </c:pt>
                <c:pt idx="100">
                  <c:v>765.22</c:v>
                </c:pt>
                <c:pt idx="101">
                  <c:v>769.19</c:v>
                </c:pt>
                <c:pt idx="102">
                  <c:v>769.97</c:v>
                </c:pt>
                <c:pt idx="103">
                  <c:v>770.79000000000053</c:v>
                </c:pt>
                <c:pt idx="104">
                  <c:v>775.25</c:v>
                </c:pt>
                <c:pt idx="105">
                  <c:v>774.21</c:v>
                </c:pt>
                <c:pt idx="106">
                  <c:v>774.74</c:v>
                </c:pt>
                <c:pt idx="107">
                  <c:v>779.22</c:v>
                </c:pt>
                <c:pt idx="108">
                  <c:v>783.25</c:v>
                </c:pt>
                <c:pt idx="109">
                  <c:v>787.68000000000052</c:v>
                </c:pt>
                <c:pt idx="110">
                  <c:v>786.8</c:v>
                </c:pt>
                <c:pt idx="111">
                  <c:v>785.69</c:v>
                </c:pt>
                <c:pt idx="112">
                  <c:v>786.93999999999949</c:v>
                </c:pt>
                <c:pt idx="113">
                  <c:v>788.33999999999946</c:v>
                </c:pt>
                <c:pt idx="114">
                  <c:v>789.13</c:v>
                </c:pt>
                <c:pt idx="115">
                  <c:v>789.67000000000053</c:v>
                </c:pt>
                <c:pt idx="116">
                  <c:v>788.39</c:v>
                </c:pt>
                <c:pt idx="117">
                  <c:v>785.57</c:v>
                </c:pt>
                <c:pt idx="118">
                  <c:v>786.67000000000053</c:v>
                </c:pt>
                <c:pt idx="119">
                  <c:v>789.14</c:v>
                </c:pt>
                <c:pt idx="120">
                  <c:v>789.26</c:v>
                </c:pt>
                <c:pt idx="121">
                  <c:v>791.62</c:v>
                </c:pt>
                <c:pt idx="122">
                  <c:v>786.01</c:v>
                </c:pt>
                <c:pt idx="123">
                  <c:v>791.33999999999946</c:v>
                </c:pt>
                <c:pt idx="124">
                  <c:v>788.27000000000055</c:v>
                </c:pt>
                <c:pt idx="125">
                  <c:v>786.98</c:v>
                </c:pt>
                <c:pt idx="126">
                  <c:v>787.82999999999947</c:v>
                </c:pt>
                <c:pt idx="127">
                  <c:v>786.66</c:v>
                </c:pt>
                <c:pt idx="128">
                  <c:v>786.23</c:v>
                </c:pt>
                <c:pt idx="129">
                  <c:v>787.77000000000055</c:v>
                </c:pt>
                <c:pt idx="130">
                  <c:v>789.68000000000052</c:v>
                </c:pt>
                <c:pt idx="131">
                  <c:v>774.19</c:v>
                </c:pt>
                <c:pt idx="132">
                  <c:v>773.6</c:v>
                </c:pt>
                <c:pt idx="133">
                  <c:v>778.97</c:v>
                </c:pt>
                <c:pt idx="134">
                  <c:v>780.21</c:v>
                </c:pt>
                <c:pt idx="135">
                  <c:v>778.45999999999947</c:v>
                </c:pt>
                <c:pt idx="136">
                  <c:v>779.07</c:v>
                </c:pt>
                <c:pt idx="137">
                  <c:v>768.14</c:v>
                </c:pt>
                <c:pt idx="138">
                  <c:v>768.58</c:v>
                </c:pt>
                <c:pt idx="139">
                  <c:v>765.6</c:v>
                </c:pt>
                <c:pt idx="140">
                  <c:v>760.9</c:v>
                </c:pt>
                <c:pt idx="141">
                  <c:v>761.18000000000052</c:v>
                </c:pt>
                <c:pt idx="142">
                  <c:v>762.57</c:v>
                </c:pt>
                <c:pt idx="143">
                  <c:v>764.34999999999798</c:v>
                </c:pt>
                <c:pt idx="144">
                  <c:v>761.35999999999797</c:v>
                </c:pt>
                <c:pt idx="145">
                  <c:v>757.83999999999946</c:v>
                </c:pt>
                <c:pt idx="146">
                  <c:v>756.03</c:v>
                </c:pt>
                <c:pt idx="147">
                  <c:v>748.55</c:v>
                </c:pt>
                <c:pt idx="148">
                  <c:v>746.06</c:v>
                </c:pt>
                <c:pt idx="149">
                  <c:v>747.79000000000053</c:v>
                </c:pt>
                <c:pt idx="150">
                  <c:v>743.87</c:v>
                </c:pt>
                <c:pt idx="151">
                  <c:v>743.39</c:v>
                </c:pt>
                <c:pt idx="152">
                  <c:v>744.79000000000053</c:v>
                </c:pt>
                <c:pt idx="153">
                  <c:v>744.12</c:v>
                </c:pt>
                <c:pt idx="154">
                  <c:v>741.27000000000055</c:v>
                </c:pt>
                <c:pt idx="155">
                  <c:v>741.42</c:v>
                </c:pt>
                <c:pt idx="156">
                  <c:v>740.85999999999797</c:v>
                </c:pt>
                <c:pt idx="157">
                  <c:v>744.19</c:v>
                </c:pt>
                <c:pt idx="158">
                  <c:v>744.4</c:v>
                </c:pt>
                <c:pt idx="159">
                  <c:v>746</c:v>
                </c:pt>
                <c:pt idx="160">
                  <c:v>743.61</c:v>
                </c:pt>
                <c:pt idx="161">
                  <c:v>741.59</c:v>
                </c:pt>
                <c:pt idx="162">
                  <c:v>743.22</c:v>
                </c:pt>
                <c:pt idx="163">
                  <c:v>746.1</c:v>
                </c:pt>
                <c:pt idx="164">
                  <c:v>746.97</c:v>
                </c:pt>
                <c:pt idx="165">
                  <c:v>739.55</c:v>
                </c:pt>
                <c:pt idx="166">
                  <c:v>738.04</c:v>
                </c:pt>
                <c:pt idx="167">
                  <c:v>736.25</c:v>
                </c:pt>
                <c:pt idx="168">
                  <c:v>735.27000000000055</c:v>
                </c:pt>
                <c:pt idx="169">
                  <c:v>729.38</c:v>
                </c:pt>
                <c:pt idx="170">
                  <c:v>712.91</c:v>
                </c:pt>
                <c:pt idx="171">
                  <c:v>706.93</c:v>
                </c:pt>
                <c:pt idx="172">
                  <c:v>707.67000000000053</c:v>
                </c:pt>
                <c:pt idx="173">
                  <c:v>707.09</c:v>
                </c:pt>
                <c:pt idx="174">
                  <c:v>699.83999999999946</c:v>
                </c:pt>
                <c:pt idx="175">
                  <c:v>698.18000000000052</c:v>
                </c:pt>
                <c:pt idx="176">
                  <c:v>692.14</c:v>
                </c:pt>
                <c:pt idx="177">
                  <c:v>692.35999999999797</c:v>
                </c:pt>
                <c:pt idx="178">
                  <c:v>688.93999999999949</c:v>
                </c:pt>
                <c:pt idx="179">
                  <c:v>693.33999999999946</c:v>
                </c:pt>
                <c:pt idx="180">
                  <c:v>700.65</c:v>
                </c:pt>
                <c:pt idx="181">
                  <c:v>700.23</c:v>
                </c:pt>
                <c:pt idx="182">
                  <c:v>701.23</c:v>
                </c:pt>
                <c:pt idx="183">
                  <c:v>704.54</c:v>
                </c:pt>
                <c:pt idx="184">
                  <c:v>708.43999999999949</c:v>
                </c:pt>
                <c:pt idx="185">
                  <c:v>712.68000000000052</c:v>
                </c:pt>
                <c:pt idx="186">
                  <c:v>711.15</c:v>
                </c:pt>
                <c:pt idx="187">
                  <c:v>710.81</c:v>
                </c:pt>
                <c:pt idx="188">
                  <c:v>709.98</c:v>
                </c:pt>
                <c:pt idx="189">
                  <c:v>711.33999999999946</c:v>
                </c:pt>
                <c:pt idx="190">
                  <c:v>709.95999999999947</c:v>
                </c:pt>
                <c:pt idx="191">
                  <c:v>704.07</c:v>
                </c:pt>
                <c:pt idx="192">
                  <c:v>705.66</c:v>
                </c:pt>
                <c:pt idx="193">
                  <c:v>705.61</c:v>
                </c:pt>
                <c:pt idx="194">
                  <c:v>705.21</c:v>
                </c:pt>
                <c:pt idx="195">
                  <c:v>704.38</c:v>
                </c:pt>
                <c:pt idx="196">
                  <c:v>709.15</c:v>
                </c:pt>
                <c:pt idx="197">
                  <c:v>720.31</c:v>
                </c:pt>
                <c:pt idx="198">
                  <c:v>731.8</c:v>
                </c:pt>
                <c:pt idx="199">
                  <c:v>732.32999999999947</c:v>
                </c:pt>
                <c:pt idx="200">
                  <c:v>732.64</c:v>
                </c:pt>
                <c:pt idx="201">
                  <c:v>736.03</c:v>
                </c:pt>
                <c:pt idx="202">
                  <c:v>735.29000000000053</c:v>
                </c:pt>
                <c:pt idx="203">
                  <c:v>733.44999999999948</c:v>
                </c:pt>
                <c:pt idx="204">
                  <c:v>739.37</c:v>
                </c:pt>
                <c:pt idx="205">
                  <c:v>732.88</c:v>
                </c:pt>
                <c:pt idx="206">
                  <c:v>722.66</c:v>
                </c:pt>
                <c:pt idx="207">
                  <c:v>718.26</c:v>
                </c:pt>
                <c:pt idx="208">
                  <c:v>716.35999999999797</c:v>
                </c:pt>
                <c:pt idx="209">
                  <c:v>708.99</c:v>
                </c:pt>
                <c:pt idx="210">
                  <c:v>707.51</c:v>
                </c:pt>
                <c:pt idx="211">
                  <c:v>713.35999999999797</c:v>
                </c:pt>
                <c:pt idx="212">
                  <c:v>717.15</c:v>
                </c:pt>
                <c:pt idx="213">
                  <c:v>713.68000000000052</c:v>
                </c:pt>
                <c:pt idx="214">
                  <c:v>712.19</c:v>
                </c:pt>
                <c:pt idx="215">
                  <c:v>713.69</c:v>
                </c:pt>
                <c:pt idx="216">
                  <c:v>709.31999999999948</c:v>
                </c:pt>
                <c:pt idx="217">
                  <c:v>707.45999999999947</c:v>
                </c:pt>
                <c:pt idx="218">
                  <c:v>709.11</c:v>
                </c:pt>
                <c:pt idx="219">
                  <c:v>712.77000000000055</c:v>
                </c:pt>
                <c:pt idx="220">
                  <c:v>711.54</c:v>
                </c:pt>
                <c:pt idx="221">
                  <c:v>714.81</c:v>
                </c:pt>
                <c:pt idx="222">
                  <c:v>708.43999999999949</c:v>
                </c:pt>
                <c:pt idx="223">
                  <c:v>709.23</c:v>
                </c:pt>
                <c:pt idx="224">
                  <c:v>703.61</c:v>
                </c:pt>
                <c:pt idx="225">
                  <c:v>700.67000000000053</c:v>
                </c:pt>
                <c:pt idx="226">
                  <c:v>693.29000000000053</c:v>
                </c:pt>
                <c:pt idx="227">
                  <c:v>688.49</c:v>
                </c:pt>
                <c:pt idx="228">
                  <c:v>684.33999999999946</c:v>
                </c:pt>
                <c:pt idx="229">
                  <c:v>679.92</c:v>
                </c:pt>
                <c:pt idx="230">
                  <c:v>681.8</c:v>
                </c:pt>
                <c:pt idx="231">
                  <c:v>684.07</c:v>
                </c:pt>
                <c:pt idx="232">
                  <c:v>690.05</c:v>
                </c:pt>
                <c:pt idx="233">
                  <c:v>690.29000000000053</c:v>
                </c:pt>
                <c:pt idx="234">
                  <c:v>691.17000000000053</c:v>
                </c:pt>
                <c:pt idx="235">
                  <c:v>685.84999999999798</c:v>
                </c:pt>
                <c:pt idx="236">
                  <c:v>688.18000000000052</c:v>
                </c:pt>
                <c:pt idx="237">
                  <c:v>688.66</c:v>
                </c:pt>
                <c:pt idx="238">
                  <c:v>703.71</c:v>
                </c:pt>
                <c:pt idx="239">
                  <c:v>706.14</c:v>
                </c:pt>
                <c:pt idx="240">
                  <c:v>703.92</c:v>
                </c:pt>
                <c:pt idx="241">
                  <c:v>706.72</c:v>
                </c:pt>
                <c:pt idx="242">
                  <c:v>710.75</c:v>
                </c:pt>
                <c:pt idx="243">
                  <c:v>701.08</c:v>
                </c:pt>
                <c:pt idx="244">
                  <c:v>699.04</c:v>
                </c:pt>
                <c:pt idx="245">
                  <c:v>702.38</c:v>
                </c:pt>
                <c:pt idx="246">
                  <c:v>704.42</c:v>
                </c:pt>
                <c:pt idx="247">
                  <c:v>711.93</c:v>
                </c:pt>
                <c:pt idx="248">
                  <c:v>713.79000000000053</c:v>
                </c:pt>
                <c:pt idx="249">
                  <c:v>700.91</c:v>
                </c:pt>
                <c:pt idx="250">
                  <c:v>696.32999999999947</c:v>
                </c:pt>
                <c:pt idx="251">
                  <c:v>703.38</c:v>
                </c:pt>
                <c:pt idx="252">
                  <c:v>709.45999999999947</c:v>
                </c:pt>
                <c:pt idx="253">
                  <c:v>708.16</c:v>
                </c:pt>
                <c:pt idx="254">
                  <c:v>708.42</c:v>
                </c:pt>
                <c:pt idx="255">
                  <c:v>699.8</c:v>
                </c:pt>
                <c:pt idx="256">
                  <c:v>695.56</c:v>
                </c:pt>
                <c:pt idx="257">
                  <c:v>696.68000000000052</c:v>
                </c:pt>
                <c:pt idx="258">
                  <c:v>694.24</c:v>
                </c:pt>
                <c:pt idx="259">
                  <c:v>688.35999999999797</c:v>
                </c:pt>
                <c:pt idx="260">
                  <c:v>687.45999999999947</c:v>
                </c:pt>
                <c:pt idx="261">
                  <c:v>684.58</c:v>
                </c:pt>
                <c:pt idx="262">
                  <c:v>696.87</c:v>
                </c:pt>
                <c:pt idx="263">
                  <c:v>694.85999999999797</c:v>
                </c:pt>
                <c:pt idx="264">
                  <c:v>690.59</c:v>
                </c:pt>
                <c:pt idx="265">
                  <c:v>687.52</c:v>
                </c:pt>
                <c:pt idx="266">
                  <c:v>688.69</c:v>
                </c:pt>
                <c:pt idx="267">
                  <c:v>684.97</c:v>
                </c:pt>
                <c:pt idx="268">
                  <c:v>685.44999999999948</c:v>
                </c:pt>
                <c:pt idx="269">
                  <c:v>690.87</c:v>
                </c:pt>
                <c:pt idx="270">
                  <c:v>698.41</c:v>
                </c:pt>
                <c:pt idx="271">
                  <c:v>703.81999999999948</c:v>
                </c:pt>
                <c:pt idx="272">
                  <c:v>715.82999999999947</c:v>
                </c:pt>
                <c:pt idx="273">
                  <c:v>723.16</c:v>
                </c:pt>
                <c:pt idx="274">
                  <c:v>724.7</c:v>
                </c:pt>
                <c:pt idx="275">
                  <c:v>720.65</c:v>
                </c:pt>
                <c:pt idx="276">
                  <c:v>722.17000000000053</c:v>
                </c:pt>
                <c:pt idx="277">
                  <c:v>723.42</c:v>
                </c:pt>
                <c:pt idx="278">
                  <c:v>721.95999999999947</c:v>
                </c:pt>
                <c:pt idx="279">
                  <c:v>723.42</c:v>
                </c:pt>
                <c:pt idx="280">
                  <c:v>720.25</c:v>
                </c:pt>
                <c:pt idx="281">
                  <c:v>717.91</c:v>
                </c:pt>
                <c:pt idx="282">
                  <c:v>717.31</c:v>
                </c:pt>
                <c:pt idx="283">
                  <c:v>712.17000000000053</c:v>
                </c:pt>
                <c:pt idx="284">
                  <c:v>713.92</c:v>
                </c:pt>
                <c:pt idx="285">
                  <c:v>710.79000000000053</c:v>
                </c:pt>
                <c:pt idx="286">
                  <c:v>715.72</c:v>
                </c:pt>
                <c:pt idx="287">
                  <c:v>710.77000000000055</c:v>
                </c:pt>
                <c:pt idx="288">
                  <c:v>706.99</c:v>
                </c:pt>
                <c:pt idx="289">
                  <c:v>707.41</c:v>
                </c:pt>
                <c:pt idx="290">
                  <c:v>707.23</c:v>
                </c:pt>
                <c:pt idx="291">
                  <c:v>697.72</c:v>
                </c:pt>
                <c:pt idx="292">
                  <c:v>698.05</c:v>
                </c:pt>
                <c:pt idx="293">
                  <c:v>697.01</c:v>
                </c:pt>
                <c:pt idx="294">
                  <c:v>692.65</c:v>
                </c:pt>
                <c:pt idx="295">
                  <c:v>692.37</c:v>
                </c:pt>
                <c:pt idx="296">
                  <c:v>693.98</c:v>
                </c:pt>
                <c:pt idx="297">
                  <c:v>682.55</c:v>
                </c:pt>
                <c:pt idx="298">
                  <c:v>675.89</c:v>
                </c:pt>
                <c:pt idx="299">
                  <c:v>679.91</c:v>
                </c:pt>
                <c:pt idx="300">
                  <c:v>679.02</c:v>
                </c:pt>
                <c:pt idx="301">
                  <c:v>696.95999999999947</c:v>
                </c:pt>
                <c:pt idx="302">
                  <c:v>688.91</c:v>
                </c:pt>
                <c:pt idx="303">
                  <c:v>692.81</c:v>
                </c:pt>
                <c:pt idx="304">
                  <c:v>696.01</c:v>
                </c:pt>
                <c:pt idx="305">
                  <c:v>697.47</c:v>
                </c:pt>
                <c:pt idx="306">
                  <c:v>705.4</c:v>
                </c:pt>
                <c:pt idx="307">
                  <c:v>715.81999999999948</c:v>
                </c:pt>
                <c:pt idx="308">
                  <c:v>715.84999999999798</c:v>
                </c:pt>
                <c:pt idx="309">
                  <c:v>716.88</c:v>
                </c:pt>
                <c:pt idx="310">
                  <c:v>719.54</c:v>
                </c:pt>
                <c:pt idx="311">
                  <c:v>713.34999999999798</c:v>
                </c:pt>
                <c:pt idx="312">
                  <c:v>706.29000000000053</c:v>
                </c:pt>
                <c:pt idx="313">
                  <c:v>702.32999999999947</c:v>
                </c:pt>
                <c:pt idx="314">
                  <c:v>699.45999999999947</c:v>
                </c:pt>
                <c:pt idx="315">
                  <c:v>698.4</c:v>
                </c:pt>
                <c:pt idx="316">
                  <c:v>699.12</c:v>
                </c:pt>
                <c:pt idx="317">
                  <c:v>701.49</c:v>
                </c:pt>
                <c:pt idx="318">
                  <c:v>692.64</c:v>
                </c:pt>
                <c:pt idx="319">
                  <c:v>689.17000000000053</c:v>
                </c:pt>
                <c:pt idx="320">
                  <c:v>688.07</c:v>
                </c:pt>
                <c:pt idx="321">
                  <c:v>681.9</c:v>
                </c:pt>
                <c:pt idx="322">
                  <c:v>677.02</c:v>
                </c:pt>
                <c:pt idx="323">
                  <c:v>679.16</c:v>
                </c:pt>
                <c:pt idx="324">
                  <c:v>686.03</c:v>
                </c:pt>
                <c:pt idx="325">
                  <c:v>687.64</c:v>
                </c:pt>
                <c:pt idx="326">
                  <c:v>685.85999999999797</c:v>
                </c:pt>
                <c:pt idx="327">
                  <c:v>688.31999999999948</c:v>
                </c:pt>
                <c:pt idx="328">
                  <c:v>685.45999999999947</c:v>
                </c:pt>
                <c:pt idx="329">
                  <c:v>687.48</c:v>
                </c:pt>
                <c:pt idx="330">
                  <c:v>690.02</c:v>
                </c:pt>
                <c:pt idx="331">
                  <c:v>699.02</c:v>
                </c:pt>
                <c:pt idx="332">
                  <c:v>695.83999999999946</c:v>
                </c:pt>
                <c:pt idx="333">
                  <c:v>692.21</c:v>
                </c:pt>
                <c:pt idx="334">
                  <c:v>698.23</c:v>
                </c:pt>
                <c:pt idx="335">
                  <c:v>718.99</c:v>
                </c:pt>
                <c:pt idx="336">
                  <c:v>722.03</c:v>
                </c:pt>
                <c:pt idx="337">
                  <c:v>721.81</c:v>
                </c:pt>
                <c:pt idx="338">
                  <c:v>722.01</c:v>
                </c:pt>
                <c:pt idx="339">
                  <c:v>720.12</c:v>
                </c:pt>
                <c:pt idx="340">
                  <c:v>721.82999999999947</c:v>
                </c:pt>
                <c:pt idx="341">
                  <c:v>716.48</c:v>
                </c:pt>
                <c:pt idx="342">
                  <c:v>712.44999999999948</c:v>
                </c:pt>
                <c:pt idx="343">
                  <c:v>713.59</c:v>
                </c:pt>
                <c:pt idx="344">
                  <c:v>717.28000000000054</c:v>
                </c:pt>
                <c:pt idx="345">
                  <c:v>715.81</c:v>
                </c:pt>
                <c:pt idx="346">
                  <c:v>715.87</c:v>
                </c:pt>
                <c:pt idx="347">
                  <c:v>714.35999999999797</c:v>
                </c:pt>
                <c:pt idx="348">
                  <c:v>717.62</c:v>
                </c:pt>
                <c:pt idx="349">
                  <c:v>723.57</c:v>
                </c:pt>
                <c:pt idx="350">
                  <c:v>716.62</c:v>
                </c:pt>
                <c:pt idx="351">
                  <c:v>713.33999999999946</c:v>
                </c:pt>
                <c:pt idx="352">
                  <c:v>713.63</c:v>
                </c:pt>
                <c:pt idx="353">
                  <c:v>704.77000000000055</c:v>
                </c:pt>
                <c:pt idx="354">
                  <c:v>698.34999999999798</c:v>
                </c:pt>
                <c:pt idx="355">
                  <c:v>690.75</c:v>
                </c:pt>
                <c:pt idx="356">
                  <c:v>683.35999999999797</c:v>
                </c:pt>
                <c:pt idx="357">
                  <c:v>682.41</c:v>
                </c:pt>
                <c:pt idx="358">
                  <c:v>679.52</c:v>
                </c:pt>
                <c:pt idx="359">
                  <c:v>682.25</c:v>
                </c:pt>
                <c:pt idx="360">
                  <c:v>681.57</c:v>
                </c:pt>
                <c:pt idx="361">
                  <c:v>681.49</c:v>
                </c:pt>
                <c:pt idx="362">
                  <c:v>677.88</c:v>
                </c:pt>
                <c:pt idx="363">
                  <c:v>682.12</c:v>
                </c:pt>
                <c:pt idx="364">
                  <c:v>677.35999999999797</c:v>
                </c:pt>
                <c:pt idx="365">
                  <c:v>681.57</c:v>
                </c:pt>
                <c:pt idx="366">
                  <c:v>673.05</c:v>
                </c:pt>
                <c:pt idx="367">
                  <c:v>671.18000000000052</c:v>
                </c:pt>
                <c:pt idx="368">
                  <c:v>677.52</c:v>
                </c:pt>
                <c:pt idx="369">
                  <c:v>679.02</c:v>
                </c:pt>
                <c:pt idx="370">
                  <c:v>682.08</c:v>
                </c:pt>
                <c:pt idx="371">
                  <c:v>683.84999999999798</c:v>
                </c:pt>
                <c:pt idx="372">
                  <c:v>680.54</c:v>
                </c:pt>
                <c:pt idx="373">
                  <c:v>682.81</c:v>
                </c:pt>
                <c:pt idx="374">
                  <c:v>684.69</c:v>
                </c:pt>
                <c:pt idx="375">
                  <c:v>679.32999999999947</c:v>
                </c:pt>
                <c:pt idx="376">
                  <c:v>676.61</c:v>
                </c:pt>
                <c:pt idx="377">
                  <c:v>673.99</c:v>
                </c:pt>
                <c:pt idx="378">
                  <c:v>662.98</c:v>
                </c:pt>
                <c:pt idx="379">
                  <c:v>663.03</c:v>
                </c:pt>
                <c:pt idx="380">
                  <c:v>668.19</c:v>
                </c:pt>
                <c:pt idx="381">
                  <c:v>670.3</c:v>
                </c:pt>
                <c:pt idx="382">
                  <c:v>645.74</c:v>
                </c:pt>
                <c:pt idx="383">
                  <c:v>640.44999999999948</c:v>
                </c:pt>
                <c:pt idx="384">
                  <c:v>632.34999999999798</c:v>
                </c:pt>
                <c:pt idx="385">
                  <c:v>628.03</c:v>
                </c:pt>
                <c:pt idx="386">
                  <c:v>629.61</c:v>
                </c:pt>
                <c:pt idx="387">
                  <c:v>625.82999999999947</c:v>
                </c:pt>
                <c:pt idx="388">
                  <c:v>624.31999999999948</c:v>
                </c:pt>
                <c:pt idx="389">
                  <c:v>609.43999999999949</c:v>
                </c:pt>
                <c:pt idx="390">
                  <c:v>610.07000000000005</c:v>
                </c:pt>
                <c:pt idx="391">
                  <c:v>606.63</c:v>
                </c:pt>
                <c:pt idx="392">
                  <c:v>606.19000000000005</c:v>
                </c:pt>
                <c:pt idx="393">
                  <c:v>605.49</c:v>
                </c:pt>
                <c:pt idx="394">
                  <c:v>605.49</c:v>
                </c:pt>
                <c:pt idx="395">
                  <c:v>607.14</c:v>
                </c:pt>
                <c:pt idx="396">
                  <c:v>604.29000000000053</c:v>
                </c:pt>
                <c:pt idx="397">
                  <c:v>598.15</c:v>
                </c:pt>
                <c:pt idx="398">
                  <c:v>589.33999999999946</c:v>
                </c:pt>
                <c:pt idx="399">
                  <c:v>581.6</c:v>
                </c:pt>
                <c:pt idx="400">
                  <c:v>575.58000000000004</c:v>
                </c:pt>
                <c:pt idx="401">
                  <c:v>571.53</c:v>
                </c:pt>
                <c:pt idx="402">
                  <c:v>569.77000000000055</c:v>
                </c:pt>
                <c:pt idx="403">
                  <c:v>570.29000000000053</c:v>
                </c:pt>
                <c:pt idx="404">
                  <c:v>569</c:v>
                </c:pt>
                <c:pt idx="405">
                  <c:v>565.54999999999939</c:v>
                </c:pt>
                <c:pt idx="406">
                  <c:v>569.09</c:v>
                </c:pt>
                <c:pt idx="407">
                  <c:v>571.03</c:v>
                </c:pt>
                <c:pt idx="408">
                  <c:v>568.23</c:v>
                </c:pt>
                <c:pt idx="409">
                  <c:v>565.33999999999946</c:v>
                </c:pt>
                <c:pt idx="410">
                  <c:v>566.04</c:v>
                </c:pt>
                <c:pt idx="411">
                  <c:v>562.51</c:v>
                </c:pt>
                <c:pt idx="412">
                  <c:v>562.04999999999939</c:v>
                </c:pt>
                <c:pt idx="413">
                  <c:v>558.43999999999949</c:v>
                </c:pt>
                <c:pt idx="414">
                  <c:v>555.34999999999798</c:v>
                </c:pt>
                <c:pt idx="415">
                  <c:v>554.73</c:v>
                </c:pt>
                <c:pt idx="416">
                  <c:v>551.42999999999938</c:v>
                </c:pt>
                <c:pt idx="417">
                  <c:v>549.01</c:v>
                </c:pt>
                <c:pt idx="418">
                  <c:v>550.28000000000054</c:v>
                </c:pt>
              </c:numCache>
            </c:numRef>
          </c:val>
        </c:ser>
        <c:ser>
          <c:idx val="3"/>
          <c:order val="3"/>
          <c:tx>
            <c:v>MGO</c:v>
          </c:tx>
          <c:marker>
            <c:symbol val="none"/>
          </c:marker>
          <c:val>
            <c:numRef>
              <c:f>'Average Global Bunker Price'!$W$27:$W$444</c:f>
              <c:numCache>
                <c:formatCode>#,##0.00</c:formatCode>
                <c:ptCount val="418"/>
                <c:pt idx="0">
                  <c:v>1102.2</c:v>
                </c:pt>
                <c:pt idx="1">
                  <c:v>1097.29</c:v>
                </c:pt>
                <c:pt idx="2">
                  <c:v>1096.1199999999999</c:v>
                </c:pt>
                <c:pt idx="3">
                  <c:v>1097.6399999999999</c:v>
                </c:pt>
                <c:pt idx="4">
                  <c:v>1094.32</c:v>
                </c:pt>
                <c:pt idx="5">
                  <c:v>1096.93</c:v>
                </c:pt>
                <c:pt idx="6">
                  <c:v>1098.78</c:v>
                </c:pt>
                <c:pt idx="7">
                  <c:v>1096.21</c:v>
                </c:pt>
                <c:pt idx="8">
                  <c:v>1093.02</c:v>
                </c:pt>
                <c:pt idx="9">
                  <c:v>1092.81</c:v>
                </c:pt>
                <c:pt idx="10">
                  <c:v>1091.27</c:v>
                </c:pt>
                <c:pt idx="11">
                  <c:v>1092.8</c:v>
                </c:pt>
                <c:pt idx="12">
                  <c:v>1091.01</c:v>
                </c:pt>
                <c:pt idx="13">
                  <c:v>1089.7</c:v>
                </c:pt>
                <c:pt idx="14">
                  <c:v>1085.95</c:v>
                </c:pt>
                <c:pt idx="15">
                  <c:v>1082.81</c:v>
                </c:pt>
                <c:pt idx="16">
                  <c:v>1080.06</c:v>
                </c:pt>
                <c:pt idx="17">
                  <c:v>1078.73</c:v>
                </c:pt>
                <c:pt idx="18">
                  <c:v>1074.33</c:v>
                </c:pt>
                <c:pt idx="19">
                  <c:v>1071.6699999999998</c:v>
                </c:pt>
                <c:pt idx="20">
                  <c:v>1067.3</c:v>
                </c:pt>
                <c:pt idx="21">
                  <c:v>1065.24</c:v>
                </c:pt>
                <c:pt idx="22">
                  <c:v>1063.3699999999999</c:v>
                </c:pt>
                <c:pt idx="23">
                  <c:v>1061.1499999999999</c:v>
                </c:pt>
                <c:pt idx="24">
                  <c:v>1055.22</c:v>
                </c:pt>
                <c:pt idx="25">
                  <c:v>1046.81</c:v>
                </c:pt>
                <c:pt idx="26">
                  <c:v>1043.1799999999998</c:v>
                </c:pt>
                <c:pt idx="27">
                  <c:v>1037.93</c:v>
                </c:pt>
                <c:pt idx="28">
                  <c:v>1036.48</c:v>
                </c:pt>
                <c:pt idx="29">
                  <c:v>1036.6699999999998</c:v>
                </c:pt>
                <c:pt idx="30">
                  <c:v>1032.8599999999999</c:v>
                </c:pt>
                <c:pt idx="31">
                  <c:v>1027.8699999999999</c:v>
                </c:pt>
                <c:pt idx="32">
                  <c:v>1025.0899999999999</c:v>
                </c:pt>
                <c:pt idx="33">
                  <c:v>1027.6199999999999</c:v>
                </c:pt>
                <c:pt idx="34">
                  <c:v>1033.94</c:v>
                </c:pt>
                <c:pt idx="35">
                  <c:v>1037.8399999999999</c:v>
                </c:pt>
                <c:pt idx="36">
                  <c:v>1029.6699999999998</c:v>
                </c:pt>
                <c:pt idx="37">
                  <c:v>1021.52</c:v>
                </c:pt>
                <c:pt idx="38">
                  <c:v>1017.12</c:v>
                </c:pt>
                <c:pt idx="39">
                  <c:v>1013.4399999999994</c:v>
                </c:pt>
                <c:pt idx="40">
                  <c:v>1011.15</c:v>
                </c:pt>
                <c:pt idx="41">
                  <c:v>1010.57</c:v>
                </c:pt>
                <c:pt idx="42">
                  <c:v>1008.49</c:v>
                </c:pt>
                <c:pt idx="43">
                  <c:v>1009.51</c:v>
                </c:pt>
                <c:pt idx="44">
                  <c:v>1008.75</c:v>
                </c:pt>
                <c:pt idx="45">
                  <c:v>1011.6800000000005</c:v>
                </c:pt>
                <c:pt idx="46">
                  <c:v>1011.7900000000005</c:v>
                </c:pt>
                <c:pt idx="47">
                  <c:v>1009.6700000000005</c:v>
                </c:pt>
                <c:pt idx="48">
                  <c:v>1004.58</c:v>
                </c:pt>
                <c:pt idx="49">
                  <c:v>996.22</c:v>
                </c:pt>
                <c:pt idx="50">
                  <c:v>988.51</c:v>
                </c:pt>
                <c:pt idx="51">
                  <c:v>990.14</c:v>
                </c:pt>
                <c:pt idx="52">
                  <c:v>988.49</c:v>
                </c:pt>
                <c:pt idx="53">
                  <c:v>992.63</c:v>
                </c:pt>
                <c:pt idx="54">
                  <c:v>993.99</c:v>
                </c:pt>
                <c:pt idx="55">
                  <c:v>999.04</c:v>
                </c:pt>
                <c:pt idx="56">
                  <c:v>1007.02</c:v>
                </c:pt>
                <c:pt idx="57">
                  <c:v>1010.88</c:v>
                </c:pt>
                <c:pt idx="58">
                  <c:v>1012.02</c:v>
                </c:pt>
                <c:pt idx="59">
                  <c:v>1016.1700000000005</c:v>
                </c:pt>
                <c:pt idx="60">
                  <c:v>1016.62</c:v>
                </c:pt>
                <c:pt idx="61">
                  <c:v>1016.76</c:v>
                </c:pt>
                <c:pt idx="62">
                  <c:v>1016.2</c:v>
                </c:pt>
                <c:pt idx="63">
                  <c:v>1018.22</c:v>
                </c:pt>
                <c:pt idx="64">
                  <c:v>1018.2700000000035</c:v>
                </c:pt>
                <c:pt idx="65">
                  <c:v>1023.2900000000005</c:v>
                </c:pt>
                <c:pt idx="66">
                  <c:v>1025.93</c:v>
                </c:pt>
                <c:pt idx="67">
                  <c:v>1024.6599999999999</c:v>
                </c:pt>
                <c:pt idx="68">
                  <c:v>1030.6199999999999</c:v>
                </c:pt>
                <c:pt idx="69">
                  <c:v>1038.33</c:v>
                </c:pt>
                <c:pt idx="70">
                  <c:v>1045.6499999999999</c:v>
                </c:pt>
                <c:pt idx="71">
                  <c:v>1055.0899999999999</c:v>
                </c:pt>
                <c:pt idx="72">
                  <c:v>1059.1299999999999</c:v>
                </c:pt>
                <c:pt idx="73">
                  <c:v>1057.31</c:v>
                </c:pt>
                <c:pt idx="74">
                  <c:v>1058.21</c:v>
                </c:pt>
                <c:pt idx="75">
                  <c:v>1060.8799999999999</c:v>
                </c:pt>
                <c:pt idx="76">
                  <c:v>1067.33</c:v>
                </c:pt>
                <c:pt idx="77">
                  <c:v>1071.6599999999999</c:v>
                </c:pt>
                <c:pt idx="78">
                  <c:v>1070.1299999999999</c:v>
                </c:pt>
                <c:pt idx="79">
                  <c:v>1074.2</c:v>
                </c:pt>
                <c:pt idx="80">
                  <c:v>1081.32</c:v>
                </c:pt>
                <c:pt idx="81">
                  <c:v>1083.29</c:v>
                </c:pt>
                <c:pt idx="82">
                  <c:v>1086.06</c:v>
                </c:pt>
                <c:pt idx="83">
                  <c:v>1090.21</c:v>
                </c:pt>
                <c:pt idx="84">
                  <c:v>1093.26</c:v>
                </c:pt>
                <c:pt idx="85">
                  <c:v>1093.1299999999999</c:v>
                </c:pt>
                <c:pt idx="86">
                  <c:v>1093.44</c:v>
                </c:pt>
                <c:pt idx="87">
                  <c:v>1097.78</c:v>
                </c:pt>
                <c:pt idx="88">
                  <c:v>1116.2</c:v>
                </c:pt>
                <c:pt idx="89">
                  <c:v>1120.58</c:v>
                </c:pt>
                <c:pt idx="90">
                  <c:v>1124.58</c:v>
                </c:pt>
                <c:pt idx="91">
                  <c:v>1121.82</c:v>
                </c:pt>
                <c:pt idx="92">
                  <c:v>1124.5</c:v>
                </c:pt>
                <c:pt idx="93">
                  <c:v>1120.83</c:v>
                </c:pt>
                <c:pt idx="94">
                  <c:v>1120.76</c:v>
                </c:pt>
                <c:pt idx="95">
                  <c:v>1119.83</c:v>
                </c:pt>
                <c:pt idx="96">
                  <c:v>1120.73</c:v>
                </c:pt>
                <c:pt idx="97">
                  <c:v>1120.3499999999999</c:v>
                </c:pt>
                <c:pt idx="98">
                  <c:v>1121.96</c:v>
                </c:pt>
                <c:pt idx="99">
                  <c:v>1123.0899999999999</c:v>
                </c:pt>
                <c:pt idx="100">
                  <c:v>1124.33</c:v>
                </c:pt>
                <c:pt idx="101">
                  <c:v>1110.56</c:v>
                </c:pt>
                <c:pt idx="102">
                  <c:v>1111.6699999999998</c:v>
                </c:pt>
                <c:pt idx="103">
                  <c:v>1110.21</c:v>
                </c:pt>
                <c:pt idx="104">
                  <c:v>1109.29</c:v>
                </c:pt>
                <c:pt idx="105">
                  <c:v>1114.21</c:v>
                </c:pt>
                <c:pt idx="106">
                  <c:v>1118.6499999999999</c:v>
                </c:pt>
                <c:pt idx="107">
                  <c:v>1123.6799999999998</c:v>
                </c:pt>
                <c:pt idx="108">
                  <c:v>1120.6399999999999</c:v>
                </c:pt>
                <c:pt idx="109">
                  <c:v>1118.04</c:v>
                </c:pt>
                <c:pt idx="110">
                  <c:v>1119.3599999999999</c:v>
                </c:pt>
                <c:pt idx="111">
                  <c:v>1122.31</c:v>
                </c:pt>
                <c:pt idx="112">
                  <c:v>1122.8899999999999</c:v>
                </c:pt>
                <c:pt idx="113">
                  <c:v>1121.6799999999998</c:v>
                </c:pt>
                <c:pt idx="114">
                  <c:v>1120.48</c:v>
                </c:pt>
                <c:pt idx="115">
                  <c:v>1117.8</c:v>
                </c:pt>
                <c:pt idx="116">
                  <c:v>1121.51</c:v>
                </c:pt>
                <c:pt idx="117">
                  <c:v>1136.94</c:v>
                </c:pt>
                <c:pt idx="118">
                  <c:v>1137.94</c:v>
                </c:pt>
                <c:pt idx="119">
                  <c:v>1135.98</c:v>
                </c:pt>
                <c:pt idx="120">
                  <c:v>1129.77</c:v>
                </c:pt>
                <c:pt idx="121">
                  <c:v>1132.49</c:v>
                </c:pt>
                <c:pt idx="122">
                  <c:v>1129.8799999999999</c:v>
                </c:pt>
                <c:pt idx="123">
                  <c:v>1131.1699999999998</c:v>
                </c:pt>
                <c:pt idx="124">
                  <c:v>1131.03</c:v>
                </c:pt>
                <c:pt idx="125">
                  <c:v>1126.77</c:v>
                </c:pt>
                <c:pt idx="126">
                  <c:v>1125.57</c:v>
                </c:pt>
                <c:pt idx="127">
                  <c:v>1126.48</c:v>
                </c:pt>
                <c:pt idx="128">
                  <c:v>1126.1499999999999</c:v>
                </c:pt>
                <c:pt idx="129">
                  <c:v>1127.81</c:v>
                </c:pt>
                <c:pt idx="130">
                  <c:v>1124.74</c:v>
                </c:pt>
                <c:pt idx="131">
                  <c:v>1125.8699999999999</c:v>
                </c:pt>
                <c:pt idx="132">
                  <c:v>1106.8799999999999</c:v>
                </c:pt>
                <c:pt idx="133">
                  <c:v>1110.1499999999999</c:v>
                </c:pt>
                <c:pt idx="134">
                  <c:v>1108.3399999999999</c:v>
                </c:pt>
                <c:pt idx="135">
                  <c:v>1102.99</c:v>
                </c:pt>
                <c:pt idx="136">
                  <c:v>1092.9000000000001</c:v>
                </c:pt>
                <c:pt idx="137">
                  <c:v>1092.77</c:v>
                </c:pt>
                <c:pt idx="138">
                  <c:v>1091.6399999999999</c:v>
                </c:pt>
                <c:pt idx="139">
                  <c:v>1086.1199999999999</c:v>
                </c:pt>
                <c:pt idx="140">
                  <c:v>1087.82</c:v>
                </c:pt>
                <c:pt idx="141">
                  <c:v>1086.71</c:v>
                </c:pt>
                <c:pt idx="142">
                  <c:v>1086.79</c:v>
                </c:pt>
                <c:pt idx="143">
                  <c:v>1084.08</c:v>
                </c:pt>
                <c:pt idx="144">
                  <c:v>1084.3799999999999</c:v>
                </c:pt>
                <c:pt idx="145">
                  <c:v>1080.81</c:v>
                </c:pt>
                <c:pt idx="146">
                  <c:v>1069.58</c:v>
                </c:pt>
                <c:pt idx="147">
                  <c:v>1065.29</c:v>
                </c:pt>
                <c:pt idx="148">
                  <c:v>1063.82</c:v>
                </c:pt>
                <c:pt idx="149">
                  <c:v>1065.83</c:v>
                </c:pt>
                <c:pt idx="150">
                  <c:v>1065.02</c:v>
                </c:pt>
                <c:pt idx="151">
                  <c:v>1062.22</c:v>
                </c:pt>
                <c:pt idx="152">
                  <c:v>1063.95</c:v>
                </c:pt>
                <c:pt idx="153">
                  <c:v>1061.8</c:v>
                </c:pt>
                <c:pt idx="154">
                  <c:v>1061.04</c:v>
                </c:pt>
                <c:pt idx="155">
                  <c:v>1061.8399999999999</c:v>
                </c:pt>
                <c:pt idx="156">
                  <c:v>1065.46</c:v>
                </c:pt>
                <c:pt idx="157">
                  <c:v>1067.31</c:v>
                </c:pt>
                <c:pt idx="158">
                  <c:v>1072.3799999999999</c:v>
                </c:pt>
                <c:pt idx="159">
                  <c:v>1070.6899999999998</c:v>
                </c:pt>
                <c:pt idx="160">
                  <c:v>1069.8399999999999</c:v>
                </c:pt>
                <c:pt idx="161">
                  <c:v>1073.1099999999999</c:v>
                </c:pt>
                <c:pt idx="162">
                  <c:v>1074.8</c:v>
                </c:pt>
                <c:pt idx="163">
                  <c:v>1076.24</c:v>
                </c:pt>
                <c:pt idx="164">
                  <c:v>1071.1599999999999</c:v>
                </c:pt>
                <c:pt idx="165">
                  <c:v>1069.55</c:v>
                </c:pt>
                <c:pt idx="166">
                  <c:v>1070.05</c:v>
                </c:pt>
                <c:pt idx="167">
                  <c:v>1069.6699999999998</c:v>
                </c:pt>
                <c:pt idx="168">
                  <c:v>1056.78</c:v>
                </c:pt>
                <c:pt idx="169">
                  <c:v>1042.3599999999999</c:v>
                </c:pt>
                <c:pt idx="170">
                  <c:v>1038.01</c:v>
                </c:pt>
                <c:pt idx="171">
                  <c:v>1039.3599999999999</c:v>
                </c:pt>
                <c:pt idx="172">
                  <c:v>1041.72</c:v>
                </c:pt>
                <c:pt idx="173">
                  <c:v>1030.23</c:v>
                </c:pt>
                <c:pt idx="174">
                  <c:v>1026.3</c:v>
                </c:pt>
                <c:pt idx="175">
                  <c:v>1024.22</c:v>
                </c:pt>
                <c:pt idx="176">
                  <c:v>1027.58</c:v>
                </c:pt>
                <c:pt idx="177">
                  <c:v>1027.8399999999999</c:v>
                </c:pt>
                <c:pt idx="178">
                  <c:v>1034.74</c:v>
                </c:pt>
                <c:pt idx="179">
                  <c:v>1044.3499999999999</c:v>
                </c:pt>
                <c:pt idx="180">
                  <c:v>1044.99</c:v>
                </c:pt>
                <c:pt idx="181">
                  <c:v>1043.8</c:v>
                </c:pt>
                <c:pt idx="182">
                  <c:v>1053.5899999999999</c:v>
                </c:pt>
                <c:pt idx="183">
                  <c:v>1056.5899999999999</c:v>
                </c:pt>
                <c:pt idx="184">
                  <c:v>1058.51</c:v>
                </c:pt>
                <c:pt idx="185">
                  <c:v>1053.95</c:v>
                </c:pt>
                <c:pt idx="186">
                  <c:v>1052.46</c:v>
                </c:pt>
                <c:pt idx="187">
                  <c:v>1052.32</c:v>
                </c:pt>
                <c:pt idx="188">
                  <c:v>1056.33</c:v>
                </c:pt>
                <c:pt idx="189">
                  <c:v>1059.3699999999999</c:v>
                </c:pt>
                <c:pt idx="190">
                  <c:v>1055.05</c:v>
                </c:pt>
                <c:pt idx="191">
                  <c:v>1056.0999999999999</c:v>
                </c:pt>
                <c:pt idx="192">
                  <c:v>1057.58</c:v>
                </c:pt>
                <c:pt idx="193">
                  <c:v>1054.8599999999999</c:v>
                </c:pt>
                <c:pt idx="194">
                  <c:v>1058.77</c:v>
                </c:pt>
                <c:pt idx="195">
                  <c:v>1063.92</c:v>
                </c:pt>
                <c:pt idx="196">
                  <c:v>1070.45</c:v>
                </c:pt>
                <c:pt idx="197">
                  <c:v>1076.31</c:v>
                </c:pt>
                <c:pt idx="198">
                  <c:v>1076.3399999999999</c:v>
                </c:pt>
                <c:pt idx="199">
                  <c:v>1077.94</c:v>
                </c:pt>
                <c:pt idx="200">
                  <c:v>1075.6699999999998</c:v>
                </c:pt>
                <c:pt idx="201">
                  <c:v>1071.3599999999999</c:v>
                </c:pt>
                <c:pt idx="202">
                  <c:v>1070.7</c:v>
                </c:pt>
                <c:pt idx="203">
                  <c:v>1068.1699999999998</c:v>
                </c:pt>
                <c:pt idx="204">
                  <c:v>1064.3599999999999</c:v>
                </c:pt>
                <c:pt idx="205">
                  <c:v>1056.5999999999999</c:v>
                </c:pt>
                <c:pt idx="206">
                  <c:v>1052.1599999999999</c:v>
                </c:pt>
                <c:pt idx="207">
                  <c:v>1049.96</c:v>
                </c:pt>
                <c:pt idx="208">
                  <c:v>1046.6599999999999</c:v>
                </c:pt>
                <c:pt idx="209">
                  <c:v>1045.72</c:v>
                </c:pt>
                <c:pt idx="210">
                  <c:v>1052.83</c:v>
                </c:pt>
                <c:pt idx="211">
                  <c:v>1055.6099999999999</c:v>
                </c:pt>
                <c:pt idx="212">
                  <c:v>1049.1499999999999</c:v>
                </c:pt>
                <c:pt idx="213">
                  <c:v>1045.75</c:v>
                </c:pt>
                <c:pt idx="214">
                  <c:v>1045.97</c:v>
                </c:pt>
                <c:pt idx="215">
                  <c:v>1042.3399999999999</c:v>
                </c:pt>
                <c:pt idx="216">
                  <c:v>1039.29</c:v>
                </c:pt>
                <c:pt idx="217">
                  <c:v>1038.6699999999998</c:v>
                </c:pt>
                <c:pt idx="218">
                  <c:v>1039.0999999999999</c:v>
                </c:pt>
                <c:pt idx="219">
                  <c:v>1037.3</c:v>
                </c:pt>
                <c:pt idx="220">
                  <c:v>1040.29</c:v>
                </c:pt>
                <c:pt idx="221">
                  <c:v>1032.07</c:v>
                </c:pt>
                <c:pt idx="222">
                  <c:v>1030.49</c:v>
                </c:pt>
                <c:pt idx="223">
                  <c:v>1032.83</c:v>
                </c:pt>
                <c:pt idx="224">
                  <c:v>1030.51</c:v>
                </c:pt>
                <c:pt idx="225">
                  <c:v>1025.82</c:v>
                </c:pt>
                <c:pt idx="226">
                  <c:v>1018.91</c:v>
                </c:pt>
                <c:pt idx="227">
                  <c:v>1014.3399999999979</c:v>
                </c:pt>
                <c:pt idx="228">
                  <c:v>1010.74</c:v>
                </c:pt>
                <c:pt idx="229">
                  <c:v>1019.37</c:v>
                </c:pt>
                <c:pt idx="230">
                  <c:v>1023.56</c:v>
                </c:pt>
                <c:pt idx="231">
                  <c:v>1030.74</c:v>
                </c:pt>
                <c:pt idx="232">
                  <c:v>1030.0899999999999</c:v>
                </c:pt>
                <c:pt idx="233">
                  <c:v>1031.49</c:v>
                </c:pt>
                <c:pt idx="234">
                  <c:v>1030.3</c:v>
                </c:pt>
                <c:pt idx="235">
                  <c:v>1032.58</c:v>
                </c:pt>
                <c:pt idx="236">
                  <c:v>1035.26</c:v>
                </c:pt>
                <c:pt idx="237">
                  <c:v>1050.32</c:v>
                </c:pt>
                <c:pt idx="238">
                  <c:v>1057.32</c:v>
                </c:pt>
                <c:pt idx="239">
                  <c:v>1051.4000000000001</c:v>
                </c:pt>
                <c:pt idx="240">
                  <c:v>1055.8599999999999</c:v>
                </c:pt>
                <c:pt idx="241">
                  <c:v>1058.03</c:v>
                </c:pt>
                <c:pt idx="242">
                  <c:v>1049.5999999999999</c:v>
                </c:pt>
                <c:pt idx="243">
                  <c:v>1044.24</c:v>
                </c:pt>
                <c:pt idx="244">
                  <c:v>1050.8499999999999</c:v>
                </c:pt>
                <c:pt idx="245">
                  <c:v>1053.52</c:v>
                </c:pt>
                <c:pt idx="246">
                  <c:v>1060.81</c:v>
                </c:pt>
                <c:pt idx="247">
                  <c:v>1062.57</c:v>
                </c:pt>
                <c:pt idx="248">
                  <c:v>1050.46</c:v>
                </c:pt>
                <c:pt idx="249">
                  <c:v>1047.44</c:v>
                </c:pt>
                <c:pt idx="250">
                  <c:v>1053.57</c:v>
                </c:pt>
                <c:pt idx="251">
                  <c:v>1058.8699999999999</c:v>
                </c:pt>
                <c:pt idx="252">
                  <c:v>1059.0899999999999</c:v>
                </c:pt>
                <c:pt idx="253">
                  <c:v>1060.3899999999999</c:v>
                </c:pt>
                <c:pt idx="254">
                  <c:v>1052.8799999999999</c:v>
                </c:pt>
                <c:pt idx="255">
                  <c:v>1049.3699999999999</c:v>
                </c:pt>
                <c:pt idx="256">
                  <c:v>1049.8399999999999</c:v>
                </c:pt>
                <c:pt idx="257">
                  <c:v>1049.6599999999999</c:v>
                </c:pt>
                <c:pt idx="258">
                  <c:v>1045.0999999999999</c:v>
                </c:pt>
                <c:pt idx="259">
                  <c:v>1043.8499999999999</c:v>
                </c:pt>
                <c:pt idx="260">
                  <c:v>1040.95</c:v>
                </c:pt>
                <c:pt idx="261">
                  <c:v>1051.9000000000001</c:v>
                </c:pt>
                <c:pt idx="262">
                  <c:v>1053.1499999999999</c:v>
                </c:pt>
                <c:pt idx="263">
                  <c:v>1051.05</c:v>
                </c:pt>
                <c:pt idx="264">
                  <c:v>1046.3799999999999</c:v>
                </c:pt>
                <c:pt idx="265">
                  <c:v>1046.4000000000001</c:v>
                </c:pt>
                <c:pt idx="266">
                  <c:v>1040.78</c:v>
                </c:pt>
                <c:pt idx="267">
                  <c:v>1041.6499999999999</c:v>
                </c:pt>
                <c:pt idx="268">
                  <c:v>1045.48</c:v>
                </c:pt>
                <c:pt idx="269">
                  <c:v>1053.25</c:v>
                </c:pt>
                <c:pt idx="270">
                  <c:v>1060.58</c:v>
                </c:pt>
                <c:pt idx="271">
                  <c:v>1070.1299999999999</c:v>
                </c:pt>
                <c:pt idx="272">
                  <c:v>1076.8799999999999</c:v>
                </c:pt>
                <c:pt idx="273">
                  <c:v>1080.1099999999999</c:v>
                </c:pt>
                <c:pt idx="274">
                  <c:v>1076.79</c:v>
                </c:pt>
                <c:pt idx="275">
                  <c:v>1079.74</c:v>
                </c:pt>
                <c:pt idx="276">
                  <c:v>1078.8599999999999</c:v>
                </c:pt>
                <c:pt idx="277">
                  <c:v>1077.52</c:v>
                </c:pt>
                <c:pt idx="278">
                  <c:v>1079.06</c:v>
                </c:pt>
                <c:pt idx="279">
                  <c:v>1077.3499999999999</c:v>
                </c:pt>
                <c:pt idx="280">
                  <c:v>1073.75</c:v>
                </c:pt>
                <c:pt idx="281">
                  <c:v>1068.33</c:v>
                </c:pt>
                <c:pt idx="282">
                  <c:v>1065.47</c:v>
                </c:pt>
                <c:pt idx="283">
                  <c:v>1066.24</c:v>
                </c:pt>
                <c:pt idx="284">
                  <c:v>1065</c:v>
                </c:pt>
                <c:pt idx="285">
                  <c:v>1066.75</c:v>
                </c:pt>
                <c:pt idx="286">
                  <c:v>1061.79</c:v>
                </c:pt>
                <c:pt idx="287">
                  <c:v>1057.8399999999999</c:v>
                </c:pt>
                <c:pt idx="288">
                  <c:v>1059.33</c:v>
                </c:pt>
                <c:pt idx="289">
                  <c:v>1059.1599999999999</c:v>
                </c:pt>
                <c:pt idx="290">
                  <c:v>1044.27</c:v>
                </c:pt>
                <c:pt idx="291">
                  <c:v>1043.1599999999999</c:v>
                </c:pt>
                <c:pt idx="292">
                  <c:v>1039.26</c:v>
                </c:pt>
                <c:pt idx="293">
                  <c:v>1031.46</c:v>
                </c:pt>
                <c:pt idx="294">
                  <c:v>1033.3499999999999</c:v>
                </c:pt>
                <c:pt idx="295">
                  <c:v>1033.82</c:v>
                </c:pt>
                <c:pt idx="296">
                  <c:v>1027.28</c:v>
                </c:pt>
                <c:pt idx="297">
                  <c:v>1019.65</c:v>
                </c:pt>
                <c:pt idx="298">
                  <c:v>1020.81</c:v>
                </c:pt>
                <c:pt idx="299">
                  <c:v>1028</c:v>
                </c:pt>
                <c:pt idx="300">
                  <c:v>1040.1499999999999</c:v>
                </c:pt>
                <c:pt idx="301">
                  <c:v>1039.3</c:v>
                </c:pt>
                <c:pt idx="302">
                  <c:v>1044.3699999999999</c:v>
                </c:pt>
                <c:pt idx="303">
                  <c:v>1047.72</c:v>
                </c:pt>
                <c:pt idx="304">
                  <c:v>1051.27</c:v>
                </c:pt>
                <c:pt idx="305">
                  <c:v>1061.1299999999999</c:v>
                </c:pt>
                <c:pt idx="306">
                  <c:v>1066.46</c:v>
                </c:pt>
                <c:pt idx="307">
                  <c:v>1065.02</c:v>
                </c:pt>
                <c:pt idx="308">
                  <c:v>1064.1299999999999</c:v>
                </c:pt>
                <c:pt idx="309">
                  <c:v>1063.79</c:v>
                </c:pt>
                <c:pt idx="310">
                  <c:v>1059.6199999999999</c:v>
                </c:pt>
                <c:pt idx="311">
                  <c:v>1050.27</c:v>
                </c:pt>
                <c:pt idx="312">
                  <c:v>1044.6099999999999</c:v>
                </c:pt>
                <c:pt idx="313">
                  <c:v>1043.77</c:v>
                </c:pt>
                <c:pt idx="314">
                  <c:v>1043.9100000000001</c:v>
                </c:pt>
                <c:pt idx="315">
                  <c:v>1052.08</c:v>
                </c:pt>
                <c:pt idx="316">
                  <c:v>1054.92</c:v>
                </c:pt>
                <c:pt idx="317">
                  <c:v>1046.83</c:v>
                </c:pt>
                <c:pt idx="318">
                  <c:v>1044.29</c:v>
                </c:pt>
                <c:pt idx="319">
                  <c:v>1043.1099999999999</c:v>
                </c:pt>
                <c:pt idx="320">
                  <c:v>1036.2</c:v>
                </c:pt>
                <c:pt idx="321">
                  <c:v>1035.79</c:v>
                </c:pt>
                <c:pt idx="322">
                  <c:v>1036.53</c:v>
                </c:pt>
                <c:pt idx="323">
                  <c:v>1044.42</c:v>
                </c:pt>
                <c:pt idx="324">
                  <c:v>1044.1699999999998</c:v>
                </c:pt>
                <c:pt idx="325">
                  <c:v>1045.44</c:v>
                </c:pt>
                <c:pt idx="326">
                  <c:v>1048.03</c:v>
                </c:pt>
                <c:pt idx="327">
                  <c:v>1054.83</c:v>
                </c:pt>
                <c:pt idx="328">
                  <c:v>1059.8699999999999</c:v>
                </c:pt>
                <c:pt idx="329">
                  <c:v>1063.93</c:v>
                </c:pt>
                <c:pt idx="330">
                  <c:v>1073.46</c:v>
                </c:pt>
                <c:pt idx="331">
                  <c:v>1068.8599999999999</c:v>
                </c:pt>
                <c:pt idx="332">
                  <c:v>1068.79</c:v>
                </c:pt>
                <c:pt idx="333">
                  <c:v>1081.4100000000001</c:v>
                </c:pt>
                <c:pt idx="334">
                  <c:v>1100.9100000000001</c:v>
                </c:pt>
                <c:pt idx="335">
                  <c:v>1105.53</c:v>
                </c:pt>
                <c:pt idx="336">
                  <c:v>1108.7</c:v>
                </c:pt>
                <c:pt idx="337">
                  <c:v>1106.2</c:v>
                </c:pt>
                <c:pt idx="338">
                  <c:v>1104.79</c:v>
                </c:pt>
                <c:pt idx="339">
                  <c:v>1104.76</c:v>
                </c:pt>
                <c:pt idx="340">
                  <c:v>1098.32</c:v>
                </c:pt>
                <c:pt idx="341">
                  <c:v>1088.73</c:v>
                </c:pt>
                <c:pt idx="342">
                  <c:v>1086.3699999999999</c:v>
                </c:pt>
                <c:pt idx="343">
                  <c:v>1092.83</c:v>
                </c:pt>
                <c:pt idx="344">
                  <c:v>1089.54</c:v>
                </c:pt>
                <c:pt idx="345">
                  <c:v>1091.83</c:v>
                </c:pt>
                <c:pt idx="346">
                  <c:v>1088.6099999999999</c:v>
                </c:pt>
                <c:pt idx="347">
                  <c:v>1093.3699999999999</c:v>
                </c:pt>
                <c:pt idx="348">
                  <c:v>1094.75</c:v>
                </c:pt>
                <c:pt idx="349">
                  <c:v>1080.82</c:v>
                </c:pt>
                <c:pt idx="350">
                  <c:v>1074.1199999999999</c:v>
                </c:pt>
                <c:pt idx="351">
                  <c:v>1069.75</c:v>
                </c:pt>
                <c:pt idx="352">
                  <c:v>1050.93</c:v>
                </c:pt>
                <c:pt idx="353">
                  <c:v>1045.4100000000001</c:v>
                </c:pt>
                <c:pt idx="354">
                  <c:v>1037.95</c:v>
                </c:pt>
                <c:pt idx="355">
                  <c:v>1029.6399999999999</c:v>
                </c:pt>
                <c:pt idx="356">
                  <c:v>1028.78</c:v>
                </c:pt>
                <c:pt idx="357">
                  <c:v>1025.3899999999999</c:v>
                </c:pt>
                <c:pt idx="358">
                  <c:v>1029.1199999999999</c:v>
                </c:pt>
                <c:pt idx="359">
                  <c:v>1030.1099999999999</c:v>
                </c:pt>
                <c:pt idx="360">
                  <c:v>1032.76</c:v>
                </c:pt>
                <c:pt idx="361">
                  <c:v>1038.43</c:v>
                </c:pt>
                <c:pt idx="362">
                  <c:v>1036.44</c:v>
                </c:pt>
                <c:pt idx="363">
                  <c:v>1033.6099999999999</c:v>
                </c:pt>
                <c:pt idx="364">
                  <c:v>1031.8599999999999</c:v>
                </c:pt>
                <c:pt idx="365">
                  <c:v>1024.28</c:v>
                </c:pt>
                <c:pt idx="366">
                  <c:v>1019.09</c:v>
                </c:pt>
                <c:pt idx="367">
                  <c:v>1019.3399999999979</c:v>
                </c:pt>
                <c:pt idx="368">
                  <c:v>1019.6700000000005</c:v>
                </c:pt>
                <c:pt idx="369">
                  <c:v>1018.7700000000035</c:v>
                </c:pt>
                <c:pt idx="370">
                  <c:v>1023.12</c:v>
                </c:pt>
                <c:pt idx="371">
                  <c:v>1011.48</c:v>
                </c:pt>
                <c:pt idx="372">
                  <c:v>1015.4399999999994</c:v>
                </c:pt>
                <c:pt idx="373">
                  <c:v>1015.08</c:v>
                </c:pt>
                <c:pt idx="374">
                  <c:v>1009.87</c:v>
                </c:pt>
                <c:pt idx="375">
                  <c:v>1002.9</c:v>
                </c:pt>
                <c:pt idx="376">
                  <c:v>993.78000000000054</c:v>
                </c:pt>
                <c:pt idx="377">
                  <c:v>976.43</c:v>
                </c:pt>
                <c:pt idx="378">
                  <c:v>971.22</c:v>
                </c:pt>
                <c:pt idx="379">
                  <c:v>970.63</c:v>
                </c:pt>
                <c:pt idx="380">
                  <c:v>967.24</c:v>
                </c:pt>
                <c:pt idx="381">
                  <c:v>947.45999999999947</c:v>
                </c:pt>
                <c:pt idx="382">
                  <c:v>944.34999999999798</c:v>
                </c:pt>
                <c:pt idx="383">
                  <c:v>935.92</c:v>
                </c:pt>
                <c:pt idx="384">
                  <c:v>934.47</c:v>
                </c:pt>
                <c:pt idx="385">
                  <c:v>931.73</c:v>
                </c:pt>
                <c:pt idx="386">
                  <c:v>928.16</c:v>
                </c:pt>
                <c:pt idx="387">
                  <c:v>926.47</c:v>
                </c:pt>
                <c:pt idx="388">
                  <c:v>916.97</c:v>
                </c:pt>
                <c:pt idx="389">
                  <c:v>920.91</c:v>
                </c:pt>
                <c:pt idx="390">
                  <c:v>921.04</c:v>
                </c:pt>
                <c:pt idx="391">
                  <c:v>918.88</c:v>
                </c:pt>
                <c:pt idx="392">
                  <c:v>918.03</c:v>
                </c:pt>
                <c:pt idx="393">
                  <c:v>916.19</c:v>
                </c:pt>
                <c:pt idx="394">
                  <c:v>916.26</c:v>
                </c:pt>
                <c:pt idx="395">
                  <c:v>916.95999999999947</c:v>
                </c:pt>
                <c:pt idx="396">
                  <c:v>909.13</c:v>
                </c:pt>
                <c:pt idx="397">
                  <c:v>898.81999999999948</c:v>
                </c:pt>
                <c:pt idx="398">
                  <c:v>891.93999999999949</c:v>
                </c:pt>
                <c:pt idx="399">
                  <c:v>885.5</c:v>
                </c:pt>
                <c:pt idx="400">
                  <c:v>882.71</c:v>
                </c:pt>
                <c:pt idx="401">
                  <c:v>875.01</c:v>
                </c:pt>
                <c:pt idx="402">
                  <c:v>875.91</c:v>
                </c:pt>
                <c:pt idx="403">
                  <c:v>876.75</c:v>
                </c:pt>
                <c:pt idx="404">
                  <c:v>871.05</c:v>
                </c:pt>
                <c:pt idx="405">
                  <c:v>874.47</c:v>
                </c:pt>
                <c:pt idx="406">
                  <c:v>872.85999999999797</c:v>
                </c:pt>
                <c:pt idx="407">
                  <c:v>865.54</c:v>
                </c:pt>
                <c:pt idx="408">
                  <c:v>860.97</c:v>
                </c:pt>
                <c:pt idx="409">
                  <c:v>861.35999999999797</c:v>
                </c:pt>
                <c:pt idx="410">
                  <c:v>858.07</c:v>
                </c:pt>
                <c:pt idx="411">
                  <c:v>855.45999999999947</c:v>
                </c:pt>
                <c:pt idx="412">
                  <c:v>845.56</c:v>
                </c:pt>
                <c:pt idx="413">
                  <c:v>841.04</c:v>
                </c:pt>
                <c:pt idx="414">
                  <c:v>840.63</c:v>
                </c:pt>
                <c:pt idx="415">
                  <c:v>840.05</c:v>
                </c:pt>
                <c:pt idx="416">
                  <c:v>838.34999999999798</c:v>
                </c:pt>
                <c:pt idx="417">
                  <c:v>838.76</c:v>
                </c:pt>
              </c:numCache>
            </c:numRef>
          </c:val>
        </c:ser>
        <c:marker val="1"/>
        <c:axId val="87739776"/>
        <c:axId val="89101440"/>
      </c:lineChart>
      <c:lineChart>
        <c:grouping val="standard"/>
        <c:ser>
          <c:idx val="4"/>
          <c:order val="4"/>
          <c:tx>
            <c:strRef>
              <c:f>'Average Global Bunker Price'!$AB$26</c:f>
              <c:strCache>
                <c:ptCount val="1"/>
                <c:pt idx="0">
                  <c:v>Price difference IFO 380 vs MDO</c:v>
                </c:pt>
              </c:strCache>
            </c:strRef>
          </c:tx>
          <c:spPr>
            <a:ln>
              <a:prstDash val="sysDot"/>
            </a:ln>
          </c:spPr>
          <c:marker>
            <c:symbol val="none"/>
          </c:marker>
          <c:val>
            <c:numRef>
              <c:f>'Average Global Bunker Price'!$AE$27:$AE$444</c:f>
              <c:numCache>
                <c:formatCode>0%</c:formatCode>
                <c:ptCount val="418"/>
                <c:pt idx="0">
                  <c:v>0.43646353646353625</c:v>
                </c:pt>
                <c:pt idx="1">
                  <c:v>0.43211870827556365</c:v>
                </c:pt>
                <c:pt idx="2">
                  <c:v>0.43603859332215944</c:v>
                </c:pt>
                <c:pt idx="3">
                  <c:v>0.44703966801631079</c:v>
                </c:pt>
                <c:pt idx="4">
                  <c:v>0.44184002766092384</c:v>
                </c:pt>
                <c:pt idx="5">
                  <c:v>0.44949888802241766</c:v>
                </c:pt>
                <c:pt idx="6">
                  <c:v>0.45721600277705482</c:v>
                </c:pt>
                <c:pt idx="7">
                  <c:v>0.44989581087878189</c:v>
                </c:pt>
                <c:pt idx="8">
                  <c:v>0.45104243422478435</c:v>
                </c:pt>
                <c:pt idx="9">
                  <c:v>0.456347073096314</c:v>
                </c:pt>
                <c:pt idx="10">
                  <c:v>0.45149481391092544</c:v>
                </c:pt>
                <c:pt idx="11">
                  <c:v>0.45118905891576411</c:v>
                </c:pt>
                <c:pt idx="12">
                  <c:v>0.45987100879222581</c:v>
                </c:pt>
                <c:pt idx="13">
                  <c:v>0.44854033013767836</c:v>
                </c:pt>
                <c:pt idx="14">
                  <c:v>0.44178536416585534</c:v>
                </c:pt>
                <c:pt idx="15">
                  <c:v>0.44425624321389862</c:v>
                </c:pt>
                <c:pt idx="16">
                  <c:v>0.44808019670890981</c:v>
                </c:pt>
                <c:pt idx="17">
                  <c:v>0.44423894681656673</c:v>
                </c:pt>
                <c:pt idx="18">
                  <c:v>0.44423074121024175</c:v>
                </c:pt>
                <c:pt idx="19">
                  <c:v>0.43425188217235638</c:v>
                </c:pt>
                <c:pt idx="20">
                  <c:v>0.44542144062527833</c:v>
                </c:pt>
                <c:pt idx="21">
                  <c:v>0.44078194863262976</c:v>
                </c:pt>
                <c:pt idx="22">
                  <c:v>0.43525056352536018</c:v>
                </c:pt>
                <c:pt idx="23">
                  <c:v>0.44503079590983147</c:v>
                </c:pt>
                <c:pt idx="24">
                  <c:v>0.44955659101157452</c:v>
                </c:pt>
                <c:pt idx="25">
                  <c:v>0.45113157059277059</c:v>
                </c:pt>
                <c:pt idx="26">
                  <c:v>0.44908868126819407</c:v>
                </c:pt>
                <c:pt idx="27">
                  <c:v>0.44428738245959076</c:v>
                </c:pt>
                <c:pt idx="28">
                  <c:v>0.44002786162062374</c:v>
                </c:pt>
                <c:pt idx="29">
                  <c:v>0.4335040143557749</c:v>
                </c:pt>
                <c:pt idx="30">
                  <c:v>0.43455036665380797</c:v>
                </c:pt>
                <c:pt idx="31">
                  <c:v>0.43672682400123408</c:v>
                </c:pt>
                <c:pt idx="32">
                  <c:v>0.44167591222879676</c:v>
                </c:pt>
                <c:pt idx="33">
                  <c:v>0.43372502755312703</c:v>
                </c:pt>
                <c:pt idx="34">
                  <c:v>0.43001497005989209</c:v>
                </c:pt>
                <c:pt idx="35">
                  <c:v>0.42761933071543656</c:v>
                </c:pt>
                <c:pt idx="36">
                  <c:v>0.42838171421430027</c:v>
                </c:pt>
                <c:pt idx="37">
                  <c:v>0.42805355875728884</c:v>
                </c:pt>
                <c:pt idx="38">
                  <c:v>0.43844784183705554</c:v>
                </c:pt>
                <c:pt idx="39">
                  <c:v>0.43456479930517644</c:v>
                </c:pt>
                <c:pt idx="40">
                  <c:v>0.43736467191767325</c:v>
                </c:pt>
                <c:pt idx="41">
                  <c:v>0.4371937146289796</c:v>
                </c:pt>
                <c:pt idx="42">
                  <c:v>0.44619203972130644</c:v>
                </c:pt>
                <c:pt idx="43">
                  <c:v>0.44960455246913206</c:v>
                </c:pt>
                <c:pt idx="44">
                  <c:v>0.44815935126786133</c:v>
                </c:pt>
                <c:pt idx="45">
                  <c:v>0.42214521718107817</c:v>
                </c:pt>
                <c:pt idx="46">
                  <c:v>0.44573455894210579</c:v>
                </c:pt>
                <c:pt idx="47">
                  <c:v>0.43909066062155488</c:v>
                </c:pt>
                <c:pt idx="48">
                  <c:v>0.4153519417475775</c:v>
                </c:pt>
                <c:pt idx="49">
                  <c:v>0.43992703883262685</c:v>
                </c:pt>
                <c:pt idx="50">
                  <c:v>0.43369659562156437</c:v>
                </c:pt>
                <c:pt idx="51">
                  <c:v>0.43610051823604662</c:v>
                </c:pt>
                <c:pt idx="52">
                  <c:v>0.40678716703845264</c:v>
                </c:pt>
                <c:pt idx="53">
                  <c:v>0.42161695629802981</c:v>
                </c:pt>
                <c:pt idx="54">
                  <c:v>0.39934283675468518</c:v>
                </c:pt>
                <c:pt idx="55">
                  <c:v>0.42475066489362168</c:v>
                </c:pt>
                <c:pt idx="56">
                  <c:v>0.41450079766019687</c:v>
                </c:pt>
                <c:pt idx="57">
                  <c:v>0.41838391200636132</c:v>
                </c:pt>
                <c:pt idx="58">
                  <c:v>0.42721873968988022</c:v>
                </c:pt>
                <c:pt idx="59">
                  <c:v>0.41970087339783496</c:v>
                </c:pt>
                <c:pt idx="60">
                  <c:v>0.41507373020207688</c:v>
                </c:pt>
                <c:pt idx="61">
                  <c:v>0.41921369384386703</c:v>
                </c:pt>
                <c:pt idx="62">
                  <c:v>0.41391958841463738</c:v>
                </c:pt>
                <c:pt idx="63">
                  <c:v>0.41141469916223278</c:v>
                </c:pt>
                <c:pt idx="64">
                  <c:v>0.41634860050890632</c:v>
                </c:pt>
                <c:pt idx="65">
                  <c:v>0.40708723979024902</c:v>
                </c:pt>
                <c:pt idx="66">
                  <c:v>0.41199619168517931</c:v>
                </c:pt>
                <c:pt idx="67">
                  <c:v>0.40834969286302336</c:v>
                </c:pt>
                <c:pt idx="68">
                  <c:v>0.42484786216708237</c:v>
                </c:pt>
                <c:pt idx="69">
                  <c:v>0.41702950376460696</c:v>
                </c:pt>
                <c:pt idx="70">
                  <c:v>0.42564714377658819</c:v>
                </c:pt>
                <c:pt idx="71">
                  <c:v>0.40403741231488732</c:v>
                </c:pt>
                <c:pt idx="72">
                  <c:v>0.37584904510981226</c:v>
                </c:pt>
                <c:pt idx="73">
                  <c:v>0.38922516336917862</c:v>
                </c:pt>
                <c:pt idx="74">
                  <c:v>0.39095705046049306</c:v>
                </c:pt>
                <c:pt idx="75">
                  <c:v>0.38527600094765219</c:v>
                </c:pt>
                <c:pt idx="76">
                  <c:v>0.3866992158603344</c:v>
                </c:pt>
                <c:pt idx="77">
                  <c:v>0.38168514412416882</c:v>
                </c:pt>
                <c:pt idx="78">
                  <c:v>0.37204128848549567</c:v>
                </c:pt>
                <c:pt idx="79">
                  <c:v>0.37604530772975292</c:v>
                </c:pt>
                <c:pt idx="80">
                  <c:v>0.37158518126644979</c:v>
                </c:pt>
                <c:pt idx="81">
                  <c:v>0.38846317895016147</c:v>
                </c:pt>
                <c:pt idx="82">
                  <c:v>0.38545931376120568</c:v>
                </c:pt>
                <c:pt idx="83">
                  <c:v>0.38772528712356297</c:v>
                </c:pt>
                <c:pt idx="84">
                  <c:v>0.39039662958635052</c:v>
                </c:pt>
                <c:pt idx="85">
                  <c:v>0.39776663169543963</c:v>
                </c:pt>
                <c:pt idx="86">
                  <c:v>0.39468326116258018</c:v>
                </c:pt>
                <c:pt idx="87">
                  <c:v>0.37786033109216038</c:v>
                </c:pt>
                <c:pt idx="88">
                  <c:v>0.37287252762723444</c:v>
                </c:pt>
                <c:pt idx="89">
                  <c:v>0.37070915707681701</c:v>
                </c:pt>
                <c:pt idx="90">
                  <c:v>0.36789625521665525</c:v>
                </c:pt>
                <c:pt idx="91">
                  <c:v>0.38157552884550083</c:v>
                </c:pt>
                <c:pt idx="92">
                  <c:v>0.39399336523820588</c:v>
                </c:pt>
                <c:pt idx="93">
                  <c:v>0.39837618770078609</c:v>
                </c:pt>
                <c:pt idx="94">
                  <c:v>0.38120872713467258</c:v>
                </c:pt>
                <c:pt idx="95">
                  <c:v>0.38284141596280602</c:v>
                </c:pt>
                <c:pt idx="96">
                  <c:v>0.38020443440268936</c:v>
                </c:pt>
                <c:pt idx="97">
                  <c:v>0.38296164260541832</c:v>
                </c:pt>
                <c:pt idx="98">
                  <c:v>0.37407301184087327</c:v>
                </c:pt>
                <c:pt idx="99">
                  <c:v>0.38157733182358122</c:v>
                </c:pt>
                <c:pt idx="100">
                  <c:v>0.37864223285747839</c:v>
                </c:pt>
                <c:pt idx="101">
                  <c:v>0.37407276580714544</c:v>
                </c:pt>
                <c:pt idx="102">
                  <c:v>0.36706958864057837</c:v>
                </c:pt>
                <c:pt idx="103">
                  <c:v>0.37807482294427169</c:v>
                </c:pt>
                <c:pt idx="104">
                  <c:v>0.37047135683818355</c:v>
                </c:pt>
                <c:pt idx="105">
                  <c:v>0.37071529506763173</c:v>
                </c:pt>
                <c:pt idx="106">
                  <c:v>0.37371724082204338</c:v>
                </c:pt>
                <c:pt idx="107">
                  <c:v>0.38032380593196197</c:v>
                </c:pt>
                <c:pt idx="108">
                  <c:v>0.37605987718190853</c:v>
                </c:pt>
                <c:pt idx="109">
                  <c:v>0.37620613155854932</c:v>
                </c:pt>
                <c:pt idx="110">
                  <c:v>0.37742926693005469</c:v>
                </c:pt>
                <c:pt idx="111">
                  <c:v>0.37654542315711187</c:v>
                </c:pt>
                <c:pt idx="112">
                  <c:v>0.37112647958506079</c:v>
                </c:pt>
                <c:pt idx="113">
                  <c:v>0.38212745567800682</c:v>
                </c:pt>
                <c:pt idx="114">
                  <c:v>0.38246779120733915</c:v>
                </c:pt>
                <c:pt idx="115">
                  <c:v>0.38831008533851047</c:v>
                </c:pt>
                <c:pt idx="116">
                  <c:v>0.38544879293843154</c:v>
                </c:pt>
                <c:pt idx="117">
                  <c:v>0.38679232724998291</c:v>
                </c:pt>
                <c:pt idx="118">
                  <c:v>0.38809997729003948</c:v>
                </c:pt>
                <c:pt idx="119">
                  <c:v>0.391125215002876</c:v>
                </c:pt>
                <c:pt idx="120">
                  <c:v>0.38817039941517062</c:v>
                </c:pt>
                <c:pt idx="121">
                  <c:v>0.38049619583196248</c:v>
                </c:pt>
                <c:pt idx="122">
                  <c:v>0.37992589651978903</c:v>
                </c:pt>
                <c:pt idx="123">
                  <c:v>0.37910662249012028</c:v>
                </c:pt>
                <c:pt idx="124">
                  <c:v>0.37157225418306788</c:v>
                </c:pt>
                <c:pt idx="125">
                  <c:v>0.37096113438437872</c:v>
                </c:pt>
                <c:pt idx="126">
                  <c:v>0.38160889124107766</c:v>
                </c:pt>
                <c:pt idx="127">
                  <c:v>0.37315682981340798</c:v>
                </c:pt>
                <c:pt idx="128">
                  <c:v>0.36684361720436542</c:v>
                </c:pt>
                <c:pt idx="129">
                  <c:v>0.36458071431408007</c:v>
                </c:pt>
                <c:pt idx="130">
                  <c:v>0.36576724263296356</c:v>
                </c:pt>
                <c:pt idx="131">
                  <c:v>0.36704090133693501</c:v>
                </c:pt>
                <c:pt idx="132">
                  <c:v>0.3567044599606724</c:v>
                </c:pt>
                <c:pt idx="133">
                  <c:v>0.37493962324908098</c:v>
                </c:pt>
                <c:pt idx="134">
                  <c:v>0.61567832563402625</c:v>
                </c:pt>
                <c:pt idx="135">
                  <c:v>0.60561841591885446</c:v>
                </c:pt>
                <c:pt idx="136">
                  <c:v>0.60443062694309602</c:v>
                </c:pt>
                <c:pt idx="137">
                  <c:v>0.66791358984324356</c:v>
                </c:pt>
                <c:pt idx="138">
                  <c:v>0.66872635972350103</c:v>
                </c:pt>
                <c:pt idx="139">
                  <c:v>0.67726064488434667</c:v>
                </c:pt>
                <c:pt idx="140">
                  <c:v>0.67478194667419467</c:v>
                </c:pt>
                <c:pt idx="141">
                  <c:v>0.66867310490805665</c:v>
                </c:pt>
                <c:pt idx="142">
                  <c:v>0.68002389367316918</c:v>
                </c:pt>
                <c:pt idx="143">
                  <c:v>0.69811729784714949</c:v>
                </c:pt>
                <c:pt idx="144">
                  <c:v>0.73890303724342377</c:v>
                </c:pt>
                <c:pt idx="145">
                  <c:v>0.72710957663186682</c:v>
                </c:pt>
                <c:pt idx="146">
                  <c:v>0.7449268887781576</c:v>
                </c:pt>
                <c:pt idx="147">
                  <c:v>0.73701041917403165</c:v>
                </c:pt>
                <c:pt idx="148">
                  <c:v>0.73719695140876662</c:v>
                </c:pt>
                <c:pt idx="149">
                  <c:v>0.71689946542508876</c:v>
                </c:pt>
                <c:pt idx="150">
                  <c:v>0.70757948735604503</c:v>
                </c:pt>
                <c:pt idx="151">
                  <c:v>0.72192949006830676</c:v>
                </c:pt>
                <c:pt idx="152">
                  <c:v>0.71649592671584961</c:v>
                </c:pt>
                <c:pt idx="153">
                  <c:v>0.73998791798443564</c:v>
                </c:pt>
                <c:pt idx="154">
                  <c:v>0.39367611052815682</c:v>
                </c:pt>
                <c:pt idx="155">
                  <c:v>0.39482748963818393</c:v>
                </c:pt>
                <c:pt idx="156">
                  <c:v>0.36791238915775026</c:v>
                </c:pt>
                <c:pt idx="157">
                  <c:v>0.36853850580359032</c:v>
                </c:pt>
                <c:pt idx="158">
                  <c:v>0.36959240161297657</c:v>
                </c:pt>
                <c:pt idx="159">
                  <c:v>0.37486115992970792</c:v>
                </c:pt>
                <c:pt idx="160">
                  <c:v>0.37058749457837231</c:v>
                </c:pt>
                <c:pt idx="161">
                  <c:v>0.39108966288992519</c:v>
                </c:pt>
                <c:pt idx="162">
                  <c:v>0.38759440559441366</c:v>
                </c:pt>
                <c:pt idx="163">
                  <c:v>0.37634062784031858</c:v>
                </c:pt>
                <c:pt idx="164">
                  <c:v>0.38882728612535128</c:v>
                </c:pt>
                <c:pt idx="165">
                  <c:v>0.39813555758043034</c:v>
                </c:pt>
                <c:pt idx="166">
                  <c:v>0.39016837083432904</c:v>
                </c:pt>
                <c:pt idx="167">
                  <c:v>0.37698080571366077</c:v>
                </c:pt>
                <c:pt idx="168">
                  <c:v>0.37934524395215685</c:v>
                </c:pt>
                <c:pt idx="169">
                  <c:v>0.38409802318039532</c:v>
                </c:pt>
                <c:pt idx="170">
                  <c:v>0.41036531162252532</c:v>
                </c:pt>
                <c:pt idx="171">
                  <c:v>0.37990442834253191</c:v>
                </c:pt>
                <c:pt idx="172">
                  <c:v>0.38025915396374138</c:v>
                </c:pt>
                <c:pt idx="173">
                  <c:v>0.39175966418510788</c:v>
                </c:pt>
                <c:pt idx="174">
                  <c:v>0.41714831972939181</c:v>
                </c:pt>
                <c:pt idx="175">
                  <c:v>0.40445339961467253</c:v>
                </c:pt>
                <c:pt idx="176">
                  <c:v>0.40180015883754538</c:v>
                </c:pt>
                <c:pt idx="177">
                  <c:v>0.40935211099863461</c:v>
                </c:pt>
                <c:pt idx="178">
                  <c:v>0.39514247068092107</c:v>
                </c:pt>
                <c:pt idx="179">
                  <c:v>0.41768104137442652</c:v>
                </c:pt>
                <c:pt idx="180">
                  <c:v>0.42324032782933602</c:v>
                </c:pt>
                <c:pt idx="181">
                  <c:v>0.44798535906588588</c:v>
                </c:pt>
                <c:pt idx="182">
                  <c:v>0.45223399771180839</c:v>
                </c:pt>
                <c:pt idx="183">
                  <c:v>0.4254206828949646</c:v>
                </c:pt>
                <c:pt idx="184">
                  <c:v>0.42261109626859028</c:v>
                </c:pt>
                <c:pt idx="185">
                  <c:v>0.43579674278685882</c:v>
                </c:pt>
                <c:pt idx="186">
                  <c:v>0.44881250921966159</c:v>
                </c:pt>
                <c:pt idx="187">
                  <c:v>0.43486595645047998</c:v>
                </c:pt>
                <c:pt idx="188">
                  <c:v>0.43063271153733712</c:v>
                </c:pt>
                <c:pt idx="189">
                  <c:v>0.43123389552588448</c:v>
                </c:pt>
                <c:pt idx="190">
                  <c:v>0.43057427483152688</c:v>
                </c:pt>
                <c:pt idx="191">
                  <c:v>0.42242365572472557</c:v>
                </c:pt>
                <c:pt idx="192">
                  <c:v>0.42857559453508881</c:v>
                </c:pt>
                <c:pt idx="193">
                  <c:v>0.42549610724111686</c:v>
                </c:pt>
                <c:pt idx="194">
                  <c:v>0.43394422545155031</c:v>
                </c:pt>
                <c:pt idx="195">
                  <c:v>0.43490724134890146</c:v>
                </c:pt>
                <c:pt idx="196">
                  <c:v>0.44208340696236192</c:v>
                </c:pt>
                <c:pt idx="197">
                  <c:v>0.43553745736798782</c:v>
                </c:pt>
                <c:pt idx="198">
                  <c:v>0.45669998380757532</c:v>
                </c:pt>
                <c:pt idx="199">
                  <c:v>0.47306572227181592</c:v>
                </c:pt>
                <c:pt idx="200">
                  <c:v>0.46028542597665156</c:v>
                </c:pt>
                <c:pt idx="201">
                  <c:v>0.44290982614515051</c:v>
                </c:pt>
                <c:pt idx="202">
                  <c:v>0.43868749023007902</c:v>
                </c:pt>
                <c:pt idx="203">
                  <c:v>0.43779397763283634</c:v>
                </c:pt>
                <c:pt idx="204">
                  <c:v>0.42659946483938138</c:v>
                </c:pt>
                <c:pt idx="205">
                  <c:v>0.42182782132884589</c:v>
                </c:pt>
                <c:pt idx="206">
                  <c:v>0.42711051855213883</c:v>
                </c:pt>
                <c:pt idx="207">
                  <c:v>0.40517386900743274</c:v>
                </c:pt>
                <c:pt idx="208">
                  <c:v>0.39231019876181994</c:v>
                </c:pt>
                <c:pt idx="209">
                  <c:v>0.40462171029068783</c:v>
                </c:pt>
                <c:pt idx="210">
                  <c:v>0.39301593717519812</c:v>
                </c:pt>
                <c:pt idx="211">
                  <c:v>0.36787557256334963</c:v>
                </c:pt>
                <c:pt idx="212">
                  <c:v>0.42125661801269482</c:v>
                </c:pt>
                <c:pt idx="213">
                  <c:v>0.43040910085320538</c:v>
                </c:pt>
                <c:pt idx="214">
                  <c:v>0.39802164012416136</c:v>
                </c:pt>
                <c:pt idx="215">
                  <c:v>0.38427449621803123</c:v>
                </c:pt>
                <c:pt idx="216">
                  <c:v>0.39178556365170714</c:v>
                </c:pt>
                <c:pt idx="217">
                  <c:v>0.38584299331177419</c:v>
                </c:pt>
                <c:pt idx="218">
                  <c:v>0.38216173170202417</c:v>
                </c:pt>
                <c:pt idx="219">
                  <c:v>0.39463020727050657</c:v>
                </c:pt>
                <c:pt idx="220">
                  <c:v>0.38400410527088419</c:v>
                </c:pt>
                <c:pt idx="221">
                  <c:v>0.40100845755830133</c:v>
                </c:pt>
                <c:pt idx="222">
                  <c:v>0.37842288578966643</c:v>
                </c:pt>
                <c:pt idx="223">
                  <c:v>0.39696619854155912</c:v>
                </c:pt>
                <c:pt idx="224">
                  <c:v>0.36186860974156115</c:v>
                </c:pt>
                <c:pt idx="225">
                  <c:v>0.37283723107074901</c:v>
                </c:pt>
                <c:pt idx="226">
                  <c:v>0.35698780612170788</c:v>
                </c:pt>
                <c:pt idx="227">
                  <c:v>0.36090577747851937</c:v>
                </c:pt>
                <c:pt idx="228">
                  <c:v>0.36381583793739136</c:v>
                </c:pt>
                <c:pt idx="229">
                  <c:v>0.35961721917482214</c:v>
                </c:pt>
                <c:pt idx="230">
                  <c:v>0.3610148384870499</c:v>
                </c:pt>
                <c:pt idx="231">
                  <c:v>0.3579356940339023</c:v>
                </c:pt>
                <c:pt idx="232">
                  <c:v>0.37961359701085429</c:v>
                </c:pt>
                <c:pt idx="233">
                  <c:v>0.38245890224335505</c:v>
                </c:pt>
                <c:pt idx="234">
                  <c:v>0.39696407285018698</c:v>
                </c:pt>
                <c:pt idx="235">
                  <c:v>0.38317126889711728</c:v>
                </c:pt>
                <c:pt idx="236">
                  <c:v>0.38495787485384436</c:v>
                </c:pt>
                <c:pt idx="237">
                  <c:v>0.38578086831418529</c:v>
                </c:pt>
                <c:pt idx="238">
                  <c:v>0.39995781671362601</c:v>
                </c:pt>
                <c:pt idx="239">
                  <c:v>0.40039468530626526</c:v>
                </c:pt>
                <c:pt idx="240">
                  <c:v>0.42709098816718932</c:v>
                </c:pt>
                <c:pt idx="241">
                  <c:v>0.42163277335691651</c:v>
                </c:pt>
                <c:pt idx="242">
                  <c:v>0.4169353420481815</c:v>
                </c:pt>
                <c:pt idx="243">
                  <c:v>0.435343622640399</c:v>
                </c:pt>
                <c:pt idx="244">
                  <c:v>0.41806059188209926</c:v>
                </c:pt>
                <c:pt idx="245">
                  <c:v>0.39853343420822895</c:v>
                </c:pt>
                <c:pt idx="246">
                  <c:v>0.41211145254698023</c:v>
                </c:pt>
                <c:pt idx="247">
                  <c:v>0.42535590611773788</c:v>
                </c:pt>
                <c:pt idx="248">
                  <c:v>0.42558262711865386</c:v>
                </c:pt>
                <c:pt idx="249">
                  <c:v>0.43978635049670578</c:v>
                </c:pt>
                <c:pt idx="250">
                  <c:v>0.43156379916853232</c:v>
                </c:pt>
                <c:pt idx="251">
                  <c:v>0.39745464548916953</c:v>
                </c:pt>
                <c:pt idx="252">
                  <c:v>0.40702784003775355</c:v>
                </c:pt>
                <c:pt idx="253">
                  <c:v>0.43488685304957619</c:v>
                </c:pt>
                <c:pt idx="254">
                  <c:v>0.43932389057393212</c:v>
                </c:pt>
                <c:pt idx="255">
                  <c:v>0.42827151854443668</c:v>
                </c:pt>
                <c:pt idx="256">
                  <c:v>0.42099899547235314</c:v>
                </c:pt>
                <c:pt idx="257">
                  <c:v>0.40975211193626992</c:v>
                </c:pt>
                <c:pt idx="258">
                  <c:v>0.40298463356974951</c:v>
                </c:pt>
                <c:pt idx="259">
                  <c:v>0.41140587106278004</c:v>
                </c:pt>
                <c:pt idx="260">
                  <c:v>0.41647471430058147</c:v>
                </c:pt>
                <c:pt idx="261">
                  <c:v>0.41009459015904942</c:v>
                </c:pt>
                <c:pt idx="262">
                  <c:v>0.41466168809660048</c:v>
                </c:pt>
                <c:pt idx="263">
                  <c:v>0.41971359157373728</c:v>
                </c:pt>
                <c:pt idx="264">
                  <c:v>0.44157837707681791</c:v>
                </c:pt>
                <c:pt idx="265">
                  <c:v>0.4132052536393015</c:v>
                </c:pt>
                <c:pt idx="266">
                  <c:v>0.4145015195757108</c:v>
                </c:pt>
                <c:pt idx="267">
                  <c:v>0.40876097735827316</c:v>
                </c:pt>
                <c:pt idx="268">
                  <c:v>0.41697770982297594</c:v>
                </c:pt>
                <c:pt idx="269">
                  <c:v>0.4041148426102783</c:v>
                </c:pt>
                <c:pt idx="270">
                  <c:v>0.41094191831365506</c:v>
                </c:pt>
                <c:pt idx="271">
                  <c:v>0.41621875331203995</c:v>
                </c:pt>
                <c:pt idx="272">
                  <c:v>0.42222322340361634</c:v>
                </c:pt>
                <c:pt idx="273">
                  <c:v>0.43819541287125785</c:v>
                </c:pt>
                <c:pt idx="274">
                  <c:v>0.45164713685606467</c:v>
                </c:pt>
                <c:pt idx="275">
                  <c:v>0.4312050164366501</c:v>
                </c:pt>
                <c:pt idx="276">
                  <c:v>0.42721740997924895</c:v>
                </c:pt>
                <c:pt idx="277">
                  <c:v>0.4152024227879203</c:v>
                </c:pt>
                <c:pt idx="278">
                  <c:v>0.4261652451107093</c:v>
                </c:pt>
                <c:pt idx="279">
                  <c:v>0.42074481809581182</c:v>
                </c:pt>
                <c:pt idx="280">
                  <c:v>0.41665952033845038</c:v>
                </c:pt>
                <c:pt idx="281">
                  <c:v>0.42693537059068082</c:v>
                </c:pt>
                <c:pt idx="282">
                  <c:v>0.41660469107551956</c:v>
                </c:pt>
                <c:pt idx="283">
                  <c:v>0.42518473791656503</c:v>
                </c:pt>
                <c:pt idx="284">
                  <c:v>0.42047518814336382</c:v>
                </c:pt>
                <c:pt idx="285">
                  <c:v>0.41874747124444323</c:v>
                </c:pt>
                <c:pt idx="286">
                  <c:v>0.42487091721298409</c:v>
                </c:pt>
                <c:pt idx="287">
                  <c:v>0.42394999927661603</c:v>
                </c:pt>
                <c:pt idx="288">
                  <c:v>0.43434167573450261</c:v>
                </c:pt>
                <c:pt idx="289">
                  <c:v>0.41624761574475488</c:v>
                </c:pt>
                <c:pt idx="290">
                  <c:v>0.43662935413907472</c:v>
                </c:pt>
                <c:pt idx="291">
                  <c:v>0.45867170010096142</c:v>
                </c:pt>
                <c:pt idx="292">
                  <c:v>0.43938002128808368</c:v>
                </c:pt>
                <c:pt idx="293">
                  <c:v>0.41499642872761106</c:v>
                </c:pt>
                <c:pt idx="294">
                  <c:v>0.42741399920308876</c:v>
                </c:pt>
                <c:pt idx="295">
                  <c:v>0.41890590031273162</c:v>
                </c:pt>
                <c:pt idx="296">
                  <c:v>0.41611898481394266</c:v>
                </c:pt>
                <c:pt idx="297">
                  <c:v>0.43264538657832274</c:v>
                </c:pt>
                <c:pt idx="298">
                  <c:v>0.42120864552455989</c:v>
                </c:pt>
                <c:pt idx="299">
                  <c:v>0.40574522349993275</c:v>
                </c:pt>
                <c:pt idx="300">
                  <c:v>0.41321223883312624</c:v>
                </c:pt>
                <c:pt idx="301">
                  <c:v>0.41997141293108708</c:v>
                </c:pt>
                <c:pt idx="302">
                  <c:v>0.44620599501428948</c:v>
                </c:pt>
                <c:pt idx="303">
                  <c:v>0.45626853028377801</c:v>
                </c:pt>
                <c:pt idx="304">
                  <c:v>0.434625238322216</c:v>
                </c:pt>
                <c:pt idx="305">
                  <c:v>0.44929116684841874</c:v>
                </c:pt>
                <c:pt idx="306">
                  <c:v>0.45924322710650023</c:v>
                </c:pt>
                <c:pt idx="307">
                  <c:v>0.45663151641169725</c:v>
                </c:pt>
                <c:pt idx="308">
                  <c:v>0.46684299181418654</c:v>
                </c:pt>
                <c:pt idx="309">
                  <c:v>0.47468614941345982</c:v>
                </c:pt>
                <c:pt idx="310">
                  <c:v>0.44650321834092727</c:v>
                </c:pt>
                <c:pt idx="311">
                  <c:v>0.44729266422671327</c:v>
                </c:pt>
                <c:pt idx="312">
                  <c:v>0.44384037015616035</c:v>
                </c:pt>
                <c:pt idx="313">
                  <c:v>0.42982848405292129</c:v>
                </c:pt>
                <c:pt idx="314">
                  <c:v>0.43133383659486052</c:v>
                </c:pt>
                <c:pt idx="315">
                  <c:v>0.44049569848422776</c:v>
                </c:pt>
                <c:pt idx="316">
                  <c:v>0.44318098452057902</c:v>
                </c:pt>
                <c:pt idx="317">
                  <c:v>0.44166642183506383</c:v>
                </c:pt>
                <c:pt idx="318">
                  <c:v>0.46221848342631117</c:v>
                </c:pt>
                <c:pt idx="319">
                  <c:v>0.46053697403496913</c:v>
                </c:pt>
                <c:pt idx="320">
                  <c:v>0.43830031497454536</c:v>
                </c:pt>
                <c:pt idx="321">
                  <c:v>0.44947823494335276</c:v>
                </c:pt>
                <c:pt idx="322">
                  <c:v>0.44147331959748132</c:v>
                </c:pt>
                <c:pt idx="323">
                  <c:v>0.43797950131863739</c:v>
                </c:pt>
                <c:pt idx="324">
                  <c:v>0.44455856808398286</c:v>
                </c:pt>
                <c:pt idx="325">
                  <c:v>0.45556706054330603</c:v>
                </c:pt>
                <c:pt idx="326">
                  <c:v>0.48162825301388273</c:v>
                </c:pt>
                <c:pt idx="327">
                  <c:v>0.46058927980257625</c:v>
                </c:pt>
                <c:pt idx="328">
                  <c:v>0.44639829554832089</c:v>
                </c:pt>
                <c:pt idx="329">
                  <c:v>0.45280692786482007</c:v>
                </c:pt>
                <c:pt idx="330">
                  <c:v>0.46083723161808804</c:v>
                </c:pt>
                <c:pt idx="331">
                  <c:v>0.47504202185136268</c:v>
                </c:pt>
                <c:pt idx="332">
                  <c:v>0.47333343340488432</c:v>
                </c:pt>
                <c:pt idx="333">
                  <c:v>0.48308990781755989</c:v>
                </c:pt>
                <c:pt idx="334">
                  <c:v>0.44992837416745207</c:v>
                </c:pt>
                <c:pt idx="335">
                  <c:v>0.45239933483786682</c:v>
                </c:pt>
                <c:pt idx="336">
                  <c:v>0.49992543990457206</c:v>
                </c:pt>
                <c:pt idx="337">
                  <c:v>0.5209329084793769</c:v>
                </c:pt>
                <c:pt idx="338">
                  <c:v>0.49423763973723644</c:v>
                </c:pt>
                <c:pt idx="339">
                  <c:v>0.50260323288535769</c:v>
                </c:pt>
                <c:pt idx="340">
                  <c:v>0.49604021367092982</c:v>
                </c:pt>
                <c:pt idx="341">
                  <c:v>0.48858120588193232</c:v>
                </c:pt>
                <c:pt idx="342">
                  <c:v>0.50844796543031956</c:v>
                </c:pt>
                <c:pt idx="343">
                  <c:v>0.48339212439709617</c:v>
                </c:pt>
                <c:pt idx="344">
                  <c:v>0.49321640817509832</c:v>
                </c:pt>
                <c:pt idx="345">
                  <c:v>0.50581216826773823</c:v>
                </c:pt>
                <c:pt idx="346">
                  <c:v>0.52287227815499893</c:v>
                </c:pt>
                <c:pt idx="347">
                  <c:v>0.51029039853492619</c:v>
                </c:pt>
                <c:pt idx="348">
                  <c:v>0.51895323945302863</c:v>
                </c:pt>
                <c:pt idx="349">
                  <c:v>0.51610788127813967</c:v>
                </c:pt>
                <c:pt idx="350">
                  <c:v>0.54531382341773948</c:v>
                </c:pt>
                <c:pt idx="351">
                  <c:v>0.52999377992507002</c:v>
                </c:pt>
                <c:pt idx="352">
                  <c:v>0.49853790639719958</c:v>
                </c:pt>
                <c:pt idx="353">
                  <c:v>0.49308101372205992</c:v>
                </c:pt>
                <c:pt idx="354">
                  <c:v>0.49727762410831278</c:v>
                </c:pt>
                <c:pt idx="355">
                  <c:v>0.48392369776844457</c:v>
                </c:pt>
                <c:pt idx="356">
                  <c:v>0.49885373681797812</c:v>
                </c:pt>
                <c:pt idx="357">
                  <c:v>0.49959731543624181</c:v>
                </c:pt>
                <c:pt idx="358">
                  <c:v>0.50455409114214156</c:v>
                </c:pt>
                <c:pt idx="359">
                  <c:v>0.51319813172267958</c:v>
                </c:pt>
                <c:pt idx="360">
                  <c:v>0.5134632674519477</c:v>
                </c:pt>
                <c:pt idx="361">
                  <c:v>0.52270711642559387</c:v>
                </c:pt>
                <c:pt idx="362">
                  <c:v>0.52755109852254467</c:v>
                </c:pt>
                <c:pt idx="363">
                  <c:v>0.53302898461915571</c:v>
                </c:pt>
                <c:pt idx="364">
                  <c:v>0.53765716038025058</c:v>
                </c:pt>
                <c:pt idx="365">
                  <c:v>0.53834487407317999</c:v>
                </c:pt>
                <c:pt idx="366">
                  <c:v>0.51262715105162526</c:v>
                </c:pt>
                <c:pt idx="367">
                  <c:v>0.52756291451589998</c:v>
                </c:pt>
                <c:pt idx="368">
                  <c:v>0.51451913956120332</c:v>
                </c:pt>
                <c:pt idx="369">
                  <c:v>0.51993699230935553</c:v>
                </c:pt>
                <c:pt idx="370">
                  <c:v>0.53182773758733703</c:v>
                </c:pt>
                <c:pt idx="371">
                  <c:v>0.52438218986619922</c:v>
                </c:pt>
                <c:pt idx="372">
                  <c:v>0.52584418179303138</c:v>
                </c:pt>
                <c:pt idx="373">
                  <c:v>0.50161579342350204</c:v>
                </c:pt>
                <c:pt idx="374">
                  <c:v>0.48573824224407347</c:v>
                </c:pt>
                <c:pt idx="375">
                  <c:v>0.50908644777401157</c:v>
                </c:pt>
                <c:pt idx="376">
                  <c:v>0.5052086515549582</c:v>
                </c:pt>
                <c:pt idx="377">
                  <c:v>0.48870207344797034</c:v>
                </c:pt>
                <c:pt idx="378">
                  <c:v>0.49310720255163853</c:v>
                </c:pt>
                <c:pt idx="379">
                  <c:v>0.47486378440119154</c:v>
                </c:pt>
                <c:pt idx="380">
                  <c:v>0.46457609235352532</c:v>
                </c:pt>
                <c:pt idx="381">
                  <c:v>0.48261225003144242</c:v>
                </c:pt>
                <c:pt idx="382">
                  <c:v>0.47050689796047596</c:v>
                </c:pt>
                <c:pt idx="383">
                  <c:v>0.43648849005072926</c:v>
                </c:pt>
                <c:pt idx="384">
                  <c:v>0.41756627974191651</c:v>
                </c:pt>
                <c:pt idx="385">
                  <c:v>0.45736170488405886</c:v>
                </c:pt>
                <c:pt idx="386">
                  <c:v>0.44380135646276275</c:v>
                </c:pt>
                <c:pt idx="387">
                  <c:v>0.47225478380029856</c:v>
                </c:pt>
                <c:pt idx="388">
                  <c:v>0.47733403948958136</c:v>
                </c:pt>
                <c:pt idx="389">
                  <c:v>0.4689112316443973</c:v>
                </c:pt>
                <c:pt idx="390">
                  <c:v>0.47447193323046577</c:v>
                </c:pt>
                <c:pt idx="391">
                  <c:v>0.46265445995297438</c:v>
                </c:pt>
                <c:pt idx="392">
                  <c:v>0.50629839164544399</c:v>
                </c:pt>
                <c:pt idx="393">
                  <c:v>0.50855453193633671</c:v>
                </c:pt>
                <c:pt idx="394">
                  <c:v>0.5076204058489</c:v>
                </c:pt>
                <c:pt idx="395">
                  <c:v>0.50116914824111958</c:v>
                </c:pt>
                <c:pt idx="396">
                  <c:v>0.50605235024312833</c:v>
                </c:pt>
                <c:pt idx="397">
                  <c:v>0.51614071391619265</c:v>
                </c:pt>
                <c:pt idx="398">
                  <c:v>0.50634349555008562</c:v>
                </c:pt>
                <c:pt idx="399">
                  <c:v>0.50724512080978945</c:v>
                </c:pt>
                <c:pt idx="400">
                  <c:v>0.50784937589594759</c:v>
                </c:pt>
                <c:pt idx="401">
                  <c:v>0.51991755801144157</c:v>
                </c:pt>
                <c:pt idx="402">
                  <c:v>0.52356669599410199</c:v>
                </c:pt>
                <c:pt idx="403">
                  <c:v>0.53941644369209496</c:v>
                </c:pt>
                <c:pt idx="404">
                  <c:v>0.53386301369863065</c:v>
                </c:pt>
                <c:pt idx="405">
                  <c:v>0.53906766585849653</c:v>
                </c:pt>
                <c:pt idx="406">
                  <c:v>0.53843186243891672</c:v>
                </c:pt>
                <c:pt idx="407">
                  <c:v>0.53455781063459795</c:v>
                </c:pt>
                <c:pt idx="408">
                  <c:v>0.54402179916780213</c:v>
                </c:pt>
                <c:pt idx="409">
                  <c:v>0.5377574370709387</c:v>
                </c:pt>
                <c:pt idx="410">
                  <c:v>0.52453982122945852</c:v>
                </c:pt>
                <c:pt idx="411">
                  <c:v>0.53139697236920003</c:v>
                </c:pt>
                <c:pt idx="412">
                  <c:v>0.53192858587530056</c:v>
                </c:pt>
                <c:pt idx="413">
                  <c:v>0.53375850183400009</c:v>
                </c:pt>
                <c:pt idx="414">
                  <c:v>0.52902927865521465</c:v>
                </c:pt>
                <c:pt idx="415">
                  <c:v>0.51608000148288191</c:v>
                </c:pt>
                <c:pt idx="416">
                  <c:v>0.51647716682198419</c:v>
                </c:pt>
                <c:pt idx="417">
                  <c:v>0.52897680354328813</c:v>
                </c:pt>
              </c:numCache>
            </c:numRef>
          </c:val>
        </c:ser>
        <c:ser>
          <c:idx val="5"/>
          <c:order val="5"/>
          <c:tx>
            <c:strRef>
              <c:f>'Average Global Bunker Price'!$AC$26</c:f>
              <c:strCache>
                <c:ptCount val="1"/>
                <c:pt idx="0">
                  <c:v>Price difference IFO380 vs MGO</c:v>
                </c:pt>
              </c:strCache>
            </c:strRef>
          </c:tx>
          <c:spPr>
            <a:ln>
              <a:prstDash val="sysDot"/>
            </a:ln>
          </c:spPr>
          <c:marker>
            <c:symbol val="none"/>
          </c:marker>
          <c:val>
            <c:numRef>
              <c:f>'Average Global Bunker Price'!$AF$27:$AF$444</c:f>
              <c:numCache>
                <c:formatCode>0%</c:formatCode>
                <c:ptCount val="418"/>
                <c:pt idx="0">
                  <c:v>0.57299843014129814</c:v>
                </c:pt>
                <c:pt idx="1">
                  <c:v>0.56861035266536164</c:v>
                </c:pt>
                <c:pt idx="2">
                  <c:v>0.57143061947156382</c:v>
                </c:pt>
                <c:pt idx="3">
                  <c:v>0.58159104335672451</c:v>
                </c:pt>
                <c:pt idx="4">
                  <c:v>0.57655736760214349</c:v>
                </c:pt>
                <c:pt idx="5">
                  <c:v>0.58410594113739356</c:v>
                </c:pt>
                <c:pt idx="6">
                  <c:v>0.58925627006855852</c:v>
                </c:pt>
                <c:pt idx="7">
                  <c:v>0.57535388373931151</c:v>
                </c:pt>
                <c:pt idx="8">
                  <c:v>0.57921199774608811</c:v>
                </c:pt>
                <c:pt idx="9">
                  <c:v>0.58776352303600965</c:v>
                </c:pt>
                <c:pt idx="10">
                  <c:v>0.58527266916527843</c:v>
                </c:pt>
                <c:pt idx="11">
                  <c:v>0.58657336159585405</c:v>
                </c:pt>
                <c:pt idx="12">
                  <c:v>0.57769840351690571</c:v>
                </c:pt>
                <c:pt idx="13">
                  <c:v>0.57096518417069142</c:v>
                </c:pt>
                <c:pt idx="14">
                  <c:v>0.56558156969032936</c:v>
                </c:pt>
                <c:pt idx="15">
                  <c:v>0.5675859572927977</c:v>
                </c:pt>
                <c:pt idx="16">
                  <c:v>0.5714306499250702</c:v>
                </c:pt>
                <c:pt idx="17">
                  <c:v>0.57093551581522706</c:v>
                </c:pt>
                <c:pt idx="18">
                  <c:v>0.56537133365390368</c:v>
                </c:pt>
                <c:pt idx="19">
                  <c:v>0.56665448432132171</c:v>
                </c:pt>
                <c:pt idx="20">
                  <c:v>0.57992124818663593</c:v>
                </c:pt>
                <c:pt idx="21">
                  <c:v>0.58237644647127851</c:v>
                </c:pt>
                <c:pt idx="22">
                  <c:v>0.5873800176148346</c:v>
                </c:pt>
                <c:pt idx="23">
                  <c:v>0.58636309274650977</c:v>
                </c:pt>
                <c:pt idx="24">
                  <c:v>0.58608146700735675</c:v>
                </c:pt>
                <c:pt idx="25">
                  <c:v>0.58255098492749646</c:v>
                </c:pt>
                <c:pt idx="26">
                  <c:v>0.5977638229437916</c:v>
                </c:pt>
                <c:pt idx="27">
                  <c:v>0.5947544711449837</c:v>
                </c:pt>
                <c:pt idx="28">
                  <c:v>0.60433402987384888</c:v>
                </c:pt>
                <c:pt idx="29">
                  <c:v>0.60368485373514102</c:v>
                </c:pt>
                <c:pt idx="30">
                  <c:v>0.59453492859899659</c:v>
                </c:pt>
                <c:pt idx="31">
                  <c:v>0.58548511491592259</c:v>
                </c:pt>
                <c:pt idx="32">
                  <c:v>0.57958888067061121</c:v>
                </c:pt>
                <c:pt idx="33">
                  <c:v>0.59516306794368257</c:v>
                </c:pt>
                <c:pt idx="34">
                  <c:v>0.61230663672654762</c:v>
                </c:pt>
                <c:pt idx="35">
                  <c:v>0.62367996996198283</c:v>
                </c:pt>
                <c:pt idx="36">
                  <c:v>0.60870855857263462</c:v>
                </c:pt>
                <c:pt idx="37">
                  <c:v>0.57578749267270291</c:v>
                </c:pt>
                <c:pt idx="38">
                  <c:v>0.5612451648554061</c:v>
                </c:pt>
                <c:pt idx="39">
                  <c:v>0.57180966561201074</c:v>
                </c:pt>
                <c:pt idx="40">
                  <c:v>0.58651583142435759</c:v>
                </c:pt>
                <c:pt idx="41">
                  <c:v>0.59753707041005877</c:v>
                </c:pt>
                <c:pt idx="42">
                  <c:v>0.61526387442941499</c:v>
                </c:pt>
                <c:pt idx="43">
                  <c:v>0.62279771090534963</c:v>
                </c:pt>
                <c:pt idx="44">
                  <c:v>0.62303707040804179</c:v>
                </c:pt>
                <c:pt idx="45">
                  <c:v>0.63055846562979412</c:v>
                </c:pt>
                <c:pt idx="46">
                  <c:v>0.63165618448637362</c:v>
                </c:pt>
                <c:pt idx="47">
                  <c:v>0.62328976350102083</c:v>
                </c:pt>
                <c:pt idx="48">
                  <c:v>0.60414537557487047</c:v>
                </c:pt>
                <c:pt idx="49">
                  <c:v>0.59397750364005852</c:v>
                </c:pt>
                <c:pt idx="50">
                  <c:v>0.5888867457485345</c:v>
                </c:pt>
                <c:pt idx="51">
                  <c:v>0.61360451093511714</c:v>
                </c:pt>
                <c:pt idx="52">
                  <c:v>0.62132594147749665</c:v>
                </c:pt>
                <c:pt idx="53">
                  <c:v>0.6475460173612948</c:v>
                </c:pt>
                <c:pt idx="54">
                  <c:v>0.64952953085846465</c:v>
                </c:pt>
                <c:pt idx="55">
                  <c:v>0.66063829787234063</c:v>
                </c:pt>
                <c:pt idx="56">
                  <c:v>0.67345785695293803</c:v>
                </c:pt>
                <c:pt idx="57">
                  <c:v>0.67452955208059495</c:v>
                </c:pt>
                <c:pt idx="58">
                  <c:v>0.66944902672386852</c:v>
                </c:pt>
                <c:pt idx="59">
                  <c:v>0.64660606355224992</c:v>
                </c:pt>
                <c:pt idx="60">
                  <c:v>0.63301956500787104</c:v>
                </c:pt>
                <c:pt idx="61">
                  <c:v>0.62960588527560546</c:v>
                </c:pt>
                <c:pt idx="62">
                  <c:v>0.61363058943089765</c:v>
                </c:pt>
                <c:pt idx="63">
                  <c:v>0.61560675298299061</c:v>
                </c:pt>
                <c:pt idx="64">
                  <c:v>0.61938613231552175</c:v>
                </c:pt>
                <c:pt idx="65">
                  <c:v>0.62607659303989638</c:v>
                </c:pt>
                <c:pt idx="66">
                  <c:v>0.62794350999682635</c:v>
                </c:pt>
                <c:pt idx="67">
                  <c:v>0.6222215185865495</c:v>
                </c:pt>
                <c:pt idx="68">
                  <c:v>0.62905239864063844</c:v>
                </c:pt>
                <c:pt idx="69">
                  <c:v>0.63210676055895221</c:v>
                </c:pt>
                <c:pt idx="70">
                  <c:v>0.64144545782773565</c:v>
                </c:pt>
                <c:pt idx="71">
                  <c:v>0.64472330475449235</c:v>
                </c:pt>
                <c:pt idx="72">
                  <c:v>0.61300295452469644</c:v>
                </c:pt>
                <c:pt idx="73">
                  <c:v>0.5919986749781696</c:v>
                </c:pt>
                <c:pt idx="74">
                  <c:v>0.5770170784775418</c:v>
                </c:pt>
                <c:pt idx="75">
                  <c:v>0.5708362947168919</c:v>
                </c:pt>
                <c:pt idx="76">
                  <c:v>0.57912413078858904</c:v>
                </c:pt>
                <c:pt idx="77">
                  <c:v>0.58412416851441251</c:v>
                </c:pt>
                <c:pt idx="78">
                  <c:v>0.58707065314113061</c:v>
                </c:pt>
                <c:pt idx="79">
                  <c:v>0.5842956801321475</c:v>
                </c:pt>
                <c:pt idx="80">
                  <c:v>0.58903143323193552</c:v>
                </c:pt>
                <c:pt idx="81">
                  <c:v>0.59328440528893456</c:v>
                </c:pt>
                <c:pt idx="82">
                  <c:v>0.58237051067239753</c:v>
                </c:pt>
                <c:pt idx="83">
                  <c:v>0.57695200624874265</c:v>
                </c:pt>
                <c:pt idx="84">
                  <c:v>0.57737090421158266</c:v>
                </c:pt>
                <c:pt idx="85">
                  <c:v>0.57101795030252545</c:v>
                </c:pt>
                <c:pt idx="86">
                  <c:v>0.56783573743225069</c:v>
                </c:pt>
                <c:pt idx="87">
                  <c:v>0.55062432905813874</c:v>
                </c:pt>
                <c:pt idx="88">
                  <c:v>0.57133807278102344</c:v>
                </c:pt>
                <c:pt idx="89">
                  <c:v>0.57453385603282303</c:v>
                </c:pt>
                <c:pt idx="90">
                  <c:v>0.5749096714561962</c:v>
                </c:pt>
                <c:pt idx="91">
                  <c:v>0.53398695491651949</c:v>
                </c:pt>
                <c:pt idx="92">
                  <c:v>0.5288503371764196</c:v>
                </c:pt>
                <c:pt idx="93">
                  <c:v>0.51921330495953177</c:v>
                </c:pt>
                <c:pt idx="94">
                  <c:v>0.51973639605678867</c:v>
                </c:pt>
                <c:pt idx="95">
                  <c:v>0.51822828400601939</c:v>
                </c:pt>
                <c:pt idx="96">
                  <c:v>0.52540458139946256</c:v>
                </c:pt>
                <c:pt idx="97">
                  <c:v>0.52443089818077915</c:v>
                </c:pt>
                <c:pt idx="98">
                  <c:v>0.53229264828396228</c:v>
                </c:pt>
                <c:pt idx="99">
                  <c:v>0.53216190775022576</c:v>
                </c:pt>
                <c:pt idx="100">
                  <c:v>0.53301700276789243</c:v>
                </c:pt>
                <c:pt idx="101">
                  <c:v>0.50879004428986774</c:v>
                </c:pt>
                <c:pt idx="102">
                  <c:v>0.50475790841533918</c:v>
                </c:pt>
                <c:pt idx="103">
                  <c:v>0.5005271125047307</c:v>
                </c:pt>
                <c:pt idx="104">
                  <c:v>0.49734085632525987</c:v>
                </c:pt>
                <c:pt idx="105">
                  <c:v>0.49950878137407917</c:v>
                </c:pt>
                <c:pt idx="106">
                  <c:v>0.50651816737144351</c:v>
                </c:pt>
                <c:pt idx="107">
                  <c:v>0.51353681204708945</c:v>
                </c:pt>
                <c:pt idx="108">
                  <c:v>0.50585200016123999</c:v>
                </c:pt>
                <c:pt idx="109">
                  <c:v>0.49418651270949365</c:v>
                </c:pt>
                <c:pt idx="110">
                  <c:v>0.48896604014526251</c:v>
                </c:pt>
                <c:pt idx="111">
                  <c:v>0.49039214905116668</c:v>
                </c:pt>
                <c:pt idx="112">
                  <c:v>0.49340337810879131</c:v>
                </c:pt>
                <c:pt idx="113">
                  <c:v>0.49294574881541831</c:v>
                </c:pt>
                <c:pt idx="114">
                  <c:v>0.48821888697038635</c:v>
                </c:pt>
                <c:pt idx="115">
                  <c:v>0.48353617264124638</c:v>
                </c:pt>
                <c:pt idx="116">
                  <c:v>0.49089386366053805</c:v>
                </c:pt>
                <c:pt idx="117">
                  <c:v>0.51343796174272027</c:v>
                </c:pt>
                <c:pt idx="118">
                  <c:v>0.52015175601481112</c:v>
                </c:pt>
                <c:pt idx="119">
                  <c:v>0.51466019546927289</c:v>
                </c:pt>
                <c:pt idx="120">
                  <c:v>0.50165481491328112</c:v>
                </c:pt>
                <c:pt idx="121">
                  <c:v>0.49849818061528728</c:v>
                </c:pt>
                <c:pt idx="122">
                  <c:v>0.49514357549292082</c:v>
                </c:pt>
                <c:pt idx="123">
                  <c:v>0.5051561481244925</c:v>
                </c:pt>
                <c:pt idx="124">
                  <c:v>0.48896144073932668</c:v>
                </c:pt>
                <c:pt idx="125">
                  <c:v>0.48903807270949706</c:v>
                </c:pt>
                <c:pt idx="126">
                  <c:v>0.48924318602804978</c:v>
                </c:pt>
                <c:pt idx="127">
                  <c:v>0.48971792057341612</c:v>
                </c:pt>
                <c:pt idx="128">
                  <c:v>0.49081931187863864</c:v>
                </c:pt>
                <c:pt idx="129">
                  <c:v>0.49242414217470837</c:v>
                </c:pt>
                <c:pt idx="130">
                  <c:v>0.48694491082878338</c:v>
                </c:pt>
                <c:pt idx="131">
                  <c:v>0.48883246717182494</c:v>
                </c:pt>
                <c:pt idx="132">
                  <c:v>0.46097699404723252</c:v>
                </c:pt>
                <c:pt idx="133">
                  <c:v>0.48949444533891956</c:v>
                </c:pt>
                <c:pt idx="134">
                  <c:v>0.74152289368656465</c:v>
                </c:pt>
                <c:pt idx="135">
                  <c:v>0.72140460397971162</c:v>
                </c:pt>
                <c:pt idx="136">
                  <c:v>0.70741614460465418</c:v>
                </c:pt>
                <c:pt idx="137">
                  <c:v>0.76961070086798811</c:v>
                </c:pt>
                <c:pt idx="138">
                  <c:v>0.7797704447632825</c:v>
                </c:pt>
                <c:pt idx="139">
                  <c:v>0.79319453846026811</c:v>
                </c:pt>
                <c:pt idx="140">
                  <c:v>0.80040052299697106</c:v>
                </c:pt>
                <c:pt idx="141">
                  <c:v>0.79704656700621757</c:v>
                </c:pt>
                <c:pt idx="142">
                  <c:v>0.80329201719018306</c:v>
                </c:pt>
                <c:pt idx="143">
                  <c:v>0.80779428685777765</c:v>
                </c:pt>
                <c:pt idx="144">
                  <c:v>0.85341924897875454</c:v>
                </c:pt>
                <c:pt idx="145">
                  <c:v>0.84731741501016944</c:v>
                </c:pt>
                <c:pt idx="146">
                  <c:v>0.83779790030756562</c:v>
                </c:pt>
                <c:pt idx="147">
                  <c:v>0.83159107320932202</c:v>
                </c:pt>
                <c:pt idx="148">
                  <c:v>0.83436217539744328</c:v>
                </c:pt>
                <c:pt idx="149">
                  <c:v>0.83795481979651665</c:v>
                </c:pt>
                <c:pt idx="150">
                  <c:v>0.83336489301268701</c:v>
                </c:pt>
                <c:pt idx="151">
                  <c:v>0.84112732693174319</c:v>
                </c:pt>
                <c:pt idx="152">
                  <c:v>0.85998741302752624</c:v>
                </c:pt>
                <c:pt idx="153">
                  <c:v>0.88657119505348214</c:v>
                </c:pt>
                <c:pt idx="154">
                  <c:v>0.48449108079748182</c:v>
                </c:pt>
                <c:pt idx="155">
                  <c:v>0.48683768343228873</c:v>
                </c:pt>
                <c:pt idx="156">
                  <c:v>0.49019552994489857</c:v>
                </c:pt>
                <c:pt idx="157">
                  <c:v>0.49799997192944007</c:v>
                </c:pt>
                <c:pt idx="158">
                  <c:v>0.50672305509111615</c:v>
                </c:pt>
                <c:pt idx="159">
                  <c:v>0.50536379613356752</c:v>
                </c:pt>
                <c:pt idx="160">
                  <c:v>0.49684496243337106</c:v>
                </c:pt>
                <c:pt idx="161">
                  <c:v>0.50106308574623615</c:v>
                </c:pt>
                <c:pt idx="162">
                  <c:v>0.50321678321677377</c:v>
                </c:pt>
                <c:pt idx="163">
                  <c:v>0.5049150527861288</c:v>
                </c:pt>
                <c:pt idx="164">
                  <c:v>0.50348796406763485</c:v>
                </c:pt>
                <c:pt idx="165">
                  <c:v>0.49933412770730151</c:v>
                </c:pt>
                <c:pt idx="166">
                  <c:v>0.4926695216705958</c:v>
                </c:pt>
                <c:pt idx="167">
                  <c:v>0.49211862515345223</c:v>
                </c:pt>
                <c:pt idx="168">
                  <c:v>0.48547251233467176</c:v>
                </c:pt>
                <c:pt idx="169">
                  <c:v>0.46972730605453861</c:v>
                </c:pt>
                <c:pt idx="170">
                  <c:v>0.46464703475328373</c:v>
                </c:pt>
                <c:pt idx="171">
                  <c:v>0.47378869305050036</c:v>
                </c:pt>
                <c:pt idx="172">
                  <c:v>0.48823521008043175</c:v>
                </c:pt>
                <c:pt idx="173">
                  <c:v>0.50682306825993451</c:v>
                </c:pt>
                <c:pt idx="174">
                  <c:v>0.50937568938892552</c:v>
                </c:pt>
                <c:pt idx="175">
                  <c:v>0.50636094892119676</c:v>
                </c:pt>
                <c:pt idx="176">
                  <c:v>0.51128040709474343</c:v>
                </c:pt>
                <c:pt idx="177">
                  <c:v>0.53016137676412778</c:v>
                </c:pt>
                <c:pt idx="178">
                  <c:v>0.53802934137966918</c:v>
                </c:pt>
                <c:pt idx="179">
                  <c:v>0.57525981567793394</c:v>
                </c:pt>
                <c:pt idx="180">
                  <c:v>0.57434916234783662</c:v>
                </c:pt>
                <c:pt idx="181">
                  <c:v>0.57874039566822799</c:v>
                </c:pt>
                <c:pt idx="182">
                  <c:v>0.58606310591918243</c:v>
                </c:pt>
                <c:pt idx="183">
                  <c:v>0.56924744916903069</c:v>
                </c:pt>
                <c:pt idx="184">
                  <c:v>0.57109567488943402</c:v>
                </c:pt>
                <c:pt idx="185">
                  <c:v>0.56184703842563954</c:v>
                </c:pt>
                <c:pt idx="186">
                  <c:v>0.55252987166249679</c:v>
                </c:pt>
                <c:pt idx="187">
                  <c:v>0.53992039335051278</c:v>
                </c:pt>
                <c:pt idx="188">
                  <c:v>0.54425179814045954</c:v>
                </c:pt>
                <c:pt idx="189">
                  <c:v>0.55096334036073957</c:v>
                </c:pt>
                <c:pt idx="190">
                  <c:v>0.54563433929094629</c:v>
                </c:pt>
                <c:pt idx="191">
                  <c:v>0.54903341253776872</c:v>
                </c:pt>
                <c:pt idx="192">
                  <c:v>0.54204394675065226</c:v>
                </c:pt>
                <c:pt idx="193">
                  <c:v>0.5437276824913656</c:v>
                </c:pt>
                <c:pt idx="194">
                  <c:v>0.55728952168029655</c:v>
                </c:pt>
                <c:pt idx="195">
                  <c:v>0.56399023902625478</c:v>
                </c:pt>
                <c:pt idx="196">
                  <c:v>0.57632384991459062</c:v>
                </c:pt>
                <c:pt idx="197">
                  <c:v>0.58225038221804049</c:v>
                </c:pt>
                <c:pt idx="198">
                  <c:v>0.58441405502480359</c:v>
                </c:pt>
                <c:pt idx="199">
                  <c:v>0.57748086576031155</c:v>
                </c:pt>
                <c:pt idx="200">
                  <c:v>0.55062707222143215</c:v>
                </c:pt>
                <c:pt idx="201">
                  <c:v>0.5254802010508175</c:v>
                </c:pt>
                <c:pt idx="202">
                  <c:v>0.52155068282908668</c:v>
                </c:pt>
                <c:pt idx="203">
                  <c:v>0.51791220815392658</c:v>
                </c:pt>
                <c:pt idx="204">
                  <c:v>0.5068877153738337</c:v>
                </c:pt>
                <c:pt idx="205">
                  <c:v>0.49780984647661708</c:v>
                </c:pt>
                <c:pt idx="206">
                  <c:v>0.49234086009305367</c:v>
                </c:pt>
                <c:pt idx="207">
                  <c:v>0.47698627053793086</c:v>
                </c:pt>
                <c:pt idx="208">
                  <c:v>0.48279428223327281</c:v>
                </c:pt>
                <c:pt idx="209">
                  <c:v>0.49814472572026786</c:v>
                </c:pt>
                <c:pt idx="210">
                  <c:v>0.5198492897563225</c:v>
                </c:pt>
                <c:pt idx="211">
                  <c:v>0.53013567576969889</c:v>
                </c:pt>
                <c:pt idx="212">
                  <c:v>0.53442829145581661</c:v>
                </c:pt>
                <c:pt idx="213">
                  <c:v>0.52519507037119306</c:v>
                </c:pt>
                <c:pt idx="214">
                  <c:v>0.51708583529138763</c:v>
                </c:pt>
                <c:pt idx="215">
                  <c:v>0.50461920434205199</c:v>
                </c:pt>
                <c:pt idx="216">
                  <c:v>0.51154064313451764</c:v>
                </c:pt>
                <c:pt idx="217">
                  <c:v>0.50691311097247826</c:v>
                </c:pt>
                <c:pt idx="218">
                  <c:v>0.50452472308693608</c:v>
                </c:pt>
                <c:pt idx="219">
                  <c:v>0.51196688336297058</c:v>
                </c:pt>
                <c:pt idx="220">
                  <c:v>0.52524008503774544</c:v>
                </c:pt>
                <c:pt idx="221">
                  <c:v>0.51278894214561055</c:v>
                </c:pt>
                <c:pt idx="222">
                  <c:v>0.50175607339075168</c:v>
                </c:pt>
                <c:pt idx="223">
                  <c:v>0.50934545295123412</c:v>
                </c:pt>
                <c:pt idx="224">
                  <c:v>0.49877103422197</c:v>
                </c:pt>
                <c:pt idx="225">
                  <c:v>0.50032907726734221</c:v>
                </c:pt>
                <c:pt idx="226">
                  <c:v>0.48440436473828191</c:v>
                </c:pt>
                <c:pt idx="227">
                  <c:v>0.48475489263287874</c:v>
                </c:pt>
                <c:pt idx="228">
                  <c:v>0.48911970534070687</c:v>
                </c:pt>
                <c:pt idx="229">
                  <c:v>0.51945206296207957</c:v>
                </c:pt>
                <c:pt idx="230">
                  <c:v>0.5357008897090817</c:v>
                </c:pt>
                <c:pt idx="231">
                  <c:v>0.55447306509018512</c:v>
                </c:pt>
                <c:pt idx="232">
                  <c:v>0.56458276375344441</c:v>
                </c:pt>
                <c:pt idx="233">
                  <c:v>0.56139686960733859</c:v>
                </c:pt>
                <c:pt idx="234">
                  <c:v>0.55463009068551028</c:v>
                </c:pt>
                <c:pt idx="235">
                  <c:v>0.54709857213490565</c:v>
                </c:pt>
                <c:pt idx="236">
                  <c:v>0.55197433514226557</c:v>
                </c:pt>
                <c:pt idx="237">
                  <c:v>0.57405547979078964</c:v>
                </c:pt>
                <c:pt idx="238">
                  <c:v>0.59290115552073752</c:v>
                </c:pt>
                <c:pt idx="239">
                  <c:v>0.58386309541742432</c:v>
                </c:pt>
                <c:pt idx="240">
                  <c:v>0.58349705304518873</c:v>
                </c:pt>
                <c:pt idx="241">
                  <c:v>0.55913645741231943</c:v>
                </c:pt>
                <c:pt idx="242">
                  <c:v>0.5381909842311976</c:v>
                </c:pt>
                <c:pt idx="243">
                  <c:v>0.536392661144379</c:v>
                </c:pt>
                <c:pt idx="244">
                  <c:v>0.53651011814247251</c:v>
                </c:pt>
                <c:pt idx="245">
                  <c:v>0.532794040621554</c:v>
                </c:pt>
                <c:pt idx="246">
                  <c:v>0.56720541307174765</c:v>
                </c:pt>
                <c:pt idx="247">
                  <c:v>0.57245390238850324</c:v>
                </c:pt>
                <c:pt idx="248">
                  <c:v>0.54552142184557462</c:v>
                </c:pt>
                <c:pt idx="249">
                  <c:v>0.53698513551189364</c:v>
                </c:pt>
                <c:pt idx="250">
                  <c:v>0.5314853039509162</c:v>
                </c:pt>
                <c:pt idx="251">
                  <c:v>0.53310553520494586</c:v>
                </c:pt>
                <c:pt idx="252">
                  <c:v>0.56171110062522112</c:v>
                </c:pt>
                <c:pt idx="253">
                  <c:v>0.56939038287921639</c:v>
                </c:pt>
                <c:pt idx="254">
                  <c:v>0.55022232692364348</c:v>
                </c:pt>
                <c:pt idx="255">
                  <c:v>0.52987228831350663</c:v>
                </c:pt>
                <c:pt idx="256">
                  <c:v>0.5283961041797085</c:v>
                </c:pt>
                <c:pt idx="257">
                  <c:v>0.53147842834006931</c:v>
                </c:pt>
                <c:pt idx="258">
                  <c:v>0.54417848699763549</c:v>
                </c:pt>
                <c:pt idx="259">
                  <c:v>0.55309398759131678</c:v>
                </c:pt>
                <c:pt idx="260">
                  <c:v>0.5469379263200137</c:v>
                </c:pt>
                <c:pt idx="261">
                  <c:v>0.56939098260376664</c:v>
                </c:pt>
                <c:pt idx="262">
                  <c:v>0.58563943509289884</c:v>
                </c:pt>
                <c:pt idx="263">
                  <c:v>0.58603570296820551</c:v>
                </c:pt>
                <c:pt idx="264">
                  <c:v>0.57473513123043662</c:v>
                </c:pt>
                <c:pt idx="265">
                  <c:v>0.55118740549675349</c:v>
                </c:pt>
                <c:pt idx="266">
                  <c:v>0.55053334127882658</c:v>
                </c:pt>
                <c:pt idx="267">
                  <c:v>0.55572316147918865</c:v>
                </c:pt>
                <c:pt idx="268">
                  <c:v>0.56717782674521444</c:v>
                </c:pt>
                <c:pt idx="269">
                  <c:v>0.58404896903340353</c:v>
                </c:pt>
                <c:pt idx="270">
                  <c:v>0.60375618091364058</c:v>
                </c:pt>
                <c:pt idx="271">
                  <c:v>0.62025527276031656</c:v>
                </c:pt>
                <c:pt idx="272">
                  <c:v>0.61722832942872663</c:v>
                </c:pt>
                <c:pt idx="273">
                  <c:v>0.60239444559832411</c:v>
                </c:pt>
                <c:pt idx="274">
                  <c:v>0.58713243422507289</c:v>
                </c:pt>
                <c:pt idx="275">
                  <c:v>0.56363952326473965</c:v>
                </c:pt>
                <c:pt idx="276">
                  <c:v>0.54464886534470236</c:v>
                </c:pt>
                <c:pt idx="277">
                  <c:v>0.5392703065626695</c:v>
                </c:pt>
                <c:pt idx="278">
                  <c:v>0.54943855719249879</c:v>
                </c:pt>
                <c:pt idx="279">
                  <c:v>0.54432212379230971</c:v>
                </c:pt>
                <c:pt idx="280">
                  <c:v>0.53467398450676051</c:v>
                </c:pt>
                <c:pt idx="281">
                  <c:v>0.5312826981237545</c:v>
                </c:pt>
                <c:pt idx="282">
                  <c:v>0.52384153318079218</c:v>
                </c:pt>
                <c:pt idx="283">
                  <c:v>0.53287903620002075</c:v>
                </c:pt>
                <c:pt idx="284">
                  <c:v>0.5354228540122834</c:v>
                </c:pt>
                <c:pt idx="285">
                  <c:v>0.54145714120570121</c:v>
                </c:pt>
                <c:pt idx="286">
                  <c:v>0.53998665661078993</c:v>
                </c:pt>
                <c:pt idx="287">
                  <c:v>0.53046195691488573</c:v>
                </c:pt>
                <c:pt idx="288">
                  <c:v>0.53693144722524477</c:v>
                </c:pt>
                <c:pt idx="289">
                  <c:v>0.5304895670770382</c:v>
                </c:pt>
                <c:pt idx="290">
                  <c:v>0.52006579426192456</c:v>
                </c:pt>
                <c:pt idx="291">
                  <c:v>0.52635968570298775</c:v>
                </c:pt>
                <c:pt idx="292">
                  <c:v>0.51533178776081456</c:v>
                </c:pt>
                <c:pt idx="293">
                  <c:v>0.50352025421628799</c:v>
                </c:pt>
                <c:pt idx="294">
                  <c:v>0.52499225218045764</c:v>
                </c:pt>
                <c:pt idx="295">
                  <c:v>0.53224348238502461</c:v>
                </c:pt>
                <c:pt idx="296">
                  <c:v>0.5309458875426597</c:v>
                </c:pt>
                <c:pt idx="297">
                  <c:v>0.52161585411351785</c:v>
                </c:pt>
                <c:pt idx="298">
                  <c:v>0.52057855302161349</c:v>
                </c:pt>
                <c:pt idx="299">
                  <c:v>0.53325279281697857</c:v>
                </c:pt>
                <c:pt idx="300">
                  <c:v>0.57708402826212235</c:v>
                </c:pt>
                <c:pt idx="301">
                  <c:v>0.58034791071101921</c:v>
                </c:pt>
                <c:pt idx="302">
                  <c:v>0.58747795950629256</c:v>
                </c:pt>
                <c:pt idx="303">
                  <c:v>0.58486113632238312</c:v>
                </c:pt>
                <c:pt idx="304">
                  <c:v>0.56588119637751155</c:v>
                </c:pt>
                <c:pt idx="305">
                  <c:v>0.58517201714943201</c:v>
                </c:pt>
                <c:pt idx="306">
                  <c:v>0.59185013807000553</c:v>
                </c:pt>
                <c:pt idx="307">
                  <c:v>0.58179117778108014</c:v>
                </c:pt>
                <c:pt idx="308">
                  <c:v>0.57234256331451894</c:v>
                </c:pt>
                <c:pt idx="309">
                  <c:v>0.56379913562462491</c:v>
                </c:pt>
                <c:pt idx="310">
                  <c:v>0.53268243292109663</c:v>
                </c:pt>
                <c:pt idx="311">
                  <c:v>0.51933397948702165</c:v>
                </c:pt>
                <c:pt idx="312">
                  <c:v>0.51042510121457474</c:v>
                </c:pt>
                <c:pt idx="313">
                  <c:v>0.50566190153340163</c:v>
                </c:pt>
                <c:pt idx="314">
                  <c:v>0.51546077463561857</c:v>
                </c:pt>
                <c:pt idx="315">
                  <c:v>0.53929888219113964</c:v>
                </c:pt>
                <c:pt idx="316">
                  <c:v>0.54782481109236325</c:v>
                </c:pt>
                <c:pt idx="317">
                  <c:v>0.53778241325616261</c:v>
                </c:pt>
                <c:pt idx="318">
                  <c:v>0.54120546651319812</c:v>
                </c:pt>
                <c:pt idx="319">
                  <c:v>0.5362671026082857</c:v>
                </c:pt>
                <c:pt idx="320">
                  <c:v>0.52512437078684759</c:v>
                </c:pt>
                <c:pt idx="321">
                  <c:v>0.54411150864639268</c:v>
                </c:pt>
                <c:pt idx="322">
                  <c:v>0.54756785810264985</c:v>
                </c:pt>
                <c:pt idx="323">
                  <c:v>0.56500239750659365</c:v>
                </c:pt>
                <c:pt idx="324">
                  <c:v>0.57717695038139161</c:v>
                </c:pt>
                <c:pt idx="325">
                  <c:v>0.59191131684735443</c:v>
                </c:pt>
                <c:pt idx="326">
                  <c:v>0.59125140445173252</c:v>
                </c:pt>
                <c:pt idx="327">
                  <c:v>0.58730851416017282</c:v>
                </c:pt>
                <c:pt idx="328">
                  <c:v>0.59022640999864018</c:v>
                </c:pt>
                <c:pt idx="329">
                  <c:v>0.59955798779202607</c:v>
                </c:pt>
                <c:pt idx="330">
                  <c:v>0.60948182799568185</c:v>
                </c:pt>
                <c:pt idx="331">
                  <c:v>0.60412414455516861</c:v>
                </c:pt>
                <c:pt idx="332">
                  <c:v>0.60433209744967664</c:v>
                </c:pt>
                <c:pt idx="333">
                  <c:v>0.61829582186041065</c:v>
                </c:pt>
                <c:pt idx="334">
                  <c:v>0.62584732621506434</c:v>
                </c:pt>
                <c:pt idx="335">
                  <c:v>0.64142119016511223</c:v>
                </c:pt>
                <c:pt idx="336">
                  <c:v>0.65329555621833091</c:v>
                </c:pt>
                <c:pt idx="337">
                  <c:v>0.63185224523514494</c:v>
                </c:pt>
                <c:pt idx="338">
                  <c:v>0.59154949867465845</c:v>
                </c:pt>
                <c:pt idx="339">
                  <c:v>0.58454411153023556</c:v>
                </c:pt>
                <c:pt idx="340">
                  <c:v>0.57291592077563058</c:v>
                </c:pt>
                <c:pt idx="341">
                  <c:v>0.55886943199553285</c:v>
                </c:pt>
                <c:pt idx="342">
                  <c:v>0.56481094706517865</c:v>
                </c:pt>
                <c:pt idx="343">
                  <c:v>0.57343603772225349</c:v>
                </c:pt>
                <c:pt idx="344">
                  <c:v>0.579272358312799</c:v>
                </c:pt>
                <c:pt idx="345">
                  <c:v>0.5964527496307912</c:v>
                </c:pt>
                <c:pt idx="346">
                  <c:v>0.59302563802389796</c:v>
                </c:pt>
                <c:pt idx="347">
                  <c:v>0.58915438504692819</c:v>
                </c:pt>
                <c:pt idx="348">
                  <c:v>0.59424194323493851</c:v>
                </c:pt>
                <c:pt idx="349">
                  <c:v>0.57482770176742259</c:v>
                </c:pt>
                <c:pt idx="350">
                  <c:v>0.56856216595108999</c:v>
                </c:pt>
                <c:pt idx="351">
                  <c:v>0.54742445502018799</c:v>
                </c:pt>
                <c:pt idx="352">
                  <c:v>0.51385027585312804</c:v>
                </c:pt>
                <c:pt idx="353">
                  <c:v>0.51480155912654169</c:v>
                </c:pt>
                <c:pt idx="354">
                  <c:v>0.51106420148493237</c:v>
                </c:pt>
                <c:pt idx="355">
                  <c:v>0.50275114205233751</c:v>
                </c:pt>
                <c:pt idx="356">
                  <c:v>0.52161630503912049</c:v>
                </c:pt>
                <c:pt idx="357">
                  <c:v>0.52929157345264743</c:v>
                </c:pt>
                <c:pt idx="358">
                  <c:v>0.55188949543083365</c:v>
                </c:pt>
                <c:pt idx="359">
                  <c:v>0.56720777738897665</c:v>
                </c:pt>
                <c:pt idx="360">
                  <c:v>0.57377748655198146</c:v>
                </c:pt>
                <c:pt idx="361">
                  <c:v>0.58786201412887473</c:v>
                </c:pt>
                <c:pt idx="362">
                  <c:v>0.58683303988363456</c:v>
                </c:pt>
                <c:pt idx="363">
                  <c:v>0.58344567681843473</c:v>
                </c:pt>
                <c:pt idx="364">
                  <c:v>0.58212204845139459</c:v>
                </c:pt>
                <c:pt idx="365">
                  <c:v>0.5691525216005886</c:v>
                </c:pt>
                <c:pt idx="366">
                  <c:v>0.55883747609943601</c:v>
                </c:pt>
                <c:pt idx="367">
                  <c:v>0.56132154946620316</c:v>
                </c:pt>
                <c:pt idx="368">
                  <c:v>0.56003488265354207</c:v>
                </c:pt>
                <c:pt idx="369">
                  <c:v>0.57329276955863739</c:v>
                </c:pt>
                <c:pt idx="370">
                  <c:v>0.58152476349471349</c:v>
                </c:pt>
                <c:pt idx="371">
                  <c:v>0.55351794682761235</c:v>
                </c:pt>
                <c:pt idx="372">
                  <c:v>0.56070270353350915</c:v>
                </c:pt>
                <c:pt idx="373">
                  <c:v>0.55465363821543856</c:v>
                </c:pt>
                <c:pt idx="374">
                  <c:v>0.53955331961277531</c:v>
                </c:pt>
                <c:pt idx="375">
                  <c:v>0.5380250586593559</c:v>
                </c:pt>
                <c:pt idx="376">
                  <c:v>0.51796297427750959</c:v>
                </c:pt>
                <c:pt idx="377">
                  <c:v>0.48975481744808758</c:v>
                </c:pt>
                <c:pt idx="378">
                  <c:v>0.48930427982151453</c:v>
                </c:pt>
                <c:pt idx="379">
                  <c:v>0.49818636454845211</c:v>
                </c:pt>
                <c:pt idx="380">
                  <c:v>0.50080685203574971</c:v>
                </c:pt>
                <c:pt idx="381">
                  <c:v>0.48952961891586755</c:v>
                </c:pt>
                <c:pt idx="382">
                  <c:v>0.4838471449671603</c:v>
                </c:pt>
                <c:pt idx="383">
                  <c:v>0.46066328521264893</c:v>
                </c:pt>
                <c:pt idx="384">
                  <c:v>0.45990407598932154</c:v>
                </c:pt>
                <c:pt idx="385">
                  <c:v>0.50882562508096907</c:v>
                </c:pt>
                <c:pt idx="386">
                  <c:v>0.51323855484544056</c:v>
                </c:pt>
                <c:pt idx="387">
                  <c:v>0.52961085703909172</c:v>
                </c:pt>
                <c:pt idx="388">
                  <c:v>0.51763459724268068</c:v>
                </c:pt>
                <c:pt idx="389">
                  <c:v>0.52287008863606288</c:v>
                </c:pt>
                <c:pt idx="390">
                  <c:v>0.52826588348515779</c:v>
                </c:pt>
                <c:pt idx="391">
                  <c:v>0.5323094368569381</c:v>
                </c:pt>
                <c:pt idx="392">
                  <c:v>0.56909429640899556</c:v>
                </c:pt>
                <c:pt idx="393">
                  <c:v>0.56594937357924058</c:v>
                </c:pt>
                <c:pt idx="394">
                  <c:v>0.57435694771387824</c:v>
                </c:pt>
                <c:pt idx="395">
                  <c:v>0.5765620164368489</c:v>
                </c:pt>
                <c:pt idx="396">
                  <c:v>0.56762768562265042</c:v>
                </c:pt>
                <c:pt idx="397">
                  <c:v>0.54995688911881369</c:v>
                </c:pt>
                <c:pt idx="398">
                  <c:v>0.53541856742008243</c:v>
                </c:pt>
                <c:pt idx="399">
                  <c:v>0.5348216452317397</c:v>
                </c:pt>
                <c:pt idx="400">
                  <c:v>0.5431453445683827</c:v>
                </c:pt>
                <c:pt idx="401">
                  <c:v>0.55468888809921468</c:v>
                </c:pt>
                <c:pt idx="402">
                  <c:v>0.57274702386296317</c:v>
                </c:pt>
                <c:pt idx="403">
                  <c:v>0.5958608638671985</c:v>
                </c:pt>
                <c:pt idx="404">
                  <c:v>0.59095890410959173</c:v>
                </c:pt>
                <c:pt idx="405">
                  <c:v>0.60618249944897495</c:v>
                </c:pt>
                <c:pt idx="406">
                  <c:v>0.60351985891170967</c:v>
                </c:pt>
                <c:pt idx="407">
                  <c:v>0.58975112498852178</c:v>
                </c:pt>
                <c:pt idx="408">
                  <c:v>0.58517141068601464</c:v>
                </c:pt>
                <c:pt idx="409">
                  <c:v>0.5768604118993137</c:v>
                </c:pt>
                <c:pt idx="410">
                  <c:v>0.56848300948690256</c:v>
                </c:pt>
                <c:pt idx="411">
                  <c:v>0.57161228689006449</c:v>
                </c:pt>
                <c:pt idx="412">
                  <c:v>0.55470976520124249</c:v>
                </c:pt>
                <c:pt idx="413">
                  <c:v>0.55021842110113728</c:v>
                </c:pt>
                <c:pt idx="414">
                  <c:v>0.55284012191742848</c:v>
                </c:pt>
                <c:pt idx="415">
                  <c:v>0.55711876031065477</c:v>
                </c:pt>
                <c:pt idx="416">
                  <c:v>0.56262814538676609</c:v>
                </c:pt>
                <c:pt idx="417">
                  <c:v>0.57413107124090001</c:v>
                </c:pt>
              </c:numCache>
            </c:numRef>
          </c:val>
        </c:ser>
        <c:marker val="1"/>
        <c:axId val="89108864"/>
        <c:axId val="89102976"/>
      </c:lineChart>
      <c:dateAx>
        <c:axId val="87739776"/>
        <c:scaling>
          <c:orientation val="minMax"/>
        </c:scaling>
        <c:axPos val="b"/>
        <c:numFmt formatCode="dd\/mm\/\y\y;@" sourceLinked="1"/>
        <c:tickLblPos val="nextTo"/>
        <c:crossAx val="89101440"/>
        <c:crosses val="autoZero"/>
        <c:auto val="1"/>
        <c:lblOffset val="100"/>
      </c:dateAx>
      <c:valAx>
        <c:axId val="89101440"/>
        <c:scaling>
          <c:orientation val="minMax"/>
        </c:scaling>
        <c:axPos val="l"/>
        <c:majorGridlines/>
        <c:numFmt formatCode="#,##0.00" sourceLinked="1"/>
        <c:tickLblPos val="nextTo"/>
        <c:crossAx val="87739776"/>
        <c:crosses val="autoZero"/>
        <c:crossBetween val="between"/>
      </c:valAx>
      <c:valAx>
        <c:axId val="89102976"/>
        <c:scaling>
          <c:orientation val="minMax"/>
        </c:scaling>
        <c:axPos val="r"/>
        <c:numFmt formatCode="0%" sourceLinked="1"/>
        <c:tickLblPos val="nextTo"/>
        <c:crossAx val="89108864"/>
        <c:crosses val="max"/>
        <c:crossBetween val="between"/>
      </c:valAx>
      <c:catAx>
        <c:axId val="89108864"/>
        <c:scaling>
          <c:orientation val="minMax"/>
        </c:scaling>
        <c:delete val="1"/>
        <c:axPos val="b"/>
        <c:tickLblPos val="none"/>
        <c:crossAx val="89102976"/>
        <c:crosses val="autoZero"/>
        <c:auto val="1"/>
        <c:lblAlgn val="ctr"/>
        <c:lblOffset val="100"/>
      </c:catAx>
    </c:plotArea>
    <c:legend>
      <c:legendPos val="b"/>
      <c:layout>
        <c:manualLayout>
          <c:xMode val="edge"/>
          <c:yMode val="edge"/>
          <c:x val="2.9751190203078693E-2"/>
          <c:y val="0.81593652278613649"/>
          <c:w val="0.95339733174828334"/>
          <c:h val="0.17983162017828538"/>
        </c:manualLayout>
      </c:layout>
      <c:spPr>
        <a:ln>
          <a:prstDash val="sysDot"/>
        </a:ln>
      </c:spPr>
      <c:txPr>
        <a:bodyPr/>
        <a:lstStyle/>
        <a:p>
          <a:pPr>
            <a:defRPr sz="900"/>
          </a:pPr>
          <a:endParaRPr lang="en-US"/>
        </a:p>
      </c:txPr>
    </c:legend>
    <c:plotVisOnly val="1"/>
  </c:chart>
  <c:spPr>
    <a:ln>
      <a:noFill/>
    </a:ln>
  </c:spPr>
  <c:txPr>
    <a:bodyPr/>
    <a:lstStyle/>
    <a:p>
      <a:pPr>
        <a:defRPr normalizeH="0" baseline="0"/>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35024626959413446"/>
          <c:y val="6.8669527896995833E-2"/>
          <c:w val="0.54099790422922578"/>
          <c:h val="0.79369583093960916"/>
        </c:manualLayout>
      </c:layout>
      <c:barChart>
        <c:barDir val="bar"/>
        <c:grouping val="stacked"/>
        <c:ser>
          <c:idx val="0"/>
          <c:order val="0"/>
          <c:tx>
            <c:v>Existing fleet</c:v>
          </c:tx>
          <c:dLbls>
            <c:showVal val="1"/>
          </c:dLbls>
          <c:cat>
            <c:strRef>
              <c:f>Φύλλο1!$W$11:$W$20</c:f>
              <c:strCache>
                <c:ptCount val="10"/>
                <c:pt idx="0">
                  <c:v>APM-Maersk</c:v>
                </c:pt>
                <c:pt idx="1">
                  <c:v>Mediterranean  Shg Co</c:v>
                </c:pt>
                <c:pt idx="2">
                  <c:v>CMA CGM Group</c:v>
                </c:pt>
                <c:pt idx="3">
                  <c:v>COSCO Container L</c:v>
                </c:pt>
                <c:pt idx="4">
                  <c:v>Evergreen Line</c:v>
                </c:pt>
                <c:pt idx="5">
                  <c:v>Hapag-Lloyd</c:v>
                </c:pt>
                <c:pt idx="6">
                  <c:v>APL</c:v>
                </c:pt>
                <c:pt idx="7">
                  <c:v>Hanjin Shippinh</c:v>
                </c:pt>
                <c:pt idx="8">
                  <c:v>CSCL</c:v>
                </c:pt>
                <c:pt idx="9">
                  <c:v>MOL</c:v>
                </c:pt>
              </c:strCache>
            </c:strRef>
          </c:cat>
          <c:val>
            <c:numRef>
              <c:f>Φύλλο1!$AA$11:$AA$20</c:f>
              <c:numCache>
                <c:formatCode>Standaard</c:formatCode>
                <c:ptCount val="10"/>
                <c:pt idx="0">
                  <c:v>619</c:v>
                </c:pt>
                <c:pt idx="1">
                  <c:v>459</c:v>
                </c:pt>
                <c:pt idx="2">
                  <c:v>407</c:v>
                </c:pt>
                <c:pt idx="3">
                  <c:v>160</c:v>
                </c:pt>
                <c:pt idx="4">
                  <c:v>183</c:v>
                </c:pt>
                <c:pt idx="5">
                  <c:v>141</c:v>
                </c:pt>
                <c:pt idx="6">
                  <c:v>129</c:v>
                </c:pt>
                <c:pt idx="7">
                  <c:v>110</c:v>
                </c:pt>
                <c:pt idx="8">
                  <c:v>149</c:v>
                </c:pt>
                <c:pt idx="9">
                  <c:v>112</c:v>
                </c:pt>
              </c:numCache>
            </c:numRef>
          </c:val>
        </c:ser>
        <c:ser>
          <c:idx val="1"/>
          <c:order val="1"/>
          <c:tx>
            <c:v>Orderbook 2012</c:v>
          </c:tx>
          <c:dLbls>
            <c:dLblPos val="inBase"/>
            <c:showVal val="1"/>
          </c:dLbls>
          <c:cat>
            <c:strRef>
              <c:f>Φύλλο1!$W$11:$W$20</c:f>
              <c:strCache>
                <c:ptCount val="10"/>
                <c:pt idx="0">
                  <c:v>APM-Maersk</c:v>
                </c:pt>
                <c:pt idx="1">
                  <c:v>Mediterranean  Shg Co</c:v>
                </c:pt>
                <c:pt idx="2">
                  <c:v>CMA CGM Group</c:v>
                </c:pt>
                <c:pt idx="3">
                  <c:v>COSCO Container L</c:v>
                </c:pt>
                <c:pt idx="4">
                  <c:v>Evergreen Line</c:v>
                </c:pt>
                <c:pt idx="5">
                  <c:v>Hapag-Lloyd</c:v>
                </c:pt>
                <c:pt idx="6">
                  <c:v>APL</c:v>
                </c:pt>
                <c:pt idx="7">
                  <c:v>Hanjin Shippinh</c:v>
                </c:pt>
                <c:pt idx="8">
                  <c:v>CSCL</c:v>
                </c:pt>
                <c:pt idx="9">
                  <c:v>MOL</c:v>
                </c:pt>
              </c:strCache>
            </c:strRef>
          </c:cat>
          <c:val>
            <c:numRef>
              <c:f>Φύλλο1!$AE$11:$AE$20</c:f>
              <c:numCache>
                <c:formatCode>#,###</c:formatCode>
                <c:ptCount val="10"/>
                <c:pt idx="0">
                  <c:v>34</c:v>
                </c:pt>
                <c:pt idx="1">
                  <c:v>26</c:v>
                </c:pt>
                <c:pt idx="2">
                  <c:v>16</c:v>
                </c:pt>
                <c:pt idx="3">
                  <c:v>19</c:v>
                </c:pt>
                <c:pt idx="4">
                  <c:v>40</c:v>
                </c:pt>
                <c:pt idx="5">
                  <c:v>8</c:v>
                </c:pt>
                <c:pt idx="6">
                  <c:v>22</c:v>
                </c:pt>
                <c:pt idx="7">
                  <c:v>25</c:v>
                </c:pt>
                <c:pt idx="8">
                  <c:v>12</c:v>
                </c:pt>
                <c:pt idx="9">
                  <c:v>7</c:v>
                </c:pt>
              </c:numCache>
            </c:numRef>
          </c:val>
        </c:ser>
        <c:overlap val="100"/>
        <c:axId val="89204608"/>
        <c:axId val="89206144"/>
      </c:barChart>
      <c:catAx>
        <c:axId val="89204608"/>
        <c:scaling>
          <c:orientation val="minMax"/>
        </c:scaling>
        <c:axPos val="l"/>
        <c:tickLblPos val="nextTo"/>
        <c:crossAx val="89206144"/>
        <c:crosses val="autoZero"/>
        <c:auto val="1"/>
        <c:lblAlgn val="ctr"/>
        <c:lblOffset val="100"/>
      </c:catAx>
      <c:valAx>
        <c:axId val="89206144"/>
        <c:scaling>
          <c:orientation val="minMax"/>
        </c:scaling>
        <c:axPos val="b"/>
        <c:numFmt formatCode="Standaard" sourceLinked="1"/>
        <c:tickLblPos val="nextTo"/>
        <c:crossAx val="89204608"/>
        <c:crosses val="autoZero"/>
        <c:crossBetween val="between"/>
      </c:valAx>
      <c:spPr>
        <a:noFill/>
        <a:ln w="25400">
          <a:noFill/>
        </a:ln>
      </c:spPr>
    </c:plotArea>
    <c:legend>
      <c:legendPos val="r"/>
      <c:layout>
        <c:manualLayout>
          <c:xMode val="edge"/>
          <c:yMode val="edge"/>
          <c:x val="0.69191713143986977"/>
          <c:y val="0.17041278207431163"/>
          <c:w val="0.2154220999986422"/>
          <c:h val="0.37275099916938115"/>
        </c:manualLayout>
      </c:layout>
    </c:legend>
    <c:plotVisOnly val="1"/>
  </c:chart>
  <c:spPr>
    <a:ln>
      <a:noFill/>
    </a:ln>
  </c:spPr>
  <c:txPr>
    <a:bodyPr/>
    <a:lstStyle/>
    <a:p>
      <a:pPr>
        <a:defRPr>
          <a:latin typeface="New times roman"/>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6.390136786413507E-2"/>
          <c:y val="3.3094714091108035E-2"/>
          <c:w val="0.58164590807393979"/>
          <c:h val="0.85481754443519564"/>
        </c:manualLayout>
      </c:layout>
      <c:lineChart>
        <c:grouping val="standard"/>
        <c:ser>
          <c:idx val="0"/>
          <c:order val="0"/>
          <c:tx>
            <c:strRef>
              <c:f>Φύλλο2!$A$82</c:f>
              <c:strCache>
                <c:ptCount val="1"/>
                <c:pt idx="0">
                  <c:v>Fuel consumption of vessel with mean size 4000-5000 TEU (T.Noteboom and P.Carriou 2009) </c:v>
                </c:pt>
              </c:strCache>
            </c:strRef>
          </c:tx>
          <c:dLbls>
            <c:txPr>
              <a:bodyPr/>
              <a:lstStyle/>
              <a:p>
                <a:pPr>
                  <a:defRPr>
                    <a:latin typeface="New times roman"/>
                  </a:defRPr>
                </a:pPr>
                <a:endParaRPr lang="en-US"/>
              </a:p>
            </c:txPr>
            <c:dLblPos val="b"/>
            <c:showVal val="1"/>
          </c:dLbls>
          <c:cat>
            <c:numRef>
              <c:f>Φύλλο2!$A$85:$A$93</c:f>
              <c:numCache>
                <c:formatCode>Standaard</c:formatCode>
                <c:ptCount val="9"/>
                <c:pt idx="0">
                  <c:v>17</c:v>
                </c:pt>
                <c:pt idx="1">
                  <c:v>18</c:v>
                </c:pt>
                <c:pt idx="2">
                  <c:v>19</c:v>
                </c:pt>
                <c:pt idx="3">
                  <c:v>20</c:v>
                </c:pt>
                <c:pt idx="4">
                  <c:v>21</c:v>
                </c:pt>
                <c:pt idx="5">
                  <c:v>22</c:v>
                </c:pt>
                <c:pt idx="6">
                  <c:v>23</c:v>
                </c:pt>
                <c:pt idx="7">
                  <c:v>24</c:v>
                </c:pt>
                <c:pt idx="8">
                  <c:v>25</c:v>
                </c:pt>
              </c:numCache>
            </c:numRef>
          </c:cat>
          <c:val>
            <c:numRef>
              <c:f>Φύλλο2!$B$85:$B$92</c:f>
              <c:numCache>
                <c:formatCode>Standaard</c:formatCode>
                <c:ptCount val="8"/>
                <c:pt idx="1">
                  <c:v>52.8</c:v>
                </c:pt>
                <c:pt idx="2">
                  <c:v>63.1</c:v>
                </c:pt>
                <c:pt idx="3">
                  <c:v>74.7</c:v>
                </c:pt>
                <c:pt idx="4">
                  <c:v>87.8</c:v>
                </c:pt>
                <c:pt idx="5">
                  <c:v>102.4</c:v>
                </c:pt>
                <c:pt idx="6">
                  <c:v>118.5</c:v>
                </c:pt>
                <c:pt idx="7">
                  <c:v>136.4</c:v>
                </c:pt>
              </c:numCache>
            </c:numRef>
          </c:val>
        </c:ser>
        <c:ser>
          <c:idx val="1"/>
          <c:order val="1"/>
          <c:tx>
            <c:v>Author's estimation 4000 TEU</c:v>
          </c:tx>
          <c:dLbls>
            <c:txPr>
              <a:bodyPr/>
              <a:lstStyle/>
              <a:p>
                <a:pPr>
                  <a:defRPr>
                    <a:latin typeface="New times roman"/>
                  </a:defRPr>
                </a:pPr>
                <a:endParaRPr lang="en-US"/>
              </a:p>
            </c:txPr>
            <c:dLblPos val="t"/>
            <c:showVal val="1"/>
          </c:dLbls>
          <c:cat>
            <c:numRef>
              <c:f>Φύλλο2!$A$85:$A$93</c:f>
              <c:numCache>
                <c:formatCode>Standaard</c:formatCode>
                <c:ptCount val="9"/>
                <c:pt idx="0">
                  <c:v>17</c:v>
                </c:pt>
                <c:pt idx="1">
                  <c:v>18</c:v>
                </c:pt>
                <c:pt idx="2">
                  <c:v>19</c:v>
                </c:pt>
                <c:pt idx="3">
                  <c:v>20</c:v>
                </c:pt>
                <c:pt idx="4">
                  <c:v>21</c:v>
                </c:pt>
                <c:pt idx="5">
                  <c:v>22</c:v>
                </c:pt>
                <c:pt idx="6">
                  <c:v>23</c:v>
                </c:pt>
                <c:pt idx="7">
                  <c:v>24</c:v>
                </c:pt>
                <c:pt idx="8">
                  <c:v>25</c:v>
                </c:pt>
              </c:numCache>
            </c:numRef>
          </c:cat>
          <c:val>
            <c:numRef>
              <c:f>Φύλλο2!$M$158:$S$158</c:f>
              <c:numCache>
                <c:formatCode>0.0</c:formatCode>
                <c:ptCount val="7"/>
                <c:pt idx="0">
                  <c:v>57.631420800000001</c:v>
                </c:pt>
                <c:pt idx="1">
                  <c:v>70.571544000000003</c:v>
                </c:pt>
                <c:pt idx="2">
                  <c:v>83.511667199999991</c:v>
                </c:pt>
                <c:pt idx="3">
                  <c:v>96.451790399999979</c:v>
                </c:pt>
                <c:pt idx="4">
                  <c:v>109.39191360000117</c:v>
                </c:pt>
                <c:pt idx="5">
                  <c:v>122.3320367999993</c:v>
                </c:pt>
                <c:pt idx="6">
                  <c:v>135.27215999999999</c:v>
                </c:pt>
              </c:numCache>
            </c:numRef>
          </c:val>
        </c:ser>
        <c:marker val="1"/>
        <c:axId val="89260032"/>
        <c:axId val="89261568"/>
      </c:lineChart>
      <c:catAx>
        <c:axId val="89260032"/>
        <c:scaling>
          <c:orientation val="minMax"/>
        </c:scaling>
        <c:axPos val="b"/>
        <c:numFmt formatCode="Standaard" sourceLinked="1"/>
        <c:tickLblPos val="nextTo"/>
        <c:crossAx val="89261568"/>
        <c:crosses val="autoZero"/>
        <c:auto val="1"/>
        <c:lblAlgn val="ctr"/>
        <c:lblOffset val="100"/>
      </c:catAx>
      <c:valAx>
        <c:axId val="89261568"/>
        <c:scaling>
          <c:orientation val="minMax"/>
        </c:scaling>
        <c:axPos val="l"/>
        <c:majorGridlines/>
        <c:numFmt formatCode="Standaard" sourceLinked="1"/>
        <c:tickLblPos val="nextTo"/>
        <c:txPr>
          <a:bodyPr/>
          <a:lstStyle/>
          <a:p>
            <a:pPr>
              <a:defRPr>
                <a:latin typeface="New times roman"/>
              </a:defRPr>
            </a:pPr>
            <a:endParaRPr lang="en-US"/>
          </a:p>
        </c:txPr>
        <c:crossAx val="89260032"/>
        <c:crosses val="autoZero"/>
        <c:crossBetween val="between"/>
      </c:valAx>
    </c:plotArea>
    <c:legend>
      <c:legendPos val="r"/>
      <c:layout>
        <c:manualLayout>
          <c:xMode val="edge"/>
          <c:yMode val="edge"/>
          <c:x val="0.66081883418639042"/>
          <c:y val="0.26330950649587598"/>
          <c:w val="0.33755388345306775"/>
          <c:h val="0.69305834665900068"/>
        </c:manualLayout>
      </c:layout>
      <c:txPr>
        <a:bodyPr/>
        <a:lstStyle/>
        <a:p>
          <a:pPr>
            <a:defRPr>
              <a:latin typeface="New times roman"/>
            </a:defRPr>
          </a:pPr>
          <a:endParaRPr lang="en-US"/>
        </a:p>
      </c:txPr>
    </c:legend>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8.617880897009976E-2"/>
          <c:y val="3.3179005334084528E-2"/>
          <c:w val="0.53120620917409633"/>
          <c:h val="0.7679707798482307"/>
        </c:manualLayout>
      </c:layout>
      <c:barChart>
        <c:barDir val="col"/>
        <c:grouping val="percentStacked"/>
        <c:ser>
          <c:idx val="0"/>
          <c:order val="0"/>
          <c:tx>
            <c:v>Manning</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Φύλλο2!$D$365:$J$365</c:f>
              <c:numCache>
                <c:formatCode>0.00%</c:formatCode>
                <c:ptCount val="7"/>
                <c:pt idx="0">
                  <c:v>6.5447306606943284E-2</c:v>
                </c:pt>
                <c:pt idx="1">
                  <c:v>5.8117792960855084E-2</c:v>
                </c:pt>
                <c:pt idx="2">
                  <c:v>5.3438019440058632E-2</c:v>
                </c:pt>
                <c:pt idx="3">
                  <c:v>4.9605650838522468E-2</c:v>
                </c:pt>
                <c:pt idx="4">
                  <c:v>4.6371068265058345E-2</c:v>
                </c:pt>
                <c:pt idx="5">
                  <c:v>4.4086020074165184E-2</c:v>
                </c:pt>
                <c:pt idx="6">
                  <c:v>4.1314246025691594E-2</c:v>
                </c:pt>
              </c:numCache>
            </c:numRef>
          </c:val>
        </c:ser>
        <c:ser>
          <c:idx val="1"/>
          <c:order val="1"/>
          <c:tx>
            <c:v>Insurance </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Φύλλο2!$D$366:$J$366</c:f>
              <c:numCache>
                <c:formatCode>0.00%</c:formatCode>
                <c:ptCount val="7"/>
                <c:pt idx="0">
                  <c:v>3.9846153185353651E-2</c:v>
                </c:pt>
                <c:pt idx="1">
                  <c:v>3.5383740006608891E-2</c:v>
                </c:pt>
                <c:pt idx="2">
                  <c:v>3.2534562824997636E-2</c:v>
                </c:pt>
                <c:pt idx="3">
                  <c:v>3.0201309490728998E-2</c:v>
                </c:pt>
                <c:pt idx="4">
                  <c:v>2.8232005031999272E-2</c:v>
                </c:pt>
                <c:pt idx="5">
                  <c:v>2.6840803698122157E-2</c:v>
                </c:pt>
                <c:pt idx="6">
                  <c:v>2.5153270030862457E-2</c:v>
                </c:pt>
              </c:numCache>
            </c:numRef>
          </c:val>
        </c:ser>
        <c:ser>
          <c:idx val="2"/>
          <c:order val="2"/>
          <c:tx>
            <c:strRef>
              <c:f>Φύλλο2!$A$367</c:f>
              <c:strCache>
                <c:ptCount val="1"/>
                <c:pt idx="0">
                  <c:v>Repair and Maintenance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Φύλλο2!$D$367:$J$367</c:f>
              <c:numCache>
                <c:formatCode>0.00%</c:formatCode>
                <c:ptCount val="7"/>
                <c:pt idx="0">
                  <c:v>4.4826922333523533E-2</c:v>
                </c:pt>
                <c:pt idx="1">
                  <c:v>3.9806707507435292E-2</c:v>
                </c:pt>
                <c:pt idx="2">
                  <c:v>3.6601383178122809E-2</c:v>
                </c:pt>
                <c:pt idx="3">
                  <c:v>3.3976473177069796E-2</c:v>
                </c:pt>
                <c:pt idx="4">
                  <c:v>3.1761005660999216E-2</c:v>
                </c:pt>
                <c:pt idx="5">
                  <c:v>3.0195904160387078E-2</c:v>
                </c:pt>
                <c:pt idx="6">
                  <c:v>2.8297428784720292E-2</c:v>
                </c:pt>
              </c:numCache>
            </c:numRef>
          </c:val>
        </c:ser>
        <c:ser>
          <c:idx val="3"/>
          <c:order val="3"/>
          <c:tx>
            <c:strRef>
              <c:f>Φύλλο2!$A$368</c:f>
              <c:strCache>
                <c:ptCount val="1"/>
                <c:pt idx="0">
                  <c:v>Stores and lubes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Φύλλο2!$D$368:$J$368</c:f>
              <c:numCache>
                <c:formatCode>0.00%</c:formatCode>
                <c:ptCount val="7"/>
                <c:pt idx="0">
                  <c:v>1.2451922870422938E-2</c:v>
                </c:pt>
                <c:pt idx="1">
                  <c:v>1.1057418752065281E-2</c:v>
                </c:pt>
                <c:pt idx="2">
                  <c:v>1.016705088281176E-2</c:v>
                </c:pt>
                <c:pt idx="3">
                  <c:v>9.4379092158527068E-3</c:v>
                </c:pt>
                <c:pt idx="4">
                  <c:v>8.8225015724999085E-3</c:v>
                </c:pt>
                <c:pt idx="5">
                  <c:v>8.3877511556631028E-3</c:v>
                </c:pt>
                <c:pt idx="6">
                  <c:v>7.8603968846446097E-3</c:v>
                </c:pt>
              </c:numCache>
            </c:numRef>
          </c:val>
        </c:ser>
        <c:ser>
          <c:idx val="4"/>
          <c:order val="4"/>
          <c:tx>
            <c:strRef>
              <c:f>Φύλλο2!$A$369</c:f>
              <c:strCache>
                <c:ptCount val="1"/>
                <c:pt idx="0">
                  <c:v>Administration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Φύλλο2!$D$369:$J$369</c:f>
              <c:numCache>
                <c:formatCode>0.00%</c:formatCode>
                <c:ptCount val="7"/>
                <c:pt idx="0">
                  <c:v>8.7163460092961227E-3</c:v>
                </c:pt>
                <c:pt idx="1">
                  <c:v>7.74019312644575E-3</c:v>
                </c:pt>
                <c:pt idx="2">
                  <c:v>7.1169356179682317E-3</c:v>
                </c:pt>
                <c:pt idx="3">
                  <c:v>6.6065364510968904E-3</c:v>
                </c:pt>
                <c:pt idx="4">
                  <c:v>6.1757511007499034E-3</c:v>
                </c:pt>
                <c:pt idx="5">
                  <c:v>5.8714258089642033E-3</c:v>
                </c:pt>
                <c:pt idx="6">
                  <c:v>5.5022778192511824E-3</c:v>
                </c:pt>
              </c:numCache>
            </c:numRef>
          </c:val>
        </c:ser>
        <c:ser>
          <c:idx val="5"/>
          <c:order val="5"/>
          <c:tx>
            <c:strRef>
              <c:f>Φύλλο2!$A$370</c:f>
              <c:strCache>
                <c:ptCount val="1"/>
                <c:pt idx="0">
                  <c:v>Port charges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Φύλλο2!$D$370:$J$370</c:f>
              <c:numCache>
                <c:formatCode>0.00%</c:formatCode>
                <c:ptCount val="7"/>
                <c:pt idx="0">
                  <c:v>9.9615382963385304E-2</c:v>
                </c:pt>
                <c:pt idx="1">
                  <c:v>8.8459350016522248E-2</c:v>
                </c:pt>
                <c:pt idx="2">
                  <c:v>8.1336407062494093E-2</c:v>
                </c:pt>
                <c:pt idx="3">
                  <c:v>7.5503273726821904E-2</c:v>
                </c:pt>
                <c:pt idx="4">
                  <c:v>7.0580012579998172E-2</c:v>
                </c:pt>
                <c:pt idx="5">
                  <c:v>6.7102009245304794E-2</c:v>
                </c:pt>
                <c:pt idx="6">
                  <c:v>6.2883175077156142E-2</c:v>
                </c:pt>
              </c:numCache>
            </c:numRef>
          </c:val>
        </c:ser>
        <c:ser>
          <c:idx val="6"/>
          <c:order val="6"/>
          <c:tx>
            <c:v>Capital Cost</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Φύλλο2!$D$374:$J$374</c:f>
              <c:numCache>
                <c:formatCode>0.00%</c:formatCode>
                <c:ptCount val="7"/>
                <c:pt idx="0">
                  <c:v>0.21710848966874921</c:v>
                </c:pt>
                <c:pt idx="1">
                  <c:v>0.19279427843213628</c:v>
                </c:pt>
                <c:pt idx="2">
                  <c:v>0.17727005575947641</c:v>
                </c:pt>
                <c:pt idx="3">
                  <c:v>0.16455693123121154</c:v>
                </c:pt>
                <c:pt idx="4">
                  <c:v>0.15382684356769943</c:v>
                </c:pt>
                <c:pt idx="5">
                  <c:v>0.14624664833484124</c:v>
                </c:pt>
                <c:pt idx="6">
                  <c:v>0.13705183637747348</c:v>
                </c:pt>
              </c:numCache>
            </c:numRef>
          </c:val>
        </c:ser>
        <c:ser>
          <c:idx val="7"/>
          <c:order val="7"/>
          <c:tx>
            <c:v>Bunker Costs (IFO 380)</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Φύλλο2!$B$410:$H$410</c:f>
              <c:numCache>
                <c:formatCode>0.00%</c:formatCode>
                <c:ptCount val="7"/>
                <c:pt idx="0">
                  <c:v>0.51198747636232811</c:v>
                </c:pt>
                <c:pt idx="1">
                  <c:v>0.55555538794152448</c:v>
                </c:pt>
                <c:pt idx="2">
                  <c:v>0.59069830163966186</c:v>
                </c:pt>
                <c:pt idx="3">
                  <c:v>0.61956029704723536</c:v>
                </c:pt>
                <c:pt idx="4">
                  <c:v>0.64397847657587681</c:v>
                </c:pt>
                <c:pt idx="5">
                  <c:v>0.66126073021718756</c:v>
                </c:pt>
                <c:pt idx="6">
                  <c:v>0.68226007024834878</c:v>
                </c:pt>
              </c:numCache>
            </c:numRef>
          </c:val>
        </c:ser>
        <c:overlap val="100"/>
        <c:axId val="89311488"/>
        <c:axId val="89325952"/>
      </c:barChart>
      <c:catAx>
        <c:axId val="89311488"/>
        <c:scaling>
          <c:orientation val="minMax"/>
        </c:scaling>
        <c:axPos val="b"/>
        <c:title>
          <c:tx>
            <c:rich>
              <a:bodyPr/>
              <a:lstStyle/>
              <a:p>
                <a:pPr>
                  <a:defRPr/>
                </a:pPr>
                <a:r>
                  <a:rPr lang="en-US"/>
                  <a:t>Speed in knots</a:t>
                </a:r>
              </a:p>
            </c:rich>
          </c:tx>
          <c:layout>
            <c:manualLayout>
              <c:xMode val="edge"/>
              <c:yMode val="edge"/>
              <c:x val="0.27338849424400996"/>
              <c:y val="0.88679724976701957"/>
            </c:manualLayout>
          </c:layout>
        </c:title>
        <c:numFmt formatCode="Standaard" sourceLinked="1"/>
        <c:tickLblPos val="nextTo"/>
        <c:crossAx val="89325952"/>
        <c:crosses val="autoZero"/>
        <c:auto val="1"/>
        <c:lblAlgn val="ctr"/>
        <c:lblOffset val="100"/>
      </c:catAx>
      <c:valAx>
        <c:axId val="89325952"/>
        <c:scaling>
          <c:orientation val="minMax"/>
        </c:scaling>
        <c:axPos val="l"/>
        <c:numFmt formatCode="0%" sourceLinked="1"/>
        <c:tickLblPos val="nextTo"/>
        <c:crossAx val="89311488"/>
        <c:crosses val="autoZero"/>
        <c:crossBetween val="between"/>
      </c:valAx>
    </c:plotArea>
    <c:legend>
      <c:legendPos val="r"/>
      <c:layout>
        <c:manualLayout>
          <c:xMode val="edge"/>
          <c:yMode val="edge"/>
          <c:x val="0.69562986592102305"/>
          <c:y val="5.4384660250802658E-2"/>
          <c:w val="0.29071895153185506"/>
          <c:h val="0.76160104986876664"/>
        </c:manualLayout>
      </c:layout>
    </c:legend>
    <c:plotVisOnly val="1"/>
  </c:chart>
  <c:spPr>
    <a:ln>
      <a:noFill/>
    </a:ln>
  </c:spPr>
  <c:txPr>
    <a:bodyPr/>
    <a:lstStyle/>
    <a:p>
      <a:pPr>
        <a:defRPr>
          <a:latin typeface="New times roman"/>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21621203436113851"/>
          <c:y val="5.5962750764323083E-2"/>
          <c:w val="0.75468362259942201"/>
          <c:h val="0.64504917478015822"/>
        </c:manualLayout>
      </c:layout>
      <c:lineChart>
        <c:grouping val="standard"/>
        <c:ser>
          <c:idx val="0"/>
          <c:order val="0"/>
          <c:tx>
            <c:strRef>
              <c:f>Φύλλο2!$A$479</c:f>
              <c:strCache>
                <c:ptCount val="1"/>
                <c:pt idx="0">
                  <c:v>For 3 vessels MGO</c:v>
                </c:pt>
              </c:strCache>
            </c:strRef>
          </c:tx>
          <c:marker>
            <c:symbol val="none"/>
          </c:marker>
          <c:cat>
            <c:numRef>
              <c:f>Φύλλο2!$B$478:$H$478</c:f>
              <c:numCache>
                <c:formatCode>Standaard</c:formatCode>
                <c:ptCount val="7"/>
                <c:pt idx="0">
                  <c:v>23</c:v>
                </c:pt>
                <c:pt idx="1">
                  <c:v>22</c:v>
                </c:pt>
                <c:pt idx="2">
                  <c:v>21</c:v>
                </c:pt>
                <c:pt idx="3">
                  <c:v>20</c:v>
                </c:pt>
                <c:pt idx="4">
                  <c:v>19</c:v>
                </c:pt>
                <c:pt idx="5">
                  <c:v>18</c:v>
                </c:pt>
                <c:pt idx="6">
                  <c:v>17</c:v>
                </c:pt>
              </c:numCache>
            </c:numRef>
          </c:cat>
          <c:val>
            <c:numRef>
              <c:f>Φύλλο2!$B$479:$H$479</c:f>
              <c:numCache>
                <c:formatCode>[$$-409]#,##0</c:formatCode>
                <c:ptCount val="7"/>
                <c:pt idx="0">
                  <c:v>272937.32241174241</c:v>
                </c:pt>
                <c:pt idx="1">
                  <c:v>248137.2430282917</c:v>
                </c:pt>
                <c:pt idx="2">
                  <c:v>229921.64890792951</c:v>
                </c:pt>
                <c:pt idx="3">
                  <c:v>207005.79939607068</c:v>
                </c:pt>
                <c:pt idx="4">
                  <c:v>183445.44928408574</c:v>
                </c:pt>
                <c:pt idx="5">
                  <c:v>158889.23916385148</c:v>
                </c:pt>
                <c:pt idx="6">
                  <c:v>133356.17733277151</c:v>
                </c:pt>
              </c:numCache>
            </c:numRef>
          </c:val>
        </c:ser>
        <c:ser>
          <c:idx val="1"/>
          <c:order val="1"/>
          <c:tx>
            <c:strRef>
              <c:f>Φύλλο2!$A$480</c:f>
              <c:strCache>
                <c:ptCount val="1"/>
                <c:pt idx="0">
                  <c:v>For 4 vessels MGO</c:v>
                </c:pt>
              </c:strCache>
            </c:strRef>
          </c:tx>
          <c:marker>
            <c:symbol val="none"/>
          </c:marker>
          <c:cat>
            <c:numRef>
              <c:f>Φύλλο2!$B$478:$H$478</c:f>
              <c:numCache>
                <c:formatCode>Standaard</c:formatCode>
                <c:ptCount val="7"/>
                <c:pt idx="0">
                  <c:v>23</c:v>
                </c:pt>
                <c:pt idx="1">
                  <c:v>22</c:v>
                </c:pt>
                <c:pt idx="2">
                  <c:v>21</c:v>
                </c:pt>
                <c:pt idx="3">
                  <c:v>20</c:v>
                </c:pt>
                <c:pt idx="4">
                  <c:v>19</c:v>
                </c:pt>
                <c:pt idx="5">
                  <c:v>18</c:v>
                </c:pt>
                <c:pt idx="6">
                  <c:v>17</c:v>
                </c:pt>
              </c:numCache>
            </c:numRef>
          </c:cat>
          <c:val>
            <c:numRef>
              <c:f>Φύλλο2!$B$480:$H$480</c:f>
              <c:numCache>
                <c:formatCode>[$$-409]#,##0</c:formatCode>
                <c:ptCount val="7"/>
                <c:pt idx="0">
                  <c:v>363916.42988232942</c:v>
                </c:pt>
                <c:pt idx="1">
                  <c:v>330849.65737105557</c:v>
                </c:pt>
                <c:pt idx="2">
                  <c:v>306562.19854390592</c:v>
                </c:pt>
                <c:pt idx="3">
                  <c:v>276007.73252809548</c:v>
                </c:pt>
                <c:pt idx="4">
                  <c:v>244593.93237878114</c:v>
                </c:pt>
                <c:pt idx="5">
                  <c:v>211852.31888513581</c:v>
                </c:pt>
                <c:pt idx="6">
                  <c:v>177808.23644369535</c:v>
                </c:pt>
              </c:numCache>
            </c:numRef>
          </c:val>
        </c:ser>
        <c:marker val="1"/>
        <c:axId val="89336832"/>
        <c:axId val="89347200"/>
      </c:lineChart>
      <c:catAx>
        <c:axId val="89336832"/>
        <c:scaling>
          <c:orientation val="minMax"/>
        </c:scaling>
        <c:axPos val="b"/>
        <c:title>
          <c:tx>
            <c:rich>
              <a:bodyPr/>
              <a:lstStyle/>
              <a:p>
                <a:pPr>
                  <a:defRPr/>
                </a:pPr>
                <a:r>
                  <a:rPr lang="en-US"/>
                  <a:t>Speed</a:t>
                </a:r>
                <a:r>
                  <a:rPr lang="en-US" baseline="0"/>
                  <a:t> knots</a:t>
                </a:r>
                <a:endParaRPr lang="el-GR"/>
              </a:p>
            </c:rich>
          </c:tx>
          <c:layout>
            <c:manualLayout>
              <c:xMode val="edge"/>
              <c:yMode val="edge"/>
              <c:x val="0.51315278751415738"/>
              <c:y val="0.79332076747099367"/>
            </c:manualLayout>
          </c:layout>
        </c:title>
        <c:numFmt formatCode="Standaard" sourceLinked="1"/>
        <c:tickLblPos val="nextTo"/>
        <c:crossAx val="89347200"/>
        <c:crosses val="autoZero"/>
        <c:auto val="1"/>
        <c:lblAlgn val="ctr"/>
        <c:lblOffset val="100"/>
      </c:catAx>
      <c:valAx>
        <c:axId val="89347200"/>
        <c:scaling>
          <c:orientation val="minMax"/>
        </c:scaling>
        <c:axPos val="l"/>
        <c:majorGridlines/>
        <c:title>
          <c:tx>
            <c:rich>
              <a:bodyPr rot="-5400000" vert="horz"/>
              <a:lstStyle/>
              <a:p>
                <a:pPr marL="0" marR="0" indent="0" algn="ctr" defTabSz="914400" rtl="0" eaLnBrk="1" fontAlgn="auto" latinLnBrk="0" hangingPunct="1">
                  <a:lnSpc>
                    <a:spcPct val="100000"/>
                  </a:lnSpc>
                  <a:spcBef>
                    <a:spcPts val="0"/>
                  </a:spcBef>
                  <a:spcAft>
                    <a:spcPts val="0"/>
                  </a:spcAft>
                  <a:buClrTx/>
                  <a:buSzTx/>
                  <a:buFontTx/>
                  <a:buNone/>
                  <a:tabLst/>
                  <a:defRPr sz="1100" b="1" i="0" u="none" strike="noStrike" kern="1200" baseline="0">
                    <a:solidFill>
                      <a:sysClr val="windowText" lastClr="000000"/>
                    </a:solidFill>
                    <a:latin typeface="+mn-lt"/>
                    <a:ea typeface="+mn-ea"/>
                    <a:cs typeface="+mn-cs"/>
                  </a:defRPr>
                </a:pPr>
                <a:r>
                  <a:rPr lang="en-US" sz="1100" b="1" i="0" baseline="0"/>
                  <a:t>Bunker costs for liner service in USD</a:t>
                </a:r>
                <a:endParaRPr lang="el-GR" sz="1100" b="1" i="0" baseline="0"/>
              </a:p>
              <a:p>
                <a:pPr marL="0" marR="0" indent="0" algn="ctr" defTabSz="914400" rtl="0" eaLnBrk="1" fontAlgn="auto" latinLnBrk="0" hangingPunct="1">
                  <a:lnSpc>
                    <a:spcPct val="100000"/>
                  </a:lnSpc>
                  <a:spcBef>
                    <a:spcPts val="0"/>
                  </a:spcBef>
                  <a:spcAft>
                    <a:spcPts val="0"/>
                  </a:spcAft>
                  <a:buClrTx/>
                  <a:buSzTx/>
                  <a:buFontTx/>
                  <a:buNone/>
                  <a:tabLst/>
                  <a:defRPr sz="1100" b="1" i="0" u="none" strike="noStrike" kern="1200" baseline="0">
                    <a:solidFill>
                      <a:sysClr val="windowText" lastClr="000000"/>
                    </a:solidFill>
                    <a:latin typeface="+mn-lt"/>
                    <a:ea typeface="+mn-ea"/>
                    <a:cs typeface="+mn-cs"/>
                  </a:defRPr>
                </a:pPr>
                <a:endParaRPr lang="el-GR" sz="1100" b="1"/>
              </a:p>
            </c:rich>
          </c:tx>
          <c:layout>
            <c:manualLayout>
              <c:xMode val="edge"/>
              <c:yMode val="edge"/>
              <c:x val="2.4081540475286555E-2"/>
              <c:y val="2.3238256222485331E-2"/>
            </c:manualLayout>
          </c:layout>
        </c:title>
        <c:numFmt formatCode="[$$-409]#,##0" sourceLinked="1"/>
        <c:tickLblPos val="nextTo"/>
        <c:crossAx val="89336832"/>
        <c:crosses val="autoZero"/>
        <c:crossBetween val="between"/>
      </c:valAx>
    </c:plotArea>
    <c:legend>
      <c:legendPos val="b"/>
    </c:legend>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style val="1"/>
  <c:chart>
    <c:title>
      <c:tx>
        <c:rich>
          <a:bodyPr/>
          <a:lstStyle/>
          <a:p>
            <a:pPr>
              <a:defRPr/>
            </a:pPr>
            <a:r>
              <a:rPr lang="en-US" sz="1000"/>
              <a:t>Roundtrip</a:t>
            </a:r>
            <a:r>
              <a:rPr lang="en-US" sz="1000" baseline="0"/>
              <a:t> 7.153 nm</a:t>
            </a:r>
            <a:endParaRPr lang="el-GR" sz="1000"/>
          </a:p>
        </c:rich>
      </c:tx>
      <c:layout>
        <c:manualLayout>
          <c:xMode val="edge"/>
          <c:yMode val="edge"/>
          <c:x val="0.75436926220639655"/>
          <c:y val="3.6440673913355412E-2"/>
        </c:manualLayout>
      </c:layout>
    </c:title>
    <c:plotArea>
      <c:layout/>
      <c:lineChart>
        <c:grouping val="standard"/>
        <c:ser>
          <c:idx val="0"/>
          <c:order val="0"/>
          <c:tx>
            <c:strRef>
              <c:f>Φύλλο2!$B$483</c:f>
              <c:strCache>
                <c:ptCount val="1"/>
                <c:pt idx="0">
                  <c:v>Fuel Cost MGO 23kn 3 vessels - roundtrip time 21,88 days</c:v>
                </c:pt>
              </c:strCache>
            </c:strRef>
          </c:tx>
          <c:cat>
            <c:numRef>
              <c:f>Φύλλο2!$A$484:$A$505</c:f>
              <c:numCache>
                <c:formatCode>Standaard</c:formatCode>
                <c:ptCount val="22"/>
                <c:pt idx="0">
                  <c:v>50</c:v>
                </c:pt>
                <c:pt idx="1">
                  <c:v>100</c:v>
                </c:pt>
                <c:pt idx="2">
                  <c:v>150</c:v>
                </c:pt>
                <c:pt idx="3">
                  <c:v>200</c:v>
                </c:pt>
                <c:pt idx="4">
                  <c:v>250</c:v>
                </c:pt>
                <c:pt idx="5">
                  <c:v>300</c:v>
                </c:pt>
                <c:pt idx="6">
                  <c:v>350</c:v>
                </c:pt>
                <c:pt idx="7">
                  <c:v>400</c:v>
                </c:pt>
                <c:pt idx="8">
                  <c:v>450</c:v>
                </c:pt>
                <c:pt idx="9">
                  <c:v>500</c:v>
                </c:pt>
                <c:pt idx="10">
                  <c:v>550</c:v>
                </c:pt>
                <c:pt idx="11">
                  <c:v>600</c:v>
                </c:pt>
                <c:pt idx="12">
                  <c:v>650</c:v>
                </c:pt>
                <c:pt idx="13">
                  <c:v>700</c:v>
                </c:pt>
                <c:pt idx="14">
                  <c:v>750</c:v>
                </c:pt>
                <c:pt idx="15">
                  <c:v>800</c:v>
                </c:pt>
                <c:pt idx="16">
                  <c:v>850</c:v>
                </c:pt>
                <c:pt idx="17">
                  <c:v>900</c:v>
                </c:pt>
                <c:pt idx="18">
                  <c:v>950</c:v>
                </c:pt>
                <c:pt idx="19">
                  <c:v>1000</c:v>
                </c:pt>
                <c:pt idx="20">
                  <c:v>1050</c:v>
                </c:pt>
                <c:pt idx="21">
                  <c:v>1100</c:v>
                </c:pt>
              </c:numCache>
            </c:numRef>
          </c:cat>
          <c:val>
            <c:numRef>
              <c:f>Φύλλο2!$B$484:$B$505</c:f>
              <c:numCache>
                <c:formatCode>_-[$$-409]* #,##0_ ;_-[$$-409]* \-#,##0\ ;_-[$$-409]* "-"_ ;_-@_ </c:formatCode>
                <c:ptCount val="22"/>
                <c:pt idx="0">
                  <c:v>272202.14153999987</c:v>
                </c:pt>
                <c:pt idx="1">
                  <c:v>544404.28307999636</c:v>
                </c:pt>
                <c:pt idx="2">
                  <c:v>816606.42461999936</c:v>
                </c:pt>
                <c:pt idx="3">
                  <c:v>1088808.5661600011</c:v>
                </c:pt>
                <c:pt idx="4">
                  <c:v>1361010.7076999999</c:v>
                </c:pt>
                <c:pt idx="5">
                  <c:v>1633212.8492400001</c:v>
                </c:pt>
                <c:pt idx="6">
                  <c:v>1905414.9907799999</c:v>
                </c:pt>
                <c:pt idx="7">
                  <c:v>2177617.1323199957</c:v>
                </c:pt>
                <c:pt idx="8">
                  <c:v>2449819.2738600001</c:v>
                </c:pt>
                <c:pt idx="9">
                  <c:v>2722021.4153999947</c:v>
                </c:pt>
                <c:pt idx="10">
                  <c:v>2994223.5569399977</c:v>
                </c:pt>
                <c:pt idx="11">
                  <c:v>3266425.6984799947</c:v>
                </c:pt>
                <c:pt idx="12">
                  <c:v>3538627.84002</c:v>
                </c:pt>
                <c:pt idx="13">
                  <c:v>3810829.9815599998</c:v>
                </c:pt>
                <c:pt idx="14">
                  <c:v>4083032.1230999995</c:v>
                </c:pt>
                <c:pt idx="15">
                  <c:v>4355234.2646399997</c:v>
                </c:pt>
                <c:pt idx="16">
                  <c:v>4627436.4061800009</c:v>
                </c:pt>
                <c:pt idx="17">
                  <c:v>4899638.5477200001</c:v>
                </c:pt>
                <c:pt idx="18">
                  <c:v>5171840.6892599985</c:v>
                </c:pt>
                <c:pt idx="19">
                  <c:v>5444042.8308000006</c:v>
                </c:pt>
                <c:pt idx="20">
                  <c:v>5716244.9723400902</c:v>
                </c:pt>
                <c:pt idx="21">
                  <c:v>5988447.1138799172</c:v>
                </c:pt>
              </c:numCache>
            </c:numRef>
          </c:val>
        </c:ser>
        <c:ser>
          <c:idx val="1"/>
          <c:order val="1"/>
          <c:tx>
            <c:strRef>
              <c:f>Φύλλο2!$C$483</c:f>
              <c:strCache>
                <c:ptCount val="1"/>
                <c:pt idx="0">
                  <c:v>Fuel Cost MGO 17kn 4 vessels - roundtrip time 26,45 days</c:v>
                </c:pt>
              </c:strCache>
            </c:strRef>
          </c:tx>
          <c:cat>
            <c:numRef>
              <c:f>Φύλλο2!$A$484:$A$505</c:f>
              <c:numCache>
                <c:formatCode>Standaard</c:formatCode>
                <c:ptCount val="22"/>
                <c:pt idx="0">
                  <c:v>50</c:v>
                </c:pt>
                <c:pt idx="1">
                  <c:v>100</c:v>
                </c:pt>
                <c:pt idx="2">
                  <c:v>150</c:v>
                </c:pt>
                <c:pt idx="3">
                  <c:v>200</c:v>
                </c:pt>
                <c:pt idx="4">
                  <c:v>250</c:v>
                </c:pt>
                <c:pt idx="5">
                  <c:v>300</c:v>
                </c:pt>
                <c:pt idx="6">
                  <c:v>350</c:v>
                </c:pt>
                <c:pt idx="7">
                  <c:v>400</c:v>
                </c:pt>
                <c:pt idx="8">
                  <c:v>450</c:v>
                </c:pt>
                <c:pt idx="9">
                  <c:v>500</c:v>
                </c:pt>
                <c:pt idx="10">
                  <c:v>550</c:v>
                </c:pt>
                <c:pt idx="11">
                  <c:v>600</c:v>
                </c:pt>
                <c:pt idx="12">
                  <c:v>650</c:v>
                </c:pt>
                <c:pt idx="13">
                  <c:v>700</c:v>
                </c:pt>
                <c:pt idx="14">
                  <c:v>750</c:v>
                </c:pt>
                <c:pt idx="15">
                  <c:v>800</c:v>
                </c:pt>
                <c:pt idx="16">
                  <c:v>850</c:v>
                </c:pt>
                <c:pt idx="17">
                  <c:v>900</c:v>
                </c:pt>
                <c:pt idx="18">
                  <c:v>950</c:v>
                </c:pt>
                <c:pt idx="19">
                  <c:v>1000</c:v>
                </c:pt>
                <c:pt idx="20">
                  <c:v>1050</c:v>
                </c:pt>
                <c:pt idx="21">
                  <c:v>1100</c:v>
                </c:pt>
              </c:numCache>
            </c:numRef>
          </c:cat>
          <c:val>
            <c:numRef>
              <c:f>Φύλλο2!$C$484:$C$505</c:f>
              <c:numCache>
                <c:formatCode>[$$-409]#,##0</c:formatCode>
                <c:ptCount val="22"/>
                <c:pt idx="0">
                  <c:v>214366.51132480011</c:v>
                </c:pt>
                <c:pt idx="1">
                  <c:v>428733.02264960122</c:v>
                </c:pt>
                <c:pt idx="2">
                  <c:v>643099.53397440002</c:v>
                </c:pt>
                <c:pt idx="3">
                  <c:v>857466.04529919999</c:v>
                </c:pt>
                <c:pt idx="4">
                  <c:v>1071832.5566240002</c:v>
                </c:pt>
                <c:pt idx="5">
                  <c:v>1286199.0679488154</c:v>
                </c:pt>
                <c:pt idx="6">
                  <c:v>1500565.5792736001</c:v>
                </c:pt>
                <c:pt idx="7">
                  <c:v>1714932.0905984011</c:v>
                </c:pt>
                <c:pt idx="8">
                  <c:v>1929298.6019232003</c:v>
                </c:pt>
                <c:pt idx="9">
                  <c:v>2143665.1132480004</c:v>
                </c:pt>
                <c:pt idx="10">
                  <c:v>2358031.6245728112</c:v>
                </c:pt>
                <c:pt idx="11">
                  <c:v>2572398.1358975987</c:v>
                </c:pt>
                <c:pt idx="12">
                  <c:v>2786764.6472224132</c:v>
                </c:pt>
                <c:pt idx="13">
                  <c:v>3001131.1585471947</c:v>
                </c:pt>
                <c:pt idx="14">
                  <c:v>3215497.6698720022</c:v>
                </c:pt>
                <c:pt idx="15">
                  <c:v>3429864.1811968032</c:v>
                </c:pt>
                <c:pt idx="16">
                  <c:v>3644230.6925215987</c:v>
                </c:pt>
                <c:pt idx="17">
                  <c:v>3858597.2038464006</c:v>
                </c:pt>
                <c:pt idx="18">
                  <c:v>4072963.7151711877</c:v>
                </c:pt>
                <c:pt idx="19">
                  <c:v>4287330.2264960008</c:v>
                </c:pt>
                <c:pt idx="20">
                  <c:v>4501696.7378208004</c:v>
                </c:pt>
                <c:pt idx="21">
                  <c:v>4716063.2491456</c:v>
                </c:pt>
              </c:numCache>
            </c:numRef>
          </c:val>
        </c:ser>
        <c:marker val="1"/>
        <c:axId val="89369600"/>
        <c:axId val="89388160"/>
      </c:lineChart>
      <c:catAx>
        <c:axId val="89369600"/>
        <c:scaling>
          <c:orientation val="minMax"/>
        </c:scaling>
        <c:axPos val="b"/>
        <c:title>
          <c:tx>
            <c:rich>
              <a:bodyPr/>
              <a:lstStyle/>
              <a:p>
                <a:pPr>
                  <a:defRPr/>
                </a:pPr>
                <a:r>
                  <a:rPr lang="en-US"/>
                  <a:t>Bunker</a:t>
                </a:r>
                <a:r>
                  <a:rPr lang="en-US" baseline="0"/>
                  <a:t> prices in USD/ton</a:t>
                </a:r>
                <a:endParaRPr lang="el-GR"/>
              </a:p>
            </c:rich>
          </c:tx>
        </c:title>
        <c:numFmt formatCode="Standaard" sourceLinked="1"/>
        <c:majorTickMark val="none"/>
        <c:tickLblPos val="nextTo"/>
        <c:crossAx val="89388160"/>
        <c:crosses val="autoZero"/>
        <c:auto val="1"/>
        <c:lblAlgn val="ctr"/>
        <c:lblOffset val="100"/>
      </c:catAx>
      <c:valAx>
        <c:axId val="89388160"/>
        <c:scaling>
          <c:orientation val="minMax"/>
        </c:scaling>
        <c:axPos val="l"/>
        <c:majorGridlines/>
        <c:title>
          <c:tx>
            <c:rich>
              <a:bodyPr rot="-5400000" vert="horz"/>
              <a:lstStyle/>
              <a:p>
                <a:pPr>
                  <a:defRPr b="1"/>
                </a:pPr>
                <a:r>
                  <a:rPr lang="en-US" b="1"/>
                  <a:t>Bunker</a:t>
                </a:r>
                <a:r>
                  <a:rPr lang="en-US" b="1" baseline="0"/>
                  <a:t> costs for liner </a:t>
                </a:r>
                <a:r>
                  <a:rPr lang="en-US" sz="1100" b="1" baseline="0"/>
                  <a:t>service</a:t>
                </a:r>
                <a:r>
                  <a:rPr lang="en-US" b="1" baseline="0"/>
                  <a:t> in USD</a:t>
                </a:r>
                <a:endParaRPr lang="el-GR" b="1"/>
              </a:p>
            </c:rich>
          </c:tx>
          <c:layout>
            <c:manualLayout>
              <c:xMode val="edge"/>
              <c:yMode val="edge"/>
              <c:x val="1.892189169749885E-2"/>
              <c:y val="7.4126643297450584E-2"/>
            </c:manualLayout>
          </c:layout>
        </c:title>
        <c:numFmt formatCode="_-[$$-409]* #,##0_ ;_-[$$-409]* \-#,##0\ ;_-[$$-409]* &quot;-&quot;_ ;_-@_ " sourceLinked="1"/>
        <c:majorTickMark val="none"/>
        <c:tickLblPos val="nextTo"/>
        <c:spPr>
          <a:ln w="9525">
            <a:noFill/>
          </a:ln>
        </c:spPr>
        <c:crossAx val="89369600"/>
        <c:crosses val="autoZero"/>
        <c:crossBetween val="between"/>
      </c:valAx>
    </c:plotArea>
    <c:legend>
      <c:legendPos val="b"/>
    </c:legend>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000">
                <a:latin typeface="New times roman"/>
              </a:rPr>
              <a:t>0.14</a:t>
            </a:r>
            <a:r>
              <a:rPr lang="en-US" sz="1000" baseline="0">
                <a:latin typeface="New times roman"/>
              </a:rPr>
              <a:t> ton per km</a:t>
            </a:r>
          </a:p>
        </c:rich>
      </c:tx>
      <c:layout>
        <c:manualLayout>
          <c:xMode val="edge"/>
          <c:yMode val="edge"/>
          <c:x val="0.67612700572995255"/>
          <c:y val="4.1132478248008433E-2"/>
        </c:manualLayout>
      </c:layout>
    </c:title>
    <c:plotArea>
      <c:layout>
        <c:manualLayout>
          <c:layoutTarget val="inner"/>
          <c:xMode val="edge"/>
          <c:yMode val="edge"/>
          <c:x val="0.18806978055033147"/>
          <c:y val="4.0372798854689133E-2"/>
          <c:w val="0.75443041479758965"/>
          <c:h val="0.63766137210462981"/>
        </c:manualLayout>
      </c:layout>
      <c:lineChart>
        <c:grouping val="standard"/>
        <c:ser>
          <c:idx val="0"/>
          <c:order val="0"/>
          <c:tx>
            <c:strRef>
              <c:f>Φύλλο2!$O$89</c:f>
              <c:strCache>
                <c:ptCount val="1"/>
                <c:pt idx="0">
                  <c:v>IFO 180 (23 knots)</c:v>
                </c:pt>
              </c:strCache>
            </c:strRef>
          </c:tx>
          <c:marker>
            <c:symbol val="none"/>
          </c:marker>
          <c:cat>
            <c:numRef>
              <c:f>Φύλλο2!$N$90:$N$111</c:f>
              <c:numCache>
                <c:formatCode>Standaard</c:formatCode>
                <c:ptCount val="22"/>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pt idx="17">
                  <c:v>850</c:v>
                </c:pt>
                <c:pt idx="18">
                  <c:v>900</c:v>
                </c:pt>
                <c:pt idx="19">
                  <c:v>950</c:v>
                </c:pt>
                <c:pt idx="20">
                  <c:v>1000</c:v>
                </c:pt>
                <c:pt idx="21">
                  <c:v>1050</c:v>
                </c:pt>
              </c:numCache>
            </c:numRef>
          </c:cat>
          <c:val>
            <c:numRef>
              <c:f>Φύλλο2!$O$90:$O$111</c:f>
              <c:numCache>
                <c:formatCode>[$$-C09]#,##0</c:formatCode>
                <c:ptCount val="22"/>
                <c:pt idx="0">
                  <c:v>0</c:v>
                </c:pt>
                <c:pt idx="1">
                  <c:v>5056.1965912293063</c:v>
                </c:pt>
                <c:pt idx="2">
                  <c:v>10112.393182458447</c:v>
                </c:pt>
                <c:pt idx="3">
                  <c:v>15168.589773687545</c:v>
                </c:pt>
                <c:pt idx="4">
                  <c:v>20224.786364916901</c:v>
                </c:pt>
                <c:pt idx="5">
                  <c:v>25280.982956146116</c:v>
                </c:pt>
                <c:pt idx="6">
                  <c:v>30337.179547374766</c:v>
                </c:pt>
                <c:pt idx="7">
                  <c:v>35393.376138604603</c:v>
                </c:pt>
                <c:pt idx="8">
                  <c:v>40449.572729833584</c:v>
                </c:pt>
                <c:pt idx="9">
                  <c:v>45505.769321062529</c:v>
                </c:pt>
                <c:pt idx="10">
                  <c:v>50561.965912292238</c:v>
                </c:pt>
                <c:pt idx="11">
                  <c:v>55618.162503521424</c:v>
                </c:pt>
                <c:pt idx="12">
                  <c:v>60674.359094750682</c:v>
                </c:pt>
                <c:pt idx="13">
                  <c:v>65730.555685979911</c:v>
                </c:pt>
                <c:pt idx="14">
                  <c:v>70786.752277208318</c:v>
                </c:pt>
                <c:pt idx="15">
                  <c:v>75842.948868438354</c:v>
                </c:pt>
                <c:pt idx="16">
                  <c:v>80899.145459667576</c:v>
                </c:pt>
                <c:pt idx="17">
                  <c:v>85955.342050896768</c:v>
                </c:pt>
                <c:pt idx="18">
                  <c:v>91011.538642126019</c:v>
                </c:pt>
                <c:pt idx="19">
                  <c:v>96067.735233355241</c:v>
                </c:pt>
                <c:pt idx="20">
                  <c:v>101123.93182458448</c:v>
                </c:pt>
                <c:pt idx="21">
                  <c:v>106180.12841581448</c:v>
                </c:pt>
              </c:numCache>
            </c:numRef>
          </c:val>
        </c:ser>
        <c:ser>
          <c:idx val="1"/>
          <c:order val="1"/>
          <c:tx>
            <c:strRef>
              <c:f>Φύλλο2!$P$89</c:f>
              <c:strCache>
                <c:ptCount val="1"/>
                <c:pt idx="0">
                  <c:v>IFO 380 (23 knots)</c:v>
                </c:pt>
              </c:strCache>
            </c:strRef>
          </c:tx>
          <c:marker>
            <c:symbol val="none"/>
          </c:marker>
          <c:cat>
            <c:numRef>
              <c:f>Φύλλο2!$N$90:$N$111</c:f>
              <c:numCache>
                <c:formatCode>Standaard</c:formatCode>
                <c:ptCount val="22"/>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pt idx="17">
                  <c:v>850</c:v>
                </c:pt>
                <c:pt idx="18">
                  <c:v>900</c:v>
                </c:pt>
                <c:pt idx="19">
                  <c:v>950</c:v>
                </c:pt>
                <c:pt idx="20">
                  <c:v>1000</c:v>
                </c:pt>
                <c:pt idx="21">
                  <c:v>1050</c:v>
                </c:pt>
              </c:numCache>
            </c:numRef>
          </c:cat>
          <c:val>
            <c:numRef>
              <c:f>Φύλλο2!$P$90:$P$111</c:f>
              <c:numCache>
                <c:formatCode>[$$-C09]#,##0</c:formatCode>
                <c:ptCount val="22"/>
                <c:pt idx="0">
                  <c:v>0</c:v>
                </c:pt>
                <c:pt idx="1">
                  <c:v>4833.6404826744301</c:v>
                </c:pt>
                <c:pt idx="2">
                  <c:v>9667.2809653488603</c:v>
                </c:pt>
                <c:pt idx="3">
                  <c:v>14500.92144802338</c:v>
                </c:pt>
                <c:pt idx="4">
                  <c:v>19334.561930697717</c:v>
                </c:pt>
                <c:pt idx="5">
                  <c:v>24168.20241337215</c:v>
                </c:pt>
                <c:pt idx="6">
                  <c:v>29001.842896046572</c:v>
                </c:pt>
                <c:pt idx="7">
                  <c:v>33835.483378721008</c:v>
                </c:pt>
                <c:pt idx="8">
                  <c:v>38669.123861395434</c:v>
                </c:pt>
                <c:pt idx="9">
                  <c:v>43502.764344069576</c:v>
                </c:pt>
                <c:pt idx="10">
                  <c:v>48336.404826744299</c:v>
                </c:pt>
                <c:pt idx="11">
                  <c:v>53170.045309418732</c:v>
                </c:pt>
                <c:pt idx="12">
                  <c:v>58003.685792093158</c:v>
                </c:pt>
                <c:pt idx="13">
                  <c:v>62837.326274767591</c:v>
                </c:pt>
                <c:pt idx="14">
                  <c:v>67670.966757441973</c:v>
                </c:pt>
                <c:pt idx="15">
                  <c:v>72504.607240116398</c:v>
                </c:pt>
                <c:pt idx="16">
                  <c:v>77338.247722790882</c:v>
                </c:pt>
                <c:pt idx="17">
                  <c:v>82171.888205465322</c:v>
                </c:pt>
                <c:pt idx="18">
                  <c:v>87005.528688139733</c:v>
                </c:pt>
                <c:pt idx="19">
                  <c:v>91839.169170814406</c:v>
                </c:pt>
                <c:pt idx="20">
                  <c:v>96672.809653488657</c:v>
                </c:pt>
                <c:pt idx="21">
                  <c:v>101506.45013616301</c:v>
                </c:pt>
              </c:numCache>
            </c:numRef>
          </c:val>
        </c:ser>
        <c:ser>
          <c:idx val="2"/>
          <c:order val="2"/>
          <c:tx>
            <c:strRef>
              <c:f>Φύλλο2!$Q$89</c:f>
              <c:strCache>
                <c:ptCount val="1"/>
                <c:pt idx="0">
                  <c:v>MDO (23 knots)</c:v>
                </c:pt>
              </c:strCache>
            </c:strRef>
          </c:tx>
          <c:marker>
            <c:symbol val="none"/>
          </c:marker>
          <c:cat>
            <c:numRef>
              <c:f>Φύλλο2!$N$90:$N$111</c:f>
              <c:numCache>
                <c:formatCode>Standaard</c:formatCode>
                <c:ptCount val="22"/>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pt idx="17">
                  <c:v>850</c:v>
                </c:pt>
                <c:pt idx="18">
                  <c:v>900</c:v>
                </c:pt>
                <c:pt idx="19">
                  <c:v>950</c:v>
                </c:pt>
                <c:pt idx="20">
                  <c:v>1000</c:v>
                </c:pt>
                <c:pt idx="21">
                  <c:v>1050</c:v>
                </c:pt>
              </c:numCache>
            </c:numRef>
          </c:cat>
          <c:val>
            <c:numRef>
              <c:f>Φύλλο2!$Q$90:$Q$111</c:f>
              <c:numCache>
                <c:formatCode>[$$-C09]#,##0</c:formatCode>
                <c:ptCount val="22"/>
                <c:pt idx="0">
                  <c:v>0</c:v>
                </c:pt>
                <c:pt idx="1">
                  <c:v>6982.6979059066589</c:v>
                </c:pt>
                <c:pt idx="2">
                  <c:v>13965.395811813311</c:v>
                </c:pt>
                <c:pt idx="3">
                  <c:v>20948.093717719978</c:v>
                </c:pt>
                <c:pt idx="4">
                  <c:v>27930.791623626639</c:v>
                </c:pt>
                <c:pt idx="5">
                  <c:v>34913.489529533275</c:v>
                </c:pt>
                <c:pt idx="6">
                  <c:v>41896.187435439962</c:v>
                </c:pt>
                <c:pt idx="7">
                  <c:v>48878.885341346613</c:v>
                </c:pt>
                <c:pt idx="8">
                  <c:v>55861.583247253271</c:v>
                </c:pt>
                <c:pt idx="9">
                  <c:v>62844.281153159929</c:v>
                </c:pt>
                <c:pt idx="10">
                  <c:v>69826.979059066478</c:v>
                </c:pt>
                <c:pt idx="11">
                  <c:v>76809.676964973405</c:v>
                </c:pt>
                <c:pt idx="12">
                  <c:v>83792.37487087991</c:v>
                </c:pt>
                <c:pt idx="13">
                  <c:v>90775.072776786561</c:v>
                </c:pt>
                <c:pt idx="14">
                  <c:v>97757.770682693226</c:v>
                </c:pt>
                <c:pt idx="15">
                  <c:v>104740.46858859937</c:v>
                </c:pt>
                <c:pt idx="16">
                  <c:v>111723.16649450654</c:v>
                </c:pt>
                <c:pt idx="17">
                  <c:v>118705.86440041319</c:v>
                </c:pt>
                <c:pt idx="18">
                  <c:v>125688.56230631931</c:v>
                </c:pt>
                <c:pt idx="19">
                  <c:v>132671.26021222648</c:v>
                </c:pt>
                <c:pt idx="20">
                  <c:v>139653.95811813298</c:v>
                </c:pt>
                <c:pt idx="21">
                  <c:v>146636.65602403978</c:v>
                </c:pt>
              </c:numCache>
            </c:numRef>
          </c:val>
        </c:ser>
        <c:ser>
          <c:idx val="3"/>
          <c:order val="3"/>
          <c:tx>
            <c:strRef>
              <c:f>Φύλλο2!$R$89</c:f>
              <c:strCache>
                <c:ptCount val="1"/>
                <c:pt idx="0">
                  <c:v>MGO (23 knots)</c:v>
                </c:pt>
              </c:strCache>
            </c:strRef>
          </c:tx>
          <c:marker>
            <c:symbol val="none"/>
          </c:marker>
          <c:cat>
            <c:numRef>
              <c:f>Φύλλο2!$N$90:$N$111</c:f>
              <c:numCache>
                <c:formatCode>Standaard</c:formatCode>
                <c:ptCount val="22"/>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pt idx="17">
                  <c:v>850</c:v>
                </c:pt>
                <c:pt idx="18">
                  <c:v>900</c:v>
                </c:pt>
                <c:pt idx="19">
                  <c:v>950</c:v>
                </c:pt>
                <c:pt idx="20">
                  <c:v>1000</c:v>
                </c:pt>
                <c:pt idx="21">
                  <c:v>1050</c:v>
                </c:pt>
              </c:numCache>
            </c:numRef>
          </c:cat>
          <c:val>
            <c:numRef>
              <c:f>Φύλλο2!$R$90:$R$111</c:f>
              <c:numCache>
                <c:formatCode>[$$-409]#,##0</c:formatCode>
                <c:ptCount val="22"/>
                <c:pt idx="0">
                  <c:v>0</c:v>
                </c:pt>
                <c:pt idx="1">
                  <c:v>7632.4921941028033</c:v>
                </c:pt>
                <c:pt idx="2">
                  <c:v>15264.984388205468</c:v>
                </c:pt>
                <c:pt idx="3">
                  <c:v>22897.476582308198</c:v>
                </c:pt>
                <c:pt idx="4">
                  <c:v>30529.968776410926</c:v>
                </c:pt>
                <c:pt idx="5">
                  <c:v>38162.460970513574</c:v>
                </c:pt>
                <c:pt idx="6">
                  <c:v>45794.953164616374</c:v>
                </c:pt>
                <c:pt idx="7">
                  <c:v>53427.445358719131</c:v>
                </c:pt>
                <c:pt idx="8">
                  <c:v>61059.937552821859</c:v>
                </c:pt>
                <c:pt idx="9">
                  <c:v>68692.429746924594</c:v>
                </c:pt>
                <c:pt idx="10">
                  <c:v>76324.921941027278</c:v>
                </c:pt>
                <c:pt idx="11">
                  <c:v>83957.414135128754</c:v>
                </c:pt>
                <c:pt idx="12">
                  <c:v>91589.906329232748</c:v>
                </c:pt>
                <c:pt idx="13">
                  <c:v>99222.39852333552</c:v>
                </c:pt>
                <c:pt idx="14">
                  <c:v>106854.89071743842</c:v>
                </c:pt>
                <c:pt idx="15">
                  <c:v>114487.38291154099</c:v>
                </c:pt>
                <c:pt idx="16">
                  <c:v>122119.87510564469</c:v>
                </c:pt>
                <c:pt idx="17">
                  <c:v>129752.36729974639</c:v>
                </c:pt>
                <c:pt idx="18">
                  <c:v>137384.85949384593</c:v>
                </c:pt>
                <c:pt idx="19">
                  <c:v>145017.35168794988</c:v>
                </c:pt>
                <c:pt idx="20">
                  <c:v>152649.84388205392</c:v>
                </c:pt>
                <c:pt idx="21">
                  <c:v>160282.3360761574</c:v>
                </c:pt>
              </c:numCache>
            </c:numRef>
          </c:val>
        </c:ser>
        <c:marker val="1"/>
        <c:axId val="89454464"/>
        <c:axId val="90513408"/>
      </c:lineChart>
      <c:catAx>
        <c:axId val="89454464"/>
        <c:scaling>
          <c:orientation val="minMax"/>
        </c:scaling>
        <c:axPos val="b"/>
        <c:title>
          <c:tx>
            <c:rich>
              <a:bodyPr/>
              <a:lstStyle/>
              <a:p>
                <a:pPr>
                  <a:defRPr>
                    <a:latin typeface="New times roman"/>
                  </a:defRPr>
                </a:pPr>
                <a:r>
                  <a:rPr lang="en-US">
                    <a:latin typeface="New times roman"/>
                  </a:rPr>
                  <a:t>Sailing</a:t>
                </a:r>
                <a:r>
                  <a:rPr lang="en-US" baseline="0">
                    <a:latin typeface="New times roman"/>
                  </a:rPr>
                  <a:t> distance in km 24hr</a:t>
                </a:r>
                <a:endParaRPr lang="el-GR">
                  <a:latin typeface="New times roman"/>
                </a:endParaRPr>
              </a:p>
            </c:rich>
          </c:tx>
        </c:title>
        <c:numFmt formatCode="Standaard" sourceLinked="1"/>
        <c:tickLblPos val="nextTo"/>
        <c:txPr>
          <a:bodyPr/>
          <a:lstStyle/>
          <a:p>
            <a:pPr>
              <a:defRPr>
                <a:latin typeface="New times roman"/>
              </a:defRPr>
            </a:pPr>
            <a:endParaRPr lang="en-US"/>
          </a:p>
        </c:txPr>
        <c:crossAx val="90513408"/>
        <c:crosses val="autoZero"/>
        <c:auto val="1"/>
        <c:lblAlgn val="ctr"/>
        <c:lblOffset val="100"/>
      </c:catAx>
      <c:valAx>
        <c:axId val="90513408"/>
        <c:scaling>
          <c:orientation val="minMax"/>
        </c:scaling>
        <c:axPos val="l"/>
        <c:majorGridlines/>
        <c:title>
          <c:tx>
            <c:rich>
              <a:bodyPr rot="-5400000" vert="horz"/>
              <a:lstStyle/>
              <a:p>
                <a:pPr>
                  <a:defRPr>
                    <a:latin typeface="New times roman"/>
                  </a:defRPr>
                </a:pPr>
                <a:r>
                  <a:rPr lang="en-US" b="1">
                    <a:latin typeface="New times roman"/>
                  </a:rPr>
                  <a:t>Totalfuel</a:t>
                </a:r>
                <a:r>
                  <a:rPr lang="en-US" b="1" baseline="0">
                    <a:latin typeface="New times roman"/>
                  </a:rPr>
                  <a:t> costs perday (USD</a:t>
                </a:r>
                <a:r>
                  <a:rPr lang="en-US" baseline="0">
                    <a:latin typeface="New times roman"/>
                  </a:rPr>
                  <a:t>)</a:t>
                </a:r>
                <a:endParaRPr lang="el-GR">
                  <a:latin typeface="New times roman"/>
                </a:endParaRPr>
              </a:p>
            </c:rich>
          </c:tx>
          <c:layout>
            <c:manualLayout>
              <c:xMode val="edge"/>
              <c:yMode val="edge"/>
              <c:x val="1.7722797139347924E-2"/>
              <c:y val="2.550537529158001E-2"/>
            </c:manualLayout>
          </c:layout>
        </c:title>
        <c:numFmt formatCode="[$$-C09]#,##0" sourceLinked="1"/>
        <c:tickLblPos val="nextTo"/>
        <c:txPr>
          <a:bodyPr/>
          <a:lstStyle/>
          <a:p>
            <a:pPr>
              <a:defRPr>
                <a:latin typeface="New times roman"/>
              </a:defRPr>
            </a:pPr>
            <a:endParaRPr lang="en-US"/>
          </a:p>
        </c:txPr>
        <c:crossAx val="89454464"/>
        <c:crosses val="autoZero"/>
        <c:crossBetween val="between"/>
      </c:valAx>
    </c:plotArea>
    <c:legend>
      <c:legendPos val="b"/>
      <c:layout>
        <c:manualLayout>
          <c:xMode val="edge"/>
          <c:yMode val="edge"/>
          <c:x val="3.5548009689256491E-2"/>
          <c:y val="0.87416952338865461"/>
          <c:w val="0.96445199031074369"/>
          <c:h val="0.12583047661134589"/>
        </c:manualLayout>
      </c:layout>
      <c:txPr>
        <a:bodyPr/>
        <a:lstStyle/>
        <a:p>
          <a:pPr>
            <a:defRPr>
              <a:latin typeface="New times roman"/>
            </a:defRPr>
          </a:pPr>
          <a:endParaRPr lang="en-US"/>
        </a:p>
      </c:txPr>
    </c:legend>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000">
                <a:latin typeface="New times roman"/>
              </a:rPr>
              <a:t>0.09</a:t>
            </a:r>
            <a:r>
              <a:rPr lang="en-US" sz="1000" baseline="0">
                <a:latin typeface="New times roman"/>
              </a:rPr>
              <a:t> ton per km</a:t>
            </a:r>
          </a:p>
        </c:rich>
      </c:tx>
      <c:layout>
        <c:manualLayout>
          <c:xMode val="edge"/>
          <c:yMode val="edge"/>
          <c:x val="0.6886461517219824"/>
          <c:y val="6.9557382958236824E-2"/>
        </c:manualLayout>
      </c:layout>
      <c:overlay val="1"/>
    </c:title>
    <c:plotArea>
      <c:layout>
        <c:manualLayout>
          <c:layoutTarget val="inner"/>
          <c:xMode val="edge"/>
          <c:yMode val="edge"/>
          <c:x val="0.17278029770263434"/>
          <c:y val="5.3098098286575031E-2"/>
          <c:w val="0.80556434305065083"/>
          <c:h val="0.63496340193110734"/>
        </c:manualLayout>
      </c:layout>
      <c:lineChart>
        <c:grouping val="standard"/>
        <c:ser>
          <c:idx val="0"/>
          <c:order val="0"/>
          <c:tx>
            <c:strRef>
              <c:f>Φύλλο2!$O$114</c:f>
              <c:strCache>
                <c:ptCount val="1"/>
                <c:pt idx="0">
                  <c:v>IFO 180 (17 knots)</c:v>
                </c:pt>
              </c:strCache>
            </c:strRef>
          </c:tx>
          <c:marker>
            <c:symbol val="none"/>
          </c:marker>
          <c:cat>
            <c:numRef>
              <c:f>Φύλλο2!$N$115:$N$131</c:f>
              <c:numCache>
                <c:formatCode>Standaard</c:formatCode>
                <c:ptCount val="17"/>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numCache>
            </c:numRef>
          </c:cat>
          <c:val>
            <c:numRef>
              <c:f>Φύλλο2!$O$115:$O$131</c:f>
              <c:numCache>
                <c:formatCode>[$$-C09]#,##0</c:formatCode>
                <c:ptCount val="17"/>
                <c:pt idx="0">
                  <c:v>0</c:v>
                </c:pt>
                <c:pt idx="1">
                  <c:v>5056.1965912293063</c:v>
                </c:pt>
                <c:pt idx="2">
                  <c:v>10112.393182458447</c:v>
                </c:pt>
                <c:pt idx="3">
                  <c:v>15168.589773687545</c:v>
                </c:pt>
                <c:pt idx="4">
                  <c:v>20224.786364916901</c:v>
                </c:pt>
                <c:pt idx="5">
                  <c:v>25280.982956146116</c:v>
                </c:pt>
                <c:pt idx="6">
                  <c:v>30337.179547374766</c:v>
                </c:pt>
                <c:pt idx="7">
                  <c:v>35393.376138604603</c:v>
                </c:pt>
                <c:pt idx="8">
                  <c:v>40449.572729833584</c:v>
                </c:pt>
                <c:pt idx="9">
                  <c:v>45505.769321062529</c:v>
                </c:pt>
                <c:pt idx="10">
                  <c:v>50561.965912292238</c:v>
                </c:pt>
                <c:pt idx="11">
                  <c:v>55618.162503521424</c:v>
                </c:pt>
                <c:pt idx="12">
                  <c:v>60674.359094750682</c:v>
                </c:pt>
                <c:pt idx="13">
                  <c:v>65730.555685979911</c:v>
                </c:pt>
                <c:pt idx="14">
                  <c:v>70786.752277208318</c:v>
                </c:pt>
                <c:pt idx="15">
                  <c:v>75842.948868438354</c:v>
                </c:pt>
                <c:pt idx="16">
                  <c:v>80899.145459667576</c:v>
                </c:pt>
              </c:numCache>
            </c:numRef>
          </c:val>
        </c:ser>
        <c:ser>
          <c:idx val="1"/>
          <c:order val="1"/>
          <c:tx>
            <c:strRef>
              <c:f>Φύλλο2!$P$114</c:f>
              <c:strCache>
                <c:ptCount val="1"/>
                <c:pt idx="0">
                  <c:v>IFO 380 (17 knots)</c:v>
                </c:pt>
              </c:strCache>
            </c:strRef>
          </c:tx>
          <c:marker>
            <c:symbol val="none"/>
          </c:marker>
          <c:cat>
            <c:numRef>
              <c:f>Φύλλο2!$N$115:$N$131</c:f>
              <c:numCache>
                <c:formatCode>Standaard</c:formatCode>
                <c:ptCount val="17"/>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numCache>
            </c:numRef>
          </c:cat>
          <c:val>
            <c:numRef>
              <c:f>Φύλλο2!$P$115:$P$131</c:f>
              <c:numCache>
                <c:formatCode>[$$-C09]#,##0</c:formatCode>
                <c:ptCount val="17"/>
                <c:pt idx="0">
                  <c:v>0</c:v>
                </c:pt>
                <c:pt idx="1">
                  <c:v>4833.6404826744301</c:v>
                </c:pt>
                <c:pt idx="2">
                  <c:v>9667.2809653488603</c:v>
                </c:pt>
                <c:pt idx="3">
                  <c:v>14500.92144802338</c:v>
                </c:pt>
                <c:pt idx="4">
                  <c:v>19334.561930697717</c:v>
                </c:pt>
                <c:pt idx="5">
                  <c:v>24168.20241337215</c:v>
                </c:pt>
                <c:pt idx="6">
                  <c:v>29001.842896046572</c:v>
                </c:pt>
                <c:pt idx="7">
                  <c:v>33835.483378721008</c:v>
                </c:pt>
                <c:pt idx="8">
                  <c:v>38669.123861395434</c:v>
                </c:pt>
                <c:pt idx="9">
                  <c:v>43502.764344069576</c:v>
                </c:pt>
                <c:pt idx="10">
                  <c:v>48336.404826744299</c:v>
                </c:pt>
                <c:pt idx="11">
                  <c:v>53170.045309418732</c:v>
                </c:pt>
                <c:pt idx="12">
                  <c:v>58003.685792093158</c:v>
                </c:pt>
                <c:pt idx="13">
                  <c:v>62837.326274767591</c:v>
                </c:pt>
                <c:pt idx="14">
                  <c:v>67670.966757441973</c:v>
                </c:pt>
                <c:pt idx="15">
                  <c:v>72504.607240116398</c:v>
                </c:pt>
                <c:pt idx="16">
                  <c:v>77338.247722790882</c:v>
                </c:pt>
              </c:numCache>
            </c:numRef>
          </c:val>
        </c:ser>
        <c:ser>
          <c:idx val="2"/>
          <c:order val="2"/>
          <c:tx>
            <c:strRef>
              <c:f>Φύλλο2!$Q$114</c:f>
              <c:strCache>
                <c:ptCount val="1"/>
                <c:pt idx="0">
                  <c:v>MDO(17 knots)</c:v>
                </c:pt>
              </c:strCache>
            </c:strRef>
          </c:tx>
          <c:marker>
            <c:symbol val="none"/>
          </c:marker>
          <c:cat>
            <c:numRef>
              <c:f>Φύλλο2!$N$115:$N$131</c:f>
              <c:numCache>
                <c:formatCode>Standaard</c:formatCode>
                <c:ptCount val="17"/>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numCache>
            </c:numRef>
          </c:cat>
          <c:val>
            <c:numRef>
              <c:f>Φύλλο2!$Q$115:$Q$131</c:f>
              <c:numCache>
                <c:formatCode>[$$-C09]#,##0</c:formatCode>
                <c:ptCount val="17"/>
                <c:pt idx="0">
                  <c:v>0</c:v>
                </c:pt>
                <c:pt idx="1">
                  <c:v>6982.6979059066589</c:v>
                </c:pt>
                <c:pt idx="2">
                  <c:v>13965.395811813311</c:v>
                </c:pt>
                <c:pt idx="3">
                  <c:v>20948.093717719978</c:v>
                </c:pt>
                <c:pt idx="4">
                  <c:v>27930.791623626639</c:v>
                </c:pt>
                <c:pt idx="5">
                  <c:v>34913.489529533275</c:v>
                </c:pt>
                <c:pt idx="6">
                  <c:v>41896.187435439962</c:v>
                </c:pt>
                <c:pt idx="7">
                  <c:v>48878.885341346613</c:v>
                </c:pt>
                <c:pt idx="8">
                  <c:v>55861.583247253271</c:v>
                </c:pt>
                <c:pt idx="9">
                  <c:v>62844.281153159929</c:v>
                </c:pt>
                <c:pt idx="10">
                  <c:v>69826.979059066478</c:v>
                </c:pt>
                <c:pt idx="11">
                  <c:v>76809.676964973405</c:v>
                </c:pt>
                <c:pt idx="12">
                  <c:v>83792.37487087991</c:v>
                </c:pt>
                <c:pt idx="13">
                  <c:v>90775.072776786561</c:v>
                </c:pt>
                <c:pt idx="14">
                  <c:v>97757.770682693226</c:v>
                </c:pt>
                <c:pt idx="15">
                  <c:v>104740.46858859937</c:v>
                </c:pt>
                <c:pt idx="16">
                  <c:v>111723.16649450654</c:v>
                </c:pt>
              </c:numCache>
            </c:numRef>
          </c:val>
        </c:ser>
        <c:ser>
          <c:idx val="3"/>
          <c:order val="3"/>
          <c:tx>
            <c:strRef>
              <c:f>Φύλλο2!$R$114</c:f>
              <c:strCache>
                <c:ptCount val="1"/>
                <c:pt idx="0">
                  <c:v>MGO (17 knots)</c:v>
                </c:pt>
              </c:strCache>
            </c:strRef>
          </c:tx>
          <c:marker>
            <c:symbol val="none"/>
          </c:marker>
          <c:cat>
            <c:numRef>
              <c:f>Φύλλο2!$N$115:$N$131</c:f>
              <c:numCache>
                <c:formatCode>Standaard</c:formatCode>
                <c:ptCount val="17"/>
                <c:pt idx="0">
                  <c:v>0</c:v>
                </c:pt>
                <c:pt idx="1">
                  <c:v>50</c:v>
                </c:pt>
                <c:pt idx="2">
                  <c:v>100</c:v>
                </c:pt>
                <c:pt idx="3">
                  <c:v>150</c:v>
                </c:pt>
                <c:pt idx="4">
                  <c:v>200</c:v>
                </c:pt>
                <c:pt idx="5">
                  <c:v>250</c:v>
                </c:pt>
                <c:pt idx="6">
                  <c:v>300</c:v>
                </c:pt>
                <c:pt idx="7">
                  <c:v>350</c:v>
                </c:pt>
                <c:pt idx="8">
                  <c:v>400</c:v>
                </c:pt>
                <c:pt idx="9">
                  <c:v>450</c:v>
                </c:pt>
                <c:pt idx="10">
                  <c:v>500</c:v>
                </c:pt>
                <c:pt idx="11">
                  <c:v>550</c:v>
                </c:pt>
                <c:pt idx="12">
                  <c:v>600</c:v>
                </c:pt>
                <c:pt idx="13">
                  <c:v>650</c:v>
                </c:pt>
                <c:pt idx="14">
                  <c:v>700</c:v>
                </c:pt>
                <c:pt idx="15">
                  <c:v>750</c:v>
                </c:pt>
                <c:pt idx="16">
                  <c:v>800</c:v>
                </c:pt>
              </c:numCache>
            </c:numRef>
          </c:cat>
          <c:val>
            <c:numRef>
              <c:f>Φύλλο2!$R$115:$R$131</c:f>
              <c:numCache>
                <c:formatCode>[$$-409]#,##0</c:formatCode>
                <c:ptCount val="17"/>
                <c:pt idx="0">
                  <c:v>0</c:v>
                </c:pt>
                <c:pt idx="1">
                  <c:v>7632.4921941028033</c:v>
                </c:pt>
                <c:pt idx="2">
                  <c:v>15264.984388205468</c:v>
                </c:pt>
                <c:pt idx="3">
                  <c:v>22897.476582308198</c:v>
                </c:pt>
                <c:pt idx="4">
                  <c:v>30529.968776410926</c:v>
                </c:pt>
                <c:pt idx="5">
                  <c:v>38162.460970513574</c:v>
                </c:pt>
                <c:pt idx="6">
                  <c:v>45794.953164616374</c:v>
                </c:pt>
                <c:pt idx="7">
                  <c:v>53427.445358719131</c:v>
                </c:pt>
                <c:pt idx="8">
                  <c:v>61059.937552821859</c:v>
                </c:pt>
                <c:pt idx="9">
                  <c:v>68692.429746924594</c:v>
                </c:pt>
                <c:pt idx="10">
                  <c:v>76324.921941027278</c:v>
                </c:pt>
                <c:pt idx="11">
                  <c:v>83957.414135128754</c:v>
                </c:pt>
                <c:pt idx="12">
                  <c:v>91589.906329232748</c:v>
                </c:pt>
                <c:pt idx="13">
                  <c:v>99222.39852333552</c:v>
                </c:pt>
                <c:pt idx="14">
                  <c:v>106854.89071743842</c:v>
                </c:pt>
                <c:pt idx="15">
                  <c:v>114487.38291154099</c:v>
                </c:pt>
                <c:pt idx="16">
                  <c:v>122119.87510564469</c:v>
                </c:pt>
              </c:numCache>
            </c:numRef>
          </c:val>
        </c:ser>
        <c:marker val="1"/>
        <c:axId val="90557440"/>
        <c:axId val="90567808"/>
      </c:lineChart>
      <c:catAx>
        <c:axId val="90557440"/>
        <c:scaling>
          <c:orientation val="minMax"/>
        </c:scaling>
        <c:axPos val="b"/>
        <c:title>
          <c:tx>
            <c:rich>
              <a:bodyPr/>
              <a:lstStyle/>
              <a:p>
                <a:pPr>
                  <a:defRPr>
                    <a:latin typeface="New times roman"/>
                  </a:defRPr>
                </a:pPr>
                <a:r>
                  <a:rPr lang="en-US">
                    <a:latin typeface="New times roman"/>
                  </a:rPr>
                  <a:t>Sailing</a:t>
                </a:r>
                <a:r>
                  <a:rPr lang="en-US" baseline="0">
                    <a:latin typeface="New times roman"/>
                  </a:rPr>
                  <a:t> distance in km 24hr</a:t>
                </a:r>
                <a:endParaRPr lang="el-GR">
                  <a:latin typeface="New times roman"/>
                </a:endParaRPr>
              </a:p>
            </c:rich>
          </c:tx>
        </c:title>
        <c:numFmt formatCode="Standaard" sourceLinked="1"/>
        <c:tickLblPos val="nextTo"/>
        <c:txPr>
          <a:bodyPr/>
          <a:lstStyle/>
          <a:p>
            <a:pPr>
              <a:defRPr>
                <a:latin typeface="New times roman"/>
              </a:defRPr>
            </a:pPr>
            <a:endParaRPr lang="en-US"/>
          </a:p>
        </c:txPr>
        <c:crossAx val="90567808"/>
        <c:crosses val="autoZero"/>
        <c:auto val="1"/>
        <c:lblAlgn val="ctr"/>
        <c:lblOffset val="100"/>
      </c:catAx>
      <c:valAx>
        <c:axId val="90567808"/>
        <c:scaling>
          <c:orientation val="minMax"/>
        </c:scaling>
        <c:axPos val="l"/>
        <c:majorGridlines/>
        <c:title>
          <c:tx>
            <c:rich>
              <a:bodyPr rot="-5400000" vert="horz"/>
              <a:lstStyle/>
              <a:p>
                <a:pPr>
                  <a:defRPr>
                    <a:latin typeface="New times roman"/>
                  </a:defRPr>
                </a:pPr>
                <a:r>
                  <a:rPr lang="en-US" sz="1000" b="1" i="0" u="none" strike="noStrike" baseline="0">
                    <a:latin typeface="New times roman"/>
                  </a:rPr>
                  <a:t>Totalfuel costs perday (USD</a:t>
                </a:r>
                <a:endParaRPr lang="el-GR">
                  <a:latin typeface="New times roman"/>
                </a:endParaRPr>
              </a:p>
            </c:rich>
          </c:tx>
        </c:title>
        <c:numFmt formatCode="[$$-C09]#,##0" sourceLinked="1"/>
        <c:tickLblPos val="nextTo"/>
        <c:txPr>
          <a:bodyPr/>
          <a:lstStyle/>
          <a:p>
            <a:pPr>
              <a:defRPr>
                <a:latin typeface="New times roman"/>
              </a:defRPr>
            </a:pPr>
            <a:endParaRPr lang="en-US"/>
          </a:p>
        </c:txPr>
        <c:crossAx val="90557440"/>
        <c:crosses val="autoZero"/>
        <c:crossBetween val="between"/>
      </c:valAx>
      <c:spPr>
        <a:ln>
          <a:noFill/>
        </a:ln>
      </c:spPr>
    </c:plotArea>
    <c:legend>
      <c:legendPos val="b"/>
      <c:layout>
        <c:manualLayout>
          <c:xMode val="edge"/>
          <c:yMode val="edge"/>
          <c:x val="3.6636629807555644E-2"/>
          <c:y val="0.8233832600577925"/>
          <c:w val="0.96042858194104574"/>
          <c:h val="0.14183818392245612"/>
        </c:manualLayout>
      </c:layout>
      <c:txPr>
        <a:bodyPr/>
        <a:lstStyle/>
        <a:p>
          <a:pPr>
            <a:defRPr>
              <a:latin typeface="New times roman"/>
            </a:defRPr>
          </a:pPr>
          <a:endParaRPr lang="en-US"/>
        </a:p>
      </c:txPr>
    </c:legend>
    <c:plotVisOnly val="1"/>
  </c:chart>
  <c:spPr>
    <a:noFill/>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554743532637622"/>
          <c:y val="9.3229059777874768E-2"/>
          <c:w val="0.46663449480976382"/>
          <c:h val="0.73029953572072825"/>
        </c:manualLayout>
      </c:layout>
      <c:barChart>
        <c:barDir val="col"/>
        <c:grouping val="percentStacked"/>
        <c:ser>
          <c:idx val="0"/>
          <c:order val="0"/>
          <c:tx>
            <c:v>Manning</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Φύλλο2!$D$365:$J$365</c:f>
              <c:numCache>
                <c:formatCode>0.00%</c:formatCode>
                <c:ptCount val="7"/>
                <c:pt idx="0">
                  <c:v>6.5447306606943284E-2</c:v>
                </c:pt>
                <c:pt idx="1">
                  <c:v>5.8117792960855084E-2</c:v>
                </c:pt>
                <c:pt idx="2">
                  <c:v>5.3438019440058632E-2</c:v>
                </c:pt>
                <c:pt idx="3">
                  <c:v>4.960565083852244E-2</c:v>
                </c:pt>
                <c:pt idx="4">
                  <c:v>4.6371068265058345E-2</c:v>
                </c:pt>
                <c:pt idx="5">
                  <c:v>4.4086020074165184E-2</c:v>
                </c:pt>
                <c:pt idx="6">
                  <c:v>4.1314246025691594E-2</c:v>
                </c:pt>
              </c:numCache>
            </c:numRef>
          </c:val>
        </c:ser>
        <c:ser>
          <c:idx val="1"/>
          <c:order val="1"/>
          <c:tx>
            <c:v>Insurance </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Φύλλο2!$D$366:$J$366</c:f>
              <c:numCache>
                <c:formatCode>0.00%</c:formatCode>
                <c:ptCount val="7"/>
                <c:pt idx="0">
                  <c:v>3.9846153185353651E-2</c:v>
                </c:pt>
                <c:pt idx="1">
                  <c:v>3.5383740006608891E-2</c:v>
                </c:pt>
                <c:pt idx="2">
                  <c:v>3.2534562824997636E-2</c:v>
                </c:pt>
                <c:pt idx="3">
                  <c:v>3.0201309490728981E-2</c:v>
                </c:pt>
                <c:pt idx="4">
                  <c:v>2.8232005031999272E-2</c:v>
                </c:pt>
                <c:pt idx="5">
                  <c:v>2.6840803698122143E-2</c:v>
                </c:pt>
                <c:pt idx="6">
                  <c:v>2.5153270030862457E-2</c:v>
                </c:pt>
              </c:numCache>
            </c:numRef>
          </c:val>
        </c:ser>
        <c:ser>
          <c:idx val="2"/>
          <c:order val="2"/>
          <c:tx>
            <c:strRef>
              <c:f>Φύλλο2!$A$367</c:f>
              <c:strCache>
                <c:ptCount val="1"/>
                <c:pt idx="0">
                  <c:v>Repair and Maintenance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Φύλλο2!$D$367:$J$367</c:f>
              <c:numCache>
                <c:formatCode>0.00%</c:formatCode>
                <c:ptCount val="7"/>
                <c:pt idx="0">
                  <c:v>4.4826922333523506E-2</c:v>
                </c:pt>
                <c:pt idx="1">
                  <c:v>3.9806707507435292E-2</c:v>
                </c:pt>
                <c:pt idx="2">
                  <c:v>3.6601383178122789E-2</c:v>
                </c:pt>
                <c:pt idx="3">
                  <c:v>3.3976473177069796E-2</c:v>
                </c:pt>
                <c:pt idx="4">
                  <c:v>3.1761005660999216E-2</c:v>
                </c:pt>
                <c:pt idx="5">
                  <c:v>3.0195904160387078E-2</c:v>
                </c:pt>
                <c:pt idx="6">
                  <c:v>2.8297428784720292E-2</c:v>
                </c:pt>
              </c:numCache>
            </c:numRef>
          </c:val>
        </c:ser>
        <c:ser>
          <c:idx val="3"/>
          <c:order val="3"/>
          <c:tx>
            <c:strRef>
              <c:f>Φύλλο2!$A$368</c:f>
              <c:strCache>
                <c:ptCount val="1"/>
                <c:pt idx="0">
                  <c:v>Stores and lubes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Φύλλο2!$D$368:$J$368</c:f>
              <c:numCache>
                <c:formatCode>0.00%</c:formatCode>
                <c:ptCount val="7"/>
                <c:pt idx="0">
                  <c:v>1.2451922870422938E-2</c:v>
                </c:pt>
                <c:pt idx="1">
                  <c:v>1.1057418752065281E-2</c:v>
                </c:pt>
                <c:pt idx="2">
                  <c:v>1.016705088281176E-2</c:v>
                </c:pt>
                <c:pt idx="3">
                  <c:v>9.4379092158527068E-3</c:v>
                </c:pt>
                <c:pt idx="4">
                  <c:v>8.8225015724999016E-3</c:v>
                </c:pt>
                <c:pt idx="5">
                  <c:v>8.3877511556631028E-3</c:v>
                </c:pt>
                <c:pt idx="6">
                  <c:v>7.8603968846446045E-3</c:v>
                </c:pt>
              </c:numCache>
            </c:numRef>
          </c:val>
        </c:ser>
        <c:ser>
          <c:idx val="4"/>
          <c:order val="4"/>
          <c:tx>
            <c:strRef>
              <c:f>Φύλλο2!$A$369</c:f>
              <c:strCache>
                <c:ptCount val="1"/>
                <c:pt idx="0">
                  <c:v>Administration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Φύλλο2!$D$369:$J$369</c:f>
              <c:numCache>
                <c:formatCode>0.00%</c:formatCode>
                <c:ptCount val="7"/>
                <c:pt idx="0">
                  <c:v>8.7163460092961227E-3</c:v>
                </c:pt>
                <c:pt idx="1">
                  <c:v>7.7401931264457482E-3</c:v>
                </c:pt>
                <c:pt idx="2">
                  <c:v>7.1169356179682317E-3</c:v>
                </c:pt>
                <c:pt idx="3">
                  <c:v>6.6065364510968904E-3</c:v>
                </c:pt>
                <c:pt idx="4">
                  <c:v>6.1757511007499034E-3</c:v>
                </c:pt>
                <c:pt idx="5">
                  <c:v>5.8714258089642033E-3</c:v>
                </c:pt>
                <c:pt idx="6">
                  <c:v>5.5022778192511824E-3</c:v>
                </c:pt>
              </c:numCache>
            </c:numRef>
          </c:val>
        </c:ser>
        <c:ser>
          <c:idx val="5"/>
          <c:order val="5"/>
          <c:tx>
            <c:strRef>
              <c:f>Φύλλο2!$A$370</c:f>
              <c:strCache>
                <c:ptCount val="1"/>
                <c:pt idx="0">
                  <c:v>Port charges </c:v>
                </c:pt>
              </c:strCache>
            </c:strRef>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Φύλλο2!$D$370:$J$370</c:f>
              <c:numCache>
                <c:formatCode>0.00%</c:formatCode>
                <c:ptCount val="7"/>
                <c:pt idx="0">
                  <c:v>9.9615382963385277E-2</c:v>
                </c:pt>
                <c:pt idx="1">
                  <c:v>8.8459350016522248E-2</c:v>
                </c:pt>
                <c:pt idx="2">
                  <c:v>8.1336407062494093E-2</c:v>
                </c:pt>
                <c:pt idx="3">
                  <c:v>7.5503273726821904E-2</c:v>
                </c:pt>
                <c:pt idx="4">
                  <c:v>7.0580012579998172E-2</c:v>
                </c:pt>
                <c:pt idx="5">
                  <c:v>6.7102009245304794E-2</c:v>
                </c:pt>
                <c:pt idx="6">
                  <c:v>6.2883175077156142E-2</c:v>
                </c:pt>
              </c:numCache>
            </c:numRef>
          </c:val>
        </c:ser>
        <c:ser>
          <c:idx val="6"/>
          <c:order val="6"/>
          <c:tx>
            <c:v>Capital Cost</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Φύλλο2!$D$374:$J$374</c:f>
              <c:numCache>
                <c:formatCode>0.00%</c:formatCode>
                <c:ptCount val="7"/>
                <c:pt idx="0">
                  <c:v>0.21710848966874921</c:v>
                </c:pt>
                <c:pt idx="1">
                  <c:v>0.19279427843213623</c:v>
                </c:pt>
                <c:pt idx="2">
                  <c:v>0.17727005575947641</c:v>
                </c:pt>
                <c:pt idx="3">
                  <c:v>0.16455693123121154</c:v>
                </c:pt>
                <c:pt idx="4">
                  <c:v>0.15382684356769932</c:v>
                </c:pt>
                <c:pt idx="5">
                  <c:v>0.14624664833484124</c:v>
                </c:pt>
                <c:pt idx="6">
                  <c:v>0.13705183637747342</c:v>
                </c:pt>
              </c:numCache>
            </c:numRef>
          </c:val>
        </c:ser>
        <c:ser>
          <c:idx val="7"/>
          <c:order val="7"/>
          <c:tx>
            <c:v>Bunker Costs (IFO 380)</c:v>
          </c:tx>
          <c:cat>
            <c:numRef>
              <c:f>Φύλλο2!$D$364:$J$364</c:f>
              <c:numCache>
                <c:formatCode>Standaard</c:formatCode>
                <c:ptCount val="7"/>
                <c:pt idx="0">
                  <c:v>17</c:v>
                </c:pt>
                <c:pt idx="1">
                  <c:v>18</c:v>
                </c:pt>
                <c:pt idx="2">
                  <c:v>19</c:v>
                </c:pt>
                <c:pt idx="3">
                  <c:v>20</c:v>
                </c:pt>
                <c:pt idx="4">
                  <c:v>21</c:v>
                </c:pt>
                <c:pt idx="5">
                  <c:v>22</c:v>
                </c:pt>
                <c:pt idx="6" formatCode="#,##0\ _€">
                  <c:v>23</c:v>
                </c:pt>
              </c:numCache>
            </c:numRef>
          </c:cat>
          <c:val>
            <c:numRef>
              <c:f>Φύλλο2!$B$410:$H$410</c:f>
              <c:numCache>
                <c:formatCode>0.00%</c:formatCode>
                <c:ptCount val="7"/>
                <c:pt idx="0">
                  <c:v>0.51198747636232811</c:v>
                </c:pt>
                <c:pt idx="1">
                  <c:v>0.55555538794152448</c:v>
                </c:pt>
                <c:pt idx="2">
                  <c:v>0.59069830163966186</c:v>
                </c:pt>
                <c:pt idx="3">
                  <c:v>0.61956029704723536</c:v>
                </c:pt>
                <c:pt idx="4">
                  <c:v>0.64397847657587604</c:v>
                </c:pt>
                <c:pt idx="5">
                  <c:v>0.66126073021718734</c:v>
                </c:pt>
                <c:pt idx="6">
                  <c:v>0.68226007024834878</c:v>
                </c:pt>
              </c:numCache>
            </c:numRef>
          </c:val>
        </c:ser>
        <c:overlap val="100"/>
        <c:axId val="90606208"/>
        <c:axId val="90628864"/>
      </c:barChart>
      <c:catAx>
        <c:axId val="90606208"/>
        <c:scaling>
          <c:orientation val="minMax"/>
        </c:scaling>
        <c:axPos val="b"/>
        <c:title>
          <c:tx>
            <c:rich>
              <a:bodyPr/>
              <a:lstStyle/>
              <a:p>
                <a:pPr>
                  <a:defRPr/>
                </a:pPr>
                <a:r>
                  <a:rPr lang="en-US"/>
                  <a:t>Speed in knots</a:t>
                </a:r>
              </a:p>
            </c:rich>
          </c:tx>
        </c:title>
        <c:numFmt formatCode="Standaard" sourceLinked="1"/>
        <c:tickLblPos val="nextTo"/>
        <c:crossAx val="90628864"/>
        <c:crosses val="autoZero"/>
        <c:auto val="1"/>
        <c:lblAlgn val="ctr"/>
        <c:lblOffset val="100"/>
      </c:catAx>
      <c:valAx>
        <c:axId val="90628864"/>
        <c:scaling>
          <c:orientation val="minMax"/>
        </c:scaling>
        <c:axPos val="l"/>
        <c:numFmt formatCode="0%" sourceLinked="1"/>
        <c:tickLblPos val="nextTo"/>
        <c:crossAx val="90606208"/>
        <c:crosses val="autoZero"/>
        <c:crossBetween val="between"/>
      </c:valAx>
    </c:plotArea>
    <c:legend>
      <c:legendPos val="r"/>
      <c:layout>
        <c:manualLayout>
          <c:xMode val="edge"/>
          <c:yMode val="edge"/>
          <c:x val="0.64542358828355084"/>
          <c:y val="1.5554621542819991E-4"/>
          <c:w val="0.33790966754156204"/>
          <c:h val="0.92906940429383111"/>
        </c:manualLayout>
      </c:layout>
    </c:legend>
    <c:plotVisOnly val="1"/>
  </c:chart>
  <c:spPr>
    <a:ln>
      <a:noFill/>
    </a:ln>
  </c:spPr>
  <c:txPr>
    <a:bodyPr/>
    <a:lstStyle/>
    <a:p>
      <a:pPr>
        <a:defRPr>
          <a:latin typeface="New times roman"/>
        </a:defRPr>
      </a:pPr>
      <a:endParaRPr lang="en-US"/>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percentStacked"/>
        <c:ser>
          <c:idx val="0"/>
          <c:order val="0"/>
          <c:tx>
            <c:strRef>
              <c:f>Φύλλο2!$A$365</c:f>
              <c:strCache>
                <c:ptCount val="1"/>
                <c:pt idx="0">
                  <c:v>Manning </c:v>
                </c:pt>
              </c:strCache>
            </c:strRef>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Φύλλο2!$L$365:$R$365</c:f>
              <c:numCache>
                <c:formatCode>0.00%</c:formatCode>
                <c:ptCount val="7"/>
                <c:pt idx="0">
                  <c:v>5.3311835329932902E-2</c:v>
                </c:pt>
                <c:pt idx="1">
                  <c:v>4.7798161707532434E-2</c:v>
                </c:pt>
                <c:pt idx="2">
                  <c:v>4.3473967948458522E-2</c:v>
                </c:pt>
                <c:pt idx="3">
                  <c:v>4.0001850311609667E-2</c:v>
                </c:pt>
                <c:pt idx="4">
                  <c:v>3.7118423735544866E-2</c:v>
                </c:pt>
                <c:pt idx="5">
                  <c:v>3.5106884595336785E-2</c:v>
                </c:pt>
                <c:pt idx="6">
                  <c:v>3.2694619774231916E-2</c:v>
                </c:pt>
              </c:numCache>
            </c:numRef>
          </c:val>
        </c:ser>
        <c:ser>
          <c:idx val="1"/>
          <c:order val="1"/>
          <c:tx>
            <c:strRef>
              <c:f>Φύλλο2!$A$366</c:f>
              <c:strCache>
                <c:ptCount val="1"/>
                <c:pt idx="0">
                  <c:v>Insurance </c:v>
                </c:pt>
              </c:strCache>
            </c:strRef>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Φύλλο2!$L$366:$R$366</c:f>
              <c:numCache>
                <c:formatCode>0.00%</c:formatCode>
                <c:ptCount val="7"/>
                <c:pt idx="0">
                  <c:v>3.2457738404830225E-2</c:v>
                </c:pt>
                <c:pt idx="1">
                  <c:v>2.91008594870821E-2</c:v>
                </c:pt>
                <c:pt idx="2">
                  <c:v>2.646816922280561E-2</c:v>
                </c:pt>
                <c:pt idx="3">
                  <c:v>2.4354246765059206E-2</c:v>
                </c:pt>
                <c:pt idx="4">
                  <c:v>2.2598735912051672E-2</c:v>
                </c:pt>
                <c:pt idx="5">
                  <c:v>2.1374054548150247E-2</c:v>
                </c:pt>
                <c:pt idx="6">
                  <c:v>1.9905400166960362E-2</c:v>
                </c:pt>
              </c:numCache>
            </c:numRef>
          </c:val>
        </c:ser>
        <c:ser>
          <c:idx val="2"/>
          <c:order val="2"/>
          <c:tx>
            <c:strRef>
              <c:f>Φύλλο2!$A$367</c:f>
              <c:strCache>
                <c:ptCount val="1"/>
                <c:pt idx="0">
                  <c:v>Repair and Maintenance </c:v>
                </c:pt>
              </c:strCache>
            </c:strRef>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Φύλλο2!$L$367:$R$367</c:f>
              <c:numCache>
                <c:formatCode>0.00%</c:formatCode>
                <c:ptCount val="7"/>
                <c:pt idx="0">
                  <c:v>3.6514955705433456E-2</c:v>
                </c:pt>
                <c:pt idx="1">
                  <c:v>3.2738466922967391E-2</c:v>
                </c:pt>
                <c:pt idx="2">
                  <c:v>2.977669037565631E-2</c:v>
                </c:pt>
                <c:pt idx="3">
                  <c:v>2.7398527610691555E-2</c:v>
                </c:pt>
                <c:pt idx="4">
                  <c:v>2.5423577901058151E-2</c:v>
                </c:pt>
                <c:pt idx="5">
                  <c:v>2.4045811366669348E-2</c:v>
                </c:pt>
                <c:pt idx="6">
                  <c:v>2.2393575187830212E-2</c:v>
                </c:pt>
              </c:numCache>
            </c:numRef>
          </c:val>
        </c:ser>
        <c:ser>
          <c:idx val="3"/>
          <c:order val="3"/>
          <c:tx>
            <c:v>Stores and Lubes</c:v>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Φύλλο2!$L$368:$R$368</c:f>
              <c:numCache>
                <c:formatCode>0.00%</c:formatCode>
                <c:ptCount val="7"/>
                <c:pt idx="0">
                  <c:v>1.0143043251509293E-2</c:v>
                </c:pt>
                <c:pt idx="1">
                  <c:v>9.0940185897131539E-3</c:v>
                </c:pt>
                <c:pt idx="2">
                  <c:v>8.2713028821267531E-3</c:v>
                </c:pt>
                <c:pt idx="3">
                  <c:v>7.6107021140809934E-3</c:v>
                </c:pt>
                <c:pt idx="4">
                  <c:v>7.0621049725161462E-3</c:v>
                </c:pt>
                <c:pt idx="5">
                  <c:v>6.6793920462969733E-3</c:v>
                </c:pt>
                <c:pt idx="6">
                  <c:v>6.2204375521750207E-3</c:v>
                </c:pt>
              </c:numCache>
            </c:numRef>
          </c:val>
        </c:ser>
        <c:ser>
          <c:idx val="4"/>
          <c:order val="4"/>
          <c:tx>
            <c:strRef>
              <c:f>Φύλλο2!$A$369</c:f>
              <c:strCache>
                <c:ptCount val="1"/>
                <c:pt idx="0">
                  <c:v>Administration </c:v>
                </c:pt>
              </c:strCache>
            </c:strRef>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Φύλλο2!$L$369:$R$369</c:f>
              <c:numCache>
                <c:formatCode>0.00%</c:formatCode>
                <c:ptCount val="7"/>
                <c:pt idx="0">
                  <c:v>7.1001302760565045E-3</c:v>
                </c:pt>
                <c:pt idx="1">
                  <c:v>6.3658130127992093E-3</c:v>
                </c:pt>
                <c:pt idx="2">
                  <c:v>5.7899120174887304E-3</c:v>
                </c:pt>
                <c:pt idx="3">
                  <c:v>5.327491479856691E-3</c:v>
                </c:pt>
                <c:pt idx="4">
                  <c:v>4.9434734807614249E-3</c:v>
                </c:pt>
                <c:pt idx="5">
                  <c:v>4.6755744324078682E-3</c:v>
                </c:pt>
                <c:pt idx="6">
                  <c:v>4.3543062865225154E-3</c:v>
                </c:pt>
              </c:numCache>
            </c:numRef>
          </c:val>
        </c:ser>
        <c:ser>
          <c:idx val="5"/>
          <c:order val="5"/>
          <c:tx>
            <c:strRef>
              <c:f>Φύλλο2!$A$370</c:f>
              <c:strCache>
                <c:ptCount val="1"/>
                <c:pt idx="0">
                  <c:v>Port charges </c:v>
                </c:pt>
              </c:strCache>
            </c:strRef>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Φύλλο2!$L$370:$R$370</c:f>
              <c:numCache>
                <c:formatCode>0.00%</c:formatCode>
                <c:ptCount val="7"/>
                <c:pt idx="0">
                  <c:v>8.1144346012074708E-2</c:v>
                </c:pt>
                <c:pt idx="1">
                  <c:v>7.2752148717705273E-2</c:v>
                </c:pt>
                <c:pt idx="2">
                  <c:v>6.6170423057014024E-2</c:v>
                </c:pt>
                <c:pt idx="3">
                  <c:v>6.0885616912648828E-2</c:v>
                </c:pt>
                <c:pt idx="4">
                  <c:v>5.649683978012917E-2</c:v>
                </c:pt>
                <c:pt idx="5">
                  <c:v>5.3435136370375627E-2</c:v>
                </c:pt>
                <c:pt idx="6">
                  <c:v>4.9763500417400908E-2</c:v>
                </c:pt>
              </c:numCache>
            </c:numRef>
          </c:val>
        </c:ser>
        <c:ser>
          <c:idx val="6"/>
          <c:order val="6"/>
          <c:tx>
            <c:v>Capital Cost</c:v>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Φύλλο2!$L$374:$R$374</c:f>
              <c:numCache>
                <c:formatCode>0.00%</c:formatCode>
                <c:ptCount val="7"/>
                <c:pt idx="0">
                  <c:v>0.17685146494207071</c:v>
                </c:pt>
                <c:pt idx="1">
                  <c:v>0.15856094368540743</c:v>
                </c:pt>
                <c:pt idx="2">
                  <c:v>0.14421628651401508</c:v>
                </c:pt>
                <c:pt idx="3">
                  <c:v>0.13269822327856637</c:v>
                </c:pt>
                <c:pt idx="4">
                  <c:v>0.12313302615349869</c:v>
                </c:pt>
                <c:pt idx="5">
                  <c:v>0.11646014307730169</c:v>
                </c:pt>
                <c:pt idx="6">
                  <c:v>0.10845793184596005</c:v>
                </c:pt>
              </c:numCache>
            </c:numRef>
          </c:val>
        </c:ser>
        <c:ser>
          <c:idx val="7"/>
          <c:order val="7"/>
          <c:tx>
            <c:v>Bunker costs (MDO)</c:v>
          </c:tx>
          <c:cat>
            <c:numRef>
              <c:f>Φύλλο2!$L$364:$R$364</c:f>
              <c:numCache>
                <c:formatCode>Standaard</c:formatCode>
                <c:ptCount val="7"/>
                <c:pt idx="0">
                  <c:v>17</c:v>
                </c:pt>
                <c:pt idx="1">
                  <c:v>18</c:v>
                </c:pt>
                <c:pt idx="2">
                  <c:v>19</c:v>
                </c:pt>
                <c:pt idx="3">
                  <c:v>20</c:v>
                </c:pt>
                <c:pt idx="4">
                  <c:v>21</c:v>
                </c:pt>
                <c:pt idx="5">
                  <c:v>22</c:v>
                </c:pt>
                <c:pt idx="6" formatCode="#,##0\ _€">
                  <c:v>23</c:v>
                </c:pt>
              </c:numCache>
            </c:numRef>
          </c:cat>
          <c:val>
            <c:numRef>
              <c:f>Φύλλο2!$B$411:$H$411</c:f>
              <c:numCache>
                <c:formatCode>0.00%</c:formatCode>
                <c:ptCount val="7"/>
                <c:pt idx="0">
                  <c:v>0.60247648607809901</c:v>
                </c:pt>
                <c:pt idx="1">
                  <c:v>0.64358958787679532</c:v>
                </c:pt>
                <c:pt idx="2">
                  <c:v>0.67583324798243771</c:v>
                </c:pt>
                <c:pt idx="3">
                  <c:v>0.70172334152748761</c:v>
                </c:pt>
                <c:pt idx="4">
                  <c:v>0.72322381806444691</c:v>
                </c:pt>
                <c:pt idx="5">
                  <c:v>0.73822300356346848</c:v>
                </c:pt>
                <c:pt idx="6">
                  <c:v>0.75621022876892008</c:v>
                </c:pt>
              </c:numCache>
            </c:numRef>
          </c:val>
        </c:ser>
        <c:overlap val="100"/>
        <c:axId val="90678400"/>
        <c:axId val="90680320"/>
      </c:barChart>
      <c:catAx>
        <c:axId val="90678400"/>
        <c:scaling>
          <c:orientation val="minMax"/>
        </c:scaling>
        <c:axPos val="b"/>
        <c:title>
          <c:tx>
            <c:rich>
              <a:bodyPr/>
              <a:lstStyle/>
              <a:p>
                <a:pPr>
                  <a:defRPr/>
                </a:pPr>
                <a:r>
                  <a:rPr lang="en-US" sz="1050" b="1" i="0" baseline="0">
                    <a:latin typeface="New times roman"/>
                  </a:rPr>
                  <a:t>Speed in </a:t>
                </a:r>
                <a:r>
                  <a:rPr lang="en-US" sz="1000" b="1" i="0" baseline="0">
                    <a:latin typeface="New times roman"/>
                  </a:rPr>
                  <a:t>knots</a:t>
                </a:r>
                <a:endParaRPr lang="el-GR" sz="1000">
                  <a:latin typeface="New times roman"/>
                </a:endParaRPr>
              </a:p>
            </c:rich>
          </c:tx>
        </c:title>
        <c:numFmt formatCode="Standaard" sourceLinked="1"/>
        <c:tickLblPos val="nextTo"/>
        <c:crossAx val="90680320"/>
        <c:crosses val="autoZero"/>
        <c:auto val="1"/>
        <c:lblAlgn val="ctr"/>
        <c:lblOffset val="100"/>
      </c:catAx>
      <c:valAx>
        <c:axId val="90680320"/>
        <c:scaling>
          <c:orientation val="minMax"/>
        </c:scaling>
        <c:axPos val="l"/>
        <c:majorGridlines/>
        <c:numFmt formatCode="0%" sourceLinked="1"/>
        <c:tickLblPos val="nextTo"/>
        <c:crossAx val="90678400"/>
        <c:crosses val="autoZero"/>
        <c:crossBetween val="between"/>
      </c:valAx>
    </c:plotArea>
    <c:legend>
      <c:legendPos val="r"/>
      <c:layout>
        <c:manualLayout>
          <c:xMode val="edge"/>
          <c:yMode val="edge"/>
          <c:x val="0.68714588801400422"/>
          <c:y val="3.8108500193873092E-3"/>
          <c:w val="0.29618744531933588"/>
          <c:h val="0.94785410930233049"/>
        </c:manualLayout>
      </c:layout>
      <c:txPr>
        <a:bodyPr/>
        <a:lstStyle/>
        <a:p>
          <a:pPr>
            <a:defRPr>
              <a:latin typeface="New times roman"/>
            </a:defRPr>
          </a:pPr>
          <a:endParaRPr lang="en-US"/>
        </a:p>
      </c:txPr>
    </c:legend>
    <c:plotVisOnly val="1"/>
  </c:chart>
  <c:spPr>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0207675757268567"/>
          <c:y val="5.3333333333333517E-2"/>
          <c:w val="0.55976163923715561"/>
          <c:h val="0.72581016463851233"/>
        </c:manualLayout>
      </c:layout>
      <c:barChart>
        <c:barDir val="col"/>
        <c:grouping val="percentStacked"/>
        <c:ser>
          <c:idx val="0"/>
          <c:order val="0"/>
          <c:tx>
            <c:strRef>
              <c:f>Φύλλο2!$A$365</c:f>
              <c:strCache>
                <c:ptCount val="1"/>
                <c:pt idx="0">
                  <c:v>Manning </c:v>
                </c:pt>
              </c:strCache>
            </c:strRef>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Φύλλο2!$J$347:$P$347</c:f>
              <c:numCache>
                <c:formatCode>0.00%</c:formatCode>
                <c:ptCount val="7"/>
                <c:pt idx="0">
                  <c:v>5.0493917017719318E-2</c:v>
                </c:pt>
                <c:pt idx="1">
                  <c:v>4.5108973550356854E-2</c:v>
                </c:pt>
                <c:pt idx="2">
                  <c:v>4.0912744868669713E-2</c:v>
                </c:pt>
                <c:pt idx="3">
                  <c:v>3.7560413316612758E-2</c:v>
                </c:pt>
                <c:pt idx="4">
                  <c:v>3.4787916904830657E-2</c:v>
                </c:pt>
                <c:pt idx="5">
                  <c:v>3.2859885703472896E-2</c:v>
                </c:pt>
                <c:pt idx="6">
                  <c:v>3.0554366975282771E-2</c:v>
                </c:pt>
              </c:numCache>
            </c:numRef>
          </c:val>
        </c:ser>
        <c:ser>
          <c:idx val="1"/>
          <c:order val="1"/>
          <c:tx>
            <c:strRef>
              <c:f>Φύλλο2!$A$366</c:f>
              <c:strCache>
                <c:ptCount val="1"/>
                <c:pt idx="0">
                  <c:v>Insurance </c:v>
                </c:pt>
              </c:strCache>
            </c:strRef>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Φύλλο2!$J$348:$P$348</c:f>
              <c:numCache>
                <c:formatCode>0.00%</c:formatCode>
                <c:ptCount val="7"/>
                <c:pt idx="0">
                  <c:v>3.0742110817484642E-2</c:v>
                </c:pt>
                <c:pt idx="1">
                  <c:v>2.7463606423352892E-2</c:v>
                </c:pt>
                <c:pt idx="2">
                  <c:v>2.4908824881990668E-2</c:v>
                </c:pt>
                <c:pt idx="3">
                  <c:v>2.2867831547405092E-2</c:v>
                </c:pt>
                <c:pt idx="4">
                  <c:v>2.1179858085132831E-2</c:v>
                </c:pt>
                <c:pt idx="5">
                  <c:v>2.0006018693134051E-2</c:v>
                </c:pt>
                <c:pt idx="6">
                  <c:v>1.8602354322851001E-2</c:v>
                </c:pt>
              </c:numCache>
            </c:numRef>
          </c:val>
        </c:ser>
        <c:ser>
          <c:idx val="2"/>
          <c:order val="2"/>
          <c:tx>
            <c:strRef>
              <c:f>Φύλλο2!$A$367</c:f>
              <c:strCache>
                <c:ptCount val="1"/>
                <c:pt idx="0">
                  <c:v>Repair and Maintenance </c:v>
                </c:pt>
              </c:strCache>
            </c:strRef>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Φύλλο2!$J$349:$P$349</c:f>
              <c:numCache>
                <c:formatCode>0.00%</c:formatCode>
                <c:ptCount val="7"/>
                <c:pt idx="0">
                  <c:v>3.458487466967021E-2</c:v>
                </c:pt>
                <c:pt idx="1">
                  <c:v>3.0896557226271812E-2</c:v>
                </c:pt>
                <c:pt idx="2">
                  <c:v>2.8022427992239467E-2</c:v>
                </c:pt>
                <c:pt idx="3">
                  <c:v>2.5726310490830653E-2</c:v>
                </c:pt>
                <c:pt idx="4">
                  <c:v>2.3827340345774491E-2</c:v>
                </c:pt>
                <c:pt idx="5">
                  <c:v>2.250677102977609E-2</c:v>
                </c:pt>
                <c:pt idx="6">
                  <c:v>2.0927648613207391E-2</c:v>
                </c:pt>
              </c:numCache>
            </c:numRef>
          </c:val>
        </c:ser>
        <c:ser>
          <c:idx val="3"/>
          <c:order val="3"/>
          <c:tx>
            <c:v>Stores and Lubes</c:v>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Φύλλο2!$J$350:$P$350</c:f>
              <c:numCache>
                <c:formatCode>0.00%</c:formatCode>
                <c:ptCount val="7"/>
                <c:pt idx="0">
                  <c:v>9.6069096304640268E-3</c:v>
                </c:pt>
                <c:pt idx="1">
                  <c:v>8.5823770072977253E-3</c:v>
                </c:pt>
                <c:pt idx="2">
                  <c:v>7.7840077756221732E-3</c:v>
                </c:pt>
                <c:pt idx="3">
                  <c:v>7.1461973585640734E-3</c:v>
                </c:pt>
                <c:pt idx="4">
                  <c:v>6.6187056516040094E-3</c:v>
                </c:pt>
                <c:pt idx="5">
                  <c:v>6.2518808416043934E-3</c:v>
                </c:pt>
                <c:pt idx="6">
                  <c:v>5.8132357258909514E-3</c:v>
                </c:pt>
              </c:numCache>
            </c:numRef>
          </c:val>
        </c:ser>
        <c:ser>
          <c:idx val="4"/>
          <c:order val="4"/>
          <c:tx>
            <c:strRef>
              <c:f>Φύλλο2!$A$369</c:f>
              <c:strCache>
                <c:ptCount val="1"/>
                <c:pt idx="0">
                  <c:v>Administration </c:v>
                </c:pt>
              </c:strCache>
            </c:strRef>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Φύλλο2!$J$351:$P$351</c:f>
              <c:numCache>
                <c:formatCode>0.00%</c:formatCode>
                <c:ptCount val="7"/>
                <c:pt idx="0">
                  <c:v>6.7248367413247504E-3</c:v>
                </c:pt>
                <c:pt idx="1">
                  <c:v>6.0076639051084907E-3</c:v>
                </c:pt>
                <c:pt idx="2">
                  <c:v>5.4488054429354593E-3</c:v>
                </c:pt>
                <c:pt idx="3">
                  <c:v>5.0023381509949104E-3</c:v>
                </c:pt>
                <c:pt idx="4">
                  <c:v>4.6330939561228133E-3</c:v>
                </c:pt>
                <c:pt idx="5">
                  <c:v>4.3763165891230913E-3</c:v>
                </c:pt>
                <c:pt idx="6">
                  <c:v>4.0692650081237134E-3</c:v>
                </c:pt>
              </c:numCache>
            </c:numRef>
          </c:val>
        </c:ser>
        <c:ser>
          <c:idx val="5"/>
          <c:order val="5"/>
          <c:tx>
            <c:strRef>
              <c:f>Φύλλο2!$A$370</c:f>
              <c:strCache>
                <c:ptCount val="1"/>
                <c:pt idx="0">
                  <c:v>Port charges </c:v>
                </c:pt>
              </c:strCache>
            </c:strRef>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Φύλλο2!$J$352:$P$352</c:f>
              <c:numCache>
                <c:formatCode>0.00%</c:formatCode>
                <c:ptCount val="7"/>
                <c:pt idx="0">
                  <c:v>7.6855277043711534E-2</c:v>
                </c:pt>
                <c:pt idx="1">
                  <c:v>6.8659016058381803E-2</c:v>
                </c:pt>
                <c:pt idx="2">
                  <c:v>6.2272062204976684E-2</c:v>
                </c:pt>
                <c:pt idx="3">
                  <c:v>5.7169578868512566E-2</c:v>
                </c:pt>
                <c:pt idx="4">
                  <c:v>5.2949645212832047E-2</c:v>
                </c:pt>
                <c:pt idx="5">
                  <c:v>5.0015046732835113E-2</c:v>
                </c:pt>
                <c:pt idx="6">
                  <c:v>4.6505885807127487E-2</c:v>
                </c:pt>
              </c:numCache>
            </c:numRef>
          </c:val>
        </c:ser>
        <c:ser>
          <c:idx val="6"/>
          <c:order val="6"/>
          <c:tx>
            <c:v>Capital cost</c:v>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Φύλλο2!$J$354:$P$354</c:f>
              <c:numCache>
                <c:formatCode>0.00%</c:formatCode>
                <c:ptCount val="7"/>
                <c:pt idx="0">
                  <c:v>0.16750357852026521</c:v>
                </c:pt>
                <c:pt idx="1">
                  <c:v>0.14964009408122392</c:v>
                </c:pt>
                <c:pt idx="2">
                  <c:v>0.13571993573372682</c:v>
                </c:pt>
                <c:pt idx="3">
                  <c:v>0.12459923913261085</c:v>
                </c:pt>
                <c:pt idx="4">
                  <c:v>0.11540203087789801</c:v>
                </c:pt>
                <c:pt idx="5">
                  <c:v>0.10900616886519529</c:v>
                </c:pt>
                <c:pt idx="6">
                  <c:v>0.10135806667534425</c:v>
                </c:pt>
              </c:numCache>
            </c:numRef>
          </c:val>
        </c:ser>
        <c:ser>
          <c:idx val="7"/>
          <c:order val="7"/>
          <c:tx>
            <c:v>Bunker cost (MGO)</c:v>
          </c:tx>
          <c:cat>
            <c:numRef>
              <c:f>Φύλλο2!$J$346:$P$346</c:f>
              <c:numCache>
                <c:formatCode>Standaard</c:formatCode>
                <c:ptCount val="7"/>
                <c:pt idx="0">
                  <c:v>17</c:v>
                </c:pt>
                <c:pt idx="1">
                  <c:v>18</c:v>
                </c:pt>
                <c:pt idx="2">
                  <c:v>19</c:v>
                </c:pt>
                <c:pt idx="3">
                  <c:v>20</c:v>
                </c:pt>
                <c:pt idx="4">
                  <c:v>21</c:v>
                </c:pt>
                <c:pt idx="5" formatCode="#,##0\ _€">
                  <c:v>22</c:v>
                </c:pt>
                <c:pt idx="6">
                  <c:v>23</c:v>
                </c:pt>
              </c:numCache>
            </c:numRef>
          </c:cat>
          <c:val>
            <c:numRef>
              <c:f>Φύλλο2!$B$412:$H$412</c:f>
              <c:numCache>
                <c:formatCode>0.00%</c:formatCode>
                <c:ptCount val="7"/>
                <c:pt idx="0">
                  <c:v>0.6234884955593617</c:v>
                </c:pt>
                <c:pt idx="1">
                  <c:v>0.66364171174802133</c:v>
                </c:pt>
                <c:pt idx="2">
                  <c:v>0.69493119109984092</c:v>
                </c:pt>
                <c:pt idx="3">
                  <c:v>0.71992809113447975</c:v>
                </c:pt>
                <c:pt idx="4">
                  <c:v>0.74060140896581306</c:v>
                </c:pt>
                <c:pt idx="5">
                  <c:v>0.75497791154486626</c:v>
                </c:pt>
                <c:pt idx="6">
                  <c:v>0.77216917687217701</c:v>
                </c:pt>
              </c:numCache>
            </c:numRef>
          </c:val>
        </c:ser>
        <c:overlap val="100"/>
        <c:axId val="100896768"/>
        <c:axId val="100898688"/>
      </c:barChart>
      <c:catAx>
        <c:axId val="100896768"/>
        <c:scaling>
          <c:orientation val="minMax"/>
        </c:scaling>
        <c:axPos val="b"/>
        <c:title>
          <c:tx>
            <c:rich>
              <a:bodyPr/>
              <a:lstStyle/>
              <a:p>
                <a:pPr>
                  <a:defRPr/>
                </a:pPr>
                <a:r>
                  <a:rPr lang="en-US">
                    <a:latin typeface="New times roman"/>
                  </a:rPr>
                  <a:t>Speed</a:t>
                </a:r>
                <a:r>
                  <a:rPr lang="en-US" baseline="0">
                    <a:latin typeface="New times roman"/>
                  </a:rPr>
                  <a:t> in knots</a:t>
                </a:r>
              </a:p>
            </c:rich>
          </c:tx>
        </c:title>
        <c:numFmt formatCode="Standaard" sourceLinked="1"/>
        <c:tickLblPos val="nextTo"/>
        <c:crossAx val="100898688"/>
        <c:crosses val="autoZero"/>
        <c:auto val="1"/>
        <c:lblAlgn val="ctr"/>
        <c:lblOffset val="100"/>
      </c:catAx>
      <c:valAx>
        <c:axId val="100898688"/>
        <c:scaling>
          <c:orientation val="minMax"/>
        </c:scaling>
        <c:axPos val="l"/>
        <c:majorGridlines/>
        <c:numFmt formatCode="0%" sourceLinked="1"/>
        <c:tickLblPos val="nextTo"/>
        <c:txPr>
          <a:bodyPr/>
          <a:lstStyle/>
          <a:p>
            <a:pPr>
              <a:defRPr>
                <a:latin typeface="New times roman"/>
              </a:defRPr>
            </a:pPr>
            <a:endParaRPr lang="en-US"/>
          </a:p>
        </c:txPr>
        <c:crossAx val="100896768"/>
        <c:crosses val="autoZero"/>
        <c:crossBetween val="between"/>
      </c:valAx>
    </c:plotArea>
    <c:legend>
      <c:legendPos val="r"/>
      <c:layout>
        <c:manualLayout>
          <c:xMode val="edge"/>
          <c:yMode val="edge"/>
          <c:x val="0.69023240105673656"/>
          <c:y val="2.1744452589648081E-2"/>
          <c:w val="0.29258811026075876"/>
          <c:h val="0.93445966335808595"/>
        </c:manualLayout>
      </c:layout>
      <c:txPr>
        <a:bodyPr/>
        <a:lstStyle/>
        <a:p>
          <a:pPr>
            <a:defRPr>
              <a:latin typeface="New times roman"/>
            </a:defRPr>
          </a:pPr>
          <a:endParaRPr lang="en-US"/>
        </a:p>
      </c:txPr>
    </c:legend>
    <c:plotVisOnly val="1"/>
  </c:chart>
  <c:spPr>
    <a:ln>
      <a:noFill/>
    </a:ln>
  </c:spPr>
  <c:externalData r:id="rId1"/>
</c:chartSpace>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902765-0A38-496D-8CC5-ACE415163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62</Pages>
  <Words>16991</Words>
  <Characters>96855</Characters>
  <Application>Microsoft Office Word</Application>
  <DocSecurity>0</DocSecurity>
  <Lines>807</Lines>
  <Paragraphs>227</Paragraphs>
  <ScaleCrop>false</ScaleCrop>
  <HeadingPairs>
    <vt:vector size="2" baseType="variant">
      <vt:variant>
        <vt:lpstr>Τίτλος</vt:lpstr>
      </vt:variant>
      <vt:variant>
        <vt:i4>1</vt:i4>
      </vt:variant>
    </vt:vector>
  </HeadingPairs>
  <TitlesOfParts>
    <vt:vector size="1" baseType="lpstr">
      <vt:lpstr/>
    </vt:vector>
  </TitlesOfParts>
  <Company>Hewlett-Packard</Company>
  <LinksUpToDate>false</LinksUpToDate>
  <CharactersWithSpaces>113619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Χάρης</dc:creator>
  <cp:lastModifiedBy>Nita Ramsaransing</cp:lastModifiedBy>
  <cp:revision>2</cp:revision>
  <cp:lastPrinted>2012-11-12T00:22:00Z</cp:lastPrinted>
  <dcterms:created xsi:type="dcterms:W3CDTF">2012-11-15T11:25:00Z</dcterms:created>
  <dcterms:modified xsi:type="dcterms:W3CDTF">2012-11-15T11:25:00Z</dcterms:modified>
</cp:coreProperties>
</file>