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63" w:rsidRPr="002E7BC6" w:rsidRDefault="00537163" w:rsidP="00294E3C">
      <w:pPr>
        <w:spacing w:line="360" w:lineRule="auto"/>
        <w:jc w:val="both"/>
        <w:rPr>
          <w:rFonts w:cstheme="minorHAnsi"/>
        </w:rPr>
      </w:pPr>
    </w:p>
    <w:p w:rsidR="00537163" w:rsidRPr="002E7BC6" w:rsidRDefault="00537163" w:rsidP="00294E3C">
      <w:pPr>
        <w:pStyle w:val="NoSpacing"/>
        <w:spacing w:line="360" w:lineRule="auto"/>
        <w:jc w:val="both"/>
        <w:rPr>
          <w:rFonts w:asciiTheme="minorHAnsi" w:hAnsiTheme="minorHAnsi" w:cstheme="minorHAnsi"/>
          <w:b/>
          <w:sz w:val="56"/>
          <w:szCs w:val="56"/>
          <w:lang w:val="nl-NL"/>
        </w:rPr>
      </w:pPr>
    </w:p>
    <w:p w:rsidR="00537163" w:rsidRPr="002E7BC6" w:rsidRDefault="00537163" w:rsidP="00294E3C">
      <w:pPr>
        <w:pStyle w:val="NoSpacing"/>
        <w:spacing w:line="360" w:lineRule="auto"/>
        <w:jc w:val="both"/>
        <w:rPr>
          <w:rFonts w:asciiTheme="minorHAnsi" w:hAnsiTheme="minorHAnsi" w:cstheme="minorHAnsi"/>
          <w:b/>
          <w:lang w:val="nl-NL"/>
        </w:rPr>
      </w:pPr>
    </w:p>
    <w:p w:rsidR="00537163" w:rsidRPr="002E7BC6" w:rsidRDefault="00537163" w:rsidP="00294E3C">
      <w:pPr>
        <w:pStyle w:val="NoSpacing"/>
        <w:spacing w:line="360" w:lineRule="auto"/>
        <w:jc w:val="center"/>
        <w:rPr>
          <w:rFonts w:asciiTheme="minorHAnsi" w:hAnsiTheme="minorHAnsi" w:cstheme="minorHAnsi"/>
          <w:b/>
          <w:sz w:val="56"/>
          <w:szCs w:val="56"/>
          <w:lang w:val="nl-NL"/>
        </w:rPr>
      </w:pPr>
      <w:r w:rsidRPr="002E7BC6">
        <w:rPr>
          <w:rFonts w:asciiTheme="minorHAnsi" w:hAnsiTheme="minorHAnsi" w:cstheme="minorHAnsi"/>
          <w:b/>
          <w:sz w:val="56"/>
          <w:szCs w:val="56"/>
          <w:lang w:val="nl-NL"/>
        </w:rPr>
        <w:t>De Looptijdstructuur van Ondernemingsschuld.</w:t>
      </w:r>
    </w:p>
    <w:p w:rsidR="00537163" w:rsidRPr="002E7BC6" w:rsidRDefault="00537163" w:rsidP="00294E3C">
      <w:pPr>
        <w:pStyle w:val="NoSpacing"/>
        <w:spacing w:line="360" w:lineRule="auto"/>
        <w:jc w:val="both"/>
        <w:rPr>
          <w:rFonts w:asciiTheme="minorHAnsi" w:hAnsiTheme="minorHAnsi" w:cstheme="minorHAnsi"/>
          <w:b/>
          <w:lang w:val="nl-NL"/>
        </w:rPr>
      </w:pPr>
    </w:p>
    <w:p w:rsidR="00537163" w:rsidRPr="002E7BC6" w:rsidRDefault="00537163" w:rsidP="00294E3C">
      <w:pPr>
        <w:spacing w:line="360" w:lineRule="auto"/>
        <w:jc w:val="both"/>
        <w:rPr>
          <w:rFonts w:cstheme="minorHAnsi"/>
        </w:rPr>
      </w:pPr>
    </w:p>
    <w:p w:rsidR="002E7BC6" w:rsidRDefault="002E7BC6" w:rsidP="00294E3C">
      <w:pPr>
        <w:spacing w:line="360" w:lineRule="auto"/>
        <w:jc w:val="both"/>
        <w:rPr>
          <w:rFonts w:cstheme="minorHAnsi"/>
        </w:rPr>
      </w:pPr>
    </w:p>
    <w:p w:rsidR="00537163" w:rsidRPr="002E7BC6" w:rsidRDefault="00537163" w:rsidP="00294E3C">
      <w:pPr>
        <w:spacing w:line="360" w:lineRule="auto"/>
        <w:jc w:val="both"/>
        <w:rPr>
          <w:rFonts w:cstheme="minorHAnsi"/>
        </w:rPr>
      </w:pPr>
      <w:r w:rsidRPr="002E7BC6">
        <w:rPr>
          <w:rFonts w:cstheme="minorHAnsi"/>
          <w:noProof/>
          <w:lang w:val="en-US"/>
        </w:rPr>
        <w:drawing>
          <wp:anchor distT="0" distB="0" distL="114300" distR="114300" simplePos="0" relativeHeight="251664384" behindDoc="0" locked="0" layoutInCell="1" allowOverlap="1">
            <wp:simplePos x="0" y="0"/>
            <wp:positionH relativeFrom="column">
              <wp:posOffset>514350</wp:posOffset>
            </wp:positionH>
            <wp:positionV relativeFrom="paragraph">
              <wp:posOffset>514985</wp:posOffset>
            </wp:positionV>
            <wp:extent cx="2933700" cy="695325"/>
            <wp:effectExtent l="19050" t="0" r="0" b="0"/>
            <wp:wrapThrough wrapText="bothSides">
              <wp:wrapPolygon edited="0">
                <wp:start x="-140" y="0"/>
                <wp:lineTo x="-140" y="21304"/>
                <wp:lineTo x="21600" y="21304"/>
                <wp:lineTo x="21600" y="0"/>
                <wp:lineTo x="-140" y="0"/>
              </wp:wrapPolygon>
            </wp:wrapThrough>
            <wp:docPr id="7"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pic:cNvPicPr>
                      <a:picLocks noChangeAspect="1" noChangeArrowheads="1"/>
                    </pic:cNvPicPr>
                  </pic:nvPicPr>
                  <pic:blipFill>
                    <a:blip r:embed="rId8" cstate="print"/>
                    <a:srcRect/>
                    <a:stretch>
                      <a:fillRect/>
                    </a:stretch>
                  </pic:blipFill>
                  <pic:spPr bwMode="auto">
                    <a:xfrm>
                      <a:off x="0" y="0"/>
                      <a:ext cx="2933700" cy="695325"/>
                    </a:xfrm>
                    <a:prstGeom prst="rect">
                      <a:avLst/>
                    </a:prstGeom>
                    <a:noFill/>
                  </pic:spPr>
                </pic:pic>
              </a:graphicData>
            </a:graphic>
          </wp:anchor>
        </w:drawing>
      </w:r>
    </w:p>
    <w:p w:rsidR="00537163" w:rsidRPr="002E7BC6" w:rsidRDefault="00537163" w:rsidP="00294E3C">
      <w:pPr>
        <w:spacing w:line="360" w:lineRule="auto"/>
        <w:jc w:val="both"/>
        <w:rPr>
          <w:rFonts w:cstheme="minorHAnsi"/>
        </w:rPr>
      </w:pPr>
    </w:p>
    <w:p w:rsidR="00537163" w:rsidRPr="002E7BC6" w:rsidRDefault="00537163" w:rsidP="00294E3C">
      <w:pPr>
        <w:spacing w:line="360" w:lineRule="auto"/>
        <w:jc w:val="both"/>
        <w:rPr>
          <w:rFonts w:cstheme="minorHAnsi"/>
        </w:rPr>
      </w:pPr>
      <w:r w:rsidRPr="002E7BC6">
        <w:rPr>
          <w:rFonts w:cstheme="minorHAnsi"/>
        </w:rPr>
        <w:tab/>
      </w:r>
      <w:r w:rsidRPr="002E7BC6">
        <w:rPr>
          <w:rFonts w:cstheme="minorHAnsi"/>
        </w:rPr>
        <w:tab/>
      </w:r>
      <w:r w:rsidRPr="002E7BC6">
        <w:rPr>
          <w:rFonts w:cstheme="minorHAnsi"/>
        </w:rPr>
        <w:tab/>
      </w:r>
    </w:p>
    <w:p w:rsidR="00537163" w:rsidRPr="002E7BC6" w:rsidRDefault="00537163" w:rsidP="00294E3C">
      <w:pPr>
        <w:spacing w:line="360" w:lineRule="auto"/>
        <w:jc w:val="both"/>
        <w:rPr>
          <w:rFonts w:cstheme="minorHAnsi"/>
        </w:rPr>
      </w:pPr>
    </w:p>
    <w:p w:rsidR="00537163" w:rsidRPr="002E7BC6" w:rsidRDefault="00537163" w:rsidP="00294E3C">
      <w:pPr>
        <w:pStyle w:val="NoSpacing"/>
        <w:spacing w:line="360" w:lineRule="auto"/>
        <w:ind w:firstLine="720"/>
        <w:jc w:val="both"/>
        <w:rPr>
          <w:rFonts w:asciiTheme="minorHAnsi" w:hAnsiTheme="minorHAnsi" w:cstheme="minorHAnsi"/>
          <w:b/>
          <w:sz w:val="24"/>
          <w:lang w:val="nl-NL"/>
        </w:rPr>
      </w:pPr>
    </w:p>
    <w:p w:rsidR="00537163" w:rsidRPr="002E7BC6" w:rsidRDefault="00537163" w:rsidP="00294E3C">
      <w:pPr>
        <w:pStyle w:val="NoSpacing"/>
        <w:spacing w:line="360" w:lineRule="auto"/>
        <w:ind w:left="1560"/>
        <w:jc w:val="both"/>
        <w:rPr>
          <w:rFonts w:asciiTheme="minorHAnsi" w:hAnsiTheme="minorHAnsi" w:cstheme="minorHAnsi"/>
          <w:b/>
          <w:sz w:val="24"/>
          <w:lang w:val="nl-NL"/>
        </w:rPr>
      </w:pPr>
      <w:r w:rsidRPr="002E7BC6">
        <w:rPr>
          <w:rFonts w:asciiTheme="minorHAnsi" w:hAnsiTheme="minorHAnsi" w:cstheme="minorHAnsi"/>
          <w:b/>
          <w:sz w:val="24"/>
          <w:lang w:val="nl-NL"/>
        </w:rPr>
        <w:t xml:space="preserve">Erasmus School of </w:t>
      </w:r>
      <w:proofErr w:type="spellStart"/>
      <w:r w:rsidRPr="002E7BC6">
        <w:rPr>
          <w:rFonts w:asciiTheme="minorHAnsi" w:hAnsiTheme="minorHAnsi" w:cstheme="minorHAnsi"/>
          <w:b/>
          <w:sz w:val="24"/>
          <w:lang w:val="nl-NL"/>
        </w:rPr>
        <w:t>Economics</w:t>
      </w:r>
      <w:proofErr w:type="spellEnd"/>
    </w:p>
    <w:p w:rsidR="00537163" w:rsidRPr="002E7BC6" w:rsidRDefault="00537163" w:rsidP="00294E3C">
      <w:pPr>
        <w:pStyle w:val="NoSpacing"/>
        <w:spacing w:line="360" w:lineRule="auto"/>
        <w:ind w:left="1560"/>
        <w:jc w:val="both"/>
        <w:rPr>
          <w:rFonts w:asciiTheme="minorHAnsi" w:hAnsiTheme="minorHAnsi" w:cstheme="minorHAnsi"/>
          <w:b/>
          <w:sz w:val="24"/>
          <w:lang w:val="nl-NL"/>
        </w:rPr>
      </w:pPr>
      <w:r w:rsidRPr="002E7BC6">
        <w:rPr>
          <w:rFonts w:asciiTheme="minorHAnsi" w:hAnsiTheme="minorHAnsi" w:cstheme="minorHAnsi"/>
          <w:b/>
          <w:sz w:val="24"/>
          <w:lang w:val="nl-NL"/>
        </w:rPr>
        <w:t>Capaciteitsgroep Bedrijfseconomie</w:t>
      </w:r>
    </w:p>
    <w:p w:rsidR="00537163" w:rsidRPr="002E7BC6" w:rsidRDefault="00537163" w:rsidP="00294E3C">
      <w:pPr>
        <w:pStyle w:val="NoSpacing"/>
        <w:spacing w:line="360" w:lineRule="auto"/>
        <w:ind w:left="1560"/>
        <w:jc w:val="both"/>
        <w:rPr>
          <w:rFonts w:asciiTheme="minorHAnsi" w:hAnsiTheme="minorHAnsi" w:cstheme="minorHAnsi"/>
          <w:b/>
          <w:sz w:val="24"/>
          <w:lang w:val="nl-NL"/>
        </w:rPr>
      </w:pPr>
      <w:r w:rsidRPr="002E7BC6">
        <w:rPr>
          <w:rFonts w:asciiTheme="minorHAnsi" w:hAnsiTheme="minorHAnsi" w:cstheme="minorHAnsi"/>
          <w:b/>
          <w:sz w:val="24"/>
          <w:lang w:val="nl-NL"/>
        </w:rPr>
        <w:t>Sectie Finance</w:t>
      </w:r>
    </w:p>
    <w:p w:rsidR="00537163" w:rsidRPr="002E7BC6" w:rsidRDefault="00A60943" w:rsidP="00294E3C">
      <w:pPr>
        <w:pStyle w:val="NoSpacing"/>
        <w:spacing w:line="360" w:lineRule="auto"/>
        <w:ind w:left="1560"/>
        <w:jc w:val="both"/>
        <w:rPr>
          <w:rFonts w:asciiTheme="minorHAnsi" w:hAnsiTheme="minorHAnsi" w:cstheme="minorHAnsi"/>
          <w:b/>
          <w:sz w:val="24"/>
          <w:lang w:val="nl-NL"/>
        </w:rPr>
      </w:pPr>
      <w:r w:rsidRPr="002E7BC6">
        <w:rPr>
          <w:rFonts w:asciiTheme="minorHAnsi" w:hAnsiTheme="minorHAnsi" w:cstheme="minorHAnsi"/>
          <w:b/>
          <w:sz w:val="24"/>
          <w:lang w:val="nl-NL"/>
        </w:rPr>
        <w:t>Bachelorscriptie</w:t>
      </w:r>
      <w:r w:rsidR="00537163" w:rsidRPr="002E7BC6">
        <w:rPr>
          <w:rFonts w:asciiTheme="minorHAnsi" w:hAnsiTheme="minorHAnsi" w:cstheme="minorHAnsi"/>
          <w:b/>
          <w:sz w:val="24"/>
          <w:lang w:val="nl-NL"/>
        </w:rPr>
        <w:t xml:space="preserve"> </w:t>
      </w:r>
      <w:r w:rsidR="002F0542" w:rsidRPr="002E7BC6">
        <w:rPr>
          <w:rFonts w:asciiTheme="minorHAnsi" w:hAnsiTheme="minorHAnsi" w:cstheme="minorHAnsi"/>
          <w:b/>
          <w:sz w:val="24"/>
          <w:lang w:val="nl-NL"/>
        </w:rPr>
        <w:t>18</w:t>
      </w:r>
      <w:r w:rsidR="00251DD5" w:rsidRPr="002E7BC6">
        <w:rPr>
          <w:rFonts w:asciiTheme="minorHAnsi" w:hAnsiTheme="minorHAnsi" w:cstheme="minorHAnsi"/>
          <w:b/>
          <w:sz w:val="24"/>
          <w:lang w:val="nl-NL"/>
        </w:rPr>
        <w:t xml:space="preserve"> juni</w:t>
      </w:r>
      <w:r w:rsidR="00537163" w:rsidRPr="002E7BC6">
        <w:rPr>
          <w:rFonts w:asciiTheme="minorHAnsi" w:hAnsiTheme="minorHAnsi" w:cstheme="minorHAnsi"/>
          <w:b/>
          <w:sz w:val="24"/>
          <w:lang w:val="nl-NL"/>
        </w:rPr>
        <w:t xml:space="preserve"> 2012</w:t>
      </w:r>
    </w:p>
    <w:p w:rsidR="00537163" w:rsidRPr="002E7BC6" w:rsidRDefault="00537163" w:rsidP="00294E3C">
      <w:pPr>
        <w:pStyle w:val="NoSpacing"/>
        <w:spacing w:line="360" w:lineRule="auto"/>
        <w:ind w:left="1560"/>
        <w:jc w:val="both"/>
        <w:rPr>
          <w:rFonts w:asciiTheme="minorHAnsi" w:hAnsiTheme="minorHAnsi" w:cstheme="minorHAnsi"/>
          <w:b/>
          <w:sz w:val="24"/>
          <w:lang w:val="nl-NL"/>
        </w:rPr>
      </w:pPr>
      <w:r w:rsidRPr="002E7BC6">
        <w:rPr>
          <w:rFonts w:asciiTheme="minorHAnsi" w:hAnsiTheme="minorHAnsi" w:cstheme="minorHAnsi"/>
          <w:b/>
          <w:sz w:val="24"/>
          <w:lang w:val="nl-NL"/>
        </w:rPr>
        <w:t>Dr. M.B.J. Schauten</w:t>
      </w:r>
    </w:p>
    <w:p w:rsidR="00537163" w:rsidRPr="002E7BC6" w:rsidRDefault="00537163" w:rsidP="00294E3C">
      <w:pPr>
        <w:spacing w:line="360" w:lineRule="auto"/>
        <w:jc w:val="both"/>
        <w:rPr>
          <w:rFonts w:cstheme="minorHAnsi"/>
        </w:rPr>
      </w:pPr>
    </w:p>
    <w:p w:rsidR="00537163" w:rsidRDefault="00537163" w:rsidP="00294E3C">
      <w:pPr>
        <w:pStyle w:val="NoSpacing"/>
        <w:spacing w:line="360" w:lineRule="auto"/>
        <w:jc w:val="both"/>
        <w:rPr>
          <w:rFonts w:asciiTheme="minorHAnsi" w:hAnsiTheme="minorHAnsi" w:cstheme="minorHAnsi"/>
          <w:lang w:val="nl-NL"/>
        </w:rPr>
      </w:pPr>
      <w:r w:rsidRPr="002E7BC6">
        <w:rPr>
          <w:rFonts w:asciiTheme="minorHAnsi" w:hAnsiTheme="minorHAnsi" w:cstheme="minorHAnsi"/>
          <w:lang w:val="nl-NL"/>
        </w:rPr>
        <w:tab/>
      </w:r>
    </w:p>
    <w:p w:rsidR="002E7BC6" w:rsidRPr="002E7BC6" w:rsidRDefault="002E7BC6" w:rsidP="00294E3C">
      <w:pPr>
        <w:pStyle w:val="NoSpacing"/>
        <w:spacing w:line="360" w:lineRule="auto"/>
        <w:jc w:val="both"/>
        <w:rPr>
          <w:rFonts w:asciiTheme="minorHAnsi" w:hAnsiTheme="minorHAnsi" w:cstheme="minorHAnsi"/>
          <w:lang w:val="nl-NL"/>
        </w:rPr>
      </w:pPr>
    </w:p>
    <w:p w:rsidR="00537163" w:rsidRPr="002E7BC6" w:rsidRDefault="00537163" w:rsidP="00294E3C">
      <w:pPr>
        <w:pStyle w:val="NoSpacing"/>
        <w:spacing w:line="360" w:lineRule="auto"/>
        <w:ind w:firstLine="720"/>
        <w:jc w:val="both"/>
        <w:rPr>
          <w:rFonts w:asciiTheme="minorHAnsi" w:hAnsiTheme="minorHAnsi" w:cstheme="minorHAnsi"/>
          <w:b/>
          <w:sz w:val="24"/>
          <w:lang w:val="nl-NL"/>
        </w:rPr>
      </w:pPr>
    </w:p>
    <w:p w:rsidR="00537163" w:rsidRPr="002E7BC6" w:rsidRDefault="00537163" w:rsidP="00294E3C">
      <w:pPr>
        <w:pStyle w:val="NoSpacing"/>
        <w:spacing w:line="360" w:lineRule="auto"/>
        <w:ind w:firstLine="720"/>
        <w:jc w:val="both"/>
        <w:rPr>
          <w:rFonts w:asciiTheme="minorHAnsi" w:hAnsiTheme="minorHAnsi" w:cstheme="minorHAnsi"/>
          <w:b/>
          <w:sz w:val="24"/>
          <w:lang w:val="nl-NL"/>
        </w:rPr>
      </w:pPr>
    </w:p>
    <w:p w:rsidR="00537163" w:rsidRPr="002E7BC6" w:rsidRDefault="00537163" w:rsidP="00294E3C">
      <w:pPr>
        <w:pStyle w:val="NoSpacing"/>
        <w:spacing w:line="360" w:lineRule="auto"/>
        <w:ind w:firstLine="720"/>
        <w:jc w:val="both"/>
        <w:rPr>
          <w:rFonts w:asciiTheme="minorHAnsi" w:hAnsiTheme="minorHAnsi" w:cstheme="minorHAnsi"/>
          <w:b/>
          <w:sz w:val="24"/>
          <w:lang w:val="nl-NL"/>
        </w:rPr>
      </w:pPr>
    </w:p>
    <w:p w:rsidR="00537163" w:rsidRPr="002E7BC6" w:rsidRDefault="00537163" w:rsidP="00294E3C">
      <w:pPr>
        <w:pStyle w:val="NoSpacing"/>
        <w:spacing w:line="360" w:lineRule="auto"/>
        <w:ind w:firstLine="720"/>
        <w:jc w:val="both"/>
        <w:rPr>
          <w:rFonts w:asciiTheme="minorHAnsi" w:hAnsiTheme="minorHAnsi" w:cstheme="minorHAnsi"/>
          <w:b/>
          <w:sz w:val="24"/>
          <w:lang w:val="nl-NL"/>
        </w:rPr>
      </w:pPr>
      <w:r w:rsidRPr="002E7BC6">
        <w:rPr>
          <w:rFonts w:asciiTheme="minorHAnsi" w:hAnsiTheme="minorHAnsi" w:cstheme="minorHAnsi"/>
          <w:b/>
          <w:sz w:val="24"/>
          <w:lang w:val="nl-NL"/>
        </w:rPr>
        <w:t>Martijn Verhoeven</w:t>
      </w:r>
      <w:r w:rsidRPr="002E7BC6">
        <w:rPr>
          <w:rFonts w:asciiTheme="minorHAnsi" w:hAnsiTheme="minorHAnsi" w:cstheme="minorHAnsi"/>
          <w:b/>
          <w:sz w:val="24"/>
          <w:lang w:val="nl-NL"/>
        </w:rPr>
        <w:tab/>
      </w:r>
      <w:r w:rsidRPr="002E7BC6">
        <w:rPr>
          <w:rFonts w:asciiTheme="minorHAnsi" w:hAnsiTheme="minorHAnsi" w:cstheme="minorHAnsi"/>
          <w:b/>
          <w:sz w:val="24"/>
          <w:lang w:val="nl-NL"/>
        </w:rPr>
        <w:tab/>
        <w:t>324353</w:t>
      </w:r>
    </w:p>
    <w:bookmarkStart w:id="0" w:name="_Toc324424184" w:displacedByCustomXml="next"/>
    <w:sdt>
      <w:sdtPr>
        <w:rPr>
          <w:rFonts w:asciiTheme="minorHAnsi" w:eastAsiaTheme="minorHAnsi" w:hAnsiTheme="minorHAnsi" w:cstheme="minorHAnsi"/>
          <w:b w:val="0"/>
          <w:bCs w:val="0"/>
          <w:color w:val="auto"/>
          <w:sz w:val="22"/>
          <w:szCs w:val="22"/>
        </w:rPr>
        <w:id w:val="7897391"/>
        <w:docPartObj>
          <w:docPartGallery w:val="Table of Contents"/>
          <w:docPartUnique/>
        </w:docPartObj>
      </w:sdtPr>
      <w:sdtContent>
        <w:p w:rsidR="00537163" w:rsidRPr="002E7BC6" w:rsidRDefault="00537163" w:rsidP="00294E3C">
          <w:pPr>
            <w:pStyle w:val="TOCHeading"/>
            <w:spacing w:line="240" w:lineRule="auto"/>
            <w:jc w:val="both"/>
            <w:rPr>
              <w:rFonts w:asciiTheme="minorHAnsi" w:hAnsiTheme="minorHAnsi" w:cstheme="minorHAnsi"/>
            </w:rPr>
          </w:pPr>
          <w:r w:rsidRPr="002E7BC6">
            <w:rPr>
              <w:rFonts w:asciiTheme="minorHAnsi" w:hAnsiTheme="minorHAnsi" w:cstheme="minorHAnsi"/>
            </w:rPr>
            <w:t>Inhoudsopgave</w:t>
          </w:r>
        </w:p>
        <w:p w:rsidR="002A0C29" w:rsidRDefault="00217BDA">
          <w:pPr>
            <w:pStyle w:val="TOC1"/>
            <w:tabs>
              <w:tab w:val="right" w:leader="dot" w:pos="9062"/>
            </w:tabs>
            <w:rPr>
              <w:rFonts w:eastAsiaTheme="minorEastAsia"/>
              <w:noProof/>
              <w:lang w:eastAsia="nl-NL"/>
            </w:rPr>
          </w:pPr>
          <w:r w:rsidRPr="002E7BC6">
            <w:rPr>
              <w:rFonts w:cstheme="minorHAnsi"/>
            </w:rPr>
            <w:fldChar w:fldCharType="begin"/>
          </w:r>
          <w:r w:rsidR="00537163" w:rsidRPr="002E7BC6">
            <w:rPr>
              <w:rFonts w:cstheme="minorHAnsi"/>
            </w:rPr>
            <w:instrText xml:space="preserve"> TOC \o "1-3" \h \z \u </w:instrText>
          </w:r>
          <w:r w:rsidRPr="002E7BC6">
            <w:rPr>
              <w:rFonts w:cstheme="minorHAnsi"/>
            </w:rPr>
            <w:fldChar w:fldCharType="separate"/>
          </w:r>
          <w:hyperlink w:anchor="_Toc328738897" w:history="1">
            <w:r w:rsidR="002A0C29" w:rsidRPr="00620DAB">
              <w:rPr>
                <w:rStyle w:val="Hyperlink"/>
                <w:rFonts w:cstheme="minorHAnsi"/>
                <w:noProof/>
              </w:rPr>
              <w:t>1. Inleiding</w:t>
            </w:r>
            <w:r w:rsidR="002A0C29">
              <w:rPr>
                <w:noProof/>
                <w:webHidden/>
              </w:rPr>
              <w:tab/>
            </w:r>
            <w:r>
              <w:rPr>
                <w:noProof/>
                <w:webHidden/>
              </w:rPr>
              <w:fldChar w:fldCharType="begin"/>
            </w:r>
            <w:r w:rsidR="002A0C29">
              <w:rPr>
                <w:noProof/>
                <w:webHidden/>
              </w:rPr>
              <w:instrText xml:space="preserve"> PAGEREF _Toc328738897 \h </w:instrText>
            </w:r>
            <w:r>
              <w:rPr>
                <w:noProof/>
                <w:webHidden/>
              </w:rPr>
            </w:r>
            <w:r>
              <w:rPr>
                <w:noProof/>
                <w:webHidden/>
              </w:rPr>
              <w:fldChar w:fldCharType="separate"/>
            </w:r>
            <w:r w:rsidR="002A0C29">
              <w:rPr>
                <w:noProof/>
                <w:webHidden/>
              </w:rPr>
              <w:t>4</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898" w:history="1">
            <w:r w:rsidR="002A0C29" w:rsidRPr="00620DAB">
              <w:rPr>
                <w:rStyle w:val="Hyperlink"/>
                <w:rFonts w:cstheme="minorHAnsi"/>
                <w:noProof/>
              </w:rPr>
              <w:t>2. Theorie en Eerder Uitgevoerd Empirisch Onderzoek</w:t>
            </w:r>
            <w:r w:rsidR="002A0C29">
              <w:rPr>
                <w:noProof/>
                <w:webHidden/>
              </w:rPr>
              <w:tab/>
            </w:r>
            <w:r>
              <w:rPr>
                <w:noProof/>
                <w:webHidden/>
              </w:rPr>
              <w:fldChar w:fldCharType="begin"/>
            </w:r>
            <w:r w:rsidR="002A0C29">
              <w:rPr>
                <w:noProof/>
                <w:webHidden/>
              </w:rPr>
              <w:instrText xml:space="preserve"> PAGEREF _Toc328738898 \h </w:instrText>
            </w:r>
            <w:r>
              <w:rPr>
                <w:noProof/>
                <w:webHidden/>
              </w:rPr>
            </w:r>
            <w:r>
              <w:rPr>
                <w:noProof/>
                <w:webHidden/>
              </w:rPr>
              <w:fldChar w:fldCharType="separate"/>
            </w:r>
            <w:r w:rsidR="002A0C29">
              <w:rPr>
                <w:noProof/>
                <w:webHidden/>
              </w:rPr>
              <w:t>6</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899" w:history="1">
            <w:r w:rsidR="002A0C29" w:rsidRPr="00620DAB">
              <w:rPr>
                <w:rStyle w:val="Hyperlink"/>
                <w:rFonts w:cstheme="minorHAnsi"/>
                <w:noProof/>
              </w:rPr>
              <w:t>2.1 Inleiding</w:t>
            </w:r>
            <w:r w:rsidR="002A0C29">
              <w:rPr>
                <w:noProof/>
                <w:webHidden/>
              </w:rPr>
              <w:tab/>
            </w:r>
            <w:r>
              <w:rPr>
                <w:noProof/>
                <w:webHidden/>
              </w:rPr>
              <w:fldChar w:fldCharType="begin"/>
            </w:r>
            <w:r w:rsidR="002A0C29">
              <w:rPr>
                <w:noProof/>
                <w:webHidden/>
              </w:rPr>
              <w:instrText xml:space="preserve"> PAGEREF _Toc328738899 \h </w:instrText>
            </w:r>
            <w:r>
              <w:rPr>
                <w:noProof/>
                <w:webHidden/>
              </w:rPr>
            </w:r>
            <w:r>
              <w:rPr>
                <w:noProof/>
                <w:webHidden/>
              </w:rPr>
              <w:fldChar w:fldCharType="separate"/>
            </w:r>
            <w:r w:rsidR="002A0C29">
              <w:rPr>
                <w:noProof/>
                <w:webHidden/>
              </w:rPr>
              <w:t>6</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00" w:history="1">
            <w:r w:rsidR="002A0C29" w:rsidRPr="00620DAB">
              <w:rPr>
                <w:rStyle w:val="Hyperlink"/>
                <w:rFonts w:cstheme="minorHAnsi"/>
                <w:noProof/>
              </w:rPr>
              <w:t>2.2 Contractkosten Hypothese</w:t>
            </w:r>
            <w:r w:rsidR="002A0C29">
              <w:rPr>
                <w:noProof/>
                <w:webHidden/>
              </w:rPr>
              <w:tab/>
            </w:r>
            <w:r>
              <w:rPr>
                <w:noProof/>
                <w:webHidden/>
              </w:rPr>
              <w:fldChar w:fldCharType="begin"/>
            </w:r>
            <w:r w:rsidR="002A0C29">
              <w:rPr>
                <w:noProof/>
                <w:webHidden/>
              </w:rPr>
              <w:instrText xml:space="preserve"> PAGEREF _Toc328738900 \h </w:instrText>
            </w:r>
            <w:r>
              <w:rPr>
                <w:noProof/>
                <w:webHidden/>
              </w:rPr>
            </w:r>
            <w:r>
              <w:rPr>
                <w:noProof/>
                <w:webHidden/>
              </w:rPr>
              <w:fldChar w:fldCharType="separate"/>
            </w:r>
            <w:r w:rsidR="002A0C29">
              <w:rPr>
                <w:noProof/>
                <w:webHidden/>
              </w:rPr>
              <w:t>6</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1" w:history="1">
            <w:r w:rsidR="002A0C29" w:rsidRPr="00620DAB">
              <w:rPr>
                <w:rStyle w:val="Hyperlink"/>
                <w:rFonts w:cstheme="minorHAnsi"/>
                <w:noProof/>
              </w:rPr>
              <w:t>2.2.1 Investeringsmogelijkheden</w:t>
            </w:r>
            <w:r w:rsidR="002A0C29">
              <w:rPr>
                <w:noProof/>
                <w:webHidden/>
              </w:rPr>
              <w:tab/>
            </w:r>
            <w:r>
              <w:rPr>
                <w:noProof/>
                <w:webHidden/>
              </w:rPr>
              <w:fldChar w:fldCharType="begin"/>
            </w:r>
            <w:r w:rsidR="002A0C29">
              <w:rPr>
                <w:noProof/>
                <w:webHidden/>
              </w:rPr>
              <w:instrText xml:space="preserve"> PAGEREF _Toc328738901 \h </w:instrText>
            </w:r>
            <w:r>
              <w:rPr>
                <w:noProof/>
                <w:webHidden/>
              </w:rPr>
            </w:r>
            <w:r>
              <w:rPr>
                <w:noProof/>
                <w:webHidden/>
              </w:rPr>
              <w:fldChar w:fldCharType="separate"/>
            </w:r>
            <w:r w:rsidR="002A0C29">
              <w:rPr>
                <w:noProof/>
                <w:webHidden/>
              </w:rPr>
              <w:t>6</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2" w:history="1">
            <w:r w:rsidR="002A0C29" w:rsidRPr="00620DAB">
              <w:rPr>
                <w:rStyle w:val="Hyperlink"/>
                <w:rFonts w:cstheme="minorHAnsi"/>
                <w:noProof/>
              </w:rPr>
              <w:t>2.2.2 Grootte van het Bedrijf</w:t>
            </w:r>
            <w:r w:rsidR="002A0C29">
              <w:rPr>
                <w:noProof/>
                <w:webHidden/>
              </w:rPr>
              <w:tab/>
            </w:r>
            <w:r>
              <w:rPr>
                <w:noProof/>
                <w:webHidden/>
              </w:rPr>
              <w:fldChar w:fldCharType="begin"/>
            </w:r>
            <w:r w:rsidR="002A0C29">
              <w:rPr>
                <w:noProof/>
                <w:webHidden/>
              </w:rPr>
              <w:instrText xml:space="preserve"> PAGEREF _Toc328738902 \h </w:instrText>
            </w:r>
            <w:r>
              <w:rPr>
                <w:noProof/>
                <w:webHidden/>
              </w:rPr>
            </w:r>
            <w:r>
              <w:rPr>
                <w:noProof/>
                <w:webHidden/>
              </w:rPr>
              <w:fldChar w:fldCharType="separate"/>
            </w:r>
            <w:r w:rsidR="002A0C29">
              <w:rPr>
                <w:noProof/>
                <w:webHidden/>
              </w:rPr>
              <w:t>9</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03" w:history="1">
            <w:r w:rsidR="002A0C29" w:rsidRPr="00620DAB">
              <w:rPr>
                <w:rStyle w:val="Hyperlink"/>
                <w:rFonts w:cstheme="minorHAnsi"/>
                <w:noProof/>
              </w:rPr>
              <w:t>2.3 Signaalhypothese</w:t>
            </w:r>
            <w:r w:rsidR="002A0C29">
              <w:rPr>
                <w:noProof/>
                <w:webHidden/>
              </w:rPr>
              <w:tab/>
            </w:r>
            <w:r>
              <w:rPr>
                <w:noProof/>
                <w:webHidden/>
              </w:rPr>
              <w:fldChar w:fldCharType="begin"/>
            </w:r>
            <w:r w:rsidR="002A0C29">
              <w:rPr>
                <w:noProof/>
                <w:webHidden/>
              </w:rPr>
              <w:instrText xml:space="preserve"> PAGEREF _Toc328738903 \h </w:instrText>
            </w:r>
            <w:r>
              <w:rPr>
                <w:noProof/>
                <w:webHidden/>
              </w:rPr>
            </w:r>
            <w:r>
              <w:rPr>
                <w:noProof/>
                <w:webHidden/>
              </w:rPr>
              <w:fldChar w:fldCharType="separate"/>
            </w:r>
            <w:r w:rsidR="002A0C29">
              <w:rPr>
                <w:noProof/>
                <w:webHidden/>
              </w:rPr>
              <w:t>9</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4" w:history="1">
            <w:r w:rsidR="002A0C29" w:rsidRPr="00620DAB">
              <w:rPr>
                <w:rStyle w:val="Hyperlink"/>
                <w:rFonts w:cstheme="minorHAnsi"/>
                <w:noProof/>
              </w:rPr>
              <w:t>2.3.1 Bedrijfskwaliteit</w:t>
            </w:r>
            <w:r w:rsidR="002A0C29">
              <w:rPr>
                <w:noProof/>
                <w:webHidden/>
              </w:rPr>
              <w:tab/>
            </w:r>
            <w:r>
              <w:rPr>
                <w:noProof/>
                <w:webHidden/>
              </w:rPr>
              <w:fldChar w:fldCharType="begin"/>
            </w:r>
            <w:r w:rsidR="002A0C29">
              <w:rPr>
                <w:noProof/>
                <w:webHidden/>
              </w:rPr>
              <w:instrText xml:space="preserve"> PAGEREF _Toc328738904 \h </w:instrText>
            </w:r>
            <w:r>
              <w:rPr>
                <w:noProof/>
                <w:webHidden/>
              </w:rPr>
            </w:r>
            <w:r>
              <w:rPr>
                <w:noProof/>
                <w:webHidden/>
              </w:rPr>
              <w:fldChar w:fldCharType="separate"/>
            </w:r>
            <w:r w:rsidR="002A0C29">
              <w:rPr>
                <w:noProof/>
                <w:webHidden/>
              </w:rPr>
              <w:t>9</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5" w:history="1">
            <w:r w:rsidR="002A0C29" w:rsidRPr="00620DAB">
              <w:rPr>
                <w:rStyle w:val="Hyperlink"/>
                <w:rFonts w:cstheme="minorHAnsi"/>
                <w:noProof/>
              </w:rPr>
              <w:t>2.3.2 Gepoold Evenwicht</w:t>
            </w:r>
            <w:r w:rsidR="002A0C29">
              <w:rPr>
                <w:noProof/>
                <w:webHidden/>
              </w:rPr>
              <w:tab/>
            </w:r>
            <w:r>
              <w:rPr>
                <w:noProof/>
                <w:webHidden/>
              </w:rPr>
              <w:fldChar w:fldCharType="begin"/>
            </w:r>
            <w:r w:rsidR="002A0C29">
              <w:rPr>
                <w:noProof/>
                <w:webHidden/>
              </w:rPr>
              <w:instrText xml:space="preserve"> PAGEREF _Toc328738905 \h </w:instrText>
            </w:r>
            <w:r>
              <w:rPr>
                <w:noProof/>
                <w:webHidden/>
              </w:rPr>
            </w:r>
            <w:r>
              <w:rPr>
                <w:noProof/>
                <w:webHidden/>
              </w:rPr>
              <w:fldChar w:fldCharType="separate"/>
            </w:r>
            <w:r w:rsidR="002A0C29">
              <w:rPr>
                <w:noProof/>
                <w:webHidden/>
              </w:rPr>
              <w:t>10</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6" w:history="1">
            <w:r w:rsidR="002A0C29" w:rsidRPr="00620DAB">
              <w:rPr>
                <w:rStyle w:val="Hyperlink"/>
                <w:rFonts w:cstheme="minorHAnsi"/>
                <w:noProof/>
              </w:rPr>
              <w:t>2.3.3 Kredietrisico</w:t>
            </w:r>
            <w:r w:rsidR="002A0C29">
              <w:rPr>
                <w:noProof/>
                <w:webHidden/>
              </w:rPr>
              <w:tab/>
            </w:r>
            <w:r>
              <w:rPr>
                <w:noProof/>
                <w:webHidden/>
              </w:rPr>
              <w:fldChar w:fldCharType="begin"/>
            </w:r>
            <w:r w:rsidR="002A0C29">
              <w:rPr>
                <w:noProof/>
                <w:webHidden/>
              </w:rPr>
              <w:instrText xml:space="preserve"> PAGEREF _Toc328738906 \h </w:instrText>
            </w:r>
            <w:r>
              <w:rPr>
                <w:noProof/>
                <w:webHidden/>
              </w:rPr>
            </w:r>
            <w:r>
              <w:rPr>
                <w:noProof/>
                <w:webHidden/>
              </w:rPr>
              <w:fldChar w:fldCharType="separate"/>
            </w:r>
            <w:r w:rsidR="002A0C29">
              <w:rPr>
                <w:noProof/>
                <w:webHidden/>
              </w:rPr>
              <w:t>10</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07" w:history="1">
            <w:r w:rsidR="002A0C29" w:rsidRPr="00620DAB">
              <w:rPr>
                <w:rStyle w:val="Hyperlink"/>
                <w:rFonts w:cstheme="minorHAnsi"/>
                <w:noProof/>
              </w:rPr>
              <w:t>2.4 Belastinghypothese</w:t>
            </w:r>
            <w:r w:rsidR="002A0C29">
              <w:rPr>
                <w:noProof/>
                <w:webHidden/>
              </w:rPr>
              <w:tab/>
            </w:r>
            <w:r>
              <w:rPr>
                <w:noProof/>
                <w:webHidden/>
              </w:rPr>
              <w:fldChar w:fldCharType="begin"/>
            </w:r>
            <w:r w:rsidR="002A0C29">
              <w:rPr>
                <w:noProof/>
                <w:webHidden/>
              </w:rPr>
              <w:instrText xml:space="preserve"> PAGEREF _Toc328738907 \h </w:instrText>
            </w:r>
            <w:r>
              <w:rPr>
                <w:noProof/>
                <w:webHidden/>
              </w:rPr>
            </w:r>
            <w:r>
              <w:rPr>
                <w:noProof/>
                <w:webHidden/>
              </w:rPr>
              <w:fldChar w:fldCharType="separate"/>
            </w:r>
            <w:r w:rsidR="002A0C29">
              <w:rPr>
                <w:noProof/>
                <w:webHidden/>
              </w:rPr>
              <w:t>11</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08" w:history="1">
            <w:r w:rsidR="002A0C29" w:rsidRPr="00620DAB">
              <w:rPr>
                <w:rStyle w:val="Hyperlink"/>
                <w:rFonts w:cstheme="minorHAnsi"/>
                <w:noProof/>
              </w:rPr>
              <w:t>2.4.1 Termijnstructuur</w:t>
            </w:r>
            <w:r w:rsidR="002A0C29">
              <w:rPr>
                <w:noProof/>
                <w:webHidden/>
              </w:rPr>
              <w:tab/>
            </w:r>
            <w:r>
              <w:rPr>
                <w:noProof/>
                <w:webHidden/>
              </w:rPr>
              <w:fldChar w:fldCharType="begin"/>
            </w:r>
            <w:r w:rsidR="002A0C29">
              <w:rPr>
                <w:noProof/>
                <w:webHidden/>
              </w:rPr>
              <w:instrText xml:space="preserve"> PAGEREF _Toc328738908 \h </w:instrText>
            </w:r>
            <w:r>
              <w:rPr>
                <w:noProof/>
                <w:webHidden/>
              </w:rPr>
            </w:r>
            <w:r>
              <w:rPr>
                <w:noProof/>
                <w:webHidden/>
              </w:rPr>
              <w:fldChar w:fldCharType="separate"/>
            </w:r>
            <w:r w:rsidR="002A0C29">
              <w:rPr>
                <w:noProof/>
                <w:webHidden/>
              </w:rPr>
              <w:t>11</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09" w:history="1">
            <w:r w:rsidR="002A0C29" w:rsidRPr="00620DAB">
              <w:rPr>
                <w:rStyle w:val="Hyperlink"/>
                <w:rFonts w:cstheme="minorHAnsi"/>
                <w:noProof/>
              </w:rPr>
              <w:t>2.5 Samenvatting</w:t>
            </w:r>
            <w:r w:rsidR="002A0C29">
              <w:rPr>
                <w:noProof/>
                <w:webHidden/>
              </w:rPr>
              <w:tab/>
            </w:r>
            <w:r>
              <w:rPr>
                <w:noProof/>
                <w:webHidden/>
              </w:rPr>
              <w:fldChar w:fldCharType="begin"/>
            </w:r>
            <w:r w:rsidR="002A0C29">
              <w:rPr>
                <w:noProof/>
                <w:webHidden/>
              </w:rPr>
              <w:instrText xml:space="preserve"> PAGEREF _Toc328738909 \h </w:instrText>
            </w:r>
            <w:r>
              <w:rPr>
                <w:noProof/>
                <w:webHidden/>
              </w:rPr>
            </w:r>
            <w:r>
              <w:rPr>
                <w:noProof/>
                <w:webHidden/>
              </w:rPr>
              <w:fldChar w:fldCharType="separate"/>
            </w:r>
            <w:r w:rsidR="002A0C29">
              <w:rPr>
                <w:noProof/>
                <w:webHidden/>
              </w:rPr>
              <w:t>12</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10" w:history="1">
            <w:r w:rsidR="002A0C29" w:rsidRPr="00620DAB">
              <w:rPr>
                <w:rStyle w:val="Hyperlink"/>
                <w:rFonts w:cstheme="minorHAnsi"/>
                <w:noProof/>
              </w:rPr>
              <w:t>3. Methodologie en Data</w:t>
            </w:r>
            <w:r w:rsidR="002A0C29">
              <w:rPr>
                <w:noProof/>
                <w:webHidden/>
              </w:rPr>
              <w:tab/>
            </w:r>
            <w:r>
              <w:rPr>
                <w:noProof/>
                <w:webHidden/>
              </w:rPr>
              <w:fldChar w:fldCharType="begin"/>
            </w:r>
            <w:r w:rsidR="002A0C29">
              <w:rPr>
                <w:noProof/>
                <w:webHidden/>
              </w:rPr>
              <w:instrText xml:space="preserve"> PAGEREF _Toc328738910 \h </w:instrText>
            </w:r>
            <w:r>
              <w:rPr>
                <w:noProof/>
                <w:webHidden/>
              </w:rPr>
            </w:r>
            <w:r>
              <w:rPr>
                <w:noProof/>
                <w:webHidden/>
              </w:rPr>
              <w:fldChar w:fldCharType="separate"/>
            </w:r>
            <w:r w:rsidR="002A0C29">
              <w:rPr>
                <w:noProof/>
                <w:webHidden/>
              </w:rPr>
              <w:t>13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11" w:history="1">
            <w:r w:rsidR="002A0C29" w:rsidRPr="00620DAB">
              <w:rPr>
                <w:rStyle w:val="Hyperlink"/>
                <w:rFonts w:cstheme="minorHAnsi"/>
                <w:noProof/>
              </w:rPr>
              <w:t>3.1 Inleiding</w:t>
            </w:r>
            <w:r w:rsidR="002A0C29">
              <w:rPr>
                <w:noProof/>
                <w:webHidden/>
              </w:rPr>
              <w:tab/>
            </w:r>
            <w:r>
              <w:rPr>
                <w:noProof/>
                <w:webHidden/>
              </w:rPr>
              <w:fldChar w:fldCharType="begin"/>
            </w:r>
            <w:r w:rsidR="002A0C29">
              <w:rPr>
                <w:noProof/>
                <w:webHidden/>
              </w:rPr>
              <w:instrText xml:space="preserve"> PAGEREF _Toc328738911 \h </w:instrText>
            </w:r>
            <w:r>
              <w:rPr>
                <w:noProof/>
                <w:webHidden/>
              </w:rPr>
            </w:r>
            <w:r>
              <w:rPr>
                <w:noProof/>
                <w:webHidden/>
              </w:rPr>
              <w:fldChar w:fldCharType="separate"/>
            </w:r>
            <w:r w:rsidR="002A0C29">
              <w:rPr>
                <w:noProof/>
                <w:webHidden/>
              </w:rPr>
              <w:t>13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12" w:history="1">
            <w:r w:rsidR="002A0C29" w:rsidRPr="00620DAB">
              <w:rPr>
                <w:rStyle w:val="Hyperlink"/>
                <w:rFonts w:cstheme="minorHAnsi"/>
                <w:noProof/>
              </w:rPr>
              <w:t>3.2 Model</w:t>
            </w:r>
            <w:r w:rsidR="002A0C29">
              <w:rPr>
                <w:noProof/>
                <w:webHidden/>
              </w:rPr>
              <w:tab/>
            </w:r>
            <w:r>
              <w:rPr>
                <w:noProof/>
                <w:webHidden/>
              </w:rPr>
              <w:fldChar w:fldCharType="begin"/>
            </w:r>
            <w:r w:rsidR="002A0C29">
              <w:rPr>
                <w:noProof/>
                <w:webHidden/>
              </w:rPr>
              <w:instrText xml:space="preserve"> PAGEREF _Toc328738912 \h </w:instrText>
            </w:r>
            <w:r>
              <w:rPr>
                <w:noProof/>
                <w:webHidden/>
              </w:rPr>
            </w:r>
            <w:r>
              <w:rPr>
                <w:noProof/>
                <w:webHidden/>
              </w:rPr>
              <w:fldChar w:fldCharType="separate"/>
            </w:r>
            <w:r w:rsidR="002A0C29">
              <w:rPr>
                <w:noProof/>
                <w:webHidden/>
              </w:rPr>
              <w:t>13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13" w:history="1">
            <w:r w:rsidR="002A0C29" w:rsidRPr="00620DAB">
              <w:rPr>
                <w:rStyle w:val="Hyperlink"/>
                <w:rFonts w:cstheme="minorHAnsi"/>
                <w:noProof/>
              </w:rPr>
              <w:t>3.3 Looptijd van de Schulden</w:t>
            </w:r>
            <w:r w:rsidR="002A0C29">
              <w:rPr>
                <w:noProof/>
                <w:webHidden/>
              </w:rPr>
              <w:tab/>
            </w:r>
            <w:r>
              <w:rPr>
                <w:noProof/>
                <w:webHidden/>
              </w:rPr>
              <w:fldChar w:fldCharType="begin"/>
            </w:r>
            <w:r w:rsidR="002A0C29">
              <w:rPr>
                <w:noProof/>
                <w:webHidden/>
              </w:rPr>
              <w:instrText xml:space="preserve"> PAGEREF _Toc328738913 \h </w:instrText>
            </w:r>
            <w:r>
              <w:rPr>
                <w:noProof/>
                <w:webHidden/>
              </w:rPr>
            </w:r>
            <w:r>
              <w:rPr>
                <w:noProof/>
                <w:webHidden/>
              </w:rPr>
              <w:fldChar w:fldCharType="separate"/>
            </w:r>
            <w:r w:rsidR="002A0C29">
              <w:rPr>
                <w:noProof/>
                <w:webHidden/>
              </w:rPr>
              <w:t>14</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14" w:history="1">
            <w:r w:rsidR="002A0C29" w:rsidRPr="00620DAB">
              <w:rPr>
                <w:rStyle w:val="Hyperlink"/>
                <w:rFonts w:cstheme="minorHAnsi"/>
                <w:noProof/>
              </w:rPr>
              <w:t>3.3.1 Meten van de Looptijd van de Schulden</w:t>
            </w:r>
            <w:r w:rsidR="002A0C29">
              <w:rPr>
                <w:noProof/>
                <w:webHidden/>
              </w:rPr>
              <w:tab/>
            </w:r>
            <w:r>
              <w:rPr>
                <w:noProof/>
                <w:webHidden/>
              </w:rPr>
              <w:fldChar w:fldCharType="begin"/>
            </w:r>
            <w:r w:rsidR="002A0C29">
              <w:rPr>
                <w:noProof/>
                <w:webHidden/>
              </w:rPr>
              <w:instrText xml:space="preserve"> PAGEREF _Toc328738914 \h </w:instrText>
            </w:r>
            <w:r>
              <w:rPr>
                <w:noProof/>
                <w:webHidden/>
              </w:rPr>
            </w:r>
            <w:r>
              <w:rPr>
                <w:noProof/>
                <w:webHidden/>
              </w:rPr>
              <w:fldChar w:fldCharType="separate"/>
            </w:r>
            <w:r w:rsidR="002A0C29">
              <w:rPr>
                <w:noProof/>
                <w:webHidden/>
              </w:rPr>
              <w:t>14</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15" w:history="1">
            <w:r w:rsidR="002A0C29" w:rsidRPr="00620DAB">
              <w:rPr>
                <w:rStyle w:val="Hyperlink"/>
                <w:rFonts w:cstheme="minorHAnsi"/>
                <w:noProof/>
              </w:rPr>
              <w:t>3.3.2 Beschrijvende Statistieken van de Looptijd van de Schulden</w:t>
            </w:r>
            <w:r w:rsidR="002A0C29">
              <w:rPr>
                <w:noProof/>
                <w:webHidden/>
              </w:rPr>
              <w:tab/>
            </w:r>
            <w:r>
              <w:rPr>
                <w:noProof/>
                <w:webHidden/>
              </w:rPr>
              <w:fldChar w:fldCharType="begin"/>
            </w:r>
            <w:r w:rsidR="002A0C29">
              <w:rPr>
                <w:noProof/>
                <w:webHidden/>
              </w:rPr>
              <w:instrText xml:space="preserve"> PAGEREF _Toc328738915 \h </w:instrText>
            </w:r>
            <w:r>
              <w:rPr>
                <w:noProof/>
                <w:webHidden/>
              </w:rPr>
            </w:r>
            <w:r>
              <w:rPr>
                <w:noProof/>
                <w:webHidden/>
              </w:rPr>
              <w:fldChar w:fldCharType="separate"/>
            </w:r>
            <w:r w:rsidR="002A0C29">
              <w:rPr>
                <w:noProof/>
                <w:webHidden/>
              </w:rPr>
              <w:t>14</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16" w:history="1">
            <w:r w:rsidR="002A0C29" w:rsidRPr="00620DAB">
              <w:rPr>
                <w:rStyle w:val="Hyperlink"/>
                <w:rFonts w:cstheme="minorHAnsi"/>
                <w:noProof/>
              </w:rPr>
              <w:t>3.4 Exogene Variabelen</w:t>
            </w:r>
            <w:r w:rsidR="002A0C29">
              <w:rPr>
                <w:noProof/>
                <w:webHidden/>
              </w:rPr>
              <w:tab/>
            </w:r>
            <w:r>
              <w:rPr>
                <w:noProof/>
                <w:webHidden/>
              </w:rPr>
              <w:fldChar w:fldCharType="begin"/>
            </w:r>
            <w:r w:rsidR="002A0C29">
              <w:rPr>
                <w:noProof/>
                <w:webHidden/>
              </w:rPr>
              <w:instrText xml:space="preserve"> PAGEREF _Toc328738916 \h </w:instrText>
            </w:r>
            <w:r>
              <w:rPr>
                <w:noProof/>
                <w:webHidden/>
              </w:rPr>
            </w:r>
            <w:r>
              <w:rPr>
                <w:noProof/>
                <w:webHidden/>
              </w:rPr>
              <w:fldChar w:fldCharType="separate"/>
            </w:r>
            <w:r w:rsidR="002A0C29">
              <w:rPr>
                <w:noProof/>
                <w:webHidden/>
              </w:rPr>
              <w:t>14</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17" w:history="1">
            <w:r w:rsidR="002A0C29" w:rsidRPr="00620DAB">
              <w:rPr>
                <w:rStyle w:val="Hyperlink"/>
                <w:rFonts w:cstheme="minorHAnsi"/>
                <w:noProof/>
              </w:rPr>
              <w:t>3.4.1 Investeringsmogelijkheden</w:t>
            </w:r>
            <w:r w:rsidR="002A0C29">
              <w:rPr>
                <w:noProof/>
                <w:webHidden/>
              </w:rPr>
              <w:tab/>
            </w:r>
            <w:r>
              <w:rPr>
                <w:noProof/>
                <w:webHidden/>
              </w:rPr>
              <w:fldChar w:fldCharType="begin"/>
            </w:r>
            <w:r w:rsidR="002A0C29">
              <w:rPr>
                <w:noProof/>
                <w:webHidden/>
              </w:rPr>
              <w:instrText xml:space="preserve"> PAGEREF _Toc328738917 \h </w:instrText>
            </w:r>
            <w:r>
              <w:rPr>
                <w:noProof/>
                <w:webHidden/>
              </w:rPr>
            </w:r>
            <w:r>
              <w:rPr>
                <w:noProof/>
                <w:webHidden/>
              </w:rPr>
              <w:fldChar w:fldCharType="separate"/>
            </w:r>
            <w:r w:rsidR="002A0C29">
              <w:rPr>
                <w:noProof/>
                <w:webHidden/>
              </w:rPr>
              <w:t>14</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18" w:history="1">
            <w:r w:rsidR="002A0C29" w:rsidRPr="00620DAB">
              <w:rPr>
                <w:rStyle w:val="Hyperlink"/>
                <w:rFonts w:cstheme="minorHAnsi"/>
                <w:noProof/>
              </w:rPr>
              <w:t>3.4.2 Grootte van het Bedrijf</w:t>
            </w:r>
            <w:r w:rsidR="002A0C29">
              <w:rPr>
                <w:noProof/>
                <w:webHidden/>
              </w:rPr>
              <w:tab/>
            </w:r>
            <w:r>
              <w:rPr>
                <w:noProof/>
                <w:webHidden/>
              </w:rPr>
              <w:fldChar w:fldCharType="begin"/>
            </w:r>
            <w:r w:rsidR="002A0C29">
              <w:rPr>
                <w:noProof/>
                <w:webHidden/>
              </w:rPr>
              <w:instrText xml:space="preserve"> PAGEREF _Toc328738918 \h </w:instrText>
            </w:r>
            <w:r>
              <w:rPr>
                <w:noProof/>
                <w:webHidden/>
              </w:rPr>
            </w:r>
            <w:r>
              <w:rPr>
                <w:noProof/>
                <w:webHidden/>
              </w:rPr>
              <w:fldChar w:fldCharType="separate"/>
            </w:r>
            <w:r w:rsidR="002A0C29">
              <w:rPr>
                <w:noProof/>
                <w:webHidden/>
              </w:rPr>
              <w:t>15</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19" w:history="1">
            <w:r w:rsidR="002A0C29" w:rsidRPr="00620DAB">
              <w:rPr>
                <w:rStyle w:val="Hyperlink"/>
                <w:rFonts w:cstheme="minorHAnsi"/>
                <w:noProof/>
              </w:rPr>
              <w:t>3.4.3 Kwaliteit van het Bedrijf</w:t>
            </w:r>
            <w:r w:rsidR="002A0C29">
              <w:rPr>
                <w:noProof/>
                <w:webHidden/>
              </w:rPr>
              <w:tab/>
            </w:r>
            <w:r>
              <w:rPr>
                <w:noProof/>
                <w:webHidden/>
              </w:rPr>
              <w:fldChar w:fldCharType="begin"/>
            </w:r>
            <w:r w:rsidR="002A0C29">
              <w:rPr>
                <w:noProof/>
                <w:webHidden/>
              </w:rPr>
              <w:instrText xml:space="preserve"> PAGEREF _Toc328738919 \h </w:instrText>
            </w:r>
            <w:r>
              <w:rPr>
                <w:noProof/>
                <w:webHidden/>
              </w:rPr>
            </w:r>
            <w:r>
              <w:rPr>
                <w:noProof/>
                <w:webHidden/>
              </w:rPr>
              <w:fldChar w:fldCharType="separate"/>
            </w:r>
            <w:r w:rsidR="002A0C29">
              <w:rPr>
                <w:noProof/>
                <w:webHidden/>
              </w:rPr>
              <w:t>16</w:t>
            </w:r>
            <w:r>
              <w:rPr>
                <w:noProof/>
                <w:webHidden/>
              </w:rPr>
              <w:fldChar w:fldCharType="end"/>
            </w:r>
          </w:hyperlink>
        </w:p>
        <w:p w:rsidR="002A0C29" w:rsidRDefault="00217BDA">
          <w:pPr>
            <w:pStyle w:val="TOC3"/>
            <w:tabs>
              <w:tab w:val="right" w:leader="dot" w:pos="9062"/>
            </w:tabs>
            <w:rPr>
              <w:rFonts w:eastAsiaTheme="minorEastAsia"/>
              <w:noProof/>
              <w:lang w:eastAsia="nl-NL"/>
            </w:rPr>
          </w:pPr>
          <w:hyperlink w:anchor="_Toc328738920" w:history="1">
            <w:r w:rsidR="002A0C29" w:rsidRPr="00620DAB">
              <w:rPr>
                <w:rStyle w:val="Hyperlink"/>
                <w:rFonts w:cstheme="minorHAnsi"/>
                <w:noProof/>
              </w:rPr>
              <w:t>3.4.4 Termijnstructuur</w:t>
            </w:r>
            <w:r w:rsidR="002A0C29">
              <w:rPr>
                <w:noProof/>
                <w:webHidden/>
              </w:rPr>
              <w:tab/>
            </w:r>
            <w:r>
              <w:rPr>
                <w:noProof/>
                <w:webHidden/>
              </w:rPr>
              <w:fldChar w:fldCharType="begin"/>
            </w:r>
            <w:r w:rsidR="002A0C29">
              <w:rPr>
                <w:noProof/>
                <w:webHidden/>
              </w:rPr>
              <w:instrText xml:space="preserve"> PAGEREF _Toc328738920 \h </w:instrText>
            </w:r>
            <w:r>
              <w:rPr>
                <w:noProof/>
                <w:webHidden/>
              </w:rPr>
            </w:r>
            <w:r>
              <w:rPr>
                <w:noProof/>
                <w:webHidden/>
              </w:rPr>
              <w:fldChar w:fldCharType="separate"/>
            </w:r>
            <w:r w:rsidR="002A0C29">
              <w:rPr>
                <w:noProof/>
                <w:webHidden/>
              </w:rPr>
              <w:t>16</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1" w:history="1">
            <w:r w:rsidR="002A0C29" w:rsidRPr="00620DAB">
              <w:rPr>
                <w:rStyle w:val="Hyperlink"/>
                <w:rFonts w:cstheme="minorHAnsi"/>
                <w:noProof/>
              </w:rPr>
              <w:t>3.5 Samenvatting</w:t>
            </w:r>
            <w:r w:rsidR="002A0C29">
              <w:rPr>
                <w:noProof/>
                <w:webHidden/>
              </w:rPr>
              <w:tab/>
            </w:r>
            <w:r>
              <w:rPr>
                <w:noProof/>
                <w:webHidden/>
              </w:rPr>
              <w:fldChar w:fldCharType="begin"/>
            </w:r>
            <w:r w:rsidR="002A0C29">
              <w:rPr>
                <w:noProof/>
                <w:webHidden/>
              </w:rPr>
              <w:instrText xml:space="preserve"> PAGEREF _Toc328738921 \h </w:instrText>
            </w:r>
            <w:r>
              <w:rPr>
                <w:noProof/>
                <w:webHidden/>
              </w:rPr>
            </w:r>
            <w:r>
              <w:rPr>
                <w:noProof/>
                <w:webHidden/>
              </w:rPr>
              <w:fldChar w:fldCharType="separate"/>
            </w:r>
            <w:r w:rsidR="002A0C29">
              <w:rPr>
                <w:noProof/>
                <w:webHidden/>
              </w:rPr>
              <w:t>16</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22" w:history="1">
            <w:r w:rsidR="002A0C29" w:rsidRPr="00620DAB">
              <w:rPr>
                <w:rStyle w:val="Hyperlink"/>
                <w:rFonts w:cstheme="minorHAnsi"/>
                <w:noProof/>
              </w:rPr>
              <w:t>4. Resultaten</w:t>
            </w:r>
            <w:r w:rsidR="002A0C29">
              <w:rPr>
                <w:noProof/>
                <w:webHidden/>
              </w:rPr>
              <w:tab/>
            </w:r>
            <w:r>
              <w:rPr>
                <w:noProof/>
                <w:webHidden/>
              </w:rPr>
              <w:fldChar w:fldCharType="begin"/>
            </w:r>
            <w:r w:rsidR="002A0C29">
              <w:rPr>
                <w:noProof/>
                <w:webHidden/>
              </w:rPr>
              <w:instrText xml:space="preserve"> PAGEREF _Toc328738922 \h </w:instrText>
            </w:r>
            <w:r>
              <w:rPr>
                <w:noProof/>
                <w:webHidden/>
              </w:rPr>
            </w:r>
            <w:r>
              <w:rPr>
                <w:noProof/>
                <w:webHidden/>
              </w:rPr>
              <w:fldChar w:fldCharType="separate"/>
            </w:r>
            <w:r w:rsidR="002A0C29">
              <w:rPr>
                <w:noProof/>
                <w:webHidden/>
              </w:rPr>
              <w:t>18</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3" w:history="1">
            <w:r w:rsidR="002A0C29" w:rsidRPr="00620DAB">
              <w:rPr>
                <w:rStyle w:val="Hyperlink"/>
                <w:rFonts w:cstheme="minorHAnsi"/>
                <w:noProof/>
              </w:rPr>
              <w:t>4.1 Inleiding</w:t>
            </w:r>
            <w:r w:rsidR="002A0C29">
              <w:rPr>
                <w:noProof/>
                <w:webHidden/>
              </w:rPr>
              <w:tab/>
            </w:r>
            <w:r>
              <w:rPr>
                <w:noProof/>
                <w:webHidden/>
              </w:rPr>
              <w:fldChar w:fldCharType="begin"/>
            </w:r>
            <w:r w:rsidR="002A0C29">
              <w:rPr>
                <w:noProof/>
                <w:webHidden/>
              </w:rPr>
              <w:instrText xml:space="preserve"> PAGEREF _Toc328738923 \h </w:instrText>
            </w:r>
            <w:r>
              <w:rPr>
                <w:noProof/>
                <w:webHidden/>
              </w:rPr>
            </w:r>
            <w:r>
              <w:rPr>
                <w:noProof/>
                <w:webHidden/>
              </w:rPr>
              <w:fldChar w:fldCharType="separate"/>
            </w:r>
            <w:r w:rsidR="002A0C29">
              <w:rPr>
                <w:noProof/>
                <w:webHidden/>
              </w:rPr>
              <w:t>18</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4" w:history="1">
            <w:r w:rsidR="002A0C29" w:rsidRPr="00620DAB">
              <w:rPr>
                <w:rStyle w:val="Hyperlink"/>
                <w:rFonts w:cstheme="minorHAnsi"/>
                <w:noProof/>
              </w:rPr>
              <w:t>4.2 Regressieresultaten</w:t>
            </w:r>
            <w:r w:rsidR="002A0C29">
              <w:rPr>
                <w:noProof/>
                <w:webHidden/>
              </w:rPr>
              <w:tab/>
            </w:r>
            <w:r>
              <w:rPr>
                <w:noProof/>
                <w:webHidden/>
              </w:rPr>
              <w:fldChar w:fldCharType="begin"/>
            </w:r>
            <w:r w:rsidR="002A0C29">
              <w:rPr>
                <w:noProof/>
                <w:webHidden/>
              </w:rPr>
              <w:instrText xml:space="preserve"> PAGEREF _Toc328738924 \h </w:instrText>
            </w:r>
            <w:r>
              <w:rPr>
                <w:noProof/>
                <w:webHidden/>
              </w:rPr>
            </w:r>
            <w:r>
              <w:rPr>
                <w:noProof/>
                <w:webHidden/>
              </w:rPr>
              <w:fldChar w:fldCharType="separate"/>
            </w:r>
            <w:r w:rsidR="002A0C29">
              <w:rPr>
                <w:noProof/>
                <w:webHidden/>
              </w:rPr>
              <w:t>18</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5" w:history="1">
            <w:r w:rsidR="002A0C29" w:rsidRPr="00620DAB">
              <w:rPr>
                <w:rStyle w:val="Hyperlink"/>
                <w:rFonts w:cstheme="minorHAnsi"/>
                <w:noProof/>
              </w:rPr>
              <w:t>4.3 Regressieresultaten met Restricties</w:t>
            </w:r>
            <w:r w:rsidR="002A0C29">
              <w:rPr>
                <w:noProof/>
                <w:webHidden/>
              </w:rPr>
              <w:tab/>
            </w:r>
            <w:r>
              <w:rPr>
                <w:noProof/>
                <w:webHidden/>
              </w:rPr>
              <w:fldChar w:fldCharType="begin"/>
            </w:r>
            <w:r w:rsidR="002A0C29">
              <w:rPr>
                <w:noProof/>
                <w:webHidden/>
              </w:rPr>
              <w:instrText xml:space="preserve"> PAGEREF _Toc328738925 \h </w:instrText>
            </w:r>
            <w:r>
              <w:rPr>
                <w:noProof/>
                <w:webHidden/>
              </w:rPr>
            </w:r>
            <w:r>
              <w:rPr>
                <w:noProof/>
                <w:webHidden/>
              </w:rPr>
              <w:fldChar w:fldCharType="separate"/>
            </w:r>
            <w:r w:rsidR="002A0C29">
              <w:rPr>
                <w:noProof/>
                <w:webHidden/>
              </w:rPr>
              <w:t>20</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6" w:history="1">
            <w:r w:rsidR="002A0C29" w:rsidRPr="00620DAB">
              <w:rPr>
                <w:rStyle w:val="Hyperlink"/>
                <w:rFonts w:cstheme="minorHAnsi"/>
                <w:noProof/>
              </w:rPr>
              <w:t>4.4 Correlaties tussen Variabelen van Financieel Beleid</w:t>
            </w:r>
            <w:r w:rsidR="002A0C29">
              <w:rPr>
                <w:noProof/>
                <w:webHidden/>
              </w:rPr>
              <w:tab/>
            </w:r>
            <w:r>
              <w:rPr>
                <w:noProof/>
                <w:webHidden/>
              </w:rPr>
              <w:fldChar w:fldCharType="begin"/>
            </w:r>
            <w:r w:rsidR="002A0C29">
              <w:rPr>
                <w:noProof/>
                <w:webHidden/>
              </w:rPr>
              <w:instrText xml:space="preserve"> PAGEREF _Toc328738926 \h </w:instrText>
            </w:r>
            <w:r>
              <w:rPr>
                <w:noProof/>
                <w:webHidden/>
              </w:rPr>
            </w:r>
            <w:r>
              <w:rPr>
                <w:noProof/>
                <w:webHidden/>
              </w:rPr>
              <w:fldChar w:fldCharType="separate"/>
            </w:r>
            <w:r w:rsidR="002A0C29">
              <w:rPr>
                <w:noProof/>
                <w:webHidden/>
              </w:rPr>
              <w:t>21</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7" w:history="1">
            <w:r w:rsidR="002A0C29" w:rsidRPr="00620DAB">
              <w:rPr>
                <w:rStyle w:val="Hyperlink"/>
                <w:rFonts w:cstheme="minorHAnsi"/>
                <w:noProof/>
              </w:rPr>
              <w:t>4.5 Samenvatting</w:t>
            </w:r>
            <w:r w:rsidR="002A0C29">
              <w:rPr>
                <w:noProof/>
                <w:webHidden/>
              </w:rPr>
              <w:tab/>
            </w:r>
            <w:r>
              <w:rPr>
                <w:noProof/>
                <w:webHidden/>
              </w:rPr>
              <w:fldChar w:fldCharType="begin"/>
            </w:r>
            <w:r w:rsidR="002A0C29">
              <w:rPr>
                <w:noProof/>
                <w:webHidden/>
              </w:rPr>
              <w:instrText xml:space="preserve"> PAGEREF _Toc328738927 \h </w:instrText>
            </w:r>
            <w:r>
              <w:rPr>
                <w:noProof/>
                <w:webHidden/>
              </w:rPr>
            </w:r>
            <w:r>
              <w:rPr>
                <w:noProof/>
                <w:webHidden/>
              </w:rPr>
              <w:fldChar w:fldCharType="separate"/>
            </w:r>
            <w:r w:rsidR="002A0C29">
              <w:rPr>
                <w:noProof/>
                <w:webHidden/>
              </w:rPr>
              <w:t>22</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28" w:history="1">
            <w:r w:rsidR="002A0C29" w:rsidRPr="00620DAB">
              <w:rPr>
                <w:rStyle w:val="Hyperlink"/>
                <w:rFonts w:cstheme="minorHAnsi"/>
                <w:noProof/>
              </w:rPr>
              <w:t>5. Robuustheidanalyse</w:t>
            </w:r>
            <w:r w:rsidR="002A0C29">
              <w:rPr>
                <w:noProof/>
                <w:webHidden/>
              </w:rPr>
              <w:tab/>
            </w:r>
            <w:r>
              <w:rPr>
                <w:noProof/>
                <w:webHidden/>
              </w:rPr>
              <w:fldChar w:fldCharType="begin"/>
            </w:r>
            <w:r w:rsidR="002A0C29">
              <w:rPr>
                <w:noProof/>
                <w:webHidden/>
              </w:rPr>
              <w:instrText xml:space="preserve"> PAGEREF _Toc328738928 \h </w:instrText>
            </w:r>
            <w:r>
              <w:rPr>
                <w:noProof/>
                <w:webHidden/>
              </w:rPr>
            </w:r>
            <w:r>
              <w:rPr>
                <w:noProof/>
                <w:webHidden/>
              </w:rPr>
              <w:fldChar w:fldCharType="separate"/>
            </w:r>
            <w:r w:rsidR="002A0C29">
              <w:rPr>
                <w:noProof/>
                <w:webHidden/>
              </w:rPr>
              <w:t>23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29" w:history="1">
            <w:r w:rsidR="002A0C29" w:rsidRPr="00620DAB">
              <w:rPr>
                <w:rStyle w:val="Hyperlink"/>
                <w:noProof/>
              </w:rPr>
              <w:t>5.1 Inleiding</w:t>
            </w:r>
            <w:r w:rsidR="002A0C29">
              <w:rPr>
                <w:noProof/>
                <w:webHidden/>
              </w:rPr>
              <w:tab/>
            </w:r>
            <w:r>
              <w:rPr>
                <w:noProof/>
                <w:webHidden/>
              </w:rPr>
              <w:fldChar w:fldCharType="begin"/>
            </w:r>
            <w:r w:rsidR="002A0C29">
              <w:rPr>
                <w:noProof/>
                <w:webHidden/>
              </w:rPr>
              <w:instrText xml:space="preserve"> PAGEREF _Toc328738929 \h </w:instrText>
            </w:r>
            <w:r>
              <w:rPr>
                <w:noProof/>
                <w:webHidden/>
              </w:rPr>
            </w:r>
            <w:r>
              <w:rPr>
                <w:noProof/>
                <w:webHidden/>
              </w:rPr>
              <w:fldChar w:fldCharType="separate"/>
            </w:r>
            <w:r w:rsidR="002A0C29">
              <w:rPr>
                <w:noProof/>
                <w:webHidden/>
              </w:rPr>
              <w:t>23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0" w:history="1">
            <w:r w:rsidR="002A0C29" w:rsidRPr="00620DAB">
              <w:rPr>
                <w:rStyle w:val="Hyperlink"/>
                <w:noProof/>
              </w:rPr>
              <w:t>5.2 Regressieresultaten van de Robuustheidanalyse</w:t>
            </w:r>
            <w:r w:rsidR="002A0C29">
              <w:rPr>
                <w:noProof/>
                <w:webHidden/>
              </w:rPr>
              <w:tab/>
            </w:r>
            <w:r>
              <w:rPr>
                <w:noProof/>
                <w:webHidden/>
              </w:rPr>
              <w:fldChar w:fldCharType="begin"/>
            </w:r>
            <w:r w:rsidR="002A0C29">
              <w:rPr>
                <w:noProof/>
                <w:webHidden/>
              </w:rPr>
              <w:instrText xml:space="preserve"> PAGEREF _Toc328738930 \h </w:instrText>
            </w:r>
            <w:r>
              <w:rPr>
                <w:noProof/>
                <w:webHidden/>
              </w:rPr>
            </w:r>
            <w:r>
              <w:rPr>
                <w:noProof/>
                <w:webHidden/>
              </w:rPr>
              <w:fldChar w:fldCharType="separate"/>
            </w:r>
            <w:r w:rsidR="002A0C29">
              <w:rPr>
                <w:noProof/>
                <w:webHidden/>
              </w:rPr>
              <w:t>23</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1" w:history="1">
            <w:r w:rsidR="002A0C29" w:rsidRPr="00620DAB">
              <w:rPr>
                <w:rStyle w:val="Hyperlink"/>
                <w:noProof/>
              </w:rPr>
              <w:t>5.3 Regressieresultaten van de Robuustheidanalyse onder Restricties</w:t>
            </w:r>
            <w:r w:rsidR="002A0C29">
              <w:rPr>
                <w:noProof/>
                <w:webHidden/>
              </w:rPr>
              <w:tab/>
            </w:r>
            <w:r>
              <w:rPr>
                <w:noProof/>
                <w:webHidden/>
              </w:rPr>
              <w:fldChar w:fldCharType="begin"/>
            </w:r>
            <w:r w:rsidR="002A0C29">
              <w:rPr>
                <w:noProof/>
                <w:webHidden/>
              </w:rPr>
              <w:instrText xml:space="preserve"> PAGEREF _Toc328738931 \h </w:instrText>
            </w:r>
            <w:r>
              <w:rPr>
                <w:noProof/>
                <w:webHidden/>
              </w:rPr>
            </w:r>
            <w:r>
              <w:rPr>
                <w:noProof/>
                <w:webHidden/>
              </w:rPr>
              <w:fldChar w:fldCharType="separate"/>
            </w:r>
            <w:r w:rsidR="002A0C29">
              <w:rPr>
                <w:noProof/>
                <w:webHidden/>
              </w:rPr>
              <w:t>24</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2" w:history="1">
            <w:r w:rsidR="002A0C29" w:rsidRPr="00620DAB">
              <w:rPr>
                <w:rStyle w:val="Hyperlink"/>
                <w:noProof/>
              </w:rPr>
              <w:t>5.4 Samenvatting</w:t>
            </w:r>
            <w:r w:rsidR="002A0C29">
              <w:rPr>
                <w:noProof/>
                <w:webHidden/>
              </w:rPr>
              <w:tab/>
            </w:r>
            <w:r>
              <w:rPr>
                <w:noProof/>
                <w:webHidden/>
              </w:rPr>
              <w:fldChar w:fldCharType="begin"/>
            </w:r>
            <w:r w:rsidR="002A0C29">
              <w:rPr>
                <w:noProof/>
                <w:webHidden/>
              </w:rPr>
              <w:instrText xml:space="preserve"> PAGEREF _Toc328738932 \h </w:instrText>
            </w:r>
            <w:r>
              <w:rPr>
                <w:noProof/>
                <w:webHidden/>
              </w:rPr>
            </w:r>
            <w:r>
              <w:rPr>
                <w:noProof/>
                <w:webHidden/>
              </w:rPr>
              <w:fldChar w:fldCharType="separate"/>
            </w:r>
            <w:r w:rsidR="002A0C29">
              <w:rPr>
                <w:noProof/>
                <w:webHidden/>
              </w:rPr>
              <w:t>24</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33" w:history="1">
            <w:r w:rsidR="002A0C29" w:rsidRPr="00620DAB">
              <w:rPr>
                <w:rStyle w:val="Hyperlink"/>
                <w:rFonts w:cstheme="minorHAnsi"/>
                <w:noProof/>
              </w:rPr>
              <w:t>6. Conclusie</w:t>
            </w:r>
            <w:r w:rsidR="002A0C29">
              <w:rPr>
                <w:noProof/>
                <w:webHidden/>
              </w:rPr>
              <w:tab/>
            </w:r>
            <w:r>
              <w:rPr>
                <w:noProof/>
                <w:webHidden/>
              </w:rPr>
              <w:fldChar w:fldCharType="begin"/>
            </w:r>
            <w:r w:rsidR="002A0C29">
              <w:rPr>
                <w:noProof/>
                <w:webHidden/>
              </w:rPr>
              <w:instrText xml:space="preserve"> PAGEREF _Toc328738933 \h </w:instrText>
            </w:r>
            <w:r>
              <w:rPr>
                <w:noProof/>
                <w:webHidden/>
              </w:rPr>
            </w:r>
            <w:r>
              <w:rPr>
                <w:noProof/>
                <w:webHidden/>
              </w:rPr>
              <w:fldChar w:fldCharType="separate"/>
            </w:r>
            <w:r w:rsidR="002A0C29">
              <w:rPr>
                <w:noProof/>
                <w:webHidden/>
              </w:rPr>
              <w:t>26</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34" w:history="1">
            <w:r w:rsidR="002A0C29" w:rsidRPr="00620DAB">
              <w:rPr>
                <w:rStyle w:val="Hyperlink"/>
                <w:rFonts w:cstheme="minorHAnsi"/>
                <w:noProof/>
              </w:rPr>
              <w:t>Appendix</w:t>
            </w:r>
            <w:r w:rsidR="002A0C29">
              <w:rPr>
                <w:noProof/>
                <w:webHidden/>
              </w:rPr>
              <w:tab/>
            </w:r>
            <w:r>
              <w:rPr>
                <w:noProof/>
                <w:webHidden/>
              </w:rPr>
              <w:fldChar w:fldCharType="begin"/>
            </w:r>
            <w:r w:rsidR="002A0C29">
              <w:rPr>
                <w:noProof/>
                <w:webHidden/>
              </w:rPr>
              <w:instrText xml:space="preserve"> PAGEREF _Toc328738934 \h </w:instrText>
            </w:r>
            <w:r>
              <w:rPr>
                <w:noProof/>
                <w:webHidden/>
              </w:rPr>
            </w:r>
            <w:r>
              <w:rPr>
                <w:noProof/>
                <w:webHidden/>
              </w:rPr>
              <w:fldChar w:fldCharType="separate"/>
            </w:r>
            <w:r w:rsidR="002A0C29">
              <w:rPr>
                <w:noProof/>
                <w:webHidden/>
              </w:rPr>
              <w:t>28</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5" w:history="1">
            <w:r w:rsidR="002A0C29" w:rsidRPr="00620DAB">
              <w:rPr>
                <w:rStyle w:val="Hyperlink"/>
                <w:noProof/>
              </w:rPr>
              <w:t>Appendix A</w:t>
            </w:r>
            <w:r w:rsidR="002A0C29">
              <w:rPr>
                <w:noProof/>
                <w:webHidden/>
              </w:rPr>
              <w:tab/>
            </w:r>
            <w:r>
              <w:rPr>
                <w:noProof/>
                <w:webHidden/>
              </w:rPr>
              <w:fldChar w:fldCharType="begin"/>
            </w:r>
            <w:r w:rsidR="002A0C29">
              <w:rPr>
                <w:noProof/>
                <w:webHidden/>
              </w:rPr>
              <w:instrText xml:space="preserve"> PAGEREF _Toc328738935 \h </w:instrText>
            </w:r>
            <w:r>
              <w:rPr>
                <w:noProof/>
                <w:webHidden/>
              </w:rPr>
            </w:r>
            <w:r>
              <w:rPr>
                <w:noProof/>
                <w:webHidden/>
              </w:rPr>
              <w:fldChar w:fldCharType="separate"/>
            </w:r>
            <w:r w:rsidR="002A0C29">
              <w:rPr>
                <w:noProof/>
                <w:webHidden/>
              </w:rPr>
              <w:t>28</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6" w:history="1">
            <w:r w:rsidR="002A0C29" w:rsidRPr="00620DAB">
              <w:rPr>
                <w:rStyle w:val="Hyperlink"/>
                <w:noProof/>
              </w:rPr>
              <w:t>Appendix B</w:t>
            </w:r>
            <w:r w:rsidR="002A0C29">
              <w:rPr>
                <w:noProof/>
                <w:webHidden/>
              </w:rPr>
              <w:tab/>
            </w:r>
            <w:r>
              <w:rPr>
                <w:noProof/>
                <w:webHidden/>
              </w:rPr>
              <w:fldChar w:fldCharType="begin"/>
            </w:r>
            <w:r w:rsidR="002A0C29">
              <w:rPr>
                <w:noProof/>
                <w:webHidden/>
              </w:rPr>
              <w:instrText xml:space="preserve"> PAGEREF _Toc328738936 \h </w:instrText>
            </w:r>
            <w:r>
              <w:rPr>
                <w:noProof/>
                <w:webHidden/>
              </w:rPr>
            </w:r>
            <w:r>
              <w:rPr>
                <w:noProof/>
                <w:webHidden/>
              </w:rPr>
              <w:fldChar w:fldCharType="separate"/>
            </w:r>
            <w:r w:rsidR="002A0C29">
              <w:rPr>
                <w:noProof/>
                <w:webHidden/>
              </w:rPr>
              <w:t>29</w:t>
            </w:r>
            <w:r>
              <w:rPr>
                <w:noProof/>
                <w:webHidden/>
              </w:rPr>
              <w:fldChar w:fldCharType="end"/>
            </w:r>
          </w:hyperlink>
        </w:p>
        <w:p w:rsidR="002A0C29" w:rsidRDefault="00217BDA">
          <w:pPr>
            <w:pStyle w:val="TOC2"/>
            <w:tabs>
              <w:tab w:val="right" w:leader="dot" w:pos="9062"/>
            </w:tabs>
            <w:rPr>
              <w:rFonts w:eastAsiaTheme="minorEastAsia"/>
              <w:noProof/>
              <w:lang w:eastAsia="nl-NL"/>
            </w:rPr>
          </w:pPr>
          <w:hyperlink w:anchor="_Toc328738937" w:history="1">
            <w:r w:rsidR="002A0C29" w:rsidRPr="00620DAB">
              <w:rPr>
                <w:rStyle w:val="Hyperlink"/>
                <w:noProof/>
                <w:lang w:val="en-US"/>
              </w:rPr>
              <w:t>Appendix C</w:t>
            </w:r>
            <w:r w:rsidR="002A0C29">
              <w:rPr>
                <w:noProof/>
                <w:webHidden/>
              </w:rPr>
              <w:tab/>
            </w:r>
            <w:r>
              <w:rPr>
                <w:noProof/>
                <w:webHidden/>
              </w:rPr>
              <w:fldChar w:fldCharType="begin"/>
            </w:r>
            <w:r w:rsidR="002A0C29">
              <w:rPr>
                <w:noProof/>
                <w:webHidden/>
              </w:rPr>
              <w:instrText xml:space="preserve"> PAGEREF _Toc328738937 \h </w:instrText>
            </w:r>
            <w:r>
              <w:rPr>
                <w:noProof/>
                <w:webHidden/>
              </w:rPr>
            </w:r>
            <w:r>
              <w:rPr>
                <w:noProof/>
                <w:webHidden/>
              </w:rPr>
              <w:fldChar w:fldCharType="separate"/>
            </w:r>
            <w:r w:rsidR="002A0C29">
              <w:rPr>
                <w:noProof/>
                <w:webHidden/>
              </w:rPr>
              <w:t>30</w:t>
            </w:r>
            <w:r>
              <w:rPr>
                <w:noProof/>
                <w:webHidden/>
              </w:rPr>
              <w:fldChar w:fldCharType="end"/>
            </w:r>
          </w:hyperlink>
        </w:p>
        <w:p w:rsidR="002A0C29" w:rsidRDefault="00217BDA">
          <w:pPr>
            <w:pStyle w:val="TOC1"/>
            <w:tabs>
              <w:tab w:val="right" w:leader="dot" w:pos="9062"/>
            </w:tabs>
            <w:rPr>
              <w:rFonts w:eastAsiaTheme="minorEastAsia"/>
              <w:noProof/>
              <w:lang w:eastAsia="nl-NL"/>
            </w:rPr>
          </w:pPr>
          <w:hyperlink w:anchor="_Toc328738938" w:history="1">
            <w:r w:rsidR="002A0C29" w:rsidRPr="00620DAB">
              <w:rPr>
                <w:rStyle w:val="Hyperlink"/>
                <w:rFonts w:cstheme="minorHAnsi"/>
                <w:noProof/>
                <w:lang w:val="en-US"/>
              </w:rPr>
              <w:t>Referenties</w:t>
            </w:r>
            <w:r w:rsidR="002A0C29">
              <w:rPr>
                <w:noProof/>
                <w:webHidden/>
              </w:rPr>
              <w:tab/>
            </w:r>
            <w:r>
              <w:rPr>
                <w:noProof/>
                <w:webHidden/>
              </w:rPr>
              <w:fldChar w:fldCharType="begin"/>
            </w:r>
            <w:r w:rsidR="002A0C29">
              <w:rPr>
                <w:noProof/>
                <w:webHidden/>
              </w:rPr>
              <w:instrText xml:space="preserve"> PAGEREF _Toc328738938 \h </w:instrText>
            </w:r>
            <w:r>
              <w:rPr>
                <w:noProof/>
                <w:webHidden/>
              </w:rPr>
            </w:r>
            <w:r>
              <w:rPr>
                <w:noProof/>
                <w:webHidden/>
              </w:rPr>
              <w:fldChar w:fldCharType="separate"/>
            </w:r>
            <w:r w:rsidR="002A0C29">
              <w:rPr>
                <w:noProof/>
                <w:webHidden/>
              </w:rPr>
              <w:t>31</w:t>
            </w:r>
            <w:r>
              <w:rPr>
                <w:noProof/>
                <w:webHidden/>
              </w:rPr>
              <w:fldChar w:fldCharType="end"/>
            </w:r>
          </w:hyperlink>
        </w:p>
        <w:p w:rsidR="00B039DA" w:rsidRDefault="00217BDA" w:rsidP="00B039DA">
          <w:pPr>
            <w:pStyle w:val="TOC1"/>
            <w:tabs>
              <w:tab w:val="right" w:leader="dot" w:pos="9062"/>
            </w:tabs>
            <w:spacing w:line="240" w:lineRule="auto"/>
            <w:jc w:val="both"/>
            <w:rPr>
              <w:rFonts w:cstheme="minorHAnsi"/>
            </w:rPr>
          </w:pPr>
          <w:r w:rsidRPr="002E7BC6">
            <w:rPr>
              <w:rFonts w:cstheme="minorHAnsi"/>
            </w:rPr>
            <w:fldChar w:fldCharType="end"/>
          </w:r>
        </w:p>
      </w:sdtContent>
    </w:sdt>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294E3C">
      <w:pPr>
        <w:pStyle w:val="Heading1"/>
        <w:spacing w:line="360" w:lineRule="auto"/>
        <w:jc w:val="both"/>
        <w:rPr>
          <w:rFonts w:asciiTheme="minorHAnsi" w:hAnsiTheme="minorHAnsi" w:cstheme="minorHAnsi"/>
        </w:rPr>
      </w:pPr>
    </w:p>
    <w:p w:rsidR="00B039DA" w:rsidRDefault="00B039DA" w:rsidP="00B039DA"/>
    <w:p w:rsidR="00B039DA" w:rsidRDefault="00B039DA" w:rsidP="00B039DA"/>
    <w:p w:rsidR="00B039DA" w:rsidRDefault="00B039DA" w:rsidP="00B039DA"/>
    <w:p w:rsidR="00B039DA" w:rsidRDefault="00B039DA" w:rsidP="00B039DA"/>
    <w:p w:rsidR="00B039DA" w:rsidRDefault="00B039DA" w:rsidP="00B039DA"/>
    <w:p w:rsidR="00B039DA" w:rsidRDefault="00B039DA" w:rsidP="00B039DA"/>
    <w:p w:rsidR="007F44B8" w:rsidRPr="002E7BC6" w:rsidRDefault="00553750" w:rsidP="00294E3C">
      <w:pPr>
        <w:pStyle w:val="Heading1"/>
        <w:spacing w:line="360" w:lineRule="auto"/>
        <w:jc w:val="both"/>
        <w:rPr>
          <w:rFonts w:asciiTheme="minorHAnsi" w:hAnsiTheme="minorHAnsi" w:cstheme="minorHAnsi"/>
        </w:rPr>
      </w:pPr>
      <w:bookmarkStart w:id="1" w:name="_Toc328738897"/>
      <w:r w:rsidRPr="002E7BC6">
        <w:rPr>
          <w:rFonts w:asciiTheme="minorHAnsi" w:hAnsiTheme="minorHAnsi" w:cstheme="minorHAnsi"/>
        </w:rPr>
        <w:lastRenderedPageBreak/>
        <w:t xml:space="preserve">1. </w:t>
      </w:r>
      <w:r w:rsidR="007F44B8" w:rsidRPr="002E7BC6">
        <w:rPr>
          <w:rFonts w:asciiTheme="minorHAnsi" w:hAnsiTheme="minorHAnsi" w:cstheme="minorHAnsi"/>
        </w:rPr>
        <w:t>Inleiding</w:t>
      </w:r>
      <w:bookmarkEnd w:id="1"/>
      <w:bookmarkEnd w:id="0"/>
    </w:p>
    <w:p w:rsidR="006D2E67" w:rsidRPr="002E7BC6" w:rsidRDefault="00611FD1" w:rsidP="00294E3C">
      <w:pPr>
        <w:spacing w:line="360" w:lineRule="auto"/>
        <w:jc w:val="both"/>
        <w:rPr>
          <w:rFonts w:cstheme="minorHAnsi"/>
        </w:rPr>
      </w:pPr>
      <w:r w:rsidRPr="002E7BC6">
        <w:rPr>
          <w:rFonts w:cstheme="minorHAnsi"/>
        </w:rPr>
        <w:t>Modigliani en Miller (1958) stellen dat de vermogensstructuur geen invloed heeft op de waarde van een bedrijf, onder de veronderstelling dat markten efficiënt werken. In Modigliani en Miller (1963) w</w:t>
      </w:r>
      <w:r w:rsidR="006D2E67" w:rsidRPr="002E7BC6">
        <w:rPr>
          <w:rFonts w:cstheme="minorHAnsi"/>
        </w:rPr>
        <w:t>e</w:t>
      </w:r>
      <w:r w:rsidRPr="002E7BC6">
        <w:rPr>
          <w:rFonts w:cstheme="minorHAnsi"/>
        </w:rPr>
        <w:t>rden de belastingen aan het model</w:t>
      </w:r>
      <w:r w:rsidR="006D2E67" w:rsidRPr="002E7BC6">
        <w:rPr>
          <w:rFonts w:cstheme="minorHAnsi"/>
        </w:rPr>
        <w:t xml:space="preserve"> toegevoegd</w:t>
      </w:r>
      <w:r w:rsidRPr="002E7BC6">
        <w:rPr>
          <w:rFonts w:cstheme="minorHAnsi"/>
        </w:rPr>
        <w:t>,</w:t>
      </w:r>
      <w:r w:rsidR="006D2E67" w:rsidRPr="002E7BC6">
        <w:rPr>
          <w:rFonts w:cstheme="minorHAnsi"/>
        </w:rPr>
        <w:t xml:space="preserve"> </w:t>
      </w:r>
      <w:r w:rsidR="00294E3C">
        <w:rPr>
          <w:rFonts w:cstheme="minorHAnsi"/>
        </w:rPr>
        <w:t xml:space="preserve">waar </w:t>
      </w:r>
      <w:r w:rsidR="006D2E67" w:rsidRPr="002E7BC6">
        <w:rPr>
          <w:rFonts w:cstheme="minorHAnsi"/>
        </w:rPr>
        <w:t>bedrijven met veel schu</w:t>
      </w:r>
      <w:r w:rsidR="00294E3C">
        <w:rPr>
          <w:rFonts w:cstheme="minorHAnsi"/>
        </w:rPr>
        <w:t xml:space="preserve">lden </w:t>
      </w:r>
      <w:r w:rsidR="006D2E67" w:rsidRPr="002E7BC6">
        <w:rPr>
          <w:rFonts w:cstheme="minorHAnsi"/>
        </w:rPr>
        <w:t>de interestbetalingen van de belasting af</w:t>
      </w:r>
      <w:r w:rsidR="00294E3C">
        <w:rPr>
          <w:rFonts w:cstheme="minorHAnsi"/>
        </w:rPr>
        <w:t xml:space="preserve"> kunnen </w:t>
      </w:r>
      <w:r w:rsidR="006D2E67" w:rsidRPr="002E7BC6">
        <w:rPr>
          <w:rFonts w:cstheme="minorHAnsi"/>
        </w:rPr>
        <w:t xml:space="preserve">trekken. </w:t>
      </w:r>
      <w:r w:rsidR="00294E3C">
        <w:rPr>
          <w:rFonts w:cstheme="minorHAnsi"/>
        </w:rPr>
        <w:t>I</w:t>
      </w:r>
      <w:r w:rsidR="006D2E67" w:rsidRPr="002E7BC6">
        <w:rPr>
          <w:rFonts w:cstheme="minorHAnsi"/>
        </w:rPr>
        <w:t xml:space="preserve">n beide </w:t>
      </w:r>
      <w:proofErr w:type="gramStart"/>
      <w:r w:rsidR="006D2E67" w:rsidRPr="002E7BC6">
        <w:rPr>
          <w:rFonts w:cstheme="minorHAnsi"/>
        </w:rPr>
        <w:t>papers</w:t>
      </w:r>
      <w:proofErr w:type="gramEnd"/>
      <w:r w:rsidR="006D2E67" w:rsidRPr="002E7BC6">
        <w:rPr>
          <w:rFonts w:cstheme="minorHAnsi"/>
        </w:rPr>
        <w:t xml:space="preserve"> </w:t>
      </w:r>
      <w:r w:rsidR="00294E3C">
        <w:rPr>
          <w:rFonts w:cstheme="minorHAnsi"/>
        </w:rPr>
        <w:t xml:space="preserve">werd </w:t>
      </w:r>
      <w:r w:rsidR="006D2E67" w:rsidRPr="002E7BC6">
        <w:rPr>
          <w:rFonts w:cstheme="minorHAnsi"/>
        </w:rPr>
        <w:t>uitgegaan van efficiënte markten en rationele beleggers. In de werkelijkheid blijken markten niet efficiënt te zijn en redeneren beleggers niet rationeel</w:t>
      </w:r>
      <w:r w:rsidR="001B6F60">
        <w:rPr>
          <w:rFonts w:cstheme="minorHAnsi"/>
        </w:rPr>
        <w:t xml:space="preserve"> </w:t>
      </w:r>
      <w:sdt>
        <w:sdtPr>
          <w:rPr>
            <w:rFonts w:cstheme="minorHAnsi"/>
          </w:rPr>
          <w:id w:val="4522017"/>
          <w:citation/>
        </w:sdtPr>
        <w:sdtContent>
          <w:r w:rsidR="00217BDA">
            <w:rPr>
              <w:rFonts w:cstheme="minorHAnsi"/>
            </w:rPr>
            <w:fldChar w:fldCharType="begin"/>
          </w:r>
          <w:r w:rsidR="001B6F60">
            <w:rPr>
              <w:rFonts w:cstheme="minorHAnsi"/>
            </w:rPr>
            <w:instrText xml:space="preserve"> CITATION Sti67 \l 1043 </w:instrText>
          </w:r>
          <w:r w:rsidR="00217BDA">
            <w:rPr>
              <w:rFonts w:cstheme="minorHAnsi"/>
            </w:rPr>
            <w:fldChar w:fldCharType="separate"/>
          </w:r>
          <w:r w:rsidR="002B54DA" w:rsidRPr="002B54DA">
            <w:rPr>
              <w:rFonts w:cstheme="minorHAnsi"/>
              <w:noProof/>
            </w:rPr>
            <w:t>(Stigler, 1967)</w:t>
          </w:r>
          <w:r w:rsidR="00217BDA">
            <w:rPr>
              <w:rFonts w:cstheme="minorHAnsi"/>
            </w:rPr>
            <w:fldChar w:fldCharType="end"/>
          </w:r>
        </w:sdtContent>
      </w:sdt>
      <w:r w:rsidR="006D2E67" w:rsidRPr="002E7BC6">
        <w:rPr>
          <w:rFonts w:cstheme="minorHAnsi"/>
        </w:rPr>
        <w:t>. Daarnaast blijkt dat de waarde van een bedrijf wel degelijk afhangt van de vermogensstructuur en de wijze waarop bedrijven de activiteiten financie</w:t>
      </w:r>
      <w:r w:rsidR="00F647D5">
        <w:rPr>
          <w:rFonts w:cstheme="minorHAnsi"/>
        </w:rPr>
        <w:t>ren</w:t>
      </w:r>
      <w:r w:rsidR="00367EFB">
        <w:rPr>
          <w:rFonts w:cstheme="minorHAnsi"/>
        </w:rPr>
        <w:t xml:space="preserve"> (Myers, 1977)</w:t>
      </w:r>
      <w:r w:rsidR="006D2E67" w:rsidRPr="002E7BC6">
        <w:rPr>
          <w:rFonts w:cstheme="minorHAnsi"/>
        </w:rPr>
        <w:t xml:space="preserve">. In de </w:t>
      </w:r>
      <w:proofErr w:type="gramStart"/>
      <w:r w:rsidR="006D2E67" w:rsidRPr="002E7BC6">
        <w:rPr>
          <w:rFonts w:cstheme="minorHAnsi"/>
        </w:rPr>
        <w:t>papers</w:t>
      </w:r>
      <w:proofErr w:type="gramEnd"/>
      <w:r w:rsidR="006D2E67" w:rsidRPr="002E7BC6">
        <w:rPr>
          <w:rFonts w:cstheme="minorHAnsi"/>
        </w:rPr>
        <w:t xml:space="preserve"> van Modigliani en Miller (M-M) is de waarde een functie van de vreemd vermogen/eigen vermogen ratio (EV/VV). M-M stellen dat de waarde niet afhangt van de ratio VV/EV, terwijl in de praktijk blijkt dat dit wel het geval is. In dit artikel zal niet worden onderzocht of de waarde van een bedrijf een functie is van de looptijd van het vreemd vermogen. Het onderzoek is gericht op het vinden van de dete</w:t>
      </w:r>
      <w:r w:rsidR="0072592E">
        <w:rPr>
          <w:rFonts w:cstheme="minorHAnsi"/>
        </w:rPr>
        <w:t>rminanten van de looptijd, waarv</w:t>
      </w:r>
      <w:r w:rsidR="006D2E67" w:rsidRPr="002E7BC6">
        <w:rPr>
          <w:rFonts w:cstheme="minorHAnsi"/>
        </w:rPr>
        <w:t>oor afgevraagd moet worden van welke variabelen de looptijd een functie is.</w:t>
      </w:r>
      <w:r w:rsidR="0072592E">
        <w:rPr>
          <w:rFonts w:cstheme="minorHAnsi"/>
        </w:rPr>
        <w:t xml:space="preserve"> Welke determinanten bepalen</w:t>
      </w:r>
      <w:r w:rsidR="008F0A2E">
        <w:rPr>
          <w:rFonts w:cstheme="minorHAnsi"/>
        </w:rPr>
        <w:t xml:space="preserve"> de keuze van</w:t>
      </w:r>
      <w:r w:rsidR="0072592E">
        <w:rPr>
          <w:rFonts w:cstheme="minorHAnsi"/>
        </w:rPr>
        <w:t xml:space="preserve"> de looptijd van ondernemingsschuld?</w:t>
      </w:r>
    </w:p>
    <w:p w:rsidR="00A570AF" w:rsidRPr="002E7BC6" w:rsidRDefault="00A570AF" w:rsidP="00294E3C">
      <w:pPr>
        <w:spacing w:line="360" w:lineRule="auto"/>
        <w:jc w:val="both"/>
        <w:rPr>
          <w:rFonts w:cstheme="minorHAnsi"/>
        </w:rPr>
      </w:pPr>
      <w:r w:rsidRPr="002E7BC6">
        <w:rPr>
          <w:rFonts w:cstheme="minorHAnsi"/>
        </w:rPr>
        <w:t>In het artikel van Barclay en Smith (1995)</w:t>
      </w:r>
      <w:r w:rsidR="0093755F">
        <w:rPr>
          <w:rFonts w:cstheme="minorHAnsi"/>
        </w:rPr>
        <w:t xml:space="preserve"> is empirisch onderzoek gedaan </w:t>
      </w:r>
      <w:r w:rsidRPr="002E7BC6">
        <w:rPr>
          <w:rFonts w:cstheme="minorHAnsi"/>
        </w:rPr>
        <w:t xml:space="preserve">naar de determinanten van de vermogensstructuur. Daarbij zijn drie hypotheses </w:t>
      </w:r>
      <w:r w:rsidR="006D2E67" w:rsidRPr="002E7BC6">
        <w:rPr>
          <w:rFonts w:cstheme="minorHAnsi"/>
        </w:rPr>
        <w:t>opgesteld</w:t>
      </w:r>
      <w:r w:rsidRPr="002E7BC6">
        <w:rPr>
          <w:rFonts w:cstheme="minorHAnsi"/>
        </w:rPr>
        <w:t xml:space="preserve"> om de</w:t>
      </w:r>
      <w:r w:rsidR="006D2E67" w:rsidRPr="002E7BC6">
        <w:rPr>
          <w:rFonts w:cstheme="minorHAnsi"/>
        </w:rPr>
        <w:t xml:space="preserve"> determinanten te vinden van de looptijd van ondernemingsschuld</w:t>
      </w:r>
      <w:r w:rsidRPr="002E7BC6">
        <w:rPr>
          <w:rFonts w:cstheme="minorHAnsi"/>
        </w:rPr>
        <w:t xml:space="preserve">. </w:t>
      </w:r>
    </w:p>
    <w:p w:rsidR="00A570AF" w:rsidRPr="002E7BC6" w:rsidRDefault="00D65105" w:rsidP="00294E3C">
      <w:pPr>
        <w:numPr>
          <w:ilvl w:val="0"/>
          <w:numId w:val="2"/>
        </w:numPr>
        <w:spacing w:line="360" w:lineRule="auto"/>
        <w:jc w:val="both"/>
        <w:rPr>
          <w:rFonts w:cstheme="minorHAnsi"/>
        </w:rPr>
      </w:pPr>
      <w:r w:rsidRPr="002E7BC6">
        <w:rPr>
          <w:rFonts w:cstheme="minorHAnsi"/>
        </w:rPr>
        <w:t>De contractk</w:t>
      </w:r>
      <w:r w:rsidR="00A570AF" w:rsidRPr="002E7BC6">
        <w:rPr>
          <w:rFonts w:cstheme="minorHAnsi"/>
        </w:rPr>
        <w:t>ost</w:t>
      </w:r>
      <w:r w:rsidRPr="002E7BC6">
        <w:rPr>
          <w:rFonts w:cstheme="minorHAnsi"/>
        </w:rPr>
        <w:t xml:space="preserve">en </w:t>
      </w:r>
      <w:r w:rsidR="00A570AF" w:rsidRPr="002E7BC6">
        <w:rPr>
          <w:rFonts w:cstheme="minorHAnsi"/>
        </w:rPr>
        <w:t>hypothese</w:t>
      </w:r>
    </w:p>
    <w:p w:rsidR="001C25F7" w:rsidRPr="002E7BC6" w:rsidRDefault="001C25F7" w:rsidP="00294E3C">
      <w:pPr>
        <w:numPr>
          <w:ilvl w:val="0"/>
          <w:numId w:val="2"/>
        </w:numPr>
        <w:spacing w:line="360" w:lineRule="auto"/>
        <w:jc w:val="both"/>
        <w:rPr>
          <w:rFonts w:cstheme="minorHAnsi"/>
        </w:rPr>
      </w:pPr>
      <w:r w:rsidRPr="002E7BC6">
        <w:rPr>
          <w:rFonts w:cstheme="minorHAnsi"/>
        </w:rPr>
        <w:t>De signaal</w:t>
      </w:r>
      <w:r w:rsidR="00A570AF" w:rsidRPr="002E7BC6">
        <w:rPr>
          <w:rFonts w:cstheme="minorHAnsi"/>
        </w:rPr>
        <w:t xml:space="preserve">hypothese </w:t>
      </w:r>
    </w:p>
    <w:p w:rsidR="00A570AF" w:rsidRPr="002E7BC6" w:rsidRDefault="00A570AF" w:rsidP="00294E3C">
      <w:pPr>
        <w:numPr>
          <w:ilvl w:val="0"/>
          <w:numId w:val="2"/>
        </w:numPr>
        <w:spacing w:line="360" w:lineRule="auto"/>
        <w:jc w:val="both"/>
        <w:rPr>
          <w:rFonts w:cstheme="minorHAnsi"/>
        </w:rPr>
      </w:pPr>
      <w:r w:rsidRPr="002E7BC6">
        <w:rPr>
          <w:rFonts w:cstheme="minorHAnsi"/>
        </w:rPr>
        <w:t xml:space="preserve">De </w:t>
      </w:r>
      <w:r w:rsidR="001C25F7" w:rsidRPr="002E7BC6">
        <w:rPr>
          <w:rFonts w:cstheme="minorHAnsi"/>
        </w:rPr>
        <w:t>belasting</w:t>
      </w:r>
      <w:r w:rsidRPr="002E7BC6">
        <w:rPr>
          <w:rFonts w:cstheme="minorHAnsi"/>
        </w:rPr>
        <w:t>hypothese</w:t>
      </w:r>
    </w:p>
    <w:p w:rsidR="00A570AF" w:rsidRPr="002E7BC6" w:rsidRDefault="00A570AF" w:rsidP="00294E3C">
      <w:pPr>
        <w:spacing w:line="360" w:lineRule="auto"/>
        <w:jc w:val="both"/>
        <w:rPr>
          <w:rFonts w:cstheme="minorHAnsi"/>
        </w:rPr>
      </w:pPr>
      <w:r w:rsidRPr="002E7BC6">
        <w:rPr>
          <w:rFonts w:cstheme="minorHAnsi"/>
        </w:rPr>
        <w:t>Aan de hand van</w:t>
      </w:r>
      <w:r w:rsidR="00EB7883" w:rsidRPr="002E7BC6">
        <w:rPr>
          <w:rFonts w:cstheme="minorHAnsi"/>
        </w:rPr>
        <w:t xml:space="preserve"> dit artikel</w:t>
      </w:r>
      <w:r w:rsidRPr="002E7BC6">
        <w:rPr>
          <w:rFonts w:cstheme="minorHAnsi"/>
        </w:rPr>
        <w:t xml:space="preserve"> zal een </w:t>
      </w:r>
      <w:r w:rsidR="00EB7883" w:rsidRPr="002E7BC6">
        <w:rPr>
          <w:rFonts w:cstheme="minorHAnsi"/>
        </w:rPr>
        <w:t xml:space="preserve">soortgelijk </w:t>
      </w:r>
      <w:r w:rsidRPr="002E7BC6">
        <w:rPr>
          <w:rFonts w:cstheme="minorHAnsi"/>
        </w:rPr>
        <w:t>onderzoek worden uitgev</w:t>
      </w:r>
      <w:r w:rsidR="00EB7883" w:rsidRPr="002E7BC6">
        <w:rPr>
          <w:rFonts w:cstheme="minorHAnsi"/>
        </w:rPr>
        <w:t>oerd naar de determinanten van de looptijd van de vermogensstructuur.</w:t>
      </w:r>
    </w:p>
    <w:p w:rsidR="00EB7883" w:rsidRPr="002E7BC6" w:rsidRDefault="00294E3C" w:rsidP="00294E3C">
      <w:pPr>
        <w:spacing w:line="360" w:lineRule="auto"/>
        <w:jc w:val="both"/>
        <w:rPr>
          <w:rFonts w:cstheme="minorHAnsi"/>
        </w:rPr>
      </w:pPr>
      <w:r>
        <w:rPr>
          <w:rFonts w:cstheme="minorHAnsi"/>
        </w:rPr>
        <w:t>D</w:t>
      </w:r>
      <w:r w:rsidR="00EB7883" w:rsidRPr="002E7BC6">
        <w:rPr>
          <w:rFonts w:cstheme="minorHAnsi"/>
        </w:rPr>
        <w:t>it onderzoek z</w:t>
      </w:r>
      <w:r>
        <w:rPr>
          <w:rFonts w:cstheme="minorHAnsi"/>
        </w:rPr>
        <w:t>al z</w:t>
      </w:r>
      <w:r w:rsidR="00EB7883" w:rsidRPr="002E7BC6">
        <w:rPr>
          <w:rFonts w:cstheme="minorHAnsi"/>
        </w:rPr>
        <w:t xml:space="preserve">ich toespitsen op de Nederlandse beursgenoteerde bedrijven, de tijdspanne zal 20 jaar bedragen (periode van 1992-2011). Met een </w:t>
      </w:r>
      <w:proofErr w:type="spellStart"/>
      <w:r w:rsidR="00EB7883" w:rsidRPr="002E7BC6">
        <w:rPr>
          <w:rFonts w:cstheme="minorHAnsi"/>
        </w:rPr>
        <w:t>Ordinary</w:t>
      </w:r>
      <w:proofErr w:type="spellEnd"/>
      <w:r w:rsidR="00EB7883" w:rsidRPr="002E7BC6">
        <w:rPr>
          <w:rFonts w:cstheme="minorHAnsi"/>
        </w:rPr>
        <w:t xml:space="preserve"> </w:t>
      </w:r>
      <w:proofErr w:type="spellStart"/>
      <w:r w:rsidR="00EB7883" w:rsidRPr="002E7BC6">
        <w:rPr>
          <w:rFonts w:cstheme="minorHAnsi"/>
        </w:rPr>
        <w:t>Least</w:t>
      </w:r>
      <w:proofErr w:type="spellEnd"/>
      <w:r w:rsidR="00EB7883" w:rsidRPr="002E7BC6">
        <w:rPr>
          <w:rFonts w:cstheme="minorHAnsi"/>
        </w:rPr>
        <w:t xml:space="preserve"> Squares (OLS) zal worden geprobeerd een verband te vinden tussen een aantal determinanten en de looptijd van het vreemd vermogen.</w:t>
      </w:r>
    </w:p>
    <w:p w:rsidR="00A570AF" w:rsidRPr="002E7BC6" w:rsidRDefault="006D2E67" w:rsidP="00294E3C">
      <w:pPr>
        <w:spacing w:line="360" w:lineRule="auto"/>
        <w:jc w:val="both"/>
        <w:rPr>
          <w:rFonts w:cstheme="minorHAnsi"/>
        </w:rPr>
      </w:pPr>
      <w:r w:rsidRPr="002E7BC6">
        <w:rPr>
          <w:rFonts w:cstheme="minorHAnsi"/>
        </w:rPr>
        <w:t>In hoofdstuk</w:t>
      </w:r>
      <w:r w:rsidR="00A570AF" w:rsidRPr="002E7BC6">
        <w:rPr>
          <w:rFonts w:cstheme="minorHAnsi"/>
        </w:rPr>
        <w:t xml:space="preserve"> </w:t>
      </w:r>
      <w:r w:rsidR="00661BB2">
        <w:rPr>
          <w:rFonts w:cstheme="minorHAnsi"/>
        </w:rPr>
        <w:t xml:space="preserve">2 </w:t>
      </w:r>
      <w:r w:rsidR="00A570AF" w:rsidRPr="002E7BC6">
        <w:rPr>
          <w:rFonts w:cstheme="minorHAnsi"/>
        </w:rPr>
        <w:t>zullen eerst de hypotheses worden geformuleerd en daarbij de verwachtingen worden geschetst.</w:t>
      </w:r>
      <w:r w:rsidR="00E94FC2">
        <w:rPr>
          <w:rFonts w:cstheme="minorHAnsi"/>
        </w:rPr>
        <w:t xml:space="preserve"> Tevens zal in dit hoofdstuk eerder uitgevoerde theoretische en empirische onderzoeken besproken worden.</w:t>
      </w:r>
      <w:r w:rsidR="00A570AF" w:rsidRPr="002E7BC6">
        <w:rPr>
          <w:rFonts w:cstheme="minorHAnsi"/>
        </w:rPr>
        <w:t xml:space="preserve"> Daarna zal</w:t>
      </w:r>
      <w:r w:rsidRPr="002E7BC6">
        <w:rPr>
          <w:rFonts w:cstheme="minorHAnsi"/>
        </w:rPr>
        <w:t xml:space="preserve"> in hoofdstuk 3</w:t>
      </w:r>
      <w:r w:rsidR="00A570AF" w:rsidRPr="002E7BC6">
        <w:rPr>
          <w:rFonts w:cstheme="minorHAnsi"/>
        </w:rPr>
        <w:t xml:space="preserve"> beschreven worden hoe de data is opgebouwd </w:t>
      </w:r>
      <w:r w:rsidR="00D65105" w:rsidRPr="002E7BC6">
        <w:rPr>
          <w:rFonts w:cstheme="minorHAnsi"/>
        </w:rPr>
        <w:t>en welke methodologie gebruikt zal worden</w:t>
      </w:r>
      <w:r w:rsidR="00A570AF" w:rsidRPr="002E7BC6">
        <w:rPr>
          <w:rFonts w:cstheme="minorHAnsi"/>
        </w:rPr>
        <w:t xml:space="preserve">. Vervolgens zullen de hypotheses worden </w:t>
      </w:r>
      <w:r w:rsidR="00A570AF" w:rsidRPr="002E7BC6">
        <w:rPr>
          <w:rFonts w:cstheme="minorHAnsi"/>
        </w:rPr>
        <w:lastRenderedPageBreak/>
        <w:t>getoetst en</w:t>
      </w:r>
      <w:r w:rsidR="00D65105" w:rsidRPr="002E7BC6">
        <w:rPr>
          <w:rFonts w:cstheme="minorHAnsi"/>
        </w:rPr>
        <w:t xml:space="preserve"> in hoofdstuk 4</w:t>
      </w:r>
      <w:r w:rsidR="00A570AF" w:rsidRPr="002E7BC6">
        <w:rPr>
          <w:rFonts w:cstheme="minorHAnsi"/>
        </w:rPr>
        <w:t xml:space="preserve"> </w:t>
      </w:r>
      <w:r w:rsidR="0093755F">
        <w:rPr>
          <w:rFonts w:cstheme="minorHAnsi"/>
        </w:rPr>
        <w:t xml:space="preserve">worden </w:t>
      </w:r>
      <w:r w:rsidR="00A570AF" w:rsidRPr="002E7BC6">
        <w:rPr>
          <w:rFonts w:cstheme="minorHAnsi"/>
        </w:rPr>
        <w:t>de resulta</w:t>
      </w:r>
      <w:r w:rsidR="009B7941">
        <w:rPr>
          <w:rFonts w:cstheme="minorHAnsi"/>
        </w:rPr>
        <w:t xml:space="preserve">ten </w:t>
      </w:r>
      <w:r w:rsidR="00D65105" w:rsidRPr="002E7BC6">
        <w:rPr>
          <w:rFonts w:cstheme="minorHAnsi"/>
        </w:rPr>
        <w:t>gepresenteerd. In</w:t>
      </w:r>
      <w:r w:rsidR="00A570AF" w:rsidRPr="002E7BC6">
        <w:rPr>
          <w:rFonts w:cstheme="minorHAnsi"/>
        </w:rPr>
        <w:t xml:space="preserve"> hoofdstuk </w:t>
      </w:r>
      <w:r w:rsidR="00D65105" w:rsidRPr="002E7BC6">
        <w:rPr>
          <w:rFonts w:cstheme="minorHAnsi"/>
        </w:rPr>
        <w:t>5 zullen daarna</w:t>
      </w:r>
      <w:r w:rsidR="00A570AF" w:rsidRPr="002E7BC6">
        <w:rPr>
          <w:rFonts w:cstheme="minorHAnsi"/>
        </w:rPr>
        <w:t xml:space="preserve"> de resultaten worden onderworpen aan een test om de robuustheid te toetsen. Als afsluiting zal</w:t>
      </w:r>
      <w:r w:rsidR="00D65105" w:rsidRPr="002E7BC6">
        <w:rPr>
          <w:rFonts w:cstheme="minorHAnsi"/>
        </w:rPr>
        <w:t xml:space="preserve"> in hoofdstuk 6</w:t>
      </w:r>
      <w:r w:rsidR="00A570AF" w:rsidRPr="002E7BC6">
        <w:rPr>
          <w:rFonts w:cstheme="minorHAnsi"/>
        </w:rPr>
        <w:t xml:space="preserve"> de conclusie volgen.</w:t>
      </w:r>
      <w:bookmarkStart w:id="2" w:name="_Toc324424185"/>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pStyle w:val="Heading1"/>
        <w:spacing w:line="360" w:lineRule="auto"/>
        <w:jc w:val="both"/>
        <w:rPr>
          <w:rFonts w:asciiTheme="minorHAnsi" w:hAnsiTheme="minorHAnsi" w:cstheme="minorHAnsi"/>
        </w:rPr>
      </w:pPr>
    </w:p>
    <w:p w:rsidR="0072592E" w:rsidRDefault="0072592E" w:rsidP="00294E3C">
      <w:pPr>
        <w:jc w:val="both"/>
      </w:pPr>
    </w:p>
    <w:p w:rsidR="00534829" w:rsidRPr="002E7BC6" w:rsidRDefault="00DE42DC" w:rsidP="00294E3C">
      <w:pPr>
        <w:pStyle w:val="Heading1"/>
        <w:spacing w:line="360" w:lineRule="auto"/>
        <w:jc w:val="both"/>
        <w:rPr>
          <w:rFonts w:asciiTheme="minorHAnsi" w:hAnsiTheme="minorHAnsi" w:cstheme="minorHAnsi"/>
        </w:rPr>
      </w:pPr>
      <w:bookmarkStart w:id="3" w:name="_Toc328738898"/>
      <w:r w:rsidRPr="002E7BC6">
        <w:rPr>
          <w:rFonts w:asciiTheme="minorHAnsi" w:hAnsiTheme="minorHAnsi" w:cstheme="minorHAnsi"/>
        </w:rPr>
        <w:lastRenderedPageBreak/>
        <w:t xml:space="preserve">2. </w:t>
      </w:r>
      <w:r w:rsidR="005B1375" w:rsidRPr="002E7BC6">
        <w:rPr>
          <w:rFonts w:asciiTheme="minorHAnsi" w:hAnsiTheme="minorHAnsi" w:cstheme="minorHAnsi"/>
        </w:rPr>
        <w:t>Theorie en Eerder U</w:t>
      </w:r>
      <w:r w:rsidR="00896533" w:rsidRPr="002E7BC6">
        <w:rPr>
          <w:rFonts w:asciiTheme="minorHAnsi" w:hAnsiTheme="minorHAnsi" w:cstheme="minorHAnsi"/>
        </w:rPr>
        <w:t xml:space="preserve">itgevoerd </w:t>
      </w:r>
      <w:r w:rsidR="005B1375" w:rsidRPr="002E7BC6">
        <w:rPr>
          <w:rFonts w:asciiTheme="minorHAnsi" w:hAnsiTheme="minorHAnsi" w:cstheme="minorHAnsi"/>
        </w:rPr>
        <w:t>Empirisch O</w:t>
      </w:r>
      <w:r w:rsidR="00896533" w:rsidRPr="002E7BC6">
        <w:rPr>
          <w:rFonts w:asciiTheme="minorHAnsi" w:hAnsiTheme="minorHAnsi" w:cstheme="minorHAnsi"/>
        </w:rPr>
        <w:t>nderzoek</w:t>
      </w:r>
      <w:bookmarkEnd w:id="2"/>
      <w:bookmarkEnd w:id="3"/>
    </w:p>
    <w:p w:rsidR="00155A65" w:rsidRPr="002E7BC6" w:rsidRDefault="00155A65" w:rsidP="00294E3C">
      <w:pPr>
        <w:pStyle w:val="Heading2"/>
        <w:spacing w:line="360" w:lineRule="auto"/>
        <w:jc w:val="both"/>
        <w:rPr>
          <w:rFonts w:asciiTheme="minorHAnsi" w:hAnsiTheme="minorHAnsi" w:cstheme="minorHAnsi"/>
        </w:rPr>
      </w:pPr>
      <w:bookmarkStart w:id="4" w:name="_Toc328738899"/>
      <w:r w:rsidRPr="002E7BC6">
        <w:rPr>
          <w:rFonts w:asciiTheme="minorHAnsi" w:hAnsiTheme="minorHAnsi" w:cstheme="minorHAnsi"/>
        </w:rPr>
        <w:t>2.1 Inleiding</w:t>
      </w:r>
      <w:bookmarkEnd w:id="4"/>
    </w:p>
    <w:p w:rsidR="00A570AF" w:rsidRPr="002E7BC6" w:rsidRDefault="00896533" w:rsidP="00294E3C">
      <w:pPr>
        <w:spacing w:line="360" w:lineRule="auto"/>
        <w:jc w:val="both"/>
        <w:rPr>
          <w:rFonts w:cstheme="minorHAnsi"/>
        </w:rPr>
      </w:pPr>
      <w:r w:rsidRPr="002E7BC6">
        <w:rPr>
          <w:rFonts w:cstheme="minorHAnsi"/>
        </w:rPr>
        <w:t xml:space="preserve">In </w:t>
      </w:r>
      <w:r w:rsidR="005125BC" w:rsidRPr="002E7BC6">
        <w:rPr>
          <w:rFonts w:cstheme="minorHAnsi"/>
        </w:rPr>
        <w:t>dit hoofdstuk wordt ingegaan op de determinanten van de looptijd van vreemd vermogen. In perfecte vermogensmarkten speelt de vermogensstructuur geen rol in de waardering van een bedrijf. Echter blijkt dat in de werkelijkheid markten niet efficiënt werken en dat de vermogensstructuur wel van invloed is op de waarde van een bedrijf. Om de determinanten van de looptijd van vreemd vermogen te bepalen is</w:t>
      </w:r>
      <w:r w:rsidRPr="002E7BC6">
        <w:rPr>
          <w:rFonts w:cstheme="minorHAnsi"/>
        </w:rPr>
        <w:t xml:space="preserve"> een drietal hypotheses geformuleerd</w:t>
      </w:r>
      <w:r w:rsidR="005125BC" w:rsidRPr="002E7BC6">
        <w:rPr>
          <w:rFonts w:cstheme="minorHAnsi"/>
        </w:rPr>
        <w:t>.</w:t>
      </w:r>
      <w:r w:rsidRPr="002E7BC6">
        <w:rPr>
          <w:rFonts w:cstheme="minorHAnsi"/>
        </w:rPr>
        <w:t xml:space="preserve"> De eerste hypothese gaat over de </w:t>
      </w:r>
      <w:r w:rsidR="00DE42DC" w:rsidRPr="002E7BC6">
        <w:rPr>
          <w:rFonts w:cstheme="minorHAnsi"/>
        </w:rPr>
        <w:t>contract</w:t>
      </w:r>
      <w:r w:rsidR="00D65105" w:rsidRPr="002E7BC6">
        <w:rPr>
          <w:rFonts w:cstheme="minorHAnsi"/>
        </w:rPr>
        <w:t>kosten</w:t>
      </w:r>
      <w:r w:rsidR="005125BC" w:rsidRPr="002E7BC6">
        <w:rPr>
          <w:rFonts w:cstheme="minorHAnsi"/>
        </w:rPr>
        <w:t>, deze zal in paragraaf 2.2 worden besproken</w:t>
      </w:r>
      <w:r w:rsidR="00DE42DC" w:rsidRPr="002E7BC6">
        <w:rPr>
          <w:rFonts w:cstheme="minorHAnsi"/>
        </w:rPr>
        <w:t xml:space="preserve">. </w:t>
      </w:r>
      <w:r w:rsidR="005125BC" w:rsidRPr="002E7BC6">
        <w:rPr>
          <w:rFonts w:cstheme="minorHAnsi"/>
        </w:rPr>
        <w:t>In paragraaf 2.3 wordt de tweede hypothese, over</w:t>
      </w:r>
      <w:r w:rsidR="00DE42DC" w:rsidRPr="002E7BC6">
        <w:rPr>
          <w:rFonts w:cstheme="minorHAnsi"/>
        </w:rPr>
        <w:t xml:space="preserve"> signaaleffecten</w:t>
      </w:r>
      <w:r w:rsidR="005125BC" w:rsidRPr="002E7BC6">
        <w:rPr>
          <w:rFonts w:cstheme="minorHAnsi"/>
        </w:rPr>
        <w:t>, beschreven</w:t>
      </w:r>
      <w:r w:rsidR="00DE42DC" w:rsidRPr="002E7BC6">
        <w:rPr>
          <w:rFonts w:cstheme="minorHAnsi"/>
        </w:rPr>
        <w:t>. De laatste hypothese is de belastinghypothese</w:t>
      </w:r>
      <w:r w:rsidR="005125BC" w:rsidRPr="002E7BC6">
        <w:rPr>
          <w:rFonts w:cstheme="minorHAnsi"/>
        </w:rPr>
        <w:t>, deze wordt toegelicht in paragraaf 2.4</w:t>
      </w:r>
      <w:r w:rsidR="00DE42DC" w:rsidRPr="002E7BC6">
        <w:rPr>
          <w:rFonts w:cstheme="minorHAnsi"/>
        </w:rPr>
        <w:t xml:space="preserve">. </w:t>
      </w:r>
      <w:r w:rsidR="005125BC" w:rsidRPr="002E7BC6">
        <w:rPr>
          <w:rFonts w:cstheme="minorHAnsi"/>
        </w:rPr>
        <w:t>Daarna zal in paragraaf 2.5 een korte samenvatting worden gegeven</w:t>
      </w:r>
      <w:r w:rsidR="00DE42DC" w:rsidRPr="002E7BC6">
        <w:rPr>
          <w:rFonts w:cstheme="minorHAnsi"/>
        </w:rPr>
        <w:t>.</w:t>
      </w:r>
    </w:p>
    <w:p w:rsidR="00DE42DC" w:rsidRPr="002E7BC6" w:rsidRDefault="00155A65" w:rsidP="00294E3C">
      <w:pPr>
        <w:pStyle w:val="Heading2"/>
        <w:spacing w:line="360" w:lineRule="auto"/>
        <w:jc w:val="both"/>
        <w:rPr>
          <w:rFonts w:asciiTheme="minorHAnsi" w:hAnsiTheme="minorHAnsi" w:cstheme="minorHAnsi"/>
        </w:rPr>
      </w:pPr>
      <w:bookmarkStart w:id="5" w:name="_Toc324424186"/>
      <w:bookmarkStart w:id="6" w:name="_Toc328738900"/>
      <w:r w:rsidRPr="002E7BC6">
        <w:rPr>
          <w:rFonts w:asciiTheme="minorHAnsi" w:hAnsiTheme="minorHAnsi" w:cstheme="minorHAnsi"/>
        </w:rPr>
        <w:t>2.2</w:t>
      </w:r>
      <w:r w:rsidR="00DE42DC" w:rsidRPr="002E7BC6">
        <w:rPr>
          <w:rFonts w:asciiTheme="minorHAnsi" w:hAnsiTheme="minorHAnsi" w:cstheme="minorHAnsi"/>
        </w:rPr>
        <w:t xml:space="preserve"> </w:t>
      </w:r>
      <w:r w:rsidR="00D65105" w:rsidRPr="002E7BC6">
        <w:rPr>
          <w:rFonts w:asciiTheme="minorHAnsi" w:hAnsiTheme="minorHAnsi" w:cstheme="minorHAnsi"/>
        </w:rPr>
        <w:t xml:space="preserve">Contractkosten </w:t>
      </w:r>
      <w:r w:rsidR="00DE42DC" w:rsidRPr="002E7BC6">
        <w:rPr>
          <w:rFonts w:asciiTheme="minorHAnsi" w:hAnsiTheme="minorHAnsi" w:cstheme="minorHAnsi"/>
        </w:rPr>
        <w:t>Hypothese</w:t>
      </w:r>
      <w:bookmarkEnd w:id="5"/>
      <w:bookmarkEnd w:id="6"/>
    </w:p>
    <w:p w:rsidR="00B16268" w:rsidRPr="002E7BC6" w:rsidRDefault="00E307F1" w:rsidP="00294E3C">
      <w:pPr>
        <w:spacing w:line="360" w:lineRule="auto"/>
        <w:jc w:val="both"/>
        <w:rPr>
          <w:rFonts w:cstheme="minorHAnsi"/>
        </w:rPr>
      </w:pPr>
      <w:r w:rsidRPr="002E7BC6">
        <w:rPr>
          <w:rFonts w:cstheme="minorHAnsi"/>
        </w:rPr>
        <w:t xml:space="preserve">In deze paragraaf zal de contractkosten hypothese worden besproken. Deze hypothese houdt in dat </w:t>
      </w:r>
      <w:r w:rsidR="00AC3800" w:rsidRPr="002E7BC6">
        <w:rPr>
          <w:rFonts w:cstheme="minorHAnsi"/>
        </w:rPr>
        <w:t xml:space="preserve">de kosten voor het afsluiten van een contract </w:t>
      </w:r>
      <w:r w:rsidR="00EA125B" w:rsidRPr="002E7BC6">
        <w:rPr>
          <w:rFonts w:cstheme="minorHAnsi"/>
        </w:rPr>
        <w:t>het bestaan</w:t>
      </w:r>
      <w:r w:rsidR="00294E3C">
        <w:rPr>
          <w:rFonts w:cstheme="minorHAnsi"/>
        </w:rPr>
        <w:t xml:space="preserve"> van VV/EV contracten </w:t>
      </w:r>
      <w:r w:rsidR="00EA125B" w:rsidRPr="002E7BC6">
        <w:rPr>
          <w:rFonts w:cstheme="minorHAnsi"/>
        </w:rPr>
        <w:t>en het gebruik van gedekte schuld in de vermogensstructuur</w:t>
      </w:r>
      <w:r w:rsidR="00294E3C">
        <w:rPr>
          <w:rFonts w:cstheme="minorHAnsi"/>
        </w:rPr>
        <w:t xml:space="preserve"> verklaart</w:t>
      </w:r>
      <w:r w:rsidR="00EA125B" w:rsidRPr="002E7BC6">
        <w:rPr>
          <w:rFonts w:cstheme="minorHAnsi"/>
        </w:rPr>
        <w:t xml:space="preserve">. Om te overleven moet </w:t>
      </w:r>
      <w:r w:rsidR="00AC3800" w:rsidRPr="002E7BC6">
        <w:rPr>
          <w:rFonts w:cstheme="minorHAnsi"/>
        </w:rPr>
        <w:t>een onderneming de kosten van het afsluiten van een schuldovereenkomst zo laag mogelijk</w:t>
      </w:r>
      <w:r w:rsidR="00EA125B" w:rsidRPr="002E7BC6">
        <w:rPr>
          <w:rFonts w:cstheme="minorHAnsi"/>
        </w:rPr>
        <w:t xml:space="preserve"> </w:t>
      </w:r>
      <w:r w:rsidR="00AC3800" w:rsidRPr="002E7BC6">
        <w:rPr>
          <w:rFonts w:cstheme="minorHAnsi"/>
        </w:rPr>
        <w:t xml:space="preserve">houden. </w:t>
      </w:r>
      <w:r w:rsidR="00EA125B" w:rsidRPr="002E7BC6">
        <w:rPr>
          <w:rFonts w:cstheme="minorHAnsi"/>
        </w:rPr>
        <w:t xml:space="preserve">Fama </w:t>
      </w:r>
      <w:proofErr w:type="gramStart"/>
      <w:r w:rsidR="00EA125B" w:rsidRPr="002E7BC6">
        <w:rPr>
          <w:rFonts w:cstheme="minorHAnsi"/>
        </w:rPr>
        <w:t xml:space="preserve">(1990)  </w:t>
      </w:r>
      <w:proofErr w:type="gramEnd"/>
      <w:r w:rsidR="00EA125B" w:rsidRPr="002E7BC6">
        <w:rPr>
          <w:rFonts w:cstheme="minorHAnsi"/>
        </w:rPr>
        <w:t>stelt dat de drijfveer om de contractkosten te verlagen, leidt tot een vermogensstructuur met vreemd vermogen en eigen vermogen en het aanhouden van gedekte schuld. De contractkosten hypothese geeft dus een algemeen en consistent theoretisch raamwerk die de ratio VV/EV kan verklaren.</w:t>
      </w:r>
      <w:r w:rsidR="00EA125B" w:rsidRPr="002E7BC6">
        <w:rPr>
          <w:rFonts w:cstheme="minorHAnsi"/>
        </w:rPr>
        <w:br/>
      </w:r>
      <w:r w:rsidR="00DE42DC" w:rsidRPr="002E7BC6">
        <w:rPr>
          <w:rFonts w:cstheme="minorHAnsi"/>
        </w:rPr>
        <w:t xml:space="preserve">De </w:t>
      </w:r>
      <w:r w:rsidR="00D65105" w:rsidRPr="002E7BC6">
        <w:rPr>
          <w:rFonts w:cstheme="minorHAnsi"/>
        </w:rPr>
        <w:t xml:space="preserve">contractkosten </w:t>
      </w:r>
      <w:r w:rsidR="00DE42DC" w:rsidRPr="002E7BC6">
        <w:rPr>
          <w:rFonts w:cstheme="minorHAnsi"/>
        </w:rPr>
        <w:t xml:space="preserve">hypothese kan worden verklaard door middel van meerdere factoren. </w:t>
      </w:r>
    </w:p>
    <w:p w:rsidR="00DE42DC" w:rsidRPr="002E7BC6" w:rsidRDefault="00DE42DC" w:rsidP="00294E3C">
      <w:pPr>
        <w:spacing w:line="360" w:lineRule="auto"/>
        <w:jc w:val="both"/>
        <w:rPr>
          <w:rFonts w:cstheme="minorHAnsi"/>
        </w:rPr>
      </w:pPr>
      <w:r w:rsidRPr="002E7BC6">
        <w:rPr>
          <w:rFonts w:cstheme="minorHAnsi"/>
        </w:rPr>
        <w:t xml:space="preserve">Als eerste </w:t>
      </w:r>
      <w:r w:rsidR="00B16268" w:rsidRPr="002E7BC6">
        <w:rPr>
          <w:rFonts w:cstheme="minorHAnsi"/>
        </w:rPr>
        <w:t>worden de</w:t>
      </w:r>
      <w:r w:rsidRPr="002E7BC6">
        <w:rPr>
          <w:rFonts w:cstheme="minorHAnsi"/>
        </w:rPr>
        <w:t xml:space="preserve"> inve</w:t>
      </w:r>
      <w:r w:rsidR="00B16268" w:rsidRPr="002E7BC6">
        <w:rPr>
          <w:rFonts w:cstheme="minorHAnsi"/>
        </w:rPr>
        <w:t xml:space="preserve">steringsmogelijkheden </w:t>
      </w:r>
      <w:r w:rsidR="005125BC" w:rsidRPr="002E7BC6">
        <w:rPr>
          <w:rFonts w:cstheme="minorHAnsi"/>
        </w:rPr>
        <w:t xml:space="preserve">in </w:t>
      </w:r>
      <w:r w:rsidR="00B16268" w:rsidRPr="002E7BC6">
        <w:rPr>
          <w:rFonts w:cstheme="minorHAnsi"/>
        </w:rPr>
        <w:t>sub</w:t>
      </w:r>
      <w:r w:rsidR="005125BC" w:rsidRPr="002E7BC6">
        <w:rPr>
          <w:rFonts w:cstheme="minorHAnsi"/>
        </w:rPr>
        <w:t>paragraaf 2.2.1 besproken</w:t>
      </w:r>
      <w:r w:rsidRPr="002E7BC6">
        <w:rPr>
          <w:rFonts w:cstheme="minorHAnsi"/>
        </w:rPr>
        <w:t xml:space="preserve">. </w:t>
      </w:r>
      <w:r w:rsidR="005125BC" w:rsidRPr="002E7BC6">
        <w:rPr>
          <w:rFonts w:cstheme="minorHAnsi"/>
        </w:rPr>
        <w:t xml:space="preserve">In </w:t>
      </w:r>
      <w:r w:rsidR="00B16268" w:rsidRPr="002E7BC6">
        <w:rPr>
          <w:rFonts w:cstheme="minorHAnsi"/>
        </w:rPr>
        <w:t>sub</w:t>
      </w:r>
      <w:r w:rsidR="005125BC" w:rsidRPr="002E7BC6">
        <w:rPr>
          <w:rFonts w:cstheme="minorHAnsi"/>
        </w:rPr>
        <w:t>paragraaf 2.2.2 wordt d</w:t>
      </w:r>
      <w:r w:rsidR="00155A65" w:rsidRPr="002E7BC6">
        <w:rPr>
          <w:rFonts w:cstheme="minorHAnsi"/>
        </w:rPr>
        <w:t xml:space="preserve">e tweede </w:t>
      </w:r>
      <w:r w:rsidR="00B16268" w:rsidRPr="002E7BC6">
        <w:rPr>
          <w:rFonts w:cstheme="minorHAnsi"/>
        </w:rPr>
        <w:t>determinant</w:t>
      </w:r>
      <w:r w:rsidR="005125BC" w:rsidRPr="002E7BC6">
        <w:rPr>
          <w:rFonts w:cstheme="minorHAnsi"/>
        </w:rPr>
        <w:t>, de grootte van een bedrijf, besproken.</w:t>
      </w:r>
    </w:p>
    <w:p w:rsidR="00DE42DC" w:rsidRPr="002E7BC6" w:rsidRDefault="00155A65" w:rsidP="00294E3C">
      <w:pPr>
        <w:pStyle w:val="Heading3"/>
        <w:spacing w:line="360" w:lineRule="auto"/>
        <w:jc w:val="both"/>
        <w:rPr>
          <w:rFonts w:asciiTheme="minorHAnsi" w:hAnsiTheme="minorHAnsi" w:cstheme="minorHAnsi"/>
        </w:rPr>
      </w:pPr>
      <w:bookmarkStart w:id="7" w:name="_Toc324424187"/>
      <w:bookmarkStart w:id="8" w:name="_Toc328738901"/>
      <w:r w:rsidRPr="002E7BC6">
        <w:rPr>
          <w:rFonts w:asciiTheme="minorHAnsi" w:hAnsiTheme="minorHAnsi" w:cstheme="minorHAnsi"/>
        </w:rPr>
        <w:t>2.2</w:t>
      </w:r>
      <w:r w:rsidR="00DE42DC" w:rsidRPr="002E7BC6">
        <w:rPr>
          <w:rFonts w:asciiTheme="minorHAnsi" w:hAnsiTheme="minorHAnsi" w:cstheme="minorHAnsi"/>
        </w:rPr>
        <w:t xml:space="preserve">.1 </w:t>
      </w:r>
      <w:r w:rsidR="0085394D" w:rsidRPr="002E7BC6">
        <w:rPr>
          <w:rFonts w:asciiTheme="minorHAnsi" w:hAnsiTheme="minorHAnsi" w:cstheme="minorHAnsi"/>
        </w:rPr>
        <w:t>Investeringsmogelijkheden</w:t>
      </w:r>
      <w:bookmarkEnd w:id="7"/>
      <w:bookmarkEnd w:id="8"/>
    </w:p>
    <w:p w:rsidR="00B114CD" w:rsidRPr="002E7BC6" w:rsidRDefault="00656DE8" w:rsidP="00294E3C">
      <w:pPr>
        <w:spacing w:line="360" w:lineRule="auto"/>
        <w:jc w:val="both"/>
        <w:rPr>
          <w:rFonts w:cstheme="minorHAnsi"/>
        </w:rPr>
      </w:pPr>
      <w:r w:rsidRPr="002E7BC6">
        <w:rPr>
          <w:rFonts w:cstheme="minorHAnsi"/>
        </w:rPr>
        <w:t xml:space="preserve">In </w:t>
      </w:r>
      <w:r w:rsidR="005125BC" w:rsidRPr="002E7BC6">
        <w:rPr>
          <w:rFonts w:cstheme="minorHAnsi"/>
        </w:rPr>
        <w:t xml:space="preserve">o.a. </w:t>
      </w:r>
      <w:proofErr w:type="spellStart"/>
      <w:r w:rsidR="005125BC" w:rsidRPr="002E7BC6">
        <w:rPr>
          <w:rFonts w:cstheme="minorHAnsi"/>
        </w:rPr>
        <w:t>Galai</w:t>
      </w:r>
      <w:proofErr w:type="spellEnd"/>
      <w:r w:rsidR="005125BC" w:rsidRPr="002E7BC6">
        <w:rPr>
          <w:rFonts w:cstheme="minorHAnsi"/>
        </w:rPr>
        <w:t xml:space="preserve"> en </w:t>
      </w:r>
      <w:proofErr w:type="spellStart"/>
      <w:r w:rsidR="005125BC" w:rsidRPr="002E7BC6">
        <w:rPr>
          <w:rFonts w:cstheme="minorHAnsi"/>
        </w:rPr>
        <w:t>Masulis</w:t>
      </w:r>
      <w:proofErr w:type="spellEnd"/>
      <w:r w:rsidR="005125BC" w:rsidRPr="002E7BC6">
        <w:rPr>
          <w:rFonts w:cstheme="minorHAnsi"/>
        </w:rPr>
        <w:t xml:space="preserve"> (1976)</w:t>
      </w:r>
      <w:r w:rsidR="000A13DD" w:rsidRPr="002E7BC6">
        <w:rPr>
          <w:rFonts w:cstheme="minorHAnsi"/>
        </w:rPr>
        <w:t xml:space="preserve"> wordt gesteld dat de</w:t>
      </w:r>
      <w:r w:rsidRPr="002E7BC6">
        <w:rPr>
          <w:rFonts w:cstheme="minorHAnsi"/>
        </w:rPr>
        <w:t xml:space="preserve"> investeringsbeslissing </w:t>
      </w:r>
      <w:r w:rsidR="000A13DD" w:rsidRPr="002E7BC6">
        <w:rPr>
          <w:rFonts w:cstheme="minorHAnsi"/>
        </w:rPr>
        <w:t xml:space="preserve">van een bedrijf </w:t>
      </w:r>
      <w:r w:rsidRPr="002E7BC6">
        <w:rPr>
          <w:rFonts w:cstheme="minorHAnsi"/>
        </w:rPr>
        <w:t>afhankelijk is van de vermogensstructuur</w:t>
      </w:r>
      <w:r w:rsidR="007F44B8" w:rsidRPr="002E7BC6">
        <w:rPr>
          <w:rFonts w:cstheme="minorHAnsi"/>
        </w:rPr>
        <w:t>. M</w:t>
      </w:r>
      <w:r w:rsidRPr="002E7BC6">
        <w:rPr>
          <w:rFonts w:cstheme="minorHAnsi"/>
        </w:rPr>
        <w:t xml:space="preserve">yers (1977) stelt in zijn artikel dat de </w:t>
      </w:r>
      <w:r w:rsidR="000A13DD" w:rsidRPr="002E7BC6">
        <w:rPr>
          <w:rFonts w:cstheme="minorHAnsi"/>
        </w:rPr>
        <w:t>investerings</w:t>
      </w:r>
      <w:r w:rsidRPr="002E7BC6">
        <w:rPr>
          <w:rFonts w:cstheme="minorHAnsi"/>
        </w:rPr>
        <w:t>mogelijkheden van een onderneming</w:t>
      </w:r>
      <w:r w:rsidR="00E43CDD" w:rsidRPr="002E7BC6">
        <w:rPr>
          <w:rFonts w:cstheme="minorHAnsi"/>
        </w:rPr>
        <w:t xml:space="preserve"> kunnen worden </w:t>
      </w:r>
      <w:r w:rsidR="000A13DD" w:rsidRPr="002E7BC6">
        <w:rPr>
          <w:rFonts w:cstheme="minorHAnsi"/>
        </w:rPr>
        <w:t xml:space="preserve">gezien </w:t>
      </w:r>
      <w:r w:rsidR="00E43CDD" w:rsidRPr="002E7BC6">
        <w:rPr>
          <w:rFonts w:cstheme="minorHAnsi"/>
        </w:rPr>
        <w:t xml:space="preserve">als opties. De waarde van deze opties hangt af van de waarschijnlijkheid dat deze opties optimaal worden uitgevoerd. In </w:t>
      </w:r>
      <w:r w:rsidR="007F44B8" w:rsidRPr="002E7BC6">
        <w:rPr>
          <w:rFonts w:cstheme="minorHAnsi"/>
        </w:rPr>
        <w:t>M</w:t>
      </w:r>
      <w:r w:rsidR="00E43CDD" w:rsidRPr="002E7BC6">
        <w:rPr>
          <w:rFonts w:cstheme="minorHAnsi"/>
        </w:rPr>
        <w:t xml:space="preserve">yers </w:t>
      </w:r>
      <w:r w:rsidR="000A13DD" w:rsidRPr="002E7BC6">
        <w:rPr>
          <w:rFonts w:cstheme="minorHAnsi"/>
        </w:rPr>
        <w:t xml:space="preserve">(1977) wordt </w:t>
      </w:r>
      <w:r w:rsidR="00E43CDD" w:rsidRPr="002E7BC6">
        <w:rPr>
          <w:rFonts w:cstheme="minorHAnsi"/>
        </w:rPr>
        <w:t xml:space="preserve">ook het </w:t>
      </w:r>
      <w:r w:rsidR="00E52756" w:rsidRPr="002E7BC6">
        <w:rPr>
          <w:rFonts w:cstheme="minorHAnsi"/>
        </w:rPr>
        <w:t>onderinvesteringsprobleem</w:t>
      </w:r>
      <w:r w:rsidR="000A13DD" w:rsidRPr="002E7BC6">
        <w:rPr>
          <w:rFonts w:cstheme="minorHAnsi"/>
        </w:rPr>
        <w:t xml:space="preserve"> besproken</w:t>
      </w:r>
      <w:r w:rsidR="00E43CDD" w:rsidRPr="002E7BC6">
        <w:rPr>
          <w:rFonts w:cstheme="minorHAnsi"/>
        </w:rPr>
        <w:t xml:space="preserve">. </w:t>
      </w:r>
      <w:r w:rsidR="00111D1C" w:rsidRPr="002E7BC6">
        <w:rPr>
          <w:rFonts w:cstheme="minorHAnsi"/>
        </w:rPr>
        <w:t xml:space="preserve">Dit is een </w:t>
      </w:r>
      <w:proofErr w:type="spellStart"/>
      <w:r w:rsidR="00111D1C" w:rsidRPr="002E7BC6">
        <w:rPr>
          <w:rFonts w:cstheme="minorHAnsi"/>
        </w:rPr>
        <w:t>agency</w:t>
      </w:r>
      <w:proofErr w:type="spellEnd"/>
      <w:r w:rsidR="00111D1C" w:rsidRPr="002E7BC6">
        <w:rPr>
          <w:rFonts w:cstheme="minorHAnsi"/>
        </w:rPr>
        <w:t xml:space="preserve"> probleem</w:t>
      </w:r>
      <w:r w:rsidR="00E43CDD" w:rsidRPr="002E7BC6">
        <w:rPr>
          <w:rFonts w:cstheme="minorHAnsi"/>
        </w:rPr>
        <w:t xml:space="preserve"> waarbij een </w:t>
      </w:r>
      <w:r w:rsidR="00B114CD" w:rsidRPr="002E7BC6">
        <w:rPr>
          <w:rFonts w:cstheme="minorHAnsi"/>
        </w:rPr>
        <w:t>onderneming die met teveel schuld is gefinancierd</w:t>
      </w:r>
      <w:r w:rsidR="009F016B" w:rsidRPr="002E7BC6">
        <w:rPr>
          <w:rFonts w:cstheme="minorHAnsi"/>
        </w:rPr>
        <w:t>,</w:t>
      </w:r>
      <w:r w:rsidR="00B114CD" w:rsidRPr="002E7BC6">
        <w:rPr>
          <w:rFonts w:cstheme="minorHAnsi"/>
        </w:rPr>
        <w:t xml:space="preserve"> veilige investeringen met een positieve </w:t>
      </w:r>
      <w:r w:rsidR="00A638BB">
        <w:rPr>
          <w:rFonts w:cstheme="minorHAnsi"/>
        </w:rPr>
        <w:t xml:space="preserve">netto contante waarde (NCW) </w:t>
      </w:r>
      <w:r w:rsidR="00B114CD" w:rsidRPr="002E7BC6">
        <w:rPr>
          <w:rFonts w:cstheme="minorHAnsi"/>
        </w:rPr>
        <w:t>niet zal uitvoeren.</w:t>
      </w:r>
      <w:r w:rsidR="00E43CDD" w:rsidRPr="002E7BC6">
        <w:rPr>
          <w:rFonts w:cstheme="minorHAnsi"/>
        </w:rPr>
        <w:t xml:space="preserve"> </w:t>
      </w:r>
      <w:r w:rsidR="009F016B" w:rsidRPr="002E7BC6">
        <w:rPr>
          <w:rFonts w:cstheme="minorHAnsi"/>
        </w:rPr>
        <w:t>Het bedrijf</w:t>
      </w:r>
      <w:r w:rsidR="00294E3C">
        <w:rPr>
          <w:rFonts w:cstheme="minorHAnsi"/>
        </w:rPr>
        <w:t xml:space="preserve"> zal</w:t>
      </w:r>
      <w:r w:rsidR="00B114CD" w:rsidRPr="002E7BC6">
        <w:rPr>
          <w:rFonts w:cstheme="minorHAnsi"/>
        </w:rPr>
        <w:t xml:space="preserve"> een voorkeur hebben voor projecten met een hoger risico</w:t>
      </w:r>
      <w:r w:rsidR="009F016B" w:rsidRPr="002E7BC6">
        <w:rPr>
          <w:rFonts w:cstheme="minorHAnsi"/>
        </w:rPr>
        <w:t>profiel</w:t>
      </w:r>
      <w:r w:rsidR="00B114CD" w:rsidRPr="002E7BC6">
        <w:rPr>
          <w:rFonts w:cstheme="minorHAnsi"/>
        </w:rPr>
        <w:t xml:space="preserve">, zelfs indien de </w:t>
      </w:r>
      <w:r w:rsidR="009F016B" w:rsidRPr="002E7BC6">
        <w:rPr>
          <w:rFonts w:cstheme="minorHAnsi"/>
        </w:rPr>
        <w:t>NCW</w:t>
      </w:r>
      <w:r w:rsidR="00B114CD" w:rsidRPr="002E7BC6">
        <w:rPr>
          <w:rFonts w:cstheme="minorHAnsi"/>
        </w:rPr>
        <w:t xml:space="preserve"> van een dergelijk project negatief is</w:t>
      </w:r>
      <w:r w:rsidR="009F016B" w:rsidRPr="002E7BC6">
        <w:rPr>
          <w:rFonts w:cstheme="minorHAnsi"/>
        </w:rPr>
        <w:t xml:space="preserve">. Dit komt doordat aandeelhouders van een bedrijf meer baat hebben bij projecten die een faillissement voorkomen. De </w:t>
      </w:r>
      <w:r w:rsidR="009F016B" w:rsidRPr="002E7BC6">
        <w:rPr>
          <w:rFonts w:cstheme="minorHAnsi"/>
        </w:rPr>
        <w:lastRenderedPageBreak/>
        <w:t xml:space="preserve">aandeelhouders ervaren geen </w:t>
      </w:r>
      <w:proofErr w:type="spellStart"/>
      <w:r w:rsidR="009F016B" w:rsidRPr="002E7BC6">
        <w:rPr>
          <w:rFonts w:cstheme="minorHAnsi"/>
        </w:rPr>
        <w:t>downside</w:t>
      </w:r>
      <w:proofErr w:type="spellEnd"/>
      <w:r w:rsidR="009F016B" w:rsidRPr="002E7BC6">
        <w:rPr>
          <w:rFonts w:cstheme="minorHAnsi"/>
        </w:rPr>
        <w:t xml:space="preserve"> risico, daarom concentreren zij zich alleen op het </w:t>
      </w:r>
      <w:proofErr w:type="spellStart"/>
      <w:r w:rsidR="009F016B" w:rsidRPr="002E7BC6">
        <w:rPr>
          <w:rFonts w:cstheme="minorHAnsi"/>
        </w:rPr>
        <w:t>upw</w:t>
      </w:r>
      <w:r w:rsidR="00294E3C">
        <w:rPr>
          <w:rFonts w:cstheme="minorHAnsi"/>
        </w:rPr>
        <w:t>ard</w:t>
      </w:r>
      <w:proofErr w:type="spellEnd"/>
      <w:r w:rsidR="00294E3C">
        <w:rPr>
          <w:rFonts w:cstheme="minorHAnsi"/>
        </w:rPr>
        <w:t xml:space="preserve"> risico. Dit houdt in dat </w:t>
      </w:r>
      <w:r w:rsidR="009F016B" w:rsidRPr="002E7BC6">
        <w:rPr>
          <w:rFonts w:cstheme="minorHAnsi"/>
        </w:rPr>
        <w:t>een investeringsverstoring op treedt: de aandeelhouders zullen in bepaalde situaties investeringen met een positieve NCW niet uitvoeren</w:t>
      </w:r>
      <w:sdt>
        <w:sdtPr>
          <w:rPr>
            <w:rFonts w:cstheme="minorHAnsi"/>
          </w:rPr>
          <w:id w:val="26240851"/>
          <w:citation/>
        </w:sdtPr>
        <w:sdtContent>
          <w:r w:rsidR="00217BDA" w:rsidRPr="002E7BC6">
            <w:rPr>
              <w:rFonts w:cstheme="minorHAnsi"/>
            </w:rPr>
            <w:fldChar w:fldCharType="begin"/>
          </w:r>
          <w:r w:rsidR="00D614C2" w:rsidRPr="002E7BC6">
            <w:rPr>
              <w:rFonts w:cstheme="minorHAnsi"/>
            </w:rPr>
            <w:instrText xml:space="preserve"> CITATION Lig02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(Ligterink, 2002)</w:t>
          </w:r>
          <w:r w:rsidR="00217BDA" w:rsidRPr="002E7BC6">
            <w:rPr>
              <w:rFonts w:cstheme="minorHAnsi"/>
            </w:rPr>
            <w:fldChar w:fldCharType="end"/>
          </w:r>
        </w:sdtContent>
      </w:sdt>
      <w:r w:rsidR="009F016B" w:rsidRPr="002E7BC6">
        <w:rPr>
          <w:rFonts w:cstheme="minorHAnsi"/>
        </w:rPr>
        <w:t>.</w:t>
      </w:r>
    </w:p>
    <w:p w:rsidR="00554BB2" w:rsidRPr="002E7BC6" w:rsidRDefault="006E54BD" w:rsidP="00294E3C">
      <w:pPr>
        <w:spacing w:line="360" w:lineRule="auto"/>
        <w:jc w:val="both"/>
        <w:rPr>
          <w:rFonts w:cstheme="minorHAnsi"/>
        </w:rPr>
      </w:pPr>
      <w:r w:rsidRPr="002E7BC6">
        <w:rPr>
          <w:rFonts w:cstheme="minorHAnsi"/>
        </w:rPr>
        <w:t xml:space="preserve">Indien een bedrijf veel investeringsmogelijkheden heeft, zullen meer conflicten ontstaan tussen aandeelhouders en schuldeisers. </w:t>
      </w:r>
      <w:r w:rsidR="007F44B8" w:rsidRPr="002E7BC6">
        <w:rPr>
          <w:rFonts w:cstheme="minorHAnsi"/>
        </w:rPr>
        <w:t>M</w:t>
      </w:r>
      <w:r w:rsidR="00554BB2" w:rsidRPr="002E7BC6">
        <w:rPr>
          <w:rFonts w:cstheme="minorHAnsi"/>
        </w:rPr>
        <w:t xml:space="preserve">yers draagt een aantal oplossingen aan om dit probleem te verhelpen. </w:t>
      </w:r>
      <w:r w:rsidRPr="002E7BC6">
        <w:rPr>
          <w:rFonts w:cstheme="minorHAnsi"/>
        </w:rPr>
        <w:t>Als eerste zou een bedrijf de looptijd van de leningen kunnen verkorten. Door lange termijn schuld om te zetten in korte termijn schuld zou de drijfveer</w:t>
      </w:r>
      <w:r w:rsidR="00CD2F83" w:rsidRPr="002E7BC6">
        <w:rPr>
          <w:rFonts w:cstheme="minorHAnsi"/>
        </w:rPr>
        <w:t xml:space="preserve"> voor onderinvestering</w:t>
      </w:r>
      <w:r w:rsidRPr="002E7BC6">
        <w:rPr>
          <w:rFonts w:cstheme="minorHAnsi"/>
        </w:rPr>
        <w:t xml:space="preserve"> </w:t>
      </w:r>
      <w:r w:rsidR="00D65105" w:rsidRPr="002E7BC6">
        <w:rPr>
          <w:rFonts w:cstheme="minorHAnsi"/>
        </w:rPr>
        <w:t>verkleind</w:t>
      </w:r>
      <w:r w:rsidRPr="002E7BC6">
        <w:rPr>
          <w:rFonts w:cstheme="minorHAnsi"/>
        </w:rPr>
        <w:t xml:space="preserve"> kunnen worden. </w:t>
      </w:r>
      <w:r w:rsidR="00E52756" w:rsidRPr="002E7BC6">
        <w:rPr>
          <w:rFonts w:cstheme="minorHAnsi"/>
        </w:rPr>
        <w:t>De looptijd van de schuld zou voor het uitvoeren van de optie moeten verstrijken. Als dit het geval is, dan verkleint dit het onder</w:t>
      </w:r>
      <w:r w:rsidR="00822821" w:rsidRPr="002E7BC6">
        <w:rPr>
          <w:rFonts w:cstheme="minorHAnsi"/>
        </w:rPr>
        <w:t>investeringsprobleem. Het idee d</w:t>
      </w:r>
      <w:r w:rsidR="0072592E">
        <w:rPr>
          <w:rFonts w:cstheme="minorHAnsi"/>
        </w:rPr>
        <w:t>aar</w:t>
      </w:r>
      <w:r w:rsidR="00822821" w:rsidRPr="002E7BC6">
        <w:rPr>
          <w:rFonts w:cstheme="minorHAnsi"/>
        </w:rPr>
        <w:t>achter is dat een bedrijf dan continu en geleidelijk over een schuldovereenkomst kan onderhandelen, waardoor het risico af neemt.</w:t>
      </w:r>
      <w:r w:rsidR="00F37B9C" w:rsidRPr="002E7BC6">
        <w:rPr>
          <w:rFonts w:cstheme="minorHAnsi"/>
        </w:rPr>
        <w:t xml:space="preserve"> </w:t>
      </w:r>
      <w:r w:rsidR="00533BF2" w:rsidRPr="002E7BC6">
        <w:rPr>
          <w:rFonts w:cstheme="minorHAnsi"/>
        </w:rPr>
        <w:t>Bedrijven met veel investeringsmogelijkheden zullen dus meer schuld met een kortere looptijd aannemen.</w:t>
      </w:r>
      <w:r w:rsidR="007F44B8" w:rsidRPr="002E7BC6">
        <w:rPr>
          <w:rFonts w:cstheme="minorHAnsi"/>
        </w:rPr>
        <w:t xml:space="preserve"> </w:t>
      </w:r>
      <w:r w:rsidR="00533BF2" w:rsidRPr="002E7BC6">
        <w:rPr>
          <w:rFonts w:cstheme="minorHAnsi"/>
        </w:rPr>
        <w:t>A</w:t>
      </w:r>
      <w:r w:rsidR="00E52756" w:rsidRPr="002E7BC6">
        <w:rPr>
          <w:rFonts w:cstheme="minorHAnsi"/>
        </w:rPr>
        <w:t>ndere oplossing</w:t>
      </w:r>
      <w:r w:rsidR="007F44B8" w:rsidRPr="002E7BC6">
        <w:rPr>
          <w:rFonts w:cstheme="minorHAnsi"/>
        </w:rPr>
        <w:t>en die M</w:t>
      </w:r>
      <w:r w:rsidR="00533BF2" w:rsidRPr="002E7BC6">
        <w:rPr>
          <w:rFonts w:cstheme="minorHAnsi"/>
        </w:rPr>
        <w:t>yers aandraagt zijn</w:t>
      </w:r>
      <w:r w:rsidR="00E52756" w:rsidRPr="002E7BC6">
        <w:rPr>
          <w:rFonts w:cstheme="minorHAnsi"/>
        </w:rPr>
        <w:t xml:space="preserve"> het </w:t>
      </w:r>
      <w:r w:rsidR="00533BF2" w:rsidRPr="002E7BC6">
        <w:rPr>
          <w:rFonts w:cstheme="minorHAnsi"/>
        </w:rPr>
        <w:t>to</w:t>
      </w:r>
      <w:r w:rsidR="00822821" w:rsidRPr="002E7BC6">
        <w:rPr>
          <w:rFonts w:cstheme="minorHAnsi"/>
        </w:rPr>
        <w:t>evoegen van convenanten in een schuldovereenkomst</w:t>
      </w:r>
      <w:r w:rsidR="00533BF2" w:rsidRPr="002E7BC6">
        <w:rPr>
          <w:rFonts w:cstheme="minorHAnsi"/>
        </w:rPr>
        <w:t xml:space="preserve"> en het verkleinen van het aandeel schuld in de vermogensstructuur. </w:t>
      </w:r>
    </w:p>
    <w:p w:rsidR="00533BF2" w:rsidRPr="002E7BC6" w:rsidRDefault="007F44B8" w:rsidP="00294E3C">
      <w:pPr>
        <w:spacing w:line="360" w:lineRule="auto"/>
        <w:jc w:val="both"/>
        <w:rPr>
          <w:rFonts w:cstheme="minorHAnsi"/>
        </w:rPr>
      </w:pPr>
      <w:r w:rsidRPr="002E7BC6">
        <w:rPr>
          <w:rFonts w:cstheme="minorHAnsi"/>
        </w:rPr>
        <w:t>De analyse van Myers</w:t>
      </w:r>
      <w:r w:rsidR="002B54DA">
        <w:rPr>
          <w:rFonts w:cstheme="minorHAnsi"/>
        </w:rPr>
        <w:t xml:space="preserve"> (1977)</w:t>
      </w:r>
      <w:r w:rsidRPr="002E7BC6">
        <w:rPr>
          <w:rFonts w:cstheme="minorHAnsi"/>
        </w:rPr>
        <w:t xml:space="preserve"> geeft een motivering om de optimale looptijd van schulden en activa gelijk te houden. Als een bedrijf voor de beslissing van herinvestering staat, kan een lening met dezelfde looptijd ervoor zorgen dat de juiste investeringsbeslissing wordt genomen. Daarbij is het belangrijk om te onderscheiden dat niet alleen ma</w:t>
      </w:r>
      <w:r w:rsidR="00294E3C">
        <w:rPr>
          <w:rFonts w:cstheme="minorHAnsi"/>
        </w:rPr>
        <w:t>teriële activa een rol spelen. O</w:t>
      </w:r>
      <w:r w:rsidRPr="002E7BC6">
        <w:rPr>
          <w:rFonts w:cstheme="minorHAnsi"/>
        </w:rPr>
        <w:t>ok de immateriële activa (groeimogelijkheden) spelen e</w:t>
      </w:r>
      <w:r w:rsidR="00353BD8" w:rsidRPr="002E7BC6">
        <w:rPr>
          <w:rFonts w:cstheme="minorHAnsi"/>
        </w:rPr>
        <w:t>e</w:t>
      </w:r>
      <w:r w:rsidRPr="002E7BC6">
        <w:rPr>
          <w:rFonts w:cstheme="minorHAnsi"/>
        </w:rPr>
        <w:t>n rol van betekenis bij het bepalen van de looptijd van schuld</w:t>
      </w:r>
      <w:sdt>
        <w:sdtPr>
          <w:rPr>
            <w:rFonts w:cstheme="minorHAnsi"/>
          </w:rPr>
          <w:id w:val="7897407"/>
          <w:citation/>
        </w:sdtPr>
        <w:sdtContent>
          <w:r w:rsidR="00217BDA" w:rsidRPr="002E7BC6">
            <w:rPr>
              <w:rFonts w:cstheme="minorHAnsi"/>
            </w:rPr>
            <w:fldChar w:fldCharType="begin"/>
          </w:r>
          <w:r w:rsidR="00D614C2" w:rsidRPr="002E7BC6">
            <w:rPr>
              <w:rFonts w:cstheme="minorHAnsi"/>
            </w:rPr>
            <w:instrText xml:space="preserve"> CITATION Mye77 \t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(Myers, 1977)</w:t>
          </w:r>
          <w:r w:rsidR="00217BDA" w:rsidRPr="002E7BC6">
            <w:rPr>
              <w:rFonts w:cstheme="minorHAnsi"/>
            </w:rPr>
            <w:fldChar w:fldCharType="end"/>
          </w:r>
        </w:sdtContent>
      </w:sdt>
      <w:r w:rsidRPr="002E7BC6">
        <w:rPr>
          <w:rFonts w:cstheme="minorHAnsi"/>
        </w:rPr>
        <w:t>.</w:t>
      </w:r>
    </w:p>
    <w:p w:rsidR="006424C0" w:rsidRPr="002E7BC6" w:rsidRDefault="006424C0" w:rsidP="00294E3C">
      <w:pPr>
        <w:spacing w:line="360" w:lineRule="auto"/>
        <w:jc w:val="both"/>
        <w:rPr>
          <w:rFonts w:cstheme="minorHAnsi"/>
        </w:rPr>
      </w:pPr>
      <w:r w:rsidRPr="002E7BC6">
        <w:rPr>
          <w:rFonts w:cstheme="minorHAnsi"/>
        </w:rPr>
        <w:t xml:space="preserve">Uit Myers </w:t>
      </w:r>
      <w:r w:rsidR="00F37B9C" w:rsidRPr="002E7BC6">
        <w:rPr>
          <w:rFonts w:cstheme="minorHAnsi"/>
        </w:rPr>
        <w:t xml:space="preserve">(1977) </w:t>
      </w:r>
      <w:r w:rsidRPr="002E7BC6">
        <w:rPr>
          <w:rFonts w:cstheme="minorHAnsi"/>
        </w:rPr>
        <w:t xml:space="preserve">zou </w:t>
      </w:r>
      <w:r w:rsidR="00822821" w:rsidRPr="002E7BC6">
        <w:rPr>
          <w:rFonts w:cstheme="minorHAnsi"/>
        </w:rPr>
        <w:t xml:space="preserve">ook </w:t>
      </w:r>
      <w:r w:rsidRPr="002E7BC6">
        <w:rPr>
          <w:rFonts w:cstheme="minorHAnsi"/>
        </w:rPr>
        <w:t>moeten worden aangenome</w:t>
      </w:r>
      <w:r w:rsidR="00F37B9C" w:rsidRPr="002E7BC6">
        <w:rPr>
          <w:rFonts w:cstheme="minorHAnsi"/>
        </w:rPr>
        <w:t>n dat de herfinancieringkosten</w:t>
      </w:r>
      <w:r w:rsidRPr="002E7BC6">
        <w:rPr>
          <w:rFonts w:cstheme="minorHAnsi"/>
        </w:rPr>
        <w:t xml:space="preserve"> van korte termijn schuld groter is dan de kosten van het </w:t>
      </w:r>
      <w:r w:rsidR="00353BD8" w:rsidRPr="002E7BC6">
        <w:rPr>
          <w:rFonts w:cstheme="minorHAnsi"/>
        </w:rPr>
        <w:t>aannemen</w:t>
      </w:r>
      <w:r w:rsidRPr="002E7BC6">
        <w:rPr>
          <w:rFonts w:cstheme="minorHAnsi"/>
        </w:rPr>
        <w:t xml:space="preserve"> van lange termijn schuld</w:t>
      </w:r>
      <w:r w:rsidR="00353BD8" w:rsidRPr="002E7BC6">
        <w:rPr>
          <w:rFonts w:cstheme="minorHAnsi"/>
        </w:rPr>
        <w:t>. Indien geen kosten zijn verbonden aan het aannemen van korte termijn schuld</w:t>
      </w:r>
      <w:r w:rsidR="00AA2267" w:rsidRPr="002E7BC6">
        <w:rPr>
          <w:rFonts w:cstheme="minorHAnsi"/>
        </w:rPr>
        <w:t xml:space="preserve">, dan zouden alle bedrijven, gegeven de </w:t>
      </w:r>
      <w:r w:rsidR="00D65105" w:rsidRPr="002E7BC6">
        <w:rPr>
          <w:rFonts w:cstheme="minorHAnsi"/>
        </w:rPr>
        <w:t xml:space="preserve">contractkosten </w:t>
      </w:r>
      <w:r w:rsidR="00AA2267" w:rsidRPr="002E7BC6">
        <w:rPr>
          <w:rFonts w:cstheme="minorHAnsi"/>
        </w:rPr>
        <w:t xml:space="preserve">hypothese, de voorkeur geven aan korte termijn schuld. De hogere kosten voor kort lopende schulden bevatten onder andere: </w:t>
      </w:r>
      <w:r w:rsidR="00BD44C2" w:rsidRPr="002E7BC6">
        <w:rPr>
          <w:rFonts w:cstheme="minorHAnsi"/>
        </w:rPr>
        <w:t xml:space="preserve">(1) </w:t>
      </w:r>
      <w:r w:rsidR="00AA2267" w:rsidRPr="002E7BC6">
        <w:rPr>
          <w:rFonts w:cstheme="minorHAnsi"/>
        </w:rPr>
        <w:t xml:space="preserve">hogere </w:t>
      </w:r>
      <w:proofErr w:type="spellStart"/>
      <w:r w:rsidR="00AA2267" w:rsidRPr="002E7BC6">
        <w:rPr>
          <w:rFonts w:cstheme="minorHAnsi"/>
        </w:rPr>
        <w:t>out-of-pocket</w:t>
      </w:r>
      <w:proofErr w:type="spellEnd"/>
      <w:r w:rsidR="00AA2267" w:rsidRPr="002E7BC6">
        <w:rPr>
          <w:rFonts w:cstheme="minorHAnsi"/>
        </w:rPr>
        <w:t xml:space="preserve"> kosten, </w:t>
      </w:r>
      <w:r w:rsidR="00BD44C2" w:rsidRPr="002E7BC6">
        <w:rPr>
          <w:rFonts w:cstheme="minorHAnsi"/>
        </w:rPr>
        <w:t xml:space="preserve">(2) </w:t>
      </w:r>
      <w:r w:rsidR="00D969EB" w:rsidRPr="002E7BC6">
        <w:rPr>
          <w:rFonts w:cstheme="minorHAnsi"/>
        </w:rPr>
        <w:t>grotere alternatieve kosten van het besteden van de beschikbare tijd</w:t>
      </w:r>
      <w:r w:rsidR="00BD44C2" w:rsidRPr="002E7BC6">
        <w:rPr>
          <w:rFonts w:cstheme="minorHAnsi"/>
        </w:rPr>
        <w:t>, (3)</w:t>
      </w:r>
      <w:r w:rsidR="00D969EB" w:rsidRPr="002E7BC6">
        <w:rPr>
          <w:rFonts w:cstheme="minorHAnsi"/>
        </w:rPr>
        <w:t xml:space="preserve"> het herfinanciering</w:t>
      </w:r>
      <w:r w:rsidR="00AA2267" w:rsidRPr="002E7BC6">
        <w:rPr>
          <w:rFonts w:cstheme="minorHAnsi"/>
        </w:rPr>
        <w:t>risico en</w:t>
      </w:r>
      <w:r w:rsidR="00D969EB" w:rsidRPr="002E7BC6">
        <w:rPr>
          <w:rFonts w:cstheme="minorHAnsi"/>
        </w:rPr>
        <w:t xml:space="preserve"> (4)</w:t>
      </w:r>
      <w:r w:rsidR="00AA2267" w:rsidRPr="002E7BC6">
        <w:rPr>
          <w:rFonts w:cstheme="minorHAnsi"/>
        </w:rPr>
        <w:t xml:space="preserve"> potentiële liquiditeitsproblemen</w:t>
      </w:r>
      <w:r w:rsidR="00BD44C2" w:rsidRPr="002E7BC6">
        <w:rPr>
          <w:rFonts w:cstheme="minorHAnsi"/>
        </w:rPr>
        <w:t xml:space="preserve">. </w:t>
      </w:r>
      <w:sdt>
        <w:sdtPr>
          <w:rPr>
            <w:rFonts w:cstheme="minorHAnsi"/>
          </w:rPr>
          <w:id w:val="2441167"/>
          <w:citation/>
        </w:sdtPr>
        <w:sdtContent>
          <w:r w:rsidR="00217BDA" w:rsidRPr="002E7BC6">
            <w:rPr>
              <w:rFonts w:cstheme="minorHAnsi"/>
            </w:rPr>
            <w:fldChar w:fldCharType="begin"/>
          </w:r>
          <w:r w:rsidR="00D614C2" w:rsidRPr="002E7BC6">
            <w:rPr>
              <w:rFonts w:cstheme="minorHAnsi"/>
            </w:rPr>
            <w:instrText xml:space="preserve"> CITATION Bar95 \l 1043 </w:instrText>
          </w:r>
          <w:r w:rsidR="00217BDA" w:rsidRPr="002E7BC6">
            <w:rPr>
              <w:rFonts w:cstheme="minorHAnsi"/>
            </w:rPr>
            <w:fldChar w:fldCharType="separate"/>
          </w:r>
          <w:r w:rsidR="002B54DA" w:rsidRPr="002B54DA">
            <w:rPr>
              <w:rFonts w:cstheme="minorHAnsi"/>
              <w:noProof/>
            </w:rPr>
            <w:t>(Barclay &amp; Smith, 1995)</w:t>
          </w:r>
          <w:r w:rsidR="00217BDA" w:rsidRPr="002E7BC6">
            <w:rPr>
              <w:rFonts w:cstheme="minorHAnsi"/>
            </w:rPr>
            <w:fldChar w:fldCharType="end"/>
          </w:r>
        </w:sdtContent>
      </w:sdt>
      <w:r w:rsidR="00AA2267" w:rsidRPr="002E7BC6">
        <w:rPr>
          <w:rFonts w:cstheme="minorHAnsi"/>
        </w:rPr>
        <w:t xml:space="preserve"> </w:t>
      </w:r>
    </w:p>
    <w:p w:rsidR="00E015DD" w:rsidRPr="002E7BC6" w:rsidRDefault="00822821" w:rsidP="00294E3C">
      <w:pPr>
        <w:spacing w:line="360" w:lineRule="auto"/>
        <w:jc w:val="both"/>
        <w:rPr>
          <w:rFonts w:cstheme="minorHAnsi"/>
        </w:rPr>
      </w:pPr>
      <w:proofErr w:type="gramStart"/>
      <w:r w:rsidRPr="002E7BC6">
        <w:rPr>
          <w:rFonts w:cstheme="minorHAnsi"/>
        </w:rPr>
        <w:t>Ho</w:t>
      </w:r>
      <w:proofErr w:type="gramEnd"/>
      <w:r w:rsidRPr="002E7BC6">
        <w:rPr>
          <w:rFonts w:cstheme="minorHAnsi"/>
        </w:rPr>
        <w:t xml:space="preserve"> en </w:t>
      </w:r>
      <w:proofErr w:type="spellStart"/>
      <w:r w:rsidRPr="002E7BC6">
        <w:rPr>
          <w:rFonts w:cstheme="minorHAnsi"/>
        </w:rPr>
        <w:t>Singer</w:t>
      </w:r>
      <w:proofErr w:type="spellEnd"/>
      <w:r w:rsidRPr="002E7BC6">
        <w:rPr>
          <w:rFonts w:cstheme="minorHAnsi"/>
        </w:rPr>
        <w:t xml:space="preserve"> (1982) stellen dat zelfs als kort en lang lopende schulden dezelfde prioriteit hebben in een situatie van failliet gaan, de kortlopende schulden een hogere effectieve prioriteit hebben omdat deze als eerste wordt afgelost. Het biedt dus voordelen om nieuwe investeringsprojecten te financieren met korte termijn schulden. </w:t>
      </w:r>
    </w:p>
    <w:p w:rsidR="00E015DD" w:rsidRPr="002E7BC6" w:rsidRDefault="00BD44C2" w:rsidP="00294E3C">
      <w:pPr>
        <w:spacing w:line="360" w:lineRule="auto"/>
        <w:jc w:val="both"/>
        <w:rPr>
          <w:rFonts w:cstheme="minorHAnsi"/>
        </w:rPr>
      </w:pPr>
      <w:r w:rsidRPr="002E7BC6">
        <w:rPr>
          <w:rFonts w:cstheme="minorHAnsi"/>
        </w:rPr>
        <w:lastRenderedPageBreak/>
        <w:t>In Stulz en Johnson</w:t>
      </w:r>
      <w:r w:rsidR="00D969EB" w:rsidRPr="002E7BC6">
        <w:rPr>
          <w:rFonts w:cstheme="minorHAnsi"/>
        </w:rPr>
        <w:t xml:space="preserve"> (1985)</w:t>
      </w:r>
      <w:r w:rsidRPr="002E7BC6">
        <w:rPr>
          <w:rFonts w:cstheme="minorHAnsi"/>
        </w:rPr>
        <w:t xml:space="preserve"> wordt de suggestie gewekt dat</w:t>
      </w:r>
      <w:r w:rsidR="00D969EB" w:rsidRPr="002E7BC6">
        <w:rPr>
          <w:rFonts w:cstheme="minorHAnsi"/>
        </w:rPr>
        <w:t xml:space="preserve"> </w:t>
      </w:r>
      <w:proofErr w:type="gramStart"/>
      <w:r w:rsidR="00D969EB" w:rsidRPr="002E7BC6">
        <w:rPr>
          <w:rFonts w:cstheme="minorHAnsi"/>
        </w:rPr>
        <w:t xml:space="preserve">door  </w:t>
      </w:r>
      <w:proofErr w:type="gramEnd"/>
      <w:r w:rsidR="00D969EB" w:rsidRPr="002E7BC6">
        <w:rPr>
          <w:rFonts w:cstheme="minorHAnsi"/>
        </w:rPr>
        <w:t xml:space="preserve">het bestaan van </w:t>
      </w:r>
      <w:r w:rsidRPr="002E7BC6">
        <w:rPr>
          <w:rFonts w:cstheme="minorHAnsi"/>
        </w:rPr>
        <w:t>de mogelijkheid tot het uitgeven van vaste claims met hoge prioriteit (bijvoorbeeld gedekt</w:t>
      </w:r>
      <w:r w:rsidR="00E0726E" w:rsidRPr="002E7BC6">
        <w:rPr>
          <w:rFonts w:cstheme="minorHAnsi"/>
        </w:rPr>
        <w:t>e</w:t>
      </w:r>
      <w:r w:rsidRPr="002E7BC6">
        <w:rPr>
          <w:rFonts w:cstheme="minorHAnsi"/>
        </w:rPr>
        <w:t xml:space="preserve"> schuld</w:t>
      </w:r>
      <w:r w:rsidR="00E0726E" w:rsidRPr="002E7BC6">
        <w:rPr>
          <w:rFonts w:cstheme="minorHAnsi"/>
        </w:rPr>
        <w:t>en</w:t>
      </w:r>
      <w:r w:rsidRPr="002E7BC6">
        <w:rPr>
          <w:rFonts w:cstheme="minorHAnsi"/>
        </w:rPr>
        <w:t>)</w:t>
      </w:r>
      <w:r w:rsidR="00D969EB" w:rsidRPr="002E7BC6">
        <w:rPr>
          <w:rFonts w:cstheme="minorHAnsi"/>
        </w:rPr>
        <w:t xml:space="preserve"> een bedrijf het onderinvesteringsprobleem onder controle kan krijgen</w:t>
      </w:r>
      <w:r w:rsidRPr="002E7BC6">
        <w:rPr>
          <w:rFonts w:cstheme="minorHAnsi"/>
        </w:rPr>
        <w:t xml:space="preserve">. </w:t>
      </w:r>
      <w:r w:rsidR="00B733CF" w:rsidRPr="002E7BC6">
        <w:rPr>
          <w:rFonts w:cstheme="minorHAnsi"/>
        </w:rPr>
        <w:t>Door nieuwe investeringsprojecten te financieren met gedekt</w:t>
      </w:r>
      <w:r w:rsidR="00E0726E" w:rsidRPr="002E7BC6">
        <w:rPr>
          <w:rFonts w:cstheme="minorHAnsi"/>
        </w:rPr>
        <w:t>e</w:t>
      </w:r>
      <w:r w:rsidR="00B733CF" w:rsidRPr="002E7BC6">
        <w:rPr>
          <w:rFonts w:cstheme="minorHAnsi"/>
        </w:rPr>
        <w:t xml:space="preserve"> schuld</w:t>
      </w:r>
      <w:r w:rsidR="00E0726E" w:rsidRPr="002E7BC6">
        <w:rPr>
          <w:rFonts w:cstheme="minorHAnsi"/>
        </w:rPr>
        <w:t>en</w:t>
      </w:r>
      <w:r w:rsidR="00B733CF" w:rsidRPr="002E7BC6">
        <w:rPr>
          <w:rFonts w:cstheme="minorHAnsi"/>
        </w:rPr>
        <w:t xml:space="preserve"> worden de vermogenstransfers van aandeelhouders naar schuldeisers beperkt. Dit verkleint het motief van de aandeelhouders om projecten met een positieve netto contante waarde niet uit te voeren. </w:t>
      </w:r>
      <w:r w:rsidR="00E015DD" w:rsidRPr="002E7BC6">
        <w:rPr>
          <w:rFonts w:cstheme="minorHAnsi"/>
        </w:rPr>
        <w:t xml:space="preserve">De voordelen van het financieren met korte termijn schuld zullen gelijk zijn aan de voordelen van het uitgeven van gedekte schulden, om zo het onderinvesteringsprobleem onder controle te houden. </w:t>
      </w:r>
    </w:p>
    <w:p w:rsidR="00081A1B" w:rsidRPr="002E7BC6" w:rsidRDefault="00553750" w:rsidP="00294E3C">
      <w:pPr>
        <w:spacing w:line="360" w:lineRule="auto"/>
        <w:jc w:val="both"/>
        <w:rPr>
          <w:rFonts w:cstheme="minorHAnsi"/>
        </w:rPr>
      </w:pPr>
      <w:r w:rsidRPr="002E7BC6">
        <w:rPr>
          <w:rFonts w:cstheme="minorHAnsi"/>
        </w:rPr>
        <w:t xml:space="preserve">Risicovolle </w:t>
      </w:r>
      <w:r w:rsidR="000E2DC9" w:rsidRPr="002E7BC6">
        <w:rPr>
          <w:rFonts w:cstheme="minorHAnsi"/>
        </w:rPr>
        <w:t xml:space="preserve">bedrijven </w:t>
      </w:r>
      <w:r w:rsidR="00E015DD" w:rsidRPr="002E7BC6">
        <w:rPr>
          <w:rFonts w:cstheme="minorHAnsi"/>
        </w:rPr>
        <w:t xml:space="preserve">kunnen </w:t>
      </w:r>
      <w:r w:rsidR="000E2DC9" w:rsidRPr="002E7BC6">
        <w:rPr>
          <w:rFonts w:cstheme="minorHAnsi"/>
        </w:rPr>
        <w:t xml:space="preserve">meer baat </w:t>
      </w:r>
      <w:r w:rsidR="00E015DD" w:rsidRPr="002E7BC6">
        <w:rPr>
          <w:rFonts w:cstheme="minorHAnsi"/>
        </w:rPr>
        <w:t xml:space="preserve">hebben </w:t>
      </w:r>
      <w:r w:rsidR="000E2DC9" w:rsidRPr="002E7BC6">
        <w:rPr>
          <w:rFonts w:cstheme="minorHAnsi"/>
        </w:rPr>
        <w:t>aan</w:t>
      </w:r>
      <w:r w:rsidRPr="002E7BC6">
        <w:rPr>
          <w:rFonts w:cstheme="minorHAnsi"/>
        </w:rPr>
        <w:t xml:space="preserve"> </w:t>
      </w:r>
      <w:r w:rsidR="00822821" w:rsidRPr="002E7BC6">
        <w:rPr>
          <w:rFonts w:cstheme="minorHAnsi"/>
        </w:rPr>
        <w:t>schuldovereenkomsten</w:t>
      </w:r>
      <w:r w:rsidRPr="002E7BC6">
        <w:rPr>
          <w:rFonts w:cstheme="minorHAnsi"/>
        </w:rPr>
        <w:t xml:space="preserve"> met aanvullende regels</w:t>
      </w:r>
      <w:r w:rsidR="000E2DC9" w:rsidRPr="002E7BC6">
        <w:rPr>
          <w:rFonts w:cstheme="minorHAnsi"/>
        </w:rPr>
        <w:t xml:space="preserve"> dan </w:t>
      </w:r>
      <w:r w:rsidR="00E015DD" w:rsidRPr="002E7BC6">
        <w:rPr>
          <w:rFonts w:cstheme="minorHAnsi"/>
        </w:rPr>
        <w:t>aan</w:t>
      </w:r>
      <w:r w:rsidR="000E2DC9" w:rsidRPr="002E7BC6">
        <w:rPr>
          <w:rFonts w:cstheme="minorHAnsi"/>
        </w:rPr>
        <w:t xml:space="preserve"> </w:t>
      </w:r>
      <w:r w:rsidR="00822821" w:rsidRPr="002E7BC6">
        <w:rPr>
          <w:rFonts w:cstheme="minorHAnsi"/>
        </w:rPr>
        <w:t xml:space="preserve">schuldovereenkomsten </w:t>
      </w:r>
      <w:r w:rsidR="000E2DC9" w:rsidRPr="002E7BC6">
        <w:rPr>
          <w:rFonts w:cstheme="minorHAnsi"/>
        </w:rPr>
        <w:t>zonder aanvullende regels</w:t>
      </w:r>
      <w:r w:rsidRPr="002E7BC6">
        <w:rPr>
          <w:rFonts w:cstheme="minorHAnsi"/>
        </w:rPr>
        <w:t xml:space="preserve">. </w:t>
      </w:r>
      <w:r w:rsidR="005763FC">
        <w:rPr>
          <w:rFonts w:cstheme="minorHAnsi"/>
        </w:rPr>
        <w:t xml:space="preserve">Myers (1977) geeft </w:t>
      </w:r>
      <w:r w:rsidR="004E7283">
        <w:rPr>
          <w:rFonts w:cstheme="minorHAnsi"/>
        </w:rPr>
        <w:t>een</w:t>
      </w:r>
      <w:r w:rsidR="00E015DD" w:rsidRPr="002E7BC6">
        <w:rPr>
          <w:rFonts w:cstheme="minorHAnsi"/>
        </w:rPr>
        <w:t xml:space="preserve"> aantal voorbeelden van convenanten die het onderinvesteringsprobleem kunnen verminderen. “</w:t>
      </w:r>
      <w:r w:rsidR="00E015DD" w:rsidRPr="002E7BC6">
        <w:rPr>
          <w:rFonts w:cstheme="minorHAnsi"/>
          <w:i/>
        </w:rPr>
        <w:t>Het</w:t>
      </w:r>
      <w:r w:rsidR="00294E3C">
        <w:rPr>
          <w:rFonts w:cstheme="minorHAnsi"/>
          <w:i/>
        </w:rPr>
        <w:t xml:space="preserve"> afsluiten van een convenant dat</w:t>
      </w:r>
      <w:r w:rsidR="00E015DD" w:rsidRPr="002E7BC6">
        <w:rPr>
          <w:rFonts w:cstheme="minorHAnsi"/>
          <w:i/>
        </w:rPr>
        <w:t xml:space="preserve"> eist dat elk project met een positieve NCW moet worden aang</w:t>
      </w:r>
      <w:r w:rsidR="00294E3C">
        <w:rPr>
          <w:rFonts w:cstheme="minorHAnsi"/>
          <w:i/>
        </w:rPr>
        <w:t>enomen; een convenant dat</w:t>
      </w:r>
      <w:r w:rsidR="00E015DD" w:rsidRPr="002E7BC6">
        <w:rPr>
          <w:rFonts w:cstheme="minorHAnsi"/>
          <w:i/>
        </w:rPr>
        <w:t xml:space="preserve"> aangeeft dat er heronderhandeld wordt over de overeenkomst indien het onderinvesteringsprobleem</w:t>
      </w:r>
      <w:r w:rsidR="00294E3C">
        <w:rPr>
          <w:rFonts w:cstheme="minorHAnsi"/>
          <w:i/>
        </w:rPr>
        <w:t xml:space="preserve"> zich voordoet; een convenant dat</w:t>
      </w:r>
      <w:r w:rsidR="00E015DD" w:rsidRPr="002E7BC6">
        <w:rPr>
          <w:rFonts w:cstheme="minorHAnsi"/>
          <w:i/>
        </w:rPr>
        <w:t xml:space="preserve"> </w:t>
      </w:r>
      <w:proofErr w:type="gramStart"/>
      <w:r w:rsidR="00E015DD" w:rsidRPr="002E7BC6">
        <w:rPr>
          <w:rFonts w:cstheme="minorHAnsi"/>
          <w:i/>
        </w:rPr>
        <w:t>restricties</w:t>
      </w:r>
      <w:proofErr w:type="gramEnd"/>
      <w:r w:rsidR="00E015DD" w:rsidRPr="002E7BC6">
        <w:rPr>
          <w:rFonts w:cstheme="minorHAnsi"/>
          <w:i/>
        </w:rPr>
        <w:t xml:space="preserve"> oplegt aan het dividendbeleid”</w:t>
      </w:r>
      <w:r w:rsidR="00E015DD" w:rsidRPr="002E7BC6">
        <w:rPr>
          <w:rFonts w:cstheme="minorHAnsi"/>
        </w:rPr>
        <w:t>. Zulk</w:t>
      </w:r>
      <w:r w:rsidR="00294E3C">
        <w:rPr>
          <w:rFonts w:cstheme="minorHAnsi"/>
        </w:rPr>
        <w:t>e</w:t>
      </w:r>
      <w:r w:rsidR="00E015DD" w:rsidRPr="002E7BC6">
        <w:rPr>
          <w:rFonts w:cstheme="minorHAnsi"/>
        </w:rPr>
        <w:t xml:space="preserve"> </w:t>
      </w:r>
      <w:r w:rsidRPr="002E7BC6">
        <w:rPr>
          <w:rFonts w:cstheme="minorHAnsi"/>
        </w:rPr>
        <w:t xml:space="preserve">regels verminderen de morele gevaren, </w:t>
      </w:r>
      <w:r w:rsidR="00294E3C">
        <w:rPr>
          <w:rFonts w:cstheme="minorHAnsi"/>
        </w:rPr>
        <w:t>zoals</w:t>
      </w:r>
      <w:r w:rsidRPr="002E7BC6">
        <w:rPr>
          <w:rFonts w:cstheme="minorHAnsi"/>
        </w:rPr>
        <w:t xml:space="preserve"> het onderinvesteringsprobleem</w:t>
      </w:r>
      <w:proofErr w:type="gramStart"/>
      <w:r w:rsidRPr="002E7BC6">
        <w:rPr>
          <w:rFonts w:cstheme="minorHAnsi"/>
        </w:rPr>
        <w:t>, die</w:t>
      </w:r>
      <w:proofErr w:type="gramEnd"/>
      <w:r w:rsidRPr="002E7BC6">
        <w:rPr>
          <w:rFonts w:cstheme="minorHAnsi"/>
        </w:rPr>
        <w:t xml:space="preserve"> kunnen ontstaan na het aannemen van schuld. Als een aanvullende regel wordt overschreden, dan is het </w:t>
      </w:r>
      <w:r w:rsidR="00071414" w:rsidRPr="002E7BC6">
        <w:rPr>
          <w:rFonts w:cstheme="minorHAnsi"/>
        </w:rPr>
        <w:t>vaak optima</w:t>
      </w:r>
      <w:r w:rsidR="00E015DD" w:rsidRPr="002E7BC6">
        <w:rPr>
          <w:rFonts w:cstheme="minorHAnsi"/>
        </w:rPr>
        <w:t>al om te onderhandelen over een ander soort s</w:t>
      </w:r>
      <w:r w:rsidR="00822821" w:rsidRPr="002E7BC6">
        <w:rPr>
          <w:rFonts w:cstheme="minorHAnsi"/>
        </w:rPr>
        <w:t>chuldovereenkomst</w:t>
      </w:r>
      <w:r w:rsidR="00071414" w:rsidRPr="002E7BC6">
        <w:rPr>
          <w:rFonts w:cstheme="minorHAnsi"/>
        </w:rPr>
        <w:t>, in plaats van de lener failliet te laten verklaren.</w:t>
      </w:r>
      <w:r w:rsidR="00D779B6" w:rsidRPr="002E7BC6">
        <w:rPr>
          <w:rFonts w:cstheme="minorHAnsi"/>
        </w:rPr>
        <w:t xml:space="preserve"> Het is echter prijzig om te onderhandelen over een nieuw </w:t>
      </w:r>
      <w:r w:rsidR="00822821" w:rsidRPr="002E7BC6">
        <w:rPr>
          <w:rFonts w:cstheme="minorHAnsi"/>
        </w:rPr>
        <w:t xml:space="preserve">schuldovereenkomst </w:t>
      </w:r>
      <w:r w:rsidR="00D779B6" w:rsidRPr="002E7BC6">
        <w:rPr>
          <w:rFonts w:cstheme="minorHAnsi"/>
        </w:rPr>
        <w:t xml:space="preserve">buiten </w:t>
      </w:r>
      <w:r w:rsidR="00D65105" w:rsidRPr="002E7BC6">
        <w:rPr>
          <w:rFonts w:cstheme="minorHAnsi"/>
        </w:rPr>
        <w:t>het</w:t>
      </w:r>
      <w:r w:rsidR="00E015DD" w:rsidRPr="002E7BC6">
        <w:rPr>
          <w:rFonts w:cstheme="minorHAnsi"/>
        </w:rPr>
        <w:t xml:space="preserve"> faillissementsproces</w:t>
      </w:r>
      <w:r w:rsidR="00D779B6" w:rsidRPr="002E7BC6">
        <w:rPr>
          <w:rFonts w:cstheme="minorHAnsi"/>
        </w:rPr>
        <w:t xml:space="preserve"> om. Private kredietverstrekkers hebben dus een comparatief voordeel bij het uitgeven van </w:t>
      </w:r>
      <w:r w:rsidR="00822821" w:rsidRPr="002E7BC6">
        <w:rPr>
          <w:rFonts w:cstheme="minorHAnsi"/>
        </w:rPr>
        <w:t xml:space="preserve">schuldovereenkomsten </w:t>
      </w:r>
      <w:r w:rsidR="00D779B6" w:rsidRPr="002E7BC6">
        <w:rPr>
          <w:rFonts w:cstheme="minorHAnsi"/>
        </w:rPr>
        <w:t>met aanvullende regels.</w:t>
      </w:r>
      <w:sdt>
        <w:sdtPr>
          <w:rPr>
            <w:rFonts w:cstheme="minorHAnsi"/>
          </w:rPr>
          <w:id w:val="2441228"/>
          <w:citation/>
        </w:sdtPr>
        <w:sdtContent>
          <w:r w:rsidR="00217BDA" w:rsidRPr="002E7BC6">
            <w:rPr>
              <w:rFonts w:cstheme="minorHAnsi"/>
            </w:rPr>
            <w:fldChar w:fldCharType="begin"/>
          </w:r>
          <w:r w:rsidR="00D614C2" w:rsidRPr="002E7BC6">
            <w:rPr>
              <w:rFonts w:cstheme="minorHAnsi"/>
            </w:rPr>
            <w:instrText xml:space="preserve"> CITATION Smi79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(Smith &amp; Warner, 1979)</w:t>
          </w:r>
          <w:r w:rsidR="00217BDA" w:rsidRPr="002E7BC6">
            <w:rPr>
              <w:rFonts w:cstheme="minorHAnsi"/>
            </w:rPr>
            <w:fldChar w:fldCharType="end"/>
          </w:r>
        </w:sdtContent>
      </w:sdt>
      <w:r w:rsidR="00D779B6" w:rsidRPr="002E7BC6">
        <w:rPr>
          <w:rFonts w:cstheme="minorHAnsi"/>
        </w:rPr>
        <w:t xml:space="preserve"> </w:t>
      </w:r>
    </w:p>
    <w:p w:rsidR="00E0726E" w:rsidRPr="002E7BC6" w:rsidRDefault="0017370B" w:rsidP="00294E3C">
      <w:pPr>
        <w:spacing w:line="360" w:lineRule="auto"/>
        <w:jc w:val="both"/>
        <w:rPr>
          <w:rFonts w:cstheme="minorHAnsi"/>
        </w:rPr>
      </w:pPr>
      <w:r w:rsidRPr="002E7BC6">
        <w:rPr>
          <w:rFonts w:cstheme="minorHAnsi"/>
        </w:rPr>
        <w:t xml:space="preserve">Fama </w:t>
      </w:r>
      <w:r w:rsidR="00661BB2">
        <w:rPr>
          <w:rFonts w:cstheme="minorHAnsi"/>
        </w:rPr>
        <w:t>(1985) beweert</w:t>
      </w:r>
      <w:r w:rsidR="00081A1B" w:rsidRPr="002E7BC6">
        <w:rPr>
          <w:rFonts w:cstheme="minorHAnsi"/>
        </w:rPr>
        <w:t xml:space="preserve"> </w:t>
      </w:r>
      <w:r w:rsidRPr="002E7BC6">
        <w:rPr>
          <w:rFonts w:cstheme="minorHAnsi"/>
        </w:rPr>
        <w:t>dat banken een comparatief voo</w:t>
      </w:r>
      <w:r w:rsidR="00081A1B" w:rsidRPr="002E7BC6">
        <w:rPr>
          <w:rFonts w:cstheme="minorHAnsi"/>
        </w:rPr>
        <w:t>rdeel hebben ten opzichte van andere</w:t>
      </w:r>
      <w:r w:rsidRPr="002E7BC6">
        <w:rPr>
          <w:rFonts w:cstheme="minorHAnsi"/>
        </w:rPr>
        <w:t xml:space="preserve"> private kredietverstrekkers, bij het controleren van </w:t>
      </w:r>
      <w:r w:rsidR="00822821" w:rsidRPr="002E7BC6">
        <w:rPr>
          <w:rFonts w:cstheme="minorHAnsi"/>
        </w:rPr>
        <w:t>schuldovereenkomsten</w:t>
      </w:r>
      <w:r w:rsidRPr="002E7BC6">
        <w:rPr>
          <w:rFonts w:cstheme="minorHAnsi"/>
        </w:rPr>
        <w:t xml:space="preserve">. Om het effect van deze controles zo groot mogelijk te houden, zijn de meeste bankleningen korte termijn leningen. Indien de looptijd van de schuld wordt </w:t>
      </w:r>
      <w:r w:rsidR="00D65105" w:rsidRPr="002E7BC6">
        <w:rPr>
          <w:rFonts w:cstheme="minorHAnsi"/>
        </w:rPr>
        <w:t>verkleind</w:t>
      </w:r>
      <w:r w:rsidRPr="002E7BC6">
        <w:rPr>
          <w:rFonts w:cstheme="minorHAnsi"/>
        </w:rPr>
        <w:t xml:space="preserve">, heeft de bank een grotere onderhandelpositie. Dit kan het investeringsbeleid van bedrijven veranderen. Dit houdt in dat bedrijven met veel investeringsopties, die bankleningen </w:t>
      </w:r>
      <w:proofErr w:type="gramStart"/>
      <w:r w:rsidRPr="002E7BC6">
        <w:rPr>
          <w:rFonts w:cstheme="minorHAnsi"/>
        </w:rPr>
        <w:t>prefereren</w:t>
      </w:r>
      <w:proofErr w:type="gramEnd"/>
      <w:r w:rsidRPr="002E7BC6">
        <w:rPr>
          <w:rFonts w:cstheme="minorHAnsi"/>
        </w:rPr>
        <w:t xml:space="preserve"> boven publieke of </w:t>
      </w:r>
      <w:r w:rsidR="00081A1B" w:rsidRPr="002E7BC6">
        <w:rPr>
          <w:rFonts w:cstheme="minorHAnsi"/>
        </w:rPr>
        <w:t xml:space="preserve">andere </w:t>
      </w:r>
      <w:r w:rsidRPr="002E7BC6">
        <w:rPr>
          <w:rFonts w:cstheme="minorHAnsi"/>
        </w:rPr>
        <w:t>private leningen, meer korte termijn schuld zullen aanhouden.</w:t>
      </w:r>
    </w:p>
    <w:p w:rsidR="00081A1B" w:rsidRPr="002E7BC6" w:rsidRDefault="00081A1B" w:rsidP="00294E3C">
      <w:pPr>
        <w:spacing w:line="360" w:lineRule="auto"/>
        <w:jc w:val="both"/>
        <w:rPr>
          <w:rFonts w:cstheme="minorHAnsi"/>
        </w:rPr>
      </w:pPr>
      <w:r w:rsidRPr="002E7BC6">
        <w:rPr>
          <w:rFonts w:cstheme="minorHAnsi"/>
        </w:rPr>
        <w:t xml:space="preserve">Kortom ondernemingen met veel investeringsmogelijkheden kunnen het onderinvesteringsprobleem ervaren. Dit </w:t>
      </w:r>
      <w:proofErr w:type="spellStart"/>
      <w:r w:rsidRPr="002E7BC6">
        <w:rPr>
          <w:rFonts w:cstheme="minorHAnsi"/>
        </w:rPr>
        <w:t>agency</w:t>
      </w:r>
      <w:proofErr w:type="spellEnd"/>
      <w:r w:rsidRPr="002E7BC6">
        <w:rPr>
          <w:rFonts w:cstheme="minorHAnsi"/>
        </w:rPr>
        <w:t xml:space="preserve"> probleem kan worden verholpen door het uitgeven van korte termijn schulden, gedekte schulden of het aangaan van schuldovereenkomsten met aanvullende convenanten. </w:t>
      </w:r>
    </w:p>
    <w:p w:rsidR="007F44B8" w:rsidRPr="002E7BC6" w:rsidRDefault="00155A65" w:rsidP="00294E3C">
      <w:pPr>
        <w:pStyle w:val="Heading3"/>
        <w:spacing w:line="360" w:lineRule="auto"/>
        <w:jc w:val="both"/>
        <w:rPr>
          <w:rFonts w:asciiTheme="minorHAnsi" w:hAnsiTheme="minorHAnsi" w:cstheme="minorHAnsi"/>
        </w:rPr>
      </w:pPr>
      <w:bookmarkStart w:id="9" w:name="_Toc324424189"/>
      <w:bookmarkStart w:id="10" w:name="_Toc328738902"/>
      <w:r w:rsidRPr="002E7BC6">
        <w:rPr>
          <w:rFonts w:asciiTheme="minorHAnsi" w:hAnsiTheme="minorHAnsi" w:cstheme="minorHAnsi"/>
        </w:rPr>
        <w:lastRenderedPageBreak/>
        <w:t>2.2</w:t>
      </w:r>
      <w:r w:rsidR="00121861" w:rsidRPr="002E7BC6">
        <w:rPr>
          <w:rFonts w:asciiTheme="minorHAnsi" w:hAnsiTheme="minorHAnsi" w:cstheme="minorHAnsi"/>
        </w:rPr>
        <w:t>.2</w:t>
      </w:r>
      <w:r w:rsidR="007F44B8" w:rsidRPr="002E7BC6">
        <w:rPr>
          <w:rFonts w:asciiTheme="minorHAnsi" w:hAnsiTheme="minorHAnsi" w:cstheme="minorHAnsi"/>
        </w:rPr>
        <w:t xml:space="preserve"> Grootte van het Bedrijf</w:t>
      </w:r>
      <w:bookmarkEnd w:id="9"/>
      <w:bookmarkEnd w:id="10"/>
    </w:p>
    <w:p w:rsidR="007F44B8" w:rsidRPr="002E7BC6" w:rsidRDefault="00294E3C" w:rsidP="00294E3C">
      <w:pPr>
        <w:spacing w:line="360" w:lineRule="auto"/>
        <w:jc w:val="both"/>
        <w:rPr>
          <w:rFonts w:cstheme="minorHAnsi"/>
        </w:rPr>
      </w:pPr>
      <w:r>
        <w:rPr>
          <w:rFonts w:cstheme="minorHAnsi"/>
        </w:rPr>
        <w:t>N</w:t>
      </w:r>
      <w:r w:rsidR="00492E12" w:rsidRPr="002E7BC6">
        <w:rPr>
          <w:rFonts w:cstheme="minorHAnsi"/>
        </w:rPr>
        <w:t xml:space="preserve">aast </w:t>
      </w:r>
      <w:r>
        <w:rPr>
          <w:rFonts w:cstheme="minorHAnsi"/>
        </w:rPr>
        <w:t xml:space="preserve">investeringsmogelijkheden </w:t>
      </w:r>
      <w:r w:rsidR="00492E12" w:rsidRPr="002E7BC6">
        <w:rPr>
          <w:rFonts w:cstheme="minorHAnsi"/>
        </w:rPr>
        <w:t>speelt ook de gr</w:t>
      </w:r>
      <w:r>
        <w:rPr>
          <w:rFonts w:cstheme="minorHAnsi"/>
        </w:rPr>
        <w:t>ootte van een bedrijf een rol. D</w:t>
      </w:r>
      <w:r w:rsidR="00492E12" w:rsidRPr="002E7BC6">
        <w:rPr>
          <w:rFonts w:cstheme="minorHAnsi"/>
        </w:rPr>
        <w:t>e grootte van</w:t>
      </w:r>
      <w:r w:rsidR="00081A1B" w:rsidRPr="002E7BC6">
        <w:rPr>
          <w:rFonts w:cstheme="minorHAnsi"/>
        </w:rPr>
        <w:t xml:space="preserve"> een bedrijf is positief gecorreleerd met</w:t>
      </w:r>
      <w:r w:rsidR="00492E12" w:rsidRPr="002E7BC6">
        <w:rPr>
          <w:rFonts w:cstheme="minorHAnsi"/>
        </w:rPr>
        <w:t xml:space="preserve"> de looptijdstructuur van de </w:t>
      </w:r>
      <w:r w:rsidR="00D65105" w:rsidRPr="002E7BC6">
        <w:rPr>
          <w:rFonts w:cstheme="minorHAnsi"/>
        </w:rPr>
        <w:t xml:space="preserve">schulden. </w:t>
      </w:r>
      <w:r w:rsidR="00492E12" w:rsidRPr="002E7BC6">
        <w:rPr>
          <w:rFonts w:cstheme="minorHAnsi"/>
        </w:rPr>
        <w:t xml:space="preserve">Hier </w:t>
      </w:r>
      <w:r w:rsidR="00081A1B" w:rsidRPr="002E7BC6">
        <w:rPr>
          <w:rFonts w:cstheme="minorHAnsi"/>
        </w:rPr>
        <w:t>is</w:t>
      </w:r>
      <w:r w:rsidR="00492E12" w:rsidRPr="002E7BC6">
        <w:rPr>
          <w:rFonts w:cstheme="minorHAnsi"/>
        </w:rPr>
        <w:t xml:space="preserve"> een aantal reden voor aan te wijzen</w:t>
      </w:r>
      <w:r w:rsidR="00D2781E" w:rsidRPr="002E7BC6">
        <w:rPr>
          <w:rFonts w:cstheme="minorHAnsi"/>
        </w:rPr>
        <w:t>. Het aanne</w:t>
      </w:r>
      <w:r w:rsidR="00E307F1" w:rsidRPr="002E7BC6">
        <w:rPr>
          <w:rFonts w:cstheme="minorHAnsi"/>
        </w:rPr>
        <w:t xml:space="preserve">men van </w:t>
      </w:r>
      <w:r w:rsidR="00D2781E" w:rsidRPr="002E7BC6">
        <w:rPr>
          <w:rFonts w:cstheme="minorHAnsi"/>
        </w:rPr>
        <w:t xml:space="preserve">schuld brengt kosten met zich mee, wat kan resulteren in schaalvoordelen. Kleinere bedrijven hebben minder mogelijkheden om deze schaalvoordelen </w:t>
      </w:r>
      <w:r w:rsidR="00E307F1" w:rsidRPr="002E7BC6">
        <w:rPr>
          <w:rFonts w:cstheme="minorHAnsi"/>
        </w:rPr>
        <w:t>te behalen; zij opteren vaak bank</w:t>
      </w:r>
      <w:r w:rsidR="00D2781E" w:rsidRPr="002E7BC6">
        <w:rPr>
          <w:rFonts w:cstheme="minorHAnsi"/>
        </w:rPr>
        <w:t>leningen met lagere vaste k</w:t>
      </w:r>
      <w:r w:rsidR="00E307F1" w:rsidRPr="002E7BC6">
        <w:rPr>
          <w:rFonts w:cstheme="minorHAnsi"/>
        </w:rPr>
        <w:t>osten, waardoor zij lagere tota</w:t>
      </w:r>
      <w:r w:rsidR="00D2781E" w:rsidRPr="002E7BC6">
        <w:rPr>
          <w:rFonts w:cstheme="minorHAnsi"/>
        </w:rPr>
        <w:t>l</w:t>
      </w:r>
      <w:r w:rsidR="00E307F1" w:rsidRPr="002E7BC6">
        <w:rPr>
          <w:rFonts w:cstheme="minorHAnsi"/>
        </w:rPr>
        <w:t>e</w:t>
      </w:r>
      <w:r w:rsidR="00D2781E" w:rsidRPr="002E7BC6">
        <w:rPr>
          <w:rFonts w:cstheme="minorHAnsi"/>
        </w:rPr>
        <w:t xml:space="preserve"> kosten he</w:t>
      </w:r>
      <w:r w:rsidR="00E307F1" w:rsidRPr="002E7BC6">
        <w:rPr>
          <w:rFonts w:cstheme="minorHAnsi"/>
        </w:rPr>
        <w:t xml:space="preserve">bben. Kleine bedrijven die </w:t>
      </w:r>
      <w:r w:rsidR="00D2781E" w:rsidRPr="002E7BC6">
        <w:rPr>
          <w:rFonts w:cstheme="minorHAnsi"/>
        </w:rPr>
        <w:t>kiezen voor banklening</w:t>
      </w:r>
      <w:r w:rsidR="00E307F1" w:rsidRPr="002E7BC6">
        <w:rPr>
          <w:rFonts w:cstheme="minorHAnsi"/>
        </w:rPr>
        <w:t>en, vanwege de lagere flotatie</w:t>
      </w:r>
      <w:r w:rsidR="00D2781E" w:rsidRPr="002E7BC6">
        <w:rPr>
          <w:rFonts w:cstheme="minorHAnsi"/>
        </w:rPr>
        <w:t>kosten</w:t>
      </w:r>
      <w:r w:rsidR="00E307F1" w:rsidRPr="002E7BC6">
        <w:rPr>
          <w:rFonts w:cstheme="minorHAnsi"/>
        </w:rPr>
        <w:t xml:space="preserve"> (de kosten die voortkomen bij het aantrekken van extern vermogen)</w:t>
      </w:r>
      <w:r w:rsidR="00D2781E" w:rsidRPr="002E7BC6">
        <w:rPr>
          <w:rFonts w:cstheme="minorHAnsi"/>
        </w:rPr>
        <w:t xml:space="preserve">, hebben meer korte termijn schulden </w:t>
      </w:r>
      <w:sdt>
        <w:sdtPr>
          <w:rPr>
            <w:rFonts w:cstheme="minorHAnsi"/>
          </w:rPr>
          <w:id w:val="2441231"/>
          <w:citation/>
        </w:sdtPr>
        <w:sdtContent>
          <w:r w:rsidR="00217BDA" w:rsidRPr="002E7BC6">
            <w:rPr>
              <w:rFonts w:cstheme="minorHAnsi"/>
            </w:rPr>
            <w:fldChar w:fldCharType="begin"/>
          </w:r>
          <w:r w:rsidR="00D614C2" w:rsidRPr="002E7BC6">
            <w:rPr>
              <w:rFonts w:cstheme="minorHAnsi"/>
            </w:rPr>
            <w:instrText xml:space="preserve"> CITATION Bar95 \l 1043 </w:instrText>
          </w:r>
          <w:r w:rsidR="00217BDA" w:rsidRPr="002E7BC6">
            <w:rPr>
              <w:rFonts w:cstheme="minorHAnsi"/>
            </w:rPr>
            <w:fldChar w:fldCharType="separate"/>
          </w:r>
          <w:r w:rsidR="002B54DA" w:rsidRPr="002B54DA">
            <w:rPr>
              <w:rFonts w:cstheme="minorHAnsi"/>
              <w:noProof/>
            </w:rPr>
            <w:t>(Barclay &amp; Smith, 1995)</w:t>
          </w:r>
          <w:r w:rsidR="00217BDA" w:rsidRPr="002E7BC6">
            <w:rPr>
              <w:rFonts w:cstheme="minorHAnsi"/>
            </w:rPr>
            <w:fldChar w:fldCharType="end"/>
          </w:r>
        </w:sdtContent>
      </w:sdt>
      <w:r w:rsidR="00D2781E" w:rsidRPr="002E7BC6">
        <w:rPr>
          <w:rFonts w:cstheme="minorHAnsi"/>
        </w:rPr>
        <w:t>.</w:t>
      </w:r>
    </w:p>
    <w:p w:rsidR="00D2781E" w:rsidRPr="002E7BC6" w:rsidRDefault="00D2781E" w:rsidP="00294E3C">
      <w:pPr>
        <w:spacing w:line="360" w:lineRule="auto"/>
        <w:jc w:val="both"/>
        <w:rPr>
          <w:rFonts w:cstheme="minorHAnsi"/>
        </w:rPr>
      </w:pPr>
      <w:r w:rsidRPr="002E7BC6">
        <w:rPr>
          <w:rFonts w:cstheme="minorHAnsi"/>
        </w:rPr>
        <w:t>Multinationals opereren in meerdere landen</w:t>
      </w:r>
      <w:r w:rsidR="00294E3C">
        <w:rPr>
          <w:rFonts w:cstheme="minorHAnsi"/>
        </w:rPr>
        <w:t>. Z</w:t>
      </w:r>
      <w:r w:rsidRPr="002E7BC6">
        <w:rPr>
          <w:rFonts w:cstheme="minorHAnsi"/>
        </w:rPr>
        <w:t>ij zijn geneigd schulden in het buitenland aan te gaan om hun valutarisico te verminderen. Veel buitenlandse markten zijn echter minder liquide, vooral voor lange termijn schulden. D</w:t>
      </w:r>
      <w:r w:rsidR="00294E3C">
        <w:rPr>
          <w:rFonts w:cstheme="minorHAnsi"/>
        </w:rPr>
        <w:t>aarom</w:t>
      </w:r>
      <w:r w:rsidRPr="002E7BC6">
        <w:rPr>
          <w:rFonts w:cstheme="minorHAnsi"/>
        </w:rPr>
        <w:t xml:space="preserve"> wordt verwacht dat multinationals meer korte termijn schulden aanhouden. Multinationals zijn echter</w:t>
      </w:r>
      <w:r w:rsidR="00294E3C">
        <w:rPr>
          <w:rFonts w:cstheme="minorHAnsi"/>
        </w:rPr>
        <w:t xml:space="preserve"> vaak</w:t>
      </w:r>
      <w:r w:rsidRPr="002E7BC6">
        <w:rPr>
          <w:rFonts w:cstheme="minorHAnsi"/>
        </w:rPr>
        <w:t xml:space="preserve"> grote bedrijven, dit impliceert dus een negatieve relatie tuss</w:t>
      </w:r>
      <w:r w:rsidR="00D65105" w:rsidRPr="002E7BC6">
        <w:rPr>
          <w:rFonts w:cstheme="minorHAnsi"/>
        </w:rPr>
        <w:t xml:space="preserve">en de grootte van een bedrijf </w:t>
      </w:r>
      <w:r w:rsidRPr="002E7BC6">
        <w:rPr>
          <w:rFonts w:cstheme="minorHAnsi"/>
        </w:rPr>
        <w:t>en de looptijd van de schulden</w:t>
      </w:r>
      <w:sdt>
        <w:sdtPr>
          <w:rPr>
            <w:rFonts w:cstheme="minorHAnsi"/>
          </w:rPr>
          <w:id w:val="2441232"/>
          <w:citation/>
        </w:sdtPr>
        <w:sdtContent>
          <w:r w:rsidR="00217BDA" w:rsidRPr="002E7BC6">
            <w:rPr>
              <w:rFonts w:cstheme="minorHAnsi"/>
            </w:rPr>
            <w:fldChar w:fldCharType="begin"/>
          </w:r>
          <w:r w:rsidR="00D614C2" w:rsidRPr="002E7BC6">
            <w:rPr>
              <w:rFonts w:cstheme="minorHAnsi"/>
            </w:rPr>
            <w:instrText xml:space="preserve"> CITATION Bar95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(Barclay &amp; Smith, 1995)</w:t>
          </w:r>
          <w:r w:rsidR="00217BDA" w:rsidRPr="002E7BC6">
            <w:rPr>
              <w:rFonts w:cstheme="minorHAnsi"/>
            </w:rPr>
            <w:fldChar w:fldCharType="end"/>
          </w:r>
        </w:sdtContent>
      </w:sdt>
      <w:r w:rsidRPr="002E7BC6">
        <w:rPr>
          <w:rFonts w:cstheme="minorHAnsi"/>
        </w:rPr>
        <w:t>.</w:t>
      </w:r>
    </w:p>
    <w:p w:rsidR="007F44B8" w:rsidRPr="002E7BC6" w:rsidRDefault="00155A65" w:rsidP="00294E3C">
      <w:pPr>
        <w:pStyle w:val="Heading2"/>
        <w:spacing w:line="360" w:lineRule="auto"/>
        <w:jc w:val="both"/>
        <w:rPr>
          <w:rFonts w:asciiTheme="minorHAnsi" w:hAnsiTheme="minorHAnsi" w:cstheme="minorHAnsi"/>
        </w:rPr>
      </w:pPr>
      <w:bookmarkStart w:id="11" w:name="_Toc324424190"/>
      <w:bookmarkStart w:id="12" w:name="_Toc328738903"/>
      <w:r w:rsidRPr="002E7BC6">
        <w:rPr>
          <w:rFonts w:asciiTheme="minorHAnsi" w:hAnsiTheme="minorHAnsi" w:cstheme="minorHAnsi"/>
        </w:rPr>
        <w:t>2.3</w:t>
      </w:r>
      <w:r w:rsidR="005B1375" w:rsidRPr="002E7BC6">
        <w:rPr>
          <w:rFonts w:asciiTheme="minorHAnsi" w:hAnsiTheme="minorHAnsi" w:cstheme="minorHAnsi"/>
        </w:rPr>
        <w:t xml:space="preserve"> Signaalh</w:t>
      </w:r>
      <w:r w:rsidR="00A33FC7" w:rsidRPr="002E7BC6">
        <w:rPr>
          <w:rFonts w:asciiTheme="minorHAnsi" w:hAnsiTheme="minorHAnsi" w:cstheme="minorHAnsi"/>
        </w:rPr>
        <w:t>ypothese</w:t>
      </w:r>
      <w:bookmarkEnd w:id="11"/>
      <w:bookmarkEnd w:id="12"/>
    </w:p>
    <w:p w:rsidR="00B16268" w:rsidRPr="002E7BC6" w:rsidRDefault="00E307F1" w:rsidP="00294E3C">
      <w:pPr>
        <w:spacing w:line="360" w:lineRule="auto"/>
        <w:jc w:val="both"/>
        <w:rPr>
          <w:rFonts w:cstheme="minorHAnsi"/>
        </w:rPr>
      </w:pPr>
      <w:r w:rsidRPr="002E7BC6">
        <w:rPr>
          <w:rFonts w:cstheme="minorHAnsi"/>
        </w:rPr>
        <w:t>In deze paragraaf wordt de signaalhypothese besproken. Dit is een</w:t>
      </w:r>
      <w:r w:rsidR="00012DE2" w:rsidRPr="002E7BC6">
        <w:rPr>
          <w:rFonts w:cstheme="minorHAnsi"/>
        </w:rPr>
        <w:t xml:space="preserve"> bekende hypothese in de fin</w:t>
      </w:r>
      <w:r w:rsidR="005B1375" w:rsidRPr="002E7BC6">
        <w:rPr>
          <w:rFonts w:cstheme="minorHAnsi"/>
        </w:rPr>
        <w:t>anciering</w:t>
      </w:r>
      <w:r w:rsidRPr="002E7BC6">
        <w:rPr>
          <w:rFonts w:cstheme="minorHAnsi"/>
        </w:rPr>
        <w:t>stheorie</w:t>
      </w:r>
      <w:r w:rsidR="00012DE2" w:rsidRPr="002E7BC6">
        <w:rPr>
          <w:rFonts w:cstheme="minorHAnsi"/>
        </w:rPr>
        <w:t xml:space="preserve">. Deze </w:t>
      </w:r>
      <w:r w:rsidR="00B16268" w:rsidRPr="002E7BC6">
        <w:rPr>
          <w:rFonts w:cstheme="minorHAnsi"/>
        </w:rPr>
        <w:t>hypothese gaat ervan uit dat de markt</w:t>
      </w:r>
      <w:r w:rsidR="00012DE2" w:rsidRPr="002E7BC6">
        <w:rPr>
          <w:rFonts w:cstheme="minorHAnsi"/>
        </w:rPr>
        <w:t xml:space="preserve"> </w:t>
      </w:r>
      <w:r w:rsidR="00033477">
        <w:rPr>
          <w:rFonts w:cstheme="minorHAnsi"/>
        </w:rPr>
        <w:t xml:space="preserve">niet perfect is, er is sprake van informatie </w:t>
      </w:r>
      <w:r w:rsidR="005763FC">
        <w:rPr>
          <w:rFonts w:cstheme="minorHAnsi"/>
        </w:rPr>
        <w:t>asymmetrie</w:t>
      </w:r>
      <w:r w:rsidR="00012DE2" w:rsidRPr="002E7BC6">
        <w:rPr>
          <w:rFonts w:cstheme="minorHAnsi"/>
        </w:rPr>
        <w:t>.</w:t>
      </w:r>
      <w:r w:rsidR="00294E3C">
        <w:rPr>
          <w:rFonts w:cstheme="minorHAnsi"/>
        </w:rPr>
        <w:t xml:space="preserve"> Daardoor kunnen bedrijven </w:t>
      </w:r>
      <w:r w:rsidR="00B16268" w:rsidRPr="002E7BC6">
        <w:rPr>
          <w:rFonts w:cstheme="minorHAnsi"/>
        </w:rPr>
        <w:t xml:space="preserve">bepaalde determinanten uit de financieringstheorie gebruiken om signalen door te geven aan de aandeelhouders en beleggers. Het kan voor een onderneming gunstig </w:t>
      </w:r>
      <w:r w:rsidR="00BC37A8">
        <w:rPr>
          <w:rFonts w:cstheme="minorHAnsi"/>
        </w:rPr>
        <w:t xml:space="preserve">zijn </w:t>
      </w:r>
      <w:r w:rsidR="00B16268" w:rsidRPr="002E7BC6">
        <w:rPr>
          <w:rFonts w:cstheme="minorHAnsi"/>
        </w:rPr>
        <w:t>om dit te doen, om bijvoorbeeld een positief t</w:t>
      </w:r>
      <w:r w:rsidR="00661BB2">
        <w:rPr>
          <w:rFonts w:cstheme="minorHAnsi"/>
        </w:rPr>
        <w:t>oekomst</w:t>
      </w:r>
      <w:r w:rsidR="00B16268" w:rsidRPr="002E7BC6">
        <w:rPr>
          <w:rFonts w:cstheme="minorHAnsi"/>
        </w:rPr>
        <w:t xml:space="preserve">beeld over te brengen aan beleggers. </w:t>
      </w:r>
      <w:r w:rsidR="000E74DD" w:rsidRPr="002E7BC6">
        <w:rPr>
          <w:rFonts w:cstheme="minorHAnsi"/>
        </w:rPr>
        <w:t>Da</w:t>
      </w:r>
      <w:r w:rsidR="00661BB2">
        <w:rPr>
          <w:rFonts w:cstheme="minorHAnsi"/>
        </w:rPr>
        <w:t>arnaast kan een onderneming positieve</w:t>
      </w:r>
      <w:r w:rsidR="000E74DD" w:rsidRPr="002E7BC6">
        <w:rPr>
          <w:rFonts w:cstheme="minorHAnsi"/>
        </w:rPr>
        <w:t xml:space="preserve"> informatie doorgeven aan kredietverstrekkers, zodat het gemakkelijk wordt om een lening te verkrijgen. Deze vorm van de signaalhypothese zal worden gebruikt in dit onderzoek.</w:t>
      </w:r>
    </w:p>
    <w:p w:rsidR="00A33FC7" w:rsidRPr="002E7BC6" w:rsidRDefault="005B1375" w:rsidP="00294E3C">
      <w:pPr>
        <w:spacing w:line="360" w:lineRule="auto"/>
        <w:jc w:val="both"/>
        <w:rPr>
          <w:rFonts w:cstheme="minorHAnsi"/>
        </w:rPr>
      </w:pPr>
      <w:r w:rsidRPr="002E7BC6">
        <w:rPr>
          <w:rFonts w:cstheme="minorHAnsi"/>
        </w:rPr>
        <w:t>Om de signaal</w:t>
      </w:r>
      <w:r w:rsidR="00A42477" w:rsidRPr="002E7BC6">
        <w:rPr>
          <w:rFonts w:cstheme="minorHAnsi"/>
        </w:rPr>
        <w:t>hypothese te toetsen is de kwaliteit van een onderneming gekozen</w:t>
      </w:r>
      <w:r w:rsidR="00033477">
        <w:rPr>
          <w:rFonts w:cstheme="minorHAnsi"/>
        </w:rPr>
        <w:t xml:space="preserve"> om als determinant te dienen voor de looptijdstructuu</w:t>
      </w:r>
      <w:r w:rsidR="00477A04">
        <w:rPr>
          <w:rFonts w:cstheme="minorHAnsi"/>
        </w:rPr>
        <w:t>r</w:t>
      </w:r>
      <w:r w:rsidR="00B16268" w:rsidRPr="002E7BC6">
        <w:rPr>
          <w:rFonts w:cstheme="minorHAnsi"/>
        </w:rPr>
        <w:t>, deze wordt besproken in subparagraaf 2.3.1</w:t>
      </w:r>
      <w:r w:rsidR="00A42477" w:rsidRPr="002E7BC6">
        <w:rPr>
          <w:rFonts w:cstheme="minorHAnsi"/>
        </w:rPr>
        <w:t>.</w:t>
      </w:r>
      <w:r w:rsidR="00B16268" w:rsidRPr="002E7BC6">
        <w:rPr>
          <w:rFonts w:cstheme="minorHAnsi"/>
        </w:rPr>
        <w:t xml:space="preserve"> In subparagraaf 2.3.2 wordt het gepoolde evenwicht besproken. Als laatste zal in subparagraaf 2.3.3 het kredietrisico besproken worden.</w:t>
      </w:r>
    </w:p>
    <w:p w:rsidR="00A33FC7" w:rsidRPr="002E7BC6" w:rsidRDefault="00155A65" w:rsidP="00294E3C">
      <w:pPr>
        <w:pStyle w:val="Heading3"/>
        <w:spacing w:line="360" w:lineRule="auto"/>
        <w:jc w:val="both"/>
        <w:rPr>
          <w:rFonts w:asciiTheme="minorHAnsi" w:hAnsiTheme="minorHAnsi" w:cstheme="minorHAnsi"/>
        </w:rPr>
      </w:pPr>
      <w:bookmarkStart w:id="13" w:name="_Toc324424191"/>
      <w:bookmarkStart w:id="14" w:name="_Toc328738904"/>
      <w:r w:rsidRPr="002E7BC6">
        <w:rPr>
          <w:rFonts w:asciiTheme="minorHAnsi" w:hAnsiTheme="minorHAnsi" w:cstheme="minorHAnsi"/>
        </w:rPr>
        <w:t>2.3</w:t>
      </w:r>
      <w:r w:rsidR="00A33FC7" w:rsidRPr="002E7BC6">
        <w:rPr>
          <w:rFonts w:asciiTheme="minorHAnsi" w:hAnsiTheme="minorHAnsi" w:cstheme="minorHAnsi"/>
        </w:rPr>
        <w:t>.1 Bedrijfskwaliteit</w:t>
      </w:r>
      <w:bookmarkEnd w:id="13"/>
      <w:bookmarkEnd w:id="14"/>
    </w:p>
    <w:p w:rsidR="00414AED" w:rsidRPr="002E7BC6" w:rsidRDefault="00A42477" w:rsidP="00294E3C">
      <w:pPr>
        <w:spacing w:line="360" w:lineRule="auto"/>
        <w:jc w:val="both"/>
        <w:rPr>
          <w:rFonts w:cstheme="minorHAnsi"/>
        </w:rPr>
      </w:pPr>
      <w:r w:rsidRPr="002E7BC6">
        <w:rPr>
          <w:rFonts w:cstheme="minorHAnsi"/>
        </w:rPr>
        <w:t xml:space="preserve">In verschillende onderzoeken zijn de signaalgevolgen van de keuzes over de looptijden van ondernemingsschuld onderzocht. Het waarderen van korte termijn schuld is minder onderhevig aan veranderingen van de ondernemingswaarde dan de waardering van lange termijn schuld. Door een verkeerde inschatting van de ondernemingswaarde, zullen ook de lange en korte termijn schulden </w:t>
      </w:r>
      <w:r w:rsidRPr="002E7BC6">
        <w:rPr>
          <w:rFonts w:cstheme="minorHAnsi"/>
        </w:rPr>
        <w:lastRenderedPageBreak/>
        <w:t>niet juist worden gewaardeerd. Echter is er sprake van een grotere fout in de waardering van lange termijn</w:t>
      </w:r>
      <w:r w:rsidR="00414AED" w:rsidRPr="002E7BC6">
        <w:rPr>
          <w:rFonts w:cstheme="minorHAnsi"/>
        </w:rPr>
        <w:t xml:space="preserve"> </w:t>
      </w:r>
      <w:r w:rsidRPr="002E7BC6">
        <w:rPr>
          <w:rFonts w:cstheme="minorHAnsi"/>
        </w:rPr>
        <w:t>schuld.</w:t>
      </w:r>
    </w:p>
    <w:p w:rsidR="002F0542" w:rsidRPr="002E7BC6" w:rsidRDefault="00A42477" w:rsidP="00294E3C">
      <w:pPr>
        <w:spacing w:line="360" w:lineRule="auto"/>
        <w:jc w:val="both"/>
        <w:rPr>
          <w:rFonts w:cstheme="minorHAnsi"/>
        </w:rPr>
      </w:pPr>
      <w:r w:rsidRPr="002E7BC6">
        <w:rPr>
          <w:rFonts w:cstheme="minorHAnsi"/>
        </w:rPr>
        <w:t xml:space="preserve"> Indien de markt geen onderscheid kan maken tussen bedrijven van een goede kwaliteit en bedrijven van een lage kwaliteit, zullen bedrijven van een lage kwaliteit (overgewaardeerde bedrijven) meer overgewaardeerde lange termijn schuld aannemen. De bedrijven van hoge kwaliteit (ondergewaardeerde bedrijven) zullen juist meer ondergewaardeerde korte termijn schuld aannemen.</w:t>
      </w:r>
      <w:r w:rsidR="000E74DD" w:rsidRPr="002E7BC6">
        <w:rPr>
          <w:rFonts w:cstheme="minorHAnsi"/>
        </w:rPr>
        <w:t xml:space="preserve"> </w:t>
      </w:r>
      <w:r w:rsidR="002F0542" w:rsidRPr="002E7BC6">
        <w:rPr>
          <w:rFonts w:cstheme="minorHAnsi"/>
        </w:rPr>
        <w:t>Uiteraard</w:t>
      </w:r>
      <w:r w:rsidR="000E74DD" w:rsidRPr="002E7BC6">
        <w:rPr>
          <w:rFonts w:cstheme="minorHAnsi"/>
        </w:rPr>
        <w:t xml:space="preserve"> </w:t>
      </w:r>
      <w:r w:rsidR="00726475" w:rsidRPr="002E7BC6">
        <w:rPr>
          <w:rFonts w:cstheme="minorHAnsi"/>
        </w:rPr>
        <w:t>nemen</w:t>
      </w:r>
      <w:r w:rsidR="00FC53C5" w:rsidRPr="002E7BC6">
        <w:rPr>
          <w:rFonts w:cstheme="minorHAnsi"/>
        </w:rPr>
        <w:t xml:space="preserve"> rationele beleggers</w:t>
      </w:r>
      <w:r w:rsidR="00726475" w:rsidRPr="002E7BC6">
        <w:rPr>
          <w:rFonts w:cstheme="minorHAnsi"/>
        </w:rPr>
        <w:t xml:space="preserve"> deze motivaties in beschouwing bij het </w:t>
      </w:r>
      <w:proofErr w:type="gramStart"/>
      <w:r w:rsidR="00726475" w:rsidRPr="002E7BC6">
        <w:rPr>
          <w:rFonts w:cstheme="minorHAnsi"/>
        </w:rPr>
        <w:t xml:space="preserve">waarderen  </w:t>
      </w:r>
      <w:proofErr w:type="gramEnd"/>
      <w:r w:rsidR="00726475" w:rsidRPr="002E7BC6">
        <w:rPr>
          <w:rFonts w:cstheme="minorHAnsi"/>
        </w:rPr>
        <w:t xml:space="preserve">van </w:t>
      </w:r>
      <w:r w:rsidR="00FC53C5" w:rsidRPr="002E7BC6">
        <w:rPr>
          <w:rFonts w:cstheme="minorHAnsi"/>
        </w:rPr>
        <w:t>risicovolle ondernemingsschulden</w:t>
      </w:r>
      <w:r w:rsidR="00477A04">
        <w:rPr>
          <w:rFonts w:cstheme="minorHAnsi"/>
        </w:rPr>
        <w:t xml:space="preserve"> (Flannery, 1986, Kale &amp; </w:t>
      </w:r>
      <w:proofErr w:type="spellStart"/>
      <w:r w:rsidR="00477A04">
        <w:rPr>
          <w:rFonts w:cstheme="minorHAnsi"/>
        </w:rPr>
        <w:t>Noe</w:t>
      </w:r>
      <w:proofErr w:type="spellEnd"/>
      <w:r w:rsidR="00477A04">
        <w:rPr>
          <w:rFonts w:cstheme="minorHAnsi"/>
        </w:rPr>
        <w:t>, 1990).</w:t>
      </w:r>
      <w:r w:rsidR="00726475" w:rsidRPr="002E7BC6">
        <w:rPr>
          <w:rFonts w:cstheme="minorHAnsi"/>
        </w:rPr>
        <w:br/>
      </w:r>
      <w:r w:rsidR="002F0542" w:rsidRPr="002E7BC6">
        <w:rPr>
          <w:rFonts w:cstheme="minorHAnsi"/>
        </w:rPr>
        <w:t>Echter i</w:t>
      </w:r>
      <w:r w:rsidR="00726475" w:rsidRPr="002E7BC6">
        <w:rPr>
          <w:rFonts w:cstheme="minorHAnsi"/>
        </w:rPr>
        <w:t>n een gescheiden evenwicht</w:t>
      </w:r>
      <w:r w:rsidR="002F0542" w:rsidRPr="002E7BC6">
        <w:rPr>
          <w:rFonts w:cstheme="minorHAnsi"/>
        </w:rPr>
        <w:t xml:space="preserve"> </w:t>
      </w:r>
      <w:r w:rsidR="00726475" w:rsidRPr="002E7BC6">
        <w:rPr>
          <w:rFonts w:cstheme="minorHAnsi"/>
        </w:rPr>
        <w:t>zullen overgewaardeerde bedrijven meer schul</w:t>
      </w:r>
      <w:r w:rsidR="00294E3C">
        <w:rPr>
          <w:rFonts w:cstheme="minorHAnsi"/>
        </w:rPr>
        <w:t>d met langere looptijd aangaan, t</w:t>
      </w:r>
      <w:r w:rsidR="00726475" w:rsidRPr="002E7BC6">
        <w:rPr>
          <w:rFonts w:cstheme="minorHAnsi"/>
        </w:rPr>
        <w:t>erwijl ondergewaardeerde bedrijven juist meer schuld met korte looptijd aan zullen gaan.</w:t>
      </w:r>
    </w:p>
    <w:p w:rsidR="00A33FC7" w:rsidRPr="002E7BC6" w:rsidRDefault="00155A65" w:rsidP="00294E3C">
      <w:pPr>
        <w:pStyle w:val="Heading3"/>
        <w:spacing w:line="360" w:lineRule="auto"/>
        <w:jc w:val="both"/>
        <w:rPr>
          <w:rFonts w:asciiTheme="minorHAnsi" w:hAnsiTheme="minorHAnsi" w:cstheme="minorHAnsi"/>
        </w:rPr>
      </w:pPr>
      <w:bookmarkStart w:id="15" w:name="_Toc324424192"/>
      <w:bookmarkStart w:id="16" w:name="_Toc328738905"/>
      <w:r w:rsidRPr="002E7BC6">
        <w:rPr>
          <w:rFonts w:asciiTheme="minorHAnsi" w:hAnsiTheme="minorHAnsi" w:cstheme="minorHAnsi"/>
        </w:rPr>
        <w:t>2.3</w:t>
      </w:r>
      <w:r w:rsidR="00993F8C" w:rsidRPr="002E7BC6">
        <w:rPr>
          <w:rFonts w:asciiTheme="minorHAnsi" w:hAnsiTheme="minorHAnsi" w:cstheme="minorHAnsi"/>
        </w:rPr>
        <w:t>.2 Gepoold</w:t>
      </w:r>
      <w:r w:rsidR="00A33FC7" w:rsidRPr="002E7BC6">
        <w:rPr>
          <w:rFonts w:asciiTheme="minorHAnsi" w:hAnsiTheme="minorHAnsi" w:cstheme="minorHAnsi"/>
        </w:rPr>
        <w:t xml:space="preserve"> Evenwicht</w:t>
      </w:r>
      <w:bookmarkEnd w:id="15"/>
      <w:bookmarkEnd w:id="16"/>
    </w:p>
    <w:p w:rsidR="00993F8C" w:rsidRPr="002E7BC6" w:rsidRDefault="00993F8C" w:rsidP="00294E3C">
      <w:pPr>
        <w:spacing w:line="360" w:lineRule="auto"/>
        <w:jc w:val="both"/>
        <w:rPr>
          <w:rFonts w:cstheme="minorHAnsi"/>
        </w:rPr>
      </w:pPr>
      <w:r w:rsidRPr="002E7BC6">
        <w:rPr>
          <w:rFonts w:cstheme="minorHAnsi"/>
        </w:rPr>
        <w:t xml:space="preserve">Naast dit gescheiden evenwicht, bespreekt Flannery ook het gepoold evenwicht. </w:t>
      </w:r>
      <w:bookmarkStart w:id="17" w:name="_Toc324424193"/>
      <w:r w:rsidR="00726475" w:rsidRPr="002E7BC6">
        <w:rPr>
          <w:rFonts w:cstheme="minorHAnsi"/>
        </w:rPr>
        <w:t>In</w:t>
      </w:r>
      <w:r w:rsidRPr="002E7BC6">
        <w:rPr>
          <w:rFonts w:cstheme="minorHAnsi"/>
        </w:rPr>
        <w:t xml:space="preserve"> een gepoold evenwicht gaan beide soorten bedrijven schulden met dezelfde looptijd aan. </w:t>
      </w:r>
      <w:r w:rsidR="00A819EE">
        <w:rPr>
          <w:rFonts w:cstheme="minorHAnsi"/>
        </w:rPr>
        <w:t>Bedrijven van hoge kwaliteit kunnen echter</w:t>
      </w:r>
      <w:r w:rsidR="00032233">
        <w:rPr>
          <w:rFonts w:cstheme="minorHAnsi"/>
        </w:rPr>
        <w:t xml:space="preserve"> op</w:t>
      </w:r>
      <w:r w:rsidR="00A819EE">
        <w:rPr>
          <w:rFonts w:cstheme="minorHAnsi"/>
        </w:rPr>
        <w:t xml:space="preserve"> </w:t>
      </w:r>
      <w:r w:rsidR="00032233">
        <w:rPr>
          <w:rFonts w:cstheme="minorHAnsi"/>
        </w:rPr>
        <w:t xml:space="preserve">verschillende manieren zorgen dat het gepoolde evenwicht omslaat in een gescheiden evenwicht. </w:t>
      </w:r>
      <w:proofErr w:type="gramStart"/>
      <w:r w:rsidRPr="002E7BC6">
        <w:rPr>
          <w:rFonts w:cstheme="minorHAnsi"/>
        </w:rPr>
        <w:t>Bedrijven</w:t>
      </w:r>
      <w:r w:rsidR="002F2D2D" w:rsidRPr="002E7BC6">
        <w:rPr>
          <w:rFonts w:cstheme="minorHAnsi"/>
        </w:rPr>
        <w:t xml:space="preserve"> met potentieel veel informatie</w:t>
      </w:r>
      <w:r w:rsidRPr="002E7BC6">
        <w:rPr>
          <w:rFonts w:cstheme="minorHAnsi"/>
        </w:rPr>
        <w:t xml:space="preserve">asymmetrie (zoals bedrijven met veel groeiopties) zullen meer </w:t>
      </w:r>
      <w:r w:rsidR="002F2D2D" w:rsidRPr="002E7BC6">
        <w:rPr>
          <w:rFonts w:cstheme="minorHAnsi"/>
        </w:rPr>
        <w:t>korte termijn schulden aannemen</w:t>
      </w:r>
      <w:r w:rsidR="00726475" w:rsidRPr="002E7BC6">
        <w:rPr>
          <w:rFonts w:cstheme="minorHAnsi"/>
        </w:rPr>
        <w:t>, vanwege de grotere informatie</w:t>
      </w:r>
      <w:r w:rsidR="002F2D2D" w:rsidRPr="002E7BC6">
        <w:rPr>
          <w:rFonts w:cstheme="minorHAnsi"/>
        </w:rPr>
        <w:t xml:space="preserve">kosten die bij schulden met langere looptijd </w:t>
      </w:r>
      <w:r w:rsidR="00D65105" w:rsidRPr="002E7BC6">
        <w:rPr>
          <w:rFonts w:cstheme="minorHAnsi"/>
        </w:rPr>
        <w:t xml:space="preserve">horen. </w:t>
      </w:r>
      <w:proofErr w:type="gramEnd"/>
      <w:r w:rsidR="002F2D2D" w:rsidRPr="002E7BC6">
        <w:rPr>
          <w:rFonts w:cstheme="minorHAnsi"/>
        </w:rPr>
        <w:t>Bedrijven met weinig potentiële informatieasymmetrie zullen minder bezorgd zijn om de signaaleffecten van hun keuze over de looptijdstructuur van hun schulden. Deze bedrijven zullen meer lange termijn schulden aangaan</w:t>
      </w:r>
      <w:r w:rsidR="00477A04">
        <w:rPr>
          <w:rFonts w:cstheme="minorHAnsi"/>
        </w:rPr>
        <w:t xml:space="preserve"> (Flannery, 1986, Kale &amp; </w:t>
      </w:r>
      <w:proofErr w:type="spellStart"/>
      <w:r w:rsidR="00477A04">
        <w:rPr>
          <w:rFonts w:cstheme="minorHAnsi"/>
        </w:rPr>
        <w:t>Noe</w:t>
      </w:r>
      <w:proofErr w:type="spellEnd"/>
      <w:r w:rsidR="00477A04">
        <w:rPr>
          <w:rFonts w:cstheme="minorHAnsi"/>
        </w:rPr>
        <w:t>, 1990).</w:t>
      </w:r>
    </w:p>
    <w:p w:rsidR="00A33FC7" w:rsidRPr="002E7BC6" w:rsidRDefault="005B1375" w:rsidP="00294E3C">
      <w:pPr>
        <w:pStyle w:val="Heading3"/>
        <w:spacing w:line="360" w:lineRule="auto"/>
        <w:jc w:val="both"/>
        <w:rPr>
          <w:rFonts w:asciiTheme="minorHAnsi" w:hAnsiTheme="minorHAnsi" w:cstheme="minorHAnsi"/>
        </w:rPr>
      </w:pPr>
      <w:bookmarkStart w:id="18" w:name="_Toc328738906"/>
      <w:r w:rsidRPr="002E7BC6">
        <w:rPr>
          <w:rFonts w:asciiTheme="minorHAnsi" w:hAnsiTheme="minorHAnsi" w:cstheme="minorHAnsi"/>
        </w:rPr>
        <w:t>2.</w:t>
      </w:r>
      <w:r w:rsidR="00155A65" w:rsidRPr="002E7BC6">
        <w:rPr>
          <w:rFonts w:asciiTheme="minorHAnsi" w:hAnsiTheme="minorHAnsi" w:cstheme="minorHAnsi"/>
        </w:rPr>
        <w:t>3</w:t>
      </w:r>
      <w:r w:rsidRPr="002E7BC6">
        <w:rPr>
          <w:rFonts w:asciiTheme="minorHAnsi" w:hAnsiTheme="minorHAnsi" w:cstheme="minorHAnsi"/>
        </w:rPr>
        <w:t>.3 Kredietr</w:t>
      </w:r>
      <w:r w:rsidR="00A33FC7" w:rsidRPr="002E7BC6">
        <w:rPr>
          <w:rFonts w:asciiTheme="minorHAnsi" w:hAnsiTheme="minorHAnsi" w:cstheme="minorHAnsi"/>
        </w:rPr>
        <w:t>isico</w:t>
      </w:r>
      <w:bookmarkEnd w:id="17"/>
      <w:bookmarkEnd w:id="18"/>
    </w:p>
    <w:p w:rsidR="00414AED" w:rsidRPr="002E7BC6" w:rsidRDefault="00E21B2D" w:rsidP="00294E3C">
      <w:pPr>
        <w:spacing w:line="360" w:lineRule="auto"/>
        <w:jc w:val="both"/>
        <w:rPr>
          <w:rFonts w:cstheme="minorHAnsi"/>
        </w:rPr>
      </w:pPr>
      <w:r w:rsidRPr="002E7BC6">
        <w:rPr>
          <w:rFonts w:cstheme="minorHAnsi"/>
        </w:rPr>
        <w:t xml:space="preserve">Bedrijven met gunstige privé informatie over toekomstige winstgevendheid zullen het aangaan van korte termijn schuld </w:t>
      </w:r>
      <w:proofErr w:type="gramStart"/>
      <w:r w:rsidRPr="002E7BC6">
        <w:rPr>
          <w:rFonts w:cstheme="minorHAnsi"/>
        </w:rPr>
        <w:t>prefereren</w:t>
      </w:r>
      <w:proofErr w:type="gramEnd"/>
      <w:sdt>
        <w:sdtPr>
          <w:rPr>
            <w:rFonts w:cstheme="minorHAnsi"/>
          </w:rPr>
          <w:id w:val="6499942"/>
          <w:citation/>
        </w:sdtPr>
        <w:sdtContent>
          <w:r w:rsidR="00217BDA" w:rsidRPr="002E7BC6">
            <w:rPr>
              <w:rFonts w:cstheme="minorHAnsi"/>
            </w:rPr>
            <w:fldChar w:fldCharType="begin"/>
          </w:r>
          <w:r w:rsidR="00D614C2" w:rsidRPr="002E7BC6">
            <w:rPr>
              <w:rFonts w:cstheme="minorHAnsi"/>
            </w:rPr>
            <w:instrText xml:space="preserve"> CITATION Dia91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(Diamond, 1991)</w:t>
          </w:r>
          <w:r w:rsidR="00217BDA" w:rsidRPr="002E7BC6">
            <w:rPr>
              <w:rFonts w:cstheme="minorHAnsi"/>
            </w:rPr>
            <w:fldChar w:fldCharType="end"/>
          </w:r>
        </w:sdtContent>
      </w:sdt>
      <w:r w:rsidRPr="002E7BC6">
        <w:rPr>
          <w:rFonts w:cstheme="minorHAnsi"/>
        </w:rPr>
        <w:t xml:space="preserve">. Diamond stelt echter dat met het aangaan van korte termijn schuld ook het </w:t>
      </w:r>
      <w:r w:rsidR="00FD362C" w:rsidRPr="002E7BC6">
        <w:rPr>
          <w:rFonts w:cstheme="minorHAnsi"/>
        </w:rPr>
        <w:t>liquiditeits</w:t>
      </w:r>
      <w:r w:rsidRPr="002E7BC6">
        <w:rPr>
          <w:rFonts w:cstheme="minorHAnsi"/>
        </w:rPr>
        <w:t xml:space="preserve">risico wordt blootgelegd. Kredietverstrekkers zijn minder snel geneigd om een bedrijf te herfinancieren indien slecht nieuws over het bedrijf naar buiten komt. In de analyse van Diamond komt naar voren dat bedrijven met </w:t>
      </w:r>
      <w:proofErr w:type="gramStart"/>
      <w:r w:rsidRPr="002E7BC6">
        <w:rPr>
          <w:rFonts w:cstheme="minorHAnsi"/>
        </w:rPr>
        <w:t>de</w:t>
      </w:r>
      <w:proofErr w:type="gramEnd"/>
      <w:r w:rsidRPr="002E7BC6">
        <w:rPr>
          <w:rFonts w:cstheme="minorHAnsi"/>
        </w:rPr>
        <w:t xml:space="preserve"> hoogste ‘credit ratings’ korte termijn schuld aangaan</w:t>
      </w:r>
      <w:r w:rsidR="00264C3E" w:rsidRPr="002E7BC6">
        <w:rPr>
          <w:rFonts w:cstheme="minorHAnsi"/>
        </w:rPr>
        <w:t xml:space="preserve"> omdat het herfinancieringrisico laag is. Bedrijven met lagere ‘credit ratings’ prefereren meer lange termijn schuld, om het herfinancieringrisico te verminderen. Voor bedrijven met hele slechte ‘credit ratings’ is het niet mogelijk om lange termijn schulden aan te gaan, vanwege de extreme negatieve risicoselectie kosten. </w:t>
      </w:r>
      <w:r w:rsidR="001B0782">
        <w:rPr>
          <w:rFonts w:cstheme="minorHAnsi"/>
        </w:rPr>
        <w:t>Er bestaan dus</w:t>
      </w:r>
      <w:r w:rsidR="00264C3E" w:rsidRPr="002E7BC6">
        <w:rPr>
          <w:rFonts w:cstheme="minorHAnsi"/>
        </w:rPr>
        <w:t xml:space="preserve"> twee soorten</w:t>
      </w:r>
      <w:r w:rsidR="00623C2E" w:rsidRPr="002E7BC6">
        <w:rPr>
          <w:rFonts w:cstheme="minorHAnsi"/>
        </w:rPr>
        <w:t xml:space="preserve"> korte termijn</w:t>
      </w:r>
      <w:r w:rsidR="00264C3E" w:rsidRPr="002E7BC6">
        <w:rPr>
          <w:rFonts w:cstheme="minorHAnsi"/>
        </w:rPr>
        <w:t xml:space="preserve"> kredietnemers</w:t>
      </w:r>
      <w:r w:rsidR="00623C2E" w:rsidRPr="002E7BC6">
        <w:rPr>
          <w:rFonts w:cstheme="minorHAnsi"/>
        </w:rPr>
        <w:t xml:space="preserve">: Bedrijven met </w:t>
      </w:r>
      <w:proofErr w:type="gramStart"/>
      <w:r w:rsidR="00623C2E" w:rsidRPr="002E7BC6">
        <w:rPr>
          <w:rFonts w:cstheme="minorHAnsi"/>
        </w:rPr>
        <w:t>de</w:t>
      </w:r>
      <w:proofErr w:type="gramEnd"/>
      <w:r w:rsidR="00623C2E" w:rsidRPr="002E7BC6">
        <w:rPr>
          <w:rFonts w:cstheme="minorHAnsi"/>
        </w:rPr>
        <w:t xml:space="preserve"> hoogste ‘credit ratings’ en de bedrijven met de laagste ‘credit ratings’.</w:t>
      </w:r>
    </w:p>
    <w:p w:rsidR="00A33FC7" w:rsidRPr="002E7BC6" w:rsidRDefault="00F3125B" w:rsidP="00294E3C">
      <w:pPr>
        <w:spacing w:line="360" w:lineRule="auto"/>
        <w:jc w:val="both"/>
        <w:rPr>
          <w:rFonts w:cstheme="minorHAnsi"/>
        </w:rPr>
      </w:pPr>
      <w:r w:rsidRPr="002E7BC6">
        <w:rPr>
          <w:rFonts w:cstheme="minorHAnsi"/>
        </w:rPr>
        <w:lastRenderedPageBreak/>
        <w:t xml:space="preserve">Bedrijven met uitstaande obligaties zullen soms projecten met een negatieve netto contante waarde doorzetten. Terwijl deze projecten zouden worden gestopt, indien </w:t>
      </w:r>
      <w:r w:rsidR="00BC37A8">
        <w:rPr>
          <w:rFonts w:cstheme="minorHAnsi"/>
        </w:rPr>
        <w:t xml:space="preserve">deze </w:t>
      </w:r>
      <w:r w:rsidRPr="002E7BC6">
        <w:rPr>
          <w:rFonts w:cstheme="minorHAnsi"/>
        </w:rPr>
        <w:t xml:space="preserve">gefinancierd zou worden zonder schuld. De optimale </w:t>
      </w:r>
      <w:r w:rsidR="00F41877" w:rsidRPr="002E7BC6">
        <w:rPr>
          <w:rFonts w:cstheme="minorHAnsi"/>
        </w:rPr>
        <w:t xml:space="preserve">aflossingsstructuur zou gebaseerd worden op informatie die alleen beschikbaar is voor de managers van het </w:t>
      </w:r>
      <w:r w:rsidR="00D65105" w:rsidRPr="002E7BC6">
        <w:rPr>
          <w:rFonts w:cstheme="minorHAnsi"/>
        </w:rPr>
        <w:t xml:space="preserve">bedrijf. </w:t>
      </w:r>
      <w:r w:rsidRPr="002E7BC6">
        <w:rPr>
          <w:rFonts w:cstheme="minorHAnsi"/>
        </w:rPr>
        <w:t>Obligaties kunnen dus niet worden ingepast in een dergelijke optimale structuur. Indien particuliere kredietverstrekkers toegang hebben tot betere informatie over de wa</w:t>
      </w:r>
      <w:r w:rsidR="00F41877" w:rsidRPr="002E7BC6">
        <w:rPr>
          <w:rFonts w:cstheme="minorHAnsi"/>
        </w:rPr>
        <w:t>a</w:t>
      </w:r>
      <w:r w:rsidRPr="002E7BC6">
        <w:rPr>
          <w:rFonts w:cstheme="minorHAnsi"/>
        </w:rPr>
        <w:t xml:space="preserve">rde van de bedrijfsactiva, </w:t>
      </w:r>
      <w:r w:rsidR="00F41877" w:rsidRPr="002E7BC6">
        <w:rPr>
          <w:rFonts w:cstheme="minorHAnsi"/>
        </w:rPr>
        <w:t>kunnen contracten over korte termijn</w:t>
      </w:r>
      <w:r w:rsidRPr="002E7BC6">
        <w:rPr>
          <w:rFonts w:cstheme="minorHAnsi"/>
        </w:rPr>
        <w:t xml:space="preserve"> </w:t>
      </w:r>
      <w:r w:rsidR="00D65105" w:rsidRPr="002E7BC6">
        <w:rPr>
          <w:rFonts w:cstheme="minorHAnsi"/>
        </w:rPr>
        <w:t xml:space="preserve">schulden </w:t>
      </w:r>
      <w:r w:rsidR="003175DA">
        <w:rPr>
          <w:rFonts w:cstheme="minorHAnsi"/>
        </w:rPr>
        <w:t xml:space="preserve">leiden tot </w:t>
      </w:r>
      <w:r w:rsidR="00F41877" w:rsidRPr="002E7BC6">
        <w:rPr>
          <w:rFonts w:cstheme="minorHAnsi"/>
        </w:rPr>
        <w:t xml:space="preserve">een efficiënter aflossingsbeleid </w:t>
      </w:r>
      <w:sdt>
        <w:sdtPr>
          <w:rPr>
            <w:rFonts w:cstheme="minorHAnsi"/>
          </w:rPr>
          <w:id w:val="6499943"/>
          <w:citation/>
        </w:sdtPr>
        <w:sdtContent>
          <w:r w:rsidR="00217BDA" w:rsidRPr="002E7BC6">
            <w:rPr>
              <w:rFonts w:cstheme="minorHAnsi"/>
            </w:rPr>
            <w:fldChar w:fldCharType="begin"/>
          </w:r>
          <w:r w:rsidR="00D614C2" w:rsidRPr="002E7BC6">
            <w:rPr>
              <w:rFonts w:cstheme="minorHAnsi"/>
            </w:rPr>
            <w:instrText xml:space="preserve"> CITATION Raj92 \l 1043 </w:instrText>
          </w:r>
          <w:r w:rsidR="00217BDA" w:rsidRPr="002E7BC6">
            <w:rPr>
              <w:rFonts w:cstheme="minorHAnsi"/>
            </w:rPr>
            <w:fldChar w:fldCharType="separate"/>
          </w:r>
          <w:r w:rsidR="002B54DA" w:rsidRPr="002B54DA">
            <w:rPr>
              <w:rFonts w:cstheme="minorHAnsi"/>
              <w:noProof/>
            </w:rPr>
            <w:t>(Rajan, 1992)</w:t>
          </w:r>
          <w:r w:rsidR="00217BDA" w:rsidRPr="002E7BC6">
            <w:rPr>
              <w:rFonts w:cstheme="minorHAnsi"/>
            </w:rPr>
            <w:fldChar w:fldCharType="end"/>
          </w:r>
        </w:sdtContent>
      </w:sdt>
      <w:r w:rsidR="003175DA">
        <w:rPr>
          <w:rFonts w:cstheme="minorHAnsi"/>
        </w:rPr>
        <w:t>.</w:t>
      </w:r>
    </w:p>
    <w:p w:rsidR="00A33FC7" w:rsidRPr="002E7BC6" w:rsidRDefault="005B1375" w:rsidP="00294E3C">
      <w:pPr>
        <w:pStyle w:val="Heading2"/>
        <w:spacing w:line="360" w:lineRule="auto"/>
        <w:jc w:val="both"/>
        <w:rPr>
          <w:rFonts w:asciiTheme="minorHAnsi" w:hAnsiTheme="minorHAnsi" w:cstheme="minorHAnsi"/>
        </w:rPr>
      </w:pPr>
      <w:bookmarkStart w:id="19" w:name="_Toc324424194"/>
      <w:bookmarkStart w:id="20" w:name="_Toc328738907"/>
      <w:r w:rsidRPr="002E7BC6">
        <w:rPr>
          <w:rFonts w:asciiTheme="minorHAnsi" w:hAnsiTheme="minorHAnsi" w:cstheme="minorHAnsi"/>
        </w:rPr>
        <w:t>2.</w:t>
      </w:r>
      <w:r w:rsidR="00155A65" w:rsidRPr="002E7BC6">
        <w:rPr>
          <w:rFonts w:asciiTheme="minorHAnsi" w:hAnsiTheme="minorHAnsi" w:cstheme="minorHAnsi"/>
        </w:rPr>
        <w:t>4</w:t>
      </w:r>
      <w:r w:rsidRPr="002E7BC6">
        <w:rPr>
          <w:rFonts w:asciiTheme="minorHAnsi" w:hAnsiTheme="minorHAnsi" w:cstheme="minorHAnsi"/>
        </w:rPr>
        <w:t xml:space="preserve"> Belastingh</w:t>
      </w:r>
      <w:r w:rsidR="00A33FC7" w:rsidRPr="002E7BC6">
        <w:rPr>
          <w:rFonts w:asciiTheme="minorHAnsi" w:hAnsiTheme="minorHAnsi" w:cstheme="minorHAnsi"/>
        </w:rPr>
        <w:t>ypothese</w:t>
      </w:r>
      <w:bookmarkEnd w:id="19"/>
      <w:bookmarkEnd w:id="20"/>
    </w:p>
    <w:p w:rsidR="00A33FC7" w:rsidRPr="002E7BC6" w:rsidRDefault="00F41877" w:rsidP="00294E3C">
      <w:pPr>
        <w:spacing w:line="360" w:lineRule="auto"/>
        <w:jc w:val="both"/>
        <w:rPr>
          <w:rFonts w:cstheme="minorHAnsi"/>
        </w:rPr>
      </w:pPr>
      <w:r w:rsidRPr="002E7BC6">
        <w:rPr>
          <w:rFonts w:cstheme="minorHAnsi"/>
        </w:rPr>
        <w:t>De laatste hypothese</w:t>
      </w:r>
      <w:r w:rsidR="00661BB2">
        <w:rPr>
          <w:rFonts w:cstheme="minorHAnsi"/>
        </w:rPr>
        <w:t xml:space="preserve">, </w:t>
      </w:r>
      <w:r w:rsidR="00B12AE0" w:rsidRPr="002E7BC6">
        <w:rPr>
          <w:rFonts w:cstheme="minorHAnsi"/>
        </w:rPr>
        <w:t>de belastinghypothese</w:t>
      </w:r>
      <w:r w:rsidR="00661BB2">
        <w:rPr>
          <w:rFonts w:cstheme="minorHAnsi"/>
        </w:rPr>
        <w:t xml:space="preserve">, </w:t>
      </w:r>
      <w:r w:rsidR="00B12AE0" w:rsidRPr="002E7BC6">
        <w:rPr>
          <w:rFonts w:cstheme="minorHAnsi"/>
        </w:rPr>
        <w:t xml:space="preserve">heeft betrekking </w:t>
      </w:r>
      <w:r w:rsidR="00BC37A8">
        <w:rPr>
          <w:rFonts w:cstheme="minorHAnsi"/>
        </w:rPr>
        <w:t xml:space="preserve">op </w:t>
      </w:r>
      <w:r w:rsidRPr="002E7BC6">
        <w:rPr>
          <w:rFonts w:cstheme="minorHAnsi"/>
        </w:rPr>
        <w:t>de belastingimplicaties van de keuze van de looptijdstructuur.</w:t>
      </w:r>
      <w:r w:rsidR="00B12AE0" w:rsidRPr="002E7BC6">
        <w:rPr>
          <w:rFonts w:cstheme="minorHAnsi"/>
        </w:rPr>
        <w:t xml:space="preserve"> De belastinghypothese stelt dat bedrijven voordelen kunnen behalen door de rente af te trekken van het inkomen voor belastingen, waardoor het belastbare inkomen lager</w:t>
      </w:r>
      <w:r w:rsidRPr="002E7BC6">
        <w:rPr>
          <w:rFonts w:cstheme="minorHAnsi"/>
        </w:rPr>
        <w:t xml:space="preserve"> </w:t>
      </w:r>
      <w:r w:rsidR="00B12AE0" w:rsidRPr="002E7BC6">
        <w:rPr>
          <w:rFonts w:cstheme="minorHAnsi"/>
        </w:rPr>
        <w:t xml:space="preserve">is. Een onderneming neemt deze voordelen mee in het beslissingsproces over de vermogensstructuur, zodoende is de looptijdstructuur van de schulden afhankelijk van de termijnstructuur. </w:t>
      </w:r>
      <w:r w:rsidRPr="002E7BC6">
        <w:rPr>
          <w:rFonts w:cstheme="minorHAnsi"/>
        </w:rPr>
        <w:t xml:space="preserve">Brick en Ravid </w:t>
      </w:r>
      <w:r w:rsidR="002B54DA">
        <w:rPr>
          <w:rFonts w:cstheme="minorHAnsi"/>
        </w:rPr>
        <w:t>(1985)</w:t>
      </w:r>
      <w:r w:rsidR="003175DA">
        <w:rPr>
          <w:rFonts w:cstheme="minorHAnsi"/>
        </w:rPr>
        <w:t xml:space="preserve"> </w:t>
      </w:r>
      <w:r w:rsidRPr="002E7BC6">
        <w:rPr>
          <w:rFonts w:cstheme="minorHAnsi"/>
        </w:rPr>
        <w:t>hebben deze belastingimplicaties onderzocht, net als Lewis</w:t>
      </w:r>
      <w:r w:rsidR="00B12AE0" w:rsidRPr="002E7BC6">
        <w:rPr>
          <w:rFonts w:cstheme="minorHAnsi"/>
        </w:rPr>
        <w:t>(1990)</w:t>
      </w:r>
      <w:r w:rsidR="00787377" w:rsidRPr="002E7BC6">
        <w:rPr>
          <w:rFonts w:cstheme="minorHAnsi"/>
        </w:rPr>
        <w:t>. Opvallend hierbij is dat Lewis andere resultaten vond dan Brick en Ravid.</w:t>
      </w:r>
    </w:p>
    <w:p w:rsidR="00A33FC7" w:rsidRPr="002E7BC6" w:rsidRDefault="00155A65" w:rsidP="00294E3C">
      <w:pPr>
        <w:pStyle w:val="Heading3"/>
        <w:spacing w:line="360" w:lineRule="auto"/>
        <w:jc w:val="both"/>
        <w:rPr>
          <w:rFonts w:asciiTheme="minorHAnsi" w:hAnsiTheme="minorHAnsi" w:cstheme="minorHAnsi"/>
        </w:rPr>
      </w:pPr>
      <w:bookmarkStart w:id="21" w:name="_Toc324424195"/>
      <w:bookmarkStart w:id="22" w:name="_Toc328738908"/>
      <w:r w:rsidRPr="002E7BC6">
        <w:rPr>
          <w:rFonts w:asciiTheme="minorHAnsi" w:hAnsiTheme="minorHAnsi" w:cstheme="minorHAnsi"/>
        </w:rPr>
        <w:t>2.4</w:t>
      </w:r>
      <w:r w:rsidR="005B1375" w:rsidRPr="002E7BC6">
        <w:rPr>
          <w:rFonts w:asciiTheme="minorHAnsi" w:hAnsiTheme="minorHAnsi" w:cstheme="minorHAnsi"/>
        </w:rPr>
        <w:t>.1 Termijns</w:t>
      </w:r>
      <w:r w:rsidR="00A33FC7" w:rsidRPr="002E7BC6">
        <w:rPr>
          <w:rFonts w:asciiTheme="minorHAnsi" w:hAnsiTheme="minorHAnsi" w:cstheme="minorHAnsi"/>
        </w:rPr>
        <w:t>tructuur</w:t>
      </w:r>
      <w:bookmarkEnd w:id="21"/>
      <w:bookmarkEnd w:id="22"/>
    </w:p>
    <w:p w:rsidR="00414AED" w:rsidRPr="002E7BC6" w:rsidRDefault="00787377" w:rsidP="00294E3C">
      <w:pPr>
        <w:spacing w:line="360" w:lineRule="auto"/>
        <w:jc w:val="both"/>
        <w:rPr>
          <w:rFonts w:cstheme="minorHAnsi"/>
        </w:rPr>
      </w:pPr>
      <w:r w:rsidRPr="002E7BC6">
        <w:rPr>
          <w:rFonts w:cstheme="minorHAnsi"/>
        </w:rPr>
        <w:t>De belastingimplicaties van de loo</w:t>
      </w:r>
      <w:r w:rsidR="007C2183" w:rsidRPr="002E7BC6">
        <w:rPr>
          <w:rFonts w:cstheme="minorHAnsi"/>
        </w:rPr>
        <w:t xml:space="preserve">ptijdstructuur keuze is </w:t>
      </w:r>
      <w:r w:rsidRPr="002E7BC6">
        <w:rPr>
          <w:rFonts w:cstheme="minorHAnsi"/>
        </w:rPr>
        <w:t>onderzocht door Brick en Ravid</w:t>
      </w:r>
      <w:r w:rsidR="002309AD" w:rsidRPr="002E7BC6">
        <w:rPr>
          <w:rFonts w:cstheme="minorHAnsi"/>
        </w:rPr>
        <w:t xml:space="preserve"> </w:t>
      </w:r>
      <w:r w:rsidR="007C2183" w:rsidRPr="002E7BC6">
        <w:rPr>
          <w:rFonts w:cstheme="minorHAnsi"/>
        </w:rPr>
        <w:t>(1985)</w:t>
      </w:r>
      <w:r w:rsidRPr="002E7BC6">
        <w:rPr>
          <w:rFonts w:cstheme="minorHAnsi"/>
        </w:rPr>
        <w:t xml:space="preserve">. </w:t>
      </w:r>
      <w:r w:rsidR="00053B3B" w:rsidRPr="002E7BC6">
        <w:rPr>
          <w:rFonts w:cstheme="minorHAnsi"/>
        </w:rPr>
        <w:t xml:space="preserve">Als de rentecurve een stijgend verloop kent, impliceert de verwachtinghypothese </w:t>
      </w:r>
      <w:r w:rsidR="00D65105" w:rsidRPr="002E7BC6">
        <w:rPr>
          <w:rFonts w:cstheme="minorHAnsi"/>
        </w:rPr>
        <w:t xml:space="preserve">dat </w:t>
      </w:r>
      <w:r w:rsidR="00053B3B" w:rsidRPr="002E7BC6">
        <w:rPr>
          <w:rFonts w:cstheme="minorHAnsi"/>
        </w:rPr>
        <w:t xml:space="preserve">in de vroege jaren de rentekosten van lange termijn schulden hoger zullen zijn dan de </w:t>
      </w:r>
      <w:r w:rsidR="00D65105" w:rsidRPr="002E7BC6">
        <w:rPr>
          <w:rFonts w:cstheme="minorHAnsi"/>
        </w:rPr>
        <w:t xml:space="preserve">verwachte </w:t>
      </w:r>
      <w:r w:rsidR="00053B3B" w:rsidRPr="002E7BC6">
        <w:rPr>
          <w:rFonts w:cstheme="minorHAnsi"/>
        </w:rPr>
        <w:t xml:space="preserve">rentekosten van herfinanciering met korte termijn schulden. In de latere jaren zullen de rentekosten echter lager zijn. In dit geval beweren Brick en Ravid dat het aannemen van lange termijn schuld, de verwachte belastingverplichtingen van </w:t>
      </w:r>
      <w:r w:rsidR="001B0782">
        <w:rPr>
          <w:rFonts w:cstheme="minorHAnsi"/>
        </w:rPr>
        <w:t>een bedrijf lager zullen zijn. D</w:t>
      </w:r>
      <w:r w:rsidR="00053B3B" w:rsidRPr="002E7BC6">
        <w:rPr>
          <w:rFonts w:cstheme="minorHAnsi"/>
        </w:rPr>
        <w:t>at betekent dat de huidige marktwaarde van een bedrijf zal stijgen. Omgekeerd betekent dit indien de rentecurve een dalend verloop kent, dat het aannemen van korte termijn schuld de marktwaarde z</w:t>
      </w:r>
      <w:r w:rsidR="00661BB2">
        <w:rPr>
          <w:rFonts w:cstheme="minorHAnsi"/>
        </w:rPr>
        <w:t xml:space="preserve">al doen </w:t>
      </w:r>
      <w:r w:rsidR="00053B3B" w:rsidRPr="002E7BC6">
        <w:rPr>
          <w:rFonts w:cstheme="minorHAnsi"/>
        </w:rPr>
        <w:t xml:space="preserve">stijgen. </w:t>
      </w:r>
      <w:r w:rsidR="001B0782">
        <w:rPr>
          <w:rFonts w:cstheme="minorHAnsi"/>
        </w:rPr>
        <w:t>D</w:t>
      </w:r>
      <w:r w:rsidR="00053B3B" w:rsidRPr="002E7BC6">
        <w:rPr>
          <w:rFonts w:cstheme="minorHAnsi"/>
        </w:rPr>
        <w:t xml:space="preserve">e belastinghypothese </w:t>
      </w:r>
      <w:r w:rsidR="001B0782">
        <w:rPr>
          <w:rFonts w:cstheme="minorHAnsi"/>
        </w:rPr>
        <w:t xml:space="preserve">stelt dus </w:t>
      </w:r>
      <w:r w:rsidR="00053B3B" w:rsidRPr="002E7BC6">
        <w:rPr>
          <w:rFonts w:cstheme="minorHAnsi"/>
        </w:rPr>
        <w:t>dat bedrijven meer lange termijn schulden zullen aangaan, indien de termijnstructuur van de rente een stijgend verloop kent</w:t>
      </w:r>
      <w:r w:rsidR="00B12AE0" w:rsidRPr="002E7BC6">
        <w:rPr>
          <w:rFonts w:cstheme="minorHAnsi"/>
        </w:rPr>
        <w:t>. D</w:t>
      </w:r>
      <w:r w:rsidR="007D7ED4" w:rsidRPr="002E7BC6">
        <w:rPr>
          <w:rFonts w:cstheme="minorHAnsi"/>
        </w:rPr>
        <w:t>oor een stijgend verloop</w:t>
      </w:r>
      <w:r w:rsidR="00D80274" w:rsidRPr="002E7BC6">
        <w:rPr>
          <w:rFonts w:cstheme="minorHAnsi"/>
        </w:rPr>
        <w:t xml:space="preserve"> van de termijnstructuur zijn de rentekosten op </w:t>
      </w:r>
      <w:r w:rsidR="007D7ED4" w:rsidRPr="002E7BC6">
        <w:rPr>
          <w:rFonts w:cstheme="minorHAnsi"/>
        </w:rPr>
        <w:t xml:space="preserve">de lange termijn schuld </w:t>
      </w:r>
      <w:r w:rsidR="00D80274" w:rsidRPr="002E7BC6">
        <w:rPr>
          <w:rFonts w:cstheme="minorHAnsi"/>
        </w:rPr>
        <w:t>hoger</w:t>
      </w:r>
      <w:r w:rsidR="007D7ED4" w:rsidRPr="002E7BC6">
        <w:rPr>
          <w:rFonts w:cstheme="minorHAnsi"/>
        </w:rPr>
        <w:t xml:space="preserve"> in de eerste periode en </w:t>
      </w:r>
      <w:r w:rsidR="00D80274" w:rsidRPr="002E7BC6">
        <w:rPr>
          <w:rFonts w:cstheme="minorHAnsi"/>
        </w:rPr>
        <w:t>lager</w:t>
      </w:r>
      <w:r w:rsidR="007D7ED4" w:rsidRPr="002E7BC6">
        <w:rPr>
          <w:rFonts w:cstheme="minorHAnsi"/>
        </w:rPr>
        <w:t xml:space="preserve"> in de tweede periode dan </w:t>
      </w:r>
      <w:r w:rsidR="00D80274" w:rsidRPr="002E7BC6">
        <w:rPr>
          <w:rFonts w:cstheme="minorHAnsi"/>
        </w:rPr>
        <w:t xml:space="preserve">de rentekosten van de </w:t>
      </w:r>
      <w:r w:rsidR="007D7ED4" w:rsidRPr="002E7BC6">
        <w:rPr>
          <w:rFonts w:cstheme="minorHAnsi"/>
        </w:rPr>
        <w:t>korte termijn schuld, daardoor zal het belastingvoordeel toenemen</w:t>
      </w:r>
      <w:sdt>
        <w:sdtPr>
          <w:rPr>
            <w:rFonts w:cstheme="minorHAnsi"/>
          </w:rPr>
          <w:id w:val="6273051"/>
          <w:citation/>
        </w:sdtPr>
        <w:sdtContent>
          <w:r w:rsidR="00217BDA" w:rsidRPr="002E7BC6">
            <w:rPr>
              <w:rFonts w:cstheme="minorHAnsi"/>
            </w:rPr>
            <w:fldChar w:fldCharType="begin"/>
          </w:r>
          <w:r w:rsidR="00D614C2" w:rsidRPr="002E7BC6">
            <w:rPr>
              <w:rFonts w:cstheme="minorHAnsi"/>
            </w:rPr>
            <w:instrText xml:space="preserve"> CITATION Bri85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(Brick &amp; Ravid, 1985)</w:t>
          </w:r>
          <w:r w:rsidR="00217BDA" w:rsidRPr="002E7BC6">
            <w:rPr>
              <w:rFonts w:cstheme="minorHAnsi"/>
            </w:rPr>
            <w:fldChar w:fldCharType="end"/>
          </w:r>
        </w:sdtContent>
      </w:sdt>
      <w:r w:rsidR="00053B3B" w:rsidRPr="002E7BC6">
        <w:rPr>
          <w:rFonts w:cstheme="minorHAnsi"/>
        </w:rPr>
        <w:t>.</w:t>
      </w:r>
    </w:p>
    <w:p w:rsidR="00A33FC7" w:rsidRPr="002E7BC6" w:rsidRDefault="00053B3B" w:rsidP="00294E3C">
      <w:pPr>
        <w:spacing w:line="360" w:lineRule="auto"/>
        <w:jc w:val="both"/>
        <w:rPr>
          <w:rFonts w:cstheme="minorHAnsi"/>
        </w:rPr>
      </w:pPr>
      <w:r w:rsidRPr="002E7BC6">
        <w:rPr>
          <w:rFonts w:cstheme="minorHAnsi"/>
        </w:rPr>
        <w:t xml:space="preserve">Lewis </w:t>
      </w:r>
      <w:r w:rsidR="001B0782">
        <w:rPr>
          <w:rFonts w:cstheme="minorHAnsi"/>
        </w:rPr>
        <w:t>(</w:t>
      </w:r>
      <w:r w:rsidRPr="002E7BC6">
        <w:rPr>
          <w:rFonts w:cstheme="minorHAnsi"/>
        </w:rPr>
        <w:t>1990</w:t>
      </w:r>
      <w:r w:rsidR="001B0782">
        <w:rPr>
          <w:rFonts w:cstheme="minorHAnsi"/>
        </w:rPr>
        <w:t>) komt echter</w:t>
      </w:r>
      <w:r w:rsidRPr="002E7BC6">
        <w:rPr>
          <w:rFonts w:cstheme="minorHAnsi"/>
        </w:rPr>
        <w:t xml:space="preserve"> met een tegenstrijdig artikel. Hij beweert dat de belastingen geen enkele invloed hebben op de optimale looptijdstructuur</w:t>
      </w:r>
      <w:r w:rsidR="00FB2896" w:rsidRPr="002E7BC6">
        <w:rPr>
          <w:rFonts w:cstheme="minorHAnsi"/>
        </w:rPr>
        <w:t xml:space="preserve"> van de schulden</w:t>
      </w:r>
      <w:r w:rsidRPr="002E7BC6">
        <w:rPr>
          <w:rFonts w:cstheme="minorHAnsi"/>
        </w:rPr>
        <w:t>.</w:t>
      </w:r>
      <w:r w:rsidR="00FB2896" w:rsidRPr="002E7BC6">
        <w:rPr>
          <w:rFonts w:cstheme="minorHAnsi"/>
        </w:rPr>
        <w:t xml:space="preserve"> Volgens hem nemen Brick en Ravid aan dat een bedrijf de </w:t>
      </w:r>
      <w:proofErr w:type="spellStart"/>
      <w:r w:rsidR="00FB2896" w:rsidRPr="002E7BC6">
        <w:rPr>
          <w:rFonts w:cstheme="minorHAnsi"/>
        </w:rPr>
        <w:t>leverage</w:t>
      </w:r>
      <w:proofErr w:type="spellEnd"/>
      <w:r w:rsidR="00FB2896" w:rsidRPr="002E7BC6">
        <w:rPr>
          <w:rFonts w:cstheme="minorHAnsi"/>
        </w:rPr>
        <w:t xml:space="preserve"> bepaal</w:t>
      </w:r>
      <w:r w:rsidR="00D80274" w:rsidRPr="002E7BC6">
        <w:rPr>
          <w:rFonts w:cstheme="minorHAnsi"/>
        </w:rPr>
        <w:t>t</w:t>
      </w:r>
      <w:r w:rsidR="00FB2896" w:rsidRPr="002E7BC6">
        <w:rPr>
          <w:rFonts w:cstheme="minorHAnsi"/>
        </w:rPr>
        <w:t xml:space="preserve">, voordat de looptijdstructuur van de schulden wordt gekozen. Indien de optimale </w:t>
      </w:r>
      <w:proofErr w:type="spellStart"/>
      <w:r w:rsidR="00FB2896" w:rsidRPr="002E7BC6">
        <w:rPr>
          <w:rFonts w:cstheme="minorHAnsi"/>
        </w:rPr>
        <w:t>leverage</w:t>
      </w:r>
      <w:proofErr w:type="spellEnd"/>
      <w:r w:rsidR="00FB2896" w:rsidRPr="002E7BC6">
        <w:rPr>
          <w:rFonts w:cstheme="minorHAnsi"/>
        </w:rPr>
        <w:t xml:space="preserve"> en de looptijdstructuur tegelijkertijd worden gekozen, dan is de </w:t>
      </w:r>
      <w:r w:rsidR="00FB2896" w:rsidRPr="002E7BC6">
        <w:rPr>
          <w:rFonts w:cstheme="minorHAnsi"/>
        </w:rPr>
        <w:lastRenderedPageBreak/>
        <w:t>looptijdstructuur van de schulden irrelevant.</w:t>
      </w:r>
      <w:r w:rsidR="007D7ED4" w:rsidRPr="002E7BC6">
        <w:rPr>
          <w:rFonts w:cstheme="minorHAnsi"/>
        </w:rPr>
        <w:t xml:space="preserve"> Dit komt door de manier waarop het belastbaar inkomen, op bedrijfsniveau en persoonlijk niveau, wordt bepaald. </w:t>
      </w:r>
      <w:r w:rsidR="00A91AF9" w:rsidRPr="002E7BC6">
        <w:rPr>
          <w:rFonts w:cstheme="minorHAnsi"/>
        </w:rPr>
        <w:t>Alleen geaggregeerde interest wordt meegenomen in het bepalen van het belastbaar inkomen. Daardoor is er</w:t>
      </w:r>
      <w:r w:rsidR="001B0782">
        <w:rPr>
          <w:rFonts w:cstheme="minorHAnsi"/>
        </w:rPr>
        <w:t xml:space="preserve"> geen belastingverschil tussen </w:t>
      </w:r>
      <w:r w:rsidR="00A91AF9" w:rsidRPr="002E7BC6">
        <w:rPr>
          <w:rFonts w:cstheme="minorHAnsi"/>
        </w:rPr>
        <w:t>korte en lange termijn schuld.</w:t>
      </w:r>
      <w:sdt>
        <w:sdtPr>
          <w:rPr>
            <w:rFonts w:cstheme="minorHAnsi"/>
          </w:rPr>
          <w:id w:val="6273052"/>
          <w:citation/>
        </w:sdtPr>
        <w:sdtContent>
          <w:r w:rsidR="00217BDA" w:rsidRPr="002E7BC6">
            <w:rPr>
              <w:rFonts w:cstheme="minorHAnsi"/>
            </w:rPr>
            <w:fldChar w:fldCharType="begin"/>
          </w:r>
          <w:r w:rsidR="00D614C2" w:rsidRPr="002E7BC6">
            <w:rPr>
              <w:rFonts w:cstheme="minorHAnsi"/>
            </w:rPr>
            <w:instrText xml:space="preserve"> CITATION Lew90 \l 1043 </w:instrText>
          </w:r>
          <w:r w:rsidR="00217BDA" w:rsidRPr="002E7BC6">
            <w:rPr>
              <w:rFonts w:cstheme="minorHAnsi"/>
            </w:rPr>
            <w:fldChar w:fldCharType="separate"/>
          </w:r>
          <w:r w:rsidR="002B54DA">
            <w:rPr>
              <w:rFonts w:cstheme="minorHAnsi"/>
              <w:noProof/>
            </w:rPr>
            <w:t xml:space="preserve"> </w:t>
          </w:r>
          <w:r w:rsidR="002B54DA" w:rsidRPr="002B54DA">
            <w:rPr>
              <w:rFonts w:cstheme="minorHAnsi"/>
              <w:noProof/>
            </w:rPr>
            <w:t>(Lewis, 1990)</w:t>
          </w:r>
          <w:r w:rsidR="00217BDA" w:rsidRPr="002E7BC6">
            <w:rPr>
              <w:rFonts w:cstheme="minorHAnsi"/>
            </w:rPr>
            <w:fldChar w:fldCharType="end"/>
          </w:r>
        </w:sdtContent>
      </w:sdt>
    </w:p>
    <w:p w:rsidR="00155A65" w:rsidRPr="002E7BC6" w:rsidRDefault="00155A65" w:rsidP="00294E3C">
      <w:pPr>
        <w:pStyle w:val="Heading2"/>
        <w:spacing w:line="360" w:lineRule="auto"/>
        <w:jc w:val="both"/>
        <w:rPr>
          <w:rFonts w:asciiTheme="minorHAnsi" w:hAnsiTheme="minorHAnsi" w:cstheme="minorHAnsi"/>
        </w:rPr>
      </w:pPr>
      <w:bookmarkStart w:id="23" w:name="_Toc328738909"/>
      <w:r w:rsidRPr="002E7BC6">
        <w:rPr>
          <w:rFonts w:asciiTheme="minorHAnsi" w:hAnsiTheme="minorHAnsi" w:cstheme="minorHAnsi"/>
        </w:rPr>
        <w:t>2.5 Samenvatting</w:t>
      </w:r>
      <w:bookmarkEnd w:id="23"/>
    </w:p>
    <w:p w:rsidR="00AF1BEC" w:rsidRPr="002E7BC6" w:rsidRDefault="00DA6FFD" w:rsidP="00294E3C">
      <w:pPr>
        <w:spacing w:line="360" w:lineRule="auto"/>
        <w:jc w:val="both"/>
        <w:rPr>
          <w:rFonts w:cstheme="minorHAnsi"/>
        </w:rPr>
      </w:pPr>
      <w:r w:rsidRPr="002E7BC6">
        <w:rPr>
          <w:rFonts w:cstheme="minorHAnsi"/>
        </w:rPr>
        <w:t>Om de relevante determinanten te vinden voor het bepalen van de looptijdstructuur van ondernemingsschuld is een drietal hypothesen geformuleerd. (1) De contractkosten hypothese, die stelt dat de bedrijven met veel investeringsmogelijkheden meer korte termijn schuld aan zullen houden; grote bedrijven meer lange termijn schuld aan zullen houden; en de multinationals meer korte termijn schuld aan zullen houden. (2) De signaalhypothese, die stelt dat ondergewaardeerde bedrijven meer korte termijn schuld aan zullen houden en overgewaardeerde bedrijven meer lange termijn schuld aan zullen houden. (3) De belastinghypothese, die stelt dat bedrijven meer lange termijn schuld zullen aangaan indien de termijnstructuur een stijgend verloop kent.</w:t>
      </w:r>
    </w:p>
    <w:p w:rsidR="003D700C" w:rsidRPr="002E7BC6" w:rsidRDefault="003D700C" w:rsidP="00294E3C">
      <w:pPr>
        <w:spacing w:line="360" w:lineRule="auto"/>
        <w:jc w:val="both"/>
        <w:rPr>
          <w:rFonts w:cstheme="minorHAnsi"/>
        </w:rPr>
      </w:pPr>
    </w:p>
    <w:tbl>
      <w:tblPr>
        <w:tblStyle w:val="Gemiddeldearcering2-accent11"/>
        <w:tblW w:w="0" w:type="auto"/>
        <w:tblLook w:val="0420"/>
      </w:tblPr>
      <w:tblGrid>
        <w:gridCol w:w="4606"/>
        <w:gridCol w:w="4606"/>
      </w:tblGrid>
      <w:tr w:rsidR="002F35D6" w:rsidTr="002F35D6">
        <w:trPr>
          <w:cnfStyle w:val="100000000000"/>
        </w:trPr>
        <w:tc>
          <w:tcPr>
            <w:tcW w:w="4606" w:type="dxa"/>
          </w:tcPr>
          <w:p w:rsidR="002F35D6" w:rsidRDefault="002F35D6" w:rsidP="00294E3C">
            <w:pPr>
              <w:spacing w:line="360" w:lineRule="auto"/>
              <w:jc w:val="both"/>
              <w:rPr>
                <w:rFonts w:cstheme="minorHAnsi"/>
              </w:rPr>
            </w:pPr>
            <w:r>
              <w:rPr>
                <w:rFonts w:cstheme="minorHAnsi"/>
              </w:rPr>
              <w:t>Hypothese</w:t>
            </w:r>
          </w:p>
        </w:tc>
        <w:tc>
          <w:tcPr>
            <w:tcW w:w="4606" w:type="dxa"/>
          </w:tcPr>
          <w:p w:rsidR="002F35D6" w:rsidRDefault="002F35D6" w:rsidP="00294E3C">
            <w:pPr>
              <w:spacing w:line="360" w:lineRule="auto"/>
              <w:jc w:val="both"/>
              <w:rPr>
                <w:rFonts w:cstheme="minorHAnsi"/>
              </w:rPr>
            </w:pPr>
            <w:r>
              <w:rPr>
                <w:rFonts w:cstheme="minorHAnsi"/>
              </w:rPr>
              <w:t>Onderzoek</w:t>
            </w:r>
          </w:p>
        </w:tc>
      </w:tr>
      <w:tr w:rsidR="002F35D6" w:rsidTr="002F35D6">
        <w:trPr>
          <w:cnfStyle w:val="000000100000"/>
        </w:trPr>
        <w:tc>
          <w:tcPr>
            <w:tcW w:w="4606" w:type="dxa"/>
          </w:tcPr>
          <w:p w:rsidR="002F35D6" w:rsidRDefault="002F35D6" w:rsidP="00294E3C">
            <w:pPr>
              <w:spacing w:line="360" w:lineRule="auto"/>
              <w:jc w:val="both"/>
              <w:rPr>
                <w:rFonts w:cstheme="minorHAnsi"/>
              </w:rPr>
            </w:pPr>
            <w:r>
              <w:rPr>
                <w:rFonts w:cstheme="minorHAnsi"/>
              </w:rPr>
              <w:t>Contractkosten hypothese</w:t>
            </w:r>
          </w:p>
        </w:tc>
        <w:tc>
          <w:tcPr>
            <w:tcW w:w="4606" w:type="dxa"/>
          </w:tcPr>
          <w:p w:rsidR="002F35D6" w:rsidRPr="00F1355F" w:rsidRDefault="002F35D6" w:rsidP="00294E3C">
            <w:pPr>
              <w:spacing w:line="360" w:lineRule="auto"/>
              <w:jc w:val="both"/>
              <w:rPr>
                <w:rFonts w:cstheme="minorHAnsi"/>
                <w:lang w:val="en-US"/>
              </w:rPr>
            </w:pPr>
            <w:proofErr w:type="spellStart"/>
            <w:r w:rsidRPr="00F1355F">
              <w:rPr>
                <w:rFonts w:cstheme="minorHAnsi"/>
                <w:lang w:val="en-US"/>
              </w:rPr>
              <w:t>Galai</w:t>
            </w:r>
            <w:proofErr w:type="spellEnd"/>
            <w:r w:rsidRPr="00F1355F">
              <w:rPr>
                <w:rFonts w:cstheme="minorHAnsi"/>
                <w:lang w:val="en-US"/>
              </w:rPr>
              <w:t xml:space="preserve"> &amp; </w:t>
            </w:r>
            <w:proofErr w:type="spellStart"/>
            <w:r w:rsidRPr="00F1355F">
              <w:rPr>
                <w:rFonts w:cstheme="minorHAnsi"/>
                <w:lang w:val="en-US"/>
              </w:rPr>
              <w:t>Masulis</w:t>
            </w:r>
            <w:proofErr w:type="spellEnd"/>
            <w:r w:rsidRPr="00F1355F">
              <w:rPr>
                <w:rFonts w:cstheme="minorHAnsi"/>
                <w:lang w:val="en-US"/>
              </w:rPr>
              <w:t xml:space="preserve"> (1976)</w:t>
            </w:r>
          </w:p>
          <w:p w:rsidR="002F35D6" w:rsidRPr="00F1355F" w:rsidRDefault="002F35D6" w:rsidP="00294E3C">
            <w:pPr>
              <w:spacing w:line="360" w:lineRule="auto"/>
              <w:jc w:val="both"/>
              <w:rPr>
                <w:rFonts w:cstheme="minorHAnsi"/>
                <w:lang w:val="en-US"/>
              </w:rPr>
            </w:pPr>
            <w:r w:rsidRPr="00F1355F">
              <w:rPr>
                <w:rFonts w:cstheme="minorHAnsi"/>
                <w:lang w:val="en-US"/>
              </w:rPr>
              <w:t>Myers (1977)</w:t>
            </w:r>
          </w:p>
          <w:p w:rsidR="002F35D6" w:rsidRPr="00F1355F" w:rsidRDefault="002F35D6" w:rsidP="00294E3C">
            <w:pPr>
              <w:spacing w:line="360" w:lineRule="auto"/>
              <w:jc w:val="both"/>
              <w:rPr>
                <w:rFonts w:cstheme="minorHAnsi"/>
                <w:lang w:val="en-US"/>
              </w:rPr>
            </w:pPr>
            <w:proofErr w:type="spellStart"/>
            <w:r w:rsidRPr="00F1355F">
              <w:rPr>
                <w:rFonts w:cstheme="minorHAnsi"/>
                <w:lang w:val="en-US"/>
              </w:rPr>
              <w:t>Ligterink</w:t>
            </w:r>
            <w:proofErr w:type="spellEnd"/>
            <w:r w:rsidRPr="00F1355F">
              <w:rPr>
                <w:rFonts w:cstheme="minorHAnsi"/>
                <w:lang w:val="en-US"/>
              </w:rPr>
              <w:t xml:space="preserve"> (2002)</w:t>
            </w:r>
          </w:p>
          <w:p w:rsidR="002F35D6" w:rsidRPr="00F1355F" w:rsidRDefault="002F35D6" w:rsidP="00294E3C">
            <w:pPr>
              <w:spacing w:line="360" w:lineRule="auto"/>
              <w:jc w:val="both"/>
              <w:rPr>
                <w:rFonts w:cstheme="minorHAnsi"/>
                <w:lang w:val="en-US"/>
              </w:rPr>
            </w:pPr>
            <w:r w:rsidRPr="00F1355F">
              <w:rPr>
                <w:rFonts w:cstheme="minorHAnsi"/>
                <w:lang w:val="en-US"/>
              </w:rPr>
              <w:t>Barclay &amp; Smith (1995)</w:t>
            </w:r>
          </w:p>
          <w:p w:rsidR="002F35D6" w:rsidRPr="00F1355F" w:rsidRDefault="002F35D6" w:rsidP="00294E3C">
            <w:pPr>
              <w:spacing w:line="360" w:lineRule="auto"/>
              <w:jc w:val="both"/>
              <w:rPr>
                <w:rFonts w:cstheme="minorHAnsi"/>
                <w:lang w:val="en-US"/>
              </w:rPr>
            </w:pPr>
            <w:r w:rsidRPr="00F1355F">
              <w:rPr>
                <w:rFonts w:cstheme="minorHAnsi"/>
                <w:lang w:val="en-US"/>
              </w:rPr>
              <w:t>Ho &amp; Singer (1982)</w:t>
            </w:r>
          </w:p>
          <w:p w:rsidR="002F35D6" w:rsidRPr="00F1355F" w:rsidRDefault="002F35D6" w:rsidP="00294E3C">
            <w:pPr>
              <w:spacing w:line="360" w:lineRule="auto"/>
              <w:jc w:val="both"/>
              <w:rPr>
                <w:rFonts w:cstheme="minorHAnsi"/>
                <w:lang w:val="en-US"/>
              </w:rPr>
            </w:pPr>
            <w:r w:rsidRPr="00F1355F">
              <w:rPr>
                <w:rFonts w:cstheme="minorHAnsi"/>
                <w:lang w:val="en-US"/>
              </w:rPr>
              <w:t>Stulz &amp; Johnson (1985)</w:t>
            </w:r>
          </w:p>
          <w:p w:rsidR="002F35D6" w:rsidRPr="00F1355F" w:rsidRDefault="002F35D6" w:rsidP="00294E3C">
            <w:pPr>
              <w:spacing w:line="360" w:lineRule="auto"/>
              <w:jc w:val="both"/>
              <w:rPr>
                <w:rFonts w:cstheme="minorHAnsi"/>
                <w:lang w:val="en-US"/>
              </w:rPr>
            </w:pPr>
            <w:r w:rsidRPr="00F1355F">
              <w:rPr>
                <w:rFonts w:cstheme="minorHAnsi"/>
                <w:lang w:val="en-US"/>
              </w:rPr>
              <w:t>Smith &amp; Warner (1979)</w:t>
            </w:r>
          </w:p>
          <w:p w:rsidR="002F35D6" w:rsidRDefault="002F35D6" w:rsidP="00294E3C">
            <w:pPr>
              <w:spacing w:line="360" w:lineRule="auto"/>
              <w:jc w:val="both"/>
              <w:rPr>
                <w:rFonts w:cstheme="minorHAnsi"/>
              </w:rPr>
            </w:pPr>
            <w:r>
              <w:rPr>
                <w:rFonts w:cstheme="minorHAnsi"/>
              </w:rPr>
              <w:t>Fama (1985)</w:t>
            </w:r>
          </w:p>
        </w:tc>
      </w:tr>
      <w:tr w:rsidR="002F35D6" w:rsidRPr="006529BF" w:rsidTr="002F35D6">
        <w:tc>
          <w:tcPr>
            <w:tcW w:w="4606" w:type="dxa"/>
          </w:tcPr>
          <w:p w:rsidR="002F35D6" w:rsidRDefault="002F35D6" w:rsidP="00294E3C">
            <w:pPr>
              <w:spacing w:line="360" w:lineRule="auto"/>
              <w:jc w:val="both"/>
              <w:rPr>
                <w:rFonts w:cstheme="minorHAnsi"/>
              </w:rPr>
            </w:pPr>
            <w:r>
              <w:rPr>
                <w:rFonts w:cstheme="minorHAnsi"/>
              </w:rPr>
              <w:t>Signaalhypothese</w:t>
            </w:r>
          </w:p>
        </w:tc>
        <w:tc>
          <w:tcPr>
            <w:tcW w:w="4606" w:type="dxa"/>
          </w:tcPr>
          <w:p w:rsidR="002F35D6" w:rsidRPr="00F1355F" w:rsidRDefault="002F35D6" w:rsidP="00294E3C">
            <w:pPr>
              <w:spacing w:line="360" w:lineRule="auto"/>
              <w:jc w:val="both"/>
              <w:rPr>
                <w:rFonts w:cstheme="minorHAnsi"/>
                <w:lang w:val="en-US"/>
              </w:rPr>
            </w:pPr>
            <w:r w:rsidRPr="00F1355F">
              <w:rPr>
                <w:rFonts w:cstheme="minorHAnsi"/>
                <w:lang w:val="en-US"/>
              </w:rPr>
              <w:t>Flannery (1986)</w:t>
            </w:r>
          </w:p>
          <w:p w:rsidR="002F35D6" w:rsidRPr="00F1355F" w:rsidRDefault="002F35D6" w:rsidP="00294E3C">
            <w:pPr>
              <w:spacing w:line="360" w:lineRule="auto"/>
              <w:jc w:val="both"/>
              <w:rPr>
                <w:rFonts w:cstheme="minorHAnsi"/>
                <w:lang w:val="en-US"/>
              </w:rPr>
            </w:pPr>
            <w:r w:rsidRPr="00F1355F">
              <w:rPr>
                <w:rFonts w:cstheme="minorHAnsi"/>
                <w:lang w:val="en-US"/>
              </w:rPr>
              <w:t xml:space="preserve">Kale &amp; </w:t>
            </w:r>
            <w:proofErr w:type="spellStart"/>
            <w:r w:rsidRPr="00F1355F">
              <w:rPr>
                <w:rFonts w:cstheme="minorHAnsi"/>
                <w:lang w:val="en-US"/>
              </w:rPr>
              <w:t>Noe</w:t>
            </w:r>
            <w:proofErr w:type="spellEnd"/>
            <w:r w:rsidRPr="00F1355F">
              <w:rPr>
                <w:rFonts w:cstheme="minorHAnsi"/>
                <w:lang w:val="en-US"/>
              </w:rPr>
              <w:t xml:space="preserve"> (1990)</w:t>
            </w:r>
          </w:p>
          <w:p w:rsidR="002F35D6" w:rsidRPr="00F1355F" w:rsidRDefault="002F35D6" w:rsidP="00294E3C">
            <w:pPr>
              <w:spacing w:line="360" w:lineRule="auto"/>
              <w:jc w:val="both"/>
              <w:rPr>
                <w:rFonts w:cstheme="minorHAnsi"/>
                <w:lang w:val="en-US"/>
              </w:rPr>
            </w:pPr>
            <w:r w:rsidRPr="00F1355F">
              <w:rPr>
                <w:rFonts w:cstheme="minorHAnsi"/>
                <w:lang w:val="en-US"/>
              </w:rPr>
              <w:t>Diamond (1991)</w:t>
            </w:r>
          </w:p>
          <w:p w:rsidR="002F35D6" w:rsidRPr="00F1355F" w:rsidRDefault="002F35D6" w:rsidP="00294E3C">
            <w:pPr>
              <w:spacing w:line="360" w:lineRule="auto"/>
              <w:jc w:val="both"/>
              <w:rPr>
                <w:rFonts w:cstheme="minorHAnsi"/>
                <w:lang w:val="en-US"/>
              </w:rPr>
            </w:pPr>
            <w:proofErr w:type="spellStart"/>
            <w:r w:rsidRPr="00F1355F">
              <w:rPr>
                <w:rFonts w:cstheme="minorHAnsi"/>
                <w:lang w:val="en-US"/>
              </w:rPr>
              <w:t>Rajan</w:t>
            </w:r>
            <w:proofErr w:type="spellEnd"/>
            <w:r w:rsidRPr="00F1355F">
              <w:rPr>
                <w:rFonts w:cstheme="minorHAnsi"/>
                <w:lang w:val="en-US"/>
              </w:rPr>
              <w:t xml:space="preserve"> (1992)</w:t>
            </w:r>
          </w:p>
        </w:tc>
      </w:tr>
      <w:tr w:rsidR="002F35D6" w:rsidTr="002F35D6">
        <w:trPr>
          <w:cnfStyle w:val="000000100000"/>
        </w:trPr>
        <w:tc>
          <w:tcPr>
            <w:tcW w:w="4606" w:type="dxa"/>
          </w:tcPr>
          <w:p w:rsidR="002F35D6" w:rsidRDefault="002F35D6" w:rsidP="00294E3C">
            <w:pPr>
              <w:spacing w:line="360" w:lineRule="auto"/>
              <w:jc w:val="both"/>
              <w:rPr>
                <w:rFonts w:cstheme="minorHAnsi"/>
              </w:rPr>
            </w:pPr>
            <w:r>
              <w:rPr>
                <w:rFonts w:cstheme="minorHAnsi"/>
              </w:rPr>
              <w:t>Belastinghypothese</w:t>
            </w:r>
          </w:p>
        </w:tc>
        <w:tc>
          <w:tcPr>
            <w:tcW w:w="4606" w:type="dxa"/>
          </w:tcPr>
          <w:p w:rsidR="002F35D6" w:rsidRDefault="002F35D6" w:rsidP="00294E3C">
            <w:pPr>
              <w:spacing w:line="360" w:lineRule="auto"/>
              <w:jc w:val="both"/>
              <w:rPr>
                <w:rFonts w:cstheme="minorHAnsi"/>
              </w:rPr>
            </w:pPr>
            <w:r>
              <w:rPr>
                <w:rFonts w:cstheme="minorHAnsi"/>
              </w:rPr>
              <w:t>Brick &amp; Ravid (1985)</w:t>
            </w:r>
          </w:p>
          <w:p w:rsidR="002F35D6" w:rsidRDefault="002F35D6" w:rsidP="00294E3C">
            <w:pPr>
              <w:spacing w:line="360" w:lineRule="auto"/>
              <w:jc w:val="both"/>
              <w:rPr>
                <w:rFonts w:cstheme="minorHAnsi"/>
              </w:rPr>
            </w:pPr>
            <w:r>
              <w:rPr>
                <w:rFonts w:cstheme="minorHAnsi"/>
              </w:rPr>
              <w:t>Lewis (1990)</w:t>
            </w:r>
          </w:p>
        </w:tc>
      </w:tr>
    </w:tbl>
    <w:p w:rsidR="003D700C" w:rsidRPr="002E7BC6" w:rsidRDefault="003D700C" w:rsidP="00294E3C">
      <w:pPr>
        <w:spacing w:line="360" w:lineRule="auto"/>
        <w:jc w:val="both"/>
        <w:rPr>
          <w:rFonts w:cstheme="minorHAnsi"/>
        </w:rPr>
      </w:pPr>
    </w:p>
    <w:p w:rsidR="003D700C" w:rsidRPr="002E7BC6" w:rsidRDefault="003D700C" w:rsidP="00294E3C">
      <w:pPr>
        <w:spacing w:line="360" w:lineRule="auto"/>
        <w:jc w:val="both"/>
        <w:rPr>
          <w:rFonts w:cstheme="minorHAnsi"/>
        </w:rPr>
      </w:pPr>
    </w:p>
    <w:p w:rsidR="003D700C" w:rsidRPr="002E7BC6" w:rsidRDefault="003D700C" w:rsidP="00294E3C">
      <w:pPr>
        <w:spacing w:line="360" w:lineRule="auto"/>
        <w:jc w:val="both"/>
        <w:rPr>
          <w:rFonts w:cstheme="minorHAnsi"/>
        </w:rPr>
      </w:pPr>
    </w:p>
    <w:p w:rsidR="00742D5D" w:rsidRPr="002E7BC6" w:rsidRDefault="00A33FC7" w:rsidP="00294E3C">
      <w:pPr>
        <w:pStyle w:val="Heading1"/>
        <w:spacing w:line="360" w:lineRule="auto"/>
        <w:jc w:val="both"/>
        <w:rPr>
          <w:rFonts w:asciiTheme="minorHAnsi" w:hAnsiTheme="minorHAnsi" w:cstheme="minorHAnsi"/>
        </w:rPr>
      </w:pPr>
      <w:bookmarkStart w:id="24" w:name="_Toc328738910"/>
      <w:r w:rsidRPr="002E7BC6">
        <w:rPr>
          <w:rFonts w:asciiTheme="minorHAnsi" w:hAnsiTheme="minorHAnsi" w:cstheme="minorHAnsi"/>
        </w:rPr>
        <w:lastRenderedPageBreak/>
        <w:t xml:space="preserve">3. </w:t>
      </w:r>
      <w:bookmarkStart w:id="25" w:name="_Toc324424196"/>
      <w:r w:rsidRPr="002E7BC6">
        <w:rPr>
          <w:rFonts w:asciiTheme="minorHAnsi" w:hAnsiTheme="minorHAnsi" w:cstheme="minorHAnsi"/>
        </w:rPr>
        <w:t>Methodologie en Data</w:t>
      </w:r>
      <w:bookmarkEnd w:id="24"/>
      <w:bookmarkEnd w:id="25"/>
    </w:p>
    <w:p w:rsidR="00155A65" w:rsidRPr="002E7BC6" w:rsidRDefault="00155A65" w:rsidP="00294E3C">
      <w:pPr>
        <w:pStyle w:val="Heading2"/>
        <w:spacing w:line="360" w:lineRule="auto"/>
        <w:jc w:val="both"/>
        <w:rPr>
          <w:rFonts w:asciiTheme="minorHAnsi" w:hAnsiTheme="minorHAnsi" w:cstheme="minorHAnsi"/>
        </w:rPr>
      </w:pPr>
      <w:bookmarkStart w:id="26" w:name="_Toc328738911"/>
      <w:r w:rsidRPr="002E7BC6">
        <w:rPr>
          <w:rFonts w:asciiTheme="minorHAnsi" w:hAnsiTheme="minorHAnsi" w:cstheme="minorHAnsi"/>
        </w:rPr>
        <w:t>3.1 Inleiding</w:t>
      </w:r>
      <w:bookmarkEnd w:id="26"/>
    </w:p>
    <w:p w:rsidR="00D80274" w:rsidRPr="002E7BC6" w:rsidRDefault="00D80274" w:rsidP="00294E3C">
      <w:pPr>
        <w:spacing w:line="360" w:lineRule="auto"/>
        <w:jc w:val="both"/>
        <w:rPr>
          <w:rFonts w:cstheme="minorHAnsi"/>
        </w:rPr>
      </w:pPr>
      <w:r w:rsidRPr="002E7BC6">
        <w:rPr>
          <w:rFonts w:cstheme="minorHAnsi"/>
        </w:rPr>
        <w:t>In Barclay en Smith (1995) wordt een onderzoek uitgevoerd naar de determinanten van de looptijdstructuur. Aan de hand van dit onderzoek zal onderzocht worden wat de determinanten voor de looptijdstructuur zijn bij Nederlandse beursgenoteerde bedrijven.</w:t>
      </w:r>
    </w:p>
    <w:p w:rsidR="00742D5D" w:rsidRDefault="000D1EE0" w:rsidP="00294E3C">
      <w:pPr>
        <w:spacing w:line="360" w:lineRule="auto"/>
        <w:jc w:val="both"/>
        <w:rPr>
          <w:rFonts w:cstheme="minorHAnsi"/>
        </w:rPr>
      </w:pPr>
      <w:r w:rsidRPr="002E7BC6">
        <w:rPr>
          <w:rFonts w:cstheme="minorHAnsi"/>
        </w:rPr>
        <w:t>Op de beurs in Amsterdam zijn over drie verschillende indices</w:t>
      </w:r>
      <w:r w:rsidR="002F35D6">
        <w:rPr>
          <w:rFonts w:cstheme="minorHAnsi"/>
        </w:rPr>
        <w:t xml:space="preserve">, de AEX; AMX; en </w:t>
      </w:r>
      <w:proofErr w:type="spellStart"/>
      <w:r w:rsidR="002F35D6">
        <w:rPr>
          <w:rFonts w:cstheme="minorHAnsi"/>
        </w:rPr>
        <w:t>AScX</w:t>
      </w:r>
      <w:proofErr w:type="spellEnd"/>
      <w:r w:rsidR="002F35D6">
        <w:rPr>
          <w:rFonts w:cstheme="minorHAnsi"/>
        </w:rPr>
        <w:t>,</w:t>
      </w:r>
      <w:r w:rsidRPr="002E7BC6">
        <w:rPr>
          <w:rFonts w:cstheme="minorHAnsi"/>
        </w:rPr>
        <w:t xml:space="preserve"> 74 bedrijven geregistreerd. Via Thomson</w:t>
      </w:r>
      <w:r w:rsidR="00A4614E" w:rsidRPr="002E7BC6">
        <w:rPr>
          <w:rFonts w:cstheme="minorHAnsi"/>
        </w:rPr>
        <w:t xml:space="preserve"> One Banker </w:t>
      </w:r>
      <w:r w:rsidRPr="002E7BC6">
        <w:rPr>
          <w:rFonts w:cstheme="minorHAnsi"/>
        </w:rPr>
        <w:t xml:space="preserve">zullen de benodigde gegevens worden verkregen, over een periode van 20 </w:t>
      </w:r>
      <w:r w:rsidR="00D65105" w:rsidRPr="002E7BC6">
        <w:rPr>
          <w:rFonts w:cstheme="minorHAnsi"/>
        </w:rPr>
        <w:t xml:space="preserve">jaar. </w:t>
      </w:r>
      <w:r w:rsidR="00A4614E" w:rsidRPr="002E7BC6">
        <w:rPr>
          <w:rFonts w:cstheme="minorHAnsi"/>
        </w:rPr>
        <w:t xml:space="preserve">Daarnaast zal gebruik worden gemaakt van zogenaamde SIC (Standard Industrial </w:t>
      </w:r>
      <w:proofErr w:type="spellStart"/>
      <w:r w:rsidR="00A4614E" w:rsidRPr="002E7BC6">
        <w:rPr>
          <w:rFonts w:cstheme="minorHAnsi"/>
        </w:rPr>
        <w:t>Classification</w:t>
      </w:r>
      <w:proofErr w:type="spellEnd"/>
      <w:r w:rsidR="00A4614E" w:rsidRPr="002E7BC6">
        <w:rPr>
          <w:rFonts w:cstheme="minorHAnsi"/>
        </w:rPr>
        <w:t xml:space="preserve">) codes. </w:t>
      </w:r>
      <w:r w:rsidR="002E7BC6" w:rsidRPr="002E7BC6">
        <w:rPr>
          <w:rFonts w:cstheme="minorHAnsi"/>
        </w:rPr>
        <w:t>Eerst zal een OLS worden uitgevoerd met alle 74 bedrijven, daarna zal een OLS worden uitgevoerd zonder b</w:t>
      </w:r>
      <w:r w:rsidR="00A4614E" w:rsidRPr="002E7BC6">
        <w:rPr>
          <w:rFonts w:cstheme="minorHAnsi"/>
        </w:rPr>
        <w:t>edrijven met een SIC code van 6200-6499</w:t>
      </w:r>
      <w:r w:rsidR="002A500E" w:rsidRPr="002E7BC6">
        <w:rPr>
          <w:rFonts w:cstheme="minorHAnsi"/>
        </w:rPr>
        <w:t xml:space="preserve"> (</w:t>
      </w:r>
      <w:proofErr w:type="spellStart"/>
      <w:r w:rsidR="002A500E" w:rsidRPr="002E7BC6">
        <w:rPr>
          <w:rFonts w:cstheme="minorHAnsi"/>
        </w:rPr>
        <w:t>Financials</w:t>
      </w:r>
      <w:proofErr w:type="spellEnd"/>
      <w:r w:rsidR="002A500E" w:rsidRPr="002E7BC6">
        <w:rPr>
          <w:rFonts w:cstheme="minorHAnsi"/>
        </w:rPr>
        <w:t>)</w:t>
      </w:r>
      <w:r w:rsidR="00A4614E" w:rsidRPr="002E7BC6">
        <w:rPr>
          <w:rFonts w:cstheme="minorHAnsi"/>
        </w:rPr>
        <w:t xml:space="preserve">, vanwege hun afwijkende </w:t>
      </w:r>
      <w:r w:rsidR="002A500E" w:rsidRPr="002E7BC6">
        <w:rPr>
          <w:rFonts w:cstheme="minorHAnsi"/>
        </w:rPr>
        <w:t>vermogensstructuur.</w:t>
      </w:r>
      <w:r w:rsidR="0056245D">
        <w:rPr>
          <w:rFonts w:cstheme="minorHAnsi"/>
        </w:rPr>
        <w:t xml:space="preserve"> In appendix A is een overzicht te vinden met de in de steekproef aanwezige </w:t>
      </w:r>
      <w:proofErr w:type="spellStart"/>
      <w:r w:rsidR="0056245D">
        <w:rPr>
          <w:rFonts w:cstheme="minorHAnsi"/>
        </w:rPr>
        <w:t>SIC-codes</w:t>
      </w:r>
      <w:proofErr w:type="spellEnd"/>
      <w:r w:rsidR="0056245D">
        <w:rPr>
          <w:rFonts w:cstheme="minorHAnsi"/>
        </w:rPr>
        <w:t>.</w:t>
      </w:r>
    </w:p>
    <w:p w:rsidR="00E3527F" w:rsidRPr="002E7BC6" w:rsidRDefault="00E3527F" w:rsidP="00294E3C">
      <w:pPr>
        <w:spacing w:line="360" w:lineRule="auto"/>
        <w:jc w:val="both"/>
        <w:rPr>
          <w:rFonts w:cstheme="minorHAnsi"/>
        </w:rPr>
      </w:pPr>
      <w:r>
        <w:rPr>
          <w:rFonts w:cstheme="minorHAnsi"/>
        </w:rPr>
        <w:t>In paragraaf 3.2 zal het gebruikte model worden besproken, met de daarbij relevante variabelen. In paragraaf 3.3</w:t>
      </w:r>
      <w:r w:rsidR="002F35D6">
        <w:rPr>
          <w:rFonts w:cstheme="minorHAnsi"/>
        </w:rPr>
        <w:t xml:space="preserve"> wordt de afhankelijke variabele</w:t>
      </w:r>
      <w:r>
        <w:rPr>
          <w:rFonts w:cstheme="minorHAnsi"/>
        </w:rPr>
        <w:t xml:space="preserve"> besproken. De wijze waarop de data verkregen is en de beschrijvende statistiek</w:t>
      </w:r>
      <w:r w:rsidR="002F35D6">
        <w:rPr>
          <w:rFonts w:cstheme="minorHAnsi"/>
        </w:rPr>
        <w:t>en</w:t>
      </w:r>
      <w:r>
        <w:rPr>
          <w:rFonts w:cstheme="minorHAnsi"/>
        </w:rPr>
        <w:t xml:space="preserve"> van deze </w:t>
      </w:r>
      <w:r w:rsidR="009D61E5">
        <w:rPr>
          <w:rFonts w:cstheme="minorHAnsi"/>
        </w:rPr>
        <w:t>variabele</w:t>
      </w:r>
      <w:r>
        <w:rPr>
          <w:rFonts w:cstheme="minorHAnsi"/>
        </w:rPr>
        <w:t xml:space="preserve"> komen aan bod. In paragraaf 3.4 zullen de onafhankelijke variabelen besproken worden. In elke subparagraaf zal toegelicht worden hoe de data verkregen is en </w:t>
      </w:r>
      <w:r w:rsidR="001B0782">
        <w:rPr>
          <w:rFonts w:cstheme="minorHAnsi"/>
        </w:rPr>
        <w:t>z</w:t>
      </w:r>
      <w:r w:rsidR="00C94027">
        <w:rPr>
          <w:rFonts w:cstheme="minorHAnsi"/>
        </w:rPr>
        <w:t>ullen</w:t>
      </w:r>
      <w:r w:rsidR="001B0782">
        <w:rPr>
          <w:rFonts w:cstheme="minorHAnsi"/>
        </w:rPr>
        <w:t xml:space="preserve"> </w:t>
      </w:r>
      <w:r>
        <w:rPr>
          <w:rFonts w:cstheme="minorHAnsi"/>
        </w:rPr>
        <w:t xml:space="preserve">de beschrijvende statistiek worden getoond. </w:t>
      </w:r>
      <w:r w:rsidR="000E1CDD">
        <w:rPr>
          <w:rFonts w:cstheme="minorHAnsi"/>
        </w:rPr>
        <w:t xml:space="preserve">Daarnaast zal voor elke onafhankelijke variabele worden aangegeven wat de verwachte relatie is met de afhankelijke variabele. </w:t>
      </w:r>
      <w:r>
        <w:rPr>
          <w:rFonts w:cstheme="minorHAnsi"/>
        </w:rPr>
        <w:t>Ten slotte zal in paragraaf 3.5 een korte samenvatting worden gegeven.</w:t>
      </w:r>
    </w:p>
    <w:p w:rsidR="00E3527F" w:rsidRDefault="00E3527F" w:rsidP="00294E3C">
      <w:pPr>
        <w:pStyle w:val="Heading2"/>
        <w:spacing w:line="360" w:lineRule="auto"/>
        <w:jc w:val="both"/>
        <w:rPr>
          <w:rFonts w:asciiTheme="minorHAnsi" w:hAnsiTheme="minorHAnsi" w:cstheme="minorHAnsi"/>
        </w:rPr>
      </w:pPr>
      <w:bookmarkStart w:id="27" w:name="_Toc328738912"/>
      <w:r>
        <w:rPr>
          <w:rFonts w:asciiTheme="minorHAnsi" w:hAnsiTheme="minorHAnsi" w:cstheme="minorHAnsi"/>
        </w:rPr>
        <w:t>3.2 Model</w:t>
      </w:r>
      <w:bookmarkEnd w:id="27"/>
    </w:p>
    <w:p w:rsidR="00E3527F" w:rsidRDefault="00217BDA" w:rsidP="00294E3C">
      <w:pPr>
        <w:spacing w:line="360" w:lineRule="auto"/>
        <w:jc w:val="both"/>
      </w:pPr>
      <w:r w:rsidRPr="00217BDA">
        <w:rPr>
          <w:rFonts w:cstheme="minorHAnsi"/>
          <w:noProof/>
          <w:lang w:eastAsia="nl-NL"/>
        </w:rPr>
        <w:pict>
          <v:shapetype id="_x0000_t202" coordsize="21600,21600" o:spt="202" path="m,l,21600r21600,l21600,xe">
            <v:stroke joinstyle="miter"/>
            <v:path gradientshapeok="t" o:connecttype="rect"/>
          </v:shapetype>
          <v:shape id="_x0000_s1027" type="#_x0000_t202" style="position:absolute;left:0;text-align:left;margin-left:411.4pt;margin-top:69.65pt;width:29.7pt;height:23.55pt;z-index:251665408;mso-width-relative:margin;mso-height-relative:margin" stroked="f">
            <v:textbox style="mso-next-textbox:#_x0000_s1027">
              <w:txbxContent>
                <w:p w:rsidR="0093755F" w:rsidRDefault="0093755F" w:rsidP="002F35D6">
                  <w:r>
                    <w:t>(1)</w:t>
                  </w:r>
                </w:p>
              </w:txbxContent>
            </v:textbox>
          </v:shape>
        </w:pict>
      </w:r>
      <w:r w:rsidR="00E3527F">
        <w:t xml:space="preserve">De determinanten die gebruikt zullen worden voor de OLS zijn </w:t>
      </w:r>
      <w:proofErr w:type="gramStart"/>
      <w:r w:rsidR="00E3527F">
        <w:t>de</w:t>
      </w:r>
      <w:proofErr w:type="gramEnd"/>
      <w:r w:rsidR="00E3527F">
        <w:t xml:space="preserve"> markt-boek ratio, de logaritme van de bedrijfsgrootte, de abnormale inkomsten en de termijnstructuur. De afhankelijke variabele is de ratio lang vreemd vermogen/totaal vreemd vermogen, dit ziet er in formulevorm als volgt uit:</w:t>
      </w:r>
    </w:p>
    <w:p w:rsidR="00E3527F" w:rsidRDefault="00217BDA" w:rsidP="00294E3C">
      <w:pPr>
        <w:spacing w:line="360" w:lineRule="auto"/>
        <w:jc w:val="both"/>
        <w:rPr>
          <w:rFonts w:eastAsiaTheme="minorEastAsia"/>
        </w:rPr>
      </w:pPr>
      <m:oMathPara>
        <m:oMath>
          <m:f>
            <m:fPr>
              <m:ctrlPr>
                <w:rPr>
                  <w:rFonts w:ascii="Cambria Math" w:hAnsi="Cambria Math"/>
                  <w:i/>
                </w:rPr>
              </m:ctrlPr>
            </m:fPr>
            <m:num>
              <m:r>
                <w:rPr>
                  <w:rFonts w:ascii="Cambria Math" w:hAnsi="Cambria Math"/>
                </w:rPr>
                <m:t>LVV</m:t>
              </m:r>
            </m:num>
            <m:den>
              <m:r>
                <w:rPr>
                  <w:rFonts w:ascii="Cambria Math" w:hAnsi="Cambria Math"/>
                </w:rPr>
                <m:t>VV</m:t>
              </m:r>
            </m:den>
          </m:f>
          <m:r>
            <w:rPr>
              <w:rFonts w:ascii="Cambria Math" w:hAnsi="Cambria Math"/>
            </w:rPr>
            <m:t xml:space="preserve">= α+ </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f>
            <m:fPr>
              <m:ctrlPr>
                <w:rPr>
                  <w:rFonts w:ascii="Cambria Math" w:hAnsi="Cambria Math"/>
                  <w:i/>
                </w:rPr>
              </m:ctrlPr>
            </m:fPr>
            <m:num>
              <m:r>
                <w:rPr>
                  <w:rFonts w:ascii="Cambria Math" w:hAnsi="Cambria Math"/>
                </w:rPr>
                <m:t>M</m:t>
              </m:r>
            </m:num>
            <m:den>
              <m:r>
                <w:rPr>
                  <w:rFonts w:ascii="Cambria Math" w:hAnsi="Cambria Math"/>
                </w:rPr>
                <m:t>B</m:t>
              </m:r>
            </m:den>
          </m:f>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M</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 xml:space="preserve">*AI+ </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*TS</m:t>
              </m:r>
            </m:e>
          </m:func>
          <m:r>
            <w:rPr>
              <w:rFonts w:ascii="Cambria Math" w:eastAsiaTheme="minorEastAsia" w:hAnsi="Cambria Math"/>
            </w:rPr>
            <m:t>+ ϵ</m:t>
          </m:r>
        </m:oMath>
      </m:oMathPara>
    </w:p>
    <w:p w:rsidR="00EF71D4" w:rsidRDefault="00EF71D4" w:rsidP="00294E3C">
      <w:pPr>
        <w:spacing w:line="360" w:lineRule="auto"/>
        <w:jc w:val="both"/>
        <w:rPr>
          <w:rFonts w:eastAsiaTheme="minorEastAsia" w:cstheme="minorHAnsi"/>
        </w:rPr>
      </w:pPr>
      <w:r>
        <w:rPr>
          <w:rFonts w:eastAsiaTheme="minorEastAsia"/>
        </w:rPr>
        <w:t xml:space="preserve">Waarbij LVV/VV staat voor de ratio lang vreemd vermogen/totaal vreemd vermogen; M/B staat voor </w:t>
      </w:r>
      <w:proofErr w:type="gramStart"/>
      <w:r>
        <w:rPr>
          <w:rFonts w:eastAsiaTheme="minorEastAsia"/>
        </w:rPr>
        <w:t>de</w:t>
      </w:r>
      <w:proofErr w:type="gramEnd"/>
      <w:r>
        <w:rPr>
          <w:rFonts w:eastAsiaTheme="minorEastAsia"/>
        </w:rPr>
        <w:t xml:space="preserve"> </w:t>
      </w:r>
      <w:proofErr w:type="spellStart"/>
      <w:r>
        <w:rPr>
          <w:rFonts w:eastAsiaTheme="minorEastAsia"/>
        </w:rPr>
        <w:t>markt-boek</w:t>
      </w:r>
      <w:proofErr w:type="spellEnd"/>
      <w:r>
        <w:rPr>
          <w:rFonts w:eastAsiaTheme="minorEastAsia"/>
        </w:rPr>
        <w:t xml:space="preserve"> ratio; </w:t>
      </w:r>
      <w:proofErr w:type="spellStart"/>
      <w:r>
        <w:rPr>
          <w:rFonts w:eastAsiaTheme="minorEastAsia"/>
        </w:rPr>
        <w:t>ln</w:t>
      </w:r>
      <w:proofErr w:type="spellEnd"/>
      <w:r>
        <w:rPr>
          <w:rFonts w:eastAsiaTheme="minorEastAsia"/>
        </w:rPr>
        <w:t xml:space="preserve">(M) staat voor de natuurlijke logaritme van de bedrijfsgrootte (de marktwaarde); AI staat voor de abnormale inkomsten; en TS staat voor de termijnstructuur. </w:t>
      </w:r>
      <w:r>
        <w:rPr>
          <w:rFonts w:eastAsiaTheme="minorEastAsia" w:cstheme="minorHAnsi"/>
        </w:rPr>
        <w:t>De letter α staat voor de interceptcoëfficiënt en de β</w:t>
      </w:r>
      <w:r>
        <w:rPr>
          <w:rFonts w:eastAsiaTheme="minorEastAsia" w:cstheme="minorHAnsi"/>
          <w:vertAlign w:val="subscript"/>
        </w:rPr>
        <w:t>n</w:t>
      </w:r>
      <w:r>
        <w:rPr>
          <w:rFonts w:eastAsiaTheme="minorEastAsia" w:cstheme="minorHAnsi"/>
        </w:rPr>
        <w:t xml:space="preserve"> staat voor de coëfficiënt van de variabelen.</w:t>
      </w:r>
    </w:p>
    <w:p w:rsidR="001B4B06" w:rsidRPr="00F1355F" w:rsidRDefault="001B4B06" w:rsidP="00294E3C">
      <w:pPr>
        <w:spacing w:line="360" w:lineRule="auto"/>
        <w:jc w:val="both"/>
        <w:rPr>
          <w:rFonts w:eastAsiaTheme="minorEastAsia"/>
        </w:rPr>
      </w:pPr>
      <w:r>
        <w:rPr>
          <w:rFonts w:eastAsiaTheme="minorEastAsia" w:cstheme="minorHAnsi"/>
        </w:rPr>
        <w:t xml:space="preserve">De eerste regressie, gepoolde regressie, zal een OLS zijn op basis van panel data. De coëfficiënten en </w:t>
      </w:r>
      <w:r w:rsidRPr="001B4B06">
        <w:rPr>
          <w:rFonts w:eastAsiaTheme="minorEastAsia" w:cstheme="minorHAnsi"/>
          <w:i/>
        </w:rPr>
        <w:t>‘t-statistics’</w:t>
      </w:r>
      <w:r>
        <w:rPr>
          <w:rFonts w:eastAsiaTheme="minorEastAsia" w:cstheme="minorHAnsi"/>
        </w:rPr>
        <w:t xml:space="preserve"> zullen worden gecorrigeerd voor heteroskedasticiteit en seriële correlatie met behulp </w:t>
      </w:r>
      <w:r>
        <w:rPr>
          <w:rFonts w:eastAsiaTheme="minorEastAsia" w:cstheme="minorHAnsi"/>
        </w:rPr>
        <w:lastRenderedPageBreak/>
        <w:t>van het White-algoritme. De tweede regressie,</w:t>
      </w:r>
      <w:r w:rsidR="00F1355F">
        <w:rPr>
          <w:rFonts w:eastAsiaTheme="minorEastAsia" w:cstheme="minorHAnsi"/>
        </w:rPr>
        <w:t xml:space="preserve"> de</w:t>
      </w:r>
      <w:r>
        <w:rPr>
          <w:rFonts w:eastAsiaTheme="minorEastAsia" w:cstheme="minorHAnsi"/>
        </w:rPr>
        <w:t xml:space="preserve"> crosssectie regressie, </w:t>
      </w:r>
      <w:r w:rsidR="004D7393">
        <w:rPr>
          <w:rFonts w:eastAsiaTheme="minorEastAsia" w:cstheme="minorHAnsi"/>
        </w:rPr>
        <w:t>staat toe dat de intercept verschillend is voor de crosssecties, maar niet voor de tijdseries</w:t>
      </w:r>
      <w:sdt>
        <w:sdtPr>
          <w:rPr>
            <w:rFonts w:eastAsiaTheme="minorEastAsia" w:cstheme="minorHAnsi"/>
          </w:rPr>
          <w:id w:val="8006705"/>
          <w:citation/>
        </w:sdtPr>
        <w:sdtContent>
          <w:r w:rsidR="00217BDA">
            <w:rPr>
              <w:rFonts w:eastAsiaTheme="minorEastAsia" w:cstheme="minorHAnsi"/>
            </w:rPr>
            <w:fldChar w:fldCharType="begin"/>
          </w:r>
          <w:r w:rsidR="004D7393">
            <w:rPr>
              <w:rFonts w:eastAsiaTheme="minorEastAsia" w:cstheme="minorHAnsi"/>
            </w:rPr>
            <w:instrText xml:space="preserve"> CITATION Bro11 \l 1043 </w:instrText>
          </w:r>
          <w:r w:rsidR="00217BDA">
            <w:rPr>
              <w:rFonts w:eastAsiaTheme="minorEastAsia" w:cstheme="minorHAnsi"/>
            </w:rPr>
            <w:fldChar w:fldCharType="separate"/>
          </w:r>
          <w:r w:rsidR="002B54DA">
            <w:rPr>
              <w:rFonts w:eastAsiaTheme="minorEastAsia" w:cstheme="minorHAnsi"/>
              <w:noProof/>
            </w:rPr>
            <w:t xml:space="preserve"> </w:t>
          </w:r>
          <w:r w:rsidR="002B54DA" w:rsidRPr="002B54DA">
            <w:rPr>
              <w:rFonts w:eastAsiaTheme="minorEastAsia" w:cstheme="minorHAnsi"/>
              <w:noProof/>
            </w:rPr>
            <w:t>(Brooks, 2011)</w:t>
          </w:r>
          <w:r w:rsidR="00217BDA">
            <w:rPr>
              <w:rFonts w:eastAsiaTheme="minorEastAsia" w:cstheme="minorHAnsi"/>
            </w:rPr>
            <w:fldChar w:fldCharType="end"/>
          </w:r>
        </w:sdtContent>
      </w:sdt>
      <w:r w:rsidR="004D7393">
        <w:rPr>
          <w:rFonts w:eastAsiaTheme="minorEastAsia" w:cstheme="minorHAnsi"/>
        </w:rPr>
        <w:t>.</w:t>
      </w:r>
      <w:r w:rsidR="00F1355F">
        <w:rPr>
          <w:rFonts w:eastAsiaTheme="minorEastAsia" w:cstheme="minorHAnsi"/>
        </w:rPr>
        <w:t xml:space="preserve"> Ook bij deze regressie zullen de coëfficiënten en </w:t>
      </w:r>
      <w:r w:rsidR="00F1355F" w:rsidRPr="001B4B06">
        <w:rPr>
          <w:rFonts w:eastAsiaTheme="minorEastAsia" w:cstheme="minorHAnsi"/>
          <w:i/>
        </w:rPr>
        <w:t>‘t-statistics’</w:t>
      </w:r>
      <w:r w:rsidR="00F1355F">
        <w:rPr>
          <w:rFonts w:eastAsiaTheme="minorEastAsia" w:cstheme="minorHAnsi"/>
        </w:rPr>
        <w:t xml:space="preserve"> worden gecorrigeerd met behulp van het </w:t>
      </w:r>
      <w:proofErr w:type="spellStart"/>
      <w:r w:rsidR="00F1355F">
        <w:rPr>
          <w:rFonts w:eastAsiaTheme="minorEastAsia" w:cstheme="minorHAnsi"/>
        </w:rPr>
        <w:t>White-algoritme</w:t>
      </w:r>
      <w:proofErr w:type="spellEnd"/>
      <w:r w:rsidR="00F1355F">
        <w:rPr>
          <w:rFonts w:eastAsiaTheme="minorEastAsia" w:cstheme="minorHAnsi"/>
        </w:rPr>
        <w:t xml:space="preserve">. Bij de derde regressie, de regressie met vaste effecten, wordt het bedrijfsspecifieke gemiddelde van elke waarneming afgetrokken. </w:t>
      </w:r>
      <w:r w:rsidR="0045396C">
        <w:rPr>
          <w:rFonts w:eastAsiaTheme="minorEastAsia" w:cstheme="minorHAnsi"/>
        </w:rPr>
        <w:t xml:space="preserve">Dit is een alternatieve manier om met het probleem van seriële correlatie om te gaan </w:t>
      </w:r>
      <w:sdt>
        <w:sdtPr>
          <w:rPr>
            <w:rFonts w:eastAsiaTheme="minorEastAsia" w:cstheme="minorHAnsi"/>
          </w:rPr>
          <w:id w:val="8006707"/>
          <w:citation/>
        </w:sdtPr>
        <w:sdtContent>
          <w:r w:rsidR="00217BDA">
            <w:rPr>
              <w:rFonts w:eastAsiaTheme="minorEastAsia" w:cstheme="minorHAnsi"/>
            </w:rPr>
            <w:fldChar w:fldCharType="begin"/>
          </w:r>
          <w:r w:rsidR="0045396C">
            <w:rPr>
              <w:rFonts w:eastAsiaTheme="minorEastAsia" w:cstheme="minorHAnsi"/>
            </w:rPr>
            <w:instrText xml:space="preserve"> CITATION Bar95 \l 1043 </w:instrText>
          </w:r>
          <w:r w:rsidR="00217BDA">
            <w:rPr>
              <w:rFonts w:eastAsiaTheme="minorEastAsia" w:cstheme="minorHAnsi"/>
            </w:rPr>
            <w:fldChar w:fldCharType="separate"/>
          </w:r>
          <w:r w:rsidR="002B54DA" w:rsidRPr="002B54DA">
            <w:rPr>
              <w:rFonts w:eastAsiaTheme="minorEastAsia" w:cstheme="minorHAnsi"/>
              <w:noProof/>
            </w:rPr>
            <w:t>(Barclay &amp; Smith, 1995)</w:t>
          </w:r>
          <w:r w:rsidR="00217BDA">
            <w:rPr>
              <w:rFonts w:eastAsiaTheme="minorEastAsia" w:cstheme="minorHAnsi"/>
            </w:rPr>
            <w:fldChar w:fldCharType="end"/>
          </w:r>
        </w:sdtContent>
      </w:sdt>
      <w:r w:rsidR="0045396C">
        <w:rPr>
          <w:rFonts w:eastAsiaTheme="minorEastAsia" w:cstheme="minorHAnsi"/>
        </w:rPr>
        <w:t xml:space="preserve">. </w:t>
      </w:r>
    </w:p>
    <w:p w:rsidR="00742D5D" w:rsidRPr="002E7BC6" w:rsidRDefault="00742D5D" w:rsidP="00294E3C">
      <w:pPr>
        <w:pStyle w:val="Heading2"/>
        <w:spacing w:line="360" w:lineRule="auto"/>
        <w:jc w:val="both"/>
        <w:rPr>
          <w:rFonts w:asciiTheme="minorHAnsi" w:hAnsiTheme="minorHAnsi" w:cstheme="minorHAnsi"/>
        </w:rPr>
      </w:pPr>
      <w:bookmarkStart w:id="28" w:name="_Toc328738913"/>
      <w:r w:rsidRPr="002E7BC6">
        <w:rPr>
          <w:rFonts w:asciiTheme="minorHAnsi" w:hAnsiTheme="minorHAnsi" w:cstheme="minorHAnsi"/>
        </w:rPr>
        <w:t>3.</w:t>
      </w:r>
      <w:r w:rsidR="00E3527F">
        <w:rPr>
          <w:rFonts w:asciiTheme="minorHAnsi" w:hAnsiTheme="minorHAnsi" w:cstheme="minorHAnsi"/>
        </w:rPr>
        <w:t>3</w:t>
      </w:r>
      <w:r w:rsidRPr="002E7BC6">
        <w:rPr>
          <w:rFonts w:asciiTheme="minorHAnsi" w:hAnsiTheme="minorHAnsi" w:cstheme="minorHAnsi"/>
        </w:rPr>
        <w:t xml:space="preserve"> Looptijd van de Schulden</w:t>
      </w:r>
      <w:bookmarkEnd w:id="28"/>
    </w:p>
    <w:p w:rsidR="00742D5D" w:rsidRPr="002E7BC6" w:rsidRDefault="00742D5D" w:rsidP="00294E3C">
      <w:pPr>
        <w:pStyle w:val="Heading3"/>
        <w:spacing w:line="360" w:lineRule="auto"/>
        <w:jc w:val="both"/>
        <w:rPr>
          <w:rFonts w:asciiTheme="minorHAnsi" w:hAnsiTheme="minorHAnsi" w:cstheme="minorHAnsi"/>
        </w:rPr>
      </w:pPr>
      <w:bookmarkStart w:id="29" w:name="_Toc328738914"/>
      <w:r w:rsidRPr="002E7BC6">
        <w:rPr>
          <w:rFonts w:asciiTheme="minorHAnsi" w:hAnsiTheme="minorHAnsi" w:cstheme="minorHAnsi"/>
        </w:rPr>
        <w:t>3.</w:t>
      </w:r>
      <w:r w:rsidR="00E3527F">
        <w:rPr>
          <w:rFonts w:asciiTheme="minorHAnsi" w:hAnsiTheme="minorHAnsi" w:cstheme="minorHAnsi"/>
        </w:rPr>
        <w:t>3</w:t>
      </w:r>
      <w:r w:rsidRPr="002E7BC6">
        <w:rPr>
          <w:rFonts w:asciiTheme="minorHAnsi" w:hAnsiTheme="minorHAnsi" w:cstheme="minorHAnsi"/>
        </w:rPr>
        <w:t>.1 Meten van de Looptijd van de Schulden</w:t>
      </w:r>
      <w:bookmarkEnd w:id="29"/>
    </w:p>
    <w:p w:rsidR="00E74573" w:rsidRDefault="002A500E" w:rsidP="00294E3C">
      <w:pPr>
        <w:spacing w:line="360" w:lineRule="auto"/>
        <w:jc w:val="both"/>
        <w:rPr>
          <w:rFonts w:cstheme="minorHAnsi"/>
        </w:rPr>
      </w:pPr>
      <w:r w:rsidRPr="002E7BC6">
        <w:rPr>
          <w:rFonts w:cstheme="minorHAnsi"/>
        </w:rPr>
        <w:t xml:space="preserve">Thomson One Banker geeft voor totale schuld de definitie: alle </w:t>
      </w:r>
      <w:r w:rsidR="00D65105" w:rsidRPr="002E7BC6">
        <w:rPr>
          <w:rFonts w:cstheme="minorHAnsi"/>
        </w:rPr>
        <w:t xml:space="preserve">rentedragende </w:t>
      </w:r>
      <w:r w:rsidRPr="002E7BC6">
        <w:rPr>
          <w:rFonts w:cstheme="minorHAnsi"/>
        </w:rPr>
        <w:t>en geactiveerde schulden. Tevens is het de som van de korte termijn schulden plus de lange termijn schulden. Daarnaast geeft het de volgende definitie voor lange termijn schuld: alle rentedragende schulden die een looptijd lange</w:t>
      </w:r>
      <w:r w:rsidR="0021146C" w:rsidRPr="002E7BC6">
        <w:rPr>
          <w:rFonts w:cstheme="minorHAnsi"/>
        </w:rPr>
        <w:t>r dan 1 jaar hebben.</w:t>
      </w:r>
      <w:r w:rsidR="0056245D">
        <w:rPr>
          <w:rFonts w:cstheme="minorHAnsi"/>
        </w:rPr>
        <w:t xml:space="preserve"> In appendix B is een overzicht te vinden met de gebruikte </w:t>
      </w:r>
      <w:proofErr w:type="spellStart"/>
      <w:r w:rsidR="0056245D">
        <w:rPr>
          <w:rFonts w:cstheme="minorHAnsi"/>
        </w:rPr>
        <w:t>identifier</w:t>
      </w:r>
      <w:proofErr w:type="spellEnd"/>
      <w:r w:rsidR="0056245D">
        <w:rPr>
          <w:rFonts w:cstheme="minorHAnsi"/>
        </w:rPr>
        <w:t xml:space="preserve"> per variabele.</w:t>
      </w:r>
    </w:p>
    <w:p w:rsidR="0021146C" w:rsidRPr="002E7BC6" w:rsidRDefault="0021146C" w:rsidP="00294E3C">
      <w:pPr>
        <w:spacing w:line="360" w:lineRule="auto"/>
        <w:jc w:val="both"/>
        <w:rPr>
          <w:rFonts w:cstheme="minorHAnsi"/>
        </w:rPr>
      </w:pPr>
      <w:r w:rsidRPr="002E7BC6">
        <w:rPr>
          <w:rFonts w:cstheme="minorHAnsi"/>
        </w:rPr>
        <w:t xml:space="preserve">De looptijd van de schulden wordt gemeten door de lange termijn schulden te delen door de totale schulden. Zo wordt de looptijdbeslissing van de schulden gescheiden van de </w:t>
      </w:r>
      <w:proofErr w:type="spellStart"/>
      <w:r w:rsidR="00D80274" w:rsidRPr="002E7BC6">
        <w:rPr>
          <w:rFonts w:cstheme="minorHAnsi"/>
        </w:rPr>
        <w:t>leverage</w:t>
      </w:r>
      <w:proofErr w:type="spellEnd"/>
      <w:r w:rsidRPr="002E7BC6">
        <w:rPr>
          <w:rFonts w:cstheme="minorHAnsi"/>
        </w:rPr>
        <w:t xml:space="preserve"> beslissing.</w:t>
      </w:r>
      <w:r w:rsidRPr="002E7BC6">
        <w:rPr>
          <w:rFonts w:cstheme="minorHAnsi"/>
        </w:rPr>
        <w:br/>
      </w:r>
      <w:proofErr w:type="spellStart"/>
      <w:r w:rsidRPr="002E7BC6">
        <w:rPr>
          <w:rFonts w:cstheme="minorHAnsi"/>
        </w:rPr>
        <w:t>Titman</w:t>
      </w:r>
      <w:proofErr w:type="spellEnd"/>
      <w:r w:rsidRPr="002E7BC6">
        <w:rPr>
          <w:rFonts w:cstheme="minorHAnsi"/>
        </w:rPr>
        <w:t xml:space="preserve"> en </w:t>
      </w:r>
      <w:proofErr w:type="spellStart"/>
      <w:r w:rsidRPr="002E7BC6">
        <w:rPr>
          <w:rFonts w:cstheme="minorHAnsi"/>
        </w:rPr>
        <w:t>Wessels</w:t>
      </w:r>
      <w:proofErr w:type="spellEnd"/>
      <w:r w:rsidRPr="002E7BC6">
        <w:rPr>
          <w:rFonts w:cstheme="minorHAnsi"/>
        </w:rPr>
        <w:t xml:space="preserve"> </w:t>
      </w:r>
      <w:r w:rsidR="00D80274" w:rsidRPr="002E7BC6">
        <w:rPr>
          <w:rFonts w:cstheme="minorHAnsi"/>
        </w:rPr>
        <w:t xml:space="preserve">(1998) </w:t>
      </w:r>
      <w:r w:rsidRPr="002E7BC6">
        <w:rPr>
          <w:rFonts w:cstheme="minorHAnsi"/>
        </w:rPr>
        <w:t xml:space="preserve">hebben de ratio lange termijn schuld ten opzichte van de totale activa en de korte termijn schulden ten opzichte van de totale </w:t>
      </w:r>
      <w:r w:rsidR="00D65105" w:rsidRPr="002E7BC6">
        <w:rPr>
          <w:rFonts w:cstheme="minorHAnsi"/>
        </w:rPr>
        <w:t xml:space="preserve">activa </w:t>
      </w:r>
      <w:r w:rsidRPr="002E7BC6">
        <w:rPr>
          <w:rFonts w:cstheme="minorHAnsi"/>
        </w:rPr>
        <w:t xml:space="preserve">onderzocht. In hun artikel werd aangetoond dat bedrijven met een hoge </w:t>
      </w:r>
      <w:proofErr w:type="spellStart"/>
      <w:r w:rsidR="002E7BC6" w:rsidRPr="002E7BC6">
        <w:rPr>
          <w:rFonts w:cstheme="minorHAnsi"/>
        </w:rPr>
        <w:t>leverage</w:t>
      </w:r>
      <w:proofErr w:type="spellEnd"/>
      <w:r w:rsidRPr="002E7BC6">
        <w:rPr>
          <w:rFonts w:cstheme="minorHAnsi"/>
        </w:rPr>
        <w:t xml:space="preserve"> (verhouding </w:t>
      </w:r>
      <w:r w:rsidR="002E7BC6" w:rsidRPr="002E7BC6">
        <w:rPr>
          <w:rFonts w:cstheme="minorHAnsi"/>
        </w:rPr>
        <w:t>VV/EV</w:t>
      </w:r>
      <w:r w:rsidRPr="002E7BC6">
        <w:rPr>
          <w:rFonts w:cstheme="minorHAnsi"/>
        </w:rPr>
        <w:t>) meer lange en k</w:t>
      </w:r>
      <w:r w:rsidR="002E7BC6" w:rsidRPr="002E7BC6">
        <w:rPr>
          <w:rFonts w:cstheme="minorHAnsi"/>
        </w:rPr>
        <w:t xml:space="preserve">orte termijn schulden aanhouden, dan bedrijven met een lage </w:t>
      </w:r>
      <w:proofErr w:type="spellStart"/>
      <w:r w:rsidR="002E7BC6" w:rsidRPr="002E7BC6">
        <w:rPr>
          <w:rFonts w:cstheme="minorHAnsi"/>
        </w:rPr>
        <w:t>leverage</w:t>
      </w:r>
      <w:proofErr w:type="spellEnd"/>
      <w:r w:rsidR="002E7BC6" w:rsidRPr="002E7BC6">
        <w:rPr>
          <w:rFonts w:cstheme="minorHAnsi"/>
        </w:rPr>
        <w:t>.</w:t>
      </w:r>
      <w:r w:rsidRPr="002E7BC6">
        <w:rPr>
          <w:rFonts w:cstheme="minorHAnsi"/>
        </w:rPr>
        <w:t xml:space="preserve"> Echter wordt niet duidelijk hoe de mix van korte en lange termijn schulden variëren met de bedrijfskarakteristieken </w:t>
      </w:r>
      <w:sdt>
        <w:sdtPr>
          <w:rPr>
            <w:rFonts w:cstheme="minorHAnsi"/>
          </w:rPr>
          <w:id w:val="7054615"/>
          <w:citation/>
        </w:sdtPr>
        <w:sdtContent>
          <w:r w:rsidR="00217BDA" w:rsidRPr="002E7BC6">
            <w:rPr>
              <w:rFonts w:cstheme="minorHAnsi"/>
            </w:rPr>
            <w:fldChar w:fldCharType="begin"/>
          </w:r>
          <w:r w:rsidR="00D614C2" w:rsidRPr="002E7BC6">
            <w:rPr>
              <w:rFonts w:cstheme="minorHAnsi"/>
            </w:rPr>
            <w:instrText xml:space="preserve"> CITATION Tit88 \l 1043 </w:instrText>
          </w:r>
          <w:r w:rsidR="00217BDA" w:rsidRPr="002E7BC6">
            <w:rPr>
              <w:rFonts w:cstheme="minorHAnsi"/>
            </w:rPr>
            <w:fldChar w:fldCharType="separate"/>
          </w:r>
          <w:r w:rsidR="002B54DA" w:rsidRPr="002B54DA">
            <w:rPr>
              <w:rFonts w:cstheme="minorHAnsi"/>
              <w:noProof/>
            </w:rPr>
            <w:t>(Titman &amp; Wessels, 1988)</w:t>
          </w:r>
          <w:r w:rsidR="00217BDA" w:rsidRPr="002E7BC6">
            <w:rPr>
              <w:rFonts w:cstheme="minorHAnsi"/>
            </w:rPr>
            <w:fldChar w:fldCharType="end"/>
          </w:r>
        </w:sdtContent>
      </w:sdt>
      <w:r w:rsidRPr="002E7BC6">
        <w:rPr>
          <w:rFonts w:cstheme="minorHAnsi"/>
        </w:rPr>
        <w:t>.</w:t>
      </w:r>
      <w:r w:rsidR="000251C6" w:rsidRPr="002E7BC6">
        <w:rPr>
          <w:rFonts w:cstheme="minorHAnsi"/>
        </w:rPr>
        <w:t xml:space="preserve"> Dus door de verhouding tussen de lange termijn schulden en totale schulden te onderzoeken, wordt de beslissing van de looptijd van de schulden beter uitgelicht.</w:t>
      </w:r>
    </w:p>
    <w:p w:rsidR="00742D5D" w:rsidRPr="002E7BC6" w:rsidRDefault="0045396C" w:rsidP="00294E3C">
      <w:pPr>
        <w:pStyle w:val="Heading3"/>
        <w:spacing w:line="360" w:lineRule="auto"/>
        <w:jc w:val="both"/>
        <w:rPr>
          <w:rFonts w:asciiTheme="minorHAnsi" w:hAnsiTheme="minorHAnsi" w:cstheme="minorHAnsi"/>
        </w:rPr>
      </w:pPr>
      <w:r w:rsidRPr="002E7BC6">
        <w:rPr>
          <w:rFonts w:asciiTheme="minorHAnsi" w:hAnsiTheme="minorHAnsi" w:cstheme="minorHAnsi"/>
        </w:rPr>
        <w:t xml:space="preserve"> </w:t>
      </w:r>
      <w:bookmarkStart w:id="30" w:name="_Toc328738915"/>
      <w:r w:rsidR="00742D5D" w:rsidRPr="002E7BC6">
        <w:rPr>
          <w:rFonts w:asciiTheme="minorHAnsi" w:hAnsiTheme="minorHAnsi" w:cstheme="minorHAnsi"/>
        </w:rPr>
        <w:t>3.</w:t>
      </w:r>
      <w:r w:rsidR="00E3527F">
        <w:rPr>
          <w:rFonts w:asciiTheme="minorHAnsi" w:hAnsiTheme="minorHAnsi" w:cstheme="minorHAnsi"/>
        </w:rPr>
        <w:t>3</w:t>
      </w:r>
      <w:r w:rsidR="00742D5D" w:rsidRPr="002E7BC6">
        <w:rPr>
          <w:rFonts w:asciiTheme="minorHAnsi" w:hAnsiTheme="minorHAnsi" w:cstheme="minorHAnsi"/>
        </w:rPr>
        <w:t>.2 Beschrijvende Statistieken van de Looptijd van de Schulden</w:t>
      </w:r>
      <w:bookmarkEnd w:id="30"/>
    </w:p>
    <w:p w:rsidR="002E7BC6" w:rsidRDefault="00731FCB" w:rsidP="00294E3C">
      <w:pPr>
        <w:spacing w:line="360" w:lineRule="auto"/>
        <w:jc w:val="both"/>
        <w:rPr>
          <w:rFonts w:cstheme="minorHAnsi"/>
        </w:rPr>
      </w:pPr>
      <w:r w:rsidRPr="002E7BC6">
        <w:rPr>
          <w:rFonts w:cstheme="minorHAnsi"/>
        </w:rPr>
        <w:t xml:space="preserve"> </w:t>
      </w:r>
      <w:r w:rsidR="005D7C27" w:rsidRPr="002E7BC6">
        <w:rPr>
          <w:rFonts w:cstheme="minorHAnsi"/>
        </w:rPr>
        <w:t xml:space="preserve">In tabel 1 staan de beschrijvende statistieken van de verhouding lange termijn schuld/totale schuld. De waarden </w:t>
      </w:r>
      <w:r w:rsidR="002E7BC6" w:rsidRPr="002E7BC6">
        <w:rPr>
          <w:rFonts w:cstheme="minorHAnsi"/>
        </w:rPr>
        <w:t xml:space="preserve">variëren </w:t>
      </w:r>
      <w:r w:rsidR="005D7C27" w:rsidRPr="002E7BC6">
        <w:rPr>
          <w:rFonts w:cstheme="minorHAnsi"/>
        </w:rPr>
        <w:t>van 0 tot 1, wat betekent dat een bedrijf of geen lange termijn schulden heeft of alleen maar lange termijn schulden. Het</w:t>
      </w:r>
      <w:r w:rsidR="00EC6CEC" w:rsidRPr="002E7BC6">
        <w:rPr>
          <w:rFonts w:cstheme="minorHAnsi"/>
        </w:rPr>
        <w:t xml:space="preserve"> gemiddelde li</w:t>
      </w:r>
      <w:r w:rsidR="00E74573">
        <w:rPr>
          <w:rFonts w:cstheme="minorHAnsi"/>
        </w:rPr>
        <w:t>gt op 61,11</w:t>
      </w:r>
      <w:r w:rsidR="00EC6CEC" w:rsidRPr="002E7BC6">
        <w:rPr>
          <w:rFonts w:cstheme="minorHAnsi"/>
        </w:rPr>
        <w:t xml:space="preserve">% wat in houdt dat </w:t>
      </w:r>
      <w:r w:rsidR="00E74573">
        <w:rPr>
          <w:rFonts w:cstheme="minorHAnsi"/>
        </w:rPr>
        <w:t>61,11</w:t>
      </w:r>
      <w:r w:rsidR="005D7C27" w:rsidRPr="002E7BC6">
        <w:rPr>
          <w:rFonts w:cstheme="minorHAnsi"/>
        </w:rPr>
        <w:t>% van de totale schulden, lange termijn schuld</w:t>
      </w:r>
      <w:r w:rsidR="00661BB2">
        <w:rPr>
          <w:rFonts w:cstheme="minorHAnsi"/>
        </w:rPr>
        <w:t>en</w:t>
      </w:r>
      <w:r w:rsidR="005D7C27" w:rsidRPr="002E7BC6">
        <w:rPr>
          <w:rFonts w:cstheme="minorHAnsi"/>
        </w:rPr>
        <w:t xml:space="preserve"> zijn.</w:t>
      </w:r>
    </w:p>
    <w:p w:rsidR="00742D5D" w:rsidRPr="002E7BC6" w:rsidRDefault="00742D5D" w:rsidP="00294E3C">
      <w:pPr>
        <w:pStyle w:val="Heading2"/>
        <w:spacing w:line="360" w:lineRule="auto"/>
        <w:jc w:val="both"/>
        <w:rPr>
          <w:rFonts w:asciiTheme="minorHAnsi" w:hAnsiTheme="minorHAnsi" w:cstheme="minorHAnsi"/>
        </w:rPr>
      </w:pPr>
      <w:bookmarkStart w:id="31" w:name="_Toc328738916"/>
      <w:r w:rsidRPr="002E7BC6">
        <w:rPr>
          <w:rFonts w:asciiTheme="minorHAnsi" w:hAnsiTheme="minorHAnsi" w:cstheme="minorHAnsi"/>
        </w:rPr>
        <w:t>3.</w:t>
      </w:r>
      <w:r w:rsidR="00E3527F">
        <w:rPr>
          <w:rFonts w:asciiTheme="minorHAnsi" w:hAnsiTheme="minorHAnsi" w:cstheme="minorHAnsi"/>
        </w:rPr>
        <w:t>4</w:t>
      </w:r>
      <w:r w:rsidRPr="002E7BC6">
        <w:rPr>
          <w:rFonts w:asciiTheme="minorHAnsi" w:hAnsiTheme="minorHAnsi" w:cstheme="minorHAnsi"/>
        </w:rPr>
        <w:t xml:space="preserve"> Exogene Variabelen</w:t>
      </w:r>
      <w:bookmarkEnd w:id="31"/>
    </w:p>
    <w:p w:rsidR="00742D5D" w:rsidRPr="002E7BC6" w:rsidRDefault="00742D5D" w:rsidP="00294E3C">
      <w:pPr>
        <w:pStyle w:val="Heading3"/>
        <w:spacing w:line="360" w:lineRule="auto"/>
        <w:jc w:val="both"/>
        <w:rPr>
          <w:rFonts w:asciiTheme="minorHAnsi" w:hAnsiTheme="minorHAnsi" w:cstheme="minorHAnsi"/>
        </w:rPr>
      </w:pPr>
      <w:bookmarkStart w:id="32" w:name="_Toc328738917"/>
      <w:r w:rsidRPr="002E7BC6">
        <w:rPr>
          <w:rFonts w:asciiTheme="minorHAnsi" w:hAnsiTheme="minorHAnsi" w:cstheme="minorHAnsi"/>
        </w:rPr>
        <w:t>3.</w:t>
      </w:r>
      <w:r w:rsidR="00E3527F">
        <w:rPr>
          <w:rFonts w:asciiTheme="minorHAnsi" w:hAnsiTheme="minorHAnsi" w:cstheme="minorHAnsi"/>
        </w:rPr>
        <w:t>4</w:t>
      </w:r>
      <w:r w:rsidRPr="002E7BC6">
        <w:rPr>
          <w:rFonts w:asciiTheme="minorHAnsi" w:hAnsiTheme="minorHAnsi" w:cstheme="minorHAnsi"/>
        </w:rPr>
        <w:t>.1 Investeringsmogelijkheden</w:t>
      </w:r>
      <w:bookmarkEnd w:id="32"/>
    </w:p>
    <w:p w:rsidR="00E74573" w:rsidRDefault="0045396C" w:rsidP="00294E3C">
      <w:pPr>
        <w:spacing w:line="360" w:lineRule="auto"/>
        <w:jc w:val="both"/>
        <w:rPr>
          <w:rFonts w:cstheme="minorHAnsi"/>
        </w:rPr>
      </w:pPr>
      <w:r w:rsidRPr="002E7BC6">
        <w:rPr>
          <w:rFonts w:cstheme="minorHAnsi"/>
        </w:rPr>
        <w:t xml:space="preserve"> </w:t>
      </w:r>
      <w:r w:rsidR="002A051B" w:rsidRPr="002E7BC6">
        <w:rPr>
          <w:rFonts w:cstheme="minorHAnsi"/>
        </w:rPr>
        <w:t xml:space="preserve">De balans van een bedrijf vermeldt niet alle immateriële activa, zoals groeimogelijkheden. Veel groeimogelijkheden zorgen voor een hogere marktwaarde ten opzichte van de boekwaarde van de </w:t>
      </w:r>
      <w:r w:rsidR="002A051B" w:rsidRPr="002E7BC6">
        <w:rPr>
          <w:rFonts w:cstheme="minorHAnsi"/>
        </w:rPr>
        <w:lastRenderedPageBreak/>
        <w:t xml:space="preserve">activa. </w:t>
      </w:r>
      <w:r w:rsidR="009D61E5">
        <w:rPr>
          <w:rFonts w:cstheme="minorHAnsi"/>
        </w:rPr>
        <w:t>In e</w:t>
      </w:r>
      <w:r w:rsidR="002A051B" w:rsidRPr="002E7BC6">
        <w:rPr>
          <w:rFonts w:cstheme="minorHAnsi"/>
        </w:rPr>
        <w:t xml:space="preserve">en aantal onderzoeken </w:t>
      </w:r>
      <w:r w:rsidR="009D61E5">
        <w:rPr>
          <w:rFonts w:cstheme="minorHAnsi"/>
        </w:rPr>
        <w:t>ligt de focus</w:t>
      </w:r>
      <w:r w:rsidR="002A051B" w:rsidRPr="002E7BC6">
        <w:rPr>
          <w:rFonts w:cstheme="minorHAnsi"/>
        </w:rPr>
        <w:t xml:space="preserve"> op de maatstaven tussen de investeringsmogelijkheden van een bedrijf en de bedrijfsfinanciering en het dividendbeleid</w:t>
      </w:r>
      <w:r w:rsidR="0056245D">
        <w:rPr>
          <w:rFonts w:cstheme="minorHAnsi"/>
        </w:rPr>
        <w:t xml:space="preserve"> (Smith &amp; Watts, 1992, Gaver &amp; Gaver, 1993)</w:t>
      </w:r>
      <w:r w:rsidR="00E74573">
        <w:rPr>
          <w:rFonts w:cstheme="minorHAnsi"/>
        </w:rPr>
        <w:t>.</w:t>
      </w:r>
    </w:p>
    <w:tbl>
      <w:tblPr>
        <w:tblStyle w:val="Gemiddeldearcering2-accent11"/>
        <w:tblpPr w:leftFromText="141" w:rightFromText="141" w:vertAnchor="text" w:horzAnchor="margin" w:tblpY="57"/>
        <w:tblW w:w="9251" w:type="dxa"/>
        <w:tblLook w:val="06A0"/>
      </w:tblPr>
      <w:tblGrid>
        <w:gridCol w:w="1832"/>
        <w:gridCol w:w="906"/>
        <w:gridCol w:w="783"/>
        <w:gridCol w:w="1007"/>
        <w:gridCol w:w="1078"/>
        <w:gridCol w:w="1007"/>
        <w:gridCol w:w="827"/>
        <w:gridCol w:w="1102"/>
        <w:gridCol w:w="709"/>
      </w:tblGrid>
      <w:tr w:rsidR="0045396C" w:rsidRPr="00964DDF" w:rsidTr="0045396C">
        <w:trPr>
          <w:cnfStyle w:val="100000000000"/>
          <w:trHeight w:val="630"/>
        </w:trPr>
        <w:tc>
          <w:tcPr>
            <w:cnfStyle w:val="001000000100"/>
            <w:tcW w:w="1832" w:type="dxa"/>
            <w:hideMark/>
          </w:tcPr>
          <w:p w:rsidR="0045396C" w:rsidRPr="00964DDF" w:rsidRDefault="0045396C" w:rsidP="0045396C">
            <w:pPr>
              <w:jc w:val="both"/>
            </w:pPr>
            <w:r w:rsidRPr="00964DDF">
              <w:t>Tabel 1</w:t>
            </w:r>
          </w:p>
        </w:tc>
        <w:tc>
          <w:tcPr>
            <w:tcW w:w="906" w:type="dxa"/>
            <w:hideMark/>
          </w:tcPr>
          <w:p w:rsidR="0045396C" w:rsidRPr="00964DDF" w:rsidRDefault="0045396C" w:rsidP="0045396C">
            <w:pPr>
              <w:jc w:val="both"/>
              <w:cnfStyle w:val="100000000000"/>
            </w:pPr>
            <w:r w:rsidRPr="00964DDF">
              <w:t> Mean</w:t>
            </w:r>
          </w:p>
        </w:tc>
        <w:tc>
          <w:tcPr>
            <w:tcW w:w="783" w:type="dxa"/>
            <w:hideMark/>
          </w:tcPr>
          <w:p w:rsidR="0045396C" w:rsidRPr="00964DDF" w:rsidRDefault="0045396C" w:rsidP="0045396C">
            <w:pPr>
              <w:jc w:val="both"/>
              <w:cnfStyle w:val="100000000000"/>
            </w:pPr>
            <w:r>
              <w:t> Min</w:t>
            </w:r>
          </w:p>
        </w:tc>
        <w:tc>
          <w:tcPr>
            <w:tcW w:w="1007" w:type="dxa"/>
            <w:hideMark/>
          </w:tcPr>
          <w:p w:rsidR="0045396C" w:rsidRPr="00964DDF" w:rsidRDefault="0045396C" w:rsidP="0045396C">
            <w:pPr>
              <w:jc w:val="both"/>
              <w:cnfStyle w:val="100000000000"/>
            </w:pPr>
            <w:r w:rsidRPr="00964DDF">
              <w:t xml:space="preserve">25% </w:t>
            </w:r>
            <w:proofErr w:type="spellStart"/>
            <w:r w:rsidRPr="00964DDF">
              <w:t>Quantile</w:t>
            </w:r>
            <w:proofErr w:type="spellEnd"/>
          </w:p>
        </w:tc>
        <w:tc>
          <w:tcPr>
            <w:tcW w:w="1078" w:type="dxa"/>
            <w:hideMark/>
          </w:tcPr>
          <w:p w:rsidR="0045396C" w:rsidRPr="00964DDF" w:rsidRDefault="0045396C" w:rsidP="0045396C">
            <w:pPr>
              <w:jc w:val="both"/>
              <w:cnfStyle w:val="100000000000"/>
            </w:pPr>
            <w:r w:rsidRPr="00964DDF">
              <w:t> Median</w:t>
            </w:r>
          </w:p>
        </w:tc>
        <w:tc>
          <w:tcPr>
            <w:tcW w:w="1007" w:type="dxa"/>
            <w:hideMark/>
          </w:tcPr>
          <w:p w:rsidR="0045396C" w:rsidRPr="00964DDF" w:rsidRDefault="0045396C" w:rsidP="0045396C">
            <w:pPr>
              <w:jc w:val="both"/>
              <w:cnfStyle w:val="100000000000"/>
            </w:pPr>
            <w:r w:rsidRPr="00964DDF">
              <w:t xml:space="preserve">75% </w:t>
            </w:r>
            <w:proofErr w:type="spellStart"/>
            <w:r w:rsidRPr="00964DDF">
              <w:t>Quantile</w:t>
            </w:r>
            <w:proofErr w:type="spellEnd"/>
          </w:p>
        </w:tc>
        <w:tc>
          <w:tcPr>
            <w:tcW w:w="827" w:type="dxa"/>
            <w:hideMark/>
          </w:tcPr>
          <w:p w:rsidR="0045396C" w:rsidRPr="00964DDF" w:rsidRDefault="0045396C" w:rsidP="0045396C">
            <w:pPr>
              <w:jc w:val="both"/>
              <w:cnfStyle w:val="100000000000"/>
            </w:pPr>
            <w:r>
              <w:t> Max</w:t>
            </w:r>
          </w:p>
        </w:tc>
        <w:tc>
          <w:tcPr>
            <w:tcW w:w="1102" w:type="dxa"/>
            <w:hideMark/>
          </w:tcPr>
          <w:p w:rsidR="0045396C" w:rsidRPr="00964DDF" w:rsidRDefault="0045396C" w:rsidP="0045396C">
            <w:pPr>
              <w:jc w:val="both"/>
              <w:cnfStyle w:val="100000000000"/>
            </w:pPr>
            <w:r>
              <w:t> Std. Dev.</w:t>
            </w:r>
          </w:p>
        </w:tc>
        <w:tc>
          <w:tcPr>
            <w:tcW w:w="709" w:type="dxa"/>
            <w:hideMark/>
          </w:tcPr>
          <w:p w:rsidR="0045396C" w:rsidRPr="00964DDF" w:rsidRDefault="0045396C" w:rsidP="0045396C">
            <w:pPr>
              <w:jc w:val="both"/>
              <w:cnfStyle w:val="100000000000"/>
            </w:pPr>
            <w:proofErr w:type="spellStart"/>
            <w:r>
              <w:t>Obs</w:t>
            </w:r>
            <w:proofErr w:type="spellEnd"/>
            <w:r>
              <w:t>.</w:t>
            </w:r>
          </w:p>
        </w:tc>
      </w:tr>
      <w:tr w:rsidR="0045396C" w:rsidRPr="00964DDF" w:rsidTr="0045396C">
        <w:trPr>
          <w:trHeight w:val="930"/>
        </w:trPr>
        <w:tc>
          <w:tcPr>
            <w:cnfStyle w:val="001000000000"/>
            <w:tcW w:w="1832" w:type="dxa"/>
            <w:hideMark/>
          </w:tcPr>
          <w:p w:rsidR="0045396C" w:rsidRPr="00964DDF" w:rsidRDefault="0045396C" w:rsidP="0045396C">
            <w:pPr>
              <w:jc w:val="both"/>
            </w:pPr>
            <w:r w:rsidRPr="00964DDF">
              <w:t>Lang vreemd vermogen/totaal vreemd vermogen</w:t>
            </w:r>
          </w:p>
        </w:tc>
        <w:tc>
          <w:tcPr>
            <w:tcW w:w="906" w:type="dxa"/>
            <w:hideMark/>
          </w:tcPr>
          <w:p w:rsidR="0045396C" w:rsidRPr="00964DDF" w:rsidRDefault="0045396C" w:rsidP="0045396C">
            <w:pPr>
              <w:jc w:val="both"/>
              <w:cnfStyle w:val="000000000000"/>
            </w:pPr>
            <w:r w:rsidRPr="00964DDF">
              <w:t> 0,6</w:t>
            </w:r>
            <w:r>
              <w:t>1</w:t>
            </w:r>
          </w:p>
        </w:tc>
        <w:tc>
          <w:tcPr>
            <w:tcW w:w="783" w:type="dxa"/>
            <w:hideMark/>
          </w:tcPr>
          <w:p w:rsidR="0045396C" w:rsidRPr="00964DDF" w:rsidRDefault="0045396C" w:rsidP="0045396C">
            <w:pPr>
              <w:jc w:val="both"/>
              <w:cnfStyle w:val="000000000000"/>
            </w:pPr>
            <w:r>
              <w:t> 0,00</w:t>
            </w:r>
          </w:p>
        </w:tc>
        <w:tc>
          <w:tcPr>
            <w:tcW w:w="1007" w:type="dxa"/>
            <w:hideMark/>
          </w:tcPr>
          <w:p w:rsidR="0045396C" w:rsidRPr="00964DDF" w:rsidRDefault="0045396C" w:rsidP="0045396C">
            <w:pPr>
              <w:jc w:val="both"/>
              <w:cnfStyle w:val="000000000000"/>
            </w:pPr>
            <w:r>
              <w:t>0,44</w:t>
            </w:r>
          </w:p>
        </w:tc>
        <w:tc>
          <w:tcPr>
            <w:tcW w:w="1078" w:type="dxa"/>
            <w:hideMark/>
          </w:tcPr>
          <w:p w:rsidR="0045396C" w:rsidRPr="00964DDF" w:rsidRDefault="0045396C" w:rsidP="0045396C">
            <w:pPr>
              <w:jc w:val="both"/>
              <w:cnfStyle w:val="000000000000"/>
            </w:pPr>
            <w:r w:rsidRPr="00964DDF">
              <w:t> 0,</w:t>
            </w:r>
            <w:r>
              <w:t>68</w:t>
            </w:r>
          </w:p>
        </w:tc>
        <w:tc>
          <w:tcPr>
            <w:tcW w:w="1007" w:type="dxa"/>
            <w:hideMark/>
          </w:tcPr>
          <w:p w:rsidR="0045396C" w:rsidRPr="00964DDF" w:rsidRDefault="0045396C" w:rsidP="0045396C">
            <w:pPr>
              <w:jc w:val="both"/>
              <w:cnfStyle w:val="000000000000"/>
            </w:pPr>
            <w:r>
              <w:t>0,85</w:t>
            </w:r>
          </w:p>
        </w:tc>
        <w:tc>
          <w:tcPr>
            <w:tcW w:w="827" w:type="dxa"/>
            <w:hideMark/>
          </w:tcPr>
          <w:p w:rsidR="0045396C" w:rsidRPr="00964DDF" w:rsidRDefault="0045396C" w:rsidP="0045396C">
            <w:pPr>
              <w:jc w:val="both"/>
              <w:cnfStyle w:val="000000000000"/>
            </w:pPr>
            <w:r w:rsidRPr="00964DDF">
              <w:t> 1,00</w:t>
            </w:r>
          </w:p>
        </w:tc>
        <w:tc>
          <w:tcPr>
            <w:tcW w:w="1102" w:type="dxa"/>
            <w:hideMark/>
          </w:tcPr>
          <w:p w:rsidR="0045396C" w:rsidRPr="00964DDF" w:rsidRDefault="0045396C" w:rsidP="0045396C">
            <w:pPr>
              <w:jc w:val="both"/>
              <w:cnfStyle w:val="000000000000"/>
            </w:pPr>
            <w:r w:rsidRPr="00964DDF">
              <w:t> 0,</w:t>
            </w:r>
            <w:r>
              <w:t>29</w:t>
            </w:r>
          </w:p>
        </w:tc>
        <w:tc>
          <w:tcPr>
            <w:tcW w:w="709" w:type="dxa"/>
            <w:hideMark/>
          </w:tcPr>
          <w:p w:rsidR="0045396C" w:rsidRPr="00964DDF" w:rsidRDefault="0045396C" w:rsidP="0045396C">
            <w:pPr>
              <w:jc w:val="both"/>
              <w:cnfStyle w:val="000000000000"/>
            </w:pPr>
            <w:r>
              <w:t> 6</w:t>
            </w:r>
            <w:r w:rsidRPr="00964DDF">
              <w:t>5</w:t>
            </w:r>
            <w:r>
              <w:t>6</w:t>
            </w:r>
          </w:p>
        </w:tc>
      </w:tr>
      <w:tr w:rsidR="0045396C" w:rsidRPr="00964DDF" w:rsidTr="0045396C">
        <w:trPr>
          <w:trHeight w:val="330"/>
        </w:trPr>
        <w:tc>
          <w:tcPr>
            <w:cnfStyle w:val="001000000000"/>
            <w:tcW w:w="1832" w:type="dxa"/>
            <w:hideMark/>
          </w:tcPr>
          <w:p w:rsidR="0045396C" w:rsidRPr="00964DDF" w:rsidRDefault="0045396C" w:rsidP="0045396C">
            <w:pPr>
              <w:jc w:val="both"/>
            </w:pPr>
            <w:r w:rsidRPr="00964DDF">
              <w:t>Markt Boek ratio</w:t>
            </w:r>
          </w:p>
        </w:tc>
        <w:tc>
          <w:tcPr>
            <w:tcW w:w="906" w:type="dxa"/>
            <w:hideMark/>
          </w:tcPr>
          <w:p w:rsidR="0045396C" w:rsidRPr="00964DDF" w:rsidRDefault="0045396C" w:rsidP="0045396C">
            <w:pPr>
              <w:jc w:val="both"/>
              <w:cnfStyle w:val="000000000000"/>
            </w:pPr>
            <w:r w:rsidRPr="00964DDF">
              <w:t> </w:t>
            </w:r>
            <w:r>
              <w:t>1,55</w:t>
            </w:r>
          </w:p>
        </w:tc>
        <w:tc>
          <w:tcPr>
            <w:tcW w:w="783" w:type="dxa"/>
            <w:hideMark/>
          </w:tcPr>
          <w:p w:rsidR="0045396C" w:rsidRPr="00964DDF" w:rsidRDefault="0045396C" w:rsidP="0045396C">
            <w:pPr>
              <w:jc w:val="both"/>
              <w:cnfStyle w:val="000000000000"/>
            </w:pPr>
            <w:r w:rsidRPr="00964DDF">
              <w:t> 0,</w:t>
            </w:r>
            <w:r>
              <w:t>53</w:t>
            </w:r>
          </w:p>
        </w:tc>
        <w:tc>
          <w:tcPr>
            <w:tcW w:w="1007" w:type="dxa"/>
            <w:hideMark/>
          </w:tcPr>
          <w:p w:rsidR="0045396C" w:rsidRPr="00964DDF" w:rsidRDefault="0045396C" w:rsidP="0045396C">
            <w:pPr>
              <w:jc w:val="both"/>
              <w:cnfStyle w:val="000000000000"/>
            </w:pPr>
            <w:r>
              <w:t>1,06</w:t>
            </w:r>
          </w:p>
        </w:tc>
        <w:tc>
          <w:tcPr>
            <w:tcW w:w="1078" w:type="dxa"/>
            <w:hideMark/>
          </w:tcPr>
          <w:p w:rsidR="0045396C" w:rsidRPr="00964DDF" w:rsidRDefault="0045396C" w:rsidP="0045396C">
            <w:pPr>
              <w:jc w:val="both"/>
              <w:cnfStyle w:val="000000000000"/>
            </w:pPr>
            <w:r w:rsidRPr="00964DDF">
              <w:t> 1,</w:t>
            </w:r>
            <w:r>
              <w:t>29</w:t>
            </w:r>
          </w:p>
        </w:tc>
        <w:tc>
          <w:tcPr>
            <w:tcW w:w="1007" w:type="dxa"/>
            <w:hideMark/>
          </w:tcPr>
          <w:p w:rsidR="0045396C" w:rsidRPr="00964DDF" w:rsidRDefault="0045396C" w:rsidP="0045396C">
            <w:pPr>
              <w:jc w:val="both"/>
              <w:cnfStyle w:val="000000000000"/>
            </w:pPr>
            <w:r>
              <w:t>1,75</w:t>
            </w:r>
          </w:p>
        </w:tc>
        <w:tc>
          <w:tcPr>
            <w:tcW w:w="827" w:type="dxa"/>
            <w:hideMark/>
          </w:tcPr>
          <w:p w:rsidR="0045396C" w:rsidRPr="00964DDF" w:rsidRDefault="0045396C" w:rsidP="0045396C">
            <w:pPr>
              <w:jc w:val="both"/>
              <w:cnfStyle w:val="000000000000"/>
            </w:pPr>
            <w:r w:rsidRPr="00964DDF">
              <w:t> 9,</w:t>
            </w:r>
            <w:r>
              <w:t>64</w:t>
            </w:r>
          </w:p>
        </w:tc>
        <w:tc>
          <w:tcPr>
            <w:tcW w:w="1102" w:type="dxa"/>
            <w:hideMark/>
          </w:tcPr>
          <w:p w:rsidR="0045396C" w:rsidRPr="00964DDF" w:rsidRDefault="0045396C" w:rsidP="0045396C">
            <w:pPr>
              <w:jc w:val="both"/>
              <w:cnfStyle w:val="000000000000"/>
            </w:pPr>
            <w:r w:rsidRPr="00964DDF">
              <w:t> 0,</w:t>
            </w:r>
            <w:r>
              <w:t>89</w:t>
            </w:r>
          </w:p>
        </w:tc>
        <w:tc>
          <w:tcPr>
            <w:tcW w:w="709" w:type="dxa"/>
            <w:hideMark/>
          </w:tcPr>
          <w:p w:rsidR="0045396C" w:rsidRPr="00964DDF" w:rsidRDefault="0045396C" w:rsidP="0045396C">
            <w:pPr>
              <w:jc w:val="both"/>
              <w:cnfStyle w:val="000000000000"/>
            </w:pPr>
            <w:r w:rsidRPr="00964DDF">
              <w:t> 6</w:t>
            </w:r>
            <w:r>
              <w:t>56</w:t>
            </w:r>
          </w:p>
        </w:tc>
      </w:tr>
      <w:tr w:rsidR="0045396C" w:rsidRPr="00964DDF" w:rsidTr="0045396C">
        <w:trPr>
          <w:trHeight w:val="330"/>
        </w:trPr>
        <w:tc>
          <w:tcPr>
            <w:cnfStyle w:val="001000000000"/>
            <w:tcW w:w="1832" w:type="dxa"/>
            <w:hideMark/>
          </w:tcPr>
          <w:p w:rsidR="0045396C" w:rsidRPr="00964DDF" w:rsidRDefault="0045396C" w:rsidP="0045396C">
            <w:pPr>
              <w:jc w:val="both"/>
            </w:pPr>
            <w:r w:rsidRPr="00964DDF">
              <w:t>Logaritme bedrijfsgrootte</w:t>
            </w:r>
          </w:p>
        </w:tc>
        <w:tc>
          <w:tcPr>
            <w:tcW w:w="906" w:type="dxa"/>
            <w:hideMark/>
          </w:tcPr>
          <w:p w:rsidR="0045396C" w:rsidRPr="00964DDF" w:rsidRDefault="0045396C" w:rsidP="0045396C">
            <w:pPr>
              <w:jc w:val="both"/>
              <w:cnfStyle w:val="000000000000"/>
            </w:pPr>
            <w:r>
              <w:t>6,53</w:t>
            </w:r>
          </w:p>
        </w:tc>
        <w:tc>
          <w:tcPr>
            <w:tcW w:w="783" w:type="dxa"/>
            <w:hideMark/>
          </w:tcPr>
          <w:p w:rsidR="0045396C" w:rsidRPr="00964DDF" w:rsidRDefault="0045396C" w:rsidP="0045396C">
            <w:pPr>
              <w:jc w:val="both"/>
              <w:cnfStyle w:val="000000000000"/>
            </w:pPr>
            <w:r>
              <w:t>1,89</w:t>
            </w:r>
          </w:p>
        </w:tc>
        <w:tc>
          <w:tcPr>
            <w:tcW w:w="1007" w:type="dxa"/>
            <w:hideMark/>
          </w:tcPr>
          <w:p w:rsidR="0045396C" w:rsidRPr="00964DDF" w:rsidRDefault="0045396C" w:rsidP="0045396C">
            <w:pPr>
              <w:jc w:val="both"/>
              <w:cnfStyle w:val="000000000000"/>
            </w:pPr>
            <w:r>
              <w:t>5,21</w:t>
            </w:r>
          </w:p>
        </w:tc>
        <w:tc>
          <w:tcPr>
            <w:tcW w:w="1078" w:type="dxa"/>
            <w:hideMark/>
          </w:tcPr>
          <w:p w:rsidR="0045396C" w:rsidRPr="00964DDF" w:rsidRDefault="0045396C" w:rsidP="0045396C">
            <w:pPr>
              <w:jc w:val="both"/>
              <w:cnfStyle w:val="000000000000"/>
            </w:pPr>
            <w:r>
              <w:t>6,27</w:t>
            </w:r>
          </w:p>
        </w:tc>
        <w:tc>
          <w:tcPr>
            <w:tcW w:w="1007" w:type="dxa"/>
            <w:hideMark/>
          </w:tcPr>
          <w:p w:rsidR="0045396C" w:rsidRPr="00964DDF" w:rsidRDefault="0045396C" w:rsidP="0045396C">
            <w:pPr>
              <w:jc w:val="both"/>
              <w:cnfStyle w:val="000000000000"/>
            </w:pPr>
            <w:r>
              <w:t>7,89</w:t>
            </w:r>
          </w:p>
        </w:tc>
        <w:tc>
          <w:tcPr>
            <w:tcW w:w="827" w:type="dxa"/>
            <w:hideMark/>
          </w:tcPr>
          <w:p w:rsidR="0045396C" w:rsidRPr="00964DDF" w:rsidRDefault="0045396C" w:rsidP="0045396C">
            <w:pPr>
              <w:jc w:val="both"/>
              <w:cnfStyle w:val="000000000000"/>
            </w:pPr>
            <w:r>
              <w:t>11,33</w:t>
            </w:r>
          </w:p>
        </w:tc>
        <w:tc>
          <w:tcPr>
            <w:tcW w:w="1102" w:type="dxa"/>
            <w:hideMark/>
          </w:tcPr>
          <w:p w:rsidR="0045396C" w:rsidRPr="00964DDF" w:rsidRDefault="0045396C" w:rsidP="0045396C">
            <w:pPr>
              <w:jc w:val="both"/>
              <w:cnfStyle w:val="000000000000"/>
            </w:pPr>
            <w:r>
              <w:t>1,95</w:t>
            </w:r>
          </w:p>
        </w:tc>
        <w:tc>
          <w:tcPr>
            <w:tcW w:w="709" w:type="dxa"/>
            <w:hideMark/>
          </w:tcPr>
          <w:p w:rsidR="0045396C" w:rsidRPr="00964DDF" w:rsidRDefault="0045396C" w:rsidP="0045396C">
            <w:pPr>
              <w:jc w:val="both"/>
              <w:cnfStyle w:val="000000000000"/>
            </w:pPr>
            <w:r w:rsidRPr="00964DDF">
              <w:t> 6</w:t>
            </w:r>
            <w:r>
              <w:t>56</w:t>
            </w:r>
          </w:p>
        </w:tc>
      </w:tr>
      <w:tr w:rsidR="0045396C" w:rsidRPr="00964DDF" w:rsidTr="0045396C">
        <w:trPr>
          <w:trHeight w:val="330"/>
        </w:trPr>
        <w:tc>
          <w:tcPr>
            <w:cnfStyle w:val="001000000000"/>
            <w:tcW w:w="1832" w:type="dxa"/>
            <w:hideMark/>
          </w:tcPr>
          <w:p w:rsidR="0045396C" w:rsidRPr="00964DDF" w:rsidRDefault="0045396C" w:rsidP="0045396C">
            <w:pPr>
              <w:jc w:val="both"/>
            </w:pPr>
            <w:r w:rsidRPr="00964DDF">
              <w:t>Abnormale inkomsten</w:t>
            </w:r>
          </w:p>
        </w:tc>
        <w:tc>
          <w:tcPr>
            <w:tcW w:w="906" w:type="dxa"/>
            <w:hideMark/>
          </w:tcPr>
          <w:p w:rsidR="0045396C" w:rsidRPr="00964DDF" w:rsidRDefault="0045396C" w:rsidP="0045396C">
            <w:pPr>
              <w:jc w:val="both"/>
              <w:cnfStyle w:val="000000000000"/>
            </w:pPr>
            <w:r>
              <w:t>0,017</w:t>
            </w:r>
          </w:p>
        </w:tc>
        <w:tc>
          <w:tcPr>
            <w:tcW w:w="783" w:type="dxa"/>
            <w:hideMark/>
          </w:tcPr>
          <w:p w:rsidR="0045396C" w:rsidRPr="00964DDF" w:rsidRDefault="0045396C" w:rsidP="0045396C">
            <w:pPr>
              <w:jc w:val="both"/>
              <w:cnfStyle w:val="000000000000"/>
            </w:pPr>
            <w:r>
              <w:t>-1,26</w:t>
            </w:r>
          </w:p>
        </w:tc>
        <w:tc>
          <w:tcPr>
            <w:tcW w:w="1007" w:type="dxa"/>
            <w:hideMark/>
          </w:tcPr>
          <w:p w:rsidR="0045396C" w:rsidRPr="00964DDF" w:rsidRDefault="0045396C" w:rsidP="0045396C">
            <w:pPr>
              <w:jc w:val="both"/>
              <w:cnfStyle w:val="000000000000"/>
            </w:pPr>
            <w:r>
              <w:t>-0,011</w:t>
            </w:r>
          </w:p>
        </w:tc>
        <w:tc>
          <w:tcPr>
            <w:tcW w:w="1078" w:type="dxa"/>
            <w:hideMark/>
          </w:tcPr>
          <w:p w:rsidR="0045396C" w:rsidRPr="00964DDF" w:rsidRDefault="0045396C" w:rsidP="0045396C">
            <w:pPr>
              <w:jc w:val="both"/>
              <w:cnfStyle w:val="000000000000"/>
            </w:pPr>
            <w:r>
              <w:t>0,0044</w:t>
            </w:r>
          </w:p>
        </w:tc>
        <w:tc>
          <w:tcPr>
            <w:tcW w:w="1007" w:type="dxa"/>
            <w:hideMark/>
          </w:tcPr>
          <w:p w:rsidR="0045396C" w:rsidRPr="00964DDF" w:rsidRDefault="0045396C" w:rsidP="0045396C">
            <w:pPr>
              <w:jc w:val="both"/>
              <w:cnfStyle w:val="000000000000"/>
            </w:pPr>
            <w:r>
              <w:t>0,027</w:t>
            </w:r>
          </w:p>
        </w:tc>
        <w:tc>
          <w:tcPr>
            <w:tcW w:w="827" w:type="dxa"/>
            <w:hideMark/>
          </w:tcPr>
          <w:p w:rsidR="0045396C" w:rsidRPr="00964DDF" w:rsidRDefault="0045396C" w:rsidP="0045396C">
            <w:pPr>
              <w:jc w:val="both"/>
              <w:cnfStyle w:val="000000000000"/>
            </w:pPr>
            <w:r>
              <w:t>3,67</w:t>
            </w:r>
          </w:p>
        </w:tc>
        <w:tc>
          <w:tcPr>
            <w:tcW w:w="1102" w:type="dxa"/>
            <w:hideMark/>
          </w:tcPr>
          <w:p w:rsidR="0045396C" w:rsidRPr="00964DDF" w:rsidRDefault="0045396C" w:rsidP="0045396C">
            <w:pPr>
              <w:jc w:val="both"/>
              <w:cnfStyle w:val="000000000000"/>
            </w:pPr>
            <w:r>
              <w:t>0,24</w:t>
            </w:r>
          </w:p>
        </w:tc>
        <w:tc>
          <w:tcPr>
            <w:tcW w:w="709" w:type="dxa"/>
            <w:hideMark/>
          </w:tcPr>
          <w:p w:rsidR="0045396C" w:rsidRPr="00964DDF" w:rsidRDefault="0045396C" w:rsidP="0045396C">
            <w:pPr>
              <w:jc w:val="both"/>
              <w:cnfStyle w:val="000000000000"/>
            </w:pPr>
            <w:r w:rsidRPr="00964DDF">
              <w:t> 6</w:t>
            </w:r>
            <w:r>
              <w:t>56</w:t>
            </w:r>
          </w:p>
        </w:tc>
      </w:tr>
      <w:tr w:rsidR="0045396C" w:rsidRPr="00964DDF" w:rsidTr="0045396C">
        <w:trPr>
          <w:trHeight w:val="330"/>
        </w:trPr>
        <w:tc>
          <w:tcPr>
            <w:cnfStyle w:val="001000000000"/>
            <w:tcW w:w="1832" w:type="dxa"/>
            <w:hideMark/>
          </w:tcPr>
          <w:p w:rsidR="0045396C" w:rsidRPr="00964DDF" w:rsidRDefault="0045396C" w:rsidP="0045396C">
            <w:pPr>
              <w:jc w:val="both"/>
            </w:pPr>
            <w:r w:rsidRPr="00964DDF">
              <w:t>Termijnstructuur</w:t>
            </w:r>
          </w:p>
        </w:tc>
        <w:tc>
          <w:tcPr>
            <w:tcW w:w="906" w:type="dxa"/>
            <w:hideMark/>
          </w:tcPr>
          <w:p w:rsidR="0045396C" w:rsidRPr="00964DDF" w:rsidRDefault="0045396C" w:rsidP="0045396C">
            <w:pPr>
              <w:jc w:val="both"/>
              <w:cnfStyle w:val="000000000000"/>
            </w:pPr>
            <w:r>
              <w:t>1,32</w:t>
            </w:r>
          </w:p>
        </w:tc>
        <w:tc>
          <w:tcPr>
            <w:tcW w:w="783" w:type="dxa"/>
            <w:hideMark/>
          </w:tcPr>
          <w:p w:rsidR="0045396C" w:rsidRPr="00964DDF" w:rsidRDefault="0045396C" w:rsidP="0045396C">
            <w:pPr>
              <w:jc w:val="both"/>
              <w:cnfStyle w:val="000000000000"/>
            </w:pPr>
            <w:r>
              <w:t>-0,37</w:t>
            </w:r>
          </w:p>
        </w:tc>
        <w:tc>
          <w:tcPr>
            <w:tcW w:w="1007" w:type="dxa"/>
            <w:hideMark/>
          </w:tcPr>
          <w:p w:rsidR="0045396C" w:rsidRPr="00964DDF" w:rsidRDefault="0045396C" w:rsidP="0045396C">
            <w:pPr>
              <w:jc w:val="both"/>
              <w:cnfStyle w:val="000000000000"/>
            </w:pPr>
            <w:r>
              <w:t>0,46</w:t>
            </w:r>
          </w:p>
        </w:tc>
        <w:tc>
          <w:tcPr>
            <w:tcW w:w="1078" w:type="dxa"/>
            <w:hideMark/>
          </w:tcPr>
          <w:p w:rsidR="0045396C" w:rsidRPr="00964DDF" w:rsidRDefault="0045396C" w:rsidP="0045396C">
            <w:pPr>
              <w:jc w:val="both"/>
              <w:cnfStyle w:val="000000000000"/>
            </w:pPr>
            <w:r>
              <w:t>1,33</w:t>
            </w:r>
          </w:p>
        </w:tc>
        <w:tc>
          <w:tcPr>
            <w:tcW w:w="1007" w:type="dxa"/>
            <w:hideMark/>
          </w:tcPr>
          <w:p w:rsidR="0045396C" w:rsidRPr="00964DDF" w:rsidRDefault="0045396C" w:rsidP="0045396C">
            <w:pPr>
              <w:jc w:val="both"/>
              <w:cnfStyle w:val="000000000000"/>
            </w:pPr>
            <w:r>
              <w:t>1,91</w:t>
            </w:r>
          </w:p>
        </w:tc>
        <w:tc>
          <w:tcPr>
            <w:tcW w:w="827" w:type="dxa"/>
            <w:hideMark/>
          </w:tcPr>
          <w:p w:rsidR="0045396C" w:rsidRPr="00964DDF" w:rsidRDefault="0045396C" w:rsidP="0045396C">
            <w:pPr>
              <w:jc w:val="both"/>
              <w:cnfStyle w:val="000000000000"/>
            </w:pPr>
            <w:r>
              <w:t>2,64</w:t>
            </w:r>
          </w:p>
        </w:tc>
        <w:tc>
          <w:tcPr>
            <w:tcW w:w="1102" w:type="dxa"/>
            <w:hideMark/>
          </w:tcPr>
          <w:p w:rsidR="0045396C" w:rsidRPr="00964DDF" w:rsidRDefault="0045396C" w:rsidP="0045396C">
            <w:pPr>
              <w:jc w:val="both"/>
              <w:cnfStyle w:val="000000000000"/>
            </w:pPr>
            <w:r>
              <w:t>0,82</w:t>
            </w:r>
          </w:p>
        </w:tc>
        <w:tc>
          <w:tcPr>
            <w:tcW w:w="709" w:type="dxa"/>
            <w:hideMark/>
          </w:tcPr>
          <w:p w:rsidR="0045396C" w:rsidRPr="00964DDF" w:rsidRDefault="0045396C" w:rsidP="0045396C">
            <w:pPr>
              <w:jc w:val="both"/>
              <w:cnfStyle w:val="000000000000"/>
            </w:pPr>
            <w:r w:rsidRPr="00964DDF">
              <w:t> 6</w:t>
            </w:r>
            <w:r>
              <w:t>56</w:t>
            </w:r>
          </w:p>
        </w:tc>
      </w:tr>
    </w:tbl>
    <w:p w:rsidR="0045396C" w:rsidRPr="0045396C" w:rsidRDefault="0045396C" w:rsidP="0045396C">
      <w:pPr>
        <w:spacing w:line="360" w:lineRule="auto"/>
        <w:jc w:val="both"/>
        <w:rPr>
          <w:rFonts w:cstheme="minorHAnsi"/>
          <w:sz w:val="18"/>
        </w:rPr>
      </w:pPr>
      <w:r w:rsidRPr="0045396C">
        <w:rPr>
          <w:rFonts w:cstheme="minorHAnsi"/>
          <w:sz w:val="18"/>
        </w:rPr>
        <w:t xml:space="preserve"> Tabel 1: Beschrijvende statistieken</w:t>
      </w:r>
      <w:r>
        <w:rPr>
          <w:rFonts w:cstheme="minorHAnsi"/>
          <w:sz w:val="18"/>
        </w:rPr>
        <w:t xml:space="preserve"> (Op twee cijfers achter de komma significant)</w:t>
      </w:r>
    </w:p>
    <w:p w:rsidR="00DF2847" w:rsidRPr="002E7BC6" w:rsidRDefault="0056245D" w:rsidP="00294E3C">
      <w:pPr>
        <w:spacing w:line="360" w:lineRule="auto"/>
        <w:jc w:val="both"/>
        <w:rPr>
          <w:rFonts w:cstheme="minorHAnsi"/>
        </w:rPr>
      </w:pPr>
      <w:r>
        <w:rPr>
          <w:rFonts w:cstheme="minorHAnsi"/>
        </w:rPr>
        <w:t xml:space="preserve">In Smith en Watts (1992) </w:t>
      </w:r>
      <w:r w:rsidR="007A65C3" w:rsidRPr="002E7BC6">
        <w:rPr>
          <w:rFonts w:cstheme="minorHAnsi"/>
        </w:rPr>
        <w:t xml:space="preserve">is de gebruikte proxy voor de investeringsmogelijkheden van het bedrijf </w:t>
      </w:r>
      <w:proofErr w:type="gramStart"/>
      <w:r w:rsidR="007A65C3" w:rsidRPr="002E7BC6">
        <w:rPr>
          <w:rFonts w:cstheme="minorHAnsi"/>
        </w:rPr>
        <w:t>de</w:t>
      </w:r>
      <w:proofErr w:type="gramEnd"/>
      <w:r w:rsidR="007A65C3" w:rsidRPr="002E7BC6">
        <w:rPr>
          <w:rFonts w:cstheme="minorHAnsi"/>
        </w:rPr>
        <w:t xml:space="preserve"> markt-boek ratio van de activa. In </w:t>
      </w:r>
      <w:r>
        <w:rPr>
          <w:rFonts w:cstheme="minorHAnsi"/>
        </w:rPr>
        <w:t>deze scriptie</w:t>
      </w:r>
      <w:r w:rsidR="007A65C3" w:rsidRPr="002E7BC6">
        <w:rPr>
          <w:rFonts w:cstheme="minorHAnsi"/>
        </w:rPr>
        <w:t xml:space="preserve"> zal deze proxy worden berekend door de boekwaarde van de activa min de boekwaarde van het eigen vermogen plus de marktwaarde van het eigen vermogen te delen door de boekwaarde van de activa</w:t>
      </w:r>
      <w:r w:rsidR="008A5BE8" w:rsidRPr="002E7BC6">
        <w:rPr>
          <w:rFonts w:cstheme="minorHAnsi"/>
        </w:rPr>
        <w:t xml:space="preserve"> </w:t>
      </w:r>
      <w:sdt>
        <w:sdtPr>
          <w:rPr>
            <w:rFonts w:cstheme="minorHAnsi"/>
          </w:rPr>
          <w:id w:val="7054619"/>
          <w:citation/>
        </w:sdtPr>
        <w:sdtContent>
          <w:r w:rsidR="00217BDA" w:rsidRPr="002E7BC6">
            <w:rPr>
              <w:rFonts w:cstheme="minorHAnsi"/>
            </w:rPr>
            <w:fldChar w:fldCharType="begin"/>
          </w:r>
          <w:r w:rsidR="00D614C2" w:rsidRPr="002E7BC6">
            <w:rPr>
              <w:rFonts w:cstheme="minorHAnsi"/>
            </w:rPr>
            <w:instrText xml:space="preserve"> CITATION Bar95 \l 1043 </w:instrText>
          </w:r>
          <w:r w:rsidR="00217BDA" w:rsidRPr="002E7BC6">
            <w:rPr>
              <w:rFonts w:cstheme="minorHAnsi"/>
            </w:rPr>
            <w:fldChar w:fldCharType="separate"/>
          </w:r>
          <w:r w:rsidR="002B54DA" w:rsidRPr="002B54DA">
            <w:rPr>
              <w:rFonts w:cstheme="minorHAnsi"/>
              <w:noProof/>
            </w:rPr>
            <w:t>(Barclay &amp; Smith, 1995)</w:t>
          </w:r>
          <w:r w:rsidR="00217BDA" w:rsidRPr="002E7BC6">
            <w:rPr>
              <w:rFonts w:cstheme="minorHAnsi"/>
            </w:rPr>
            <w:fldChar w:fldCharType="end"/>
          </w:r>
        </w:sdtContent>
      </w:sdt>
      <w:r w:rsidR="007A65C3" w:rsidRPr="002E7BC6">
        <w:rPr>
          <w:rFonts w:cstheme="minorHAnsi"/>
        </w:rPr>
        <w:t>.</w:t>
      </w:r>
      <w:r w:rsidR="008A5BE8" w:rsidRPr="002E7BC6">
        <w:rPr>
          <w:rFonts w:cstheme="minorHAnsi"/>
        </w:rPr>
        <w:br/>
      </w:r>
      <w:r w:rsidR="00823E91">
        <w:rPr>
          <w:rFonts w:cstheme="minorHAnsi"/>
        </w:rPr>
        <w:t>In tabel 1</w:t>
      </w:r>
      <w:r w:rsidR="008A5BE8" w:rsidRPr="002E7BC6">
        <w:rPr>
          <w:rFonts w:cstheme="minorHAnsi"/>
        </w:rPr>
        <w:t xml:space="preserve"> zijn de beschrijvende statistieken van </w:t>
      </w:r>
      <w:proofErr w:type="gramStart"/>
      <w:r w:rsidR="008A5BE8" w:rsidRPr="002E7BC6">
        <w:rPr>
          <w:rFonts w:cstheme="minorHAnsi"/>
        </w:rPr>
        <w:t>de</w:t>
      </w:r>
      <w:proofErr w:type="gramEnd"/>
      <w:r w:rsidR="008A5BE8" w:rsidRPr="002E7BC6">
        <w:rPr>
          <w:rFonts w:cstheme="minorHAnsi"/>
        </w:rPr>
        <w:t xml:space="preserve"> markt-boek ratio te </w:t>
      </w:r>
      <w:r w:rsidR="00D65105" w:rsidRPr="002E7BC6">
        <w:rPr>
          <w:rFonts w:cstheme="minorHAnsi"/>
        </w:rPr>
        <w:t xml:space="preserve">vinden. </w:t>
      </w:r>
      <w:r w:rsidR="008A5BE8" w:rsidRPr="002E7BC6">
        <w:rPr>
          <w:rFonts w:cstheme="minorHAnsi"/>
        </w:rPr>
        <w:t>Het gemiddelde ligt op 1,</w:t>
      </w:r>
      <w:r w:rsidR="00E74573">
        <w:rPr>
          <w:rFonts w:cstheme="minorHAnsi"/>
        </w:rPr>
        <w:t>55</w:t>
      </w:r>
      <w:r w:rsidR="00121861" w:rsidRPr="002E7BC6">
        <w:rPr>
          <w:rFonts w:cstheme="minorHAnsi"/>
        </w:rPr>
        <w:t xml:space="preserve"> wat betekent dat elke euro die je investeert in de activa, ongeveer 1,</w:t>
      </w:r>
      <w:r w:rsidR="00E74573">
        <w:rPr>
          <w:rFonts w:cstheme="minorHAnsi"/>
        </w:rPr>
        <w:t>55</w:t>
      </w:r>
      <w:r w:rsidR="00121861" w:rsidRPr="002E7BC6">
        <w:rPr>
          <w:rFonts w:cstheme="minorHAnsi"/>
        </w:rPr>
        <w:t xml:space="preserve"> euro waard is.</w:t>
      </w:r>
    </w:p>
    <w:p w:rsidR="002C30E7" w:rsidRPr="002E7BC6" w:rsidRDefault="002C30E7" w:rsidP="00294E3C">
      <w:pPr>
        <w:spacing w:line="360" w:lineRule="auto"/>
        <w:jc w:val="both"/>
        <w:rPr>
          <w:rFonts w:cstheme="minorHAnsi"/>
        </w:rPr>
      </w:pPr>
      <w:r w:rsidRPr="002E7BC6">
        <w:rPr>
          <w:rFonts w:cstheme="minorHAnsi"/>
        </w:rPr>
        <w:t>Als de marktwaarde hoger is</w:t>
      </w:r>
      <w:r w:rsidR="00661BB2">
        <w:rPr>
          <w:rFonts w:cstheme="minorHAnsi"/>
        </w:rPr>
        <w:t xml:space="preserve"> dan de boekwaarde zal </w:t>
      </w:r>
      <w:proofErr w:type="gramStart"/>
      <w:r w:rsidR="00661BB2">
        <w:rPr>
          <w:rFonts w:cstheme="minorHAnsi"/>
        </w:rPr>
        <w:t>de</w:t>
      </w:r>
      <w:proofErr w:type="gramEnd"/>
      <w:r w:rsidR="00661BB2">
        <w:rPr>
          <w:rFonts w:cstheme="minorHAnsi"/>
        </w:rPr>
        <w:t xml:space="preserve"> markt-</w:t>
      </w:r>
      <w:r w:rsidRPr="002E7BC6">
        <w:rPr>
          <w:rFonts w:cstheme="minorHAnsi"/>
        </w:rPr>
        <w:t>boek ratio groter zijn dan 1.</w:t>
      </w:r>
      <w:r w:rsidR="00823E91">
        <w:rPr>
          <w:rFonts w:cstheme="minorHAnsi"/>
        </w:rPr>
        <w:t xml:space="preserve"> </w:t>
      </w:r>
      <w:r w:rsidRPr="002E7BC6">
        <w:rPr>
          <w:rFonts w:cstheme="minorHAnsi"/>
        </w:rPr>
        <w:t>In dit geval heeft een bedrijf veel investeringsmogelijkheden waardoor het bedrijf kan groeien. Een groeibedrijf prefereert korte termijn schulden boven lange termijn s</w:t>
      </w:r>
      <w:r w:rsidR="002A3B4A">
        <w:rPr>
          <w:rFonts w:cstheme="minorHAnsi"/>
        </w:rPr>
        <w:t>chulden, v</w:t>
      </w:r>
      <w:r w:rsidRPr="002E7BC6">
        <w:rPr>
          <w:rFonts w:cstheme="minorHAnsi"/>
        </w:rPr>
        <w:t>andaar dat verwacht w</w:t>
      </w:r>
      <w:r w:rsidR="00661BB2">
        <w:rPr>
          <w:rFonts w:cstheme="minorHAnsi"/>
        </w:rPr>
        <w:t xml:space="preserve">ordt dat het teken van </w:t>
      </w:r>
      <w:proofErr w:type="gramStart"/>
      <w:r w:rsidR="00661BB2">
        <w:rPr>
          <w:rFonts w:cstheme="minorHAnsi"/>
        </w:rPr>
        <w:t>de</w:t>
      </w:r>
      <w:proofErr w:type="gramEnd"/>
      <w:r w:rsidR="00661BB2">
        <w:rPr>
          <w:rFonts w:cstheme="minorHAnsi"/>
        </w:rPr>
        <w:t xml:space="preserve"> markt-</w:t>
      </w:r>
      <w:r w:rsidRPr="002E7BC6">
        <w:rPr>
          <w:rFonts w:cstheme="minorHAnsi"/>
        </w:rPr>
        <w:t>boek ratio negatief is.</w:t>
      </w:r>
      <w:r w:rsidR="00F24EFA" w:rsidRPr="002E7BC6">
        <w:rPr>
          <w:rFonts w:cstheme="minorHAnsi"/>
        </w:rPr>
        <w:t xml:space="preserve"> Kortom de markt boek rat</w:t>
      </w:r>
      <w:r w:rsidR="00FB6F93" w:rsidRPr="002E7BC6">
        <w:rPr>
          <w:rFonts w:cstheme="minorHAnsi"/>
        </w:rPr>
        <w:t>io heeft een negatief effect op</w:t>
      </w:r>
      <w:r w:rsidR="002E7BC6" w:rsidRPr="002E7BC6">
        <w:rPr>
          <w:rFonts w:cstheme="minorHAnsi"/>
        </w:rPr>
        <w:t xml:space="preserve"> </w:t>
      </w:r>
      <w:r w:rsidR="00F24EFA" w:rsidRPr="002E7BC6">
        <w:rPr>
          <w:rFonts w:cstheme="minorHAnsi"/>
        </w:rPr>
        <w:t>de ratio lange termijn schuld/totale schuld.</w:t>
      </w:r>
    </w:p>
    <w:p w:rsidR="00742D5D" w:rsidRPr="002E7BC6" w:rsidRDefault="00121861" w:rsidP="00294E3C">
      <w:pPr>
        <w:pStyle w:val="Heading3"/>
        <w:spacing w:line="360" w:lineRule="auto"/>
        <w:jc w:val="both"/>
        <w:rPr>
          <w:rFonts w:asciiTheme="minorHAnsi" w:hAnsiTheme="minorHAnsi" w:cstheme="minorHAnsi"/>
        </w:rPr>
      </w:pPr>
      <w:bookmarkStart w:id="33" w:name="_Toc328738918"/>
      <w:r w:rsidRPr="002E7BC6">
        <w:rPr>
          <w:rFonts w:asciiTheme="minorHAnsi" w:hAnsiTheme="minorHAnsi" w:cstheme="minorHAnsi"/>
        </w:rPr>
        <w:t>3.</w:t>
      </w:r>
      <w:r w:rsidR="00E3527F">
        <w:rPr>
          <w:rFonts w:asciiTheme="minorHAnsi" w:hAnsiTheme="minorHAnsi" w:cstheme="minorHAnsi"/>
        </w:rPr>
        <w:t>4</w:t>
      </w:r>
      <w:r w:rsidRPr="002E7BC6">
        <w:rPr>
          <w:rFonts w:asciiTheme="minorHAnsi" w:hAnsiTheme="minorHAnsi" w:cstheme="minorHAnsi"/>
        </w:rPr>
        <w:t>.2</w:t>
      </w:r>
      <w:r w:rsidR="00742D5D" w:rsidRPr="002E7BC6">
        <w:rPr>
          <w:rFonts w:asciiTheme="minorHAnsi" w:hAnsiTheme="minorHAnsi" w:cstheme="minorHAnsi"/>
        </w:rPr>
        <w:t xml:space="preserve"> Grootte van het Bedrijf</w:t>
      </w:r>
      <w:bookmarkEnd w:id="33"/>
    </w:p>
    <w:p w:rsidR="00121861" w:rsidRPr="002E7BC6" w:rsidRDefault="00121861" w:rsidP="00294E3C">
      <w:pPr>
        <w:spacing w:line="360" w:lineRule="auto"/>
        <w:jc w:val="both"/>
        <w:rPr>
          <w:rFonts w:cstheme="minorHAnsi"/>
        </w:rPr>
      </w:pPr>
      <w:r w:rsidRPr="002E7BC6">
        <w:rPr>
          <w:rFonts w:cstheme="minorHAnsi"/>
        </w:rPr>
        <w:t>Voor de grootte van het bedrijf zal de natuurlijke logaritme van de marktwaarde van het bedrijf als maatstaf worden genomen.</w:t>
      </w:r>
      <w:r w:rsidR="002A3B4A">
        <w:rPr>
          <w:rFonts w:cstheme="minorHAnsi"/>
        </w:rPr>
        <w:t xml:space="preserve"> De marktwaarde van een bedrijf wordt </w:t>
      </w:r>
      <w:r w:rsidR="00FD292D">
        <w:rPr>
          <w:rFonts w:cstheme="minorHAnsi"/>
        </w:rPr>
        <w:t xml:space="preserve">berekend met behulp van een </w:t>
      </w:r>
      <w:proofErr w:type="spellStart"/>
      <w:r w:rsidR="00FD292D">
        <w:rPr>
          <w:rFonts w:cstheme="minorHAnsi"/>
        </w:rPr>
        <w:t>identifier</w:t>
      </w:r>
      <w:proofErr w:type="spellEnd"/>
      <w:r w:rsidR="00FD292D">
        <w:rPr>
          <w:rFonts w:cstheme="minorHAnsi"/>
        </w:rPr>
        <w:t xml:space="preserve"> uit appendix B, waarbij de waarde per jaar berekend</w:t>
      </w:r>
      <w:r w:rsidR="008C5E71">
        <w:rPr>
          <w:rFonts w:cstheme="minorHAnsi"/>
        </w:rPr>
        <w:t xml:space="preserve"> wordt</w:t>
      </w:r>
      <w:r w:rsidR="00FD292D">
        <w:rPr>
          <w:rFonts w:cstheme="minorHAnsi"/>
        </w:rPr>
        <w:t xml:space="preserve">. </w:t>
      </w:r>
      <w:r w:rsidRPr="002E7BC6">
        <w:rPr>
          <w:rFonts w:cstheme="minorHAnsi"/>
        </w:rPr>
        <w:t>De waarden hiervoor vari</w:t>
      </w:r>
      <w:r w:rsidR="00E74573">
        <w:rPr>
          <w:rFonts w:cstheme="minorHAnsi"/>
        </w:rPr>
        <w:t>ëren tussen 1,89</w:t>
      </w:r>
      <w:r w:rsidRPr="002E7BC6">
        <w:rPr>
          <w:rFonts w:cstheme="minorHAnsi"/>
        </w:rPr>
        <w:t xml:space="preserve"> en 11,3</w:t>
      </w:r>
      <w:r w:rsidR="009D61E5">
        <w:rPr>
          <w:rFonts w:cstheme="minorHAnsi"/>
        </w:rPr>
        <w:t>3</w:t>
      </w:r>
      <w:r w:rsidRPr="002E7BC6">
        <w:rPr>
          <w:rFonts w:cstheme="minorHAnsi"/>
        </w:rPr>
        <w:t>.</w:t>
      </w:r>
    </w:p>
    <w:p w:rsidR="002C30E7" w:rsidRDefault="002C30E7" w:rsidP="00294E3C">
      <w:pPr>
        <w:spacing w:line="360" w:lineRule="auto"/>
        <w:jc w:val="both"/>
        <w:rPr>
          <w:rFonts w:cstheme="minorHAnsi"/>
        </w:rPr>
      </w:pPr>
      <w:r w:rsidRPr="002E7BC6">
        <w:rPr>
          <w:rFonts w:cstheme="minorHAnsi"/>
        </w:rPr>
        <w:t xml:space="preserve">Een groot bedrijf </w:t>
      </w:r>
      <w:proofErr w:type="gramStart"/>
      <w:r w:rsidRPr="002E7BC6">
        <w:rPr>
          <w:rFonts w:cstheme="minorHAnsi"/>
        </w:rPr>
        <w:t>prefereert</w:t>
      </w:r>
      <w:proofErr w:type="gramEnd"/>
      <w:r w:rsidRPr="002E7BC6">
        <w:rPr>
          <w:rFonts w:cstheme="minorHAnsi"/>
        </w:rPr>
        <w:t xml:space="preserve"> lange termijn schuld</w:t>
      </w:r>
      <w:r w:rsidR="002A3B4A">
        <w:rPr>
          <w:rFonts w:cstheme="minorHAnsi"/>
        </w:rPr>
        <w:t>en boven korte termijn schulden, d</w:t>
      </w:r>
      <w:r w:rsidRPr="002E7BC6">
        <w:rPr>
          <w:rFonts w:cstheme="minorHAnsi"/>
        </w:rPr>
        <w:t>aarom wordt verwacht dat het teken voor de grootte positief zal zijn.</w:t>
      </w:r>
      <w:r w:rsidR="00F24EFA" w:rsidRPr="002E7BC6">
        <w:rPr>
          <w:rFonts w:cstheme="minorHAnsi"/>
        </w:rPr>
        <w:t xml:space="preserve"> </w:t>
      </w:r>
      <w:r w:rsidR="001B0782">
        <w:rPr>
          <w:rFonts w:cstheme="minorHAnsi"/>
        </w:rPr>
        <w:t>De</w:t>
      </w:r>
      <w:r w:rsidR="00F24EFA" w:rsidRPr="002E7BC6">
        <w:rPr>
          <w:rFonts w:cstheme="minorHAnsi"/>
        </w:rPr>
        <w:t xml:space="preserve"> grootte van een bedrijf heeft</w:t>
      </w:r>
      <w:r w:rsidR="001B0782">
        <w:rPr>
          <w:rFonts w:cstheme="minorHAnsi"/>
        </w:rPr>
        <w:t xml:space="preserve"> dus</w:t>
      </w:r>
      <w:r w:rsidR="00F24EFA" w:rsidRPr="002E7BC6">
        <w:rPr>
          <w:rFonts w:cstheme="minorHAnsi"/>
        </w:rPr>
        <w:t xml:space="preserve"> een positief effect op de ratio lange termijn schuld/totale schuld.</w:t>
      </w:r>
    </w:p>
    <w:p w:rsidR="00742D5D" w:rsidRPr="002E7BC6" w:rsidRDefault="00121861" w:rsidP="00294E3C">
      <w:pPr>
        <w:pStyle w:val="Heading3"/>
        <w:spacing w:line="360" w:lineRule="auto"/>
        <w:jc w:val="both"/>
        <w:rPr>
          <w:rFonts w:asciiTheme="minorHAnsi" w:hAnsiTheme="minorHAnsi" w:cstheme="minorHAnsi"/>
        </w:rPr>
      </w:pPr>
      <w:bookmarkStart w:id="34" w:name="_Toc328738919"/>
      <w:r w:rsidRPr="002E7BC6">
        <w:rPr>
          <w:rFonts w:asciiTheme="minorHAnsi" w:hAnsiTheme="minorHAnsi" w:cstheme="minorHAnsi"/>
        </w:rPr>
        <w:lastRenderedPageBreak/>
        <w:t>3.</w:t>
      </w:r>
      <w:r w:rsidR="00E3527F">
        <w:rPr>
          <w:rFonts w:asciiTheme="minorHAnsi" w:hAnsiTheme="minorHAnsi" w:cstheme="minorHAnsi"/>
        </w:rPr>
        <w:t>4</w:t>
      </w:r>
      <w:r w:rsidRPr="002E7BC6">
        <w:rPr>
          <w:rFonts w:asciiTheme="minorHAnsi" w:hAnsiTheme="minorHAnsi" w:cstheme="minorHAnsi"/>
        </w:rPr>
        <w:t>.3</w:t>
      </w:r>
      <w:r w:rsidR="005B1375" w:rsidRPr="002E7BC6">
        <w:rPr>
          <w:rFonts w:asciiTheme="minorHAnsi" w:hAnsiTheme="minorHAnsi" w:cstheme="minorHAnsi"/>
        </w:rPr>
        <w:t xml:space="preserve"> Kwaliteit van het B</w:t>
      </w:r>
      <w:r w:rsidR="00742D5D" w:rsidRPr="002E7BC6">
        <w:rPr>
          <w:rFonts w:asciiTheme="minorHAnsi" w:hAnsiTheme="minorHAnsi" w:cstheme="minorHAnsi"/>
        </w:rPr>
        <w:t>edrijf</w:t>
      </w:r>
      <w:bookmarkEnd w:id="34"/>
    </w:p>
    <w:p w:rsidR="001B0782" w:rsidRDefault="00121861" w:rsidP="00294E3C">
      <w:pPr>
        <w:spacing w:line="360" w:lineRule="auto"/>
        <w:jc w:val="both"/>
        <w:rPr>
          <w:rFonts w:cstheme="minorHAnsi"/>
        </w:rPr>
      </w:pPr>
      <w:r w:rsidRPr="002E7BC6">
        <w:rPr>
          <w:rFonts w:cstheme="minorHAnsi"/>
        </w:rPr>
        <w:t xml:space="preserve">Voor de kwaliteit van het bedrijf is in de literatuur weinig te vinden over hoe dit waar te nemen is. Volgens signaleringsmodellen hebben managers betere informatie tot hun beschikking. </w:t>
      </w:r>
      <w:sdt>
        <w:sdtPr>
          <w:rPr>
            <w:rFonts w:cstheme="minorHAnsi"/>
          </w:rPr>
          <w:id w:val="7054622"/>
          <w:citation/>
        </w:sdtPr>
        <w:sdtContent>
          <w:r w:rsidR="00217BDA" w:rsidRPr="002E7BC6">
            <w:rPr>
              <w:rFonts w:cstheme="minorHAnsi"/>
            </w:rPr>
            <w:fldChar w:fldCharType="begin"/>
          </w:r>
          <w:r w:rsidR="00D614C2" w:rsidRPr="002E7BC6">
            <w:rPr>
              <w:rFonts w:cstheme="minorHAnsi"/>
            </w:rPr>
            <w:instrText xml:space="preserve"> CITATION Bar95 \l 1043 </w:instrText>
          </w:r>
          <w:r w:rsidR="00217BDA" w:rsidRPr="002E7BC6">
            <w:rPr>
              <w:rFonts w:cstheme="minorHAnsi"/>
            </w:rPr>
            <w:fldChar w:fldCharType="separate"/>
          </w:r>
          <w:r w:rsidR="002B54DA" w:rsidRPr="002B54DA">
            <w:rPr>
              <w:rFonts w:cstheme="minorHAnsi"/>
              <w:noProof/>
            </w:rPr>
            <w:t>(Barclay &amp; Smith, 1995)</w:t>
          </w:r>
          <w:r w:rsidR="00217BDA" w:rsidRPr="002E7BC6">
            <w:rPr>
              <w:rFonts w:cstheme="minorHAnsi"/>
            </w:rPr>
            <w:fldChar w:fldCharType="end"/>
          </w:r>
        </w:sdtContent>
      </w:sdt>
    </w:p>
    <w:p w:rsidR="001B0782" w:rsidRDefault="00121861" w:rsidP="00294E3C">
      <w:pPr>
        <w:spacing w:line="360" w:lineRule="auto"/>
        <w:jc w:val="both"/>
        <w:rPr>
          <w:rFonts w:cstheme="minorHAnsi"/>
        </w:rPr>
      </w:pPr>
      <w:r w:rsidRPr="002E7BC6">
        <w:rPr>
          <w:rFonts w:cstheme="minorHAnsi"/>
        </w:rPr>
        <w:t>Volgens Barclay en Smith is de beste maatstaf voor</w:t>
      </w:r>
      <w:r w:rsidR="00553523">
        <w:rPr>
          <w:rFonts w:cstheme="minorHAnsi"/>
        </w:rPr>
        <w:t xml:space="preserve"> </w:t>
      </w:r>
      <w:r w:rsidRPr="002E7BC6">
        <w:rPr>
          <w:rFonts w:cstheme="minorHAnsi"/>
        </w:rPr>
        <w:t xml:space="preserve">de kwaliteit van een bedrijf, de abnormale inkomsten. Zij nemen in hun artikel aan dat </w:t>
      </w:r>
      <w:r w:rsidR="00F576CD" w:rsidRPr="002E7BC6">
        <w:rPr>
          <w:rFonts w:cstheme="minorHAnsi"/>
        </w:rPr>
        <w:t xml:space="preserve">bedrijven van hoge kwaliteit positieve toekomstige abnormale inkomsten hebben. Bedrijven van lage kwaliteit hebben </w:t>
      </w:r>
      <w:proofErr w:type="gramStart"/>
      <w:r w:rsidR="00F576CD" w:rsidRPr="002E7BC6">
        <w:rPr>
          <w:rFonts w:cstheme="minorHAnsi"/>
        </w:rPr>
        <w:t>daarentegen</w:t>
      </w:r>
      <w:proofErr w:type="gramEnd"/>
      <w:r w:rsidR="00F576CD" w:rsidRPr="002E7BC6">
        <w:rPr>
          <w:rFonts w:cstheme="minorHAnsi"/>
        </w:rPr>
        <w:t xml:space="preserve"> negatieve toekomstige abnormale inkomsten.</w:t>
      </w:r>
    </w:p>
    <w:p w:rsidR="00121861" w:rsidRPr="002E7BC6" w:rsidRDefault="00F576CD" w:rsidP="00294E3C">
      <w:pPr>
        <w:spacing w:line="360" w:lineRule="auto"/>
        <w:jc w:val="both"/>
        <w:rPr>
          <w:rFonts w:cstheme="minorHAnsi"/>
        </w:rPr>
      </w:pPr>
      <w:r w:rsidRPr="002E7BC6">
        <w:rPr>
          <w:rFonts w:cstheme="minorHAnsi"/>
        </w:rPr>
        <w:t xml:space="preserve">Net als in het artikel van Barclay en Smith worden de abnormale </w:t>
      </w:r>
      <w:r w:rsidR="00FD292D">
        <w:rPr>
          <w:rFonts w:cstheme="minorHAnsi"/>
        </w:rPr>
        <w:t>inkomsten</w:t>
      </w:r>
      <w:r w:rsidRPr="002E7BC6">
        <w:rPr>
          <w:rFonts w:cstheme="minorHAnsi"/>
        </w:rPr>
        <w:t xml:space="preserve"> berekend door het verschil te nemen van de </w:t>
      </w:r>
      <w:proofErr w:type="spellStart"/>
      <w:r w:rsidRPr="002E7BC6">
        <w:rPr>
          <w:rFonts w:cstheme="minorHAnsi"/>
        </w:rPr>
        <w:t>Earnings</w:t>
      </w:r>
      <w:proofErr w:type="spellEnd"/>
      <w:r w:rsidRPr="002E7BC6">
        <w:rPr>
          <w:rFonts w:cstheme="minorHAnsi"/>
        </w:rPr>
        <w:t xml:space="preserve"> Per </w:t>
      </w:r>
      <w:proofErr w:type="spellStart"/>
      <w:r w:rsidRPr="002E7BC6">
        <w:rPr>
          <w:rFonts w:cstheme="minorHAnsi"/>
        </w:rPr>
        <w:t>Share</w:t>
      </w:r>
      <w:proofErr w:type="spellEnd"/>
      <w:r w:rsidRPr="002E7BC6">
        <w:rPr>
          <w:rFonts w:cstheme="minorHAnsi"/>
        </w:rPr>
        <w:t xml:space="preserve"> (EPS) van jaar T+1 en jaar T en dit verschil te delen door de prijs op tijdstip T. Ook voor deze variabele zijn extreme waarden gevonden, uitschieters lopen van -9 naar 553. Wederom is besloten om te corrigeren voor deze waarden, ruim 99% van alle waarnemingen ligt tussen de -5 en de 5. </w:t>
      </w:r>
      <w:r w:rsidR="002E6303">
        <w:rPr>
          <w:rFonts w:cstheme="minorHAnsi"/>
        </w:rPr>
        <w:t xml:space="preserve">Door het toevoegen van deze </w:t>
      </w:r>
      <w:proofErr w:type="gramStart"/>
      <w:r w:rsidR="002E6303">
        <w:rPr>
          <w:rFonts w:cstheme="minorHAnsi"/>
        </w:rPr>
        <w:t>restrictie</w:t>
      </w:r>
      <w:proofErr w:type="gramEnd"/>
      <w:r w:rsidR="002E6303">
        <w:rPr>
          <w:rFonts w:cstheme="minorHAnsi"/>
        </w:rPr>
        <w:t xml:space="preserve"> vallen 7 waarnemingen weg. </w:t>
      </w:r>
      <w:r w:rsidR="004B14B6">
        <w:rPr>
          <w:rFonts w:cstheme="minorHAnsi"/>
        </w:rPr>
        <w:t>Na deze correctie variëren de waarden van -1,26 tot 3,67.</w:t>
      </w:r>
    </w:p>
    <w:p w:rsidR="002C30E7" w:rsidRPr="002E7BC6" w:rsidRDefault="002C30E7" w:rsidP="00294E3C">
      <w:pPr>
        <w:spacing w:line="360" w:lineRule="auto"/>
        <w:jc w:val="both"/>
        <w:rPr>
          <w:rFonts w:cstheme="minorHAnsi"/>
        </w:rPr>
      </w:pPr>
      <w:r w:rsidRPr="002E7BC6">
        <w:rPr>
          <w:rFonts w:cstheme="minorHAnsi"/>
        </w:rPr>
        <w:t>Een hoge waarde voor de abnormale inkomsten suggereert dat een bedrijf van hoge kwaliteit is. Deze bedrijven prefereren lange termijn schuld boven korte termijn schuld. Hierdoor wordt verwacht dat het teken voor de kwaliteit van een bedrijf negatief is.</w:t>
      </w:r>
      <w:r w:rsidR="00F24EFA" w:rsidRPr="002E7BC6">
        <w:rPr>
          <w:rFonts w:cstheme="minorHAnsi"/>
        </w:rPr>
        <w:t xml:space="preserve"> Kortom de kwaliteit van een bedrijf heeft een negatief effect op de ratio lange termijn schuld/totale schuld.</w:t>
      </w:r>
    </w:p>
    <w:p w:rsidR="00742D5D" w:rsidRPr="002E7BC6" w:rsidRDefault="00121861" w:rsidP="00294E3C">
      <w:pPr>
        <w:pStyle w:val="Heading3"/>
        <w:spacing w:line="360" w:lineRule="auto"/>
        <w:jc w:val="both"/>
        <w:rPr>
          <w:rFonts w:asciiTheme="minorHAnsi" w:hAnsiTheme="minorHAnsi" w:cstheme="minorHAnsi"/>
        </w:rPr>
      </w:pPr>
      <w:bookmarkStart w:id="35" w:name="_Toc328738920"/>
      <w:r w:rsidRPr="002E7BC6">
        <w:rPr>
          <w:rFonts w:asciiTheme="minorHAnsi" w:hAnsiTheme="minorHAnsi" w:cstheme="minorHAnsi"/>
        </w:rPr>
        <w:t>3.</w:t>
      </w:r>
      <w:r w:rsidR="00E3527F">
        <w:rPr>
          <w:rFonts w:asciiTheme="minorHAnsi" w:hAnsiTheme="minorHAnsi" w:cstheme="minorHAnsi"/>
        </w:rPr>
        <w:t>4</w:t>
      </w:r>
      <w:r w:rsidRPr="002E7BC6">
        <w:rPr>
          <w:rFonts w:asciiTheme="minorHAnsi" w:hAnsiTheme="minorHAnsi" w:cstheme="minorHAnsi"/>
        </w:rPr>
        <w:t>.4</w:t>
      </w:r>
      <w:r w:rsidR="00F576CD" w:rsidRPr="002E7BC6">
        <w:rPr>
          <w:rFonts w:asciiTheme="minorHAnsi" w:hAnsiTheme="minorHAnsi" w:cstheme="minorHAnsi"/>
        </w:rPr>
        <w:t xml:space="preserve"> Termijns</w:t>
      </w:r>
      <w:r w:rsidR="00742D5D" w:rsidRPr="002E7BC6">
        <w:rPr>
          <w:rFonts w:asciiTheme="minorHAnsi" w:hAnsiTheme="minorHAnsi" w:cstheme="minorHAnsi"/>
        </w:rPr>
        <w:t>tructuur</w:t>
      </w:r>
      <w:bookmarkEnd w:id="35"/>
    </w:p>
    <w:p w:rsidR="00553750" w:rsidRPr="002E7BC6" w:rsidRDefault="00F576CD" w:rsidP="00294E3C">
      <w:pPr>
        <w:spacing w:line="360" w:lineRule="auto"/>
        <w:jc w:val="both"/>
        <w:rPr>
          <w:rFonts w:cstheme="minorHAnsi"/>
        </w:rPr>
      </w:pPr>
      <w:r w:rsidRPr="002E7BC6">
        <w:rPr>
          <w:rFonts w:cstheme="minorHAnsi"/>
        </w:rPr>
        <w:t>Om de proxy te berekenen van de termijnstructuur van de rente is gekozen om</w:t>
      </w:r>
      <w:r w:rsidR="002C30E7" w:rsidRPr="002E7BC6">
        <w:rPr>
          <w:rFonts w:cstheme="minorHAnsi"/>
        </w:rPr>
        <w:t xml:space="preserve"> de rente van de</w:t>
      </w:r>
      <w:r w:rsidRPr="002E7BC6">
        <w:rPr>
          <w:rFonts w:cstheme="minorHAnsi"/>
        </w:rPr>
        <w:t xml:space="preserve"> staatsobligatie</w:t>
      </w:r>
      <w:r w:rsidR="002C30E7" w:rsidRPr="002E7BC6">
        <w:rPr>
          <w:rFonts w:cstheme="minorHAnsi"/>
        </w:rPr>
        <w:t xml:space="preserve"> van een jaar</w:t>
      </w:r>
      <w:r w:rsidRPr="002E7BC6">
        <w:rPr>
          <w:rFonts w:cstheme="minorHAnsi"/>
        </w:rPr>
        <w:t xml:space="preserve"> af te trekken van de rente op de staatsobligatie</w:t>
      </w:r>
      <w:r w:rsidR="00900975" w:rsidRPr="002E7BC6">
        <w:rPr>
          <w:rFonts w:cstheme="minorHAnsi"/>
        </w:rPr>
        <w:t xml:space="preserve"> van tien jaar. Deze rentespreiding wordt dan gelijkgesteld aan de laatste maand van het fiscale jaar voor een bedrijf. In Nederland geldt echter dat het fiscale jaar voor elk bedrijf gelijk is aan het kalenderjaar. De data voor deze proxy is verkregen via </w:t>
      </w:r>
      <w:proofErr w:type="spellStart"/>
      <w:r w:rsidR="00900975" w:rsidRPr="002E7BC6">
        <w:rPr>
          <w:rFonts w:cstheme="minorHAnsi"/>
        </w:rPr>
        <w:t>Datastre</w:t>
      </w:r>
      <w:r w:rsidR="00644A9F" w:rsidRPr="002E7BC6">
        <w:rPr>
          <w:rFonts w:cstheme="minorHAnsi"/>
        </w:rPr>
        <w:t>a</w:t>
      </w:r>
      <w:r w:rsidR="00900975" w:rsidRPr="002E7BC6">
        <w:rPr>
          <w:rFonts w:cstheme="minorHAnsi"/>
        </w:rPr>
        <w:t>m</w:t>
      </w:r>
      <w:proofErr w:type="spellEnd"/>
      <w:r w:rsidR="002C30E7" w:rsidRPr="002E7BC6">
        <w:rPr>
          <w:rFonts w:cstheme="minorHAnsi"/>
        </w:rPr>
        <w:t>.</w:t>
      </w:r>
      <w:r w:rsidR="00E338F9">
        <w:rPr>
          <w:rFonts w:cstheme="minorHAnsi"/>
        </w:rPr>
        <w:t xml:space="preserve"> De </w:t>
      </w:r>
      <w:proofErr w:type="spellStart"/>
      <w:r w:rsidR="00E338F9">
        <w:rPr>
          <w:rFonts w:cstheme="minorHAnsi"/>
        </w:rPr>
        <w:t>identifier</w:t>
      </w:r>
      <w:proofErr w:type="spellEnd"/>
      <w:r w:rsidR="00E338F9">
        <w:rPr>
          <w:rFonts w:cstheme="minorHAnsi"/>
        </w:rPr>
        <w:t xml:space="preserve"> voor deze variabele is te vinden in appendix B. D</w:t>
      </w:r>
      <w:r w:rsidR="004B14B6">
        <w:rPr>
          <w:rFonts w:cstheme="minorHAnsi"/>
        </w:rPr>
        <w:t>e waarden voor de termijnstructuur variëren van -0,37</w:t>
      </w:r>
      <w:r w:rsidR="00E338F9">
        <w:rPr>
          <w:rFonts w:cstheme="minorHAnsi"/>
        </w:rPr>
        <w:t>%</w:t>
      </w:r>
      <w:r w:rsidR="004B14B6">
        <w:rPr>
          <w:rFonts w:cstheme="minorHAnsi"/>
        </w:rPr>
        <w:t xml:space="preserve"> tot 2,64</w:t>
      </w:r>
      <w:r w:rsidR="00E338F9">
        <w:rPr>
          <w:rFonts w:cstheme="minorHAnsi"/>
        </w:rPr>
        <w:t>%</w:t>
      </w:r>
      <w:r w:rsidR="004B14B6">
        <w:rPr>
          <w:rFonts w:cstheme="minorHAnsi"/>
        </w:rPr>
        <w:t>.</w:t>
      </w:r>
    </w:p>
    <w:p w:rsidR="002C30E7" w:rsidRPr="002E7BC6" w:rsidRDefault="00F24EFA" w:rsidP="00294E3C">
      <w:pPr>
        <w:spacing w:line="360" w:lineRule="auto"/>
        <w:jc w:val="both"/>
        <w:rPr>
          <w:rFonts w:cstheme="minorHAnsi"/>
        </w:rPr>
      </w:pPr>
      <w:r w:rsidRPr="002E7BC6">
        <w:rPr>
          <w:rFonts w:cstheme="minorHAnsi"/>
        </w:rPr>
        <w:t>Als de</w:t>
      </w:r>
      <w:r w:rsidR="002C30E7" w:rsidRPr="002E7BC6">
        <w:rPr>
          <w:rFonts w:cstheme="minorHAnsi"/>
        </w:rPr>
        <w:t xml:space="preserve"> termijnstructuur </w:t>
      </w:r>
      <w:r w:rsidRPr="002E7BC6">
        <w:rPr>
          <w:rFonts w:cstheme="minorHAnsi"/>
        </w:rPr>
        <w:t>een stijgend verloop kent, zullen bedrijven meer l</w:t>
      </w:r>
      <w:r w:rsidR="00E338F9">
        <w:rPr>
          <w:rFonts w:cstheme="minorHAnsi"/>
        </w:rPr>
        <w:t>ange termijn schulden aangaan, d</w:t>
      </w:r>
      <w:r w:rsidRPr="002E7BC6">
        <w:rPr>
          <w:rFonts w:cstheme="minorHAnsi"/>
        </w:rPr>
        <w:t>aarom is de verwachting dat het teken van de termijnstructuur positief zal zijn. Kortom de termijnstructuur heeft een positief effect op de ratio lange termijn schuld/totale schuld.</w:t>
      </w:r>
    </w:p>
    <w:p w:rsidR="00644A9F" w:rsidRPr="002E7BC6" w:rsidRDefault="00E3527F" w:rsidP="00294E3C">
      <w:pPr>
        <w:pStyle w:val="Heading2"/>
        <w:spacing w:line="360" w:lineRule="auto"/>
        <w:jc w:val="both"/>
        <w:rPr>
          <w:rFonts w:asciiTheme="minorHAnsi" w:hAnsiTheme="minorHAnsi" w:cstheme="minorHAnsi"/>
        </w:rPr>
      </w:pPr>
      <w:bookmarkStart w:id="36" w:name="_Toc328738921"/>
      <w:r>
        <w:rPr>
          <w:rFonts w:asciiTheme="minorHAnsi" w:hAnsiTheme="minorHAnsi" w:cstheme="minorHAnsi"/>
        </w:rPr>
        <w:t>3.5</w:t>
      </w:r>
      <w:r w:rsidR="00155A65" w:rsidRPr="002E7BC6">
        <w:rPr>
          <w:rFonts w:asciiTheme="minorHAnsi" w:hAnsiTheme="minorHAnsi" w:cstheme="minorHAnsi"/>
        </w:rPr>
        <w:t xml:space="preserve"> Samenvatting</w:t>
      </w:r>
      <w:bookmarkEnd w:id="36"/>
    </w:p>
    <w:p w:rsidR="00F24EFA" w:rsidRDefault="001B0782" w:rsidP="00294E3C">
      <w:pPr>
        <w:spacing w:line="360" w:lineRule="auto"/>
        <w:jc w:val="both"/>
        <w:rPr>
          <w:rFonts w:cstheme="minorHAnsi"/>
        </w:rPr>
      </w:pPr>
      <w:r>
        <w:rPr>
          <w:rFonts w:cstheme="minorHAnsi"/>
        </w:rPr>
        <w:t xml:space="preserve">Het </w:t>
      </w:r>
      <w:r w:rsidR="00CF260E">
        <w:rPr>
          <w:rFonts w:cstheme="minorHAnsi"/>
        </w:rPr>
        <w:t>blijkt</w:t>
      </w:r>
      <w:r>
        <w:rPr>
          <w:rFonts w:cstheme="minorHAnsi"/>
        </w:rPr>
        <w:t xml:space="preserve"> dus</w:t>
      </w:r>
      <w:r w:rsidR="00CF260E">
        <w:rPr>
          <w:rFonts w:cstheme="minorHAnsi"/>
        </w:rPr>
        <w:t xml:space="preserve"> dat verwacht wordt dat </w:t>
      </w:r>
      <w:proofErr w:type="gramStart"/>
      <w:r w:rsidR="00CF260E">
        <w:rPr>
          <w:rFonts w:cstheme="minorHAnsi"/>
        </w:rPr>
        <w:t>de</w:t>
      </w:r>
      <w:proofErr w:type="gramEnd"/>
      <w:r w:rsidR="00CF260E">
        <w:rPr>
          <w:rFonts w:cstheme="minorHAnsi"/>
        </w:rPr>
        <w:t xml:space="preserve"> markt-boek ratio en de abnormale inkomsten een negatieve invloed hebben op de looptijdstructuur van ondernemingsschuld. Daarnaast wordt verwacht dat de </w:t>
      </w:r>
      <w:r w:rsidR="00CF260E">
        <w:rPr>
          <w:rFonts w:cstheme="minorHAnsi"/>
        </w:rPr>
        <w:lastRenderedPageBreak/>
        <w:t xml:space="preserve">logaritme van de grootte van een onderneming en de termijnstructuur een positieve invloed hebben op de looptijdstructuur van ondernemingsschuld. </w:t>
      </w:r>
    </w:p>
    <w:p w:rsidR="00CF260E" w:rsidRPr="002E7BC6" w:rsidRDefault="00CF260E" w:rsidP="00294E3C">
      <w:pPr>
        <w:spacing w:line="360" w:lineRule="auto"/>
        <w:jc w:val="both"/>
        <w:rPr>
          <w:rFonts w:cstheme="minorHAnsi"/>
        </w:rPr>
      </w:pPr>
      <w:r>
        <w:rPr>
          <w:rFonts w:cstheme="minorHAnsi"/>
        </w:rPr>
        <w:t xml:space="preserve">Voor de variabelen markt-boek ratio en abnormale inkomsten zijn </w:t>
      </w:r>
      <w:proofErr w:type="gramStart"/>
      <w:r>
        <w:rPr>
          <w:rFonts w:cstheme="minorHAnsi"/>
        </w:rPr>
        <w:t>restricties</w:t>
      </w:r>
      <w:proofErr w:type="gramEnd"/>
      <w:r>
        <w:rPr>
          <w:rFonts w:cstheme="minorHAnsi"/>
        </w:rPr>
        <w:t xml:space="preserve"> aangebracht, om invloeden van extremen te beperken. Voor de logaritme van de bedrijfsgrootte en de termijnstructuur is dit niet nodig gebleken. </w:t>
      </w: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294E3C">
      <w:pPr>
        <w:pStyle w:val="Heading1"/>
        <w:spacing w:line="360" w:lineRule="auto"/>
        <w:jc w:val="both"/>
        <w:rPr>
          <w:rFonts w:asciiTheme="minorHAnsi" w:hAnsiTheme="minorHAnsi" w:cstheme="minorHAnsi"/>
        </w:rPr>
      </w:pPr>
    </w:p>
    <w:p w:rsidR="00E74573" w:rsidRDefault="00E74573" w:rsidP="00E74573"/>
    <w:p w:rsidR="00E74573" w:rsidRDefault="00E74573" w:rsidP="00E74573"/>
    <w:p w:rsidR="00E74573" w:rsidRDefault="00E74573" w:rsidP="00E74573"/>
    <w:p w:rsidR="00E74573" w:rsidRDefault="00E74573" w:rsidP="00E74573"/>
    <w:p w:rsidR="00E74573" w:rsidRDefault="00E74573" w:rsidP="00E74573"/>
    <w:p w:rsidR="00E74573" w:rsidRDefault="00E74573" w:rsidP="00E74573"/>
    <w:p w:rsidR="00081A1B" w:rsidRPr="002E7BC6" w:rsidRDefault="00E623BD" w:rsidP="00294E3C">
      <w:pPr>
        <w:pStyle w:val="Heading1"/>
        <w:spacing w:line="360" w:lineRule="auto"/>
        <w:jc w:val="both"/>
        <w:rPr>
          <w:rFonts w:asciiTheme="minorHAnsi" w:hAnsiTheme="minorHAnsi" w:cstheme="minorHAnsi"/>
        </w:rPr>
      </w:pPr>
      <w:bookmarkStart w:id="37" w:name="_Toc328738922"/>
      <w:r>
        <w:rPr>
          <w:rFonts w:asciiTheme="minorHAnsi" w:hAnsiTheme="minorHAnsi" w:cstheme="minorHAnsi"/>
        </w:rPr>
        <w:lastRenderedPageBreak/>
        <w:t>4</w:t>
      </w:r>
      <w:r w:rsidR="00081A1B" w:rsidRPr="002E7BC6">
        <w:rPr>
          <w:rFonts w:asciiTheme="minorHAnsi" w:hAnsiTheme="minorHAnsi" w:cstheme="minorHAnsi"/>
        </w:rPr>
        <w:t>. Resultaten</w:t>
      </w:r>
      <w:bookmarkEnd w:id="37"/>
    </w:p>
    <w:p w:rsidR="00081A1B" w:rsidRPr="002E7BC6" w:rsidRDefault="00081A1B" w:rsidP="00294E3C">
      <w:pPr>
        <w:pStyle w:val="Heading2"/>
        <w:spacing w:line="360" w:lineRule="auto"/>
        <w:jc w:val="both"/>
        <w:rPr>
          <w:rFonts w:asciiTheme="minorHAnsi" w:hAnsiTheme="minorHAnsi" w:cstheme="minorHAnsi"/>
        </w:rPr>
      </w:pPr>
      <w:bookmarkStart w:id="38" w:name="_Toc328738923"/>
      <w:r w:rsidRPr="002E7BC6">
        <w:rPr>
          <w:rFonts w:asciiTheme="minorHAnsi" w:hAnsiTheme="minorHAnsi" w:cstheme="minorHAnsi"/>
        </w:rPr>
        <w:t>4.1 Inleiding</w:t>
      </w:r>
      <w:bookmarkEnd w:id="38"/>
    </w:p>
    <w:p w:rsidR="00081A1B" w:rsidRPr="002E7BC6" w:rsidRDefault="00CB1704" w:rsidP="00294E3C">
      <w:pPr>
        <w:spacing w:line="360" w:lineRule="auto"/>
        <w:jc w:val="both"/>
        <w:rPr>
          <w:rFonts w:cstheme="minorHAnsi"/>
        </w:rPr>
      </w:pPr>
      <w:r>
        <w:rPr>
          <w:rFonts w:cstheme="minorHAnsi"/>
        </w:rPr>
        <w:t>In dit hoofdstuk worden de resultaten van de regressies van het model gepresenteerd.</w:t>
      </w:r>
      <w:r w:rsidR="00001FEC">
        <w:rPr>
          <w:rFonts w:cstheme="minorHAnsi"/>
        </w:rPr>
        <w:t xml:space="preserve"> </w:t>
      </w:r>
      <w:r w:rsidR="00081A1B" w:rsidRPr="002E7BC6">
        <w:rPr>
          <w:rFonts w:cstheme="minorHAnsi"/>
        </w:rPr>
        <w:t xml:space="preserve">De afhankelijke variabele is de ratio lange termijn schuld/totale schuld. De onafhankelijke variabelen zijn </w:t>
      </w:r>
      <w:proofErr w:type="gramStart"/>
      <w:r w:rsidR="00081A1B" w:rsidRPr="002E7BC6">
        <w:rPr>
          <w:rFonts w:cstheme="minorHAnsi"/>
        </w:rPr>
        <w:t>de</w:t>
      </w:r>
      <w:proofErr w:type="gramEnd"/>
      <w:r w:rsidR="00081A1B" w:rsidRPr="002E7BC6">
        <w:rPr>
          <w:rFonts w:cstheme="minorHAnsi"/>
        </w:rPr>
        <w:t xml:space="preserve"> markt-boek ratio; de grootte van een bedrijf (logaritme van de grootte); de kwaliteit van een bedrijf (abnormale inkomsten) en de risicovrije termijnstructuur. De eerste regressie is een OLS (</w:t>
      </w:r>
      <w:proofErr w:type="spellStart"/>
      <w:r w:rsidR="00081A1B" w:rsidRPr="002E7BC6">
        <w:rPr>
          <w:rFonts w:cstheme="minorHAnsi"/>
          <w:i/>
        </w:rPr>
        <w:t>Ordinary</w:t>
      </w:r>
      <w:proofErr w:type="spellEnd"/>
      <w:r w:rsidR="00081A1B" w:rsidRPr="002E7BC6">
        <w:rPr>
          <w:rFonts w:cstheme="minorHAnsi"/>
          <w:i/>
        </w:rPr>
        <w:t xml:space="preserve"> </w:t>
      </w:r>
      <w:proofErr w:type="spellStart"/>
      <w:r w:rsidR="00081A1B" w:rsidRPr="002E7BC6">
        <w:rPr>
          <w:rFonts w:cstheme="minorHAnsi"/>
          <w:i/>
        </w:rPr>
        <w:t>Least</w:t>
      </w:r>
      <w:proofErr w:type="spellEnd"/>
      <w:r w:rsidR="00081A1B" w:rsidRPr="002E7BC6">
        <w:rPr>
          <w:rFonts w:cstheme="minorHAnsi"/>
          <w:i/>
        </w:rPr>
        <w:t xml:space="preserve"> Squares</w:t>
      </w:r>
      <w:r w:rsidR="00081A1B" w:rsidRPr="002E7BC6">
        <w:rPr>
          <w:rFonts w:cstheme="minorHAnsi"/>
        </w:rPr>
        <w:t>) regressie over de gehele gepoolde ‘</w:t>
      </w:r>
      <w:r w:rsidR="00081A1B" w:rsidRPr="002E7BC6">
        <w:rPr>
          <w:rFonts w:cstheme="minorHAnsi"/>
          <w:i/>
        </w:rPr>
        <w:t>time series’</w:t>
      </w:r>
      <w:r w:rsidR="00081A1B" w:rsidRPr="002E7BC6">
        <w:rPr>
          <w:rFonts w:cstheme="minorHAnsi"/>
        </w:rPr>
        <w:t xml:space="preserve"> en de ‘</w:t>
      </w:r>
      <w:r w:rsidR="00081A1B" w:rsidRPr="002E7BC6">
        <w:rPr>
          <w:rFonts w:cstheme="minorHAnsi"/>
          <w:i/>
        </w:rPr>
        <w:t xml:space="preserve">cross </w:t>
      </w:r>
      <w:proofErr w:type="spellStart"/>
      <w:r w:rsidR="00081A1B" w:rsidRPr="002E7BC6">
        <w:rPr>
          <w:rFonts w:cstheme="minorHAnsi"/>
          <w:i/>
        </w:rPr>
        <w:t>section</w:t>
      </w:r>
      <w:proofErr w:type="spellEnd"/>
      <w:r w:rsidR="00081A1B" w:rsidRPr="002E7BC6">
        <w:rPr>
          <w:rFonts w:cstheme="minorHAnsi"/>
          <w:i/>
        </w:rPr>
        <w:t>’</w:t>
      </w:r>
      <w:r w:rsidR="00081A1B" w:rsidRPr="002E7BC6">
        <w:rPr>
          <w:rFonts w:cstheme="minorHAnsi"/>
        </w:rPr>
        <w:t xml:space="preserve">. </w:t>
      </w:r>
    </w:p>
    <w:p w:rsidR="00081A1B" w:rsidRPr="002E7BC6" w:rsidRDefault="00081A1B" w:rsidP="00294E3C">
      <w:pPr>
        <w:spacing w:line="360" w:lineRule="auto"/>
        <w:jc w:val="both"/>
        <w:rPr>
          <w:rFonts w:cstheme="minorHAnsi"/>
        </w:rPr>
      </w:pPr>
      <w:r w:rsidRPr="002E7BC6">
        <w:rPr>
          <w:rFonts w:cstheme="minorHAnsi"/>
        </w:rPr>
        <w:t xml:space="preserve">Het is echter onwaarschijnlijk dat voldaan wordt aan de onderliggende assumpties van OLS. De assumptie van </w:t>
      </w:r>
      <w:proofErr w:type="gramStart"/>
      <w:r w:rsidRPr="002E7BC6">
        <w:rPr>
          <w:rFonts w:cstheme="minorHAnsi"/>
        </w:rPr>
        <w:t>de</w:t>
      </w:r>
      <w:proofErr w:type="gramEnd"/>
      <w:r w:rsidRPr="002E7BC6">
        <w:rPr>
          <w:rFonts w:cstheme="minorHAnsi"/>
        </w:rPr>
        <w:t xml:space="preserve"> ‘</w:t>
      </w:r>
      <w:r w:rsidRPr="002E7BC6">
        <w:rPr>
          <w:rFonts w:cstheme="minorHAnsi"/>
          <w:i/>
        </w:rPr>
        <w:t>independent errors’</w:t>
      </w:r>
      <w:r w:rsidRPr="002E7BC6">
        <w:rPr>
          <w:rFonts w:cstheme="minorHAnsi"/>
        </w:rPr>
        <w:t xml:space="preserve"> zal waarschijnlijk worden overschreden. Daarom zullen de waarden van de ‘</w:t>
      </w:r>
      <w:r w:rsidRPr="002E7BC6">
        <w:rPr>
          <w:rFonts w:cstheme="minorHAnsi"/>
          <w:i/>
        </w:rPr>
        <w:t>t-statistics’</w:t>
      </w:r>
      <w:r w:rsidRPr="002E7BC6">
        <w:rPr>
          <w:rFonts w:cstheme="minorHAnsi"/>
        </w:rPr>
        <w:t xml:space="preserve"> overschat zijn. Om het probleem van de ‘</w:t>
      </w:r>
      <w:r w:rsidRPr="002E7BC6">
        <w:rPr>
          <w:rFonts w:cstheme="minorHAnsi"/>
          <w:i/>
        </w:rPr>
        <w:t>dependent errors’</w:t>
      </w:r>
      <w:r w:rsidRPr="002E7BC6">
        <w:rPr>
          <w:rFonts w:cstheme="minorHAnsi"/>
        </w:rPr>
        <w:t xml:space="preserve"> op te lossen, is een crosssectie regressie uitgevoerd. Een enkele crosssectie regressie zorgt ervoor dat het probleem van ‘</w:t>
      </w:r>
      <w:r w:rsidRPr="002E7BC6">
        <w:rPr>
          <w:rFonts w:cstheme="minorHAnsi"/>
          <w:i/>
        </w:rPr>
        <w:t>serial correlation’</w:t>
      </w:r>
      <w:r w:rsidRPr="002E7BC6">
        <w:rPr>
          <w:rFonts w:cstheme="minorHAnsi"/>
        </w:rPr>
        <w:t xml:space="preserve"> verdwijnt. Een crosssectie regressie behoudt de ‘</w:t>
      </w:r>
      <w:r w:rsidRPr="002E7BC6">
        <w:rPr>
          <w:rFonts w:cstheme="minorHAnsi"/>
          <w:i/>
        </w:rPr>
        <w:t>cross sectional’</w:t>
      </w:r>
      <w:r w:rsidRPr="002E7BC6">
        <w:rPr>
          <w:rFonts w:cstheme="minorHAnsi"/>
        </w:rPr>
        <w:t xml:space="preserve"> eigenschappen van de bedrijven, maar de ‘</w:t>
      </w:r>
      <w:r w:rsidRPr="002E7BC6">
        <w:rPr>
          <w:rFonts w:cstheme="minorHAnsi"/>
          <w:i/>
        </w:rPr>
        <w:t>time series</w:t>
      </w:r>
      <w:r w:rsidRPr="002E7BC6">
        <w:rPr>
          <w:rFonts w:cstheme="minorHAnsi"/>
        </w:rPr>
        <w:t>’ eigenschappen verdwijnen</w:t>
      </w:r>
      <w:r w:rsidR="004D7393">
        <w:rPr>
          <w:rFonts w:cstheme="minorHAnsi"/>
        </w:rPr>
        <w:t xml:space="preserve"> </w:t>
      </w:r>
      <w:sdt>
        <w:sdtPr>
          <w:rPr>
            <w:rFonts w:cstheme="minorHAnsi"/>
          </w:rPr>
          <w:id w:val="8006706"/>
          <w:citation/>
        </w:sdtPr>
        <w:sdtContent>
          <w:r w:rsidR="00217BDA">
            <w:rPr>
              <w:rFonts w:cstheme="minorHAnsi"/>
            </w:rPr>
            <w:fldChar w:fldCharType="begin"/>
          </w:r>
          <w:r w:rsidR="004D7393">
            <w:rPr>
              <w:rFonts w:cstheme="minorHAnsi"/>
            </w:rPr>
            <w:instrText xml:space="preserve"> CITATION Bro11 \l 1043 </w:instrText>
          </w:r>
          <w:r w:rsidR="00217BDA">
            <w:rPr>
              <w:rFonts w:cstheme="minorHAnsi"/>
            </w:rPr>
            <w:fldChar w:fldCharType="separate"/>
          </w:r>
          <w:r w:rsidR="002B54DA" w:rsidRPr="002B54DA">
            <w:rPr>
              <w:rFonts w:cstheme="minorHAnsi"/>
              <w:noProof/>
            </w:rPr>
            <w:t>(Brooks, 2011)</w:t>
          </w:r>
          <w:r w:rsidR="00217BDA">
            <w:rPr>
              <w:rFonts w:cstheme="minorHAnsi"/>
            </w:rPr>
            <w:fldChar w:fldCharType="end"/>
          </w:r>
        </w:sdtContent>
      </w:sdt>
      <w:r w:rsidRPr="002E7BC6">
        <w:rPr>
          <w:rFonts w:cstheme="minorHAnsi"/>
        </w:rPr>
        <w:t>.</w:t>
      </w:r>
    </w:p>
    <w:p w:rsidR="00081A1B" w:rsidRDefault="00081A1B" w:rsidP="00294E3C">
      <w:pPr>
        <w:spacing w:line="360" w:lineRule="auto"/>
        <w:jc w:val="both"/>
        <w:rPr>
          <w:rFonts w:cstheme="minorHAnsi"/>
        </w:rPr>
      </w:pPr>
      <w:r w:rsidRPr="002E7BC6">
        <w:rPr>
          <w:rFonts w:cstheme="minorHAnsi"/>
        </w:rPr>
        <w:t>In de derde regressie wordt een regressie met vaste effecten uitgevoerd, als een alternatief voor het oplossen van het probleem met ‘</w:t>
      </w:r>
      <w:r w:rsidRPr="002E7BC6">
        <w:rPr>
          <w:rFonts w:cstheme="minorHAnsi"/>
          <w:i/>
        </w:rPr>
        <w:t>serial correlation’</w:t>
      </w:r>
      <w:r w:rsidRPr="002E7BC6">
        <w:rPr>
          <w:rFonts w:cstheme="minorHAnsi"/>
        </w:rPr>
        <w:t xml:space="preserve">. In deze regressie wordt elke observatie verminderd met het bedrijfsspecifieke gemiddelde van elke variabele. Deze techniek lijkt op het toevoegen van een dummy variabele aan elk bedrijf in de steekproef. </w:t>
      </w:r>
    </w:p>
    <w:p w:rsidR="00CB1704" w:rsidRPr="002E7BC6" w:rsidRDefault="00CB1704" w:rsidP="00294E3C">
      <w:pPr>
        <w:spacing w:line="360" w:lineRule="auto"/>
        <w:jc w:val="both"/>
        <w:rPr>
          <w:rFonts w:cstheme="minorHAnsi"/>
        </w:rPr>
      </w:pPr>
      <w:r>
        <w:rPr>
          <w:rFonts w:cstheme="minorHAnsi"/>
        </w:rPr>
        <w:t xml:space="preserve">In paragraaf 4.2 zullen de resultaten van de regressies van model (1) worden gepresenteerd. In paragraaf 4.3 zullen de resultaten van de regressies van model (1) wederom gepresenteerd worden, echter is in deze resultaten de invloed van de </w:t>
      </w:r>
      <w:proofErr w:type="spellStart"/>
      <w:r>
        <w:rPr>
          <w:rFonts w:cstheme="minorHAnsi"/>
        </w:rPr>
        <w:t>Financials</w:t>
      </w:r>
      <w:proofErr w:type="spellEnd"/>
      <w:r>
        <w:rPr>
          <w:rFonts w:cstheme="minorHAnsi"/>
        </w:rPr>
        <w:t xml:space="preserve"> weggelaten. Daarna zal in paragraaf 4.4 de correlatie worden besproken tussen verschillende variabelen van het financiële beleid. </w:t>
      </w:r>
      <w:proofErr w:type="gramStart"/>
      <w:r>
        <w:rPr>
          <w:rFonts w:cstheme="minorHAnsi"/>
        </w:rPr>
        <w:t>Tenslotte</w:t>
      </w:r>
      <w:proofErr w:type="gramEnd"/>
      <w:r>
        <w:rPr>
          <w:rFonts w:cstheme="minorHAnsi"/>
        </w:rPr>
        <w:t xml:space="preserve"> zal in paragraaf 4.5 een korte samenvatting worden gegeven.</w:t>
      </w:r>
    </w:p>
    <w:p w:rsidR="00081A1B" w:rsidRPr="002E7BC6" w:rsidRDefault="00081A1B" w:rsidP="00294E3C">
      <w:pPr>
        <w:pStyle w:val="Heading2"/>
        <w:spacing w:line="360" w:lineRule="auto"/>
        <w:jc w:val="both"/>
        <w:rPr>
          <w:rFonts w:asciiTheme="minorHAnsi" w:hAnsiTheme="minorHAnsi" w:cstheme="minorHAnsi"/>
        </w:rPr>
      </w:pPr>
      <w:bookmarkStart w:id="39" w:name="_Toc328738924"/>
      <w:r w:rsidRPr="002E7BC6">
        <w:rPr>
          <w:rFonts w:asciiTheme="minorHAnsi" w:hAnsiTheme="minorHAnsi" w:cstheme="minorHAnsi"/>
        </w:rPr>
        <w:t>4.2 Regressieresultaten</w:t>
      </w:r>
      <w:bookmarkEnd w:id="39"/>
    </w:p>
    <w:p w:rsidR="00CB1704" w:rsidRPr="002E7BC6" w:rsidRDefault="0045396C" w:rsidP="00294E3C">
      <w:pPr>
        <w:spacing w:line="360" w:lineRule="auto"/>
        <w:jc w:val="both"/>
        <w:rPr>
          <w:rFonts w:cstheme="minorHAnsi"/>
        </w:rPr>
      </w:pPr>
      <w:r>
        <w:rPr>
          <w:rFonts w:cstheme="minorHAnsi"/>
        </w:rPr>
        <w:t>In tabel 2</w:t>
      </w:r>
      <w:r w:rsidRPr="002E7BC6">
        <w:rPr>
          <w:rFonts w:cstheme="minorHAnsi"/>
        </w:rPr>
        <w:t xml:space="preserve"> zijn de resultaten te vinden van </w:t>
      </w:r>
      <w:r>
        <w:rPr>
          <w:rFonts w:cstheme="minorHAnsi"/>
        </w:rPr>
        <w:t xml:space="preserve">(1) </w:t>
      </w:r>
      <w:r w:rsidRPr="002E7BC6">
        <w:rPr>
          <w:rFonts w:cstheme="minorHAnsi"/>
        </w:rPr>
        <w:t xml:space="preserve">de gepoolde regressie, </w:t>
      </w:r>
      <w:r>
        <w:rPr>
          <w:rFonts w:cstheme="minorHAnsi"/>
        </w:rPr>
        <w:t xml:space="preserve">(2) </w:t>
      </w:r>
      <w:r w:rsidRPr="002E7BC6">
        <w:rPr>
          <w:rFonts w:cstheme="minorHAnsi"/>
        </w:rPr>
        <w:t xml:space="preserve">de crosssectie regressie en </w:t>
      </w:r>
      <w:r>
        <w:rPr>
          <w:rFonts w:cstheme="minorHAnsi"/>
        </w:rPr>
        <w:t xml:space="preserve">(3) </w:t>
      </w:r>
      <w:r w:rsidRPr="002E7BC6">
        <w:rPr>
          <w:rFonts w:cstheme="minorHAnsi"/>
        </w:rPr>
        <w:t xml:space="preserve">een regressie met vaste effecten. </w:t>
      </w:r>
      <w:r w:rsidR="00081A1B" w:rsidRPr="002E7BC6">
        <w:rPr>
          <w:rFonts w:cstheme="minorHAnsi"/>
        </w:rPr>
        <w:t>De waarde van de ‘</w:t>
      </w:r>
      <w:r w:rsidR="00081A1B" w:rsidRPr="002E7BC6">
        <w:rPr>
          <w:rFonts w:cstheme="minorHAnsi"/>
          <w:i/>
        </w:rPr>
        <w:t xml:space="preserve">t-statistic’ </w:t>
      </w:r>
      <w:r w:rsidR="00081A1B" w:rsidRPr="002E7BC6">
        <w:rPr>
          <w:rFonts w:cstheme="minorHAnsi"/>
        </w:rPr>
        <w:t xml:space="preserve">moet vergeleken worden met de waarde ±1,645 die de 5% significantie grens aangeeft. De coëfficiënt van </w:t>
      </w:r>
      <w:proofErr w:type="gramStart"/>
      <w:r w:rsidR="00081A1B" w:rsidRPr="002E7BC6">
        <w:rPr>
          <w:rFonts w:cstheme="minorHAnsi"/>
        </w:rPr>
        <w:t>de</w:t>
      </w:r>
      <w:proofErr w:type="gramEnd"/>
      <w:r w:rsidR="00081A1B" w:rsidRPr="002E7BC6">
        <w:rPr>
          <w:rFonts w:cstheme="minorHAnsi"/>
        </w:rPr>
        <w:t xml:space="preserve"> markt-boek ratio heeft ‘</w:t>
      </w:r>
      <w:r w:rsidR="00081A1B" w:rsidRPr="002E7BC6">
        <w:rPr>
          <w:rFonts w:cstheme="minorHAnsi"/>
          <w:i/>
        </w:rPr>
        <w:t>t-statistics’</w:t>
      </w:r>
      <w:r w:rsidR="00E74573">
        <w:rPr>
          <w:rFonts w:cstheme="minorHAnsi"/>
        </w:rPr>
        <w:t xml:space="preserve"> variërend van -0,66</w:t>
      </w:r>
      <w:r w:rsidR="00081A1B" w:rsidRPr="002E7BC6">
        <w:rPr>
          <w:rFonts w:cstheme="minorHAnsi"/>
        </w:rPr>
        <w:t xml:space="preserve"> tot</w:t>
      </w:r>
      <w:r w:rsidR="00E74573">
        <w:rPr>
          <w:rFonts w:cstheme="minorHAnsi"/>
        </w:rPr>
        <w:t xml:space="preserve"> </w:t>
      </w:r>
      <w:r w:rsidR="00222BE8">
        <w:rPr>
          <w:rFonts w:cstheme="minorHAnsi"/>
        </w:rPr>
        <w:t>-</w:t>
      </w:r>
      <w:r w:rsidR="00E74573">
        <w:rPr>
          <w:rFonts w:cstheme="minorHAnsi"/>
        </w:rPr>
        <w:t>0</w:t>
      </w:r>
      <w:r w:rsidR="00081A1B" w:rsidRPr="002E7BC6">
        <w:rPr>
          <w:rFonts w:cstheme="minorHAnsi"/>
        </w:rPr>
        <w:t>,</w:t>
      </w:r>
      <w:r w:rsidR="00222BE8">
        <w:rPr>
          <w:rFonts w:cstheme="minorHAnsi"/>
        </w:rPr>
        <w:t>4</w:t>
      </w:r>
      <w:r w:rsidR="00E74573">
        <w:rPr>
          <w:rFonts w:cstheme="minorHAnsi"/>
        </w:rPr>
        <w:t>4</w:t>
      </w:r>
      <w:r w:rsidR="00081A1B" w:rsidRPr="002E7BC6">
        <w:rPr>
          <w:rFonts w:cstheme="minorHAnsi"/>
        </w:rPr>
        <w:t xml:space="preserve"> wat kleiner is dan de grenswaarde. De coëfficiënt is dus niet significant, </w:t>
      </w:r>
      <w:proofErr w:type="gramStart"/>
      <w:r w:rsidR="00081A1B" w:rsidRPr="002E7BC6">
        <w:rPr>
          <w:rFonts w:cstheme="minorHAnsi"/>
        </w:rPr>
        <w:t>alhoewel</w:t>
      </w:r>
      <w:proofErr w:type="gramEnd"/>
      <w:r w:rsidR="00081A1B" w:rsidRPr="002E7BC6">
        <w:rPr>
          <w:rFonts w:cstheme="minorHAnsi"/>
        </w:rPr>
        <w:t xml:space="preserve"> het teken</w:t>
      </w:r>
      <w:r w:rsidR="005C3207">
        <w:rPr>
          <w:rFonts w:cstheme="minorHAnsi"/>
        </w:rPr>
        <w:t xml:space="preserve"> in</w:t>
      </w:r>
      <w:r w:rsidR="00081A1B" w:rsidRPr="002E7BC6">
        <w:rPr>
          <w:rFonts w:cstheme="minorHAnsi"/>
        </w:rPr>
        <w:t xml:space="preserve"> </w:t>
      </w:r>
      <w:r w:rsidR="00C522F9">
        <w:rPr>
          <w:rFonts w:cstheme="minorHAnsi"/>
        </w:rPr>
        <w:t>alle</w:t>
      </w:r>
      <w:r w:rsidR="00081A1B" w:rsidRPr="002E7BC6">
        <w:rPr>
          <w:rFonts w:cstheme="minorHAnsi"/>
        </w:rPr>
        <w:t xml:space="preserve"> drie de regressies wel overeenkomt met het voorspelde teken. Dit resultaat is niet consistent met de contractkosten hypothese. Zodoende kan niet worden gesteld dat over het algemeen bedrijven met meer groeiopties in hun investeringsmogelijkheden (zoals geschat met </w:t>
      </w:r>
      <w:proofErr w:type="gramStart"/>
      <w:r w:rsidR="00081A1B" w:rsidRPr="002E7BC6">
        <w:rPr>
          <w:rFonts w:cstheme="minorHAnsi"/>
        </w:rPr>
        <w:t>de</w:t>
      </w:r>
      <w:proofErr w:type="gramEnd"/>
      <w:r w:rsidR="00081A1B" w:rsidRPr="002E7BC6">
        <w:rPr>
          <w:rFonts w:cstheme="minorHAnsi"/>
        </w:rPr>
        <w:t xml:space="preserve"> markt-boek ratio) hebben, significant minder lange termijn schuld hebben. </w:t>
      </w:r>
    </w:p>
    <w:p w:rsidR="00081A1B" w:rsidRPr="002E7BC6" w:rsidRDefault="00081A1B" w:rsidP="00294E3C">
      <w:pPr>
        <w:spacing w:line="360" w:lineRule="auto"/>
        <w:jc w:val="both"/>
        <w:rPr>
          <w:rFonts w:cstheme="minorHAnsi"/>
        </w:rPr>
      </w:pPr>
      <w:r w:rsidRPr="002E7BC6">
        <w:rPr>
          <w:rFonts w:cstheme="minorHAnsi"/>
        </w:rPr>
        <w:lastRenderedPageBreak/>
        <w:t>De coëfficiënt voor de grootte van een bedrijf, de logaritme van de marktwaarde van een bedrijf, heeft ‘</w:t>
      </w:r>
      <w:r w:rsidRPr="002E7BC6">
        <w:rPr>
          <w:rFonts w:cstheme="minorHAnsi"/>
          <w:i/>
        </w:rPr>
        <w:t>t-statistics’</w:t>
      </w:r>
      <w:r w:rsidR="00E74573">
        <w:rPr>
          <w:rFonts w:cstheme="minorHAnsi"/>
        </w:rPr>
        <w:t xml:space="preserve"> die variëren van 3,25 tot </w:t>
      </w:r>
      <w:proofErr w:type="gramStart"/>
      <w:r w:rsidR="00E74573">
        <w:rPr>
          <w:rFonts w:cstheme="minorHAnsi"/>
        </w:rPr>
        <w:t>10,15</w:t>
      </w:r>
      <w:r w:rsidR="00CB1704">
        <w:rPr>
          <w:rFonts w:cstheme="minorHAnsi"/>
        </w:rPr>
        <w:t>,</w:t>
      </w:r>
      <w:proofErr w:type="gramEnd"/>
      <w:r w:rsidR="00CB1704">
        <w:rPr>
          <w:rFonts w:cstheme="minorHAnsi"/>
        </w:rPr>
        <w:t xml:space="preserve"> deze waarde zijn </w:t>
      </w:r>
      <w:r w:rsidRPr="002E7BC6">
        <w:rPr>
          <w:rFonts w:cstheme="minorHAnsi"/>
        </w:rPr>
        <w:t>significant. Daarnaast komt ook het teken in alle drie de regressies overeen met het voorspelde teken. Dit is wel consistent met de contractkosten hypothese, in de zin dat grote bedrijven significant meer lange termijn schuld aantrekken. Het effect van de multinationals is niet op te merken uit deze resultaten.</w:t>
      </w:r>
    </w:p>
    <w:tbl>
      <w:tblPr>
        <w:tblStyle w:val="Gemiddeldearcering2-accent12"/>
        <w:tblpPr w:leftFromText="141" w:rightFromText="141" w:vertAnchor="text" w:horzAnchor="margin" w:tblpY="339"/>
        <w:tblW w:w="9851" w:type="dxa"/>
        <w:tblLook w:val="04A0"/>
      </w:tblPr>
      <w:tblGrid>
        <w:gridCol w:w="2303"/>
        <w:gridCol w:w="1235"/>
        <w:gridCol w:w="2017"/>
        <w:gridCol w:w="2461"/>
        <w:gridCol w:w="1835"/>
      </w:tblGrid>
      <w:tr w:rsidR="0045396C" w:rsidRPr="002E7BC6" w:rsidTr="0045396C">
        <w:trPr>
          <w:cnfStyle w:val="100000000000"/>
        </w:trPr>
        <w:tc>
          <w:tcPr>
            <w:cnfStyle w:val="001000000100"/>
            <w:tcW w:w="2303" w:type="dxa"/>
          </w:tcPr>
          <w:p w:rsidR="0045396C" w:rsidRPr="002E7BC6" w:rsidRDefault="0045396C" w:rsidP="0045396C">
            <w:pPr>
              <w:spacing w:line="360" w:lineRule="auto"/>
              <w:jc w:val="both"/>
              <w:rPr>
                <w:rFonts w:cstheme="minorHAnsi"/>
                <w:sz w:val="24"/>
              </w:rPr>
            </w:pPr>
            <w:r w:rsidRPr="002E7BC6">
              <w:rPr>
                <w:rFonts w:cstheme="minorHAnsi"/>
                <w:sz w:val="24"/>
              </w:rPr>
              <w:t>Onafhankelijke variabele</w:t>
            </w:r>
          </w:p>
        </w:tc>
        <w:tc>
          <w:tcPr>
            <w:tcW w:w="1235" w:type="dxa"/>
          </w:tcPr>
          <w:p w:rsidR="0045396C" w:rsidRPr="002E7BC6" w:rsidRDefault="0045396C" w:rsidP="0045396C">
            <w:pPr>
              <w:spacing w:line="360" w:lineRule="auto"/>
              <w:jc w:val="both"/>
              <w:cnfStyle w:val="100000000000"/>
              <w:rPr>
                <w:rFonts w:cstheme="minorHAnsi"/>
                <w:sz w:val="24"/>
              </w:rPr>
            </w:pPr>
            <w:r w:rsidRPr="002E7BC6">
              <w:rPr>
                <w:rFonts w:cstheme="minorHAnsi"/>
                <w:sz w:val="24"/>
              </w:rPr>
              <w:t>Voorspeld teken</w:t>
            </w:r>
          </w:p>
        </w:tc>
        <w:tc>
          <w:tcPr>
            <w:tcW w:w="2017" w:type="dxa"/>
          </w:tcPr>
          <w:p w:rsidR="0045396C" w:rsidRPr="002E7BC6" w:rsidRDefault="0045396C" w:rsidP="0045396C">
            <w:pPr>
              <w:spacing w:line="360" w:lineRule="auto"/>
              <w:jc w:val="both"/>
              <w:cnfStyle w:val="100000000000"/>
              <w:rPr>
                <w:rFonts w:cstheme="minorHAnsi"/>
                <w:sz w:val="24"/>
              </w:rPr>
            </w:pPr>
            <w:r w:rsidRPr="002E7BC6">
              <w:rPr>
                <w:rFonts w:cstheme="minorHAnsi"/>
                <w:sz w:val="24"/>
              </w:rPr>
              <w:t>Pooled regressie (1)</w:t>
            </w:r>
          </w:p>
        </w:tc>
        <w:tc>
          <w:tcPr>
            <w:tcW w:w="2461" w:type="dxa"/>
          </w:tcPr>
          <w:p w:rsidR="0045396C" w:rsidRPr="002E7BC6" w:rsidRDefault="0045396C" w:rsidP="0045396C">
            <w:pPr>
              <w:spacing w:line="360" w:lineRule="auto"/>
              <w:jc w:val="both"/>
              <w:cnfStyle w:val="100000000000"/>
              <w:rPr>
                <w:rFonts w:cstheme="minorHAnsi"/>
                <w:sz w:val="24"/>
              </w:rPr>
            </w:pPr>
            <w:r w:rsidRPr="002E7BC6">
              <w:rPr>
                <w:rFonts w:cstheme="minorHAnsi"/>
                <w:sz w:val="24"/>
              </w:rPr>
              <w:t>Crosssectie regressie (2)</w:t>
            </w:r>
          </w:p>
        </w:tc>
        <w:tc>
          <w:tcPr>
            <w:tcW w:w="1835" w:type="dxa"/>
          </w:tcPr>
          <w:p w:rsidR="0045396C" w:rsidRPr="002E7BC6" w:rsidRDefault="0045396C" w:rsidP="0045396C">
            <w:pPr>
              <w:spacing w:line="360" w:lineRule="auto"/>
              <w:jc w:val="both"/>
              <w:cnfStyle w:val="100000000000"/>
              <w:rPr>
                <w:rFonts w:cstheme="minorHAnsi"/>
                <w:sz w:val="24"/>
              </w:rPr>
            </w:pPr>
            <w:r w:rsidRPr="002E7BC6">
              <w:rPr>
                <w:rFonts w:cstheme="minorHAnsi"/>
                <w:sz w:val="24"/>
              </w:rPr>
              <w:t>Vaste effecten (3)</w:t>
            </w:r>
          </w:p>
        </w:tc>
      </w:tr>
      <w:tr w:rsidR="0045396C" w:rsidRPr="002E7BC6" w:rsidTr="0045396C">
        <w:trPr>
          <w:cnfStyle w:val="000000100000"/>
        </w:trPr>
        <w:tc>
          <w:tcPr>
            <w:cnfStyle w:val="001000000000"/>
            <w:tcW w:w="2303" w:type="dxa"/>
          </w:tcPr>
          <w:p w:rsidR="0045396C" w:rsidRPr="002E7BC6" w:rsidRDefault="0045396C" w:rsidP="0045396C">
            <w:pPr>
              <w:spacing w:line="360" w:lineRule="auto"/>
              <w:jc w:val="both"/>
              <w:rPr>
                <w:rFonts w:cstheme="minorHAnsi"/>
                <w:sz w:val="24"/>
              </w:rPr>
            </w:pPr>
            <w:r w:rsidRPr="002E7BC6">
              <w:rPr>
                <w:rFonts w:cstheme="minorHAnsi"/>
                <w:sz w:val="24"/>
              </w:rPr>
              <w:t>Intercept</w:t>
            </w:r>
          </w:p>
        </w:tc>
        <w:tc>
          <w:tcPr>
            <w:tcW w:w="1235" w:type="dxa"/>
          </w:tcPr>
          <w:p w:rsidR="0045396C" w:rsidRPr="002E7BC6" w:rsidRDefault="0045396C" w:rsidP="0045396C">
            <w:pPr>
              <w:spacing w:line="360" w:lineRule="auto"/>
              <w:jc w:val="both"/>
              <w:cnfStyle w:val="000000100000"/>
              <w:rPr>
                <w:rFonts w:cstheme="minorHAnsi"/>
                <w:sz w:val="24"/>
              </w:rPr>
            </w:pPr>
          </w:p>
        </w:tc>
        <w:tc>
          <w:tcPr>
            <w:tcW w:w="2017" w:type="dxa"/>
          </w:tcPr>
          <w:p w:rsidR="0045396C" w:rsidRPr="002E7BC6" w:rsidRDefault="0045396C" w:rsidP="0045396C">
            <w:pPr>
              <w:spacing w:line="360" w:lineRule="auto"/>
              <w:jc w:val="both"/>
              <w:cnfStyle w:val="000000100000"/>
              <w:rPr>
                <w:rFonts w:cstheme="minorHAnsi"/>
                <w:sz w:val="24"/>
              </w:rPr>
            </w:pPr>
            <w:r>
              <w:rPr>
                <w:rFonts w:cstheme="minorHAnsi"/>
                <w:sz w:val="24"/>
              </w:rPr>
              <w:t>0,25*</w:t>
            </w:r>
          </w:p>
          <w:p w:rsidR="0045396C" w:rsidRPr="002E7BC6" w:rsidRDefault="0045396C" w:rsidP="0045396C">
            <w:pPr>
              <w:spacing w:line="360" w:lineRule="auto"/>
              <w:jc w:val="both"/>
              <w:cnfStyle w:val="000000100000"/>
              <w:rPr>
                <w:rFonts w:cstheme="minorHAnsi"/>
                <w:sz w:val="24"/>
              </w:rPr>
            </w:pPr>
            <w:r>
              <w:rPr>
                <w:rFonts w:cstheme="minorHAnsi"/>
                <w:sz w:val="24"/>
              </w:rPr>
              <w:t>(5,93</w:t>
            </w:r>
            <w:r w:rsidRPr="002E7BC6">
              <w:rPr>
                <w:rFonts w:cstheme="minorHAnsi"/>
                <w:sz w:val="24"/>
              </w:rPr>
              <w:t>)</w:t>
            </w:r>
          </w:p>
        </w:tc>
        <w:tc>
          <w:tcPr>
            <w:tcW w:w="2461" w:type="dxa"/>
          </w:tcPr>
          <w:p w:rsidR="0045396C" w:rsidRPr="002E7BC6" w:rsidRDefault="0045396C" w:rsidP="0045396C">
            <w:pPr>
              <w:spacing w:line="360" w:lineRule="auto"/>
              <w:jc w:val="both"/>
              <w:cnfStyle w:val="000000100000"/>
              <w:rPr>
                <w:rFonts w:cstheme="minorHAnsi"/>
                <w:sz w:val="24"/>
              </w:rPr>
            </w:pPr>
            <w:r>
              <w:rPr>
                <w:rFonts w:cstheme="minorHAnsi"/>
                <w:sz w:val="24"/>
              </w:rPr>
              <w:t>0,34*</w:t>
            </w:r>
          </w:p>
          <w:p w:rsidR="0045396C" w:rsidRPr="002E7BC6" w:rsidRDefault="0045396C" w:rsidP="0045396C">
            <w:pPr>
              <w:spacing w:line="360" w:lineRule="auto"/>
              <w:jc w:val="both"/>
              <w:cnfStyle w:val="000000100000"/>
              <w:rPr>
                <w:rFonts w:cstheme="minorHAnsi"/>
                <w:sz w:val="24"/>
              </w:rPr>
            </w:pPr>
            <w:r>
              <w:rPr>
                <w:rFonts w:cstheme="minorHAnsi"/>
                <w:sz w:val="24"/>
              </w:rPr>
              <w:t>(4,71</w:t>
            </w:r>
            <w:r w:rsidRPr="002E7BC6">
              <w:rPr>
                <w:rFonts w:cstheme="minorHAnsi"/>
                <w:sz w:val="24"/>
              </w:rPr>
              <w:t>)</w:t>
            </w:r>
          </w:p>
        </w:tc>
        <w:tc>
          <w:tcPr>
            <w:tcW w:w="1835" w:type="dxa"/>
          </w:tcPr>
          <w:p w:rsidR="0045396C" w:rsidRPr="002E7BC6" w:rsidRDefault="0045396C" w:rsidP="0045396C">
            <w:pPr>
              <w:spacing w:line="360" w:lineRule="auto"/>
              <w:jc w:val="both"/>
              <w:cnfStyle w:val="000000100000"/>
              <w:rPr>
                <w:rFonts w:cstheme="minorHAnsi"/>
                <w:sz w:val="24"/>
              </w:rPr>
            </w:pPr>
            <w:r w:rsidRPr="002E7BC6">
              <w:rPr>
                <w:rFonts w:cstheme="minorHAnsi"/>
                <w:sz w:val="24"/>
              </w:rPr>
              <w:t>N.A.</w:t>
            </w:r>
          </w:p>
        </w:tc>
      </w:tr>
      <w:tr w:rsidR="0045396C" w:rsidRPr="002E7BC6" w:rsidTr="0045396C">
        <w:tc>
          <w:tcPr>
            <w:cnfStyle w:val="001000000000"/>
            <w:tcW w:w="2303" w:type="dxa"/>
          </w:tcPr>
          <w:p w:rsidR="0045396C" w:rsidRPr="002E7BC6" w:rsidRDefault="0045396C" w:rsidP="0045396C">
            <w:pPr>
              <w:spacing w:line="360" w:lineRule="auto"/>
              <w:jc w:val="both"/>
              <w:rPr>
                <w:rFonts w:cstheme="minorHAnsi"/>
                <w:sz w:val="24"/>
              </w:rPr>
            </w:pPr>
            <w:r w:rsidRPr="002E7BC6">
              <w:rPr>
                <w:rFonts w:cstheme="minorHAnsi"/>
                <w:sz w:val="24"/>
              </w:rPr>
              <w:t>Markt boek ratio</w:t>
            </w:r>
          </w:p>
        </w:tc>
        <w:tc>
          <w:tcPr>
            <w:tcW w:w="1235" w:type="dxa"/>
          </w:tcPr>
          <w:p w:rsidR="0045396C" w:rsidRPr="002E7BC6" w:rsidRDefault="0045396C" w:rsidP="0045396C">
            <w:pPr>
              <w:spacing w:line="360" w:lineRule="auto"/>
              <w:jc w:val="both"/>
              <w:cnfStyle w:val="000000000000"/>
              <w:rPr>
                <w:rFonts w:cstheme="minorHAnsi"/>
                <w:sz w:val="24"/>
              </w:rPr>
            </w:pPr>
            <w:r w:rsidRPr="002E7BC6">
              <w:rPr>
                <w:rFonts w:cstheme="minorHAnsi"/>
                <w:sz w:val="24"/>
              </w:rPr>
              <w:t>-</w:t>
            </w:r>
          </w:p>
        </w:tc>
        <w:tc>
          <w:tcPr>
            <w:tcW w:w="2017" w:type="dxa"/>
          </w:tcPr>
          <w:p w:rsidR="0045396C" w:rsidRPr="002E7BC6" w:rsidRDefault="0045396C" w:rsidP="0045396C">
            <w:pPr>
              <w:spacing w:line="360" w:lineRule="auto"/>
              <w:jc w:val="both"/>
              <w:cnfStyle w:val="000000000000"/>
              <w:rPr>
                <w:rFonts w:cstheme="minorHAnsi"/>
                <w:sz w:val="24"/>
                <w:vertAlign w:val="superscript"/>
              </w:rPr>
            </w:pPr>
            <w:r w:rsidRPr="002E7BC6">
              <w:rPr>
                <w:rFonts w:cstheme="minorHAnsi"/>
                <w:sz w:val="24"/>
              </w:rPr>
              <w:t>-</w:t>
            </w:r>
            <w:r>
              <w:rPr>
                <w:rFonts w:cstheme="minorHAnsi"/>
                <w:sz w:val="24"/>
              </w:rPr>
              <w:t>0,004</w:t>
            </w:r>
          </w:p>
          <w:p w:rsidR="0045396C" w:rsidRPr="002E7BC6" w:rsidRDefault="0045396C" w:rsidP="0045396C">
            <w:pPr>
              <w:spacing w:line="360" w:lineRule="auto"/>
              <w:jc w:val="both"/>
              <w:cnfStyle w:val="000000000000"/>
              <w:rPr>
                <w:rFonts w:cstheme="minorHAnsi"/>
                <w:sz w:val="24"/>
              </w:rPr>
            </w:pPr>
            <w:r>
              <w:rPr>
                <w:rFonts w:cstheme="minorHAnsi"/>
                <w:sz w:val="24"/>
              </w:rPr>
              <w:t>(-0,47</w:t>
            </w:r>
            <w:r w:rsidRPr="002E7BC6">
              <w:rPr>
                <w:rFonts w:cstheme="minorHAnsi"/>
                <w:sz w:val="24"/>
              </w:rPr>
              <w:t>)</w:t>
            </w:r>
          </w:p>
        </w:tc>
        <w:tc>
          <w:tcPr>
            <w:tcW w:w="2461" w:type="dxa"/>
          </w:tcPr>
          <w:p w:rsidR="0045396C" w:rsidRPr="002E7BC6" w:rsidRDefault="0045396C" w:rsidP="0045396C">
            <w:pPr>
              <w:spacing w:line="360" w:lineRule="auto"/>
              <w:jc w:val="both"/>
              <w:cnfStyle w:val="000000000000"/>
              <w:rPr>
                <w:rFonts w:cstheme="minorHAnsi"/>
                <w:sz w:val="24"/>
              </w:rPr>
            </w:pPr>
            <w:r>
              <w:rPr>
                <w:rFonts w:cstheme="minorHAnsi"/>
                <w:sz w:val="24"/>
              </w:rPr>
              <w:t>-0,007</w:t>
            </w:r>
          </w:p>
          <w:p w:rsidR="0045396C" w:rsidRPr="002E7BC6" w:rsidRDefault="0045396C" w:rsidP="0045396C">
            <w:pPr>
              <w:spacing w:line="360" w:lineRule="auto"/>
              <w:jc w:val="both"/>
              <w:cnfStyle w:val="000000000000"/>
              <w:rPr>
                <w:rFonts w:cstheme="minorHAnsi"/>
                <w:sz w:val="24"/>
              </w:rPr>
            </w:pPr>
            <w:r>
              <w:rPr>
                <w:rFonts w:cstheme="minorHAnsi"/>
                <w:sz w:val="24"/>
              </w:rPr>
              <w:t>(-0,66</w:t>
            </w:r>
            <w:r w:rsidRPr="002E7BC6">
              <w:rPr>
                <w:rFonts w:cstheme="minorHAnsi"/>
                <w:sz w:val="24"/>
              </w:rPr>
              <w:t>)</w:t>
            </w:r>
          </w:p>
        </w:tc>
        <w:tc>
          <w:tcPr>
            <w:tcW w:w="1835" w:type="dxa"/>
          </w:tcPr>
          <w:p w:rsidR="0045396C" w:rsidRPr="002E7BC6" w:rsidRDefault="00C522F9" w:rsidP="0045396C">
            <w:pPr>
              <w:spacing w:line="360" w:lineRule="auto"/>
              <w:jc w:val="both"/>
              <w:cnfStyle w:val="000000000000"/>
              <w:rPr>
                <w:rFonts w:cstheme="minorHAnsi"/>
                <w:sz w:val="24"/>
              </w:rPr>
            </w:pPr>
            <w:r>
              <w:rPr>
                <w:rFonts w:cstheme="minorHAnsi"/>
                <w:sz w:val="24"/>
              </w:rPr>
              <w:t>-0,0037</w:t>
            </w:r>
          </w:p>
          <w:p w:rsidR="0045396C" w:rsidRPr="002E7BC6" w:rsidRDefault="00C522F9" w:rsidP="0045396C">
            <w:pPr>
              <w:spacing w:line="360" w:lineRule="auto"/>
              <w:jc w:val="both"/>
              <w:cnfStyle w:val="000000000000"/>
              <w:rPr>
                <w:rFonts w:cstheme="minorHAnsi"/>
                <w:sz w:val="24"/>
              </w:rPr>
            </w:pPr>
            <w:r>
              <w:rPr>
                <w:rFonts w:cstheme="minorHAnsi"/>
                <w:sz w:val="24"/>
              </w:rPr>
              <w:t>(-0,44</w:t>
            </w:r>
            <w:r w:rsidR="0045396C" w:rsidRPr="002E7BC6">
              <w:rPr>
                <w:rFonts w:cstheme="minorHAnsi"/>
                <w:sz w:val="24"/>
              </w:rPr>
              <w:t>)</w:t>
            </w:r>
          </w:p>
        </w:tc>
      </w:tr>
      <w:tr w:rsidR="0045396C" w:rsidRPr="002E7BC6" w:rsidTr="0045396C">
        <w:trPr>
          <w:cnfStyle w:val="000000100000"/>
        </w:trPr>
        <w:tc>
          <w:tcPr>
            <w:cnfStyle w:val="001000000000"/>
            <w:tcW w:w="2303" w:type="dxa"/>
          </w:tcPr>
          <w:p w:rsidR="0045396C" w:rsidRPr="002E7BC6" w:rsidRDefault="0045396C" w:rsidP="0045396C">
            <w:pPr>
              <w:spacing w:line="360" w:lineRule="auto"/>
              <w:jc w:val="both"/>
              <w:rPr>
                <w:rFonts w:cstheme="minorHAnsi"/>
                <w:sz w:val="24"/>
              </w:rPr>
            </w:pPr>
            <w:r w:rsidRPr="002E7BC6">
              <w:rPr>
                <w:rFonts w:cstheme="minorHAnsi"/>
                <w:sz w:val="24"/>
              </w:rPr>
              <w:t>Log grootte van bedrijf</w:t>
            </w:r>
          </w:p>
        </w:tc>
        <w:tc>
          <w:tcPr>
            <w:tcW w:w="1235" w:type="dxa"/>
          </w:tcPr>
          <w:p w:rsidR="0045396C" w:rsidRPr="002E7BC6" w:rsidRDefault="0045396C" w:rsidP="0045396C">
            <w:pPr>
              <w:spacing w:line="360" w:lineRule="auto"/>
              <w:jc w:val="both"/>
              <w:cnfStyle w:val="000000100000"/>
              <w:rPr>
                <w:rFonts w:cstheme="minorHAnsi"/>
                <w:sz w:val="24"/>
              </w:rPr>
            </w:pPr>
            <w:r w:rsidRPr="002E7BC6">
              <w:rPr>
                <w:rFonts w:cstheme="minorHAnsi"/>
                <w:sz w:val="24"/>
              </w:rPr>
              <w:t>+</w:t>
            </w:r>
          </w:p>
        </w:tc>
        <w:tc>
          <w:tcPr>
            <w:tcW w:w="2017" w:type="dxa"/>
          </w:tcPr>
          <w:p w:rsidR="0045396C" w:rsidRPr="002E7BC6" w:rsidRDefault="0045396C" w:rsidP="0045396C">
            <w:pPr>
              <w:spacing w:line="360" w:lineRule="auto"/>
              <w:jc w:val="both"/>
              <w:cnfStyle w:val="000000100000"/>
              <w:rPr>
                <w:rFonts w:cstheme="minorHAnsi"/>
                <w:sz w:val="24"/>
              </w:rPr>
            </w:pPr>
            <w:r>
              <w:rPr>
                <w:rFonts w:cstheme="minorHAnsi"/>
                <w:sz w:val="24"/>
              </w:rPr>
              <w:t>0,052*</w:t>
            </w:r>
          </w:p>
          <w:p w:rsidR="0045396C" w:rsidRPr="002E7BC6" w:rsidRDefault="0045396C" w:rsidP="0045396C">
            <w:pPr>
              <w:spacing w:line="360" w:lineRule="auto"/>
              <w:jc w:val="both"/>
              <w:cnfStyle w:val="000000100000"/>
              <w:rPr>
                <w:rFonts w:cstheme="minorHAnsi"/>
                <w:sz w:val="24"/>
              </w:rPr>
            </w:pPr>
            <w:r>
              <w:rPr>
                <w:rFonts w:cstheme="minorHAnsi"/>
                <w:sz w:val="24"/>
              </w:rPr>
              <w:t>(10,15</w:t>
            </w:r>
            <w:r w:rsidRPr="002E7BC6">
              <w:rPr>
                <w:rFonts w:cstheme="minorHAnsi"/>
                <w:sz w:val="24"/>
              </w:rPr>
              <w:t>)</w:t>
            </w:r>
          </w:p>
        </w:tc>
        <w:tc>
          <w:tcPr>
            <w:tcW w:w="2461" w:type="dxa"/>
          </w:tcPr>
          <w:p w:rsidR="0045396C" w:rsidRPr="002E7BC6" w:rsidRDefault="0045396C" w:rsidP="0045396C">
            <w:pPr>
              <w:spacing w:line="360" w:lineRule="auto"/>
              <w:jc w:val="both"/>
              <w:cnfStyle w:val="000000100000"/>
              <w:rPr>
                <w:rFonts w:cstheme="minorHAnsi"/>
                <w:sz w:val="24"/>
              </w:rPr>
            </w:pPr>
            <w:r w:rsidRPr="002E7BC6">
              <w:rPr>
                <w:rFonts w:cstheme="minorHAnsi"/>
                <w:sz w:val="24"/>
              </w:rPr>
              <w:t>0,0</w:t>
            </w:r>
            <w:r>
              <w:rPr>
                <w:rFonts w:cstheme="minorHAnsi"/>
                <w:sz w:val="24"/>
              </w:rPr>
              <w:t>39*</w:t>
            </w:r>
          </w:p>
          <w:p w:rsidR="0045396C" w:rsidRPr="002E7BC6" w:rsidRDefault="0045396C" w:rsidP="0045396C">
            <w:pPr>
              <w:spacing w:line="360" w:lineRule="auto"/>
              <w:jc w:val="both"/>
              <w:cnfStyle w:val="000000100000"/>
              <w:rPr>
                <w:rFonts w:cstheme="minorHAnsi"/>
                <w:sz w:val="24"/>
              </w:rPr>
            </w:pPr>
            <w:r>
              <w:rPr>
                <w:rFonts w:cstheme="minorHAnsi"/>
                <w:sz w:val="24"/>
              </w:rPr>
              <w:t>(3,25</w:t>
            </w:r>
            <w:r w:rsidRPr="002E7BC6">
              <w:rPr>
                <w:rFonts w:cstheme="minorHAnsi"/>
                <w:sz w:val="24"/>
              </w:rPr>
              <w:t>)</w:t>
            </w:r>
          </w:p>
        </w:tc>
        <w:tc>
          <w:tcPr>
            <w:tcW w:w="1835" w:type="dxa"/>
          </w:tcPr>
          <w:p w:rsidR="0045396C" w:rsidRPr="002E7BC6" w:rsidRDefault="00C522F9" w:rsidP="0045396C">
            <w:pPr>
              <w:spacing w:line="360" w:lineRule="auto"/>
              <w:jc w:val="both"/>
              <w:cnfStyle w:val="000000100000"/>
              <w:rPr>
                <w:rFonts w:cstheme="minorHAnsi"/>
                <w:sz w:val="24"/>
              </w:rPr>
            </w:pPr>
            <w:r>
              <w:rPr>
                <w:rFonts w:cstheme="minorHAnsi"/>
                <w:sz w:val="24"/>
              </w:rPr>
              <w:t>0,052</w:t>
            </w:r>
            <w:r w:rsidR="0045396C">
              <w:rPr>
                <w:rFonts w:cstheme="minorHAnsi"/>
                <w:sz w:val="24"/>
              </w:rPr>
              <w:t>*</w:t>
            </w:r>
          </w:p>
          <w:p w:rsidR="0045396C" w:rsidRPr="002E7BC6" w:rsidRDefault="00C522F9" w:rsidP="0045396C">
            <w:pPr>
              <w:spacing w:line="360" w:lineRule="auto"/>
              <w:jc w:val="both"/>
              <w:cnfStyle w:val="000000100000"/>
              <w:rPr>
                <w:rFonts w:cstheme="minorHAnsi"/>
                <w:sz w:val="24"/>
              </w:rPr>
            </w:pPr>
            <w:r>
              <w:rPr>
                <w:rFonts w:cstheme="minorHAnsi"/>
                <w:sz w:val="24"/>
              </w:rPr>
              <w:t>(9,97</w:t>
            </w:r>
            <w:r w:rsidR="0045396C" w:rsidRPr="002E7BC6">
              <w:rPr>
                <w:rFonts w:cstheme="minorHAnsi"/>
                <w:sz w:val="24"/>
              </w:rPr>
              <w:t>)</w:t>
            </w:r>
          </w:p>
        </w:tc>
      </w:tr>
      <w:tr w:rsidR="0045396C" w:rsidRPr="002E7BC6" w:rsidTr="0045396C">
        <w:tc>
          <w:tcPr>
            <w:cnfStyle w:val="001000000000"/>
            <w:tcW w:w="2303" w:type="dxa"/>
          </w:tcPr>
          <w:p w:rsidR="0045396C" w:rsidRPr="002E7BC6" w:rsidRDefault="0045396C" w:rsidP="0045396C">
            <w:pPr>
              <w:spacing w:line="360" w:lineRule="auto"/>
              <w:jc w:val="both"/>
              <w:rPr>
                <w:rFonts w:cstheme="minorHAnsi"/>
                <w:sz w:val="24"/>
              </w:rPr>
            </w:pPr>
            <w:r w:rsidRPr="002E7BC6">
              <w:rPr>
                <w:rFonts w:cstheme="minorHAnsi"/>
                <w:sz w:val="24"/>
              </w:rPr>
              <w:t>Kwaliteit van bedrijf</w:t>
            </w:r>
          </w:p>
        </w:tc>
        <w:tc>
          <w:tcPr>
            <w:tcW w:w="1235" w:type="dxa"/>
          </w:tcPr>
          <w:p w:rsidR="0045396C" w:rsidRPr="002E7BC6" w:rsidRDefault="0045396C" w:rsidP="0045396C">
            <w:pPr>
              <w:spacing w:line="360" w:lineRule="auto"/>
              <w:jc w:val="both"/>
              <w:cnfStyle w:val="000000000000"/>
              <w:rPr>
                <w:rFonts w:cstheme="minorHAnsi"/>
                <w:sz w:val="24"/>
              </w:rPr>
            </w:pPr>
            <w:r w:rsidRPr="002E7BC6">
              <w:rPr>
                <w:rFonts w:cstheme="minorHAnsi"/>
                <w:sz w:val="24"/>
              </w:rPr>
              <w:t>-</w:t>
            </w:r>
          </w:p>
        </w:tc>
        <w:tc>
          <w:tcPr>
            <w:tcW w:w="2017" w:type="dxa"/>
          </w:tcPr>
          <w:p w:rsidR="0045396C" w:rsidRPr="002E7BC6" w:rsidRDefault="0045396C" w:rsidP="0045396C">
            <w:pPr>
              <w:spacing w:line="360" w:lineRule="auto"/>
              <w:jc w:val="both"/>
              <w:cnfStyle w:val="000000000000"/>
              <w:rPr>
                <w:rFonts w:cstheme="minorHAnsi"/>
                <w:sz w:val="24"/>
              </w:rPr>
            </w:pPr>
            <w:r>
              <w:rPr>
                <w:rFonts w:cstheme="minorHAnsi"/>
                <w:sz w:val="24"/>
              </w:rPr>
              <w:t>-0,030</w:t>
            </w:r>
          </w:p>
          <w:p w:rsidR="0045396C" w:rsidRPr="002E7BC6" w:rsidRDefault="0045396C" w:rsidP="0045396C">
            <w:pPr>
              <w:spacing w:line="360" w:lineRule="auto"/>
              <w:jc w:val="both"/>
              <w:cnfStyle w:val="000000000000"/>
              <w:rPr>
                <w:rFonts w:cstheme="minorHAnsi"/>
                <w:sz w:val="24"/>
              </w:rPr>
            </w:pPr>
            <w:r>
              <w:rPr>
                <w:rFonts w:cstheme="minorHAnsi"/>
                <w:sz w:val="24"/>
              </w:rPr>
              <w:t>(-0,57</w:t>
            </w:r>
            <w:r w:rsidRPr="002E7BC6">
              <w:rPr>
                <w:rFonts w:cstheme="minorHAnsi"/>
                <w:sz w:val="24"/>
              </w:rPr>
              <w:t>)</w:t>
            </w:r>
          </w:p>
        </w:tc>
        <w:tc>
          <w:tcPr>
            <w:tcW w:w="2461" w:type="dxa"/>
          </w:tcPr>
          <w:p w:rsidR="0045396C" w:rsidRPr="002E7BC6" w:rsidRDefault="0045396C" w:rsidP="0045396C">
            <w:pPr>
              <w:spacing w:line="360" w:lineRule="auto"/>
              <w:jc w:val="both"/>
              <w:cnfStyle w:val="000000000000"/>
              <w:rPr>
                <w:rFonts w:cstheme="minorHAnsi"/>
                <w:sz w:val="24"/>
              </w:rPr>
            </w:pPr>
            <w:r>
              <w:rPr>
                <w:rFonts w:cstheme="minorHAnsi"/>
                <w:sz w:val="24"/>
              </w:rPr>
              <w:t>-0,022</w:t>
            </w:r>
          </w:p>
          <w:p w:rsidR="0045396C" w:rsidRPr="002E7BC6" w:rsidRDefault="0045396C" w:rsidP="0045396C">
            <w:pPr>
              <w:spacing w:line="360" w:lineRule="auto"/>
              <w:jc w:val="both"/>
              <w:cnfStyle w:val="000000000000"/>
              <w:rPr>
                <w:rFonts w:cstheme="minorHAnsi"/>
                <w:sz w:val="24"/>
              </w:rPr>
            </w:pPr>
            <w:r>
              <w:rPr>
                <w:rFonts w:cstheme="minorHAnsi"/>
                <w:sz w:val="24"/>
              </w:rPr>
              <w:t>(0,43</w:t>
            </w:r>
            <w:r w:rsidRPr="002E7BC6">
              <w:rPr>
                <w:rFonts w:cstheme="minorHAnsi"/>
                <w:sz w:val="24"/>
              </w:rPr>
              <w:t>)</w:t>
            </w:r>
          </w:p>
        </w:tc>
        <w:tc>
          <w:tcPr>
            <w:tcW w:w="1835" w:type="dxa"/>
          </w:tcPr>
          <w:p w:rsidR="0045396C" w:rsidRPr="002E7BC6" w:rsidRDefault="00C522F9" w:rsidP="0045396C">
            <w:pPr>
              <w:spacing w:line="360" w:lineRule="auto"/>
              <w:jc w:val="both"/>
              <w:cnfStyle w:val="000000000000"/>
              <w:rPr>
                <w:rFonts w:cstheme="minorHAnsi"/>
                <w:sz w:val="24"/>
              </w:rPr>
            </w:pPr>
            <w:r>
              <w:rPr>
                <w:rFonts w:cstheme="minorHAnsi"/>
                <w:sz w:val="24"/>
              </w:rPr>
              <w:t>-0,029</w:t>
            </w:r>
          </w:p>
          <w:p w:rsidR="0045396C" w:rsidRPr="002E7BC6" w:rsidRDefault="00C522F9" w:rsidP="0045396C">
            <w:pPr>
              <w:spacing w:line="360" w:lineRule="auto"/>
              <w:jc w:val="both"/>
              <w:cnfStyle w:val="000000000000"/>
              <w:rPr>
                <w:rFonts w:cstheme="minorHAnsi"/>
                <w:sz w:val="24"/>
              </w:rPr>
            </w:pPr>
            <w:r>
              <w:rPr>
                <w:rFonts w:cstheme="minorHAnsi"/>
                <w:sz w:val="24"/>
              </w:rPr>
              <w:t>(-0,57</w:t>
            </w:r>
            <w:r w:rsidR="0045396C" w:rsidRPr="002E7BC6">
              <w:rPr>
                <w:rFonts w:cstheme="minorHAnsi"/>
                <w:sz w:val="24"/>
              </w:rPr>
              <w:t>)</w:t>
            </w:r>
          </w:p>
        </w:tc>
      </w:tr>
      <w:tr w:rsidR="0045396C" w:rsidRPr="002E7BC6" w:rsidTr="0045396C">
        <w:trPr>
          <w:cnfStyle w:val="000000100000"/>
        </w:trPr>
        <w:tc>
          <w:tcPr>
            <w:cnfStyle w:val="001000000000"/>
            <w:tcW w:w="2303" w:type="dxa"/>
          </w:tcPr>
          <w:p w:rsidR="0045396C" w:rsidRPr="002E7BC6" w:rsidRDefault="0045396C" w:rsidP="0045396C">
            <w:pPr>
              <w:spacing w:line="360" w:lineRule="auto"/>
              <w:jc w:val="both"/>
              <w:rPr>
                <w:rFonts w:cstheme="minorHAnsi"/>
                <w:sz w:val="24"/>
              </w:rPr>
            </w:pPr>
            <w:r w:rsidRPr="002E7BC6">
              <w:rPr>
                <w:rFonts w:cstheme="minorHAnsi"/>
                <w:sz w:val="24"/>
              </w:rPr>
              <w:t>Termijnstructuur</w:t>
            </w:r>
          </w:p>
        </w:tc>
        <w:tc>
          <w:tcPr>
            <w:tcW w:w="1235" w:type="dxa"/>
          </w:tcPr>
          <w:p w:rsidR="0045396C" w:rsidRPr="002E7BC6" w:rsidRDefault="0045396C" w:rsidP="0045396C">
            <w:pPr>
              <w:spacing w:line="360" w:lineRule="auto"/>
              <w:jc w:val="both"/>
              <w:cnfStyle w:val="000000100000"/>
              <w:rPr>
                <w:rFonts w:cstheme="minorHAnsi"/>
                <w:sz w:val="24"/>
              </w:rPr>
            </w:pPr>
            <w:r w:rsidRPr="002E7BC6">
              <w:rPr>
                <w:rFonts w:cstheme="minorHAnsi"/>
                <w:sz w:val="24"/>
              </w:rPr>
              <w:t>+</w:t>
            </w:r>
          </w:p>
        </w:tc>
        <w:tc>
          <w:tcPr>
            <w:tcW w:w="2017" w:type="dxa"/>
          </w:tcPr>
          <w:p w:rsidR="0045396C" w:rsidRPr="002E7BC6" w:rsidRDefault="0045396C" w:rsidP="0045396C">
            <w:pPr>
              <w:spacing w:line="360" w:lineRule="auto"/>
              <w:jc w:val="both"/>
              <w:cnfStyle w:val="000000100000"/>
              <w:rPr>
                <w:rFonts w:cstheme="minorHAnsi"/>
                <w:sz w:val="24"/>
              </w:rPr>
            </w:pPr>
            <w:r>
              <w:rPr>
                <w:rFonts w:cstheme="minorHAnsi"/>
                <w:sz w:val="24"/>
              </w:rPr>
              <w:t>0,024**</w:t>
            </w:r>
          </w:p>
          <w:p w:rsidR="0045396C" w:rsidRPr="002E7BC6" w:rsidRDefault="0045396C" w:rsidP="0045396C">
            <w:pPr>
              <w:spacing w:line="360" w:lineRule="auto"/>
              <w:jc w:val="both"/>
              <w:cnfStyle w:val="000000100000"/>
              <w:rPr>
                <w:rFonts w:cstheme="minorHAnsi"/>
                <w:sz w:val="24"/>
              </w:rPr>
            </w:pPr>
            <w:r>
              <w:rPr>
                <w:rFonts w:cstheme="minorHAnsi"/>
                <w:sz w:val="24"/>
              </w:rPr>
              <w:t>(1,60</w:t>
            </w:r>
            <w:r w:rsidRPr="002E7BC6">
              <w:rPr>
                <w:rFonts w:cstheme="minorHAnsi"/>
                <w:sz w:val="24"/>
              </w:rPr>
              <w:t>)</w:t>
            </w:r>
          </w:p>
        </w:tc>
        <w:tc>
          <w:tcPr>
            <w:tcW w:w="2461" w:type="dxa"/>
          </w:tcPr>
          <w:p w:rsidR="0045396C" w:rsidRPr="002E7BC6" w:rsidRDefault="0045396C" w:rsidP="0045396C">
            <w:pPr>
              <w:spacing w:line="360" w:lineRule="auto"/>
              <w:jc w:val="both"/>
              <w:cnfStyle w:val="000000100000"/>
              <w:rPr>
                <w:rFonts w:cstheme="minorHAnsi"/>
                <w:sz w:val="24"/>
              </w:rPr>
            </w:pPr>
            <w:r>
              <w:rPr>
                <w:rFonts w:cstheme="minorHAnsi"/>
                <w:sz w:val="24"/>
              </w:rPr>
              <w:t>0,017</w:t>
            </w:r>
          </w:p>
          <w:p w:rsidR="0045396C" w:rsidRPr="002E7BC6" w:rsidRDefault="0045396C" w:rsidP="0045396C">
            <w:pPr>
              <w:spacing w:line="360" w:lineRule="auto"/>
              <w:jc w:val="both"/>
              <w:cnfStyle w:val="000000100000"/>
              <w:rPr>
                <w:rFonts w:cstheme="minorHAnsi"/>
                <w:sz w:val="24"/>
              </w:rPr>
            </w:pPr>
            <w:r>
              <w:rPr>
                <w:rFonts w:cstheme="minorHAnsi"/>
                <w:sz w:val="24"/>
              </w:rPr>
              <w:t>(1,21</w:t>
            </w:r>
            <w:r w:rsidRPr="002E7BC6">
              <w:rPr>
                <w:rFonts w:cstheme="minorHAnsi"/>
                <w:sz w:val="24"/>
              </w:rPr>
              <w:t>)</w:t>
            </w:r>
          </w:p>
        </w:tc>
        <w:tc>
          <w:tcPr>
            <w:tcW w:w="1835" w:type="dxa"/>
          </w:tcPr>
          <w:p w:rsidR="0045396C" w:rsidRPr="002E7BC6" w:rsidRDefault="00C522F9" w:rsidP="0045396C">
            <w:pPr>
              <w:spacing w:line="360" w:lineRule="auto"/>
              <w:jc w:val="both"/>
              <w:cnfStyle w:val="000000100000"/>
              <w:rPr>
                <w:rFonts w:cstheme="minorHAnsi"/>
                <w:sz w:val="24"/>
              </w:rPr>
            </w:pPr>
            <w:r>
              <w:rPr>
                <w:rFonts w:cstheme="minorHAnsi"/>
                <w:sz w:val="24"/>
              </w:rPr>
              <w:t>0,024**</w:t>
            </w:r>
          </w:p>
          <w:p w:rsidR="0045396C" w:rsidRPr="002E7BC6" w:rsidRDefault="00C522F9" w:rsidP="0045396C">
            <w:pPr>
              <w:spacing w:line="360" w:lineRule="auto"/>
              <w:jc w:val="both"/>
              <w:cnfStyle w:val="000000100000"/>
              <w:rPr>
                <w:rFonts w:cstheme="minorHAnsi"/>
                <w:sz w:val="24"/>
              </w:rPr>
            </w:pPr>
            <w:r>
              <w:rPr>
                <w:rFonts w:cstheme="minorHAnsi"/>
                <w:sz w:val="24"/>
              </w:rPr>
              <w:t>(1,61</w:t>
            </w:r>
            <w:r w:rsidR="0045396C" w:rsidRPr="002E7BC6">
              <w:rPr>
                <w:rFonts w:cstheme="minorHAnsi"/>
                <w:sz w:val="24"/>
              </w:rPr>
              <w:t>)</w:t>
            </w:r>
          </w:p>
        </w:tc>
      </w:tr>
      <w:tr w:rsidR="0045396C" w:rsidRPr="002E7BC6" w:rsidTr="0045396C">
        <w:tc>
          <w:tcPr>
            <w:cnfStyle w:val="001000000000"/>
            <w:tcW w:w="2303" w:type="dxa"/>
          </w:tcPr>
          <w:p w:rsidR="0045396C" w:rsidRPr="002E7BC6" w:rsidRDefault="0045396C" w:rsidP="0045396C">
            <w:pPr>
              <w:spacing w:line="360" w:lineRule="auto"/>
              <w:jc w:val="both"/>
              <w:rPr>
                <w:rFonts w:cstheme="minorHAnsi"/>
                <w:sz w:val="24"/>
              </w:rPr>
            </w:pPr>
            <w:r>
              <w:rPr>
                <w:rFonts w:cstheme="minorHAnsi"/>
                <w:sz w:val="24"/>
              </w:rPr>
              <w:t xml:space="preserve">Adjusted </w:t>
            </w:r>
            <w:r w:rsidRPr="002E7BC6">
              <w:rPr>
                <w:rFonts w:cstheme="minorHAnsi"/>
                <w:sz w:val="24"/>
              </w:rPr>
              <w:t>R</w:t>
            </w:r>
            <w:r w:rsidRPr="002E7BC6">
              <w:rPr>
                <w:rFonts w:cstheme="minorHAnsi"/>
                <w:sz w:val="24"/>
                <w:vertAlign w:val="superscript"/>
              </w:rPr>
              <w:t>2</w:t>
            </w:r>
          </w:p>
        </w:tc>
        <w:tc>
          <w:tcPr>
            <w:tcW w:w="1235" w:type="dxa"/>
          </w:tcPr>
          <w:p w:rsidR="0045396C" w:rsidRPr="002E7BC6" w:rsidRDefault="0045396C" w:rsidP="0045396C">
            <w:pPr>
              <w:spacing w:line="360" w:lineRule="auto"/>
              <w:jc w:val="both"/>
              <w:cnfStyle w:val="000000000000"/>
              <w:rPr>
                <w:rFonts w:cstheme="minorHAnsi"/>
                <w:sz w:val="24"/>
              </w:rPr>
            </w:pPr>
          </w:p>
        </w:tc>
        <w:tc>
          <w:tcPr>
            <w:tcW w:w="2017" w:type="dxa"/>
          </w:tcPr>
          <w:p w:rsidR="0045396C" w:rsidRPr="002E7BC6" w:rsidRDefault="0045396C" w:rsidP="0045396C">
            <w:pPr>
              <w:spacing w:line="360" w:lineRule="auto"/>
              <w:jc w:val="both"/>
              <w:cnfStyle w:val="000000000000"/>
              <w:rPr>
                <w:rFonts w:cstheme="minorHAnsi"/>
                <w:sz w:val="24"/>
              </w:rPr>
            </w:pPr>
            <w:r w:rsidRPr="002E7BC6">
              <w:rPr>
                <w:rFonts w:cstheme="minorHAnsi"/>
                <w:sz w:val="24"/>
              </w:rPr>
              <w:t>0,1</w:t>
            </w:r>
            <w:r>
              <w:rPr>
                <w:rFonts w:cstheme="minorHAnsi"/>
                <w:sz w:val="24"/>
              </w:rPr>
              <w:t>2</w:t>
            </w:r>
          </w:p>
        </w:tc>
        <w:tc>
          <w:tcPr>
            <w:tcW w:w="2461" w:type="dxa"/>
          </w:tcPr>
          <w:p w:rsidR="0045396C" w:rsidRPr="002E7BC6" w:rsidRDefault="0045396C" w:rsidP="0045396C">
            <w:pPr>
              <w:spacing w:line="360" w:lineRule="auto"/>
              <w:jc w:val="both"/>
              <w:cnfStyle w:val="000000000000"/>
              <w:rPr>
                <w:rFonts w:cstheme="minorHAnsi"/>
                <w:sz w:val="24"/>
              </w:rPr>
            </w:pPr>
            <w:r w:rsidRPr="002E7BC6">
              <w:rPr>
                <w:rFonts w:cstheme="minorHAnsi"/>
                <w:sz w:val="24"/>
              </w:rPr>
              <w:t>0,4</w:t>
            </w:r>
            <w:r>
              <w:rPr>
                <w:rFonts w:cstheme="minorHAnsi"/>
                <w:sz w:val="24"/>
              </w:rPr>
              <w:t>6</w:t>
            </w:r>
          </w:p>
        </w:tc>
        <w:tc>
          <w:tcPr>
            <w:tcW w:w="1835" w:type="dxa"/>
          </w:tcPr>
          <w:p w:rsidR="0045396C" w:rsidRPr="002E7BC6" w:rsidRDefault="0045396C" w:rsidP="0045396C">
            <w:pPr>
              <w:spacing w:line="360" w:lineRule="auto"/>
              <w:jc w:val="both"/>
              <w:cnfStyle w:val="000000000000"/>
              <w:rPr>
                <w:rFonts w:cstheme="minorHAnsi"/>
                <w:sz w:val="24"/>
              </w:rPr>
            </w:pPr>
            <w:r w:rsidRPr="002E7BC6">
              <w:rPr>
                <w:rFonts w:cstheme="minorHAnsi"/>
                <w:sz w:val="24"/>
              </w:rPr>
              <w:t>0,</w:t>
            </w:r>
            <w:r w:rsidR="00C522F9">
              <w:rPr>
                <w:rFonts w:cstheme="minorHAnsi"/>
                <w:sz w:val="24"/>
              </w:rPr>
              <w:t>11</w:t>
            </w:r>
          </w:p>
        </w:tc>
      </w:tr>
      <w:tr w:rsidR="0045396C" w:rsidRPr="002E7BC6" w:rsidTr="0045396C">
        <w:trPr>
          <w:cnfStyle w:val="000000100000"/>
        </w:trPr>
        <w:tc>
          <w:tcPr>
            <w:cnfStyle w:val="001000000000"/>
            <w:tcW w:w="2303" w:type="dxa"/>
          </w:tcPr>
          <w:p w:rsidR="0045396C" w:rsidRDefault="0045396C" w:rsidP="0045396C">
            <w:pPr>
              <w:spacing w:line="360" w:lineRule="auto"/>
              <w:jc w:val="both"/>
              <w:rPr>
                <w:rFonts w:cstheme="minorHAnsi"/>
                <w:sz w:val="24"/>
              </w:rPr>
            </w:pPr>
            <w:r>
              <w:rPr>
                <w:rFonts w:cstheme="minorHAnsi"/>
                <w:sz w:val="24"/>
              </w:rPr>
              <w:t>Observaties</w:t>
            </w:r>
          </w:p>
        </w:tc>
        <w:tc>
          <w:tcPr>
            <w:tcW w:w="1235" w:type="dxa"/>
          </w:tcPr>
          <w:p w:rsidR="0045396C" w:rsidRPr="002E7BC6" w:rsidRDefault="0045396C" w:rsidP="0045396C">
            <w:pPr>
              <w:spacing w:line="360" w:lineRule="auto"/>
              <w:jc w:val="both"/>
              <w:cnfStyle w:val="000000100000"/>
              <w:rPr>
                <w:rFonts w:cstheme="minorHAnsi"/>
                <w:sz w:val="24"/>
              </w:rPr>
            </w:pPr>
          </w:p>
        </w:tc>
        <w:tc>
          <w:tcPr>
            <w:tcW w:w="2017" w:type="dxa"/>
          </w:tcPr>
          <w:p w:rsidR="0045396C" w:rsidRPr="002E7BC6" w:rsidRDefault="0045396C" w:rsidP="0045396C">
            <w:pPr>
              <w:spacing w:line="360" w:lineRule="auto"/>
              <w:jc w:val="both"/>
              <w:cnfStyle w:val="000000100000"/>
              <w:rPr>
                <w:rFonts w:cstheme="minorHAnsi"/>
                <w:sz w:val="24"/>
              </w:rPr>
            </w:pPr>
            <w:r>
              <w:rPr>
                <w:rFonts w:cstheme="minorHAnsi"/>
                <w:sz w:val="24"/>
              </w:rPr>
              <w:t>656</w:t>
            </w:r>
          </w:p>
        </w:tc>
        <w:tc>
          <w:tcPr>
            <w:tcW w:w="2461" w:type="dxa"/>
          </w:tcPr>
          <w:p w:rsidR="0045396C" w:rsidRPr="002E7BC6" w:rsidRDefault="0045396C" w:rsidP="0045396C">
            <w:pPr>
              <w:spacing w:line="360" w:lineRule="auto"/>
              <w:jc w:val="both"/>
              <w:cnfStyle w:val="000000100000"/>
              <w:rPr>
                <w:rFonts w:cstheme="minorHAnsi"/>
                <w:sz w:val="24"/>
              </w:rPr>
            </w:pPr>
            <w:r>
              <w:rPr>
                <w:rFonts w:cstheme="minorHAnsi"/>
                <w:sz w:val="24"/>
              </w:rPr>
              <w:t>54</w:t>
            </w:r>
          </w:p>
        </w:tc>
        <w:tc>
          <w:tcPr>
            <w:tcW w:w="1835" w:type="dxa"/>
          </w:tcPr>
          <w:p w:rsidR="0045396C" w:rsidRPr="002E7BC6" w:rsidRDefault="00C522F9" w:rsidP="0045396C">
            <w:pPr>
              <w:spacing w:line="360" w:lineRule="auto"/>
              <w:jc w:val="both"/>
              <w:cnfStyle w:val="000000100000"/>
              <w:rPr>
                <w:rFonts w:cstheme="minorHAnsi"/>
                <w:sz w:val="24"/>
              </w:rPr>
            </w:pPr>
            <w:r>
              <w:rPr>
                <w:rFonts w:cstheme="minorHAnsi"/>
                <w:sz w:val="24"/>
              </w:rPr>
              <w:t>656</w:t>
            </w:r>
          </w:p>
        </w:tc>
      </w:tr>
    </w:tbl>
    <w:p w:rsidR="0045396C" w:rsidRPr="00F22B98" w:rsidRDefault="0045396C" w:rsidP="0045396C">
      <w:pPr>
        <w:spacing w:line="360" w:lineRule="auto"/>
        <w:rPr>
          <w:rFonts w:cstheme="minorHAnsi"/>
          <w:sz w:val="18"/>
        </w:rPr>
      </w:pPr>
      <w:r w:rsidRPr="00F22B98">
        <w:rPr>
          <w:rFonts w:cstheme="minorHAnsi"/>
          <w:sz w:val="18"/>
        </w:rPr>
        <w:t>Tabel 2 (</w:t>
      </w:r>
      <w:proofErr w:type="spellStart"/>
      <w:r w:rsidRPr="00F22B98">
        <w:rPr>
          <w:rFonts w:cstheme="minorHAnsi"/>
          <w:sz w:val="18"/>
        </w:rPr>
        <w:t>White-adjusted</w:t>
      </w:r>
      <w:proofErr w:type="spellEnd"/>
      <w:r w:rsidRPr="00F22B98">
        <w:rPr>
          <w:rFonts w:cstheme="minorHAnsi"/>
          <w:sz w:val="18"/>
        </w:rPr>
        <w:t xml:space="preserve"> </w:t>
      </w:r>
      <w:proofErr w:type="spellStart"/>
      <w:r w:rsidRPr="00F22B98">
        <w:rPr>
          <w:rFonts w:cstheme="minorHAnsi"/>
          <w:sz w:val="18"/>
        </w:rPr>
        <w:t>t-statistics</w:t>
      </w:r>
      <w:proofErr w:type="spellEnd"/>
      <w:r w:rsidRPr="00F22B98">
        <w:rPr>
          <w:rFonts w:cstheme="minorHAnsi"/>
          <w:sz w:val="18"/>
        </w:rPr>
        <w:t xml:space="preserve"> tussen haakjes) De regressieresultaten</w:t>
      </w:r>
      <w:r>
        <w:rPr>
          <w:rFonts w:cstheme="minorHAnsi"/>
          <w:sz w:val="18"/>
        </w:rPr>
        <w:t>.</w:t>
      </w:r>
      <w:r w:rsidRPr="00F22B98">
        <w:rPr>
          <w:rFonts w:cstheme="minorHAnsi"/>
          <w:sz w:val="18"/>
        </w:rPr>
        <w:br/>
        <w:t xml:space="preserve">* </w:t>
      </w:r>
      <w:proofErr w:type="gramStart"/>
      <w:r w:rsidRPr="00F22B98">
        <w:rPr>
          <w:rFonts w:cstheme="minorHAnsi"/>
          <w:sz w:val="18"/>
        </w:rPr>
        <w:t>significant</w:t>
      </w:r>
      <w:proofErr w:type="gramEnd"/>
      <w:r w:rsidRPr="00F22B98">
        <w:rPr>
          <w:rFonts w:cstheme="minorHAnsi"/>
          <w:sz w:val="18"/>
        </w:rPr>
        <w:t xml:space="preserve"> op het 5% betrouwbaarheidsinterval. </w:t>
      </w:r>
      <w:r w:rsidRPr="00F22B98">
        <w:rPr>
          <w:rFonts w:cstheme="minorHAnsi"/>
          <w:sz w:val="18"/>
        </w:rPr>
        <w:br/>
        <w:t xml:space="preserve">** </w:t>
      </w:r>
      <w:proofErr w:type="gramStart"/>
      <w:r w:rsidRPr="00F22B98">
        <w:rPr>
          <w:rFonts w:cstheme="minorHAnsi"/>
          <w:sz w:val="18"/>
        </w:rPr>
        <w:t>significant</w:t>
      </w:r>
      <w:proofErr w:type="gramEnd"/>
      <w:r w:rsidRPr="00F22B98">
        <w:rPr>
          <w:rFonts w:cstheme="minorHAnsi"/>
          <w:sz w:val="18"/>
        </w:rPr>
        <w:t xml:space="preserve"> op het 10% betrouwbaarheidsinterval.</w:t>
      </w:r>
    </w:p>
    <w:p w:rsidR="00081A1B" w:rsidRPr="0045396C" w:rsidRDefault="00081A1B" w:rsidP="00294E3C">
      <w:pPr>
        <w:spacing w:line="360" w:lineRule="auto"/>
        <w:jc w:val="both"/>
        <w:rPr>
          <w:rFonts w:cstheme="minorHAnsi"/>
          <w:i/>
        </w:rPr>
      </w:pPr>
      <w:r w:rsidRPr="002E7BC6">
        <w:rPr>
          <w:rFonts w:cstheme="minorHAnsi"/>
        </w:rPr>
        <w:t>Uit deze resultaten blijkt ook dat de signaalhypothese niet wordt onderschreven. De coëfficiënt van de abnormale inkomsten, de proxy voor de kwaliteit van een bedrijf, is niet significant, getuige de ‘</w:t>
      </w:r>
      <w:r w:rsidRPr="002E7BC6">
        <w:rPr>
          <w:rFonts w:cstheme="minorHAnsi"/>
          <w:i/>
        </w:rPr>
        <w:t>t-statistics’</w:t>
      </w:r>
      <w:r w:rsidR="00771E9B">
        <w:rPr>
          <w:rFonts w:cstheme="minorHAnsi"/>
        </w:rPr>
        <w:t xml:space="preserve"> die variëren van -0,5</w:t>
      </w:r>
      <w:r w:rsidR="00E74573">
        <w:rPr>
          <w:rFonts w:cstheme="minorHAnsi"/>
        </w:rPr>
        <w:t>7 tot 0,43</w:t>
      </w:r>
      <w:r w:rsidRPr="002E7BC6">
        <w:rPr>
          <w:rFonts w:cstheme="minorHAnsi"/>
        </w:rPr>
        <w:t xml:space="preserve">. </w:t>
      </w:r>
      <w:r w:rsidR="00E74573">
        <w:rPr>
          <w:rFonts w:cstheme="minorHAnsi"/>
        </w:rPr>
        <w:t xml:space="preserve">Het </w:t>
      </w:r>
      <w:r w:rsidRPr="002E7BC6">
        <w:rPr>
          <w:rFonts w:cstheme="minorHAnsi"/>
        </w:rPr>
        <w:t xml:space="preserve">teken </w:t>
      </w:r>
      <w:r w:rsidR="00E74573">
        <w:rPr>
          <w:rFonts w:cstheme="minorHAnsi"/>
        </w:rPr>
        <w:t xml:space="preserve">wijkt </w:t>
      </w:r>
      <w:r w:rsidRPr="002E7BC6">
        <w:rPr>
          <w:rFonts w:cstheme="minorHAnsi"/>
        </w:rPr>
        <w:t>in</w:t>
      </w:r>
      <w:r w:rsidR="00E74573">
        <w:rPr>
          <w:rFonts w:cstheme="minorHAnsi"/>
        </w:rPr>
        <w:t xml:space="preserve"> </w:t>
      </w:r>
      <w:r w:rsidR="00C522F9">
        <w:rPr>
          <w:rFonts w:cstheme="minorHAnsi"/>
        </w:rPr>
        <w:t>g</w:t>
      </w:r>
      <w:r w:rsidR="00E74573">
        <w:rPr>
          <w:rFonts w:cstheme="minorHAnsi"/>
        </w:rPr>
        <w:t xml:space="preserve">een </w:t>
      </w:r>
      <w:r w:rsidRPr="002E7BC6">
        <w:rPr>
          <w:rFonts w:cstheme="minorHAnsi"/>
        </w:rPr>
        <w:t>van de drie gevallen af van het voorspelde teken.</w:t>
      </w:r>
      <w:r w:rsidR="00E74573">
        <w:rPr>
          <w:rFonts w:cstheme="minorHAnsi"/>
        </w:rPr>
        <w:t xml:space="preserve"> Ondanks dat het</w:t>
      </w:r>
      <w:r w:rsidR="00C522F9">
        <w:rPr>
          <w:rFonts w:cstheme="minorHAnsi"/>
        </w:rPr>
        <w:t xml:space="preserve"> teken voor deze coëfficiënt in </w:t>
      </w:r>
      <w:r w:rsidR="00E74573">
        <w:rPr>
          <w:rFonts w:cstheme="minorHAnsi"/>
        </w:rPr>
        <w:t>de</w:t>
      </w:r>
      <w:r w:rsidR="00C522F9">
        <w:rPr>
          <w:rFonts w:cstheme="minorHAnsi"/>
        </w:rPr>
        <w:t>ze</w:t>
      </w:r>
      <w:r w:rsidR="00E74573">
        <w:rPr>
          <w:rFonts w:cstheme="minorHAnsi"/>
        </w:rPr>
        <w:t xml:space="preserve"> regressies overeenkomt met het voorspelde teken, is de coëfficiënt niet significant. </w:t>
      </w:r>
      <w:r w:rsidRPr="002E7BC6">
        <w:rPr>
          <w:rFonts w:cstheme="minorHAnsi"/>
        </w:rPr>
        <w:t xml:space="preserve">Dat betekent dat niet kan worden gesteld dat bedrijven van een hoge kwaliteit, bedrijven met een (hoge) positieve toekomstige inkomstenverwachting, meer lange termijn schuld </w:t>
      </w:r>
      <w:proofErr w:type="gramStart"/>
      <w:r w:rsidRPr="002E7BC6">
        <w:rPr>
          <w:rFonts w:cstheme="minorHAnsi"/>
        </w:rPr>
        <w:t>prefereren</w:t>
      </w:r>
      <w:proofErr w:type="gramEnd"/>
      <w:r w:rsidRPr="002E7BC6">
        <w:rPr>
          <w:rFonts w:cstheme="minorHAnsi"/>
        </w:rPr>
        <w:t>.</w:t>
      </w:r>
    </w:p>
    <w:p w:rsidR="00081A1B" w:rsidRPr="002E7BC6" w:rsidRDefault="00081A1B" w:rsidP="00294E3C">
      <w:pPr>
        <w:spacing w:line="360" w:lineRule="auto"/>
        <w:jc w:val="both"/>
        <w:rPr>
          <w:rFonts w:cstheme="minorHAnsi"/>
        </w:rPr>
      </w:pPr>
      <w:r w:rsidRPr="002E7BC6">
        <w:rPr>
          <w:rFonts w:cstheme="minorHAnsi"/>
        </w:rPr>
        <w:t xml:space="preserve">Uit de resultaten blijkt dat de coëfficiënt van de termijnstructuur </w:t>
      </w:r>
      <w:r w:rsidR="005C3207">
        <w:rPr>
          <w:rFonts w:cstheme="minorHAnsi"/>
        </w:rPr>
        <w:t xml:space="preserve">in </w:t>
      </w:r>
      <w:r w:rsidR="00C522F9">
        <w:rPr>
          <w:rFonts w:cstheme="minorHAnsi"/>
        </w:rPr>
        <w:t>alle</w:t>
      </w:r>
      <w:r w:rsidRPr="002E7BC6">
        <w:rPr>
          <w:rFonts w:cstheme="minorHAnsi"/>
        </w:rPr>
        <w:t xml:space="preserve"> drie</w:t>
      </w:r>
      <w:r w:rsidR="00C522F9">
        <w:rPr>
          <w:rFonts w:cstheme="minorHAnsi"/>
        </w:rPr>
        <w:t xml:space="preserve"> de</w:t>
      </w:r>
      <w:r w:rsidRPr="002E7BC6">
        <w:rPr>
          <w:rFonts w:cstheme="minorHAnsi"/>
        </w:rPr>
        <w:t xml:space="preserve"> regressies hetzelfde teken heeft als voorspeld is. De waarde van de coëfficiënten is alle drie de gevallen niet significant. De gepoolde regressie, de crosssectie regressie en de regressie met vaste effecten hebben </w:t>
      </w:r>
      <w:r w:rsidRPr="002E7BC6">
        <w:rPr>
          <w:rFonts w:cstheme="minorHAnsi"/>
        </w:rPr>
        <w:lastRenderedPageBreak/>
        <w:t xml:space="preserve">respectievelijk </w:t>
      </w:r>
      <w:proofErr w:type="gramStart"/>
      <w:r w:rsidRPr="002E7BC6">
        <w:rPr>
          <w:rFonts w:cstheme="minorHAnsi"/>
        </w:rPr>
        <w:t>een</w:t>
      </w:r>
      <w:proofErr w:type="gramEnd"/>
      <w:r w:rsidRPr="002E7BC6">
        <w:rPr>
          <w:rFonts w:cstheme="minorHAnsi"/>
        </w:rPr>
        <w:t xml:space="preserve"> ‘</w:t>
      </w:r>
      <w:r w:rsidRPr="002E7BC6">
        <w:rPr>
          <w:rFonts w:cstheme="minorHAnsi"/>
          <w:i/>
        </w:rPr>
        <w:t>t-statistics’</w:t>
      </w:r>
      <w:r w:rsidR="00222BE8">
        <w:rPr>
          <w:rFonts w:cstheme="minorHAnsi"/>
        </w:rPr>
        <w:t xml:space="preserve"> van 1,60, 1,21 en 1,61</w:t>
      </w:r>
      <w:r w:rsidRPr="002E7BC6">
        <w:rPr>
          <w:rFonts w:cstheme="minorHAnsi"/>
        </w:rPr>
        <w:t>. Uit deze resultaten blijkt dat de belastinghypothese van Brick en Ravid verworpen zou moeten worden. De resultaten uit de drie regressies blijken consistent te zijn met de analyse van Lewis</w:t>
      </w:r>
      <w:r w:rsidR="00E338F9">
        <w:rPr>
          <w:rFonts w:cstheme="minorHAnsi"/>
        </w:rPr>
        <w:t xml:space="preserve"> (1990)</w:t>
      </w:r>
      <w:r w:rsidRPr="002E7BC6">
        <w:rPr>
          <w:rFonts w:cstheme="minorHAnsi"/>
        </w:rPr>
        <w:t xml:space="preserve">; hij stelt dat indien de keuze over de optimale </w:t>
      </w:r>
      <w:proofErr w:type="spellStart"/>
      <w:r w:rsidRPr="002E7BC6">
        <w:rPr>
          <w:rFonts w:cstheme="minorHAnsi"/>
        </w:rPr>
        <w:t>leverage</w:t>
      </w:r>
      <w:proofErr w:type="spellEnd"/>
      <w:r w:rsidRPr="002E7BC6">
        <w:rPr>
          <w:rFonts w:cstheme="minorHAnsi"/>
        </w:rPr>
        <w:t xml:space="preserve"> en de keuze over de optimale looptijdstructuur tegelijkertijd worden genomen, de belastingen geen effect hebben op de optimale looptijdstructuur.</w:t>
      </w:r>
    </w:p>
    <w:p w:rsidR="00081A1B" w:rsidRPr="002E7BC6" w:rsidRDefault="00081A1B" w:rsidP="00294E3C">
      <w:pPr>
        <w:pStyle w:val="Heading2"/>
        <w:spacing w:line="360" w:lineRule="auto"/>
        <w:jc w:val="both"/>
        <w:rPr>
          <w:rFonts w:asciiTheme="minorHAnsi" w:hAnsiTheme="minorHAnsi" w:cstheme="minorHAnsi"/>
        </w:rPr>
      </w:pPr>
      <w:bookmarkStart w:id="40" w:name="_Toc328738925"/>
      <w:r w:rsidRPr="002E7BC6">
        <w:rPr>
          <w:rFonts w:asciiTheme="minorHAnsi" w:hAnsiTheme="minorHAnsi" w:cstheme="minorHAnsi"/>
        </w:rPr>
        <w:t>4.3 Regressieresultaten met Restricties</w:t>
      </w:r>
      <w:bookmarkEnd w:id="40"/>
    </w:p>
    <w:p w:rsidR="00081A1B" w:rsidRPr="002E7BC6" w:rsidRDefault="00081A1B" w:rsidP="00294E3C">
      <w:pPr>
        <w:spacing w:line="360" w:lineRule="auto"/>
        <w:jc w:val="both"/>
        <w:rPr>
          <w:rFonts w:cstheme="minorHAnsi"/>
        </w:rPr>
      </w:pPr>
      <w:r w:rsidRPr="002E7BC6">
        <w:rPr>
          <w:rFonts w:cstheme="minorHAnsi"/>
        </w:rPr>
        <w:t>In de voorgaande paragraaf is gebruik gemaakt van de steekproef met alle bedrijven die geregistreerd staan op een van de drie Amsterdamse indices. Echter hebben de bedrijven die onder de noemer ‘</w:t>
      </w:r>
      <w:proofErr w:type="spellStart"/>
      <w:r w:rsidRPr="002E7BC6">
        <w:rPr>
          <w:rFonts w:cstheme="minorHAnsi"/>
          <w:i/>
        </w:rPr>
        <w:t>financials</w:t>
      </w:r>
      <w:proofErr w:type="spellEnd"/>
      <w:r w:rsidRPr="002E7BC6">
        <w:rPr>
          <w:rFonts w:cstheme="minorHAnsi"/>
        </w:rPr>
        <w:t xml:space="preserve">’ geschaard kunnen worden, een totaal andere vermogensstructuur dan de andere bedrijven. Daarom is gekozen om de gepoolde regressie, de cross sectie regressie en de regressie met vaste effecten </w:t>
      </w:r>
      <w:proofErr w:type="gramStart"/>
      <w:r w:rsidRPr="002E7BC6">
        <w:rPr>
          <w:rFonts w:cstheme="minorHAnsi"/>
        </w:rPr>
        <w:t>nogmaals</w:t>
      </w:r>
      <w:proofErr w:type="gramEnd"/>
      <w:r w:rsidRPr="002E7BC6">
        <w:rPr>
          <w:rFonts w:cstheme="minorHAnsi"/>
        </w:rPr>
        <w:t xml:space="preserve"> uit te voeren, zonder de aanwezigheid van de ‘</w:t>
      </w:r>
      <w:proofErr w:type="spellStart"/>
      <w:r w:rsidRPr="002E7BC6">
        <w:rPr>
          <w:rFonts w:cstheme="minorHAnsi"/>
          <w:i/>
        </w:rPr>
        <w:t>financials</w:t>
      </w:r>
      <w:proofErr w:type="spellEnd"/>
      <w:r w:rsidRPr="002E7BC6">
        <w:rPr>
          <w:rFonts w:cstheme="minorHAnsi"/>
          <w:i/>
        </w:rPr>
        <w:t>’</w:t>
      </w:r>
      <w:r w:rsidRPr="002E7BC6">
        <w:rPr>
          <w:rFonts w:cstheme="minorHAnsi"/>
        </w:rPr>
        <w:t>. Dit levert de volgende resultaten op.</w:t>
      </w:r>
    </w:p>
    <w:tbl>
      <w:tblPr>
        <w:tblStyle w:val="Gemiddeldearcering2-accent12"/>
        <w:tblpPr w:leftFromText="141" w:rightFromText="141" w:vertAnchor="text" w:horzAnchor="margin" w:tblpY="36"/>
        <w:tblW w:w="9694" w:type="dxa"/>
        <w:tblLook w:val="04A0"/>
      </w:tblPr>
      <w:tblGrid>
        <w:gridCol w:w="2300"/>
        <w:gridCol w:w="1235"/>
        <w:gridCol w:w="1982"/>
        <w:gridCol w:w="2400"/>
        <w:gridCol w:w="1777"/>
      </w:tblGrid>
      <w:tr w:rsidR="0045396C" w:rsidRPr="002E7BC6" w:rsidTr="0045396C">
        <w:trPr>
          <w:cnfStyle w:val="100000000000"/>
        </w:trPr>
        <w:tc>
          <w:tcPr>
            <w:cnfStyle w:val="001000000100"/>
            <w:tcW w:w="2300" w:type="dxa"/>
          </w:tcPr>
          <w:p w:rsidR="0045396C" w:rsidRPr="002E7BC6" w:rsidRDefault="0045396C" w:rsidP="0045396C">
            <w:pPr>
              <w:jc w:val="both"/>
              <w:rPr>
                <w:rFonts w:cstheme="minorHAnsi"/>
                <w:sz w:val="24"/>
              </w:rPr>
            </w:pPr>
            <w:r w:rsidRPr="002E7BC6">
              <w:rPr>
                <w:rFonts w:cstheme="minorHAnsi"/>
                <w:sz w:val="24"/>
              </w:rPr>
              <w:t>Onafhankelijke variabele</w:t>
            </w:r>
          </w:p>
        </w:tc>
        <w:tc>
          <w:tcPr>
            <w:tcW w:w="1235" w:type="dxa"/>
          </w:tcPr>
          <w:p w:rsidR="0045396C" w:rsidRPr="002E7BC6" w:rsidRDefault="0045396C" w:rsidP="0045396C">
            <w:pPr>
              <w:jc w:val="both"/>
              <w:cnfStyle w:val="100000000000"/>
              <w:rPr>
                <w:rFonts w:cstheme="minorHAnsi"/>
                <w:sz w:val="24"/>
              </w:rPr>
            </w:pPr>
            <w:r w:rsidRPr="002E7BC6">
              <w:rPr>
                <w:rFonts w:cstheme="minorHAnsi"/>
                <w:sz w:val="24"/>
              </w:rPr>
              <w:t>Voorspeld teken</w:t>
            </w:r>
          </w:p>
        </w:tc>
        <w:tc>
          <w:tcPr>
            <w:tcW w:w="1982" w:type="dxa"/>
          </w:tcPr>
          <w:p w:rsidR="0045396C" w:rsidRPr="002E7BC6" w:rsidRDefault="0045396C" w:rsidP="0045396C">
            <w:pPr>
              <w:jc w:val="both"/>
              <w:cnfStyle w:val="100000000000"/>
              <w:rPr>
                <w:rFonts w:cstheme="minorHAnsi"/>
                <w:sz w:val="24"/>
              </w:rPr>
            </w:pPr>
            <w:r w:rsidRPr="002E7BC6">
              <w:rPr>
                <w:rFonts w:cstheme="minorHAnsi"/>
                <w:sz w:val="24"/>
              </w:rPr>
              <w:t>Pooled regressie</w:t>
            </w:r>
            <w:r>
              <w:rPr>
                <w:rFonts w:cstheme="minorHAnsi"/>
                <w:sz w:val="24"/>
              </w:rPr>
              <w:t xml:space="preserve"> (1)</w:t>
            </w:r>
          </w:p>
        </w:tc>
        <w:tc>
          <w:tcPr>
            <w:tcW w:w="2400" w:type="dxa"/>
          </w:tcPr>
          <w:p w:rsidR="0045396C" w:rsidRPr="002E7BC6" w:rsidRDefault="0045396C" w:rsidP="0045396C">
            <w:pPr>
              <w:jc w:val="both"/>
              <w:cnfStyle w:val="100000000000"/>
              <w:rPr>
                <w:rFonts w:cstheme="minorHAnsi"/>
                <w:sz w:val="24"/>
              </w:rPr>
            </w:pPr>
            <w:r w:rsidRPr="002E7BC6">
              <w:rPr>
                <w:rFonts w:cstheme="minorHAnsi"/>
                <w:sz w:val="24"/>
              </w:rPr>
              <w:t>Crosssectie regressie</w:t>
            </w:r>
            <w:r>
              <w:rPr>
                <w:rFonts w:cstheme="minorHAnsi"/>
                <w:sz w:val="24"/>
              </w:rPr>
              <w:t xml:space="preserve"> (2)</w:t>
            </w:r>
          </w:p>
        </w:tc>
        <w:tc>
          <w:tcPr>
            <w:tcW w:w="1777" w:type="dxa"/>
          </w:tcPr>
          <w:p w:rsidR="0045396C" w:rsidRPr="002E7BC6" w:rsidRDefault="0045396C" w:rsidP="0045396C">
            <w:pPr>
              <w:jc w:val="both"/>
              <w:cnfStyle w:val="100000000000"/>
              <w:rPr>
                <w:rFonts w:cstheme="minorHAnsi"/>
                <w:sz w:val="24"/>
              </w:rPr>
            </w:pPr>
            <w:r w:rsidRPr="002E7BC6">
              <w:rPr>
                <w:rFonts w:cstheme="minorHAnsi"/>
                <w:sz w:val="24"/>
              </w:rPr>
              <w:t>Vaste effecten</w:t>
            </w:r>
            <w:r>
              <w:rPr>
                <w:rFonts w:cstheme="minorHAnsi"/>
                <w:sz w:val="24"/>
              </w:rPr>
              <w:t xml:space="preserve"> (3)</w:t>
            </w:r>
          </w:p>
        </w:tc>
      </w:tr>
      <w:tr w:rsidR="0045396C" w:rsidRPr="002E7BC6" w:rsidTr="0045396C">
        <w:trPr>
          <w:cnfStyle w:val="000000100000"/>
        </w:trPr>
        <w:tc>
          <w:tcPr>
            <w:cnfStyle w:val="001000000000"/>
            <w:tcW w:w="2300" w:type="dxa"/>
          </w:tcPr>
          <w:p w:rsidR="0045396C" w:rsidRPr="002E7BC6" w:rsidRDefault="0045396C" w:rsidP="0045396C">
            <w:pPr>
              <w:jc w:val="both"/>
              <w:rPr>
                <w:rFonts w:cstheme="minorHAnsi"/>
                <w:sz w:val="24"/>
              </w:rPr>
            </w:pPr>
            <w:r w:rsidRPr="002E7BC6">
              <w:rPr>
                <w:rFonts w:cstheme="minorHAnsi"/>
                <w:sz w:val="24"/>
              </w:rPr>
              <w:t>Intercept</w:t>
            </w:r>
          </w:p>
        </w:tc>
        <w:tc>
          <w:tcPr>
            <w:tcW w:w="1235" w:type="dxa"/>
          </w:tcPr>
          <w:p w:rsidR="0045396C" w:rsidRPr="002E7BC6" w:rsidRDefault="0045396C" w:rsidP="0045396C">
            <w:pPr>
              <w:jc w:val="both"/>
              <w:cnfStyle w:val="000000100000"/>
              <w:rPr>
                <w:rFonts w:cstheme="minorHAnsi"/>
                <w:sz w:val="24"/>
              </w:rPr>
            </w:pPr>
          </w:p>
        </w:tc>
        <w:tc>
          <w:tcPr>
            <w:tcW w:w="1982" w:type="dxa"/>
          </w:tcPr>
          <w:p w:rsidR="0045396C" w:rsidRPr="002E7BC6" w:rsidRDefault="0045396C" w:rsidP="0045396C">
            <w:pPr>
              <w:jc w:val="both"/>
              <w:cnfStyle w:val="000000100000"/>
              <w:rPr>
                <w:rFonts w:cstheme="minorHAnsi"/>
                <w:sz w:val="24"/>
              </w:rPr>
            </w:pPr>
            <w:r>
              <w:rPr>
                <w:rFonts w:cstheme="minorHAnsi"/>
                <w:sz w:val="24"/>
              </w:rPr>
              <w:t>0,20*</w:t>
            </w:r>
          </w:p>
          <w:p w:rsidR="0045396C" w:rsidRPr="002E7BC6" w:rsidRDefault="0045396C" w:rsidP="0045396C">
            <w:pPr>
              <w:jc w:val="both"/>
              <w:cnfStyle w:val="000000100000"/>
              <w:rPr>
                <w:rFonts w:cstheme="minorHAnsi"/>
                <w:sz w:val="24"/>
              </w:rPr>
            </w:pPr>
            <w:r>
              <w:rPr>
                <w:rFonts w:cstheme="minorHAnsi"/>
                <w:sz w:val="24"/>
              </w:rPr>
              <w:t>(4,76</w:t>
            </w:r>
            <w:r w:rsidRPr="002E7BC6">
              <w:rPr>
                <w:rFonts w:cstheme="minorHAnsi"/>
                <w:sz w:val="24"/>
              </w:rPr>
              <w:t>)</w:t>
            </w:r>
          </w:p>
        </w:tc>
        <w:tc>
          <w:tcPr>
            <w:tcW w:w="2400" w:type="dxa"/>
          </w:tcPr>
          <w:p w:rsidR="0045396C" w:rsidRPr="002E7BC6" w:rsidRDefault="0045396C" w:rsidP="0045396C">
            <w:pPr>
              <w:jc w:val="both"/>
              <w:cnfStyle w:val="000000100000"/>
              <w:rPr>
                <w:rFonts w:cstheme="minorHAnsi"/>
                <w:sz w:val="24"/>
              </w:rPr>
            </w:pPr>
            <w:r>
              <w:rPr>
                <w:rFonts w:cstheme="minorHAnsi"/>
                <w:sz w:val="24"/>
              </w:rPr>
              <w:t>0,37*</w:t>
            </w:r>
          </w:p>
          <w:p w:rsidR="0045396C" w:rsidRPr="002E7BC6" w:rsidRDefault="0045396C" w:rsidP="0045396C">
            <w:pPr>
              <w:jc w:val="both"/>
              <w:cnfStyle w:val="000000100000"/>
              <w:rPr>
                <w:rFonts w:cstheme="minorHAnsi"/>
                <w:sz w:val="24"/>
              </w:rPr>
            </w:pPr>
            <w:r>
              <w:rPr>
                <w:rFonts w:cstheme="minorHAnsi"/>
                <w:sz w:val="24"/>
              </w:rPr>
              <w:t>(5,62</w:t>
            </w:r>
            <w:r w:rsidRPr="002E7BC6">
              <w:rPr>
                <w:rFonts w:cstheme="minorHAnsi"/>
                <w:sz w:val="24"/>
              </w:rPr>
              <w:t>)</w:t>
            </w:r>
          </w:p>
        </w:tc>
        <w:tc>
          <w:tcPr>
            <w:tcW w:w="1777" w:type="dxa"/>
          </w:tcPr>
          <w:p w:rsidR="0045396C" w:rsidRPr="002E7BC6" w:rsidRDefault="0045396C" w:rsidP="0045396C">
            <w:pPr>
              <w:jc w:val="both"/>
              <w:cnfStyle w:val="000000100000"/>
              <w:rPr>
                <w:rFonts w:cstheme="minorHAnsi"/>
                <w:sz w:val="24"/>
              </w:rPr>
            </w:pPr>
            <w:r w:rsidRPr="002E7BC6">
              <w:rPr>
                <w:rFonts w:cstheme="minorHAnsi"/>
                <w:sz w:val="24"/>
              </w:rPr>
              <w:t>N.A.</w:t>
            </w:r>
          </w:p>
        </w:tc>
      </w:tr>
      <w:tr w:rsidR="0045396C" w:rsidRPr="002E7BC6" w:rsidTr="0045396C">
        <w:tc>
          <w:tcPr>
            <w:cnfStyle w:val="001000000000"/>
            <w:tcW w:w="2300" w:type="dxa"/>
          </w:tcPr>
          <w:p w:rsidR="0045396C" w:rsidRPr="002E7BC6" w:rsidRDefault="0045396C" w:rsidP="0045396C">
            <w:pPr>
              <w:jc w:val="both"/>
              <w:rPr>
                <w:rFonts w:cstheme="minorHAnsi"/>
                <w:sz w:val="24"/>
              </w:rPr>
            </w:pPr>
            <w:r w:rsidRPr="002E7BC6">
              <w:rPr>
                <w:rFonts w:cstheme="minorHAnsi"/>
                <w:sz w:val="24"/>
              </w:rPr>
              <w:t>Markt boek ratio</w:t>
            </w:r>
          </w:p>
        </w:tc>
        <w:tc>
          <w:tcPr>
            <w:tcW w:w="1235" w:type="dxa"/>
          </w:tcPr>
          <w:p w:rsidR="0045396C" w:rsidRPr="002E7BC6" w:rsidRDefault="0045396C" w:rsidP="0045396C">
            <w:pPr>
              <w:jc w:val="both"/>
              <w:cnfStyle w:val="000000000000"/>
              <w:rPr>
                <w:rFonts w:cstheme="minorHAnsi"/>
                <w:sz w:val="24"/>
              </w:rPr>
            </w:pPr>
            <w:r w:rsidRPr="002E7BC6">
              <w:rPr>
                <w:rFonts w:cstheme="minorHAnsi"/>
                <w:sz w:val="24"/>
              </w:rPr>
              <w:t>-</w:t>
            </w:r>
          </w:p>
        </w:tc>
        <w:tc>
          <w:tcPr>
            <w:tcW w:w="1982" w:type="dxa"/>
          </w:tcPr>
          <w:p w:rsidR="0045396C" w:rsidRPr="002E7BC6" w:rsidRDefault="0045396C" w:rsidP="0045396C">
            <w:pPr>
              <w:jc w:val="both"/>
              <w:cnfStyle w:val="000000000000"/>
              <w:rPr>
                <w:rFonts w:cstheme="minorHAnsi"/>
                <w:sz w:val="24"/>
              </w:rPr>
            </w:pPr>
            <w:r>
              <w:rPr>
                <w:rFonts w:cstheme="minorHAnsi"/>
                <w:sz w:val="24"/>
              </w:rPr>
              <w:t>-0,027*</w:t>
            </w:r>
          </w:p>
          <w:p w:rsidR="0045396C" w:rsidRPr="002E7BC6" w:rsidRDefault="0045396C" w:rsidP="0045396C">
            <w:pPr>
              <w:jc w:val="both"/>
              <w:cnfStyle w:val="000000000000"/>
              <w:rPr>
                <w:rFonts w:cstheme="minorHAnsi"/>
                <w:sz w:val="24"/>
              </w:rPr>
            </w:pPr>
            <w:r>
              <w:rPr>
                <w:rFonts w:cstheme="minorHAnsi"/>
                <w:sz w:val="24"/>
              </w:rPr>
              <w:t>(-2,71</w:t>
            </w:r>
            <w:r w:rsidRPr="002E7BC6">
              <w:rPr>
                <w:rFonts w:cstheme="minorHAnsi"/>
                <w:sz w:val="24"/>
              </w:rPr>
              <w:t>)</w:t>
            </w:r>
          </w:p>
        </w:tc>
        <w:tc>
          <w:tcPr>
            <w:tcW w:w="2400" w:type="dxa"/>
          </w:tcPr>
          <w:p w:rsidR="0045396C" w:rsidRPr="002E7BC6" w:rsidRDefault="0045396C" w:rsidP="0045396C">
            <w:pPr>
              <w:jc w:val="both"/>
              <w:cnfStyle w:val="000000000000"/>
              <w:rPr>
                <w:rFonts w:cstheme="minorHAnsi"/>
                <w:sz w:val="24"/>
              </w:rPr>
            </w:pPr>
            <w:r>
              <w:rPr>
                <w:rFonts w:cstheme="minorHAnsi"/>
                <w:sz w:val="24"/>
              </w:rPr>
              <w:t>-0,007</w:t>
            </w:r>
          </w:p>
          <w:p w:rsidR="0045396C" w:rsidRPr="002E7BC6" w:rsidRDefault="0045396C" w:rsidP="0045396C">
            <w:pPr>
              <w:jc w:val="both"/>
              <w:cnfStyle w:val="000000000000"/>
              <w:rPr>
                <w:rFonts w:cstheme="minorHAnsi"/>
                <w:sz w:val="24"/>
              </w:rPr>
            </w:pPr>
            <w:r>
              <w:rPr>
                <w:rFonts w:cstheme="minorHAnsi"/>
                <w:sz w:val="24"/>
              </w:rPr>
              <w:t>(-0,68</w:t>
            </w:r>
            <w:r w:rsidRPr="002E7BC6">
              <w:rPr>
                <w:rFonts w:cstheme="minorHAnsi"/>
                <w:sz w:val="24"/>
              </w:rPr>
              <w:t>)</w:t>
            </w:r>
          </w:p>
        </w:tc>
        <w:tc>
          <w:tcPr>
            <w:tcW w:w="1777" w:type="dxa"/>
          </w:tcPr>
          <w:p w:rsidR="0045396C" w:rsidRPr="002E7BC6" w:rsidRDefault="00C522F9" w:rsidP="0045396C">
            <w:pPr>
              <w:jc w:val="both"/>
              <w:cnfStyle w:val="000000000000"/>
              <w:rPr>
                <w:rFonts w:cstheme="minorHAnsi"/>
                <w:sz w:val="24"/>
              </w:rPr>
            </w:pPr>
            <w:r>
              <w:rPr>
                <w:rFonts w:cstheme="minorHAnsi"/>
                <w:sz w:val="24"/>
              </w:rPr>
              <w:t>-0,014**</w:t>
            </w:r>
          </w:p>
          <w:p w:rsidR="0045396C" w:rsidRPr="002E7BC6" w:rsidRDefault="00C522F9" w:rsidP="0045396C">
            <w:pPr>
              <w:jc w:val="both"/>
              <w:cnfStyle w:val="000000000000"/>
              <w:rPr>
                <w:rFonts w:cstheme="minorHAnsi"/>
                <w:sz w:val="24"/>
              </w:rPr>
            </w:pPr>
            <w:r>
              <w:rPr>
                <w:rFonts w:cstheme="minorHAnsi"/>
                <w:sz w:val="24"/>
              </w:rPr>
              <w:t>(-1,22</w:t>
            </w:r>
            <w:r w:rsidR="0045396C" w:rsidRPr="002E7BC6">
              <w:rPr>
                <w:rFonts w:cstheme="minorHAnsi"/>
                <w:sz w:val="24"/>
              </w:rPr>
              <w:t>)</w:t>
            </w:r>
          </w:p>
        </w:tc>
      </w:tr>
      <w:tr w:rsidR="0045396C" w:rsidRPr="002E7BC6" w:rsidTr="0045396C">
        <w:trPr>
          <w:cnfStyle w:val="000000100000"/>
        </w:trPr>
        <w:tc>
          <w:tcPr>
            <w:cnfStyle w:val="001000000000"/>
            <w:tcW w:w="2300" w:type="dxa"/>
          </w:tcPr>
          <w:p w:rsidR="0045396C" w:rsidRPr="002E7BC6" w:rsidRDefault="0045396C" w:rsidP="0045396C">
            <w:pPr>
              <w:jc w:val="both"/>
              <w:rPr>
                <w:rFonts w:cstheme="minorHAnsi"/>
                <w:sz w:val="24"/>
              </w:rPr>
            </w:pPr>
            <w:r w:rsidRPr="002E7BC6">
              <w:rPr>
                <w:rFonts w:cstheme="minorHAnsi"/>
                <w:sz w:val="24"/>
              </w:rPr>
              <w:t>Log grootte van bedrijf</w:t>
            </w:r>
          </w:p>
        </w:tc>
        <w:tc>
          <w:tcPr>
            <w:tcW w:w="1235" w:type="dxa"/>
          </w:tcPr>
          <w:p w:rsidR="0045396C" w:rsidRPr="002E7BC6" w:rsidRDefault="0045396C" w:rsidP="0045396C">
            <w:pPr>
              <w:jc w:val="both"/>
              <w:cnfStyle w:val="000000100000"/>
              <w:rPr>
                <w:rFonts w:cstheme="minorHAnsi"/>
                <w:sz w:val="24"/>
              </w:rPr>
            </w:pPr>
            <w:r w:rsidRPr="002E7BC6">
              <w:rPr>
                <w:rFonts w:cstheme="minorHAnsi"/>
                <w:sz w:val="24"/>
              </w:rPr>
              <w:t>+</w:t>
            </w:r>
          </w:p>
        </w:tc>
        <w:tc>
          <w:tcPr>
            <w:tcW w:w="1982" w:type="dxa"/>
          </w:tcPr>
          <w:p w:rsidR="0045396C" w:rsidRPr="002E7BC6" w:rsidRDefault="0045396C" w:rsidP="0045396C">
            <w:pPr>
              <w:jc w:val="both"/>
              <w:cnfStyle w:val="000000100000"/>
              <w:rPr>
                <w:rFonts w:cstheme="minorHAnsi"/>
                <w:sz w:val="24"/>
              </w:rPr>
            </w:pPr>
            <w:r>
              <w:rPr>
                <w:rFonts w:cstheme="minorHAnsi"/>
                <w:sz w:val="24"/>
              </w:rPr>
              <w:t>0,070*</w:t>
            </w:r>
          </w:p>
          <w:p w:rsidR="0045396C" w:rsidRPr="002E7BC6" w:rsidRDefault="0045396C" w:rsidP="0045396C">
            <w:pPr>
              <w:jc w:val="both"/>
              <w:cnfStyle w:val="000000100000"/>
              <w:rPr>
                <w:rFonts w:cstheme="minorHAnsi"/>
                <w:sz w:val="24"/>
              </w:rPr>
            </w:pPr>
            <w:r>
              <w:rPr>
                <w:rFonts w:cstheme="minorHAnsi"/>
                <w:sz w:val="24"/>
              </w:rPr>
              <w:t>(10,47</w:t>
            </w:r>
            <w:r w:rsidRPr="002E7BC6">
              <w:rPr>
                <w:rFonts w:cstheme="minorHAnsi"/>
                <w:sz w:val="24"/>
              </w:rPr>
              <w:t>)</w:t>
            </w:r>
          </w:p>
        </w:tc>
        <w:tc>
          <w:tcPr>
            <w:tcW w:w="2400" w:type="dxa"/>
          </w:tcPr>
          <w:p w:rsidR="0045396C" w:rsidRPr="002E7BC6" w:rsidRDefault="0045396C" w:rsidP="0045396C">
            <w:pPr>
              <w:jc w:val="both"/>
              <w:cnfStyle w:val="000000100000"/>
              <w:rPr>
                <w:rFonts w:cstheme="minorHAnsi"/>
                <w:sz w:val="24"/>
              </w:rPr>
            </w:pPr>
            <w:r>
              <w:rPr>
                <w:rFonts w:cstheme="minorHAnsi"/>
                <w:sz w:val="24"/>
              </w:rPr>
              <w:t>0,039*</w:t>
            </w:r>
          </w:p>
          <w:p w:rsidR="0045396C" w:rsidRPr="002E7BC6" w:rsidRDefault="0045396C" w:rsidP="0045396C">
            <w:pPr>
              <w:jc w:val="both"/>
              <w:cnfStyle w:val="000000100000"/>
              <w:rPr>
                <w:rFonts w:cstheme="minorHAnsi"/>
                <w:sz w:val="24"/>
              </w:rPr>
            </w:pPr>
            <w:r>
              <w:rPr>
                <w:rFonts w:cstheme="minorHAnsi"/>
                <w:sz w:val="24"/>
              </w:rPr>
              <w:t>(3,62</w:t>
            </w:r>
            <w:r w:rsidRPr="002E7BC6">
              <w:rPr>
                <w:rFonts w:cstheme="minorHAnsi"/>
                <w:sz w:val="24"/>
              </w:rPr>
              <w:t>)</w:t>
            </w:r>
          </w:p>
        </w:tc>
        <w:tc>
          <w:tcPr>
            <w:tcW w:w="1777" w:type="dxa"/>
          </w:tcPr>
          <w:p w:rsidR="0045396C" w:rsidRPr="002E7BC6" w:rsidRDefault="00C522F9" w:rsidP="0045396C">
            <w:pPr>
              <w:jc w:val="both"/>
              <w:cnfStyle w:val="000000100000"/>
              <w:rPr>
                <w:rFonts w:cstheme="minorHAnsi"/>
                <w:sz w:val="24"/>
              </w:rPr>
            </w:pPr>
            <w:r>
              <w:rPr>
                <w:rFonts w:cstheme="minorHAnsi"/>
                <w:sz w:val="24"/>
              </w:rPr>
              <w:t>0,091</w:t>
            </w:r>
            <w:r w:rsidR="0045396C">
              <w:rPr>
                <w:rFonts w:cstheme="minorHAnsi"/>
                <w:sz w:val="24"/>
              </w:rPr>
              <w:t>*</w:t>
            </w:r>
          </w:p>
          <w:p w:rsidR="0045396C" w:rsidRPr="002E7BC6" w:rsidRDefault="00C522F9" w:rsidP="0045396C">
            <w:pPr>
              <w:jc w:val="both"/>
              <w:cnfStyle w:val="000000100000"/>
              <w:rPr>
                <w:rFonts w:cstheme="minorHAnsi"/>
                <w:sz w:val="24"/>
              </w:rPr>
            </w:pPr>
            <w:r>
              <w:rPr>
                <w:rFonts w:cstheme="minorHAnsi"/>
                <w:sz w:val="24"/>
              </w:rPr>
              <w:t>(19,07</w:t>
            </w:r>
            <w:r w:rsidR="0045396C" w:rsidRPr="002E7BC6">
              <w:rPr>
                <w:rFonts w:cstheme="minorHAnsi"/>
                <w:sz w:val="24"/>
              </w:rPr>
              <w:t>)</w:t>
            </w:r>
          </w:p>
        </w:tc>
      </w:tr>
      <w:tr w:rsidR="0045396C" w:rsidRPr="002E7BC6" w:rsidTr="0045396C">
        <w:tc>
          <w:tcPr>
            <w:cnfStyle w:val="001000000000"/>
            <w:tcW w:w="2300" w:type="dxa"/>
          </w:tcPr>
          <w:p w:rsidR="0045396C" w:rsidRPr="002E7BC6" w:rsidRDefault="0045396C" w:rsidP="0045396C">
            <w:pPr>
              <w:jc w:val="both"/>
              <w:rPr>
                <w:rFonts w:cstheme="minorHAnsi"/>
                <w:sz w:val="24"/>
              </w:rPr>
            </w:pPr>
            <w:r w:rsidRPr="002E7BC6">
              <w:rPr>
                <w:rFonts w:cstheme="minorHAnsi"/>
                <w:sz w:val="24"/>
              </w:rPr>
              <w:t>Kwaliteit van bedrijf</w:t>
            </w:r>
          </w:p>
        </w:tc>
        <w:tc>
          <w:tcPr>
            <w:tcW w:w="1235" w:type="dxa"/>
          </w:tcPr>
          <w:p w:rsidR="0045396C" w:rsidRPr="002E7BC6" w:rsidRDefault="0045396C" w:rsidP="0045396C">
            <w:pPr>
              <w:jc w:val="both"/>
              <w:cnfStyle w:val="000000000000"/>
              <w:rPr>
                <w:rFonts w:cstheme="minorHAnsi"/>
                <w:sz w:val="24"/>
              </w:rPr>
            </w:pPr>
            <w:r w:rsidRPr="002E7BC6">
              <w:rPr>
                <w:rFonts w:cstheme="minorHAnsi"/>
                <w:sz w:val="24"/>
              </w:rPr>
              <w:t>-</w:t>
            </w:r>
          </w:p>
        </w:tc>
        <w:tc>
          <w:tcPr>
            <w:tcW w:w="1982" w:type="dxa"/>
          </w:tcPr>
          <w:p w:rsidR="0045396C" w:rsidRPr="002E7BC6" w:rsidRDefault="0045396C" w:rsidP="0045396C">
            <w:pPr>
              <w:jc w:val="both"/>
              <w:cnfStyle w:val="000000000000"/>
              <w:rPr>
                <w:rFonts w:cstheme="minorHAnsi"/>
                <w:sz w:val="24"/>
              </w:rPr>
            </w:pPr>
            <w:r>
              <w:rPr>
                <w:rFonts w:cstheme="minorHAnsi"/>
                <w:sz w:val="24"/>
              </w:rPr>
              <w:t>-0,023</w:t>
            </w:r>
          </w:p>
          <w:p w:rsidR="0045396C" w:rsidRPr="002E7BC6" w:rsidRDefault="0045396C" w:rsidP="0045396C">
            <w:pPr>
              <w:jc w:val="both"/>
              <w:cnfStyle w:val="000000000000"/>
              <w:rPr>
                <w:rFonts w:cstheme="minorHAnsi"/>
                <w:sz w:val="24"/>
              </w:rPr>
            </w:pPr>
            <w:r>
              <w:rPr>
                <w:rFonts w:cstheme="minorHAnsi"/>
                <w:sz w:val="24"/>
              </w:rPr>
              <w:t>(-0,40</w:t>
            </w:r>
            <w:r w:rsidRPr="002E7BC6">
              <w:rPr>
                <w:rFonts w:cstheme="minorHAnsi"/>
                <w:sz w:val="24"/>
              </w:rPr>
              <w:t>)</w:t>
            </w:r>
          </w:p>
        </w:tc>
        <w:tc>
          <w:tcPr>
            <w:tcW w:w="2400" w:type="dxa"/>
          </w:tcPr>
          <w:p w:rsidR="0045396C" w:rsidRPr="002E7BC6" w:rsidRDefault="0045396C" w:rsidP="0045396C">
            <w:pPr>
              <w:jc w:val="both"/>
              <w:cnfStyle w:val="000000000000"/>
              <w:rPr>
                <w:rFonts w:cstheme="minorHAnsi"/>
                <w:sz w:val="24"/>
              </w:rPr>
            </w:pPr>
            <w:r>
              <w:rPr>
                <w:rFonts w:cstheme="minorHAnsi"/>
                <w:sz w:val="24"/>
              </w:rPr>
              <w:t>-0,028</w:t>
            </w:r>
          </w:p>
          <w:p w:rsidR="0045396C" w:rsidRPr="002E7BC6" w:rsidRDefault="0045396C" w:rsidP="0045396C">
            <w:pPr>
              <w:jc w:val="both"/>
              <w:cnfStyle w:val="000000000000"/>
              <w:rPr>
                <w:rFonts w:cstheme="minorHAnsi"/>
                <w:sz w:val="24"/>
              </w:rPr>
            </w:pPr>
            <w:r>
              <w:rPr>
                <w:rFonts w:cstheme="minorHAnsi"/>
                <w:sz w:val="24"/>
              </w:rPr>
              <w:t>(-0,53</w:t>
            </w:r>
            <w:r w:rsidRPr="002E7BC6">
              <w:rPr>
                <w:rFonts w:cstheme="minorHAnsi"/>
                <w:sz w:val="24"/>
              </w:rPr>
              <w:t>)</w:t>
            </w:r>
          </w:p>
        </w:tc>
        <w:tc>
          <w:tcPr>
            <w:tcW w:w="1777" w:type="dxa"/>
          </w:tcPr>
          <w:p w:rsidR="0045396C" w:rsidRPr="002E7BC6" w:rsidRDefault="00C522F9" w:rsidP="0045396C">
            <w:pPr>
              <w:jc w:val="both"/>
              <w:cnfStyle w:val="000000000000"/>
              <w:rPr>
                <w:rFonts w:cstheme="minorHAnsi"/>
                <w:sz w:val="24"/>
              </w:rPr>
            </w:pPr>
            <w:r>
              <w:rPr>
                <w:rFonts w:cstheme="minorHAnsi"/>
                <w:sz w:val="24"/>
              </w:rPr>
              <w:t>-</w:t>
            </w:r>
            <w:r w:rsidR="0045396C">
              <w:rPr>
                <w:rFonts w:cstheme="minorHAnsi"/>
                <w:sz w:val="24"/>
              </w:rPr>
              <w:t>0,00</w:t>
            </w:r>
            <w:r>
              <w:rPr>
                <w:rFonts w:cstheme="minorHAnsi"/>
                <w:sz w:val="24"/>
              </w:rPr>
              <w:t>97</w:t>
            </w:r>
          </w:p>
          <w:p w:rsidR="0045396C" w:rsidRPr="002E7BC6" w:rsidRDefault="00C522F9" w:rsidP="0045396C">
            <w:pPr>
              <w:jc w:val="both"/>
              <w:cnfStyle w:val="000000000000"/>
              <w:rPr>
                <w:rFonts w:cstheme="minorHAnsi"/>
                <w:sz w:val="24"/>
              </w:rPr>
            </w:pPr>
            <w:r>
              <w:rPr>
                <w:rFonts w:cstheme="minorHAnsi"/>
                <w:sz w:val="24"/>
              </w:rPr>
              <w:t>(-0,17</w:t>
            </w:r>
            <w:r w:rsidR="0045396C" w:rsidRPr="002E7BC6">
              <w:rPr>
                <w:rFonts w:cstheme="minorHAnsi"/>
                <w:sz w:val="24"/>
              </w:rPr>
              <w:t>)</w:t>
            </w:r>
          </w:p>
        </w:tc>
      </w:tr>
      <w:tr w:rsidR="0045396C" w:rsidRPr="002E7BC6" w:rsidTr="0045396C">
        <w:trPr>
          <w:cnfStyle w:val="000000100000"/>
        </w:trPr>
        <w:tc>
          <w:tcPr>
            <w:cnfStyle w:val="001000000000"/>
            <w:tcW w:w="2300" w:type="dxa"/>
          </w:tcPr>
          <w:p w:rsidR="0045396C" w:rsidRPr="002E7BC6" w:rsidRDefault="0045396C" w:rsidP="0045396C">
            <w:pPr>
              <w:jc w:val="both"/>
              <w:rPr>
                <w:rFonts w:cstheme="minorHAnsi"/>
                <w:sz w:val="24"/>
              </w:rPr>
            </w:pPr>
            <w:r w:rsidRPr="002E7BC6">
              <w:rPr>
                <w:rFonts w:cstheme="minorHAnsi"/>
                <w:sz w:val="24"/>
              </w:rPr>
              <w:t>Termijnstructuur</w:t>
            </w:r>
          </w:p>
        </w:tc>
        <w:tc>
          <w:tcPr>
            <w:tcW w:w="1235" w:type="dxa"/>
          </w:tcPr>
          <w:p w:rsidR="0045396C" w:rsidRPr="002E7BC6" w:rsidRDefault="0045396C" w:rsidP="0045396C">
            <w:pPr>
              <w:jc w:val="both"/>
              <w:cnfStyle w:val="000000100000"/>
              <w:rPr>
                <w:rFonts w:cstheme="minorHAnsi"/>
                <w:sz w:val="24"/>
              </w:rPr>
            </w:pPr>
            <w:r w:rsidRPr="002E7BC6">
              <w:rPr>
                <w:rFonts w:cstheme="minorHAnsi"/>
                <w:sz w:val="24"/>
              </w:rPr>
              <w:t>+</w:t>
            </w:r>
          </w:p>
        </w:tc>
        <w:tc>
          <w:tcPr>
            <w:tcW w:w="1982" w:type="dxa"/>
          </w:tcPr>
          <w:p w:rsidR="0045396C" w:rsidRPr="002E7BC6" w:rsidRDefault="0045396C" w:rsidP="0045396C">
            <w:pPr>
              <w:jc w:val="both"/>
              <w:cnfStyle w:val="000000100000"/>
              <w:rPr>
                <w:rFonts w:cstheme="minorHAnsi"/>
                <w:sz w:val="24"/>
              </w:rPr>
            </w:pPr>
            <w:r>
              <w:rPr>
                <w:rFonts w:cstheme="minorHAnsi"/>
                <w:sz w:val="24"/>
              </w:rPr>
              <w:t>0,025**</w:t>
            </w:r>
          </w:p>
          <w:p w:rsidR="0045396C" w:rsidRPr="002E7BC6" w:rsidRDefault="0045396C" w:rsidP="0045396C">
            <w:pPr>
              <w:jc w:val="both"/>
              <w:cnfStyle w:val="000000100000"/>
              <w:rPr>
                <w:rFonts w:cstheme="minorHAnsi"/>
                <w:sz w:val="24"/>
              </w:rPr>
            </w:pPr>
            <w:r>
              <w:rPr>
                <w:rFonts w:cstheme="minorHAnsi"/>
                <w:sz w:val="24"/>
              </w:rPr>
              <w:t>(1,60</w:t>
            </w:r>
            <w:r w:rsidRPr="002E7BC6">
              <w:rPr>
                <w:rFonts w:cstheme="minorHAnsi"/>
                <w:sz w:val="24"/>
              </w:rPr>
              <w:t>)</w:t>
            </w:r>
          </w:p>
        </w:tc>
        <w:tc>
          <w:tcPr>
            <w:tcW w:w="2400" w:type="dxa"/>
          </w:tcPr>
          <w:p w:rsidR="0045396C" w:rsidRPr="002E7BC6" w:rsidRDefault="0045396C" w:rsidP="0045396C">
            <w:pPr>
              <w:jc w:val="both"/>
              <w:cnfStyle w:val="000000100000"/>
              <w:rPr>
                <w:rFonts w:cstheme="minorHAnsi"/>
                <w:sz w:val="24"/>
              </w:rPr>
            </w:pPr>
            <w:r>
              <w:rPr>
                <w:rFonts w:cstheme="minorHAnsi"/>
                <w:sz w:val="24"/>
              </w:rPr>
              <w:t>0,022**</w:t>
            </w:r>
          </w:p>
          <w:p w:rsidR="0045396C" w:rsidRPr="002E7BC6" w:rsidRDefault="0045396C" w:rsidP="0045396C">
            <w:pPr>
              <w:jc w:val="both"/>
              <w:cnfStyle w:val="000000100000"/>
              <w:rPr>
                <w:rFonts w:cstheme="minorHAnsi"/>
                <w:sz w:val="24"/>
              </w:rPr>
            </w:pPr>
            <w:r>
              <w:rPr>
                <w:rFonts w:cstheme="minorHAnsi"/>
                <w:sz w:val="24"/>
              </w:rPr>
              <w:t>(1,53</w:t>
            </w:r>
            <w:r w:rsidRPr="002E7BC6">
              <w:rPr>
                <w:rFonts w:cstheme="minorHAnsi"/>
                <w:sz w:val="24"/>
              </w:rPr>
              <w:t>)</w:t>
            </w:r>
          </w:p>
        </w:tc>
        <w:tc>
          <w:tcPr>
            <w:tcW w:w="1777" w:type="dxa"/>
          </w:tcPr>
          <w:p w:rsidR="0045396C" w:rsidRPr="002E7BC6" w:rsidRDefault="00C522F9" w:rsidP="0045396C">
            <w:pPr>
              <w:jc w:val="both"/>
              <w:cnfStyle w:val="000000100000"/>
              <w:rPr>
                <w:rFonts w:cstheme="minorHAnsi"/>
                <w:sz w:val="24"/>
              </w:rPr>
            </w:pPr>
            <w:r>
              <w:rPr>
                <w:rFonts w:cstheme="minorHAnsi"/>
                <w:sz w:val="24"/>
              </w:rPr>
              <w:t>0,051*</w:t>
            </w:r>
          </w:p>
          <w:p w:rsidR="0045396C" w:rsidRPr="002E7BC6" w:rsidRDefault="00C522F9" w:rsidP="0045396C">
            <w:pPr>
              <w:jc w:val="both"/>
              <w:cnfStyle w:val="000000100000"/>
              <w:rPr>
                <w:rFonts w:cstheme="minorHAnsi"/>
                <w:sz w:val="24"/>
              </w:rPr>
            </w:pPr>
            <w:r>
              <w:rPr>
                <w:rFonts w:cstheme="minorHAnsi"/>
                <w:sz w:val="24"/>
              </w:rPr>
              <w:t>(3,24</w:t>
            </w:r>
            <w:r w:rsidR="0045396C" w:rsidRPr="002E7BC6">
              <w:rPr>
                <w:rFonts w:cstheme="minorHAnsi"/>
                <w:sz w:val="24"/>
              </w:rPr>
              <w:t>)</w:t>
            </w:r>
          </w:p>
        </w:tc>
      </w:tr>
      <w:tr w:rsidR="0045396C" w:rsidRPr="002E7BC6" w:rsidTr="0045396C">
        <w:tc>
          <w:tcPr>
            <w:cnfStyle w:val="001000000000"/>
            <w:tcW w:w="2300" w:type="dxa"/>
          </w:tcPr>
          <w:p w:rsidR="0045396C" w:rsidRPr="002E7BC6" w:rsidRDefault="0045396C" w:rsidP="0045396C">
            <w:pPr>
              <w:jc w:val="both"/>
              <w:rPr>
                <w:rFonts w:cstheme="minorHAnsi"/>
                <w:sz w:val="24"/>
              </w:rPr>
            </w:pPr>
            <w:r w:rsidRPr="002E7BC6">
              <w:rPr>
                <w:rFonts w:cstheme="minorHAnsi"/>
                <w:sz w:val="24"/>
              </w:rPr>
              <w:t>R</w:t>
            </w:r>
            <w:r w:rsidRPr="002E7BC6">
              <w:rPr>
                <w:rFonts w:cstheme="minorHAnsi"/>
                <w:sz w:val="24"/>
                <w:vertAlign w:val="superscript"/>
              </w:rPr>
              <w:t>2</w:t>
            </w:r>
          </w:p>
        </w:tc>
        <w:tc>
          <w:tcPr>
            <w:tcW w:w="1235" w:type="dxa"/>
          </w:tcPr>
          <w:p w:rsidR="0045396C" w:rsidRPr="002E7BC6" w:rsidRDefault="0045396C" w:rsidP="0045396C">
            <w:pPr>
              <w:jc w:val="both"/>
              <w:cnfStyle w:val="000000000000"/>
              <w:rPr>
                <w:rFonts w:cstheme="minorHAnsi"/>
                <w:sz w:val="24"/>
              </w:rPr>
            </w:pPr>
          </w:p>
        </w:tc>
        <w:tc>
          <w:tcPr>
            <w:tcW w:w="1982" w:type="dxa"/>
          </w:tcPr>
          <w:p w:rsidR="0045396C" w:rsidRPr="002E7BC6" w:rsidRDefault="0045396C" w:rsidP="0045396C">
            <w:pPr>
              <w:jc w:val="both"/>
              <w:cnfStyle w:val="000000000000"/>
              <w:rPr>
                <w:rFonts w:cstheme="minorHAnsi"/>
                <w:sz w:val="24"/>
              </w:rPr>
            </w:pPr>
            <w:r w:rsidRPr="002E7BC6">
              <w:rPr>
                <w:rFonts w:cstheme="minorHAnsi"/>
                <w:sz w:val="24"/>
              </w:rPr>
              <w:t>0,1</w:t>
            </w:r>
            <w:r>
              <w:rPr>
                <w:rFonts w:cstheme="minorHAnsi"/>
                <w:sz w:val="24"/>
              </w:rPr>
              <w:t>9</w:t>
            </w:r>
          </w:p>
        </w:tc>
        <w:tc>
          <w:tcPr>
            <w:tcW w:w="2400" w:type="dxa"/>
          </w:tcPr>
          <w:p w:rsidR="0045396C" w:rsidRPr="002E7BC6" w:rsidRDefault="0045396C" w:rsidP="0045396C">
            <w:pPr>
              <w:jc w:val="both"/>
              <w:cnfStyle w:val="000000000000"/>
              <w:rPr>
                <w:rFonts w:cstheme="minorHAnsi"/>
                <w:sz w:val="24"/>
              </w:rPr>
            </w:pPr>
            <w:r w:rsidRPr="002E7BC6">
              <w:rPr>
                <w:rFonts w:cstheme="minorHAnsi"/>
                <w:sz w:val="24"/>
              </w:rPr>
              <w:t>0,4</w:t>
            </w:r>
            <w:r>
              <w:rPr>
                <w:rFonts w:cstheme="minorHAnsi"/>
                <w:sz w:val="24"/>
              </w:rPr>
              <w:t>1</w:t>
            </w:r>
          </w:p>
        </w:tc>
        <w:tc>
          <w:tcPr>
            <w:tcW w:w="1777" w:type="dxa"/>
          </w:tcPr>
          <w:p w:rsidR="0045396C" w:rsidRPr="002E7BC6" w:rsidRDefault="0045396C" w:rsidP="0045396C">
            <w:pPr>
              <w:jc w:val="both"/>
              <w:cnfStyle w:val="000000000000"/>
              <w:rPr>
                <w:rFonts w:cstheme="minorHAnsi"/>
                <w:sz w:val="24"/>
              </w:rPr>
            </w:pPr>
            <w:r>
              <w:rPr>
                <w:rFonts w:cstheme="minorHAnsi"/>
                <w:sz w:val="24"/>
              </w:rPr>
              <w:t>0,</w:t>
            </w:r>
            <w:r w:rsidR="00C522F9">
              <w:rPr>
                <w:rFonts w:cstheme="minorHAnsi"/>
                <w:sz w:val="24"/>
              </w:rPr>
              <w:t>16</w:t>
            </w:r>
          </w:p>
        </w:tc>
      </w:tr>
      <w:tr w:rsidR="0045396C" w:rsidRPr="002E7BC6" w:rsidTr="0045396C">
        <w:trPr>
          <w:cnfStyle w:val="000000100000"/>
        </w:trPr>
        <w:tc>
          <w:tcPr>
            <w:cnfStyle w:val="001000000000"/>
            <w:tcW w:w="2300" w:type="dxa"/>
          </w:tcPr>
          <w:p w:rsidR="0045396C" w:rsidRPr="002E7BC6" w:rsidRDefault="0045396C" w:rsidP="0045396C">
            <w:pPr>
              <w:jc w:val="both"/>
              <w:rPr>
                <w:rFonts w:cstheme="minorHAnsi"/>
                <w:sz w:val="24"/>
              </w:rPr>
            </w:pPr>
            <w:r>
              <w:rPr>
                <w:rFonts w:cstheme="minorHAnsi"/>
                <w:sz w:val="24"/>
              </w:rPr>
              <w:t>Observaties</w:t>
            </w:r>
          </w:p>
        </w:tc>
        <w:tc>
          <w:tcPr>
            <w:tcW w:w="1235" w:type="dxa"/>
          </w:tcPr>
          <w:p w:rsidR="0045396C" w:rsidRPr="002E7BC6" w:rsidRDefault="0045396C" w:rsidP="0045396C">
            <w:pPr>
              <w:jc w:val="both"/>
              <w:cnfStyle w:val="000000100000"/>
              <w:rPr>
                <w:rFonts w:cstheme="minorHAnsi"/>
                <w:sz w:val="24"/>
              </w:rPr>
            </w:pPr>
          </w:p>
        </w:tc>
        <w:tc>
          <w:tcPr>
            <w:tcW w:w="1982" w:type="dxa"/>
          </w:tcPr>
          <w:p w:rsidR="0045396C" w:rsidRPr="002E7BC6" w:rsidRDefault="0045396C" w:rsidP="0045396C">
            <w:pPr>
              <w:jc w:val="both"/>
              <w:cnfStyle w:val="000000100000"/>
              <w:rPr>
                <w:rFonts w:cstheme="minorHAnsi"/>
                <w:sz w:val="24"/>
              </w:rPr>
            </w:pPr>
            <w:r>
              <w:rPr>
                <w:rFonts w:cstheme="minorHAnsi"/>
                <w:sz w:val="24"/>
              </w:rPr>
              <w:t>588</w:t>
            </w:r>
          </w:p>
        </w:tc>
        <w:tc>
          <w:tcPr>
            <w:tcW w:w="2400" w:type="dxa"/>
          </w:tcPr>
          <w:p w:rsidR="0045396C" w:rsidRPr="002E7BC6" w:rsidRDefault="0045396C" w:rsidP="0045396C">
            <w:pPr>
              <w:jc w:val="both"/>
              <w:cnfStyle w:val="000000100000"/>
              <w:rPr>
                <w:rFonts w:cstheme="minorHAnsi"/>
                <w:sz w:val="24"/>
              </w:rPr>
            </w:pPr>
            <w:r>
              <w:rPr>
                <w:rFonts w:cstheme="minorHAnsi"/>
                <w:sz w:val="24"/>
              </w:rPr>
              <w:t>49</w:t>
            </w:r>
          </w:p>
        </w:tc>
        <w:tc>
          <w:tcPr>
            <w:tcW w:w="1777" w:type="dxa"/>
          </w:tcPr>
          <w:p w:rsidR="0045396C" w:rsidRDefault="00C522F9" w:rsidP="0045396C">
            <w:pPr>
              <w:jc w:val="both"/>
              <w:cnfStyle w:val="000000100000"/>
              <w:rPr>
                <w:rFonts w:cstheme="minorHAnsi"/>
                <w:sz w:val="24"/>
              </w:rPr>
            </w:pPr>
            <w:r>
              <w:rPr>
                <w:rFonts w:cstheme="minorHAnsi"/>
                <w:sz w:val="24"/>
              </w:rPr>
              <w:t>588</w:t>
            </w:r>
          </w:p>
        </w:tc>
      </w:tr>
    </w:tbl>
    <w:p w:rsidR="00F22B98" w:rsidRPr="00F22B98" w:rsidRDefault="00823E91" w:rsidP="00F22B98">
      <w:pPr>
        <w:spacing w:line="360" w:lineRule="auto"/>
        <w:rPr>
          <w:rFonts w:cstheme="minorHAnsi"/>
          <w:sz w:val="18"/>
        </w:rPr>
      </w:pPr>
      <w:r w:rsidRPr="00F22B98">
        <w:rPr>
          <w:rFonts w:cstheme="minorHAnsi"/>
          <w:sz w:val="18"/>
        </w:rPr>
        <w:t>Tabel 3</w:t>
      </w:r>
      <w:r w:rsidR="00CE6242" w:rsidRPr="00F22B98">
        <w:rPr>
          <w:rFonts w:cstheme="minorHAnsi"/>
          <w:sz w:val="18"/>
        </w:rPr>
        <w:t xml:space="preserve"> (</w:t>
      </w:r>
      <w:proofErr w:type="spellStart"/>
      <w:r w:rsidR="00CE6242" w:rsidRPr="00F22B98">
        <w:rPr>
          <w:rFonts w:cstheme="minorHAnsi"/>
          <w:sz w:val="18"/>
        </w:rPr>
        <w:t>White-Adjusted</w:t>
      </w:r>
      <w:proofErr w:type="spellEnd"/>
      <w:r w:rsidR="00CE6242" w:rsidRPr="00F22B98">
        <w:rPr>
          <w:rFonts w:cstheme="minorHAnsi"/>
          <w:sz w:val="18"/>
        </w:rPr>
        <w:t xml:space="preserve"> </w:t>
      </w:r>
      <w:proofErr w:type="spellStart"/>
      <w:r w:rsidR="00CE6242" w:rsidRPr="00F22B98">
        <w:rPr>
          <w:rFonts w:cstheme="minorHAnsi"/>
          <w:sz w:val="18"/>
        </w:rPr>
        <w:t>t-statistics</w:t>
      </w:r>
      <w:proofErr w:type="spellEnd"/>
      <w:r w:rsidR="00CE6242" w:rsidRPr="00F22B98">
        <w:rPr>
          <w:rFonts w:cstheme="minorHAnsi"/>
          <w:sz w:val="18"/>
        </w:rPr>
        <w:t xml:space="preserve"> tussen haakjes)</w:t>
      </w:r>
      <w:r w:rsidR="00F22B98" w:rsidRPr="00F22B98">
        <w:rPr>
          <w:rFonts w:cstheme="minorHAnsi"/>
          <w:sz w:val="18"/>
        </w:rPr>
        <w:t xml:space="preserve"> De regressieresultaten zonder </w:t>
      </w:r>
      <w:proofErr w:type="spellStart"/>
      <w:r w:rsidR="00F22B98" w:rsidRPr="00F22B98">
        <w:rPr>
          <w:rFonts w:cstheme="minorHAnsi"/>
          <w:sz w:val="18"/>
        </w:rPr>
        <w:t>Financials</w:t>
      </w:r>
      <w:proofErr w:type="spellEnd"/>
      <w:r w:rsidR="00F22B98" w:rsidRPr="00F22B98">
        <w:rPr>
          <w:rFonts w:cstheme="minorHAnsi"/>
          <w:sz w:val="18"/>
        </w:rPr>
        <w:t>.</w:t>
      </w:r>
      <w:r w:rsidR="00F22B98" w:rsidRPr="00F22B98">
        <w:rPr>
          <w:rFonts w:cstheme="minorHAnsi"/>
          <w:sz w:val="18"/>
        </w:rPr>
        <w:br/>
        <w:t xml:space="preserve">* </w:t>
      </w:r>
      <w:proofErr w:type="gramStart"/>
      <w:r w:rsidR="00F22B98" w:rsidRPr="00F22B98">
        <w:rPr>
          <w:rFonts w:cstheme="minorHAnsi"/>
          <w:sz w:val="18"/>
        </w:rPr>
        <w:t>significant</w:t>
      </w:r>
      <w:proofErr w:type="gramEnd"/>
      <w:r w:rsidR="00F22B98" w:rsidRPr="00F22B98">
        <w:rPr>
          <w:rFonts w:cstheme="minorHAnsi"/>
          <w:sz w:val="18"/>
        </w:rPr>
        <w:t xml:space="preserve"> op het 5% betrouwbaarheidsinterval. </w:t>
      </w:r>
      <w:r w:rsidR="00F22B98" w:rsidRPr="00F22B98">
        <w:rPr>
          <w:rFonts w:cstheme="minorHAnsi"/>
          <w:sz w:val="18"/>
        </w:rPr>
        <w:br/>
        <w:t xml:space="preserve">** </w:t>
      </w:r>
      <w:proofErr w:type="gramStart"/>
      <w:r w:rsidR="00F22B98" w:rsidRPr="00F22B98">
        <w:rPr>
          <w:rFonts w:cstheme="minorHAnsi"/>
          <w:sz w:val="18"/>
        </w:rPr>
        <w:t>significant</w:t>
      </w:r>
      <w:proofErr w:type="gramEnd"/>
      <w:r w:rsidR="00F22B98" w:rsidRPr="00F22B98">
        <w:rPr>
          <w:rFonts w:cstheme="minorHAnsi"/>
          <w:sz w:val="18"/>
        </w:rPr>
        <w:t xml:space="preserve"> op het 10% betrouwbaarheidsinterval.</w:t>
      </w:r>
    </w:p>
    <w:p w:rsidR="00081A1B" w:rsidRPr="002E7BC6" w:rsidRDefault="00081A1B" w:rsidP="00294E3C">
      <w:pPr>
        <w:spacing w:line="360" w:lineRule="auto"/>
        <w:jc w:val="both"/>
        <w:rPr>
          <w:rFonts w:cstheme="minorHAnsi"/>
        </w:rPr>
      </w:pPr>
      <w:r w:rsidRPr="002E7BC6">
        <w:rPr>
          <w:rFonts w:cstheme="minorHAnsi"/>
        </w:rPr>
        <w:t xml:space="preserve">Uit tabel </w:t>
      </w:r>
      <w:r w:rsidR="00823E91">
        <w:rPr>
          <w:rFonts w:cstheme="minorHAnsi"/>
        </w:rPr>
        <w:t>3</w:t>
      </w:r>
      <w:r w:rsidRPr="002E7BC6">
        <w:rPr>
          <w:rFonts w:cstheme="minorHAnsi"/>
        </w:rPr>
        <w:t xml:space="preserve"> blijkt </w:t>
      </w:r>
      <w:r w:rsidR="00661BB2">
        <w:rPr>
          <w:rFonts w:cstheme="minorHAnsi"/>
        </w:rPr>
        <w:t xml:space="preserve">dat </w:t>
      </w:r>
      <w:r w:rsidR="00E74573">
        <w:rPr>
          <w:rFonts w:cstheme="minorHAnsi"/>
        </w:rPr>
        <w:t xml:space="preserve">de coëfficiënt van </w:t>
      </w:r>
      <w:proofErr w:type="gramStart"/>
      <w:r w:rsidR="00E74573">
        <w:rPr>
          <w:rFonts w:cstheme="minorHAnsi"/>
        </w:rPr>
        <w:t>de</w:t>
      </w:r>
      <w:proofErr w:type="gramEnd"/>
      <w:r w:rsidR="00E74573">
        <w:rPr>
          <w:rFonts w:cstheme="minorHAnsi"/>
        </w:rPr>
        <w:t xml:space="preserve"> markt-</w:t>
      </w:r>
      <w:r w:rsidR="00E74573" w:rsidRPr="002E7BC6">
        <w:rPr>
          <w:rFonts w:cstheme="minorHAnsi"/>
        </w:rPr>
        <w:t>boek ratio</w:t>
      </w:r>
      <w:r w:rsidR="00E74573">
        <w:rPr>
          <w:rFonts w:cstheme="minorHAnsi"/>
        </w:rPr>
        <w:t xml:space="preserve"> </w:t>
      </w:r>
      <w:r w:rsidR="00E74573" w:rsidRPr="002E7BC6">
        <w:rPr>
          <w:rFonts w:cstheme="minorHAnsi"/>
        </w:rPr>
        <w:t>in d</w:t>
      </w:r>
      <w:r w:rsidR="00E74573">
        <w:rPr>
          <w:rFonts w:cstheme="minorHAnsi"/>
        </w:rPr>
        <w:t>e crosssectie regressie</w:t>
      </w:r>
      <w:r w:rsidR="005C3207">
        <w:rPr>
          <w:rFonts w:cstheme="minorHAnsi"/>
        </w:rPr>
        <w:t xml:space="preserve"> niet significant is</w:t>
      </w:r>
      <w:r w:rsidR="00E74573">
        <w:rPr>
          <w:rFonts w:cstheme="minorHAnsi"/>
        </w:rPr>
        <w:t xml:space="preserve"> en de regressie met vaste effecten </w:t>
      </w:r>
      <w:r w:rsidR="005C3207">
        <w:rPr>
          <w:rFonts w:cstheme="minorHAnsi"/>
        </w:rPr>
        <w:t xml:space="preserve">is </w:t>
      </w:r>
      <w:r w:rsidR="00E74573">
        <w:rPr>
          <w:rFonts w:cstheme="minorHAnsi"/>
        </w:rPr>
        <w:t>significant</w:t>
      </w:r>
      <w:r w:rsidR="005C3207">
        <w:rPr>
          <w:rFonts w:cstheme="minorHAnsi"/>
        </w:rPr>
        <w:t xml:space="preserve"> op het 10% betrouwbaarheidsinterval</w:t>
      </w:r>
      <w:r w:rsidR="00E74573">
        <w:rPr>
          <w:rFonts w:cstheme="minorHAnsi"/>
        </w:rPr>
        <w:t>. D</w:t>
      </w:r>
      <w:r w:rsidR="00661BB2">
        <w:rPr>
          <w:rFonts w:cstheme="minorHAnsi"/>
        </w:rPr>
        <w:t xml:space="preserve">e coëfficiënt van </w:t>
      </w:r>
      <w:proofErr w:type="gramStart"/>
      <w:r w:rsidR="00661BB2">
        <w:rPr>
          <w:rFonts w:cstheme="minorHAnsi"/>
        </w:rPr>
        <w:t>de</w:t>
      </w:r>
      <w:proofErr w:type="gramEnd"/>
      <w:r w:rsidR="00661BB2">
        <w:rPr>
          <w:rFonts w:cstheme="minorHAnsi"/>
        </w:rPr>
        <w:t xml:space="preserve"> markt-</w:t>
      </w:r>
      <w:r w:rsidRPr="002E7BC6">
        <w:rPr>
          <w:rFonts w:cstheme="minorHAnsi"/>
        </w:rPr>
        <w:t>boek ratio</w:t>
      </w:r>
      <w:r w:rsidR="00E74573">
        <w:rPr>
          <w:rFonts w:cstheme="minorHAnsi"/>
        </w:rPr>
        <w:t xml:space="preserve"> is</w:t>
      </w:r>
      <w:r w:rsidRPr="002E7BC6">
        <w:rPr>
          <w:rFonts w:cstheme="minorHAnsi"/>
        </w:rPr>
        <w:t xml:space="preserve"> in de g</w:t>
      </w:r>
      <w:r w:rsidR="00E74573">
        <w:rPr>
          <w:rFonts w:cstheme="minorHAnsi"/>
        </w:rPr>
        <w:t>epoolde regressie significant</w:t>
      </w:r>
      <w:r w:rsidRPr="002E7BC6">
        <w:rPr>
          <w:rFonts w:cstheme="minorHAnsi"/>
        </w:rPr>
        <w:t>.</w:t>
      </w:r>
      <w:r w:rsidR="00E74573">
        <w:rPr>
          <w:rFonts w:cstheme="minorHAnsi"/>
        </w:rPr>
        <w:t xml:space="preserve"> Daarnaast komt het teken, net als in de cross</w:t>
      </w:r>
      <w:r w:rsidRPr="002E7BC6">
        <w:rPr>
          <w:rFonts w:cstheme="minorHAnsi"/>
        </w:rPr>
        <w:t xml:space="preserve">sectie regressie en de regressie met vaste effecten, overeen met het voorspelde teken. Het resultaat uit de gepoolde regressie is consistent met de contractkosten hypothese. Op basis van dit resultaat kan worden gesteld dat over het algemeen bedrijven met meer groeiopties in hun investeringsmogelijkheden (zoals geschat met </w:t>
      </w:r>
      <w:proofErr w:type="gramStart"/>
      <w:r w:rsidRPr="002E7BC6">
        <w:rPr>
          <w:rFonts w:cstheme="minorHAnsi"/>
        </w:rPr>
        <w:t>de</w:t>
      </w:r>
      <w:proofErr w:type="gramEnd"/>
      <w:r w:rsidRPr="002E7BC6">
        <w:rPr>
          <w:rFonts w:cstheme="minorHAnsi"/>
        </w:rPr>
        <w:t xml:space="preserve"> markt-boek ratio) hebben, significant minder </w:t>
      </w:r>
      <w:r w:rsidRPr="002E7BC6">
        <w:rPr>
          <w:rFonts w:cstheme="minorHAnsi"/>
        </w:rPr>
        <w:lastRenderedPageBreak/>
        <w:t xml:space="preserve">lange termijn schuld hebben. </w:t>
      </w:r>
      <w:r w:rsidR="00B2406C">
        <w:rPr>
          <w:rFonts w:cstheme="minorHAnsi"/>
        </w:rPr>
        <w:t xml:space="preserve">Indien echter wordt gekeken naar </w:t>
      </w:r>
      <w:proofErr w:type="gramStart"/>
      <w:r w:rsidR="00B2406C">
        <w:rPr>
          <w:rFonts w:cstheme="minorHAnsi"/>
        </w:rPr>
        <w:t>de</w:t>
      </w:r>
      <w:proofErr w:type="gramEnd"/>
      <w:r w:rsidR="00B2406C">
        <w:rPr>
          <w:rFonts w:cstheme="minorHAnsi"/>
        </w:rPr>
        <w:t xml:space="preserve"> economische significantie, kan worden gesteld dat dit resultaat niet economisch significant is.</w:t>
      </w:r>
    </w:p>
    <w:p w:rsidR="00081A1B" w:rsidRPr="002E7BC6" w:rsidRDefault="00081A1B" w:rsidP="00294E3C">
      <w:pPr>
        <w:spacing w:line="360" w:lineRule="auto"/>
        <w:jc w:val="both"/>
        <w:rPr>
          <w:rFonts w:cstheme="minorHAnsi"/>
        </w:rPr>
      </w:pPr>
      <w:r w:rsidRPr="002E7BC6">
        <w:rPr>
          <w:rFonts w:cstheme="minorHAnsi"/>
        </w:rPr>
        <w:t>De coëfficiënt voor de grootte van een bedrijf is in alle drie de regressies significant, met ‘</w:t>
      </w:r>
      <w:r w:rsidRPr="002E7BC6">
        <w:rPr>
          <w:rFonts w:cstheme="minorHAnsi"/>
          <w:i/>
        </w:rPr>
        <w:t>t-statistics’</w:t>
      </w:r>
      <w:r w:rsidR="001E2CE6">
        <w:rPr>
          <w:rFonts w:cstheme="minorHAnsi"/>
        </w:rPr>
        <w:t xml:space="preserve"> die variëren van </w:t>
      </w:r>
      <w:r w:rsidR="00222BE8">
        <w:rPr>
          <w:rFonts w:cstheme="minorHAnsi"/>
        </w:rPr>
        <w:t>3,62 tot 19</w:t>
      </w:r>
      <w:r w:rsidRPr="002E7BC6">
        <w:rPr>
          <w:rFonts w:cstheme="minorHAnsi"/>
        </w:rPr>
        <w:t>,</w:t>
      </w:r>
      <w:r w:rsidR="00222BE8">
        <w:rPr>
          <w:rFonts w:cstheme="minorHAnsi"/>
        </w:rPr>
        <w:t>0</w:t>
      </w:r>
      <w:r w:rsidRPr="002E7BC6">
        <w:rPr>
          <w:rFonts w:cstheme="minorHAnsi"/>
        </w:rPr>
        <w:t xml:space="preserve">7. De tekens van deze coëfficiënten komen overeen met het voorspelde teken. Dit is wel consistent met de contractkosten hypothese, in de zin dat grote bedrijven significant meer lange termijn schuld aantrekken. Het effect van de multinationals is niet op te merken uit deze resultaten. </w:t>
      </w:r>
    </w:p>
    <w:p w:rsidR="00081A1B" w:rsidRPr="002E7BC6" w:rsidRDefault="00081A1B" w:rsidP="00294E3C">
      <w:pPr>
        <w:spacing w:line="360" w:lineRule="auto"/>
        <w:jc w:val="both"/>
        <w:rPr>
          <w:rFonts w:cstheme="minorHAnsi"/>
        </w:rPr>
      </w:pPr>
      <w:r w:rsidRPr="002E7BC6">
        <w:rPr>
          <w:rFonts w:cstheme="minorHAnsi"/>
        </w:rPr>
        <w:t>De resultaten van de abnormale inkomsten, de proxy voor de kwaliteit van een bedrijf, zijn niet veranderd ten opzichte van de regressies uit paragraaf 4.1. De ‘</w:t>
      </w:r>
      <w:r w:rsidRPr="002E7BC6">
        <w:rPr>
          <w:rFonts w:cstheme="minorHAnsi"/>
          <w:i/>
        </w:rPr>
        <w:t>t-statistics’</w:t>
      </w:r>
      <w:r w:rsidRPr="002E7BC6">
        <w:rPr>
          <w:rFonts w:cstheme="minorHAnsi"/>
        </w:rPr>
        <w:t xml:space="preserve"> zijn veranderd, echter heeft dit geen invloed op het significant zijn van de coëfficiënten. Op basis van deze resultaten kan de signaalhypothese niet worden aangenomen. Dus kan niet worden gesteld dat bedrijven van een hoge kwaliteit, bedrijven met een (hoge) positieve toekomstige inkomstenverwachting, meer lange termijn schuld </w:t>
      </w:r>
      <w:proofErr w:type="gramStart"/>
      <w:r w:rsidRPr="002E7BC6">
        <w:rPr>
          <w:rFonts w:cstheme="minorHAnsi"/>
        </w:rPr>
        <w:t>prefereren</w:t>
      </w:r>
      <w:proofErr w:type="gramEnd"/>
      <w:r w:rsidRPr="002E7BC6">
        <w:rPr>
          <w:rFonts w:cstheme="minorHAnsi"/>
        </w:rPr>
        <w:t>.</w:t>
      </w:r>
    </w:p>
    <w:p w:rsidR="00081A1B" w:rsidRPr="002E7BC6" w:rsidRDefault="005C3207" w:rsidP="00294E3C">
      <w:pPr>
        <w:spacing w:line="360" w:lineRule="auto"/>
        <w:jc w:val="both"/>
        <w:rPr>
          <w:rFonts w:cstheme="minorHAnsi"/>
        </w:rPr>
      </w:pPr>
      <w:r>
        <w:rPr>
          <w:rFonts w:cstheme="minorHAnsi"/>
        </w:rPr>
        <w:t>De resultaten van de termijnstructuur zijn wel veranderd ten opzichte van de regressies uit paragraaf 4.2</w:t>
      </w:r>
      <w:r w:rsidR="00081A1B" w:rsidRPr="002E7BC6">
        <w:rPr>
          <w:rFonts w:cstheme="minorHAnsi"/>
        </w:rPr>
        <w:t>. De ‘</w:t>
      </w:r>
      <w:r w:rsidR="00081A1B" w:rsidRPr="002E7BC6">
        <w:rPr>
          <w:rFonts w:cstheme="minorHAnsi"/>
          <w:i/>
        </w:rPr>
        <w:t>t-statistics’</w:t>
      </w:r>
      <w:r w:rsidR="00081A1B" w:rsidRPr="002E7BC6">
        <w:rPr>
          <w:rFonts w:cstheme="minorHAnsi"/>
        </w:rPr>
        <w:t xml:space="preserve"> zijn iets anders dan in de eerste set r</w:t>
      </w:r>
      <w:r w:rsidR="00222BE8">
        <w:rPr>
          <w:rFonts w:cstheme="minorHAnsi"/>
        </w:rPr>
        <w:t>egressies en dit heeft</w:t>
      </w:r>
      <w:r w:rsidR="00081A1B" w:rsidRPr="002E7BC6">
        <w:rPr>
          <w:rFonts w:cstheme="minorHAnsi"/>
        </w:rPr>
        <w:t xml:space="preserve"> invloed op het significant zijn van de coëfficiënten. Uit de resultaten blijkt </w:t>
      </w:r>
      <w:r w:rsidR="00222BE8">
        <w:rPr>
          <w:rFonts w:cstheme="minorHAnsi"/>
        </w:rPr>
        <w:t xml:space="preserve">nu </w:t>
      </w:r>
      <w:r w:rsidR="00081A1B" w:rsidRPr="002E7BC6">
        <w:rPr>
          <w:rFonts w:cstheme="minorHAnsi"/>
        </w:rPr>
        <w:t>dat de belastingh</w:t>
      </w:r>
      <w:r w:rsidR="00222BE8">
        <w:rPr>
          <w:rFonts w:cstheme="minorHAnsi"/>
        </w:rPr>
        <w:t>ypothese van Brick en Ravid wel</w:t>
      </w:r>
      <w:r w:rsidR="00081A1B" w:rsidRPr="002E7BC6">
        <w:rPr>
          <w:rFonts w:cstheme="minorHAnsi"/>
        </w:rPr>
        <w:t xml:space="preserve"> wordt onderschreven. </w:t>
      </w:r>
      <w:r w:rsidR="00222BE8">
        <w:rPr>
          <w:rFonts w:cstheme="minorHAnsi"/>
        </w:rPr>
        <w:t xml:space="preserve">De eerste en tweede regressie zijn significant </w:t>
      </w:r>
      <w:r w:rsidR="00751330">
        <w:rPr>
          <w:rFonts w:cstheme="minorHAnsi"/>
        </w:rPr>
        <w:t>op</w:t>
      </w:r>
      <w:r w:rsidR="00222BE8">
        <w:rPr>
          <w:rFonts w:cstheme="minorHAnsi"/>
        </w:rPr>
        <w:t xml:space="preserve"> het 10% betrouwbaarheidsinterval en de derde regressie is zelfs significant </w:t>
      </w:r>
      <w:r w:rsidR="00751330">
        <w:rPr>
          <w:rFonts w:cstheme="minorHAnsi"/>
        </w:rPr>
        <w:t>op</w:t>
      </w:r>
      <w:r w:rsidR="00222BE8">
        <w:rPr>
          <w:rFonts w:cstheme="minorHAnsi"/>
        </w:rPr>
        <w:t xml:space="preserve"> het 5% betrouwbaarheidsinterval.</w:t>
      </w:r>
    </w:p>
    <w:p w:rsidR="00081A1B" w:rsidRPr="002E7BC6" w:rsidRDefault="00081A1B" w:rsidP="00294E3C">
      <w:pPr>
        <w:pStyle w:val="Heading2"/>
        <w:spacing w:line="360" w:lineRule="auto"/>
        <w:jc w:val="both"/>
        <w:rPr>
          <w:rFonts w:asciiTheme="minorHAnsi" w:hAnsiTheme="minorHAnsi" w:cstheme="minorHAnsi"/>
        </w:rPr>
      </w:pPr>
      <w:bookmarkStart w:id="41" w:name="_Toc328738926"/>
      <w:r w:rsidRPr="002E7BC6">
        <w:rPr>
          <w:rFonts w:asciiTheme="minorHAnsi" w:hAnsiTheme="minorHAnsi" w:cstheme="minorHAnsi"/>
        </w:rPr>
        <w:t>4.4 Correlaties tussen Variabelen van Financieel Beleid</w:t>
      </w:r>
      <w:bookmarkEnd w:id="41"/>
    </w:p>
    <w:p w:rsidR="00081A1B" w:rsidRPr="002E7BC6" w:rsidRDefault="00CB1704" w:rsidP="00294E3C">
      <w:pPr>
        <w:spacing w:line="360" w:lineRule="auto"/>
        <w:jc w:val="both"/>
        <w:rPr>
          <w:rFonts w:cstheme="minorHAnsi"/>
        </w:rPr>
      </w:pPr>
      <w:r>
        <w:rPr>
          <w:rFonts w:cstheme="minorHAnsi"/>
        </w:rPr>
        <w:t>Smith en Watts (1992) stellen dat als</w:t>
      </w:r>
      <w:r w:rsidR="00081A1B" w:rsidRPr="002E7BC6">
        <w:rPr>
          <w:rFonts w:cstheme="minorHAnsi"/>
        </w:rPr>
        <w:t xml:space="preserve"> de investeringsmogelijkheden van een bedrijf een rol </w:t>
      </w:r>
      <w:r>
        <w:rPr>
          <w:rFonts w:cstheme="minorHAnsi"/>
        </w:rPr>
        <w:t xml:space="preserve">spelen </w:t>
      </w:r>
      <w:r w:rsidR="00081A1B" w:rsidRPr="002E7BC6">
        <w:rPr>
          <w:rFonts w:cstheme="minorHAnsi"/>
        </w:rPr>
        <w:t xml:space="preserve">bij het bepalen van het financiële beleid, het dividendbeleid en het compensatiebeleid, </w:t>
      </w:r>
      <w:r>
        <w:rPr>
          <w:rFonts w:cstheme="minorHAnsi"/>
        </w:rPr>
        <w:t xml:space="preserve">dat dan </w:t>
      </w:r>
      <w:r w:rsidR="00FD6F49">
        <w:rPr>
          <w:rFonts w:cstheme="minorHAnsi"/>
        </w:rPr>
        <w:t>de</w:t>
      </w:r>
      <w:r w:rsidR="00081A1B" w:rsidRPr="002E7BC6">
        <w:rPr>
          <w:rFonts w:cstheme="minorHAnsi"/>
        </w:rPr>
        <w:t xml:space="preserve"> investeringsmogelijkheden tot correlaties</w:t>
      </w:r>
      <w:r>
        <w:rPr>
          <w:rFonts w:cstheme="minorHAnsi"/>
        </w:rPr>
        <w:t xml:space="preserve"> leiden</w:t>
      </w:r>
      <w:r w:rsidR="00081A1B" w:rsidRPr="002E7BC6">
        <w:rPr>
          <w:rFonts w:cstheme="minorHAnsi"/>
        </w:rPr>
        <w:t xml:space="preserve"> tussen deze drie verschillende vormen van beleid</w:t>
      </w:r>
      <w:r w:rsidR="000916B4">
        <w:rPr>
          <w:rFonts w:cstheme="minorHAnsi"/>
        </w:rPr>
        <w:t>.</w:t>
      </w:r>
    </w:p>
    <w:p w:rsidR="00081A1B" w:rsidRPr="002E7BC6" w:rsidRDefault="00D034D2" w:rsidP="00294E3C">
      <w:pPr>
        <w:spacing w:line="360" w:lineRule="auto"/>
        <w:jc w:val="both"/>
        <w:rPr>
          <w:rFonts w:cstheme="minorHAnsi"/>
        </w:rPr>
      </w:pPr>
      <w:r w:rsidRPr="002E7BC6">
        <w:rPr>
          <w:rFonts w:cstheme="minorHAnsi"/>
        </w:rPr>
        <w:t xml:space="preserve"> </w:t>
      </w:r>
      <w:r w:rsidR="00081A1B" w:rsidRPr="002E7BC6">
        <w:rPr>
          <w:rFonts w:cstheme="minorHAnsi"/>
        </w:rPr>
        <w:t xml:space="preserve">In </w:t>
      </w:r>
      <w:r w:rsidR="000916B4">
        <w:rPr>
          <w:rFonts w:cstheme="minorHAnsi"/>
        </w:rPr>
        <w:t>deze scriptie</w:t>
      </w:r>
      <w:r w:rsidR="00081A1B" w:rsidRPr="002E7BC6">
        <w:rPr>
          <w:rFonts w:cstheme="minorHAnsi"/>
        </w:rPr>
        <w:t xml:space="preserve"> is aangenomen dat de investeringsmogelijkheden een belangrijke rol spelen bij het bepal</w:t>
      </w:r>
      <w:r w:rsidR="000916B4">
        <w:rPr>
          <w:rFonts w:cstheme="minorHAnsi"/>
        </w:rPr>
        <w:t>en van de looptijdstructuur. In dit geval</w:t>
      </w:r>
      <w:r w:rsidR="00081A1B" w:rsidRPr="002E7BC6">
        <w:rPr>
          <w:rFonts w:cstheme="minorHAnsi"/>
        </w:rPr>
        <w:t xml:space="preserve"> zou</w:t>
      </w:r>
      <w:r w:rsidR="005C3207">
        <w:rPr>
          <w:rFonts w:cstheme="minorHAnsi"/>
        </w:rPr>
        <w:t>, in combinatie met de veronderstelling van Smith en Watts (1992),</w:t>
      </w:r>
      <w:r w:rsidR="00081A1B" w:rsidRPr="002E7BC6">
        <w:rPr>
          <w:rFonts w:cstheme="minorHAnsi"/>
        </w:rPr>
        <w:t xml:space="preserve"> de looptijdstructuur gecorreleerd moeten zijn met de </w:t>
      </w:r>
      <w:proofErr w:type="spellStart"/>
      <w:r w:rsidR="00081A1B" w:rsidRPr="002E7BC6">
        <w:rPr>
          <w:rFonts w:cstheme="minorHAnsi"/>
        </w:rPr>
        <w:t>leverage</w:t>
      </w:r>
      <w:proofErr w:type="spellEnd"/>
      <w:r w:rsidR="00081A1B" w:rsidRPr="002E7BC6">
        <w:rPr>
          <w:rFonts w:cstheme="minorHAnsi"/>
        </w:rPr>
        <w:t xml:space="preserve">, dividend </w:t>
      </w:r>
      <w:r w:rsidR="00823E91">
        <w:rPr>
          <w:rFonts w:cstheme="minorHAnsi"/>
        </w:rPr>
        <w:t>en compensatiebeleid. In tabel 4</w:t>
      </w:r>
      <w:r w:rsidR="00081A1B" w:rsidRPr="002E7BC6">
        <w:rPr>
          <w:rFonts w:cstheme="minorHAnsi"/>
        </w:rPr>
        <w:t xml:space="preserve"> zijn de resultaten van een Pearson correlatie te vinden tussen de </w:t>
      </w:r>
      <w:proofErr w:type="spellStart"/>
      <w:r w:rsidR="00081A1B" w:rsidRPr="002E7BC6">
        <w:rPr>
          <w:rFonts w:cstheme="minorHAnsi"/>
        </w:rPr>
        <w:t>leverage</w:t>
      </w:r>
      <w:proofErr w:type="spellEnd"/>
      <w:r w:rsidR="00081A1B" w:rsidRPr="002E7BC6">
        <w:rPr>
          <w:rFonts w:cstheme="minorHAnsi"/>
        </w:rPr>
        <w:t>, het dividend en het percentage lange termijn schuld.</w:t>
      </w:r>
      <w:r w:rsidR="00081A1B" w:rsidRPr="002E7BC6">
        <w:rPr>
          <w:rFonts w:cstheme="minorHAnsi"/>
        </w:rPr>
        <w:br/>
        <w:t xml:space="preserve">Deze uitkomsten zijn niet consistent met de contractkosten hypothese, aangezien de coëfficiënten van de Pearson Correlation niet significant zijn. De p-waarde van de correlatie tussen het percentage lange termijn schuld en de </w:t>
      </w:r>
      <w:proofErr w:type="spellStart"/>
      <w:r w:rsidR="00081A1B" w:rsidRPr="002E7BC6">
        <w:rPr>
          <w:rFonts w:cstheme="minorHAnsi"/>
        </w:rPr>
        <w:t>leverage</w:t>
      </w:r>
      <w:proofErr w:type="spellEnd"/>
      <w:r w:rsidR="00081A1B" w:rsidRPr="002E7BC6">
        <w:rPr>
          <w:rFonts w:cstheme="minorHAnsi"/>
        </w:rPr>
        <w:t xml:space="preserve"> is 0,32 wat groter is dan de grenswaarde van 5%. Ook de p-waarde van de correlatie tussen het percentage lange termijn schuld en het dividend is groter dan </w:t>
      </w:r>
      <w:r w:rsidR="00081A1B" w:rsidRPr="002E7BC6">
        <w:rPr>
          <w:rFonts w:cstheme="minorHAnsi"/>
        </w:rPr>
        <w:lastRenderedPageBreak/>
        <w:t xml:space="preserve">5%, namelijk 0,89. Beide resultaten tonen aan dat de hypotheses, dat bedrijven met </w:t>
      </w:r>
      <w:proofErr w:type="gramStart"/>
      <w:r w:rsidR="00081A1B" w:rsidRPr="002E7BC6">
        <w:rPr>
          <w:rFonts w:cstheme="minorHAnsi"/>
        </w:rPr>
        <w:t>respectievelijk</w:t>
      </w:r>
      <w:proofErr w:type="gramEnd"/>
      <w:r w:rsidR="00081A1B" w:rsidRPr="002E7BC6">
        <w:rPr>
          <w:rFonts w:cstheme="minorHAnsi"/>
        </w:rPr>
        <w:t xml:space="preserve"> een grotere </w:t>
      </w:r>
      <w:proofErr w:type="spellStart"/>
      <w:r w:rsidR="00081A1B" w:rsidRPr="002E7BC6">
        <w:rPr>
          <w:rFonts w:cstheme="minorHAnsi"/>
        </w:rPr>
        <w:t>leverage</w:t>
      </w:r>
      <w:proofErr w:type="spellEnd"/>
      <w:r w:rsidR="00081A1B" w:rsidRPr="002E7BC6">
        <w:rPr>
          <w:rFonts w:cstheme="minorHAnsi"/>
        </w:rPr>
        <w:t xml:space="preserve"> en een hogere dividenduitkeringratio meer lange termijn schuld hebben, niet significant is en niet kunnen worden aangenomen. Met andere woorden uit de resultaten blijkt niet dat bedrijven met </w:t>
      </w:r>
      <w:proofErr w:type="gramStart"/>
      <w:r w:rsidR="00081A1B" w:rsidRPr="002E7BC6">
        <w:rPr>
          <w:rFonts w:cstheme="minorHAnsi"/>
        </w:rPr>
        <w:t>respectievelijk</w:t>
      </w:r>
      <w:proofErr w:type="gramEnd"/>
      <w:r w:rsidR="00081A1B" w:rsidRPr="002E7BC6">
        <w:rPr>
          <w:rFonts w:cstheme="minorHAnsi"/>
        </w:rPr>
        <w:t xml:space="preserve"> een grotere </w:t>
      </w:r>
      <w:proofErr w:type="spellStart"/>
      <w:r w:rsidR="00081A1B" w:rsidRPr="002E7BC6">
        <w:rPr>
          <w:rFonts w:cstheme="minorHAnsi"/>
        </w:rPr>
        <w:t>leverage</w:t>
      </w:r>
      <w:proofErr w:type="spellEnd"/>
      <w:r w:rsidR="00081A1B" w:rsidRPr="002E7BC6">
        <w:rPr>
          <w:rFonts w:cstheme="minorHAnsi"/>
        </w:rPr>
        <w:t xml:space="preserve"> en een hogere dividenduitkeringratio meer lange termijn schuld aangaan.</w:t>
      </w:r>
    </w:p>
    <w:tbl>
      <w:tblPr>
        <w:tblStyle w:val="Gemiddeldearcering2-accent12"/>
        <w:tblpPr w:leftFromText="141" w:rightFromText="141" w:vertAnchor="text" w:horzAnchor="margin" w:tblpY="15"/>
        <w:tblW w:w="9906" w:type="dxa"/>
        <w:tblLayout w:type="fixed"/>
        <w:tblLook w:val="06A0"/>
      </w:tblPr>
      <w:tblGrid>
        <w:gridCol w:w="3698"/>
        <w:gridCol w:w="3698"/>
        <w:gridCol w:w="1323"/>
        <w:gridCol w:w="1187"/>
      </w:tblGrid>
      <w:tr w:rsidR="00D034D2" w:rsidRPr="002E7BC6" w:rsidTr="00D034D2">
        <w:trPr>
          <w:cnfStyle w:val="100000000000"/>
          <w:trHeight w:val="225"/>
        </w:trPr>
        <w:tc>
          <w:tcPr>
            <w:cnfStyle w:val="001000000100"/>
            <w:tcW w:w="3698" w:type="dxa"/>
          </w:tcPr>
          <w:p w:rsidR="00D034D2" w:rsidRPr="002E7BC6" w:rsidRDefault="00D034D2" w:rsidP="00D034D2">
            <w:pPr>
              <w:autoSpaceDE w:val="0"/>
              <w:autoSpaceDN w:val="0"/>
              <w:adjustRightInd w:val="0"/>
              <w:jc w:val="both"/>
              <w:rPr>
                <w:rFonts w:cstheme="minorHAnsi"/>
                <w:sz w:val="24"/>
                <w:szCs w:val="18"/>
              </w:rPr>
            </w:pPr>
            <w:r>
              <w:rPr>
                <w:rFonts w:cstheme="minorHAnsi"/>
                <w:sz w:val="24"/>
                <w:szCs w:val="18"/>
              </w:rPr>
              <w:t>Tabel 4</w:t>
            </w:r>
          </w:p>
        </w:tc>
        <w:tc>
          <w:tcPr>
            <w:tcW w:w="3698" w:type="dxa"/>
            <w:vAlign w:val="bottom"/>
          </w:tcPr>
          <w:p w:rsidR="00D034D2" w:rsidRPr="002E7BC6" w:rsidRDefault="00D034D2" w:rsidP="00D034D2">
            <w:pPr>
              <w:autoSpaceDE w:val="0"/>
              <w:autoSpaceDN w:val="0"/>
              <w:adjustRightInd w:val="0"/>
              <w:jc w:val="both"/>
              <w:cnfStyle w:val="100000000000"/>
              <w:rPr>
                <w:rFonts w:cstheme="minorHAnsi"/>
                <w:sz w:val="24"/>
                <w:szCs w:val="18"/>
              </w:rPr>
            </w:pPr>
            <w:r w:rsidRPr="002E7BC6">
              <w:rPr>
                <w:rFonts w:cstheme="minorHAnsi"/>
                <w:sz w:val="24"/>
                <w:szCs w:val="18"/>
              </w:rPr>
              <w:t>Lange termijn schuld/totale schuld</w:t>
            </w:r>
          </w:p>
        </w:tc>
        <w:tc>
          <w:tcPr>
            <w:tcW w:w="1323" w:type="dxa"/>
            <w:vAlign w:val="bottom"/>
          </w:tcPr>
          <w:p w:rsidR="00D034D2" w:rsidRPr="002E7BC6" w:rsidRDefault="00D034D2" w:rsidP="00D034D2">
            <w:pPr>
              <w:autoSpaceDE w:val="0"/>
              <w:autoSpaceDN w:val="0"/>
              <w:adjustRightInd w:val="0"/>
              <w:jc w:val="both"/>
              <w:cnfStyle w:val="100000000000"/>
              <w:rPr>
                <w:rFonts w:cstheme="minorHAnsi"/>
                <w:sz w:val="24"/>
                <w:szCs w:val="18"/>
              </w:rPr>
            </w:pPr>
            <w:proofErr w:type="spellStart"/>
            <w:r w:rsidRPr="002E7BC6">
              <w:rPr>
                <w:rFonts w:cstheme="minorHAnsi"/>
                <w:sz w:val="24"/>
                <w:szCs w:val="18"/>
              </w:rPr>
              <w:t>Leverage</w:t>
            </w:r>
            <w:proofErr w:type="spellEnd"/>
          </w:p>
        </w:tc>
        <w:tc>
          <w:tcPr>
            <w:tcW w:w="1187" w:type="dxa"/>
            <w:vAlign w:val="bottom"/>
          </w:tcPr>
          <w:p w:rsidR="00D034D2" w:rsidRPr="002E7BC6" w:rsidRDefault="00D034D2" w:rsidP="00D034D2">
            <w:pPr>
              <w:autoSpaceDE w:val="0"/>
              <w:autoSpaceDN w:val="0"/>
              <w:adjustRightInd w:val="0"/>
              <w:jc w:val="both"/>
              <w:cnfStyle w:val="100000000000"/>
              <w:rPr>
                <w:rFonts w:cstheme="minorHAnsi"/>
                <w:sz w:val="24"/>
                <w:szCs w:val="18"/>
              </w:rPr>
            </w:pPr>
            <w:r w:rsidRPr="002E7BC6">
              <w:rPr>
                <w:rFonts w:cstheme="minorHAnsi"/>
                <w:sz w:val="24"/>
                <w:szCs w:val="18"/>
              </w:rPr>
              <w:t>Dividend</w:t>
            </w:r>
          </w:p>
        </w:tc>
      </w:tr>
      <w:tr w:rsidR="00D034D2" w:rsidRPr="002E7BC6" w:rsidTr="00D034D2">
        <w:trPr>
          <w:trHeight w:val="225"/>
        </w:trPr>
        <w:tc>
          <w:tcPr>
            <w:cnfStyle w:val="001000000000"/>
            <w:tcW w:w="3698" w:type="dxa"/>
            <w:vAlign w:val="bottom"/>
          </w:tcPr>
          <w:p w:rsidR="00D034D2" w:rsidRPr="002E7BC6" w:rsidRDefault="00D034D2" w:rsidP="00D034D2">
            <w:pPr>
              <w:autoSpaceDE w:val="0"/>
              <w:autoSpaceDN w:val="0"/>
              <w:adjustRightInd w:val="0"/>
              <w:jc w:val="both"/>
              <w:rPr>
                <w:rFonts w:cstheme="minorHAnsi"/>
                <w:sz w:val="24"/>
                <w:szCs w:val="18"/>
              </w:rPr>
            </w:pPr>
            <w:r w:rsidRPr="002E7BC6">
              <w:rPr>
                <w:rFonts w:cstheme="minorHAnsi"/>
                <w:sz w:val="24"/>
                <w:szCs w:val="18"/>
              </w:rPr>
              <w:t>Lange termijn schuld/totale schuld</w:t>
            </w:r>
          </w:p>
        </w:tc>
        <w:tc>
          <w:tcPr>
            <w:tcW w:w="3698"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1,000000</w:t>
            </w:r>
          </w:p>
          <w:p w:rsidR="00D034D2" w:rsidRPr="002E7BC6" w:rsidRDefault="00D034D2" w:rsidP="00D034D2">
            <w:pPr>
              <w:autoSpaceDE w:val="0"/>
              <w:autoSpaceDN w:val="0"/>
              <w:adjustRightInd w:val="0"/>
              <w:jc w:val="both"/>
              <w:cnfStyle w:val="000000000000"/>
              <w:rPr>
                <w:rFonts w:cstheme="minorHAnsi"/>
                <w:color w:val="000000"/>
                <w:sz w:val="24"/>
                <w:szCs w:val="18"/>
              </w:rPr>
            </w:pPr>
          </w:p>
        </w:tc>
        <w:tc>
          <w:tcPr>
            <w:tcW w:w="1323"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p>
        </w:tc>
        <w:tc>
          <w:tcPr>
            <w:tcW w:w="1187"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p>
        </w:tc>
      </w:tr>
      <w:tr w:rsidR="00D034D2" w:rsidRPr="002E7BC6" w:rsidTr="00D034D2">
        <w:trPr>
          <w:trHeight w:val="225"/>
        </w:trPr>
        <w:tc>
          <w:tcPr>
            <w:cnfStyle w:val="001000000000"/>
            <w:tcW w:w="3698" w:type="dxa"/>
            <w:vAlign w:val="bottom"/>
          </w:tcPr>
          <w:p w:rsidR="00D034D2" w:rsidRPr="002E7BC6" w:rsidRDefault="00D034D2" w:rsidP="00D034D2">
            <w:pPr>
              <w:autoSpaceDE w:val="0"/>
              <w:autoSpaceDN w:val="0"/>
              <w:adjustRightInd w:val="0"/>
              <w:jc w:val="both"/>
              <w:rPr>
                <w:rFonts w:cstheme="minorHAnsi"/>
                <w:sz w:val="24"/>
                <w:szCs w:val="18"/>
              </w:rPr>
            </w:pPr>
            <w:proofErr w:type="spellStart"/>
            <w:r w:rsidRPr="002E7BC6">
              <w:rPr>
                <w:rFonts w:cstheme="minorHAnsi"/>
                <w:sz w:val="24"/>
                <w:szCs w:val="18"/>
              </w:rPr>
              <w:t>Leverage</w:t>
            </w:r>
            <w:proofErr w:type="spellEnd"/>
          </w:p>
        </w:tc>
        <w:tc>
          <w:tcPr>
            <w:tcW w:w="3698"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0,030703</w:t>
            </w:r>
          </w:p>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(0,32)</w:t>
            </w:r>
          </w:p>
        </w:tc>
        <w:tc>
          <w:tcPr>
            <w:tcW w:w="1323"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1,000000</w:t>
            </w:r>
          </w:p>
          <w:p w:rsidR="00D034D2" w:rsidRPr="002E7BC6" w:rsidRDefault="00D034D2" w:rsidP="00D034D2">
            <w:pPr>
              <w:autoSpaceDE w:val="0"/>
              <w:autoSpaceDN w:val="0"/>
              <w:adjustRightInd w:val="0"/>
              <w:jc w:val="both"/>
              <w:cnfStyle w:val="000000000000"/>
              <w:rPr>
                <w:rFonts w:cstheme="minorHAnsi"/>
                <w:color w:val="000000"/>
                <w:sz w:val="24"/>
                <w:szCs w:val="18"/>
              </w:rPr>
            </w:pPr>
          </w:p>
        </w:tc>
        <w:tc>
          <w:tcPr>
            <w:tcW w:w="1187"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w:t>
            </w:r>
          </w:p>
        </w:tc>
      </w:tr>
      <w:tr w:rsidR="00D034D2" w:rsidRPr="002E7BC6" w:rsidTr="00D034D2">
        <w:trPr>
          <w:trHeight w:val="225"/>
        </w:trPr>
        <w:tc>
          <w:tcPr>
            <w:cnfStyle w:val="001000000000"/>
            <w:tcW w:w="3698" w:type="dxa"/>
            <w:vAlign w:val="bottom"/>
          </w:tcPr>
          <w:p w:rsidR="00D034D2" w:rsidRPr="002E7BC6" w:rsidRDefault="00D034D2" w:rsidP="00D034D2">
            <w:pPr>
              <w:autoSpaceDE w:val="0"/>
              <w:autoSpaceDN w:val="0"/>
              <w:adjustRightInd w:val="0"/>
              <w:jc w:val="both"/>
              <w:rPr>
                <w:rFonts w:cstheme="minorHAnsi"/>
                <w:sz w:val="24"/>
                <w:szCs w:val="18"/>
              </w:rPr>
            </w:pPr>
            <w:r w:rsidRPr="002E7BC6">
              <w:rPr>
                <w:rFonts w:cstheme="minorHAnsi"/>
                <w:sz w:val="24"/>
                <w:szCs w:val="18"/>
              </w:rPr>
              <w:t>Dividend</w:t>
            </w:r>
          </w:p>
        </w:tc>
        <w:tc>
          <w:tcPr>
            <w:tcW w:w="3698"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0,004388</w:t>
            </w:r>
          </w:p>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(0,89)</w:t>
            </w:r>
          </w:p>
        </w:tc>
        <w:tc>
          <w:tcPr>
            <w:tcW w:w="1323"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0,007169</w:t>
            </w:r>
          </w:p>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(0,82)</w:t>
            </w:r>
          </w:p>
        </w:tc>
        <w:tc>
          <w:tcPr>
            <w:tcW w:w="1187" w:type="dxa"/>
            <w:vAlign w:val="bottom"/>
          </w:tcPr>
          <w:p w:rsidR="00D034D2" w:rsidRPr="002E7BC6" w:rsidRDefault="00D034D2" w:rsidP="00D034D2">
            <w:pPr>
              <w:autoSpaceDE w:val="0"/>
              <w:autoSpaceDN w:val="0"/>
              <w:adjustRightInd w:val="0"/>
              <w:jc w:val="both"/>
              <w:cnfStyle w:val="000000000000"/>
              <w:rPr>
                <w:rFonts w:cstheme="minorHAnsi"/>
                <w:color w:val="000000"/>
                <w:sz w:val="24"/>
                <w:szCs w:val="18"/>
              </w:rPr>
            </w:pPr>
            <w:r w:rsidRPr="002E7BC6">
              <w:rPr>
                <w:rFonts w:cstheme="minorHAnsi"/>
                <w:color w:val="000000"/>
                <w:sz w:val="24"/>
                <w:szCs w:val="18"/>
              </w:rPr>
              <w:t> 1,000000</w:t>
            </w:r>
          </w:p>
          <w:p w:rsidR="00D034D2" w:rsidRPr="002E7BC6" w:rsidRDefault="00D034D2" w:rsidP="00D034D2">
            <w:pPr>
              <w:autoSpaceDE w:val="0"/>
              <w:autoSpaceDN w:val="0"/>
              <w:adjustRightInd w:val="0"/>
              <w:jc w:val="both"/>
              <w:cnfStyle w:val="000000000000"/>
              <w:rPr>
                <w:rFonts w:cstheme="minorHAnsi"/>
                <w:color w:val="000000"/>
                <w:sz w:val="24"/>
                <w:szCs w:val="18"/>
              </w:rPr>
            </w:pPr>
          </w:p>
        </w:tc>
      </w:tr>
    </w:tbl>
    <w:p w:rsidR="00D034D2" w:rsidRPr="002E7BC6" w:rsidRDefault="00D034D2" w:rsidP="00D034D2">
      <w:pPr>
        <w:rPr>
          <w:rFonts w:cstheme="minorHAnsi"/>
          <w:sz w:val="18"/>
        </w:rPr>
      </w:pPr>
      <w:r w:rsidRPr="002E7BC6">
        <w:rPr>
          <w:rFonts w:cstheme="minorHAnsi"/>
          <w:sz w:val="18"/>
        </w:rPr>
        <w:t xml:space="preserve">Tabel </w:t>
      </w:r>
      <w:r>
        <w:rPr>
          <w:rFonts w:cstheme="minorHAnsi"/>
          <w:sz w:val="18"/>
        </w:rPr>
        <w:t>4</w:t>
      </w:r>
      <w:r w:rsidRPr="002E7BC6">
        <w:rPr>
          <w:rFonts w:cstheme="minorHAnsi"/>
          <w:sz w:val="18"/>
        </w:rPr>
        <w:t xml:space="preserve"> de Pearson Correlation coëfficië</w:t>
      </w:r>
      <w:r>
        <w:rPr>
          <w:rFonts w:cstheme="minorHAnsi"/>
          <w:sz w:val="18"/>
        </w:rPr>
        <w:t>nten (p-waarde tussen haakjes).</w:t>
      </w:r>
      <w:r>
        <w:rPr>
          <w:rFonts w:cstheme="minorHAnsi"/>
          <w:sz w:val="18"/>
        </w:rPr>
        <w:br/>
      </w:r>
      <w:r w:rsidRPr="00F22B98">
        <w:rPr>
          <w:rFonts w:cstheme="minorHAnsi"/>
          <w:sz w:val="18"/>
        </w:rPr>
        <w:t xml:space="preserve">* </w:t>
      </w:r>
      <w:proofErr w:type="gramStart"/>
      <w:r w:rsidRPr="00F22B98">
        <w:rPr>
          <w:rFonts w:cstheme="minorHAnsi"/>
          <w:sz w:val="18"/>
        </w:rPr>
        <w:t>significant</w:t>
      </w:r>
      <w:proofErr w:type="gramEnd"/>
      <w:r w:rsidRPr="00F22B98">
        <w:rPr>
          <w:rFonts w:cstheme="minorHAnsi"/>
          <w:sz w:val="18"/>
        </w:rPr>
        <w:t xml:space="preserve"> op het 5% betrouwbaarheidsinterval. </w:t>
      </w:r>
      <w:r w:rsidRPr="00F22B98">
        <w:rPr>
          <w:rFonts w:cstheme="minorHAnsi"/>
          <w:sz w:val="18"/>
        </w:rPr>
        <w:br/>
        <w:t xml:space="preserve">** </w:t>
      </w:r>
      <w:proofErr w:type="gramStart"/>
      <w:r w:rsidRPr="00F22B98">
        <w:rPr>
          <w:rFonts w:cstheme="minorHAnsi"/>
          <w:sz w:val="18"/>
        </w:rPr>
        <w:t>significant</w:t>
      </w:r>
      <w:proofErr w:type="gramEnd"/>
      <w:r w:rsidRPr="00F22B98">
        <w:rPr>
          <w:rFonts w:cstheme="minorHAnsi"/>
          <w:sz w:val="18"/>
        </w:rPr>
        <w:t xml:space="preserve"> op het 10% betrouwbaarheidsinterval.</w:t>
      </w:r>
    </w:p>
    <w:p w:rsidR="00EE023A" w:rsidRPr="00F90707" w:rsidRDefault="00155A65" w:rsidP="00294E3C">
      <w:pPr>
        <w:pStyle w:val="Heading2"/>
        <w:jc w:val="both"/>
        <w:rPr>
          <w:rFonts w:asciiTheme="minorHAnsi" w:hAnsiTheme="minorHAnsi" w:cstheme="minorHAnsi"/>
        </w:rPr>
      </w:pPr>
      <w:bookmarkStart w:id="42" w:name="_Toc328738927"/>
      <w:r w:rsidRPr="00F90707">
        <w:rPr>
          <w:rFonts w:asciiTheme="minorHAnsi" w:hAnsiTheme="minorHAnsi" w:cstheme="minorHAnsi"/>
        </w:rPr>
        <w:t>4.5 Samenvatting</w:t>
      </w:r>
      <w:bookmarkEnd w:id="42"/>
    </w:p>
    <w:p w:rsidR="00FB6F93" w:rsidRPr="00F90707" w:rsidRDefault="00F90707" w:rsidP="00294E3C">
      <w:pPr>
        <w:spacing w:line="360" w:lineRule="auto"/>
        <w:jc w:val="both"/>
      </w:pPr>
      <w:r w:rsidRPr="00F90707">
        <w:t xml:space="preserve">Uit bovenstaande </w:t>
      </w:r>
      <w:r>
        <w:t>resultaten blijkt dat de steekproef wel bewijs biedt voor de contractkosten hypothese</w:t>
      </w:r>
      <w:r w:rsidR="005C3207">
        <w:t xml:space="preserve"> en de belastinghypothese</w:t>
      </w:r>
      <w:r>
        <w:t xml:space="preserve">. Echter </w:t>
      </w:r>
      <w:r w:rsidR="00816900">
        <w:t xml:space="preserve">blijkt dat </w:t>
      </w:r>
      <w:r>
        <w:t xml:space="preserve">de signaalhypothese </w:t>
      </w:r>
      <w:r w:rsidR="005C3207">
        <w:t>niet kan</w:t>
      </w:r>
      <w:r w:rsidR="00816900">
        <w:t xml:space="preserve"> worden aangenomen. De tekens van de determinanten van de contractkosten hypothese</w:t>
      </w:r>
      <w:r w:rsidR="005C3207">
        <w:t>, de signaalhypothese en de belastinghypothese</w:t>
      </w:r>
      <w:r w:rsidR="00816900">
        <w:t xml:space="preserve"> blijken overeen te komen met de voorspelde tekens. Echter is de coëfficiënt</w:t>
      </w:r>
      <w:r w:rsidR="005C3207">
        <w:t xml:space="preserve"> van de abnormale inkomsten</w:t>
      </w:r>
      <w:r w:rsidR="00816900">
        <w:t xml:space="preserve"> niet significant, zodat niet kan worden aangenomen dat de</w:t>
      </w:r>
      <w:r w:rsidR="005C3207">
        <w:t>ze</w:t>
      </w:r>
      <w:r w:rsidR="00816900">
        <w:t xml:space="preserve"> determinant invloed heeft op de looptijdstructuur van ondernemingsschuld.</w:t>
      </w: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816900" w:rsidRDefault="00816900" w:rsidP="00294E3C">
      <w:pPr>
        <w:spacing w:line="360" w:lineRule="auto"/>
        <w:jc w:val="both"/>
      </w:pPr>
    </w:p>
    <w:p w:rsidR="00553750" w:rsidRDefault="00FB6459" w:rsidP="00294E3C">
      <w:pPr>
        <w:pStyle w:val="Heading1"/>
        <w:spacing w:line="360" w:lineRule="auto"/>
        <w:jc w:val="both"/>
        <w:rPr>
          <w:rFonts w:asciiTheme="minorHAnsi" w:hAnsiTheme="minorHAnsi" w:cstheme="minorHAnsi"/>
        </w:rPr>
      </w:pPr>
      <w:bookmarkStart w:id="43" w:name="_Toc328738928"/>
      <w:r w:rsidRPr="00F90707">
        <w:rPr>
          <w:rFonts w:asciiTheme="minorHAnsi" w:hAnsiTheme="minorHAnsi" w:cstheme="minorHAnsi"/>
        </w:rPr>
        <w:lastRenderedPageBreak/>
        <w:t>5</w:t>
      </w:r>
      <w:r w:rsidR="00553750" w:rsidRPr="00F90707">
        <w:rPr>
          <w:rFonts w:asciiTheme="minorHAnsi" w:hAnsiTheme="minorHAnsi" w:cstheme="minorHAnsi"/>
        </w:rPr>
        <w:t>. Robuustheidanalyse</w:t>
      </w:r>
      <w:bookmarkEnd w:id="43"/>
    </w:p>
    <w:p w:rsidR="00B039DA" w:rsidRDefault="00B039DA" w:rsidP="00B039DA">
      <w:pPr>
        <w:pStyle w:val="Heading2"/>
      </w:pPr>
      <w:bookmarkStart w:id="44" w:name="_Toc328738929"/>
      <w:r>
        <w:t>5.1 Inleiding</w:t>
      </w:r>
      <w:bookmarkEnd w:id="44"/>
      <w:r>
        <w:t xml:space="preserve"> </w:t>
      </w:r>
    </w:p>
    <w:p w:rsidR="00B039DA" w:rsidRDefault="00FF0BF1" w:rsidP="00982644">
      <w:pPr>
        <w:spacing w:line="360" w:lineRule="auto"/>
        <w:jc w:val="both"/>
      </w:pPr>
      <w:r>
        <w:t xml:space="preserve">Naast </w:t>
      </w:r>
      <w:proofErr w:type="gramStart"/>
      <w:r>
        <w:t>de</w:t>
      </w:r>
      <w:proofErr w:type="gramEnd"/>
      <w:r>
        <w:t xml:space="preserve"> markt-boek ratio zijn er nog tal van andere mogelijke variabelen die kunnen dienen als proxy voor d</w:t>
      </w:r>
      <w:r w:rsidR="00982644">
        <w:t>e investeringsmogelijkheden</w:t>
      </w:r>
      <w:r>
        <w:t>. Daarom</w:t>
      </w:r>
      <w:r w:rsidR="00982644">
        <w:t xml:space="preserve"> is een analyse uitgevoerd met andere variabelen om de robuustheid van de resultaten te onderzoeken. Met drie ni</w:t>
      </w:r>
      <w:r w:rsidR="005C3207">
        <w:t>euwe variabelen wordt de OLS</w:t>
      </w:r>
      <w:r w:rsidR="00982644">
        <w:t xml:space="preserve"> </w:t>
      </w:r>
      <w:r>
        <w:t xml:space="preserve">(1) </w:t>
      </w:r>
      <w:r w:rsidR="005C3207">
        <w:t xml:space="preserve">uit hoofdstuk 4 </w:t>
      </w:r>
      <w:r w:rsidR="00982644">
        <w:t xml:space="preserve">opnieuw geschat. </w:t>
      </w:r>
    </w:p>
    <w:p w:rsidR="00B039DA" w:rsidRDefault="00B039DA" w:rsidP="00982644">
      <w:pPr>
        <w:spacing w:line="360" w:lineRule="auto"/>
        <w:jc w:val="both"/>
      </w:pPr>
      <w:r>
        <w:t xml:space="preserve">In paragraaf 5.2 zullen de resultaten worden getoond van de nieuwe regressie. In paragraaf 5.3 zullen de resultaten worden getoond van de regressie zonder de </w:t>
      </w:r>
      <w:proofErr w:type="spellStart"/>
      <w:r>
        <w:t>financials</w:t>
      </w:r>
      <w:proofErr w:type="spellEnd"/>
      <w:r>
        <w:t>.</w:t>
      </w:r>
      <w:r w:rsidR="00D01EAD">
        <w:t xml:space="preserve"> </w:t>
      </w:r>
      <w:proofErr w:type="gramStart"/>
      <w:r w:rsidR="00D01EAD">
        <w:t>Tenslotte</w:t>
      </w:r>
      <w:proofErr w:type="gramEnd"/>
      <w:r w:rsidR="00D01EAD">
        <w:t xml:space="preserve"> wordt in paragraaf 5.4 een samenvatting gegeven.</w:t>
      </w:r>
    </w:p>
    <w:p w:rsidR="00B039DA" w:rsidRDefault="00B039DA" w:rsidP="00B039DA">
      <w:pPr>
        <w:pStyle w:val="Heading2"/>
      </w:pPr>
      <w:bookmarkStart w:id="45" w:name="_Toc328738930"/>
      <w:r>
        <w:t>5.2 Regressieresultaten van de Robuustheidanalyse</w:t>
      </w:r>
      <w:bookmarkEnd w:id="45"/>
    </w:p>
    <w:p w:rsidR="00982644" w:rsidRDefault="00982644" w:rsidP="00982644">
      <w:pPr>
        <w:spacing w:line="360" w:lineRule="auto"/>
        <w:jc w:val="both"/>
      </w:pPr>
      <w:r>
        <w:t xml:space="preserve">In tabel </w:t>
      </w:r>
      <w:r w:rsidR="008431E4">
        <w:t>C.2, die in appendix C te vinden is,</w:t>
      </w:r>
      <w:r>
        <w:t xml:space="preserve"> zijn de resultaten te vinden van deze regressies, waarbij de </w:t>
      </w:r>
      <w:proofErr w:type="spellStart"/>
      <w:r>
        <w:t>Earnings</w:t>
      </w:r>
      <w:proofErr w:type="spellEnd"/>
      <w:r>
        <w:t>/</w:t>
      </w:r>
      <w:proofErr w:type="spellStart"/>
      <w:r>
        <w:t>Price</w:t>
      </w:r>
      <w:proofErr w:type="spellEnd"/>
      <w:r>
        <w:t xml:space="preserve"> ratio, de afschrijvingen</w:t>
      </w:r>
      <w:r w:rsidR="00FA5581">
        <w:t>/omzet</w:t>
      </w:r>
      <w:r>
        <w:t xml:space="preserve"> en de R&amp;</w:t>
      </w:r>
      <w:proofErr w:type="spellStart"/>
      <w:r>
        <w:t>D-uitgaven</w:t>
      </w:r>
      <w:proofErr w:type="spellEnd"/>
      <w:r>
        <w:t xml:space="preserve">/omzet als vervanging dienen voor </w:t>
      </w:r>
      <w:proofErr w:type="gramStart"/>
      <w:r>
        <w:t>de</w:t>
      </w:r>
      <w:proofErr w:type="gramEnd"/>
      <w:r>
        <w:t xml:space="preserve"> markt-boek ratio. Op basis van de contractkosten hypothese is de verwachting dat bedrijven met lagere R&amp;</w:t>
      </w:r>
      <w:proofErr w:type="spellStart"/>
      <w:r>
        <w:t>D-uitgaven</w:t>
      </w:r>
      <w:proofErr w:type="spellEnd"/>
      <w:r>
        <w:t xml:space="preserve">, veel afschrijvingen en een hogere </w:t>
      </w:r>
      <w:proofErr w:type="spellStart"/>
      <w:r>
        <w:t>Earnings</w:t>
      </w:r>
      <w:proofErr w:type="spellEnd"/>
      <w:r>
        <w:t>/</w:t>
      </w:r>
      <w:proofErr w:type="spellStart"/>
      <w:r>
        <w:t>Price</w:t>
      </w:r>
      <w:proofErr w:type="spellEnd"/>
      <w:r>
        <w:t xml:space="preserve"> ratio, veel vaste activa hebben en weinig groeimogelijkheden in de investeringsmogelijkhedenset. </w:t>
      </w:r>
    </w:p>
    <w:p w:rsidR="00B96712" w:rsidRDefault="00B67B07" w:rsidP="00294E3C">
      <w:pPr>
        <w:spacing w:line="360" w:lineRule="auto"/>
        <w:jc w:val="both"/>
      </w:pPr>
      <w:r>
        <w:t xml:space="preserve">Een kanttekening dient geplaatst te worden bij het aantal observaties </w:t>
      </w:r>
      <w:r w:rsidR="00084017">
        <w:t xml:space="preserve">dat wordt </w:t>
      </w:r>
      <w:r>
        <w:t>gebruikt bij de regressies. In de</w:t>
      </w:r>
      <w:r w:rsidR="00F912F1">
        <w:t xml:space="preserve"> regressie met de R&amp;D uitgaven is</w:t>
      </w:r>
      <w:r>
        <w:t xml:space="preserve"> aanzienlijk minder waarnemingen gebruikt </w:t>
      </w:r>
      <w:r w:rsidR="008431E4">
        <w:t>dan bij de regressie uit tabel 2</w:t>
      </w:r>
      <w:r>
        <w:t xml:space="preserve">, dit komt door missende gegevens in de Thomson database. </w:t>
      </w:r>
      <w:r>
        <w:br/>
      </w:r>
      <w:r w:rsidRPr="00B67B07">
        <w:t xml:space="preserve">Uit </w:t>
      </w:r>
      <w:r>
        <w:t>tabel</w:t>
      </w:r>
      <w:r w:rsidRPr="00B67B07">
        <w:t xml:space="preserve"> </w:t>
      </w:r>
      <w:r w:rsidR="008431E4">
        <w:t>C.1</w:t>
      </w:r>
      <w:r w:rsidRPr="00B67B07">
        <w:t xml:space="preserve"> blijkt dat d</w:t>
      </w:r>
      <w:r>
        <w:t>e coëfficiënten voor de investeringsmogelijkheden, respect</w:t>
      </w:r>
      <w:r w:rsidR="006718B1">
        <w:t>ievelijk E/P; afschrijvingen; R&amp;D; en afschrijvingen</w:t>
      </w:r>
      <w:r>
        <w:t xml:space="preserve"> niet significant zijn. Het teken komt slechts in één regressie overeen met het voorspelde teken</w:t>
      </w:r>
      <w:r w:rsidR="00084017">
        <w:t>. D</w:t>
      </w:r>
      <w:r>
        <w:t>e relatie tussen de R&amp;D uitgaven en de ratio LVV/VV is, zoals voorspeld, negatief. De andere var</w:t>
      </w:r>
      <w:r w:rsidR="00B01EEE">
        <w:t>iabelen hebben een ander</w:t>
      </w:r>
      <w:r>
        <w:t xml:space="preserve"> teken, </w:t>
      </w:r>
      <w:r w:rsidR="00B01EEE">
        <w:t>dan</w:t>
      </w:r>
      <w:r>
        <w:t xml:space="preserve"> het teken dat voorspeld is. </w:t>
      </w:r>
      <w:r w:rsidR="00831F13">
        <w:t xml:space="preserve">Het vervangen van </w:t>
      </w:r>
      <w:proofErr w:type="gramStart"/>
      <w:r w:rsidR="00831F13">
        <w:t>de</w:t>
      </w:r>
      <w:proofErr w:type="gramEnd"/>
      <w:r w:rsidR="00831F13">
        <w:t xml:space="preserve"> markt-boek ratio en invoegen van andere variabelen heeft nauwelijks tot geen invloed op de andere coëfficiënten. Verwacht werd dat in de regressie met de E/P het </w:t>
      </w:r>
      <w:proofErr w:type="spellStart"/>
      <w:r w:rsidR="00831F13">
        <w:t>multicollinearity</w:t>
      </w:r>
      <w:proofErr w:type="spellEnd"/>
      <w:r w:rsidR="00831F13">
        <w:t xml:space="preserve"> probleem zou optreden</w:t>
      </w:r>
      <w:r w:rsidR="008431E4">
        <w:t>, d</w:t>
      </w:r>
      <w:r w:rsidR="00831F13">
        <w:t xml:space="preserve">it blijkt echter niet uit de resultaten op te merken. Het </w:t>
      </w:r>
      <w:proofErr w:type="spellStart"/>
      <w:r w:rsidR="00831F13">
        <w:t>multicollinearity</w:t>
      </w:r>
      <w:proofErr w:type="spellEnd"/>
      <w:r w:rsidR="00831F13">
        <w:t xml:space="preserve"> probleem zou optreden tussen de E/P en de abnormale inkomsten, omdat de abnormale inkomsten gedefinieerd is als </w:t>
      </w:r>
      <w:proofErr w:type="spellStart"/>
      <w:r w:rsidR="00831F13">
        <w:rPr>
          <w:rFonts w:cstheme="minorHAnsi"/>
        </w:rPr>
        <w:t>Δ</w:t>
      </w:r>
      <w:r w:rsidR="00831F13">
        <w:t>Earnings</w:t>
      </w:r>
      <w:proofErr w:type="spellEnd"/>
      <w:r w:rsidR="00831F13">
        <w:t xml:space="preserve"> Per </w:t>
      </w:r>
      <w:proofErr w:type="spellStart"/>
      <w:r w:rsidR="00831F13">
        <w:t>Share</w:t>
      </w:r>
      <w:proofErr w:type="spellEnd"/>
      <w:r w:rsidR="00831F13">
        <w:t xml:space="preserve"> gedeeld door de prijs. </w:t>
      </w:r>
      <w:r w:rsidR="008431E4">
        <w:t xml:space="preserve">Echter </w:t>
      </w:r>
      <w:proofErr w:type="gramStart"/>
      <w:r w:rsidR="008431E4">
        <w:t>veranderd</w:t>
      </w:r>
      <w:proofErr w:type="gramEnd"/>
      <w:r w:rsidR="008431E4">
        <w:t xml:space="preserve"> de coëfficiënt niet s</w:t>
      </w:r>
      <w:r w:rsidR="00B01EEE">
        <w:t>ignificant om aan te nemen dat het probleem van</w:t>
      </w:r>
      <w:r w:rsidR="008431E4">
        <w:t xml:space="preserve"> </w:t>
      </w:r>
      <w:proofErr w:type="spellStart"/>
      <w:r w:rsidR="008431E4">
        <w:t>multicollinearity</w:t>
      </w:r>
      <w:proofErr w:type="spellEnd"/>
      <w:r w:rsidR="008431E4">
        <w:t xml:space="preserve"> optreedt.</w:t>
      </w:r>
    </w:p>
    <w:p w:rsidR="001E7BAB" w:rsidRPr="00B67B07" w:rsidRDefault="00831F13" w:rsidP="00D01EAD">
      <w:pPr>
        <w:autoSpaceDE w:val="0"/>
        <w:autoSpaceDN w:val="0"/>
        <w:adjustRightInd w:val="0"/>
        <w:spacing w:after="0" w:line="360" w:lineRule="auto"/>
        <w:jc w:val="both"/>
      </w:pPr>
      <w:r>
        <w:t>Daarnaast is de verandering van de coëfficiënten van de abnormale inkomsten en de termijnstructuur bij het invoegen van de R&amp;D uitgaven het melden waard. Door het toevoegen van deze variabele verandert het teken van de abnormale inkomsten en wordt de coëfficiënt bijna twee keer zo groot. De coëfficiënt van de termijnstructuur wordt ook twee keer zo groot en significant</w:t>
      </w:r>
      <w:r w:rsidR="00B01EEE">
        <w:t xml:space="preserve"> op </w:t>
      </w:r>
      <w:r w:rsidR="00B01EEE">
        <w:lastRenderedPageBreak/>
        <w:t>het 10% betrouwbaarheidsinterval</w:t>
      </w:r>
      <w:r>
        <w:t xml:space="preserve">. </w:t>
      </w:r>
      <w:r w:rsidR="001E7BAB">
        <w:t>De resultaten uit deze regressies zijn niet consistent met de contractkosten hypothese. Alleen het teken van de R&amp;D uitgaven komt overeen met het voorspelde teken. Het teken van de andere twee variabelen komt niet overeen met het voorspelde teken. Op basis van deze resultaten kan de contractkosten hypothese niet worden aangenomen.</w:t>
      </w:r>
    </w:p>
    <w:p w:rsidR="00B039DA" w:rsidRDefault="00B039DA" w:rsidP="00B039DA">
      <w:pPr>
        <w:pStyle w:val="Heading2"/>
      </w:pPr>
      <w:bookmarkStart w:id="46" w:name="_Toc328738931"/>
      <w:r>
        <w:t>5.3 Regressieresultaten van de Robuustheidanalyse onder Restricties</w:t>
      </w:r>
      <w:bookmarkEnd w:id="46"/>
    </w:p>
    <w:p w:rsidR="003F4023" w:rsidRDefault="008218D9" w:rsidP="00294E3C">
      <w:pPr>
        <w:spacing w:line="360" w:lineRule="auto"/>
        <w:jc w:val="both"/>
        <w:rPr>
          <w:rFonts w:cstheme="minorHAnsi"/>
        </w:rPr>
      </w:pPr>
      <w:r w:rsidRPr="008218D9">
        <w:t xml:space="preserve">Net als in hoofdstuk 4 </w:t>
      </w:r>
      <w:r w:rsidR="00B01EEE">
        <w:t xml:space="preserve">zijn </w:t>
      </w:r>
      <w:r>
        <w:t>extra regressie</w:t>
      </w:r>
      <w:r w:rsidR="00B01EEE">
        <w:t>s</w:t>
      </w:r>
      <w:r>
        <w:t xml:space="preserve"> uitgevoerd zonder de bedrijven </w:t>
      </w:r>
      <w:r w:rsidRPr="002E7BC6">
        <w:rPr>
          <w:rFonts w:cstheme="minorHAnsi"/>
        </w:rPr>
        <w:t>met een SIC code van 6200-6499 (</w:t>
      </w:r>
      <w:proofErr w:type="spellStart"/>
      <w:r w:rsidRPr="002E7BC6">
        <w:rPr>
          <w:rFonts w:cstheme="minorHAnsi"/>
        </w:rPr>
        <w:t>Financials</w:t>
      </w:r>
      <w:proofErr w:type="spellEnd"/>
      <w:r w:rsidRPr="002E7BC6">
        <w:rPr>
          <w:rFonts w:cstheme="minorHAnsi"/>
        </w:rPr>
        <w:t>)</w:t>
      </w:r>
      <w:r>
        <w:rPr>
          <w:rFonts w:cstheme="minorHAnsi"/>
        </w:rPr>
        <w:t xml:space="preserve">. </w:t>
      </w:r>
      <w:r w:rsidR="008431E4">
        <w:rPr>
          <w:rFonts w:cstheme="minorHAnsi"/>
        </w:rPr>
        <w:t>In tabel C.2, die in appendix C te vinden is,</w:t>
      </w:r>
      <w:r w:rsidR="00A906E9">
        <w:rPr>
          <w:rFonts w:cstheme="minorHAnsi"/>
        </w:rPr>
        <w:t xml:space="preserve"> zijn de resultaten te vinden van de regressies zonder de </w:t>
      </w:r>
      <w:proofErr w:type="spellStart"/>
      <w:r w:rsidR="00A906E9">
        <w:rPr>
          <w:rFonts w:cstheme="minorHAnsi"/>
        </w:rPr>
        <w:t>financials</w:t>
      </w:r>
      <w:proofErr w:type="spellEnd"/>
      <w:r w:rsidR="00A906E9">
        <w:rPr>
          <w:rFonts w:cstheme="minorHAnsi"/>
        </w:rPr>
        <w:t xml:space="preserve"> en met vervangende variabelen voor </w:t>
      </w:r>
      <w:proofErr w:type="gramStart"/>
      <w:r w:rsidR="00A906E9">
        <w:rPr>
          <w:rFonts w:cstheme="minorHAnsi"/>
        </w:rPr>
        <w:t>de</w:t>
      </w:r>
      <w:proofErr w:type="gramEnd"/>
      <w:r w:rsidR="00A906E9">
        <w:rPr>
          <w:rFonts w:cstheme="minorHAnsi"/>
        </w:rPr>
        <w:t xml:space="preserve"> markt-boek ratio. Opvallend is het resultaat uit de tweede regressie: de coëfficiënt van de afschrijvingen is negatief significant, terwijl voorspeld werd dat de relatie positief zou zijn. </w:t>
      </w:r>
      <w:r w:rsidR="00FA5581">
        <w:rPr>
          <w:rFonts w:cstheme="minorHAnsi"/>
        </w:rPr>
        <w:t xml:space="preserve">Echter indien wordt gekeken naar </w:t>
      </w:r>
      <w:proofErr w:type="gramStart"/>
      <w:r w:rsidR="00FA5581">
        <w:rPr>
          <w:rFonts w:cstheme="minorHAnsi"/>
        </w:rPr>
        <w:t>de</w:t>
      </w:r>
      <w:proofErr w:type="gramEnd"/>
      <w:r w:rsidR="00FA5581">
        <w:rPr>
          <w:rFonts w:cstheme="minorHAnsi"/>
        </w:rPr>
        <w:t xml:space="preserve"> economische significantie blijkt dat deze coëfficiënt niet economisch significant is.</w:t>
      </w:r>
    </w:p>
    <w:p w:rsidR="00A906E9" w:rsidRDefault="00A906E9" w:rsidP="00294E3C">
      <w:pPr>
        <w:spacing w:line="360" w:lineRule="auto"/>
        <w:jc w:val="both"/>
        <w:rPr>
          <w:rFonts w:cstheme="minorHAnsi"/>
        </w:rPr>
      </w:pPr>
      <w:r>
        <w:rPr>
          <w:rFonts w:cstheme="minorHAnsi"/>
        </w:rPr>
        <w:t>De coëfficiënt voor de R&amp;D uitgaven is, zoals voorspeld, negatief en significant</w:t>
      </w:r>
      <w:r w:rsidR="00FF0BF1">
        <w:rPr>
          <w:rFonts w:cstheme="minorHAnsi"/>
        </w:rPr>
        <w:t>.</w:t>
      </w:r>
      <w:r w:rsidR="00B039DA">
        <w:rPr>
          <w:rFonts w:cstheme="minorHAnsi"/>
        </w:rPr>
        <w:t xml:space="preserve"> Wederom heeft de toevoeging van deze variabele dezelfde invloed op de coëfficiënten van de abnormale inkomsten en de termijnstructuur. </w:t>
      </w:r>
      <w:r w:rsidR="00FA5581">
        <w:rPr>
          <w:rFonts w:cstheme="minorHAnsi"/>
        </w:rPr>
        <w:t xml:space="preserve">Ook hier geldt dat wanneer gekeken wordt naar </w:t>
      </w:r>
      <w:proofErr w:type="gramStart"/>
      <w:r w:rsidR="00FA5581">
        <w:rPr>
          <w:rFonts w:cstheme="minorHAnsi"/>
        </w:rPr>
        <w:t>de</w:t>
      </w:r>
      <w:proofErr w:type="gramEnd"/>
      <w:r w:rsidR="00FA5581">
        <w:rPr>
          <w:rFonts w:cstheme="minorHAnsi"/>
        </w:rPr>
        <w:t xml:space="preserve"> economische significantie, blijkt dat deze coëfficiënt niet economisch significant is.</w:t>
      </w:r>
    </w:p>
    <w:p w:rsidR="001E7BAB" w:rsidRDefault="001E7BAB" w:rsidP="00294E3C">
      <w:pPr>
        <w:spacing w:line="360" w:lineRule="auto"/>
        <w:jc w:val="both"/>
        <w:rPr>
          <w:rFonts w:cstheme="minorHAnsi"/>
        </w:rPr>
      </w:pPr>
      <w:r>
        <w:rPr>
          <w:rFonts w:cstheme="minorHAnsi"/>
        </w:rPr>
        <w:t xml:space="preserve">Het resultaat van de coëfficiënt van de R&amp;D uitgaven is consistent met de contractkosten hypothese. De resultaten van de E/P en de afschrijvingen is niet consistent met deze hypothese. Het teken van de E/P komt wel overeen met het voorspelde teken, </w:t>
      </w:r>
      <w:r w:rsidR="00084017">
        <w:rPr>
          <w:rFonts w:cstheme="minorHAnsi"/>
        </w:rPr>
        <w:t>maar</w:t>
      </w:r>
      <w:r>
        <w:rPr>
          <w:rFonts w:cstheme="minorHAnsi"/>
        </w:rPr>
        <w:t xml:space="preserve"> de </w:t>
      </w:r>
      <w:proofErr w:type="gramStart"/>
      <w:r>
        <w:rPr>
          <w:rFonts w:cstheme="minorHAnsi"/>
        </w:rPr>
        <w:t xml:space="preserve">waarde </w:t>
      </w:r>
      <w:r w:rsidR="00084017">
        <w:rPr>
          <w:rFonts w:cstheme="minorHAnsi"/>
        </w:rPr>
        <w:t xml:space="preserve"> </w:t>
      </w:r>
      <w:proofErr w:type="gramEnd"/>
      <w:r w:rsidR="00084017">
        <w:rPr>
          <w:rFonts w:cstheme="minorHAnsi"/>
        </w:rPr>
        <w:t xml:space="preserve">is </w:t>
      </w:r>
      <w:r>
        <w:rPr>
          <w:rFonts w:cstheme="minorHAnsi"/>
        </w:rPr>
        <w:t xml:space="preserve">niet significant. Het resultaat van de afschrijvingen is wel significant, maar niet in lijn met de contractkosten hypothese vanwege het afwijkende teken. Op basis van deze resultaten kan geen eenduidig antwoord worden gegeven op de vraag of de contractkosten hypothese kan worden aangenomen. De regressie met de </w:t>
      </w:r>
      <w:r w:rsidR="00035974">
        <w:rPr>
          <w:rFonts w:cstheme="minorHAnsi"/>
        </w:rPr>
        <w:t>R&amp;D uitgaven pleit in het voordeel van de hypothese, terwijl op basis van beide andere resultaten de contractkosten hypothese verworpen zou moeten worden.</w:t>
      </w:r>
    </w:p>
    <w:p w:rsidR="00B039DA" w:rsidRPr="008218D9" w:rsidRDefault="00B039DA" w:rsidP="00B039DA">
      <w:pPr>
        <w:pStyle w:val="Heading2"/>
      </w:pPr>
      <w:bookmarkStart w:id="47" w:name="_Toc328738932"/>
      <w:r>
        <w:t>5.4 Samenvatting</w:t>
      </w:r>
      <w:bookmarkEnd w:id="47"/>
    </w:p>
    <w:p w:rsidR="00B96712" w:rsidRDefault="001E7BAB" w:rsidP="00294E3C">
      <w:pPr>
        <w:spacing w:line="360" w:lineRule="auto"/>
        <w:jc w:val="both"/>
      </w:pPr>
      <w:r>
        <w:t xml:space="preserve">Uit hoofdstuk 5 is gebleken dat de steekproef met </w:t>
      </w:r>
      <w:proofErr w:type="spellStart"/>
      <w:r>
        <w:t>financials</w:t>
      </w:r>
      <w:proofErr w:type="spellEnd"/>
      <w:r>
        <w:t xml:space="preserve"> geen significante coëfficiënten oplevert voor de variabelen van de investeringsmogelijkheden. Het vervangen van </w:t>
      </w:r>
      <w:proofErr w:type="gramStart"/>
      <w:r>
        <w:t>de</w:t>
      </w:r>
      <w:proofErr w:type="gramEnd"/>
      <w:r>
        <w:t xml:space="preserve"> markt-boek ratio door de E/P of de afschrijvingen heeft geen effect op de significantie van de coëfficiënten. Het toevoegen van de R&amp;D uitgaven leidt tot een verandering in de coëfficiënten van de termijnstructuur en de abnormale inkomsten, deze coëfficiënten</w:t>
      </w:r>
      <w:r w:rsidR="00084017">
        <w:t xml:space="preserve"> blij</w:t>
      </w:r>
      <w:r w:rsidR="00F174FE">
        <w:t>k</w:t>
      </w:r>
      <w:r w:rsidR="00084017">
        <w:t>en echter</w:t>
      </w:r>
      <w:r>
        <w:t xml:space="preserve"> niet significant</w:t>
      </w:r>
      <w:r w:rsidR="00F174FE">
        <w:t xml:space="preserve"> te zijn</w:t>
      </w:r>
      <w:r>
        <w:t>.</w:t>
      </w:r>
    </w:p>
    <w:p w:rsidR="008431E4" w:rsidRDefault="001E7BAB" w:rsidP="00294E3C">
      <w:pPr>
        <w:spacing w:line="360" w:lineRule="auto"/>
        <w:jc w:val="both"/>
      </w:pPr>
      <w:r>
        <w:t xml:space="preserve">De regressies over de steekproef, waarbij de </w:t>
      </w:r>
      <w:proofErr w:type="spellStart"/>
      <w:r>
        <w:t>financials</w:t>
      </w:r>
      <w:proofErr w:type="spellEnd"/>
      <w:r>
        <w:t xml:space="preserve"> zijn weggelaten, levert wel significante coëfficiënten op voor de afschrijvingen en de R&amp;D uitgaven. Het teken van de coëfficiënt van de </w:t>
      </w:r>
      <w:r>
        <w:lastRenderedPageBreak/>
        <w:t xml:space="preserve">afschrijvingen komt niet overeen met het voorspelde teken, wat niet consistent is met de contractkosten hypothese. </w:t>
      </w:r>
    </w:p>
    <w:p w:rsidR="001E7BAB" w:rsidRDefault="001E7BAB" w:rsidP="00294E3C">
      <w:pPr>
        <w:spacing w:line="360" w:lineRule="auto"/>
        <w:jc w:val="both"/>
      </w:pPr>
      <w:r>
        <w:t>De resultaten voor de coëfficiënt van de R&amp;D uitgaven is wel consistent met de contractkosten hy</w:t>
      </w:r>
      <w:r w:rsidR="0091556E">
        <w:t>p</w:t>
      </w:r>
      <w:r>
        <w:t>othese.</w:t>
      </w:r>
      <w:r w:rsidR="00035974">
        <w:t xml:space="preserve"> Daardoor is geen eenduidig antwoord te geven op de vraag </w:t>
      </w:r>
      <w:r w:rsidR="00084017">
        <w:t xml:space="preserve">of </w:t>
      </w:r>
      <w:r w:rsidR="00035974">
        <w:t>de contractkosten hypothese aan</w:t>
      </w:r>
      <w:r w:rsidR="00084017">
        <w:t>genomen</w:t>
      </w:r>
      <w:r w:rsidR="00035974">
        <w:t xml:space="preserve"> of te ver</w:t>
      </w:r>
      <w:r w:rsidR="00084017">
        <w:t>worpen moet worden</w:t>
      </w:r>
      <w:r w:rsidR="00035974">
        <w:t>.</w:t>
      </w: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8431E4" w:rsidRDefault="008431E4" w:rsidP="00294E3C">
      <w:pPr>
        <w:spacing w:line="360" w:lineRule="auto"/>
        <w:jc w:val="both"/>
      </w:pPr>
    </w:p>
    <w:p w:rsidR="00553750" w:rsidRPr="00816900" w:rsidRDefault="00553750" w:rsidP="00294E3C">
      <w:pPr>
        <w:pStyle w:val="Heading1"/>
        <w:spacing w:line="360" w:lineRule="auto"/>
        <w:jc w:val="both"/>
        <w:rPr>
          <w:rFonts w:asciiTheme="minorHAnsi" w:hAnsiTheme="minorHAnsi" w:cstheme="minorHAnsi"/>
        </w:rPr>
      </w:pPr>
      <w:bookmarkStart w:id="48" w:name="_Toc328738933"/>
      <w:r w:rsidRPr="00816900">
        <w:rPr>
          <w:rFonts w:asciiTheme="minorHAnsi" w:hAnsiTheme="minorHAnsi" w:cstheme="minorHAnsi"/>
        </w:rPr>
        <w:lastRenderedPageBreak/>
        <w:t>6. Conclusie</w:t>
      </w:r>
      <w:bookmarkEnd w:id="48"/>
    </w:p>
    <w:p w:rsidR="00B96712" w:rsidRDefault="00B2406C" w:rsidP="00294E3C">
      <w:pPr>
        <w:spacing w:line="360" w:lineRule="auto"/>
        <w:jc w:val="both"/>
      </w:pPr>
      <w:r>
        <w:t xml:space="preserve">In deze scriptie wordt getracht een antwoord te vinden op de vraag: Welke determinanten bepalen de keuze over de looptijdstructuur van ondernemingschuld? </w:t>
      </w:r>
      <w:r w:rsidR="000D3B09">
        <w:t>Dit onderzoek vind</w:t>
      </w:r>
      <w:r w:rsidR="0065466B">
        <w:t>t</w:t>
      </w:r>
      <w:r w:rsidR="000D3B09">
        <w:t xml:space="preserve"> voldoende bewijs om aan te nemen dat de grootte van een onderneming een positieve significante invloed heeft op de looptijd van ondernemingsschuld. Daarnaast is in de regressies, waarbij de </w:t>
      </w:r>
      <w:proofErr w:type="spellStart"/>
      <w:r w:rsidR="000D3B09">
        <w:t>financials</w:t>
      </w:r>
      <w:proofErr w:type="spellEnd"/>
      <w:r w:rsidR="000D3B09">
        <w:t xml:space="preserve"> vanwege de afwijkende vermogensstructuur uitgesloten zijn, </w:t>
      </w:r>
      <w:r>
        <w:t xml:space="preserve">statistisch </w:t>
      </w:r>
      <w:r w:rsidR="000D3B09">
        <w:t xml:space="preserve">bewijs gevonden voor </w:t>
      </w:r>
      <w:proofErr w:type="gramStart"/>
      <w:r w:rsidR="000D3B09">
        <w:t>de</w:t>
      </w:r>
      <w:proofErr w:type="gramEnd"/>
      <w:r w:rsidR="000D3B09">
        <w:t xml:space="preserve"> markt-boek ratio als proxy voor de investeringsmogelijkheden. Deze determinant heeft, in deze regressies, een negatieve significante invloed op de looptijdstructuur. Dit resultaat komt overeen met Myers (1977) voorspelling dat het verkleinen van de looptijd van de schulden leidt tot een verkleining van het onderinvesteringsprobleem. </w:t>
      </w:r>
      <w:r>
        <w:t>Daarnaast blijkt dat de resultaten niet economische significant zijn.</w:t>
      </w:r>
      <w:r>
        <w:br/>
      </w:r>
      <w:r w:rsidR="000D3B09">
        <w:t xml:space="preserve">De bewijzen zijn echter robuust gezien de alternatieve regressies uitgevoerd in hoofdstuk 5. </w:t>
      </w:r>
      <w:r w:rsidR="006468E8">
        <w:t>Uit de resultaten in dat hoofdstuk blijkt dat de R&amp;D uitgaven een negatieve significante invloed hebben op de looptijdstructuur. Al deze resultaten pleiten in het voorde</w:t>
      </w:r>
      <w:r w:rsidR="0065466B">
        <w:t>e</w:t>
      </w:r>
      <w:r w:rsidR="006468E8">
        <w:t>l van de contractkosten hypothese.</w:t>
      </w:r>
    </w:p>
    <w:p w:rsidR="006468E8" w:rsidRDefault="006468E8" w:rsidP="00294E3C">
      <w:pPr>
        <w:spacing w:line="360" w:lineRule="auto"/>
        <w:jc w:val="both"/>
      </w:pPr>
      <w:r>
        <w:t xml:space="preserve">Echter blijkt dat de E/P en de afschrijvingen niet consistent zijn met de contractkosten hypothese. De E/P heeft, zoals verwacht, een positieve invloed op de looptijd, </w:t>
      </w:r>
      <w:r w:rsidR="0065466B">
        <w:t>maar</w:t>
      </w:r>
      <w:r>
        <w:t xml:space="preserve"> dit resultaat </w:t>
      </w:r>
      <w:r w:rsidR="0065466B">
        <w:t xml:space="preserve">is </w:t>
      </w:r>
      <w:r>
        <w:t>niet significant. De afschrijvingen hebben een negatieve significante invloed, waar een positieve invloed verwacht werd. Deze resultaten weerspreken de contractkosten hypothese.</w:t>
      </w:r>
    </w:p>
    <w:p w:rsidR="006468E8" w:rsidRDefault="006468E8" w:rsidP="00294E3C">
      <w:pPr>
        <w:spacing w:line="360" w:lineRule="auto"/>
        <w:jc w:val="both"/>
      </w:pPr>
      <w:r>
        <w:t>Op basis van de resultaten van de investeringsmogelijkheden kan geen eenduidig antwoord worden gegeven op de vraag of de contractkosten hypothese stand houdt. In combinatie met de grootte van een onderneming valt echter te concluderen dat de contractenkost hypothese aangenomen moet worden.</w:t>
      </w:r>
      <w:r w:rsidR="00D3584A">
        <w:t xml:space="preserve"> </w:t>
      </w:r>
      <w:r w:rsidR="00413733">
        <w:t>Indien een onderneming weinig investeringsmogelijkheden heeft en/of de onderneming is relatief groot, dan blijkt uit dit onderzoek dat het bedrijf meer lange termijn schulden aangaat.</w:t>
      </w:r>
    </w:p>
    <w:p w:rsidR="00751330" w:rsidRDefault="00751330" w:rsidP="00413733">
      <w:pPr>
        <w:spacing w:line="360" w:lineRule="auto"/>
        <w:jc w:val="both"/>
      </w:pPr>
      <w:r>
        <w:t xml:space="preserve">De resultaten geven geen </w:t>
      </w:r>
      <w:r w:rsidR="006468E8">
        <w:t>bewijs voor de signaalhypothese</w:t>
      </w:r>
      <w:r>
        <w:t>.</w:t>
      </w:r>
      <w:r w:rsidR="006468E8">
        <w:t xml:space="preserve"> Op basis van de regressies, over de ge</w:t>
      </w:r>
      <w:r>
        <w:t>bruikte steekproef, kan deze hypothese</w:t>
      </w:r>
      <w:r w:rsidR="006468E8">
        <w:t xml:space="preserve"> niet worden aangenomen. </w:t>
      </w:r>
      <w:r w:rsidR="00413733">
        <w:t xml:space="preserve">Uit deze resultaten kan niet worden aangenomen dat bedrijven met veel informatie asymmetrie voornamelijk korte termijn schulden aangaan. </w:t>
      </w:r>
    </w:p>
    <w:p w:rsidR="00413733" w:rsidRDefault="00751330" w:rsidP="00413733">
      <w:pPr>
        <w:spacing w:line="360" w:lineRule="auto"/>
        <w:jc w:val="both"/>
        <w:rPr>
          <w:rFonts w:cstheme="minorHAnsi"/>
        </w:rPr>
      </w:pPr>
      <w:r>
        <w:t xml:space="preserve">Uit de resultaten blijkt echter dat er enig bewijs te vinden is voor de belastinghypothese. Op het 10% betrouwbaarheidsinterval zijn de coëfficiënten uit de gepoolde en de crosssectie regressie significant. Op het 5% betrouwbaarheidsinterval is de coëfficiënt uit de regressie met vaste effecten significant. Uit deze resultaten kan worden aangenomen dat bedrijven de looptijd van de leningen laat af hangen van de termijnstructuur. Indien de termijnstructuur een stijgend verloop kent, zal een </w:t>
      </w:r>
      <w:r>
        <w:lastRenderedPageBreak/>
        <w:t xml:space="preserve">onderneming kiezen voor lange termijn leningen en </w:t>
      </w:r>
      <w:proofErr w:type="spellStart"/>
      <w:r>
        <w:t>vice</w:t>
      </w:r>
      <w:proofErr w:type="spellEnd"/>
      <w:r>
        <w:t xml:space="preserve"> versa. Om zodoende optimaal te kunnen profiteren van het belastingvoordeel.</w:t>
      </w:r>
    </w:p>
    <w:p w:rsidR="00B96712" w:rsidRDefault="00413733" w:rsidP="00294E3C">
      <w:pPr>
        <w:spacing w:line="360" w:lineRule="auto"/>
        <w:jc w:val="both"/>
        <w:rPr>
          <w:rFonts w:cstheme="minorHAnsi"/>
        </w:rPr>
      </w:pPr>
      <w:r>
        <w:rPr>
          <w:rFonts w:cstheme="minorHAnsi"/>
        </w:rPr>
        <w:t>Enkele kanttekeningen bij dit onderzoek dienen geplaatst te worden</w:t>
      </w:r>
      <w:proofErr w:type="gramStart"/>
      <w:r>
        <w:rPr>
          <w:rFonts w:cstheme="minorHAnsi"/>
        </w:rPr>
        <w:t>.</w:t>
      </w:r>
      <w:proofErr w:type="gramEnd"/>
      <w:r w:rsidR="00C94027">
        <w:rPr>
          <w:rFonts w:cstheme="minorHAnsi"/>
        </w:rPr>
        <w:t>:</w:t>
      </w:r>
      <w:r>
        <w:rPr>
          <w:rFonts w:cstheme="minorHAnsi"/>
        </w:rPr>
        <w:t xml:space="preserve"> (1) De definitie van de lange termijn schulden is erg ruim en (2) </w:t>
      </w:r>
      <w:r w:rsidR="000E2F48">
        <w:rPr>
          <w:rFonts w:cstheme="minorHAnsi"/>
        </w:rPr>
        <w:t>de grootte van de gebruikte</w:t>
      </w:r>
      <w:r>
        <w:rPr>
          <w:rFonts w:cstheme="minorHAnsi"/>
        </w:rPr>
        <w:t xml:space="preserve"> </w:t>
      </w:r>
      <w:r w:rsidR="005763FC">
        <w:rPr>
          <w:rFonts w:cstheme="minorHAnsi"/>
        </w:rPr>
        <w:t>steekproef kan verbeterd worden</w:t>
      </w:r>
      <w:r>
        <w:rPr>
          <w:rFonts w:cstheme="minorHAnsi"/>
        </w:rPr>
        <w:t>.</w:t>
      </w:r>
      <w:r>
        <w:rPr>
          <w:rFonts w:cstheme="minorHAnsi"/>
        </w:rPr>
        <w:br/>
        <w:t xml:space="preserve">De definitie van de lange termijn schuld </w:t>
      </w:r>
      <w:r w:rsidR="000E2F48">
        <w:rPr>
          <w:rFonts w:cstheme="minorHAnsi"/>
        </w:rPr>
        <w:t>luidt:</w:t>
      </w:r>
      <w:r>
        <w:rPr>
          <w:rFonts w:cstheme="minorHAnsi"/>
        </w:rPr>
        <w:t xml:space="preserve"> </w:t>
      </w:r>
      <w:r w:rsidR="000E2F48" w:rsidRPr="002E7BC6">
        <w:rPr>
          <w:rFonts w:cstheme="minorHAnsi"/>
        </w:rPr>
        <w:t>alle rentedragende schulden die een looptijd langer dan 1 jaar hebben</w:t>
      </w:r>
      <w:r w:rsidR="000E2F48">
        <w:rPr>
          <w:rFonts w:cstheme="minorHAnsi"/>
        </w:rPr>
        <w:t xml:space="preserve">. Gesteld wordt dat bedrijven met veel investeringsmogelijkheden schulden aangaan met een korte looptijd, echter </w:t>
      </w:r>
      <w:proofErr w:type="gramStart"/>
      <w:r w:rsidR="000E2F48">
        <w:rPr>
          <w:rFonts w:cstheme="minorHAnsi"/>
        </w:rPr>
        <w:t xml:space="preserve">wordt  </w:t>
      </w:r>
      <w:proofErr w:type="gramEnd"/>
      <w:r w:rsidR="000E2F48">
        <w:rPr>
          <w:rFonts w:cstheme="minorHAnsi"/>
        </w:rPr>
        <w:t xml:space="preserve">geen mededeling gedaan hoe kort die looptijd is. Deze groeibedrijven kunnen </w:t>
      </w:r>
      <w:r w:rsidR="005763FC">
        <w:rPr>
          <w:rFonts w:cstheme="minorHAnsi"/>
        </w:rPr>
        <w:t xml:space="preserve">lange termijn </w:t>
      </w:r>
      <w:r w:rsidR="000E2F48">
        <w:rPr>
          <w:rFonts w:cstheme="minorHAnsi"/>
        </w:rPr>
        <w:t>leningen aangaan met een looptijd van 2 of 3 jaar</w:t>
      </w:r>
      <w:proofErr w:type="gramStart"/>
      <w:r w:rsidR="000E2F48">
        <w:rPr>
          <w:rFonts w:cstheme="minorHAnsi"/>
        </w:rPr>
        <w:t>, wat</w:t>
      </w:r>
      <w:proofErr w:type="gramEnd"/>
      <w:r w:rsidR="000E2F48">
        <w:rPr>
          <w:rFonts w:cstheme="minorHAnsi"/>
        </w:rPr>
        <w:t xml:space="preserve"> een kortere looptijd is dan een</w:t>
      </w:r>
      <w:r w:rsidR="005763FC">
        <w:rPr>
          <w:rFonts w:cstheme="minorHAnsi"/>
        </w:rPr>
        <w:t xml:space="preserve"> lange termijn</w:t>
      </w:r>
      <w:r w:rsidR="000E2F48">
        <w:rPr>
          <w:rFonts w:cstheme="minorHAnsi"/>
        </w:rPr>
        <w:t xml:space="preserve"> lening met looptijd 5 of 10 jaar. </w:t>
      </w:r>
      <w:r w:rsidR="005763FC">
        <w:rPr>
          <w:rFonts w:cstheme="minorHAnsi"/>
        </w:rPr>
        <w:t>De scheidingslijn tussen korte en lange termijn leningen is een grijs gebied.</w:t>
      </w:r>
    </w:p>
    <w:p w:rsidR="000E2F48" w:rsidRDefault="000E2F48" w:rsidP="00294E3C">
      <w:pPr>
        <w:spacing w:line="360" w:lineRule="auto"/>
        <w:jc w:val="both"/>
      </w:pPr>
      <w:r>
        <w:rPr>
          <w:rFonts w:cstheme="minorHAnsi"/>
        </w:rPr>
        <w:t xml:space="preserve">Daarnaast is de gebruikte database niet erg groot. Slechts 74 ondernemingen werden onderzocht waarvan 5 </w:t>
      </w:r>
      <w:proofErr w:type="spellStart"/>
      <w:r>
        <w:rPr>
          <w:rFonts w:cstheme="minorHAnsi"/>
        </w:rPr>
        <w:t>financials</w:t>
      </w:r>
      <w:proofErr w:type="spellEnd"/>
      <w:r>
        <w:rPr>
          <w:rFonts w:cstheme="minorHAnsi"/>
        </w:rPr>
        <w:t xml:space="preserve">, waardoor er 69 bedrijven overbleven. </w:t>
      </w:r>
      <w:proofErr w:type="gramStart"/>
      <w:r>
        <w:rPr>
          <w:rFonts w:cstheme="minorHAnsi"/>
        </w:rPr>
        <w:t>E</w:t>
      </w:r>
      <w:r w:rsidR="0065466B">
        <w:rPr>
          <w:rFonts w:cstheme="minorHAnsi"/>
        </w:rPr>
        <w:t xml:space="preserve">r </w:t>
      </w:r>
      <w:r>
        <w:rPr>
          <w:rFonts w:cstheme="minorHAnsi"/>
        </w:rPr>
        <w:t xml:space="preserve"> </w:t>
      </w:r>
      <w:proofErr w:type="gramEnd"/>
      <w:r>
        <w:rPr>
          <w:rFonts w:cstheme="minorHAnsi"/>
        </w:rPr>
        <w:t xml:space="preserve">was </w:t>
      </w:r>
      <w:r w:rsidR="0065466B">
        <w:rPr>
          <w:rFonts w:cstheme="minorHAnsi"/>
        </w:rPr>
        <w:t xml:space="preserve">echter </w:t>
      </w:r>
      <w:r>
        <w:rPr>
          <w:rFonts w:cstheme="minorHAnsi"/>
        </w:rPr>
        <w:t>niet voor alle bedrijven genoeg informatie beschikbaar. Daarnaast zijn de bedrijven op de drie Amsterdamse indices nauwelijks gediversifieerd. Een onderzoek met een grotere en/of gediversifieerde steekproef zou kunnen leiden tot andere resultaten.</w:t>
      </w:r>
    </w:p>
    <w:p w:rsidR="00413733" w:rsidRDefault="00413733" w:rsidP="00294E3C">
      <w:pPr>
        <w:spacing w:line="360" w:lineRule="auto"/>
        <w:jc w:val="both"/>
      </w:pPr>
    </w:p>
    <w:p w:rsidR="00B96712" w:rsidRPr="004B14B6" w:rsidRDefault="00B96712" w:rsidP="00294E3C">
      <w:pPr>
        <w:spacing w:line="360" w:lineRule="auto"/>
        <w:jc w:val="both"/>
      </w:pPr>
    </w:p>
    <w:p w:rsidR="00B96712" w:rsidRDefault="00B96712" w:rsidP="00294E3C">
      <w:pPr>
        <w:spacing w:line="360" w:lineRule="auto"/>
        <w:jc w:val="both"/>
      </w:pPr>
    </w:p>
    <w:p w:rsidR="000E2F48" w:rsidRDefault="000E2F48"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D01EAD" w:rsidRDefault="00D01EAD" w:rsidP="00294E3C">
      <w:pPr>
        <w:spacing w:line="360" w:lineRule="auto"/>
        <w:jc w:val="both"/>
      </w:pPr>
    </w:p>
    <w:p w:rsidR="00414AED" w:rsidRPr="004B14B6" w:rsidRDefault="00414AED" w:rsidP="00294E3C">
      <w:pPr>
        <w:pStyle w:val="Heading1"/>
        <w:spacing w:line="360" w:lineRule="auto"/>
        <w:jc w:val="both"/>
        <w:rPr>
          <w:rFonts w:asciiTheme="minorHAnsi" w:hAnsiTheme="minorHAnsi" w:cstheme="minorHAnsi"/>
        </w:rPr>
      </w:pPr>
      <w:bookmarkStart w:id="49" w:name="_Toc328738934"/>
      <w:r w:rsidRPr="004B14B6">
        <w:rPr>
          <w:rFonts w:asciiTheme="minorHAnsi" w:hAnsiTheme="minorHAnsi" w:cstheme="minorHAnsi"/>
        </w:rPr>
        <w:lastRenderedPageBreak/>
        <w:t>Appendix</w:t>
      </w:r>
      <w:bookmarkEnd w:id="49"/>
    </w:p>
    <w:p w:rsidR="00F56CDF" w:rsidRPr="004B14B6" w:rsidRDefault="00F90707" w:rsidP="00294E3C">
      <w:pPr>
        <w:pStyle w:val="Heading2"/>
        <w:jc w:val="both"/>
      </w:pPr>
      <w:bookmarkStart w:id="50" w:name="_Toc328738935"/>
      <w:r w:rsidRPr="004B14B6">
        <w:t>Appendix A</w:t>
      </w:r>
      <w:bookmarkEnd w:id="50"/>
    </w:p>
    <w:p w:rsidR="00E56353" w:rsidRPr="00E56353" w:rsidRDefault="00E56353" w:rsidP="00294E3C">
      <w:pPr>
        <w:jc w:val="both"/>
      </w:pPr>
      <w:r w:rsidRPr="00E56353">
        <w:t xml:space="preserve">Tabel A.1 geeft de </w:t>
      </w:r>
      <w:proofErr w:type="spellStart"/>
      <w:r w:rsidRPr="00E56353">
        <w:t>S</w:t>
      </w:r>
      <w:r>
        <w:t>IC-code</w:t>
      </w:r>
      <w:proofErr w:type="spellEnd"/>
      <w:r>
        <w:t xml:space="preserve"> met omschrijving weer van de bedrijven die in de steekproef aanwezig zijn.</w:t>
      </w:r>
    </w:p>
    <w:tbl>
      <w:tblPr>
        <w:tblStyle w:val="Gemiddeldearcering2-accent11"/>
        <w:tblW w:w="8205" w:type="dxa"/>
        <w:tblLook w:val="06A0"/>
      </w:tblPr>
      <w:tblGrid>
        <w:gridCol w:w="605"/>
        <w:gridCol w:w="7600"/>
      </w:tblGrid>
      <w:tr w:rsidR="00F90707" w:rsidTr="00F90707">
        <w:trPr>
          <w:cnfStyle w:val="100000000000"/>
        </w:trPr>
        <w:tc>
          <w:tcPr>
            <w:cnfStyle w:val="001000000100"/>
            <w:tcW w:w="605" w:type="dxa"/>
            <w:tcBorders>
              <w:left w:val="single" w:sz="18" w:space="0" w:color="auto"/>
              <w:right w:val="single" w:sz="18" w:space="0" w:color="auto"/>
            </w:tcBorders>
          </w:tcPr>
          <w:p w:rsidR="00F90707" w:rsidRPr="00BD3049" w:rsidRDefault="00F90707" w:rsidP="00294E3C">
            <w:pPr>
              <w:jc w:val="both"/>
              <w:rPr>
                <w:rFonts w:cstheme="minorHAnsi"/>
                <w:szCs w:val="20"/>
              </w:rPr>
            </w:pPr>
            <w:proofErr w:type="gramStart"/>
            <w:r>
              <w:rPr>
                <w:rFonts w:cstheme="minorHAnsi"/>
                <w:szCs w:val="20"/>
              </w:rPr>
              <w:t>SIC</w:t>
            </w:r>
            <w:proofErr w:type="gramEnd"/>
          </w:p>
        </w:tc>
        <w:tc>
          <w:tcPr>
            <w:tcW w:w="7600" w:type="dxa"/>
            <w:tcBorders>
              <w:left w:val="single" w:sz="18" w:space="0" w:color="auto"/>
            </w:tcBorders>
          </w:tcPr>
          <w:p w:rsidR="00F90707" w:rsidRPr="00BD3049" w:rsidRDefault="00F90707" w:rsidP="00294E3C">
            <w:pPr>
              <w:jc w:val="both"/>
              <w:cnfStyle w:val="100000000000"/>
              <w:rPr>
                <w:rFonts w:cstheme="minorHAnsi"/>
                <w:szCs w:val="20"/>
              </w:rPr>
            </w:pPr>
            <w:r>
              <w:rPr>
                <w:rFonts w:cstheme="minorHAnsi"/>
                <w:szCs w:val="20"/>
              </w:rPr>
              <w:t>Omschrijving</w:t>
            </w:r>
          </w:p>
        </w:tc>
      </w:tr>
      <w:tr w:rsidR="00F90707" w:rsidTr="00F90707">
        <w:tc>
          <w:tcPr>
            <w:cnfStyle w:val="001000000000"/>
            <w:tcW w:w="605" w:type="dxa"/>
            <w:tcBorders>
              <w:top w:val="single" w:sz="18" w:space="0" w:color="auto"/>
              <w:left w:val="single" w:sz="18" w:space="0" w:color="auto"/>
              <w:right w:val="single" w:sz="18" w:space="0" w:color="auto"/>
            </w:tcBorders>
          </w:tcPr>
          <w:p w:rsidR="00F90707" w:rsidRPr="00BD3049" w:rsidRDefault="00F90707" w:rsidP="00294E3C">
            <w:pPr>
              <w:jc w:val="both"/>
              <w:rPr>
                <w:rFonts w:cstheme="minorHAnsi"/>
              </w:rPr>
            </w:pPr>
            <w:r w:rsidRPr="00BD3049">
              <w:rPr>
                <w:rFonts w:cstheme="minorHAnsi"/>
                <w:szCs w:val="20"/>
              </w:rPr>
              <w:t>13</w:t>
            </w:r>
          </w:p>
        </w:tc>
        <w:tc>
          <w:tcPr>
            <w:tcW w:w="7600" w:type="dxa"/>
            <w:tcBorders>
              <w:top w:val="single" w:sz="18"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rPr>
            </w:pPr>
            <w:r w:rsidRPr="00BD3049">
              <w:rPr>
                <w:rFonts w:cstheme="minorHAnsi"/>
                <w:szCs w:val="20"/>
              </w:rPr>
              <w:t xml:space="preserve">Oil and gas </w:t>
            </w:r>
            <w:proofErr w:type="spellStart"/>
            <w:r w:rsidRPr="00BD3049">
              <w:rPr>
                <w:rFonts w:cstheme="minorHAnsi"/>
                <w:szCs w:val="20"/>
              </w:rPr>
              <w:t>extraction</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rPr>
            </w:pPr>
            <w:r w:rsidRPr="00BD3049">
              <w:rPr>
                <w:rFonts w:cstheme="minorHAnsi"/>
                <w:szCs w:val="20"/>
              </w:rPr>
              <w:t>15</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Building construction general contractors and operative builders</w:t>
            </w:r>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16</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Heavy construction other than building construction-contractors</w:t>
            </w:r>
          </w:p>
        </w:tc>
      </w:tr>
      <w:tr w:rsidR="00F90707" w:rsidRPr="00FC39F3"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rPr>
            </w:pPr>
            <w:r w:rsidRPr="00BD3049">
              <w:rPr>
                <w:rFonts w:cstheme="minorHAnsi"/>
                <w:szCs w:val="20"/>
              </w:rPr>
              <w:t>20</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rPr>
            </w:pPr>
            <w:proofErr w:type="spellStart"/>
            <w:r w:rsidRPr="00BD3049">
              <w:rPr>
                <w:rFonts w:cstheme="minorHAnsi"/>
                <w:szCs w:val="20"/>
              </w:rPr>
              <w:t>Food</w:t>
            </w:r>
            <w:proofErr w:type="spellEnd"/>
            <w:r w:rsidRPr="00BD3049">
              <w:rPr>
                <w:rFonts w:cstheme="minorHAnsi"/>
                <w:szCs w:val="20"/>
              </w:rPr>
              <w:t xml:space="preserve"> and </w:t>
            </w:r>
            <w:proofErr w:type="spellStart"/>
            <w:proofErr w:type="gramStart"/>
            <w:r w:rsidRPr="00BD3049">
              <w:rPr>
                <w:rFonts w:cstheme="minorHAnsi"/>
                <w:szCs w:val="20"/>
              </w:rPr>
              <w:t>kindred</w:t>
            </w:r>
            <w:proofErr w:type="spellEnd"/>
            <w:proofErr w:type="gramEnd"/>
            <w:r w:rsidRPr="00BD3049">
              <w:rPr>
                <w:rFonts w:cstheme="minorHAnsi"/>
                <w:szCs w:val="20"/>
              </w:rPr>
              <w:t xml:space="preserve"> </w:t>
            </w:r>
            <w:proofErr w:type="spellStart"/>
            <w:r w:rsidRPr="00BD3049">
              <w:rPr>
                <w:rFonts w:cstheme="minorHAnsi"/>
                <w:szCs w:val="20"/>
              </w:rPr>
              <w:t>products</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lang w:val="en-US"/>
              </w:rPr>
            </w:pPr>
            <w:r w:rsidRPr="00BD3049">
              <w:rPr>
                <w:rFonts w:cstheme="minorHAnsi"/>
                <w:szCs w:val="20"/>
                <w:lang w:val="en-US"/>
              </w:rPr>
              <w:t>27</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Printing, publishing, and allied industries</w:t>
            </w:r>
          </w:p>
        </w:tc>
      </w:tr>
      <w:tr w:rsidR="00F90707" w:rsidRPr="0056286A"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rPr>
            </w:pPr>
            <w:r w:rsidRPr="00BD3049">
              <w:rPr>
                <w:rFonts w:cstheme="minorHAnsi"/>
                <w:szCs w:val="20"/>
              </w:rPr>
              <w:t>28</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rPr>
            </w:pPr>
            <w:proofErr w:type="spellStart"/>
            <w:r w:rsidRPr="00BD3049">
              <w:rPr>
                <w:rFonts w:cstheme="minorHAnsi"/>
                <w:szCs w:val="20"/>
              </w:rPr>
              <w:t>Chemicals</w:t>
            </w:r>
            <w:proofErr w:type="spellEnd"/>
            <w:r w:rsidRPr="00BD3049">
              <w:rPr>
                <w:rFonts w:cstheme="minorHAnsi"/>
                <w:szCs w:val="20"/>
              </w:rPr>
              <w:t xml:space="preserve"> and </w:t>
            </w:r>
            <w:proofErr w:type="spellStart"/>
            <w:r w:rsidRPr="00BD3049">
              <w:rPr>
                <w:rFonts w:cstheme="minorHAnsi"/>
                <w:szCs w:val="20"/>
              </w:rPr>
              <w:t>allied</w:t>
            </w:r>
            <w:proofErr w:type="spellEnd"/>
            <w:r w:rsidRPr="00BD3049">
              <w:rPr>
                <w:rFonts w:cstheme="minorHAnsi"/>
                <w:szCs w:val="20"/>
              </w:rPr>
              <w:t xml:space="preserve"> </w:t>
            </w:r>
            <w:proofErr w:type="spellStart"/>
            <w:r w:rsidRPr="00BD3049">
              <w:rPr>
                <w:rFonts w:cstheme="minorHAnsi"/>
                <w:szCs w:val="20"/>
              </w:rPr>
              <w:t>products</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30</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Rubber and miscellaneous plastics products</w:t>
            </w:r>
          </w:p>
        </w:tc>
      </w:tr>
      <w:tr w:rsidR="00F90707" w:rsidRPr="0056286A"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rPr>
              <w:t>33</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proofErr w:type="spellStart"/>
            <w:r w:rsidRPr="00BD3049">
              <w:rPr>
                <w:rFonts w:cstheme="minorHAnsi"/>
                <w:szCs w:val="20"/>
              </w:rPr>
              <w:t>Primary</w:t>
            </w:r>
            <w:proofErr w:type="spellEnd"/>
            <w:r w:rsidRPr="00BD3049">
              <w:rPr>
                <w:rFonts w:cstheme="minorHAnsi"/>
                <w:szCs w:val="20"/>
              </w:rPr>
              <w:t xml:space="preserve"> metal industries</w:t>
            </w:r>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34</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Fabricated metal products, except machinery and transportation equipment</w:t>
            </w:r>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35</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Industrial and commercial machinery and computer equipment</w:t>
            </w:r>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36</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Electronic and other electrical equipment and components, except computer</w:t>
            </w:r>
          </w:p>
        </w:tc>
      </w:tr>
      <w:tr w:rsidR="00F90707" w:rsidRPr="00FC39F3"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rPr>
              <w:t>37</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proofErr w:type="spellStart"/>
            <w:r w:rsidRPr="00BD3049">
              <w:rPr>
                <w:rFonts w:cstheme="minorHAnsi"/>
                <w:szCs w:val="20"/>
              </w:rPr>
              <w:t>Transportation</w:t>
            </w:r>
            <w:proofErr w:type="spellEnd"/>
            <w:r w:rsidRPr="00BD3049">
              <w:rPr>
                <w:rFonts w:cstheme="minorHAnsi"/>
                <w:szCs w:val="20"/>
              </w:rPr>
              <w:t xml:space="preserve"> </w:t>
            </w:r>
            <w:proofErr w:type="spellStart"/>
            <w:r w:rsidRPr="00BD3049">
              <w:rPr>
                <w:rFonts w:cstheme="minorHAnsi"/>
                <w:szCs w:val="20"/>
              </w:rPr>
              <w:t>equipment</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38</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Measuring, analyzing and controlling instruments; photographic, medical analysis</w:t>
            </w:r>
          </w:p>
        </w:tc>
      </w:tr>
      <w:tr w:rsidR="00F90707" w:rsidRPr="006529B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lang w:val="en-US"/>
              </w:rPr>
              <w:t>42</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Motor freight transportation and warehousing</w:t>
            </w:r>
          </w:p>
        </w:tc>
      </w:tr>
      <w:tr w:rsidR="00F90707" w:rsidRPr="0056286A"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rPr>
              <w:t>45</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proofErr w:type="spellStart"/>
            <w:r w:rsidRPr="00BD3049">
              <w:rPr>
                <w:rFonts w:cstheme="minorHAnsi"/>
                <w:szCs w:val="20"/>
              </w:rPr>
              <w:t>Transportation</w:t>
            </w:r>
            <w:proofErr w:type="spellEnd"/>
            <w:r w:rsidRPr="00BD3049">
              <w:rPr>
                <w:rFonts w:cstheme="minorHAnsi"/>
                <w:szCs w:val="20"/>
              </w:rPr>
              <w:t xml:space="preserve"> </w:t>
            </w:r>
            <w:proofErr w:type="spellStart"/>
            <w:r w:rsidRPr="00BD3049">
              <w:rPr>
                <w:rFonts w:cstheme="minorHAnsi"/>
                <w:szCs w:val="20"/>
              </w:rPr>
              <w:t>by</w:t>
            </w:r>
            <w:proofErr w:type="spellEnd"/>
            <w:r w:rsidRPr="00BD3049">
              <w:rPr>
                <w:rFonts w:cstheme="minorHAnsi"/>
                <w:szCs w:val="20"/>
              </w:rPr>
              <w:t xml:space="preserve"> air</w:t>
            </w:r>
          </w:p>
        </w:tc>
      </w:tr>
      <w:tr w:rsidR="00F90707" w:rsidRPr="009827DF" w:rsidTr="00F90707">
        <w:tc>
          <w:tcPr>
            <w:cnfStyle w:val="001000000000"/>
            <w:tcW w:w="605" w:type="dxa"/>
            <w:tcBorders>
              <w:left w:val="single" w:sz="18" w:space="0" w:color="auto"/>
              <w:right w:val="single" w:sz="18" w:space="0" w:color="auto"/>
            </w:tcBorders>
          </w:tcPr>
          <w:p w:rsidR="00F90707" w:rsidRPr="00BD3049" w:rsidRDefault="00F90707" w:rsidP="00294E3C">
            <w:pPr>
              <w:jc w:val="both"/>
              <w:rPr>
                <w:rFonts w:cstheme="minorHAnsi"/>
                <w:szCs w:val="20"/>
                <w:lang w:val="en-US"/>
              </w:rPr>
            </w:pPr>
            <w:r w:rsidRPr="00BD3049">
              <w:rPr>
                <w:rFonts w:cstheme="minorHAnsi"/>
                <w:szCs w:val="20"/>
              </w:rPr>
              <w:t>48</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rPr>
              <w:t>Communications</w:t>
            </w:r>
          </w:p>
        </w:tc>
      </w:tr>
      <w:tr w:rsidR="00F90707" w:rsidRPr="0056286A"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szCs w:val="20"/>
                <w:lang w:val="en-US"/>
              </w:rPr>
            </w:pPr>
            <w:r w:rsidRPr="007A7219">
              <w:rPr>
                <w:rFonts w:cstheme="minorHAnsi"/>
                <w:szCs w:val="20"/>
                <w:lang w:val="en-US"/>
              </w:rPr>
              <w:t>51</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szCs w:val="20"/>
                <w:lang w:val="en-US"/>
              </w:rPr>
            </w:pPr>
            <w:r w:rsidRPr="00BD3049">
              <w:rPr>
                <w:rFonts w:cstheme="minorHAnsi"/>
                <w:szCs w:val="20"/>
                <w:lang w:val="en-US"/>
              </w:rPr>
              <w:t xml:space="preserve">Wholesale </w:t>
            </w:r>
            <w:proofErr w:type="spellStart"/>
            <w:r w:rsidRPr="00BD3049">
              <w:rPr>
                <w:rFonts w:cstheme="minorHAnsi"/>
                <w:szCs w:val="20"/>
                <w:lang w:val="en-US"/>
              </w:rPr>
              <w:t>trade;nondurable</w:t>
            </w:r>
            <w:proofErr w:type="spellEnd"/>
            <w:r w:rsidRPr="00BD3049">
              <w:rPr>
                <w:rFonts w:cstheme="minorHAnsi"/>
                <w:szCs w:val="20"/>
                <w:lang w:val="en-US"/>
              </w:rPr>
              <w:t xml:space="preserve"> goods</w:t>
            </w:r>
          </w:p>
        </w:tc>
      </w:tr>
      <w:tr w:rsidR="00F90707" w:rsidRPr="0056286A"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rPr>
            </w:pPr>
            <w:r w:rsidRPr="007A7219">
              <w:rPr>
                <w:rFonts w:cstheme="minorHAnsi"/>
                <w:szCs w:val="20"/>
              </w:rPr>
              <w:t>54</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rPr>
            </w:pPr>
            <w:proofErr w:type="spellStart"/>
            <w:r w:rsidRPr="00BD3049">
              <w:rPr>
                <w:rFonts w:cstheme="minorHAnsi"/>
                <w:szCs w:val="20"/>
              </w:rPr>
              <w:t>Food</w:t>
            </w:r>
            <w:proofErr w:type="spellEnd"/>
            <w:r w:rsidRPr="00BD3049">
              <w:rPr>
                <w:rFonts w:cstheme="minorHAnsi"/>
                <w:szCs w:val="20"/>
              </w:rPr>
              <w:t xml:space="preserve"> stores</w:t>
            </w:r>
          </w:p>
        </w:tc>
      </w:tr>
      <w:tr w:rsidR="00F90707" w:rsidRPr="006529BF"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lang w:val="en-US"/>
              </w:rPr>
              <w:t>57</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Home furniture, furnishings, and equipment stores</w:t>
            </w:r>
          </w:p>
        </w:tc>
      </w:tr>
      <w:tr w:rsidR="00F90707" w:rsidRPr="00FC39F3"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rPr>
              <w:t>59</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proofErr w:type="spellStart"/>
            <w:r w:rsidRPr="00BD3049">
              <w:rPr>
                <w:rFonts w:cstheme="minorHAnsi"/>
                <w:szCs w:val="20"/>
              </w:rPr>
              <w:t>Miscellaneous</w:t>
            </w:r>
            <w:proofErr w:type="spellEnd"/>
            <w:r w:rsidRPr="00BD3049">
              <w:rPr>
                <w:rFonts w:cstheme="minorHAnsi"/>
                <w:szCs w:val="20"/>
              </w:rPr>
              <w:t xml:space="preserve"> </w:t>
            </w:r>
            <w:proofErr w:type="spellStart"/>
            <w:r w:rsidRPr="00BD3049">
              <w:rPr>
                <w:rFonts w:cstheme="minorHAnsi"/>
                <w:szCs w:val="20"/>
              </w:rPr>
              <w:t>retail</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lang w:val="en-US"/>
              </w:rPr>
              <w:t>62</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Security and commodity brokers, dealers, exchanges, and services</w:t>
            </w:r>
          </w:p>
        </w:tc>
      </w:tr>
      <w:tr w:rsidR="00F90707" w:rsidRPr="00FC39F3"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rPr>
              <w:t>63</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rPr>
              <w:t>Insurance carriers</w:t>
            </w:r>
          </w:p>
        </w:tc>
      </w:tr>
      <w:tr w:rsidR="00F90707" w:rsidRPr="00FC39F3"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rPr>
              <w:t>65</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proofErr w:type="spellStart"/>
            <w:r w:rsidRPr="00BD3049">
              <w:rPr>
                <w:rFonts w:cstheme="minorHAnsi"/>
                <w:szCs w:val="20"/>
              </w:rPr>
              <w:t>Real</w:t>
            </w:r>
            <w:proofErr w:type="spellEnd"/>
            <w:r w:rsidRPr="00BD3049">
              <w:rPr>
                <w:rFonts w:cstheme="minorHAnsi"/>
                <w:szCs w:val="20"/>
              </w:rPr>
              <w:t xml:space="preserve"> </w:t>
            </w:r>
            <w:proofErr w:type="spellStart"/>
            <w:r w:rsidRPr="00BD3049">
              <w:rPr>
                <w:rFonts w:cstheme="minorHAnsi"/>
                <w:szCs w:val="20"/>
              </w:rPr>
              <w:t>estate</w:t>
            </w:r>
            <w:proofErr w:type="spellEnd"/>
          </w:p>
        </w:tc>
      </w:tr>
      <w:tr w:rsidR="00F90707" w:rsidRPr="006529BF"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lang w:val="en-US"/>
              </w:rPr>
              <w:t>67</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Holding and other investment offices</w:t>
            </w:r>
          </w:p>
        </w:tc>
      </w:tr>
      <w:tr w:rsidR="00F90707" w:rsidRPr="006529BF" w:rsidTr="00F90707">
        <w:tc>
          <w:tcPr>
            <w:cnfStyle w:val="001000000000"/>
            <w:tcW w:w="605" w:type="dxa"/>
            <w:tcBorders>
              <w:left w:val="single" w:sz="18" w:space="0" w:color="auto"/>
              <w:right w:val="single" w:sz="18" w:space="0" w:color="auto"/>
            </w:tcBorders>
          </w:tcPr>
          <w:p w:rsidR="00F90707" w:rsidRPr="007A7219" w:rsidRDefault="00F90707" w:rsidP="00294E3C">
            <w:pPr>
              <w:jc w:val="both"/>
              <w:rPr>
                <w:rFonts w:cstheme="minorHAnsi"/>
                <w:lang w:val="en-US"/>
              </w:rPr>
            </w:pPr>
            <w:r w:rsidRPr="007A7219">
              <w:rPr>
                <w:rFonts w:cstheme="minorHAnsi"/>
                <w:szCs w:val="20"/>
                <w:lang w:val="en-US"/>
              </w:rPr>
              <w:t>87</w:t>
            </w:r>
          </w:p>
        </w:tc>
        <w:tc>
          <w:tcPr>
            <w:tcW w:w="7600" w:type="dxa"/>
            <w:tcBorders>
              <w:top w:val="single" w:sz="4" w:space="0" w:color="auto"/>
              <w:left w:val="single" w:sz="18" w:space="0" w:color="auto"/>
              <w:bottom w:val="single" w:sz="4" w:space="0" w:color="auto"/>
              <w:right w:val="single" w:sz="4" w:space="0" w:color="auto"/>
            </w:tcBorders>
          </w:tcPr>
          <w:p w:rsidR="00F90707" w:rsidRPr="00BD3049" w:rsidRDefault="00F90707" w:rsidP="00294E3C">
            <w:pPr>
              <w:jc w:val="both"/>
              <w:cnfStyle w:val="000000000000"/>
              <w:rPr>
                <w:rFonts w:cstheme="minorHAnsi"/>
                <w:lang w:val="en-US"/>
              </w:rPr>
            </w:pPr>
            <w:r w:rsidRPr="00BD3049">
              <w:rPr>
                <w:rFonts w:cstheme="minorHAnsi"/>
                <w:szCs w:val="20"/>
                <w:lang w:val="en-US"/>
              </w:rPr>
              <w:t>Engineering, accounting, research, management, and related services</w:t>
            </w:r>
          </w:p>
        </w:tc>
      </w:tr>
    </w:tbl>
    <w:p w:rsidR="00F90707" w:rsidRDefault="00F90707" w:rsidP="00294E3C">
      <w:pPr>
        <w:jc w:val="both"/>
        <w:rPr>
          <w:lang w:val="en-US"/>
        </w:rPr>
      </w:pPr>
    </w:p>
    <w:p w:rsidR="00816900" w:rsidRDefault="00816900" w:rsidP="00294E3C">
      <w:pPr>
        <w:pStyle w:val="Heading2"/>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816900" w:rsidRDefault="00816900" w:rsidP="00294E3C">
      <w:pPr>
        <w:jc w:val="both"/>
        <w:rPr>
          <w:lang w:val="en-US"/>
        </w:rPr>
      </w:pPr>
    </w:p>
    <w:p w:rsidR="00F90707" w:rsidRPr="00E65DBD" w:rsidRDefault="00F90707" w:rsidP="00294E3C">
      <w:pPr>
        <w:pStyle w:val="Heading2"/>
        <w:jc w:val="both"/>
      </w:pPr>
      <w:bookmarkStart w:id="51" w:name="_Toc328738936"/>
      <w:r w:rsidRPr="00E65DBD">
        <w:lastRenderedPageBreak/>
        <w:t>Appendix B</w:t>
      </w:r>
      <w:bookmarkEnd w:id="51"/>
    </w:p>
    <w:p w:rsidR="00E65DBD" w:rsidRPr="00E65DBD" w:rsidRDefault="00E65DBD" w:rsidP="00294E3C">
      <w:pPr>
        <w:jc w:val="both"/>
      </w:pPr>
      <w:r w:rsidRPr="00E65DBD">
        <w:t>T</w:t>
      </w:r>
      <w:r>
        <w:t>abel</w:t>
      </w:r>
      <w:r w:rsidRPr="00E65DBD">
        <w:t xml:space="preserve"> B.1 geeft </w:t>
      </w:r>
      <w:r w:rsidR="00E56353">
        <w:t xml:space="preserve">weer via welke bron de gebruikte variabelen zijn gevonden en welke </w:t>
      </w:r>
      <w:proofErr w:type="spellStart"/>
      <w:r w:rsidR="00E56353">
        <w:t>identifier</w:t>
      </w:r>
      <w:proofErr w:type="spellEnd"/>
      <w:r w:rsidR="00E56353">
        <w:t xml:space="preserve"> daar voor gebruikt is.</w:t>
      </w:r>
    </w:p>
    <w:tbl>
      <w:tblPr>
        <w:tblStyle w:val="Gemiddeldearcering2-accent11"/>
        <w:tblW w:w="9288" w:type="dxa"/>
        <w:tblLook w:val="0420"/>
      </w:tblPr>
      <w:tblGrid>
        <w:gridCol w:w="3339"/>
        <w:gridCol w:w="2211"/>
        <w:gridCol w:w="3738"/>
      </w:tblGrid>
      <w:tr w:rsidR="00E65DBD" w:rsidTr="00E65DBD">
        <w:trPr>
          <w:cnfStyle w:val="100000000000"/>
        </w:trPr>
        <w:tc>
          <w:tcPr>
            <w:tcW w:w="3339" w:type="dxa"/>
          </w:tcPr>
          <w:p w:rsidR="00E65DBD" w:rsidRPr="004A33F9" w:rsidRDefault="00E65DBD" w:rsidP="00294E3C">
            <w:pPr>
              <w:jc w:val="both"/>
            </w:pPr>
            <w:r w:rsidRPr="004A33F9">
              <w:t>Variabele</w:t>
            </w:r>
          </w:p>
        </w:tc>
        <w:tc>
          <w:tcPr>
            <w:tcW w:w="2211" w:type="dxa"/>
          </w:tcPr>
          <w:p w:rsidR="00E65DBD" w:rsidRDefault="00E65DBD" w:rsidP="00294E3C">
            <w:pPr>
              <w:jc w:val="both"/>
              <w:rPr>
                <w:lang w:val="en-US"/>
              </w:rPr>
            </w:pPr>
            <w:proofErr w:type="spellStart"/>
            <w:r>
              <w:rPr>
                <w:lang w:val="en-US"/>
              </w:rPr>
              <w:t>Bron</w:t>
            </w:r>
            <w:proofErr w:type="spellEnd"/>
          </w:p>
        </w:tc>
        <w:tc>
          <w:tcPr>
            <w:tcW w:w="3738" w:type="dxa"/>
          </w:tcPr>
          <w:p w:rsidR="00E65DBD" w:rsidRDefault="00E65DBD" w:rsidP="00294E3C">
            <w:pPr>
              <w:jc w:val="both"/>
              <w:rPr>
                <w:lang w:val="en-US"/>
              </w:rPr>
            </w:pPr>
            <w:r>
              <w:rPr>
                <w:lang w:val="en-US"/>
              </w:rPr>
              <w:t>Identifier</w:t>
            </w:r>
          </w:p>
        </w:tc>
      </w:tr>
      <w:tr w:rsidR="00E65DBD" w:rsidTr="00E65DBD">
        <w:trPr>
          <w:cnfStyle w:val="000000100000"/>
        </w:trPr>
        <w:tc>
          <w:tcPr>
            <w:tcW w:w="3339" w:type="dxa"/>
          </w:tcPr>
          <w:p w:rsidR="00E65DBD" w:rsidRPr="004A33F9" w:rsidRDefault="00E65DBD" w:rsidP="00294E3C">
            <w:pPr>
              <w:jc w:val="both"/>
            </w:pPr>
            <w:r w:rsidRPr="004A33F9">
              <w:t>Lang vreemd vermogen</w:t>
            </w:r>
          </w:p>
        </w:tc>
        <w:tc>
          <w:tcPr>
            <w:tcW w:w="2211" w:type="dxa"/>
          </w:tcPr>
          <w:p w:rsidR="00E65DBD" w:rsidRPr="005F2232" w:rsidRDefault="00E65DBD" w:rsidP="00294E3C">
            <w:pPr>
              <w:jc w:val="both"/>
              <w:rPr>
                <w:rFonts w:ascii="Arial" w:hAnsi="Arial" w:cs="Arial"/>
                <w:bCs/>
                <w:sz w:val="20"/>
                <w:szCs w:val="20"/>
              </w:rPr>
            </w:pPr>
            <w:r>
              <w:rPr>
                <w:rFonts w:ascii="Arial" w:hAnsi="Arial" w:cs="Arial"/>
                <w:bCs/>
                <w:sz w:val="20"/>
                <w:szCs w:val="20"/>
              </w:rPr>
              <w:t>Thomson Financial</w:t>
            </w:r>
          </w:p>
        </w:tc>
        <w:tc>
          <w:tcPr>
            <w:tcW w:w="3738" w:type="dxa"/>
          </w:tcPr>
          <w:p w:rsidR="00E65DBD" w:rsidRPr="005F2232" w:rsidRDefault="00E65DBD" w:rsidP="00294E3C">
            <w:pPr>
              <w:jc w:val="both"/>
              <w:rPr>
                <w:rFonts w:ascii="Arial" w:hAnsi="Arial" w:cs="Arial"/>
                <w:bCs/>
                <w:sz w:val="20"/>
                <w:szCs w:val="20"/>
              </w:rPr>
            </w:pPr>
            <w:proofErr w:type="spellStart"/>
            <w:r w:rsidRPr="005F2232">
              <w:rPr>
                <w:rFonts w:ascii="Arial" w:hAnsi="Arial" w:cs="Arial"/>
                <w:bCs/>
                <w:sz w:val="20"/>
                <w:szCs w:val="20"/>
              </w:rPr>
              <w:t>TF.TotalLTDebt</w:t>
            </w:r>
            <w:proofErr w:type="spellEnd"/>
          </w:p>
        </w:tc>
      </w:tr>
      <w:tr w:rsidR="00E65DBD" w:rsidTr="00E65DBD">
        <w:tc>
          <w:tcPr>
            <w:tcW w:w="3339" w:type="dxa"/>
          </w:tcPr>
          <w:p w:rsidR="00E65DBD" w:rsidRPr="004A33F9" w:rsidRDefault="00E65DBD" w:rsidP="00294E3C">
            <w:pPr>
              <w:jc w:val="both"/>
            </w:pPr>
            <w:r w:rsidRPr="004A33F9">
              <w:t>Totaal vreemd vermogen</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TF.TotalDebt</w:t>
            </w:r>
            <w:proofErr w:type="spellEnd"/>
          </w:p>
        </w:tc>
      </w:tr>
      <w:tr w:rsidR="00E65DBD" w:rsidTr="00E65DBD">
        <w:trPr>
          <w:cnfStyle w:val="000000100000"/>
        </w:trPr>
        <w:tc>
          <w:tcPr>
            <w:tcW w:w="3339" w:type="dxa"/>
          </w:tcPr>
          <w:p w:rsidR="00E65DBD" w:rsidRPr="004A33F9" w:rsidRDefault="00E65DBD" w:rsidP="00294E3C">
            <w:pPr>
              <w:jc w:val="both"/>
            </w:pPr>
            <w:r w:rsidRPr="004A33F9">
              <w:t>Marktwaarde van de activa</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TF.MarketCapDaily</w:t>
            </w:r>
            <w:proofErr w:type="spellEnd"/>
          </w:p>
        </w:tc>
      </w:tr>
      <w:tr w:rsidR="00E65DBD" w:rsidTr="00E65DBD">
        <w:tc>
          <w:tcPr>
            <w:tcW w:w="3339" w:type="dxa"/>
          </w:tcPr>
          <w:p w:rsidR="00E65DBD" w:rsidRPr="004A33F9" w:rsidRDefault="00E65DBD" w:rsidP="00294E3C">
            <w:pPr>
              <w:jc w:val="both"/>
            </w:pPr>
            <w:r w:rsidRPr="004A33F9">
              <w:t>Boekwaarde van de activa</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TF.TotalAssets</w:t>
            </w:r>
            <w:proofErr w:type="spellEnd"/>
          </w:p>
        </w:tc>
      </w:tr>
      <w:tr w:rsidR="00E65DBD" w:rsidTr="00E65DBD">
        <w:trPr>
          <w:cnfStyle w:val="000000100000"/>
        </w:trPr>
        <w:tc>
          <w:tcPr>
            <w:tcW w:w="3339" w:type="dxa"/>
          </w:tcPr>
          <w:p w:rsidR="00E65DBD" w:rsidRPr="004A33F9" w:rsidRDefault="00E65DBD" w:rsidP="00294E3C">
            <w:pPr>
              <w:jc w:val="both"/>
            </w:pPr>
            <w:r w:rsidRPr="004A33F9">
              <w:t xml:space="preserve">Boekwaarde </w:t>
            </w:r>
            <w:r>
              <w:t>EV</w:t>
            </w:r>
            <w:r w:rsidRPr="004A33F9">
              <w:t xml:space="preserve"> per aandeel</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TF.BookValuePerShare</w:t>
            </w:r>
            <w:proofErr w:type="spellEnd"/>
          </w:p>
        </w:tc>
      </w:tr>
      <w:tr w:rsidR="00E65DBD" w:rsidTr="00E65DBD">
        <w:tc>
          <w:tcPr>
            <w:tcW w:w="3339" w:type="dxa"/>
          </w:tcPr>
          <w:p w:rsidR="00E65DBD" w:rsidRPr="004A33F9" w:rsidRDefault="00E65DBD" w:rsidP="00294E3C">
            <w:pPr>
              <w:jc w:val="both"/>
            </w:pPr>
            <w:proofErr w:type="spellStart"/>
            <w:r w:rsidRPr="004A33F9">
              <w:t>Earnings</w:t>
            </w:r>
            <w:proofErr w:type="spellEnd"/>
            <w:r w:rsidRPr="004A33F9">
              <w:t xml:space="preserve"> per </w:t>
            </w:r>
            <w:proofErr w:type="spellStart"/>
            <w:r w:rsidRPr="004A33F9">
              <w:t>Share</w:t>
            </w:r>
            <w:proofErr w:type="spellEnd"/>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TF.EPSAsReported</w:t>
            </w:r>
            <w:proofErr w:type="spellEnd"/>
          </w:p>
        </w:tc>
      </w:tr>
      <w:tr w:rsidR="00E65DBD" w:rsidTr="00E65DBD">
        <w:trPr>
          <w:cnfStyle w:val="000000100000"/>
        </w:trPr>
        <w:tc>
          <w:tcPr>
            <w:tcW w:w="3339" w:type="dxa"/>
          </w:tcPr>
          <w:p w:rsidR="00E65DBD" w:rsidRPr="004A33F9" w:rsidRDefault="00E65DBD" w:rsidP="00294E3C">
            <w:pPr>
              <w:jc w:val="both"/>
            </w:pPr>
            <w:r w:rsidRPr="004A33F9">
              <w:t>Prijs</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TF.PriceOpen</w:t>
            </w:r>
            <w:proofErr w:type="spellEnd"/>
          </w:p>
        </w:tc>
      </w:tr>
      <w:tr w:rsidR="00E65DBD" w:rsidTr="00E65DBD">
        <w:tc>
          <w:tcPr>
            <w:tcW w:w="3339" w:type="dxa"/>
          </w:tcPr>
          <w:p w:rsidR="00E65DBD" w:rsidRPr="004A33F9" w:rsidRDefault="00E65DBD" w:rsidP="00294E3C">
            <w:pPr>
              <w:jc w:val="both"/>
            </w:pPr>
            <w:r w:rsidRPr="004A33F9">
              <w:t>Afschrijvingen</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TF.DepreciationDeplAmortCFStmt</w:t>
            </w:r>
            <w:proofErr w:type="spellEnd"/>
          </w:p>
        </w:tc>
      </w:tr>
      <w:tr w:rsidR="00E65DBD" w:rsidTr="00E65DBD">
        <w:trPr>
          <w:cnfStyle w:val="000000100000"/>
        </w:trPr>
        <w:tc>
          <w:tcPr>
            <w:tcW w:w="3339" w:type="dxa"/>
          </w:tcPr>
          <w:p w:rsidR="00E65DBD" w:rsidRPr="004A33F9" w:rsidRDefault="00E65DBD" w:rsidP="00294E3C">
            <w:pPr>
              <w:jc w:val="both"/>
            </w:pPr>
            <w:r w:rsidRPr="004A33F9">
              <w:t>R&amp;D uitgaven</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TF.ResearchAndDevelopmentToSales</w:t>
            </w:r>
            <w:proofErr w:type="spellEnd"/>
          </w:p>
        </w:tc>
      </w:tr>
      <w:tr w:rsidR="00E65DBD" w:rsidTr="00E65DBD">
        <w:tc>
          <w:tcPr>
            <w:tcW w:w="3339" w:type="dxa"/>
          </w:tcPr>
          <w:p w:rsidR="00E65DBD" w:rsidRPr="004A33F9" w:rsidRDefault="00E65DBD" w:rsidP="00294E3C">
            <w:pPr>
              <w:jc w:val="both"/>
            </w:pPr>
            <w:r w:rsidRPr="004A33F9">
              <w:t>Aantal uitstaande aandelen</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A33AB2" w:rsidP="00294E3C">
            <w:pPr>
              <w:jc w:val="both"/>
              <w:rPr>
                <w:rFonts w:ascii="Calibri" w:hAnsi="Calibri" w:cs="Calibri"/>
                <w:bCs/>
                <w:color w:val="000000"/>
              </w:rPr>
            </w:pPr>
            <w:proofErr w:type="spellStart"/>
            <w:r>
              <w:rPr>
                <w:rFonts w:ascii="Calibri" w:hAnsi="Calibri" w:cs="Calibri"/>
                <w:bCs/>
                <w:color w:val="000000"/>
              </w:rPr>
              <w:t>TF.</w:t>
            </w:r>
            <w:r w:rsidR="00E65DBD" w:rsidRPr="005F2232">
              <w:rPr>
                <w:rFonts w:ascii="Calibri" w:hAnsi="Calibri" w:cs="Calibri"/>
                <w:bCs/>
                <w:color w:val="000000"/>
              </w:rPr>
              <w:t>CommonSharesOutstanding</w:t>
            </w:r>
            <w:proofErr w:type="spellEnd"/>
          </w:p>
        </w:tc>
      </w:tr>
      <w:tr w:rsidR="00E65DBD" w:rsidTr="00E65DBD">
        <w:trPr>
          <w:cnfStyle w:val="000000100000"/>
        </w:trPr>
        <w:tc>
          <w:tcPr>
            <w:tcW w:w="3339" w:type="dxa"/>
          </w:tcPr>
          <w:p w:rsidR="00E65DBD" w:rsidRPr="004A33F9" w:rsidRDefault="00E65DBD" w:rsidP="00294E3C">
            <w:pPr>
              <w:jc w:val="both"/>
            </w:pPr>
            <w:proofErr w:type="spellStart"/>
            <w:r w:rsidRPr="004A33F9">
              <w:t>SIC-code</w:t>
            </w:r>
            <w:proofErr w:type="spellEnd"/>
          </w:p>
        </w:tc>
        <w:tc>
          <w:tcPr>
            <w:tcW w:w="2211" w:type="dxa"/>
          </w:tcPr>
          <w:p w:rsidR="00E65DBD" w:rsidRDefault="00E65DBD" w:rsidP="00294E3C">
            <w:pPr>
              <w:jc w:val="both"/>
              <w:rPr>
                <w:rFonts w:ascii="Calibri" w:hAnsi="Calibri" w:cs="Calibri"/>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color w:val="000000"/>
              </w:rPr>
            </w:pPr>
            <w:proofErr w:type="spellStart"/>
            <w:r>
              <w:rPr>
                <w:rFonts w:ascii="Calibri" w:hAnsi="Calibri" w:cs="Calibri"/>
                <w:color w:val="000000"/>
              </w:rPr>
              <w:t>TF.PrimarySICCode</w:t>
            </w:r>
            <w:proofErr w:type="spellEnd"/>
          </w:p>
        </w:tc>
      </w:tr>
      <w:tr w:rsidR="00E65DBD" w:rsidTr="00E65DBD">
        <w:tc>
          <w:tcPr>
            <w:tcW w:w="3339" w:type="dxa"/>
          </w:tcPr>
          <w:p w:rsidR="00E65DBD" w:rsidRPr="004A33F9" w:rsidRDefault="00E65DBD" w:rsidP="00294E3C">
            <w:pPr>
              <w:jc w:val="both"/>
            </w:pPr>
            <w:r w:rsidRPr="004A33F9">
              <w:t>Dividend</w:t>
            </w:r>
          </w:p>
        </w:tc>
        <w:tc>
          <w:tcPr>
            <w:tcW w:w="2211" w:type="dxa"/>
          </w:tcPr>
          <w:p w:rsidR="00E65DBD" w:rsidRPr="005F2232" w:rsidRDefault="00E65DBD" w:rsidP="00294E3C">
            <w:pPr>
              <w:jc w:val="both"/>
              <w:rPr>
                <w:rFonts w:ascii="Calibri" w:hAnsi="Calibri" w:cs="Calibri"/>
                <w:bCs/>
                <w:color w:val="000000"/>
              </w:rPr>
            </w:pPr>
            <w:r>
              <w:rPr>
                <w:rFonts w:ascii="Arial" w:hAnsi="Arial" w:cs="Arial"/>
                <w:bCs/>
                <w:sz w:val="20"/>
                <w:szCs w:val="20"/>
              </w:rPr>
              <w:t>Thomson Financial</w:t>
            </w:r>
          </w:p>
        </w:tc>
        <w:tc>
          <w:tcPr>
            <w:tcW w:w="3738" w:type="dxa"/>
          </w:tcPr>
          <w:p w:rsidR="00E65DBD" w:rsidRPr="005F2232" w:rsidRDefault="00E65DBD" w:rsidP="00294E3C">
            <w:pPr>
              <w:jc w:val="both"/>
              <w:rPr>
                <w:rFonts w:ascii="Calibri" w:hAnsi="Calibri" w:cs="Calibri"/>
                <w:bCs/>
                <w:color w:val="000000"/>
              </w:rPr>
            </w:pPr>
            <w:proofErr w:type="spellStart"/>
            <w:r w:rsidRPr="005F2232">
              <w:rPr>
                <w:rFonts w:ascii="Calibri" w:hAnsi="Calibri" w:cs="Calibri"/>
                <w:bCs/>
                <w:color w:val="000000"/>
              </w:rPr>
              <w:t>TF.DividendsPerShare</w:t>
            </w:r>
            <w:proofErr w:type="spellEnd"/>
          </w:p>
        </w:tc>
      </w:tr>
      <w:tr w:rsidR="00E65DBD" w:rsidTr="00E65DBD">
        <w:trPr>
          <w:cnfStyle w:val="000000100000"/>
        </w:trPr>
        <w:tc>
          <w:tcPr>
            <w:tcW w:w="3339" w:type="dxa"/>
          </w:tcPr>
          <w:p w:rsidR="00E65DBD" w:rsidRPr="004A33F9" w:rsidRDefault="00E65DBD" w:rsidP="00294E3C">
            <w:pPr>
              <w:jc w:val="both"/>
            </w:pPr>
            <w:r w:rsidRPr="004A33F9">
              <w:t>Staatsobligatie 10 jaar</w:t>
            </w:r>
          </w:p>
        </w:tc>
        <w:tc>
          <w:tcPr>
            <w:tcW w:w="2211" w:type="dxa"/>
          </w:tcPr>
          <w:p w:rsidR="00E65DBD" w:rsidRDefault="00E65DBD" w:rsidP="00294E3C">
            <w:pPr>
              <w:jc w:val="both"/>
              <w:rPr>
                <w:rFonts w:ascii="Calibri" w:hAnsi="Calibri" w:cs="Calibri"/>
                <w:color w:val="000000"/>
              </w:rPr>
            </w:pPr>
            <w:proofErr w:type="spellStart"/>
            <w:r>
              <w:rPr>
                <w:rFonts w:ascii="Calibri" w:hAnsi="Calibri" w:cs="Calibri"/>
                <w:color w:val="000000"/>
              </w:rPr>
              <w:t>Datastream</w:t>
            </w:r>
            <w:proofErr w:type="spellEnd"/>
          </w:p>
        </w:tc>
        <w:tc>
          <w:tcPr>
            <w:tcW w:w="3738" w:type="dxa"/>
          </w:tcPr>
          <w:p w:rsidR="00E65DBD" w:rsidRPr="005F2232" w:rsidRDefault="00E65DBD" w:rsidP="00294E3C">
            <w:pPr>
              <w:jc w:val="both"/>
              <w:rPr>
                <w:rFonts w:ascii="Calibri" w:hAnsi="Calibri" w:cs="Calibri"/>
                <w:color w:val="000000"/>
              </w:rPr>
            </w:pPr>
            <w:r>
              <w:rPr>
                <w:rFonts w:ascii="Calibri" w:hAnsi="Calibri" w:cs="Calibri"/>
                <w:color w:val="000000"/>
              </w:rPr>
              <w:t>GVNL03(CM10)</w:t>
            </w:r>
          </w:p>
        </w:tc>
      </w:tr>
      <w:tr w:rsidR="00E65DBD" w:rsidTr="00E65DBD">
        <w:tc>
          <w:tcPr>
            <w:tcW w:w="3339" w:type="dxa"/>
          </w:tcPr>
          <w:p w:rsidR="00E65DBD" w:rsidRPr="004A33F9" w:rsidRDefault="00E65DBD" w:rsidP="00294E3C">
            <w:pPr>
              <w:jc w:val="both"/>
            </w:pPr>
            <w:r w:rsidRPr="004A33F9">
              <w:t>Staatsobligatie 1 jaar</w:t>
            </w:r>
          </w:p>
        </w:tc>
        <w:tc>
          <w:tcPr>
            <w:tcW w:w="2211" w:type="dxa"/>
          </w:tcPr>
          <w:p w:rsidR="00E65DBD" w:rsidRDefault="00E65DBD" w:rsidP="00294E3C">
            <w:pPr>
              <w:jc w:val="both"/>
              <w:rPr>
                <w:rFonts w:ascii="Calibri" w:hAnsi="Calibri" w:cs="Calibri"/>
                <w:color w:val="000000"/>
              </w:rPr>
            </w:pPr>
            <w:proofErr w:type="spellStart"/>
            <w:r>
              <w:rPr>
                <w:rFonts w:ascii="Calibri" w:hAnsi="Calibri" w:cs="Calibri"/>
                <w:color w:val="000000"/>
              </w:rPr>
              <w:t>Datastream</w:t>
            </w:r>
            <w:proofErr w:type="spellEnd"/>
          </w:p>
        </w:tc>
        <w:tc>
          <w:tcPr>
            <w:tcW w:w="3738" w:type="dxa"/>
          </w:tcPr>
          <w:p w:rsidR="00E65DBD" w:rsidRPr="005F2232" w:rsidRDefault="00E65DBD" w:rsidP="00294E3C">
            <w:pPr>
              <w:jc w:val="both"/>
              <w:rPr>
                <w:rFonts w:ascii="Calibri" w:hAnsi="Calibri" w:cs="Calibri"/>
                <w:bCs/>
                <w:color w:val="000000"/>
              </w:rPr>
            </w:pPr>
            <w:r>
              <w:rPr>
                <w:rFonts w:ascii="Calibri" w:hAnsi="Calibri" w:cs="Calibri"/>
                <w:color w:val="000000"/>
              </w:rPr>
              <w:t>GVNL03(CM01)</w:t>
            </w:r>
          </w:p>
        </w:tc>
      </w:tr>
    </w:tbl>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Pr="002E7BC6" w:rsidRDefault="00F56CDF" w:rsidP="00294E3C">
      <w:pPr>
        <w:jc w:val="both"/>
        <w:rPr>
          <w:rFonts w:cstheme="minorHAnsi"/>
          <w:lang w:val="en-US"/>
        </w:rPr>
      </w:pPr>
    </w:p>
    <w:p w:rsidR="00F56CDF" w:rsidRDefault="00F56CDF" w:rsidP="00294E3C">
      <w:pPr>
        <w:jc w:val="both"/>
        <w:rPr>
          <w:rFonts w:cstheme="minorHAnsi"/>
          <w:lang w:val="en-US"/>
        </w:rPr>
      </w:pPr>
    </w:p>
    <w:p w:rsidR="00D01EAD" w:rsidRDefault="00D01EAD" w:rsidP="00D01EAD">
      <w:pPr>
        <w:pStyle w:val="Heading2"/>
        <w:rPr>
          <w:lang w:val="en-US"/>
        </w:rPr>
      </w:pPr>
      <w:bookmarkStart w:id="52" w:name="_Toc328738937"/>
      <w:r>
        <w:rPr>
          <w:lang w:val="en-US"/>
        </w:rPr>
        <w:lastRenderedPageBreak/>
        <w:t>Appendix C</w:t>
      </w:r>
      <w:bookmarkEnd w:id="52"/>
    </w:p>
    <w:p w:rsidR="00D01EAD" w:rsidRPr="00D01EAD" w:rsidRDefault="00D01EAD" w:rsidP="00D01EAD">
      <w:pPr>
        <w:spacing w:line="240" w:lineRule="auto"/>
        <w:rPr>
          <w:lang w:val="en-US"/>
        </w:rPr>
      </w:pPr>
      <w:r>
        <w:rPr>
          <w:lang w:val="en-US"/>
        </w:rPr>
        <w:t>Appendix C.1</w:t>
      </w:r>
    </w:p>
    <w:tbl>
      <w:tblPr>
        <w:tblStyle w:val="Gemiddeldearcering2-accent11"/>
        <w:tblW w:w="10104" w:type="dxa"/>
        <w:tblLook w:val="06A0"/>
      </w:tblPr>
      <w:tblGrid>
        <w:gridCol w:w="3631"/>
        <w:gridCol w:w="1392"/>
        <w:gridCol w:w="1221"/>
        <w:gridCol w:w="1052"/>
        <w:gridCol w:w="1349"/>
        <w:gridCol w:w="1459"/>
      </w:tblGrid>
      <w:tr w:rsidR="00D01EAD" w:rsidRPr="00FD558A" w:rsidTr="00D01EAD">
        <w:trPr>
          <w:cnfStyle w:val="100000000000"/>
          <w:trHeight w:val="300"/>
        </w:trPr>
        <w:tc>
          <w:tcPr>
            <w:cnfStyle w:val="001000000100"/>
            <w:tcW w:w="3631" w:type="dxa"/>
            <w:noWrap/>
            <w:hideMark/>
          </w:tcPr>
          <w:p w:rsidR="00D01EAD" w:rsidRPr="00FD558A" w:rsidRDefault="00D01EAD" w:rsidP="008431E4">
            <w:pPr>
              <w:rPr>
                <w:rFonts w:eastAsia="Times New Roman" w:cstheme="minorHAnsi"/>
                <w:sz w:val="24"/>
                <w:szCs w:val="24"/>
                <w:lang w:eastAsia="nl-NL"/>
              </w:rPr>
            </w:pPr>
            <w:r>
              <w:rPr>
                <w:rFonts w:eastAsia="Times New Roman" w:cstheme="minorHAnsi"/>
                <w:sz w:val="24"/>
                <w:szCs w:val="24"/>
                <w:lang w:eastAsia="nl-NL"/>
              </w:rPr>
              <w:t xml:space="preserve">Tabel </w:t>
            </w:r>
            <w:r w:rsidR="008431E4">
              <w:rPr>
                <w:rFonts w:eastAsia="Times New Roman" w:cstheme="minorHAnsi"/>
                <w:sz w:val="24"/>
                <w:szCs w:val="24"/>
                <w:lang w:eastAsia="nl-NL"/>
              </w:rPr>
              <w:t>C.1</w:t>
            </w:r>
          </w:p>
        </w:tc>
        <w:tc>
          <w:tcPr>
            <w:tcW w:w="1392" w:type="dxa"/>
          </w:tcPr>
          <w:p w:rsidR="00D01EAD" w:rsidRPr="00FD558A" w:rsidRDefault="00D01EAD" w:rsidP="008431E4">
            <w:pPr>
              <w:jc w:val="center"/>
              <w:cnfStyle w:val="100000000000"/>
              <w:rPr>
                <w:rFonts w:eastAsia="Times New Roman" w:cstheme="minorHAnsi"/>
                <w:sz w:val="24"/>
                <w:szCs w:val="24"/>
                <w:lang w:eastAsia="nl-NL"/>
              </w:rPr>
            </w:pPr>
            <w:r>
              <w:rPr>
                <w:rFonts w:eastAsia="Times New Roman" w:cstheme="minorHAnsi"/>
                <w:sz w:val="24"/>
                <w:szCs w:val="24"/>
                <w:lang w:eastAsia="nl-NL"/>
              </w:rPr>
              <w:t>Voorspeld teken</w:t>
            </w:r>
          </w:p>
        </w:tc>
        <w:tc>
          <w:tcPr>
            <w:tcW w:w="1221" w:type="dxa"/>
            <w:noWrap/>
            <w:hideMark/>
          </w:tcPr>
          <w:p w:rsidR="00D01EAD" w:rsidRPr="00FD558A" w:rsidRDefault="00D01EAD" w:rsidP="008431E4">
            <w:pPr>
              <w:jc w:val="center"/>
              <w:cnfStyle w:val="100000000000"/>
              <w:rPr>
                <w:rFonts w:eastAsia="Times New Roman" w:cstheme="minorHAnsi"/>
                <w:sz w:val="24"/>
                <w:szCs w:val="24"/>
                <w:lang w:eastAsia="nl-NL"/>
              </w:rPr>
            </w:pPr>
            <w:r w:rsidRPr="00FD558A">
              <w:rPr>
                <w:rFonts w:eastAsia="Times New Roman" w:cstheme="minorHAnsi"/>
                <w:sz w:val="24"/>
                <w:szCs w:val="24"/>
                <w:lang w:eastAsia="nl-NL"/>
              </w:rPr>
              <w:t>(1)</w:t>
            </w:r>
          </w:p>
        </w:tc>
        <w:tc>
          <w:tcPr>
            <w:tcW w:w="1052" w:type="dxa"/>
            <w:noWrap/>
            <w:hideMark/>
          </w:tcPr>
          <w:p w:rsidR="00D01EAD" w:rsidRPr="00FD558A" w:rsidRDefault="00D01EAD" w:rsidP="008431E4">
            <w:pPr>
              <w:jc w:val="center"/>
              <w:cnfStyle w:val="100000000000"/>
              <w:rPr>
                <w:rFonts w:eastAsia="Times New Roman" w:cstheme="minorHAnsi"/>
                <w:sz w:val="24"/>
                <w:szCs w:val="24"/>
                <w:lang w:eastAsia="nl-NL"/>
              </w:rPr>
            </w:pPr>
            <w:r w:rsidRPr="00FD558A">
              <w:rPr>
                <w:rFonts w:eastAsia="Times New Roman" w:cstheme="minorHAnsi"/>
                <w:sz w:val="24"/>
                <w:szCs w:val="24"/>
                <w:lang w:eastAsia="nl-NL"/>
              </w:rPr>
              <w:t>(2)</w:t>
            </w:r>
          </w:p>
        </w:tc>
        <w:tc>
          <w:tcPr>
            <w:tcW w:w="1349" w:type="dxa"/>
            <w:noWrap/>
            <w:hideMark/>
          </w:tcPr>
          <w:p w:rsidR="00D01EAD" w:rsidRPr="00FD558A" w:rsidRDefault="00D01EAD" w:rsidP="008431E4">
            <w:pPr>
              <w:jc w:val="center"/>
              <w:cnfStyle w:val="100000000000"/>
              <w:rPr>
                <w:rFonts w:eastAsia="Times New Roman" w:cstheme="minorHAnsi"/>
                <w:sz w:val="24"/>
                <w:szCs w:val="24"/>
                <w:lang w:eastAsia="nl-NL"/>
              </w:rPr>
            </w:pPr>
            <w:r w:rsidRPr="00FD558A">
              <w:rPr>
                <w:rFonts w:eastAsia="Times New Roman" w:cstheme="minorHAnsi"/>
                <w:sz w:val="24"/>
                <w:szCs w:val="24"/>
                <w:lang w:eastAsia="nl-NL"/>
              </w:rPr>
              <w:t>(3)</w:t>
            </w:r>
          </w:p>
        </w:tc>
        <w:tc>
          <w:tcPr>
            <w:tcW w:w="1459" w:type="dxa"/>
          </w:tcPr>
          <w:p w:rsidR="00D01EAD" w:rsidRPr="00FD558A" w:rsidRDefault="00D01EAD" w:rsidP="008431E4">
            <w:pPr>
              <w:jc w:val="center"/>
              <w:cnfStyle w:val="100000000000"/>
              <w:rPr>
                <w:rFonts w:eastAsia="Times New Roman" w:cstheme="minorHAnsi"/>
                <w:sz w:val="24"/>
                <w:szCs w:val="24"/>
                <w:lang w:eastAsia="nl-NL"/>
              </w:rPr>
            </w:pPr>
            <w:r>
              <w:rPr>
                <w:rFonts w:eastAsia="Times New Roman" w:cstheme="minorHAnsi"/>
                <w:sz w:val="24"/>
                <w:szCs w:val="24"/>
                <w:lang w:eastAsia="nl-NL"/>
              </w:rPr>
              <w:t>(4)</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sidRPr="00FD558A">
              <w:rPr>
                <w:rFonts w:eastAsia="Times New Roman" w:cstheme="minorHAnsi"/>
                <w:sz w:val="24"/>
                <w:szCs w:val="24"/>
                <w:lang w:eastAsia="nl-NL"/>
              </w:rPr>
              <w:t>Intercept</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0.26*</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(5,96)</w:t>
            </w: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0.22*</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(5,00</w:t>
            </w:r>
            <w:r w:rsidRPr="00FD558A">
              <w:rPr>
                <w:rFonts w:eastAsia="Times New Roman" w:cstheme="minorHAnsi"/>
                <w:color w:val="000000"/>
                <w:sz w:val="24"/>
                <w:szCs w:val="24"/>
                <w:lang w:eastAsia="nl-NL"/>
              </w:rPr>
              <w:t>)</w:t>
            </w: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0.38*</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(3,84)</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0,43*</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(3,66)</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proofErr w:type="spellStart"/>
            <w:r w:rsidRPr="00FD558A">
              <w:rPr>
                <w:rFonts w:eastAsia="Times New Roman" w:cstheme="minorHAnsi"/>
                <w:sz w:val="24"/>
                <w:szCs w:val="24"/>
                <w:lang w:eastAsia="nl-NL"/>
              </w:rPr>
              <w:t>Earnings</w:t>
            </w:r>
            <w:proofErr w:type="spellEnd"/>
            <w:r w:rsidRPr="00FD558A">
              <w:rPr>
                <w:rFonts w:eastAsia="Times New Roman" w:cstheme="minorHAnsi"/>
                <w:sz w:val="24"/>
                <w:szCs w:val="24"/>
                <w:lang w:eastAsia="nl-NL"/>
              </w:rPr>
              <w:t>/</w:t>
            </w:r>
            <w:proofErr w:type="spellStart"/>
            <w:r w:rsidRPr="00FD558A">
              <w:rPr>
                <w:rFonts w:eastAsia="Times New Roman" w:cstheme="minorHAnsi"/>
                <w:sz w:val="24"/>
                <w:szCs w:val="24"/>
                <w:lang w:eastAsia="nl-NL"/>
              </w:rPr>
              <w:t>Price</w:t>
            </w:r>
            <w:proofErr w:type="spellEnd"/>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-0.00011</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(-0,51)</w:t>
            </w:r>
          </w:p>
        </w:tc>
        <w:tc>
          <w:tcPr>
            <w:tcW w:w="1052" w:type="dxa"/>
            <w:noWrap/>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349" w:type="dxa"/>
            <w:noWrap/>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-0,00048**</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(-1,33)</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Pr>
                <w:rFonts w:eastAsia="Times New Roman" w:cstheme="minorHAnsi"/>
                <w:sz w:val="24"/>
                <w:szCs w:val="24"/>
                <w:lang w:eastAsia="nl-NL"/>
              </w:rPr>
              <w:t>Afschrijvingen/Omzet</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052" w:type="dxa"/>
            <w:hideMark/>
          </w:tcPr>
          <w:p w:rsidR="00D01EAD" w:rsidRPr="00202D01" w:rsidRDefault="00D01EAD" w:rsidP="008431E4">
            <w:pPr>
              <w:jc w:val="center"/>
              <w:cnfStyle w:val="000000000000"/>
              <w:rPr>
                <w:rFonts w:eastAsia="Times New Roman" w:cstheme="minorHAnsi"/>
                <w:color w:val="000000"/>
                <w:sz w:val="24"/>
                <w:szCs w:val="24"/>
                <w:vertAlign w:val="superscript"/>
                <w:lang w:eastAsia="nl-NL"/>
              </w:rPr>
            </w:pPr>
            <w:r>
              <w:rPr>
                <w:rFonts w:eastAsia="Times New Roman" w:cstheme="minorHAnsi"/>
                <w:color w:val="000000"/>
                <w:sz w:val="24"/>
                <w:szCs w:val="24"/>
                <w:lang w:eastAsia="nl-NL"/>
              </w:rPr>
              <w:t>-0,0087</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(-0,90</w:t>
            </w:r>
            <w:r w:rsidRPr="00FD558A">
              <w:rPr>
                <w:rFonts w:eastAsia="Times New Roman" w:cstheme="minorHAnsi"/>
                <w:color w:val="000000"/>
                <w:sz w:val="24"/>
                <w:szCs w:val="24"/>
                <w:lang w:eastAsia="nl-NL"/>
              </w:rPr>
              <w:t>)</w:t>
            </w:r>
          </w:p>
        </w:tc>
        <w:tc>
          <w:tcPr>
            <w:tcW w:w="1349" w:type="dxa"/>
            <w:noWrap/>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0,078*</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(2,13)</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proofErr w:type="gramStart"/>
            <w:r w:rsidRPr="00FD558A">
              <w:rPr>
                <w:rFonts w:eastAsia="Times New Roman" w:cstheme="minorHAnsi"/>
                <w:sz w:val="24"/>
                <w:szCs w:val="24"/>
                <w:lang w:eastAsia="nl-NL"/>
              </w:rPr>
              <w:t>R</w:t>
            </w:r>
            <w:r>
              <w:rPr>
                <w:rFonts w:eastAsia="Times New Roman" w:cstheme="minorHAnsi"/>
                <w:sz w:val="24"/>
                <w:szCs w:val="24"/>
                <w:lang w:eastAsia="nl-NL"/>
              </w:rPr>
              <w:t>esearch</w:t>
            </w:r>
            <w:proofErr w:type="gramEnd"/>
            <w:r>
              <w:rPr>
                <w:rFonts w:eastAsia="Times New Roman" w:cstheme="minorHAnsi"/>
                <w:sz w:val="24"/>
                <w:szCs w:val="24"/>
                <w:lang w:eastAsia="nl-NL"/>
              </w:rPr>
              <w:t xml:space="preserve"> &amp; </w:t>
            </w:r>
            <w:proofErr w:type="spellStart"/>
            <w:r>
              <w:rPr>
                <w:rFonts w:eastAsia="Times New Roman" w:cstheme="minorHAnsi"/>
                <w:sz w:val="24"/>
                <w:szCs w:val="24"/>
                <w:lang w:eastAsia="nl-NL"/>
              </w:rPr>
              <w:t>Development</w:t>
            </w:r>
            <w:proofErr w:type="spellEnd"/>
            <w:r>
              <w:rPr>
                <w:rFonts w:eastAsia="Times New Roman" w:cstheme="minorHAnsi"/>
                <w:sz w:val="24"/>
                <w:szCs w:val="24"/>
                <w:lang w:eastAsia="nl-NL"/>
              </w:rPr>
              <w:t>/Omzet</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-2.33</w:t>
            </w:r>
            <w:r>
              <w:rPr>
                <w:rFonts w:eastAsia="Times New Roman" w:cstheme="minorHAnsi"/>
                <w:color w:val="000000"/>
                <w:sz w:val="24"/>
                <w:szCs w:val="24"/>
                <w:lang w:eastAsia="nl-NL"/>
              </w:rPr>
              <w:t>*10</w:t>
            </w:r>
            <w:r>
              <w:rPr>
                <w:rFonts w:eastAsia="Times New Roman" w:cstheme="minorHAnsi"/>
                <w:color w:val="000000"/>
                <w:sz w:val="24"/>
                <w:szCs w:val="24"/>
                <w:vertAlign w:val="superscript"/>
                <w:lang w:eastAsia="nl-NL"/>
              </w:rPr>
              <w:t>-5</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(-1,03)</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-0,00011*</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(-2,12)</w:t>
            </w:r>
          </w:p>
        </w:tc>
      </w:tr>
      <w:tr w:rsidR="00D01EAD" w:rsidRPr="00FD558A" w:rsidTr="00D01EAD">
        <w:trPr>
          <w:trHeight w:val="300"/>
        </w:trPr>
        <w:tc>
          <w:tcPr>
            <w:cnfStyle w:val="001000000000"/>
            <w:tcW w:w="3631" w:type="dxa"/>
            <w:noWrap/>
            <w:hideMark/>
          </w:tcPr>
          <w:p w:rsidR="00D01EAD" w:rsidRPr="00FD558A" w:rsidRDefault="00D01EAD" w:rsidP="008431E4">
            <w:pPr>
              <w:rPr>
                <w:rFonts w:eastAsia="Times New Roman" w:cstheme="minorHAnsi"/>
                <w:sz w:val="24"/>
                <w:szCs w:val="24"/>
                <w:lang w:eastAsia="nl-NL"/>
              </w:rPr>
            </w:pPr>
            <w:r w:rsidRPr="00FD558A">
              <w:rPr>
                <w:rFonts w:eastAsia="Times New Roman" w:cstheme="minorHAnsi"/>
                <w:sz w:val="24"/>
                <w:szCs w:val="24"/>
                <w:lang w:eastAsia="nl-NL"/>
              </w:rPr>
              <w:t>Bedrijfsgrootte</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0.05*</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(9,96)</w:t>
            </w: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0.057*</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(10,00</w:t>
            </w:r>
            <w:r w:rsidRPr="00FD558A">
              <w:rPr>
                <w:rFonts w:eastAsia="Times New Roman" w:cstheme="minorHAnsi"/>
                <w:color w:val="000000"/>
                <w:sz w:val="24"/>
                <w:szCs w:val="24"/>
                <w:lang w:eastAsia="nl-NL"/>
              </w:rPr>
              <w:t>)</w:t>
            </w: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0.036*</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(3,07)</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0,028*</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(1,97)</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sidRPr="00FD558A">
              <w:rPr>
                <w:rFonts w:eastAsia="Times New Roman" w:cstheme="minorHAnsi"/>
                <w:sz w:val="24"/>
                <w:szCs w:val="24"/>
                <w:lang w:eastAsia="nl-NL"/>
              </w:rPr>
              <w:t>Abnormale inkomsten</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-0.038</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(-0,68)</w:t>
            </w: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-0.031</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(-0,50</w:t>
            </w:r>
            <w:r w:rsidRPr="00FD558A">
              <w:rPr>
                <w:rFonts w:eastAsia="Times New Roman" w:cstheme="minorHAnsi"/>
                <w:color w:val="000000"/>
                <w:sz w:val="24"/>
                <w:szCs w:val="24"/>
                <w:lang w:eastAsia="nl-NL"/>
              </w:rPr>
              <w:t>)</w:t>
            </w: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0.074</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(0,83)</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-0,013</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(-0,13)</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sidRPr="00FD558A">
              <w:rPr>
                <w:rFonts w:eastAsia="Times New Roman" w:cstheme="minorHAnsi"/>
                <w:sz w:val="24"/>
                <w:szCs w:val="24"/>
                <w:lang w:eastAsia="nl-NL"/>
              </w:rPr>
              <w:t>Termijnstructuur</w:t>
            </w:r>
          </w:p>
        </w:tc>
        <w:tc>
          <w:tcPr>
            <w:tcW w:w="1392" w:type="dxa"/>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w:t>
            </w: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0.019</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(1,23)</w:t>
            </w: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0.014</w:t>
            </w:r>
          </w:p>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(0,84</w:t>
            </w:r>
            <w:r w:rsidRPr="00FD558A">
              <w:rPr>
                <w:rFonts w:eastAsia="Times New Roman" w:cstheme="minorHAnsi"/>
                <w:color w:val="000000"/>
                <w:sz w:val="24"/>
                <w:szCs w:val="24"/>
                <w:lang w:eastAsia="nl-NL"/>
              </w:rPr>
              <w:t>)</w:t>
            </w: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0.037*</w:t>
            </w:r>
          </w:p>
          <w:p w:rsidR="00D01EAD" w:rsidRPr="00FD558A" w:rsidRDefault="00D01EAD" w:rsidP="008431E4">
            <w:pPr>
              <w:jc w:val="center"/>
              <w:cnfStyle w:val="000000000000"/>
              <w:rPr>
                <w:rFonts w:eastAsia="Times New Roman" w:cstheme="minorHAnsi"/>
                <w:color w:val="000000"/>
                <w:sz w:val="24"/>
                <w:szCs w:val="24"/>
                <w:lang w:eastAsia="nl-NL"/>
              </w:rPr>
            </w:pPr>
            <w:r w:rsidRPr="00FD558A">
              <w:rPr>
                <w:rFonts w:eastAsia="Times New Roman" w:cstheme="minorHAnsi"/>
                <w:color w:val="000000"/>
                <w:sz w:val="24"/>
                <w:szCs w:val="24"/>
                <w:lang w:eastAsia="nl-NL"/>
              </w:rPr>
              <w:t>(1,55)</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0,041**</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(1,52)</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sidRPr="00FD558A">
              <w:rPr>
                <w:rFonts w:eastAsia="Times New Roman" w:cstheme="minorHAnsi"/>
                <w:sz w:val="24"/>
                <w:szCs w:val="24"/>
                <w:lang w:eastAsia="nl-NL"/>
              </w:rPr>
              <w:t>Adjusted R</w:t>
            </w:r>
            <w:r w:rsidRPr="00FD558A">
              <w:rPr>
                <w:rFonts w:eastAsia="Times New Roman" w:cstheme="minorHAnsi"/>
                <w:sz w:val="24"/>
                <w:szCs w:val="24"/>
                <w:vertAlign w:val="superscript"/>
                <w:lang w:eastAsia="nl-NL"/>
              </w:rPr>
              <w:t>2</w:t>
            </w:r>
          </w:p>
        </w:tc>
        <w:tc>
          <w:tcPr>
            <w:tcW w:w="1392" w:type="dxa"/>
          </w:tcPr>
          <w:p w:rsidR="00D01EAD" w:rsidRDefault="00D01EAD" w:rsidP="008431E4">
            <w:pPr>
              <w:jc w:val="center"/>
              <w:cnfStyle w:val="000000000000"/>
              <w:rPr>
                <w:rFonts w:eastAsia="Times New Roman" w:cstheme="minorHAnsi"/>
                <w:color w:val="000000"/>
                <w:sz w:val="24"/>
                <w:szCs w:val="24"/>
                <w:lang w:eastAsia="nl-NL"/>
              </w:rPr>
            </w:pPr>
          </w:p>
        </w:tc>
        <w:tc>
          <w:tcPr>
            <w:tcW w:w="1221"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0,11</w:t>
            </w:r>
          </w:p>
        </w:tc>
        <w:tc>
          <w:tcPr>
            <w:tcW w:w="1052"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0,13</w:t>
            </w:r>
          </w:p>
        </w:tc>
        <w:tc>
          <w:tcPr>
            <w:tcW w:w="1349" w:type="dxa"/>
            <w:hideMark/>
          </w:tcPr>
          <w:p w:rsidR="00D01EAD" w:rsidRPr="00FD558A"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0,038</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0,017</w:t>
            </w:r>
          </w:p>
        </w:tc>
      </w:tr>
      <w:tr w:rsidR="00D01EAD" w:rsidRPr="00FD558A" w:rsidTr="00D01EAD">
        <w:trPr>
          <w:trHeight w:val="300"/>
        </w:trPr>
        <w:tc>
          <w:tcPr>
            <w:cnfStyle w:val="001000000000"/>
            <w:tcW w:w="3631" w:type="dxa"/>
            <w:hideMark/>
          </w:tcPr>
          <w:p w:rsidR="00D01EAD" w:rsidRPr="00FD558A" w:rsidRDefault="00D01EAD" w:rsidP="008431E4">
            <w:pPr>
              <w:rPr>
                <w:rFonts w:eastAsia="Times New Roman" w:cstheme="minorHAnsi"/>
                <w:sz w:val="24"/>
                <w:szCs w:val="24"/>
                <w:lang w:eastAsia="nl-NL"/>
              </w:rPr>
            </w:pPr>
            <w:r>
              <w:rPr>
                <w:rFonts w:eastAsia="Times New Roman" w:cstheme="minorHAnsi"/>
                <w:sz w:val="24"/>
                <w:szCs w:val="24"/>
                <w:lang w:eastAsia="nl-NL"/>
              </w:rPr>
              <w:t>Observaties</w:t>
            </w:r>
          </w:p>
        </w:tc>
        <w:tc>
          <w:tcPr>
            <w:tcW w:w="1392" w:type="dxa"/>
          </w:tcPr>
          <w:p w:rsidR="00D01EAD" w:rsidRDefault="00D01EAD" w:rsidP="008431E4">
            <w:pPr>
              <w:jc w:val="center"/>
              <w:cnfStyle w:val="000000000000"/>
              <w:rPr>
                <w:rFonts w:eastAsia="Times New Roman" w:cstheme="minorHAnsi"/>
                <w:color w:val="000000"/>
                <w:sz w:val="24"/>
                <w:szCs w:val="24"/>
                <w:lang w:eastAsia="nl-NL"/>
              </w:rPr>
            </w:pPr>
          </w:p>
        </w:tc>
        <w:tc>
          <w:tcPr>
            <w:tcW w:w="1221" w:type="dxa"/>
            <w:hideMark/>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600</w:t>
            </w:r>
          </w:p>
        </w:tc>
        <w:tc>
          <w:tcPr>
            <w:tcW w:w="1052" w:type="dxa"/>
            <w:hideMark/>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572</w:t>
            </w:r>
          </w:p>
        </w:tc>
        <w:tc>
          <w:tcPr>
            <w:tcW w:w="1349" w:type="dxa"/>
            <w:hideMark/>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170</w:t>
            </w:r>
          </w:p>
        </w:tc>
        <w:tc>
          <w:tcPr>
            <w:tcW w:w="145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142</w:t>
            </w:r>
          </w:p>
        </w:tc>
      </w:tr>
    </w:tbl>
    <w:p w:rsidR="00D01EAD" w:rsidRPr="00D01EAD" w:rsidRDefault="00D01EAD" w:rsidP="00D01EAD">
      <w:pPr>
        <w:spacing w:line="240" w:lineRule="auto"/>
        <w:rPr>
          <w:rFonts w:cstheme="minorHAnsi"/>
          <w:sz w:val="16"/>
        </w:rPr>
      </w:pPr>
      <w:r w:rsidRPr="00D01EAD">
        <w:rPr>
          <w:sz w:val="16"/>
        </w:rPr>
        <w:t xml:space="preserve">Tabel 5 (White </w:t>
      </w:r>
      <w:proofErr w:type="spellStart"/>
      <w:r w:rsidRPr="00D01EAD">
        <w:rPr>
          <w:sz w:val="16"/>
        </w:rPr>
        <w:t>adjusted</w:t>
      </w:r>
      <w:proofErr w:type="spellEnd"/>
      <w:r w:rsidRPr="00D01EAD">
        <w:rPr>
          <w:sz w:val="16"/>
        </w:rPr>
        <w:t xml:space="preserve"> </w:t>
      </w:r>
      <w:proofErr w:type="spellStart"/>
      <w:r w:rsidRPr="00D01EAD">
        <w:rPr>
          <w:sz w:val="16"/>
        </w:rPr>
        <w:t>t-statistics</w:t>
      </w:r>
      <w:proofErr w:type="spellEnd"/>
      <w:r w:rsidRPr="00D01EAD">
        <w:rPr>
          <w:sz w:val="16"/>
        </w:rPr>
        <w:t xml:space="preserve"> tussen haakjes) De regressieresultaten over de robuustheidanalyse.</w:t>
      </w:r>
      <w:r w:rsidRPr="00D01EAD">
        <w:rPr>
          <w:sz w:val="16"/>
        </w:rPr>
        <w:br/>
      </w:r>
      <w:r w:rsidRPr="00D01EAD">
        <w:rPr>
          <w:rFonts w:cstheme="minorHAnsi"/>
          <w:sz w:val="16"/>
        </w:rPr>
        <w:t xml:space="preserve">* </w:t>
      </w:r>
      <w:proofErr w:type="gramStart"/>
      <w:r w:rsidRPr="00D01EAD">
        <w:rPr>
          <w:rFonts w:cstheme="minorHAnsi"/>
          <w:sz w:val="16"/>
        </w:rPr>
        <w:t>significant</w:t>
      </w:r>
      <w:proofErr w:type="gramEnd"/>
      <w:r w:rsidRPr="00D01EAD">
        <w:rPr>
          <w:rFonts w:cstheme="minorHAnsi"/>
          <w:sz w:val="16"/>
        </w:rPr>
        <w:t xml:space="preserve"> op het 5% betrouwbaarheidsinterval. </w:t>
      </w:r>
      <w:r w:rsidRPr="00D01EAD">
        <w:rPr>
          <w:rFonts w:cstheme="minorHAnsi"/>
          <w:sz w:val="16"/>
        </w:rPr>
        <w:br/>
        <w:t xml:space="preserve">** </w:t>
      </w:r>
      <w:proofErr w:type="gramStart"/>
      <w:r w:rsidRPr="00D01EAD">
        <w:rPr>
          <w:rFonts w:cstheme="minorHAnsi"/>
          <w:sz w:val="16"/>
        </w:rPr>
        <w:t>significant</w:t>
      </w:r>
      <w:proofErr w:type="gramEnd"/>
      <w:r w:rsidRPr="00D01EAD">
        <w:rPr>
          <w:rFonts w:cstheme="minorHAnsi"/>
          <w:sz w:val="16"/>
        </w:rPr>
        <w:t xml:space="preserve"> op het 10% betrouwbaarheidsinterval.</w:t>
      </w:r>
    </w:p>
    <w:p w:rsidR="00D01EAD" w:rsidRPr="00D01EAD" w:rsidRDefault="00D01EAD" w:rsidP="00D01EAD">
      <w:pPr>
        <w:spacing w:line="240" w:lineRule="auto"/>
      </w:pPr>
      <w:r w:rsidRPr="00D01EAD">
        <w:t>Appendix C.2</w:t>
      </w:r>
    </w:p>
    <w:tbl>
      <w:tblPr>
        <w:tblStyle w:val="Gemiddeldearcering2-accent11"/>
        <w:tblpPr w:leftFromText="141" w:rightFromText="141" w:vertAnchor="text" w:horzAnchor="margin" w:tblpY="75"/>
        <w:tblW w:w="9849" w:type="dxa"/>
        <w:tblLook w:val="06A0"/>
      </w:tblPr>
      <w:tblGrid>
        <w:gridCol w:w="3522"/>
        <w:gridCol w:w="1264"/>
        <w:gridCol w:w="1148"/>
        <w:gridCol w:w="1097"/>
        <w:gridCol w:w="1469"/>
        <w:gridCol w:w="1349"/>
      </w:tblGrid>
      <w:tr w:rsidR="00D01EAD" w:rsidRPr="000025F4" w:rsidTr="008431E4">
        <w:trPr>
          <w:cnfStyle w:val="100000000000"/>
          <w:trHeight w:val="300"/>
        </w:trPr>
        <w:tc>
          <w:tcPr>
            <w:cnfStyle w:val="001000000100"/>
            <w:tcW w:w="3522" w:type="dxa"/>
            <w:noWrap/>
            <w:hideMark/>
          </w:tcPr>
          <w:p w:rsidR="00D01EAD" w:rsidRPr="000025F4" w:rsidRDefault="00D01EAD" w:rsidP="008431E4">
            <w:pPr>
              <w:rPr>
                <w:rFonts w:eastAsia="Times New Roman" w:cstheme="minorHAnsi"/>
                <w:sz w:val="24"/>
                <w:szCs w:val="24"/>
                <w:lang w:eastAsia="nl-NL"/>
              </w:rPr>
            </w:pPr>
            <w:r>
              <w:rPr>
                <w:rFonts w:eastAsia="Times New Roman" w:cstheme="minorHAnsi"/>
                <w:sz w:val="24"/>
                <w:szCs w:val="24"/>
                <w:lang w:eastAsia="nl-NL"/>
              </w:rPr>
              <w:t xml:space="preserve">Tabel </w:t>
            </w:r>
            <w:r w:rsidR="008431E4">
              <w:rPr>
                <w:rFonts w:eastAsia="Times New Roman" w:cstheme="minorHAnsi"/>
                <w:sz w:val="24"/>
                <w:szCs w:val="24"/>
                <w:lang w:eastAsia="nl-NL"/>
              </w:rPr>
              <w:t>C.2</w:t>
            </w:r>
          </w:p>
        </w:tc>
        <w:tc>
          <w:tcPr>
            <w:tcW w:w="1264" w:type="dxa"/>
          </w:tcPr>
          <w:p w:rsidR="00D01EAD" w:rsidRPr="000025F4" w:rsidRDefault="00D01EAD" w:rsidP="008431E4">
            <w:pPr>
              <w:jc w:val="center"/>
              <w:cnfStyle w:val="100000000000"/>
              <w:rPr>
                <w:rFonts w:eastAsia="Times New Roman" w:cstheme="minorHAnsi"/>
                <w:sz w:val="24"/>
                <w:szCs w:val="24"/>
                <w:lang w:eastAsia="nl-NL"/>
              </w:rPr>
            </w:pPr>
            <w:r w:rsidRPr="000025F4">
              <w:rPr>
                <w:rFonts w:eastAsia="Times New Roman" w:cstheme="minorHAnsi"/>
                <w:sz w:val="24"/>
                <w:szCs w:val="24"/>
                <w:lang w:eastAsia="nl-NL"/>
              </w:rPr>
              <w:t>Voorspeld teken</w:t>
            </w:r>
          </w:p>
        </w:tc>
        <w:tc>
          <w:tcPr>
            <w:tcW w:w="1148" w:type="dxa"/>
            <w:noWrap/>
            <w:hideMark/>
          </w:tcPr>
          <w:p w:rsidR="00D01EAD" w:rsidRPr="000025F4" w:rsidRDefault="00D01EAD" w:rsidP="008431E4">
            <w:pPr>
              <w:jc w:val="center"/>
              <w:cnfStyle w:val="100000000000"/>
              <w:rPr>
                <w:rFonts w:eastAsia="Times New Roman" w:cstheme="minorHAnsi"/>
                <w:sz w:val="24"/>
                <w:szCs w:val="24"/>
                <w:lang w:eastAsia="nl-NL"/>
              </w:rPr>
            </w:pPr>
            <w:r w:rsidRPr="000025F4">
              <w:rPr>
                <w:rFonts w:eastAsia="Times New Roman" w:cstheme="minorHAnsi"/>
                <w:sz w:val="24"/>
                <w:szCs w:val="24"/>
                <w:lang w:eastAsia="nl-NL"/>
              </w:rPr>
              <w:t>(1)</w:t>
            </w:r>
          </w:p>
        </w:tc>
        <w:tc>
          <w:tcPr>
            <w:tcW w:w="1097" w:type="dxa"/>
            <w:noWrap/>
            <w:hideMark/>
          </w:tcPr>
          <w:p w:rsidR="00D01EAD" w:rsidRPr="000025F4" w:rsidRDefault="00D01EAD" w:rsidP="008431E4">
            <w:pPr>
              <w:jc w:val="center"/>
              <w:cnfStyle w:val="100000000000"/>
              <w:rPr>
                <w:rFonts w:eastAsia="Times New Roman" w:cstheme="minorHAnsi"/>
                <w:sz w:val="24"/>
                <w:szCs w:val="24"/>
                <w:lang w:eastAsia="nl-NL"/>
              </w:rPr>
            </w:pPr>
            <w:r w:rsidRPr="000025F4">
              <w:rPr>
                <w:rFonts w:eastAsia="Times New Roman" w:cstheme="minorHAnsi"/>
                <w:sz w:val="24"/>
                <w:szCs w:val="24"/>
                <w:lang w:eastAsia="nl-NL"/>
              </w:rPr>
              <w:t>(2)</w:t>
            </w:r>
          </w:p>
        </w:tc>
        <w:tc>
          <w:tcPr>
            <w:tcW w:w="1469" w:type="dxa"/>
            <w:noWrap/>
            <w:hideMark/>
          </w:tcPr>
          <w:p w:rsidR="00D01EAD" w:rsidRPr="000025F4" w:rsidRDefault="00D01EAD" w:rsidP="008431E4">
            <w:pPr>
              <w:jc w:val="center"/>
              <w:cnfStyle w:val="100000000000"/>
              <w:rPr>
                <w:rFonts w:eastAsia="Times New Roman" w:cstheme="minorHAnsi"/>
                <w:sz w:val="24"/>
                <w:szCs w:val="24"/>
                <w:lang w:eastAsia="nl-NL"/>
              </w:rPr>
            </w:pPr>
            <w:r w:rsidRPr="000025F4">
              <w:rPr>
                <w:rFonts w:eastAsia="Times New Roman" w:cstheme="minorHAnsi"/>
                <w:sz w:val="24"/>
                <w:szCs w:val="24"/>
                <w:lang w:eastAsia="nl-NL"/>
              </w:rPr>
              <w:t>(3)</w:t>
            </w:r>
          </w:p>
        </w:tc>
        <w:tc>
          <w:tcPr>
            <w:tcW w:w="1349" w:type="dxa"/>
          </w:tcPr>
          <w:p w:rsidR="00D01EAD" w:rsidRPr="000025F4" w:rsidRDefault="00D01EAD" w:rsidP="008431E4">
            <w:pPr>
              <w:jc w:val="center"/>
              <w:cnfStyle w:val="100000000000"/>
              <w:rPr>
                <w:rFonts w:eastAsia="Times New Roman" w:cstheme="minorHAnsi"/>
                <w:sz w:val="24"/>
                <w:szCs w:val="24"/>
                <w:lang w:eastAsia="nl-NL"/>
              </w:rPr>
            </w:pPr>
            <w:r>
              <w:rPr>
                <w:rFonts w:eastAsia="Times New Roman" w:cstheme="minorHAnsi"/>
                <w:sz w:val="24"/>
                <w:szCs w:val="24"/>
                <w:lang w:eastAsia="nl-NL"/>
              </w:rPr>
              <w:t>(4)</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Intercept</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0.16*</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(3,85)</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0.14*</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(3,51</w:t>
            </w:r>
            <w:r w:rsidRPr="000025F4">
              <w:rPr>
                <w:rFonts w:eastAsia="Times New Roman" w:cstheme="minorHAnsi"/>
                <w:color w:val="000000"/>
                <w:sz w:val="24"/>
                <w:szCs w:val="24"/>
                <w:lang w:eastAsia="nl-NL"/>
              </w:rPr>
              <w:t>)</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0.30*</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(3,41)</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0,35*</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(3,05)</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proofErr w:type="spellStart"/>
            <w:r w:rsidRPr="000025F4">
              <w:rPr>
                <w:rFonts w:eastAsia="Times New Roman" w:cstheme="minorHAnsi"/>
                <w:sz w:val="24"/>
                <w:szCs w:val="24"/>
                <w:lang w:eastAsia="nl-NL"/>
              </w:rPr>
              <w:t>Earnings</w:t>
            </w:r>
            <w:proofErr w:type="spellEnd"/>
            <w:r w:rsidRPr="000025F4">
              <w:rPr>
                <w:rFonts w:eastAsia="Times New Roman" w:cstheme="minorHAnsi"/>
                <w:sz w:val="24"/>
                <w:szCs w:val="24"/>
                <w:lang w:eastAsia="nl-NL"/>
              </w:rPr>
              <w:t>/</w:t>
            </w:r>
            <w:proofErr w:type="spellStart"/>
            <w:r w:rsidRPr="000025F4">
              <w:rPr>
                <w:rFonts w:eastAsia="Times New Roman" w:cstheme="minorHAnsi"/>
                <w:sz w:val="24"/>
                <w:szCs w:val="24"/>
                <w:lang w:eastAsia="nl-NL"/>
              </w:rPr>
              <w:t>Price</w:t>
            </w:r>
            <w:proofErr w:type="spellEnd"/>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0.00016</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(0,63)</w:t>
            </w:r>
          </w:p>
        </w:tc>
        <w:tc>
          <w:tcPr>
            <w:tcW w:w="1097"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469"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-0,00057*</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(-1,67)</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Afschrijvingen</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097" w:type="dxa"/>
            <w:hideMark/>
          </w:tcPr>
          <w:p w:rsidR="00D01EAD" w:rsidRPr="00F22B98"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r>
              <w:rPr>
                <w:rFonts w:eastAsia="Times New Roman" w:cstheme="minorHAnsi"/>
                <w:color w:val="000000"/>
                <w:sz w:val="24"/>
                <w:szCs w:val="24"/>
                <w:lang w:eastAsia="nl-NL"/>
              </w:rPr>
              <w:t>0,033*</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(-1,85</w:t>
            </w:r>
            <w:r w:rsidRPr="000025F4">
              <w:rPr>
                <w:rFonts w:eastAsia="Times New Roman" w:cstheme="minorHAnsi"/>
                <w:color w:val="000000"/>
                <w:sz w:val="24"/>
                <w:szCs w:val="24"/>
                <w:lang w:eastAsia="nl-NL"/>
              </w:rPr>
              <w:t>)</w:t>
            </w:r>
          </w:p>
        </w:tc>
        <w:tc>
          <w:tcPr>
            <w:tcW w:w="1469"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0,072**</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(1,63)</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proofErr w:type="gramStart"/>
            <w:r w:rsidRPr="000025F4">
              <w:rPr>
                <w:rFonts w:eastAsia="Times New Roman" w:cstheme="minorHAnsi"/>
                <w:sz w:val="24"/>
                <w:szCs w:val="24"/>
                <w:lang w:eastAsia="nl-NL"/>
              </w:rPr>
              <w:t>Research</w:t>
            </w:r>
            <w:proofErr w:type="gramEnd"/>
            <w:r w:rsidRPr="000025F4">
              <w:rPr>
                <w:rFonts w:eastAsia="Times New Roman" w:cstheme="minorHAnsi"/>
                <w:sz w:val="24"/>
                <w:szCs w:val="24"/>
                <w:lang w:eastAsia="nl-NL"/>
              </w:rPr>
              <w:t>&amp;</w:t>
            </w:r>
            <w:proofErr w:type="spellStart"/>
            <w:r w:rsidRPr="000025F4">
              <w:rPr>
                <w:rFonts w:eastAsia="Times New Roman" w:cstheme="minorHAnsi"/>
                <w:sz w:val="24"/>
                <w:szCs w:val="24"/>
                <w:lang w:eastAsia="nl-NL"/>
              </w:rPr>
              <w:t>Development</w:t>
            </w:r>
            <w:proofErr w:type="spellEnd"/>
            <w:r w:rsidRPr="000025F4">
              <w:rPr>
                <w:rFonts w:eastAsia="Times New Roman" w:cstheme="minorHAnsi"/>
                <w:sz w:val="24"/>
                <w:szCs w:val="24"/>
                <w:lang w:eastAsia="nl-NL"/>
              </w:rPr>
              <w:t>/Omzet</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097" w:type="dxa"/>
            <w:noWrap/>
            <w:hideMark/>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469" w:type="dxa"/>
            <w:hideMark/>
          </w:tcPr>
          <w:p w:rsidR="00D01EAD" w:rsidRPr="00F22B98"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-4.29*10</w:t>
            </w:r>
            <w:r w:rsidRPr="000025F4">
              <w:rPr>
                <w:rFonts w:eastAsia="Times New Roman" w:cstheme="minorHAnsi"/>
                <w:color w:val="000000"/>
                <w:sz w:val="24"/>
                <w:szCs w:val="24"/>
                <w:vertAlign w:val="superscript"/>
                <w:lang w:eastAsia="nl-NL"/>
              </w:rPr>
              <w:t>-5</w:t>
            </w:r>
            <w:r>
              <w:rPr>
                <w:rFonts w:eastAsia="Times New Roman" w:cstheme="minorHAnsi"/>
                <w:color w:val="000000"/>
                <w:sz w:val="24"/>
                <w:szCs w:val="24"/>
                <w:lang w:eastAsia="nl-NL"/>
              </w:rPr>
              <w:t>*</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(-1,83)</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-0,00013*</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(-2,26)</w:t>
            </w:r>
          </w:p>
        </w:tc>
      </w:tr>
      <w:tr w:rsidR="00D01EAD" w:rsidRPr="000025F4" w:rsidTr="008431E4">
        <w:trPr>
          <w:trHeight w:val="300"/>
        </w:trPr>
        <w:tc>
          <w:tcPr>
            <w:cnfStyle w:val="001000000000"/>
            <w:tcW w:w="3522" w:type="dxa"/>
            <w:noWrap/>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Bedrijfsgrootte</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0.069*</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(12,88)</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0.074*</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(14,05</w:t>
            </w:r>
            <w:r w:rsidRPr="000025F4">
              <w:rPr>
                <w:rFonts w:eastAsia="Times New Roman" w:cstheme="minorHAnsi"/>
                <w:color w:val="000000"/>
                <w:sz w:val="24"/>
                <w:szCs w:val="24"/>
                <w:lang w:eastAsia="nl-NL"/>
              </w:rPr>
              <w:t>)</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0.05*</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(5,27)</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0,044*</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(3,06)</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Abnormale Inkomsten</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-0.028</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(-0,49)</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-0.019</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(-0,32</w:t>
            </w:r>
            <w:r w:rsidRPr="000025F4">
              <w:rPr>
                <w:rFonts w:eastAsia="Times New Roman" w:cstheme="minorHAnsi"/>
                <w:color w:val="000000"/>
                <w:sz w:val="24"/>
                <w:szCs w:val="24"/>
                <w:lang w:eastAsia="nl-NL"/>
              </w:rPr>
              <w:t>)</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0.095</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(0,98)</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0,0011</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(0,0097)</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Termijnstructuur</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w:t>
            </w: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0.019**</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(1,34)</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0.016</w:t>
            </w:r>
          </w:p>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(0,97</w:t>
            </w:r>
            <w:r w:rsidRPr="000025F4">
              <w:rPr>
                <w:rFonts w:eastAsia="Times New Roman" w:cstheme="minorHAnsi"/>
                <w:color w:val="000000"/>
                <w:sz w:val="24"/>
                <w:szCs w:val="24"/>
                <w:lang w:eastAsia="nl-NL"/>
              </w:rPr>
              <w:t>)</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0.032**</w:t>
            </w:r>
          </w:p>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(1,34)</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0,036**</w:t>
            </w:r>
          </w:p>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(1,37)</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sidRPr="000025F4">
              <w:rPr>
                <w:rFonts w:eastAsia="Times New Roman" w:cstheme="minorHAnsi"/>
                <w:sz w:val="24"/>
                <w:szCs w:val="24"/>
                <w:lang w:eastAsia="nl-NL"/>
              </w:rPr>
              <w:t>Adjusted R</w:t>
            </w:r>
            <w:r w:rsidRPr="000025F4">
              <w:rPr>
                <w:rFonts w:eastAsia="Times New Roman" w:cstheme="minorHAnsi"/>
                <w:sz w:val="24"/>
                <w:szCs w:val="24"/>
                <w:vertAlign w:val="superscript"/>
                <w:lang w:eastAsia="nl-NL"/>
              </w:rPr>
              <w:t>2</w:t>
            </w:r>
            <w:r w:rsidRPr="000025F4">
              <w:rPr>
                <w:rFonts w:eastAsia="Times New Roman" w:cstheme="minorHAnsi"/>
                <w:sz w:val="24"/>
                <w:szCs w:val="24"/>
                <w:lang w:eastAsia="nl-NL"/>
              </w:rPr>
              <w:t xml:space="preserve"> </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0,19</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w:t>
            </w:r>
            <w:r>
              <w:rPr>
                <w:rFonts w:eastAsia="Times New Roman" w:cstheme="minorHAnsi"/>
                <w:color w:val="000000"/>
                <w:sz w:val="24"/>
                <w:szCs w:val="24"/>
                <w:lang w:eastAsia="nl-NL"/>
              </w:rPr>
              <w:t>21</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sidRPr="000025F4">
              <w:rPr>
                <w:rFonts w:eastAsia="Times New Roman" w:cstheme="minorHAnsi"/>
                <w:color w:val="000000"/>
                <w:sz w:val="24"/>
                <w:szCs w:val="24"/>
                <w:lang w:eastAsia="nl-NL"/>
              </w:rPr>
              <w:t>0,21</w:t>
            </w:r>
          </w:p>
        </w:tc>
        <w:tc>
          <w:tcPr>
            <w:tcW w:w="1349" w:type="dxa"/>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0,068</w:t>
            </w:r>
          </w:p>
        </w:tc>
      </w:tr>
      <w:tr w:rsidR="00D01EAD" w:rsidRPr="000025F4" w:rsidTr="008431E4">
        <w:trPr>
          <w:trHeight w:val="300"/>
        </w:trPr>
        <w:tc>
          <w:tcPr>
            <w:cnfStyle w:val="001000000000"/>
            <w:tcW w:w="3522" w:type="dxa"/>
            <w:hideMark/>
          </w:tcPr>
          <w:p w:rsidR="00D01EAD" w:rsidRPr="000025F4" w:rsidRDefault="00D01EAD" w:rsidP="008431E4">
            <w:pPr>
              <w:rPr>
                <w:rFonts w:eastAsia="Times New Roman" w:cstheme="minorHAnsi"/>
                <w:sz w:val="24"/>
                <w:szCs w:val="24"/>
                <w:lang w:eastAsia="nl-NL"/>
              </w:rPr>
            </w:pPr>
            <w:r>
              <w:rPr>
                <w:rFonts w:eastAsia="Times New Roman" w:cstheme="minorHAnsi"/>
                <w:sz w:val="24"/>
                <w:szCs w:val="24"/>
                <w:lang w:eastAsia="nl-NL"/>
              </w:rPr>
              <w:t>Observaties</w:t>
            </w:r>
          </w:p>
        </w:tc>
        <w:tc>
          <w:tcPr>
            <w:tcW w:w="1264" w:type="dxa"/>
          </w:tcPr>
          <w:p w:rsidR="00D01EAD" w:rsidRPr="000025F4" w:rsidRDefault="00D01EAD" w:rsidP="008431E4">
            <w:pPr>
              <w:jc w:val="center"/>
              <w:cnfStyle w:val="000000000000"/>
              <w:rPr>
                <w:rFonts w:eastAsia="Times New Roman" w:cstheme="minorHAnsi"/>
                <w:color w:val="000000"/>
                <w:sz w:val="24"/>
                <w:szCs w:val="24"/>
                <w:lang w:eastAsia="nl-NL"/>
              </w:rPr>
            </w:pPr>
          </w:p>
        </w:tc>
        <w:tc>
          <w:tcPr>
            <w:tcW w:w="1148"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548</w:t>
            </w:r>
          </w:p>
        </w:tc>
        <w:tc>
          <w:tcPr>
            <w:tcW w:w="1097"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544</w:t>
            </w:r>
          </w:p>
        </w:tc>
        <w:tc>
          <w:tcPr>
            <w:tcW w:w="1469" w:type="dxa"/>
            <w:hideMark/>
          </w:tcPr>
          <w:p w:rsidR="00D01EAD" w:rsidRPr="000025F4"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166</w:t>
            </w:r>
          </w:p>
        </w:tc>
        <w:tc>
          <w:tcPr>
            <w:tcW w:w="1349" w:type="dxa"/>
          </w:tcPr>
          <w:p w:rsidR="00D01EAD" w:rsidRDefault="00D01EAD" w:rsidP="008431E4">
            <w:pPr>
              <w:jc w:val="center"/>
              <w:cnfStyle w:val="000000000000"/>
              <w:rPr>
                <w:rFonts w:eastAsia="Times New Roman" w:cstheme="minorHAnsi"/>
                <w:color w:val="000000"/>
                <w:sz w:val="24"/>
                <w:szCs w:val="24"/>
                <w:lang w:eastAsia="nl-NL"/>
              </w:rPr>
            </w:pPr>
            <w:r>
              <w:rPr>
                <w:rFonts w:eastAsia="Times New Roman" w:cstheme="minorHAnsi"/>
                <w:color w:val="000000"/>
                <w:sz w:val="24"/>
                <w:szCs w:val="24"/>
                <w:lang w:eastAsia="nl-NL"/>
              </w:rPr>
              <w:t>138</w:t>
            </w:r>
          </w:p>
        </w:tc>
      </w:tr>
    </w:tbl>
    <w:p w:rsidR="00D01EAD" w:rsidRPr="00C522F9" w:rsidRDefault="00D01EAD" w:rsidP="00D01EAD">
      <w:pPr>
        <w:spacing w:line="240" w:lineRule="auto"/>
        <w:rPr>
          <w:sz w:val="16"/>
          <w:lang w:val="en-US"/>
        </w:rPr>
      </w:pPr>
      <w:r w:rsidRPr="00D01EAD">
        <w:rPr>
          <w:sz w:val="16"/>
        </w:rPr>
        <w:t xml:space="preserve">Tabel 6 (White Adjusted t-statistics tussen haakjes) De regressieresultaten over de robuustheidanalyse zonder </w:t>
      </w:r>
      <w:proofErr w:type="spellStart"/>
      <w:r w:rsidRPr="00D01EAD">
        <w:rPr>
          <w:sz w:val="16"/>
        </w:rPr>
        <w:t>Financials</w:t>
      </w:r>
      <w:proofErr w:type="spellEnd"/>
      <w:r w:rsidRPr="00D01EAD">
        <w:rPr>
          <w:sz w:val="16"/>
        </w:rPr>
        <w:br/>
      </w:r>
      <w:r w:rsidRPr="00D01EAD">
        <w:rPr>
          <w:rFonts w:cstheme="minorHAnsi"/>
          <w:sz w:val="16"/>
        </w:rPr>
        <w:t xml:space="preserve">* significant op het 5% betrouwbaarheidsinterval. </w:t>
      </w:r>
      <w:r w:rsidRPr="00D01EAD">
        <w:rPr>
          <w:rFonts w:cstheme="minorHAnsi"/>
          <w:sz w:val="16"/>
        </w:rPr>
        <w:br/>
      </w:r>
      <w:r w:rsidRPr="00C522F9">
        <w:rPr>
          <w:rFonts w:cstheme="minorHAnsi"/>
          <w:sz w:val="16"/>
          <w:lang w:val="en-US"/>
        </w:rPr>
        <w:t xml:space="preserve">** </w:t>
      </w:r>
      <w:proofErr w:type="gramStart"/>
      <w:r w:rsidRPr="00C522F9">
        <w:rPr>
          <w:rFonts w:cstheme="minorHAnsi"/>
          <w:sz w:val="16"/>
          <w:lang w:val="en-US"/>
        </w:rPr>
        <w:t>significant</w:t>
      </w:r>
      <w:proofErr w:type="gramEnd"/>
      <w:r w:rsidRPr="00C522F9">
        <w:rPr>
          <w:rFonts w:cstheme="minorHAnsi"/>
          <w:sz w:val="16"/>
          <w:lang w:val="en-US"/>
        </w:rPr>
        <w:t xml:space="preserve"> op het 10% </w:t>
      </w:r>
      <w:proofErr w:type="spellStart"/>
      <w:r w:rsidRPr="00C522F9">
        <w:rPr>
          <w:rFonts w:cstheme="minorHAnsi"/>
          <w:sz w:val="16"/>
          <w:lang w:val="en-US"/>
        </w:rPr>
        <w:t>betrouwbaarheidsinterval</w:t>
      </w:r>
      <w:proofErr w:type="spellEnd"/>
      <w:r w:rsidRPr="00C522F9">
        <w:rPr>
          <w:rFonts w:cstheme="minorHAnsi"/>
          <w:sz w:val="16"/>
          <w:lang w:val="en-US"/>
        </w:rPr>
        <w:t>.</w:t>
      </w:r>
    </w:p>
    <w:sdt>
      <w:sdtPr>
        <w:rPr>
          <w:rFonts w:asciiTheme="minorHAnsi" w:eastAsiaTheme="minorHAnsi" w:hAnsiTheme="minorHAnsi" w:cstheme="minorHAnsi"/>
          <w:b w:val="0"/>
          <w:bCs w:val="0"/>
          <w:color w:val="auto"/>
          <w:sz w:val="22"/>
          <w:szCs w:val="22"/>
        </w:rPr>
        <w:id w:val="2441171"/>
        <w:docPartObj>
          <w:docPartGallery w:val="Bibliographies"/>
          <w:docPartUnique/>
        </w:docPartObj>
      </w:sdtPr>
      <w:sdtContent>
        <w:bookmarkStart w:id="53" w:name="_Toc328738938" w:displacedByCustomXml="prev"/>
        <w:p w:rsidR="00553750" w:rsidRPr="00C522F9" w:rsidRDefault="00360CF6" w:rsidP="00294E3C">
          <w:pPr>
            <w:pStyle w:val="Heading1"/>
            <w:spacing w:line="240" w:lineRule="auto"/>
            <w:jc w:val="both"/>
            <w:rPr>
              <w:rFonts w:asciiTheme="minorHAnsi" w:eastAsiaTheme="minorHAnsi" w:hAnsiTheme="minorHAnsi" w:cstheme="minorHAnsi"/>
              <w:b w:val="0"/>
              <w:bCs w:val="0"/>
              <w:color w:val="auto"/>
              <w:sz w:val="22"/>
              <w:szCs w:val="22"/>
              <w:lang w:val="en-US"/>
            </w:rPr>
          </w:pPr>
          <w:proofErr w:type="spellStart"/>
          <w:r w:rsidRPr="00C522F9">
            <w:rPr>
              <w:rFonts w:asciiTheme="minorHAnsi" w:hAnsiTheme="minorHAnsi" w:cstheme="minorHAnsi"/>
              <w:lang w:val="en-US"/>
            </w:rPr>
            <w:t>Referenties</w:t>
          </w:r>
          <w:bookmarkEnd w:id="53"/>
          <w:proofErr w:type="spellEnd"/>
        </w:p>
        <w:sdt>
          <w:sdtPr>
            <w:rPr>
              <w:rFonts w:cstheme="minorHAnsi"/>
            </w:rPr>
            <w:id w:val="111145805"/>
            <w:bibliography/>
          </w:sdtPr>
          <w:sdtContent>
            <w:p w:rsidR="002B54DA" w:rsidRDefault="00217BDA" w:rsidP="002B54DA">
              <w:pPr>
                <w:pStyle w:val="Bibliography"/>
                <w:rPr>
                  <w:noProof/>
                  <w:lang w:val="en-US"/>
                </w:rPr>
              </w:pPr>
              <w:r w:rsidRPr="002E7BC6">
                <w:rPr>
                  <w:rFonts w:cstheme="minorHAnsi"/>
                </w:rPr>
                <w:fldChar w:fldCharType="begin"/>
              </w:r>
              <w:r w:rsidR="00360CF6" w:rsidRPr="005763FC">
                <w:rPr>
                  <w:rFonts w:cstheme="minorHAnsi"/>
                  <w:lang w:val="en-US"/>
                </w:rPr>
                <w:instrText xml:space="preserve"> BIBLIOGRAPHY </w:instrText>
              </w:r>
              <w:r w:rsidRPr="002E7BC6">
                <w:rPr>
                  <w:rFonts w:cstheme="minorHAnsi"/>
                </w:rPr>
                <w:fldChar w:fldCharType="separate"/>
              </w:r>
              <w:r w:rsidR="002B54DA">
                <w:rPr>
                  <w:noProof/>
                  <w:lang w:val="en-US"/>
                </w:rPr>
                <w:t xml:space="preserve">The Maturity Structure of Corporate Debt. </w:t>
              </w:r>
              <w:r w:rsidR="002B54DA">
                <w:rPr>
                  <w:i/>
                  <w:iCs/>
                  <w:noProof/>
                  <w:lang w:val="en-US"/>
                </w:rPr>
                <w:t>The Journal of Finance</w:t>
              </w:r>
              <w:r w:rsidR="007932C7">
                <w:rPr>
                  <w:noProof/>
                  <w:lang w:val="en-US"/>
                </w:rPr>
                <w:t>,</w:t>
              </w:r>
              <w:r w:rsidR="002B54DA">
                <w:rPr>
                  <w:noProof/>
                  <w:lang w:val="en-US"/>
                </w:rPr>
                <w:t xml:space="preserve"> 609-631.</w:t>
              </w:r>
            </w:p>
            <w:p w:rsidR="002B54DA" w:rsidRDefault="002B54DA" w:rsidP="002B54DA">
              <w:pPr>
                <w:pStyle w:val="Bibliography"/>
                <w:rPr>
                  <w:noProof/>
                  <w:lang w:val="en-US"/>
                </w:rPr>
              </w:pPr>
              <w:r>
                <w:rPr>
                  <w:noProof/>
                  <w:lang w:val="en-US"/>
                </w:rPr>
                <w:t xml:space="preserve">Brick, I. E., &amp; Ravid, S. A. (1985). On the Relevance of Debt Maturiy Structure. </w:t>
              </w:r>
              <w:r>
                <w:rPr>
                  <w:i/>
                  <w:iCs/>
                  <w:noProof/>
                  <w:lang w:val="en-US"/>
                </w:rPr>
                <w:t>Journal of Finance</w:t>
              </w:r>
              <w:r w:rsidR="007932C7">
                <w:rPr>
                  <w:noProof/>
                  <w:lang w:val="en-US"/>
                </w:rPr>
                <w:t>,</w:t>
              </w:r>
              <w:r>
                <w:rPr>
                  <w:noProof/>
                  <w:lang w:val="en-US"/>
                </w:rPr>
                <w:t xml:space="preserve"> 1423-1437.</w:t>
              </w:r>
            </w:p>
            <w:p w:rsidR="002B54DA" w:rsidRDefault="002B54DA" w:rsidP="002B54DA">
              <w:pPr>
                <w:pStyle w:val="Bibliography"/>
                <w:rPr>
                  <w:noProof/>
                  <w:lang w:val="en-US"/>
                </w:rPr>
              </w:pPr>
              <w:r>
                <w:rPr>
                  <w:noProof/>
                  <w:lang w:val="en-US"/>
                </w:rPr>
                <w:t xml:space="preserve">Brooks, C. (2011). </w:t>
              </w:r>
              <w:r>
                <w:rPr>
                  <w:i/>
                  <w:iCs/>
                  <w:noProof/>
                  <w:lang w:val="en-US"/>
                </w:rPr>
                <w:t>Introductory Econometrics for Finance.</w:t>
              </w:r>
              <w:r>
                <w:rPr>
                  <w:noProof/>
                  <w:lang w:val="en-US"/>
                </w:rPr>
                <w:t xml:space="preserve"> Cambridge: Cambridge University Press.</w:t>
              </w:r>
            </w:p>
            <w:p w:rsidR="002B54DA" w:rsidRDefault="002B54DA" w:rsidP="002B54DA">
              <w:pPr>
                <w:pStyle w:val="Bibliography"/>
                <w:rPr>
                  <w:noProof/>
                  <w:lang w:val="en-US"/>
                </w:rPr>
              </w:pPr>
              <w:r>
                <w:rPr>
                  <w:noProof/>
                  <w:lang w:val="en-US"/>
                </w:rPr>
                <w:t xml:space="preserve">Diamond, D. W. (1991). Debt Maturity Structure and Liquidity Risk. </w:t>
              </w:r>
              <w:r>
                <w:rPr>
                  <w:i/>
                  <w:iCs/>
                  <w:noProof/>
                  <w:lang w:val="en-US"/>
                </w:rPr>
                <w:t>Quarterly Journal of Economics</w:t>
              </w:r>
              <w:r w:rsidR="007932C7">
                <w:rPr>
                  <w:noProof/>
                  <w:lang w:val="en-US"/>
                </w:rPr>
                <w:t>,</w:t>
              </w:r>
              <w:r>
                <w:rPr>
                  <w:noProof/>
                  <w:lang w:val="en-US"/>
                </w:rPr>
                <w:t xml:space="preserve"> 709-737.</w:t>
              </w:r>
            </w:p>
            <w:p w:rsidR="002B54DA" w:rsidRDefault="002B54DA" w:rsidP="002B54DA">
              <w:pPr>
                <w:pStyle w:val="Bibliography"/>
                <w:rPr>
                  <w:noProof/>
                  <w:lang w:val="en-US"/>
                </w:rPr>
              </w:pPr>
              <w:r>
                <w:rPr>
                  <w:noProof/>
                  <w:lang w:val="en-US"/>
                </w:rPr>
                <w:t xml:space="preserve">Fama, E. F. (1990). Contract Costs and Financing Decisions. </w:t>
              </w:r>
              <w:r>
                <w:rPr>
                  <w:i/>
                  <w:iCs/>
                  <w:noProof/>
                  <w:lang w:val="en-US"/>
                </w:rPr>
                <w:t>Journal of Business</w:t>
              </w:r>
              <w:r w:rsidR="007932C7">
                <w:rPr>
                  <w:noProof/>
                  <w:lang w:val="en-US"/>
                </w:rPr>
                <w:t>,</w:t>
              </w:r>
              <w:r>
                <w:rPr>
                  <w:noProof/>
                  <w:lang w:val="en-US"/>
                </w:rPr>
                <w:t xml:space="preserve"> 71-91.</w:t>
              </w:r>
            </w:p>
            <w:p w:rsidR="002B54DA" w:rsidRDefault="002B54DA" w:rsidP="002B54DA">
              <w:pPr>
                <w:pStyle w:val="Bibliography"/>
                <w:rPr>
                  <w:noProof/>
                  <w:lang w:val="en-US"/>
                </w:rPr>
              </w:pPr>
              <w:r>
                <w:rPr>
                  <w:noProof/>
                  <w:lang w:val="en-US"/>
                </w:rPr>
                <w:t xml:space="preserve">Fama, E. F. (1985). What's different about banks? </w:t>
              </w:r>
              <w:r>
                <w:rPr>
                  <w:i/>
                  <w:iCs/>
                  <w:noProof/>
                  <w:lang w:val="en-US"/>
                </w:rPr>
                <w:t>Journal of Monetary Economics</w:t>
              </w:r>
              <w:r w:rsidR="007932C7">
                <w:rPr>
                  <w:noProof/>
                  <w:lang w:val="en-US"/>
                </w:rPr>
                <w:t>,</w:t>
              </w:r>
              <w:r>
                <w:rPr>
                  <w:noProof/>
                  <w:lang w:val="en-US"/>
                </w:rPr>
                <w:t xml:space="preserve"> 29–39.</w:t>
              </w:r>
            </w:p>
            <w:p w:rsidR="002B54DA" w:rsidRDefault="002B54DA" w:rsidP="002B54DA">
              <w:pPr>
                <w:pStyle w:val="Bibliography"/>
                <w:rPr>
                  <w:noProof/>
                  <w:lang w:val="en-US"/>
                </w:rPr>
              </w:pPr>
              <w:r>
                <w:rPr>
                  <w:noProof/>
                  <w:lang w:val="en-US"/>
                </w:rPr>
                <w:t xml:space="preserve">Flannery, M. J. (1986). Asymmetric Information and Risky Debt Maturity Choice. </w:t>
              </w:r>
              <w:r>
                <w:rPr>
                  <w:i/>
                  <w:iCs/>
                  <w:noProof/>
                  <w:lang w:val="en-US"/>
                </w:rPr>
                <w:t>Journal of Finance</w:t>
              </w:r>
              <w:r w:rsidR="007932C7">
                <w:rPr>
                  <w:noProof/>
                  <w:lang w:val="en-US"/>
                </w:rPr>
                <w:t>,</w:t>
              </w:r>
              <w:r>
                <w:rPr>
                  <w:noProof/>
                  <w:lang w:val="en-US"/>
                </w:rPr>
                <w:t xml:space="preserve"> 19-37.</w:t>
              </w:r>
            </w:p>
            <w:p w:rsidR="002B54DA" w:rsidRDefault="002B54DA" w:rsidP="002B54DA">
              <w:pPr>
                <w:pStyle w:val="Bibliography"/>
                <w:rPr>
                  <w:noProof/>
                  <w:lang w:val="en-US"/>
                </w:rPr>
              </w:pPr>
              <w:r>
                <w:rPr>
                  <w:noProof/>
                  <w:lang w:val="en-US"/>
                </w:rPr>
                <w:t xml:space="preserve">Galai, D., &amp; Masulis, R. W. (1976). The Option Pricing Model and theRisk Factor of Stock. </w:t>
              </w:r>
              <w:r>
                <w:rPr>
                  <w:i/>
                  <w:iCs/>
                  <w:noProof/>
                  <w:lang w:val="en-US"/>
                </w:rPr>
                <w:t>Journal of Financial Economics</w:t>
              </w:r>
              <w:r w:rsidR="007932C7">
                <w:rPr>
                  <w:noProof/>
                  <w:lang w:val="en-US"/>
                </w:rPr>
                <w:t>,</w:t>
              </w:r>
              <w:r>
                <w:rPr>
                  <w:noProof/>
                  <w:lang w:val="en-US"/>
                </w:rPr>
                <w:t xml:space="preserve"> 53-82.</w:t>
              </w:r>
            </w:p>
            <w:p w:rsidR="002B54DA" w:rsidRDefault="002B54DA" w:rsidP="002B54DA">
              <w:pPr>
                <w:pStyle w:val="Bibliography"/>
                <w:rPr>
                  <w:noProof/>
                  <w:lang w:val="en-US"/>
                </w:rPr>
              </w:pPr>
              <w:r>
                <w:rPr>
                  <w:noProof/>
                  <w:lang w:val="en-US"/>
                </w:rPr>
                <w:t xml:space="preserve">Gaver, J. J., &amp; Gaver, K. M. (1993). Additional Evidence on the Association Between the Investment Opportunity Set and Corporate Financing, Dividend and Compensation Policies. </w:t>
              </w:r>
              <w:r>
                <w:rPr>
                  <w:i/>
                  <w:iCs/>
                  <w:noProof/>
                  <w:lang w:val="en-US"/>
                </w:rPr>
                <w:t>Journal of Accounting and Economics</w:t>
              </w:r>
              <w:r w:rsidR="007932C7">
                <w:rPr>
                  <w:noProof/>
                  <w:lang w:val="en-US"/>
                </w:rPr>
                <w:t>,</w:t>
              </w:r>
              <w:r>
                <w:rPr>
                  <w:noProof/>
                  <w:lang w:val="en-US"/>
                </w:rPr>
                <w:t xml:space="preserve"> 125-160.</w:t>
              </w:r>
            </w:p>
            <w:p w:rsidR="002B54DA" w:rsidRDefault="002B54DA" w:rsidP="002B54DA">
              <w:pPr>
                <w:pStyle w:val="Bibliography"/>
                <w:rPr>
                  <w:noProof/>
                  <w:lang w:val="en-US"/>
                </w:rPr>
              </w:pPr>
              <w:r>
                <w:rPr>
                  <w:noProof/>
                  <w:lang w:val="en-US"/>
                </w:rPr>
                <w:t xml:space="preserve">Ho, T. S., &amp; Singer, R. F. (1982). Bond Indenture Provisions and the Risk of Corporate Debt. </w:t>
              </w:r>
              <w:r>
                <w:rPr>
                  <w:i/>
                  <w:iCs/>
                  <w:noProof/>
                  <w:lang w:val="en-US"/>
                </w:rPr>
                <w:t>Journal of Financial Economics</w:t>
              </w:r>
              <w:r w:rsidR="007932C7">
                <w:rPr>
                  <w:noProof/>
                  <w:lang w:val="en-US"/>
                </w:rPr>
                <w:t>,</w:t>
              </w:r>
              <w:r>
                <w:rPr>
                  <w:noProof/>
                  <w:lang w:val="en-US"/>
                </w:rPr>
                <w:t xml:space="preserve"> 375-406.</w:t>
              </w:r>
            </w:p>
            <w:p w:rsidR="002B54DA" w:rsidRDefault="002B54DA" w:rsidP="002B54DA">
              <w:pPr>
                <w:pStyle w:val="Bibliography"/>
                <w:rPr>
                  <w:noProof/>
                  <w:lang w:val="en-US"/>
                </w:rPr>
              </w:pPr>
              <w:r>
                <w:rPr>
                  <w:noProof/>
                  <w:lang w:val="en-US"/>
                </w:rPr>
                <w:t xml:space="preserve">Kale, J. R., &amp; Noe, T. H. (1990). Risky Debt Maturity Choice in a Sequential Equilibrium. </w:t>
              </w:r>
              <w:r>
                <w:rPr>
                  <w:i/>
                  <w:iCs/>
                  <w:noProof/>
                  <w:lang w:val="en-US"/>
                </w:rPr>
                <w:t>Journal of Financial Research</w:t>
              </w:r>
              <w:r w:rsidR="007932C7">
                <w:rPr>
                  <w:noProof/>
                  <w:lang w:val="en-US"/>
                </w:rPr>
                <w:t>,</w:t>
              </w:r>
              <w:r>
                <w:rPr>
                  <w:noProof/>
                  <w:lang w:val="en-US"/>
                </w:rPr>
                <w:t xml:space="preserve"> 155-165.</w:t>
              </w:r>
            </w:p>
            <w:p w:rsidR="002B54DA" w:rsidRPr="002B54DA" w:rsidRDefault="002B54DA" w:rsidP="002B54DA">
              <w:pPr>
                <w:pStyle w:val="Bibliography"/>
                <w:rPr>
                  <w:noProof/>
                </w:rPr>
              </w:pPr>
              <w:r>
                <w:rPr>
                  <w:noProof/>
                  <w:lang w:val="en-US"/>
                </w:rPr>
                <w:t xml:space="preserve">Lewis, C. M. (1990). A Mulitperiod Theory of Corporate Financial Policy Under Taxation. </w:t>
              </w:r>
              <w:r w:rsidRPr="002B54DA">
                <w:rPr>
                  <w:i/>
                  <w:iCs/>
                  <w:noProof/>
                </w:rPr>
                <w:t>Journal of Financial and Quantitative Analysis</w:t>
              </w:r>
              <w:r w:rsidR="007932C7">
                <w:rPr>
                  <w:noProof/>
                </w:rPr>
                <w:t>,</w:t>
              </w:r>
              <w:r w:rsidRPr="002B54DA">
                <w:rPr>
                  <w:noProof/>
                </w:rPr>
                <w:t xml:space="preserve"> 25-43.</w:t>
              </w:r>
            </w:p>
            <w:p w:rsidR="002B54DA" w:rsidRPr="002B54DA" w:rsidRDefault="002B54DA" w:rsidP="002B54DA">
              <w:pPr>
                <w:pStyle w:val="Bibliography"/>
                <w:rPr>
                  <w:noProof/>
                </w:rPr>
              </w:pPr>
              <w:r w:rsidRPr="002B54DA">
                <w:rPr>
                  <w:noProof/>
                </w:rPr>
                <w:t xml:space="preserve">Ligterink, J. (2002). Risicomanagement Door Niet-Financiële Ondernemingen. </w:t>
              </w:r>
              <w:r w:rsidRPr="002B54DA">
                <w:rPr>
                  <w:i/>
                  <w:iCs/>
                  <w:noProof/>
                </w:rPr>
                <w:t>Maandblad voor Accountancy en Bedrijfseconomie</w:t>
              </w:r>
              <w:r w:rsidR="007932C7">
                <w:rPr>
                  <w:noProof/>
                </w:rPr>
                <w:t>,</w:t>
              </w:r>
              <w:r w:rsidRPr="002B54DA">
                <w:rPr>
                  <w:noProof/>
                </w:rPr>
                <w:t xml:space="preserve"> 129-137.</w:t>
              </w:r>
            </w:p>
            <w:p w:rsidR="002B54DA" w:rsidRDefault="002B54DA" w:rsidP="002B54DA">
              <w:pPr>
                <w:pStyle w:val="Bibliography"/>
                <w:rPr>
                  <w:noProof/>
                  <w:lang w:val="en-US"/>
                </w:rPr>
              </w:pPr>
              <w:r>
                <w:rPr>
                  <w:noProof/>
                  <w:lang w:val="en-US"/>
                </w:rPr>
                <w:t xml:space="preserve">Modigliani, F., &amp; Miller, M. H. (1963). Corporate Income Taxes and the Cost of Capital: A Correction. </w:t>
              </w:r>
              <w:r>
                <w:rPr>
                  <w:i/>
                  <w:iCs/>
                  <w:noProof/>
                  <w:lang w:val="en-US"/>
                </w:rPr>
                <w:t>The American Economic Review</w:t>
              </w:r>
              <w:r w:rsidR="007932C7">
                <w:rPr>
                  <w:noProof/>
                  <w:lang w:val="en-US"/>
                </w:rPr>
                <w:t>,</w:t>
              </w:r>
              <w:r>
                <w:rPr>
                  <w:noProof/>
                  <w:lang w:val="en-US"/>
                </w:rPr>
                <w:t xml:space="preserve"> 433-443.</w:t>
              </w:r>
            </w:p>
            <w:p w:rsidR="002B54DA" w:rsidRDefault="002B54DA" w:rsidP="002B54DA">
              <w:pPr>
                <w:pStyle w:val="Bibliography"/>
                <w:rPr>
                  <w:noProof/>
                  <w:lang w:val="en-US"/>
                </w:rPr>
              </w:pPr>
              <w:r>
                <w:rPr>
                  <w:noProof/>
                  <w:lang w:val="en-US"/>
                </w:rPr>
                <w:t xml:space="preserve">Modigliani, F., &amp; Miller, M. H. (1958). The Cost of Capital, Corporation Finance and The Theory of Investment. </w:t>
              </w:r>
              <w:r>
                <w:rPr>
                  <w:i/>
                  <w:iCs/>
                  <w:noProof/>
                  <w:lang w:val="en-US"/>
                </w:rPr>
                <w:t>The American Economic Review</w:t>
              </w:r>
              <w:r w:rsidR="007932C7">
                <w:rPr>
                  <w:noProof/>
                  <w:lang w:val="en-US"/>
                </w:rPr>
                <w:t>,</w:t>
              </w:r>
              <w:r>
                <w:rPr>
                  <w:noProof/>
                  <w:lang w:val="en-US"/>
                </w:rPr>
                <w:t xml:space="preserve"> 261-297.</w:t>
              </w:r>
            </w:p>
            <w:p w:rsidR="002B54DA" w:rsidRDefault="002B54DA" w:rsidP="002B54DA">
              <w:pPr>
                <w:pStyle w:val="Bibliography"/>
                <w:rPr>
                  <w:noProof/>
                  <w:lang w:val="en-US"/>
                </w:rPr>
              </w:pPr>
              <w:r>
                <w:rPr>
                  <w:noProof/>
                  <w:lang w:val="en-US"/>
                </w:rPr>
                <w:t xml:space="preserve">Myers, S. C. (1977). Determinants of Corporate Borrowing. </w:t>
              </w:r>
              <w:r>
                <w:rPr>
                  <w:i/>
                  <w:iCs/>
                  <w:noProof/>
                  <w:lang w:val="en-US"/>
                </w:rPr>
                <w:t>Journal of Financial Economics</w:t>
              </w:r>
              <w:r w:rsidR="007932C7">
                <w:rPr>
                  <w:noProof/>
                  <w:lang w:val="en-US"/>
                </w:rPr>
                <w:t>,</w:t>
              </w:r>
              <w:r>
                <w:rPr>
                  <w:noProof/>
                  <w:lang w:val="en-US"/>
                </w:rPr>
                <w:t xml:space="preserve"> 147-175.</w:t>
              </w:r>
            </w:p>
            <w:p w:rsidR="002B54DA" w:rsidRDefault="002B54DA" w:rsidP="002B54DA">
              <w:pPr>
                <w:pStyle w:val="Bibliography"/>
                <w:rPr>
                  <w:noProof/>
                  <w:lang w:val="en-US"/>
                </w:rPr>
              </w:pPr>
              <w:r>
                <w:rPr>
                  <w:noProof/>
                  <w:lang w:val="en-US"/>
                </w:rPr>
                <w:t xml:space="preserve">Myers, S. C. (1984). The Capital Structure Puzzle. </w:t>
              </w:r>
              <w:r>
                <w:rPr>
                  <w:i/>
                  <w:iCs/>
                  <w:noProof/>
                  <w:lang w:val="en-US"/>
                </w:rPr>
                <w:t>Journal of Finance</w:t>
              </w:r>
              <w:r w:rsidR="007932C7">
                <w:rPr>
                  <w:noProof/>
                  <w:lang w:val="en-US"/>
                </w:rPr>
                <w:t>,</w:t>
              </w:r>
              <w:r>
                <w:rPr>
                  <w:noProof/>
                  <w:lang w:val="en-US"/>
                </w:rPr>
                <w:t xml:space="preserve"> 575-592.</w:t>
              </w:r>
            </w:p>
            <w:p w:rsidR="002B54DA" w:rsidRDefault="002B54DA" w:rsidP="002B54DA">
              <w:pPr>
                <w:pStyle w:val="Bibliography"/>
                <w:rPr>
                  <w:noProof/>
                  <w:lang w:val="en-US"/>
                </w:rPr>
              </w:pPr>
              <w:r>
                <w:rPr>
                  <w:noProof/>
                  <w:lang w:val="en-US"/>
                </w:rPr>
                <w:t xml:space="preserve">Rajan, R. G. (1992). Insiders and Outsiders: The Choice Between Informed and Arm's-Lenght Debt. </w:t>
              </w:r>
              <w:r>
                <w:rPr>
                  <w:i/>
                  <w:iCs/>
                  <w:noProof/>
                  <w:lang w:val="en-US"/>
                </w:rPr>
                <w:t>Journal of Finance</w:t>
              </w:r>
              <w:r w:rsidR="007932C7">
                <w:rPr>
                  <w:noProof/>
                  <w:lang w:val="en-US"/>
                </w:rPr>
                <w:t>,</w:t>
              </w:r>
              <w:r>
                <w:rPr>
                  <w:noProof/>
                  <w:lang w:val="en-US"/>
                </w:rPr>
                <w:t xml:space="preserve"> 1367-1400.</w:t>
              </w:r>
            </w:p>
            <w:p w:rsidR="002B54DA" w:rsidRDefault="002B54DA" w:rsidP="002B54DA">
              <w:pPr>
                <w:pStyle w:val="Bibliography"/>
                <w:rPr>
                  <w:noProof/>
                  <w:lang w:val="en-US"/>
                </w:rPr>
              </w:pPr>
              <w:r>
                <w:rPr>
                  <w:noProof/>
                  <w:lang w:val="en-US"/>
                </w:rPr>
                <w:lastRenderedPageBreak/>
                <w:t xml:space="preserve">Smith, C. W., &amp; Warner, J. B. (1979). On Financial Contracting: An Analysis of Bond Covenants. </w:t>
              </w:r>
              <w:r>
                <w:rPr>
                  <w:i/>
                  <w:iCs/>
                  <w:noProof/>
                  <w:lang w:val="en-US"/>
                </w:rPr>
                <w:t>Journal of Financial Economics</w:t>
              </w:r>
              <w:r w:rsidR="007932C7">
                <w:rPr>
                  <w:noProof/>
                  <w:lang w:val="en-US"/>
                </w:rPr>
                <w:t>,</w:t>
              </w:r>
              <w:r>
                <w:rPr>
                  <w:noProof/>
                  <w:lang w:val="en-US"/>
                </w:rPr>
                <w:t xml:space="preserve"> 117-161.</w:t>
              </w:r>
            </w:p>
            <w:p w:rsidR="002B54DA" w:rsidRDefault="002B54DA" w:rsidP="002B54DA">
              <w:pPr>
                <w:pStyle w:val="Bibliography"/>
                <w:rPr>
                  <w:noProof/>
                  <w:lang w:val="en-US"/>
                </w:rPr>
              </w:pPr>
              <w:r>
                <w:rPr>
                  <w:noProof/>
                  <w:lang w:val="en-US"/>
                </w:rPr>
                <w:t xml:space="preserve">Smith, C. W., &amp; Watts, R. L. (1992). The Investment Opportunity Set and Corporate Financing, Dividend and Compensation Policies. </w:t>
              </w:r>
              <w:r>
                <w:rPr>
                  <w:i/>
                  <w:iCs/>
                  <w:noProof/>
                  <w:lang w:val="en-US"/>
                </w:rPr>
                <w:t>Journal of Financial Economics</w:t>
              </w:r>
              <w:r w:rsidR="007932C7">
                <w:rPr>
                  <w:noProof/>
                  <w:lang w:val="en-US"/>
                </w:rPr>
                <w:t>,</w:t>
              </w:r>
              <w:r>
                <w:rPr>
                  <w:noProof/>
                  <w:lang w:val="en-US"/>
                </w:rPr>
                <w:t xml:space="preserve"> 263-292.</w:t>
              </w:r>
            </w:p>
            <w:p w:rsidR="002B54DA" w:rsidRDefault="002B54DA" w:rsidP="002B54DA">
              <w:pPr>
                <w:pStyle w:val="Bibliography"/>
                <w:rPr>
                  <w:noProof/>
                  <w:lang w:val="en-US"/>
                </w:rPr>
              </w:pPr>
              <w:r>
                <w:rPr>
                  <w:noProof/>
                  <w:lang w:val="en-US"/>
                </w:rPr>
                <w:t xml:space="preserve">Stigler, G. J. (1967). Imperfections in the Capital Market. </w:t>
              </w:r>
              <w:r>
                <w:rPr>
                  <w:i/>
                  <w:iCs/>
                  <w:noProof/>
                  <w:lang w:val="en-US"/>
                </w:rPr>
                <w:t>Journal of Political Economy</w:t>
              </w:r>
              <w:r w:rsidR="007932C7">
                <w:rPr>
                  <w:noProof/>
                  <w:lang w:val="en-US"/>
                </w:rPr>
                <w:t>,</w:t>
              </w:r>
              <w:r>
                <w:rPr>
                  <w:noProof/>
                  <w:lang w:val="en-US"/>
                </w:rPr>
                <w:t xml:space="preserve"> 287-292.</w:t>
              </w:r>
            </w:p>
            <w:p w:rsidR="002B54DA" w:rsidRDefault="002B54DA" w:rsidP="002B54DA">
              <w:pPr>
                <w:pStyle w:val="Bibliography"/>
                <w:rPr>
                  <w:noProof/>
                  <w:lang w:val="en-US"/>
                </w:rPr>
              </w:pPr>
              <w:r>
                <w:rPr>
                  <w:noProof/>
                  <w:lang w:val="en-US"/>
                </w:rPr>
                <w:t xml:space="preserve">Stulz, R. M., &amp; Johnson, H. (1985). An Analysis of Secured Debt. </w:t>
              </w:r>
              <w:r>
                <w:rPr>
                  <w:i/>
                  <w:iCs/>
                  <w:noProof/>
                  <w:lang w:val="en-US"/>
                </w:rPr>
                <w:t>Journal of Financial Economics</w:t>
              </w:r>
              <w:r w:rsidR="007932C7">
                <w:rPr>
                  <w:noProof/>
                  <w:lang w:val="en-US"/>
                </w:rPr>
                <w:t>,</w:t>
              </w:r>
              <w:r>
                <w:rPr>
                  <w:noProof/>
                  <w:lang w:val="en-US"/>
                </w:rPr>
                <w:t xml:space="preserve"> 501-521.</w:t>
              </w:r>
            </w:p>
            <w:p w:rsidR="002B54DA" w:rsidRDefault="002B54DA" w:rsidP="002B54DA">
              <w:pPr>
                <w:pStyle w:val="Bibliography"/>
                <w:rPr>
                  <w:noProof/>
                  <w:lang w:val="en-US"/>
                </w:rPr>
              </w:pPr>
              <w:r>
                <w:rPr>
                  <w:noProof/>
                  <w:lang w:val="en-US"/>
                </w:rPr>
                <w:t xml:space="preserve">Titman, S., &amp; Wessels, R. (1988). The Determinants of Capital Structure Choice. </w:t>
              </w:r>
              <w:r>
                <w:rPr>
                  <w:i/>
                  <w:iCs/>
                  <w:noProof/>
                  <w:lang w:val="en-US"/>
                </w:rPr>
                <w:t>Journal of Finance</w:t>
              </w:r>
              <w:r w:rsidR="007932C7">
                <w:rPr>
                  <w:noProof/>
                  <w:lang w:val="en-US"/>
                </w:rPr>
                <w:t>,</w:t>
              </w:r>
              <w:r>
                <w:rPr>
                  <w:noProof/>
                  <w:lang w:val="en-US"/>
                </w:rPr>
                <w:t xml:space="preserve"> 1-20.</w:t>
              </w:r>
            </w:p>
            <w:p w:rsidR="00553750" w:rsidRPr="002E7BC6" w:rsidRDefault="00217BDA" w:rsidP="002B54DA">
              <w:pPr>
                <w:spacing w:line="360" w:lineRule="auto"/>
                <w:jc w:val="both"/>
                <w:rPr>
                  <w:rFonts w:cstheme="minorHAnsi"/>
                </w:rPr>
              </w:pPr>
              <w:r w:rsidRPr="002E7BC6">
                <w:rPr>
                  <w:rFonts w:cstheme="minorHAnsi"/>
                </w:rPr>
                <w:fldChar w:fldCharType="end"/>
              </w:r>
            </w:p>
          </w:sdtContent>
        </w:sdt>
      </w:sdtContent>
    </w:sdt>
    <w:sectPr w:rsidR="00553750" w:rsidRPr="002E7BC6" w:rsidSect="00A33FC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0B" w:rsidRDefault="007E620B" w:rsidP="00A33FC7">
      <w:pPr>
        <w:spacing w:after="0" w:line="240" w:lineRule="auto"/>
      </w:pPr>
      <w:r>
        <w:separator/>
      </w:r>
    </w:p>
  </w:endnote>
  <w:endnote w:type="continuationSeparator" w:id="0">
    <w:p w:rsidR="007E620B" w:rsidRDefault="007E620B" w:rsidP="00A33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395"/>
      <w:docPartObj>
        <w:docPartGallery w:val="Page Numbers (Bottom of Page)"/>
        <w:docPartUnique/>
      </w:docPartObj>
    </w:sdtPr>
    <w:sdtContent>
      <w:p w:rsidR="0093755F" w:rsidRDefault="00217BDA">
        <w:pPr>
          <w:pStyle w:val="Footer"/>
          <w:jc w:val="center"/>
        </w:pPr>
        <w:fldSimple w:instr=" PAGE   \* MERGEFORMAT ">
          <w:r w:rsidR="006529BF">
            <w:rPr>
              <w:noProof/>
            </w:rPr>
            <w:t>4</w:t>
          </w:r>
        </w:fldSimple>
      </w:p>
    </w:sdtContent>
  </w:sdt>
  <w:p w:rsidR="0093755F" w:rsidRDefault="00937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0B" w:rsidRDefault="007E620B" w:rsidP="00A33FC7">
      <w:pPr>
        <w:spacing w:after="0" w:line="240" w:lineRule="auto"/>
      </w:pPr>
      <w:r>
        <w:separator/>
      </w:r>
    </w:p>
  </w:footnote>
  <w:footnote w:type="continuationSeparator" w:id="0">
    <w:p w:rsidR="007E620B" w:rsidRDefault="007E620B" w:rsidP="00A33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564"/>
    <w:multiLevelType w:val="hybridMultilevel"/>
    <w:tmpl w:val="AC2ED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C6E79E8"/>
    <w:multiLevelType w:val="hybridMultilevel"/>
    <w:tmpl w:val="AA26E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C9021E8"/>
    <w:multiLevelType w:val="hybridMultilevel"/>
    <w:tmpl w:val="0030A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96533"/>
    <w:rsid w:val="00001FEC"/>
    <w:rsid w:val="0001224B"/>
    <w:rsid w:val="00012DE2"/>
    <w:rsid w:val="000251C6"/>
    <w:rsid w:val="00032233"/>
    <w:rsid w:val="00033477"/>
    <w:rsid w:val="00035974"/>
    <w:rsid w:val="00040AB1"/>
    <w:rsid w:val="00053B3B"/>
    <w:rsid w:val="0005421C"/>
    <w:rsid w:val="000609CB"/>
    <w:rsid w:val="00071414"/>
    <w:rsid w:val="00081A1B"/>
    <w:rsid w:val="00084017"/>
    <w:rsid w:val="000916B4"/>
    <w:rsid w:val="000A13DD"/>
    <w:rsid w:val="000B27EB"/>
    <w:rsid w:val="000C7AB4"/>
    <w:rsid w:val="000D1EE0"/>
    <w:rsid w:val="000D3B09"/>
    <w:rsid w:val="000E1CDD"/>
    <w:rsid w:val="000E1FEB"/>
    <w:rsid w:val="000E2DC9"/>
    <w:rsid w:val="000E2F48"/>
    <w:rsid w:val="000E74DD"/>
    <w:rsid w:val="00111D1C"/>
    <w:rsid w:val="00111FAF"/>
    <w:rsid w:val="00115246"/>
    <w:rsid w:val="00121861"/>
    <w:rsid w:val="00134FD2"/>
    <w:rsid w:val="00155A65"/>
    <w:rsid w:val="00164BF7"/>
    <w:rsid w:val="0017370B"/>
    <w:rsid w:val="00174A9F"/>
    <w:rsid w:val="00195470"/>
    <w:rsid w:val="001A382D"/>
    <w:rsid w:val="001A3FAE"/>
    <w:rsid w:val="001B0782"/>
    <w:rsid w:val="001B0BA8"/>
    <w:rsid w:val="001B2FE3"/>
    <w:rsid w:val="001B4B06"/>
    <w:rsid w:val="001B6F60"/>
    <w:rsid w:val="001C214F"/>
    <w:rsid w:val="001C25F7"/>
    <w:rsid w:val="001D1036"/>
    <w:rsid w:val="001D6A38"/>
    <w:rsid w:val="001E2CE6"/>
    <w:rsid w:val="001E7BAB"/>
    <w:rsid w:val="001F772C"/>
    <w:rsid w:val="00204248"/>
    <w:rsid w:val="00210A79"/>
    <w:rsid w:val="0021146C"/>
    <w:rsid w:val="00211E7D"/>
    <w:rsid w:val="00217BDA"/>
    <w:rsid w:val="00222BE8"/>
    <w:rsid w:val="002309AD"/>
    <w:rsid w:val="00251DD5"/>
    <w:rsid w:val="00264C3E"/>
    <w:rsid w:val="00272FC6"/>
    <w:rsid w:val="002732C6"/>
    <w:rsid w:val="00280B61"/>
    <w:rsid w:val="00281E53"/>
    <w:rsid w:val="00294286"/>
    <w:rsid w:val="00294E3C"/>
    <w:rsid w:val="002A051B"/>
    <w:rsid w:val="002A0C29"/>
    <w:rsid w:val="002A3B4A"/>
    <w:rsid w:val="002A500E"/>
    <w:rsid w:val="002B0AA0"/>
    <w:rsid w:val="002B54DA"/>
    <w:rsid w:val="002C30E7"/>
    <w:rsid w:val="002D7CC0"/>
    <w:rsid w:val="002E6303"/>
    <w:rsid w:val="002E7BC6"/>
    <w:rsid w:val="002F0542"/>
    <w:rsid w:val="002F1996"/>
    <w:rsid w:val="002F2D2D"/>
    <w:rsid w:val="002F35D6"/>
    <w:rsid w:val="002F7061"/>
    <w:rsid w:val="003175DA"/>
    <w:rsid w:val="0033585E"/>
    <w:rsid w:val="00337D70"/>
    <w:rsid w:val="00353BD8"/>
    <w:rsid w:val="00360CF6"/>
    <w:rsid w:val="00367EFB"/>
    <w:rsid w:val="00384D59"/>
    <w:rsid w:val="003A61D5"/>
    <w:rsid w:val="003C01B8"/>
    <w:rsid w:val="003D700C"/>
    <w:rsid w:val="003E219D"/>
    <w:rsid w:val="003F4023"/>
    <w:rsid w:val="00413733"/>
    <w:rsid w:val="00414AED"/>
    <w:rsid w:val="00424A31"/>
    <w:rsid w:val="0043368A"/>
    <w:rsid w:val="0045396C"/>
    <w:rsid w:val="00453B3C"/>
    <w:rsid w:val="004616CE"/>
    <w:rsid w:val="00467E77"/>
    <w:rsid w:val="00477A04"/>
    <w:rsid w:val="00485AA3"/>
    <w:rsid w:val="00492E12"/>
    <w:rsid w:val="004B14B6"/>
    <w:rsid w:val="004D13E6"/>
    <w:rsid w:val="004D7393"/>
    <w:rsid w:val="004E7283"/>
    <w:rsid w:val="004F4DBF"/>
    <w:rsid w:val="00503328"/>
    <w:rsid w:val="0050661B"/>
    <w:rsid w:val="00512235"/>
    <w:rsid w:val="005125BC"/>
    <w:rsid w:val="005144BA"/>
    <w:rsid w:val="00520CAC"/>
    <w:rsid w:val="0052118C"/>
    <w:rsid w:val="00533BF2"/>
    <w:rsid w:val="00534829"/>
    <w:rsid w:val="00537163"/>
    <w:rsid w:val="00543ABD"/>
    <w:rsid w:val="00553523"/>
    <w:rsid w:val="00553750"/>
    <w:rsid w:val="00553A79"/>
    <w:rsid w:val="00554BB2"/>
    <w:rsid w:val="00555F13"/>
    <w:rsid w:val="0056245D"/>
    <w:rsid w:val="005763FC"/>
    <w:rsid w:val="005B1375"/>
    <w:rsid w:val="005B30AE"/>
    <w:rsid w:val="005C22C6"/>
    <w:rsid w:val="005C3207"/>
    <w:rsid w:val="005D630B"/>
    <w:rsid w:val="005D7C27"/>
    <w:rsid w:val="006033D6"/>
    <w:rsid w:val="00611FD1"/>
    <w:rsid w:val="00623C2E"/>
    <w:rsid w:val="006424C0"/>
    <w:rsid w:val="006434F9"/>
    <w:rsid w:val="00644A9F"/>
    <w:rsid w:val="006468E8"/>
    <w:rsid w:val="006529BF"/>
    <w:rsid w:val="0065466B"/>
    <w:rsid w:val="00656534"/>
    <w:rsid w:val="00656DE8"/>
    <w:rsid w:val="00661BB2"/>
    <w:rsid w:val="006656AB"/>
    <w:rsid w:val="006718B1"/>
    <w:rsid w:val="006730DA"/>
    <w:rsid w:val="00674874"/>
    <w:rsid w:val="00674877"/>
    <w:rsid w:val="006815EF"/>
    <w:rsid w:val="006C0B07"/>
    <w:rsid w:val="006C4362"/>
    <w:rsid w:val="006C4842"/>
    <w:rsid w:val="006D2E67"/>
    <w:rsid w:val="006E54BD"/>
    <w:rsid w:val="0072592E"/>
    <w:rsid w:val="00726475"/>
    <w:rsid w:val="00731E5A"/>
    <w:rsid w:val="00731FCB"/>
    <w:rsid w:val="00732677"/>
    <w:rsid w:val="007410C2"/>
    <w:rsid w:val="00742D5D"/>
    <w:rsid w:val="00746650"/>
    <w:rsid w:val="00751330"/>
    <w:rsid w:val="0076243F"/>
    <w:rsid w:val="00766E6A"/>
    <w:rsid w:val="00771E9B"/>
    <w:rsid w:val="007755B0"/>
    <w:rsid w:val="00787377"/>
    <w:rsid w:val="007932C7"/>
    <w:rsid w:val="007A2745"/>
    <w:rsid w:val="007A65C3"/>
    <w:rsid w:val="007A734A"/>
    <w:rsid w:val="007B0445"/>
    <w:rsid w:val="007C2183"/>
    <w:rsid w:val="007D7ED4"/>
    <w:rsid w:val="007E620B"/>
    <w:rsid w:val="007F44B8"/>
    <w:rsid w:val="008068B6"/>
    <w:rsid w:val="00810440"/>
    <w:rsid w:val="008121F4"/>
    <w:rsid w:val="00816900"/>
    <w:rsid w:val="008218D9"/>
    <w:rsid w:val="00822821"/>
    <w:rsid w:val="00823E91"/>
    <w:rsid w:val="008304C8"/>
    <w:rsid w:val="00831F13"/>
    <w:rsid w:val="00836582"/>
    <w:rsid w:val="008431E4"/>
    <w:rsid w:val="0085394D"/>
    <w:rsid w:val="008654F5"/>
    <w:rsid w:val="00873453"/>
    <w:rsid w:val="00873AF5"/>
    <w:rsid w:val="00896533"/>
    <w:rsid w:val="008A5BE8"/>
    <w:rsid w:val="008B1698"/>
    <w:rsid w:val="008B2533"/>
    <w:rsid w:val="008C5E71"/>
    <w:rsid w:val="008F0A2E"/>
    <w:rsid w:val="008F1C04"/>
    <w:rsid w:val="00900975"/>
    <w:rsid w:val="0091556E"/>
    <w:rsid w:val="009164C7"/>
    <w:rsid w:val="00932956"/>
    <w:rsid w:val="009355A9"/>
    <w:rsid w:val="0093755F"/>
    <w:rsid w:val="0095789F"/>
    <w:rsid w:val="00982644"/>
    <w:rsid w:val="00990699"/>
    <w:rsid w:val="00993F8C"/>
    <w:rsid w:val="009B7941"/>
    <w:rsid w:val="009D61E5"/>
    <w:rsid w:val="009E5515"/>
    <w:rsid w:val="009F016B"/>
    <w:rsid w:val="009F1CF7"/>
    <w:rsid w:val="00A10D01"/>
    <w:rsid w:val="00A33AB2"/>
    <w:rsid w:val="00A33FC7"/>
    <w:rsid w:val="00A42477"/>
    <w:rsid w:val="00A4614E"/>
    <w:rsid w:val="00A570AF"/>
    <w:rsid w:val="00A60943"/>
    <w:rsid w:val="00A638BB"/>
    <w:rsid w:val="00A64CCA"/>
    <w:rsid w:val="00A819EE"/>
    <w:rsid w:val="00A906E9"/>
    <w:rsid w:val="00A91AF9"/>
    <w:rsid w:val="00AA2267"/>
    <w:rsid w:val="00AC3800"/>
    <w:rsid w:val="00AF1BEC"/>
    <w:rsid w:val="00B01EEE"/>
    <w:rsid w:val="00B039DA"/>
    <w:rsid w:val="00B114CD"/>
    <w:rsid w:val="00B12AE0"/>
    <w:rsid w:val="00B16268"/>
    <w:rsid w:val="00B2406C"/>
    <w:rsid w:val="00B64900"/>
    <w:rsid w:val="00B66889"/>
    <w:rsid w:val="00B67B07"/>
    <w:rsid w:val="00B733CF"/>
    <w:rsid w:val="00B81B42"/>
    <w:rsid w:val="00B81D36"/>
    <w:rsid w:val="00B96712"/>
    <w:rsid w:val="00BA5F02"/>
    <w:rsid w:val="00BB6803"/>
    <w:rsid w:val="00BC37A8"/>
    <w:rsid w:val="00BD01B5"/>
    <w:rsid w:val="00BD44C2"/>
    <w:rsid w:val="00BE3C99"/>
    <w:rsid w:val="00BF415E"/>
    <w:rsid w:val="00C041B2"/>
    <w:rsid w:val="00C07F9B"/>
    <w:rsid w:val="00C27D4E"/>
    <w:rsid w:val="00C369DA"/>
    <w:rsid w:val="00C51E11"/>
    <w:rsid w:val="00C522F9"/>
    <w:rsid w:val="00C553EC"/>
    <w:rsid w:val="00C653C4"/>
    <w:rsid w:val="00C94027"/>
    <w:rsid w:val="00CA00DC"/>
    <w:rsid w:val="00CA2903"/>
    <w:rsid w:val="00CB1704"/>
    <w:rsid w:val="00CD2F83"/>
    <w:rsid w:val="00CD486C"/>
    <w:rsid w:val="00CE6242"/>
    <w:rsid w:val="00CF10F7"/>
    <w:rsid w:val="00CF260E"/>
    <w:rsid w:val="00D01EAD"/>
    <w:rsid w:val="00D034D2"/>
    <w:rsid w:val="00D054A4"/>
    <w:rsid w:val="00D15802"/>
    <w:rsid w:val="00D2781E"/>
    <w:rsid w:val="00D3584A"/>
    <w:rsid w:val="00D54024"/>
    <w:rsid w:val="00D614C2"/>
    <w:rsid w:val="00D65105"/>
    <w:rsid w:val="00D73BBF"/>
    <w:rsid w:val="00D779B6"/>
    <w:rsid w:val="00D80274"/>
    <w:rsid w:val="00D85D3A"/>
    <w:rsid w:val="00D969EB"/>
    <w:rsid w:val="00DA6FFD"/>
    <w:rsid w:val="00DE42DC"/>
    <w:rsid w:val="00DF2847"/>
    <w:rsid w:val="00E008A9"/>
    <w:rsid w:val="00E015DD"/>
    <w:rsid w:val="00E0726E"/>
    <w:rsid w:val="00E21B2D"/>
    <w:rsid w:val="00E307F1"/>
    <w:rsid w:val="00E338F9"/>
    <w:rsid w:val="00E3527F"/>
    <w:rsid w:val="00E37998"/>
    <w:rsid w:val="00E43CDD"/>
    <w:rsid w:val="00E52756"/>
    <w:rsid w:val="00E56353"/>
    <w:rsid w:val="00E623BD"/>
    <w:rsid w:val="00E65DBD"/>
    <w:rsid w:val="00E74573"/>
    <w:rsid w:val="00E847C4"/>
    <w:rsid w:val="00E94FC2"/>
    <w:rsid w:val="00E975E9"/>
    <w:rsid w:val="00EA125B"/>
    <w:rsid w:val="00EB731E"/>
    <w:rsid w:val="00EB7883"/>
    <w:rsid w:val="00EC6CEC"/>
    <w:rsid w:val="00ED2543"/>
    <w:rsid w:val="00ED66FB"/>
    <w:rsid w:val="00EE023A"/>
    <w:rsid w:val="00EF0156"/>
    <w:rsid w:val="00EF09D7"/>
    <w:rsid w:val="00EF5C57"/>
    <w:rsid w:val="00EF71D4"/>
    <w:rsid w:val="00F1355F"/>
    <w:rsid w:val="00F174FE"/>
    <w:rsid w:val="00F22B98"/>
    <w:rsid w:val="00F24EFA"/>
    <w:rsid w:val="00F3125B"/>
    <w:rsid w:val="00F37B9C"/>
    <w:rsid w:val="00F41877"/>
    <w:rsid w:val="00F4697E"/>
    <w:rsid w:val="00F56CDF"/>
    <w:rsid w:val="00F576CD"/>
    <w:rsid w:val="00F6317A"/>
    <w:rsid w:val="00F647D5"/>
    <w:rsid w:val="00F70DB8"/>
    <w:rsid w:val="00F90707"/>
    <w:rsid w:val="00F912F1"/>
    <w:rsid w:val="00FA5581"/>
    <w:rsid w:val="00FB2896"/>
    <w:rsid w:val="00FB6459"/>
    <w:rsid w:val="00FB6F93"/>
    <w:rsid w:val="00FC44C7"/>
    <w:rsid w:val="00FC53C5"/>
    <w:rsid w:val="00FD292D"/>
    <w:rsid w:val="00FD362C"/>
    <w:rsid w:val="00FD6F49"/>
    <w:rsid w:val="00FE55B5"/>
    <w:rsid w:val="00FF0B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29"/>
  </w:style>
  <w:style w:type="paragraph" w:styleId="Heading1">
    <w:name w:val="heading 1"/>
    <w:basedOn w:val="Normal"/>
    <w:next w:val="Normal"/>
    <w:link w:val="Heading1Char"/>
    <w:uiPriority w:val="9"/>
    <w:qFormat/>
    <w:rsid w:val="00896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42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42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5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4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42D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5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DE8"/>
    <w:rPr>
      <w:rFonts w:ascii="Tahoma" w:hAnsi="Tahoma" w:cs="Tahoma"/>
      <w:sz w:val="16"/>
      <w:szCs w:val="16"/>
    </w:rPr>
  </w:style>
  <w:style w:type="character" w:customStyle="1" w:styleId="hps">
    <w:name w:val="hps"/>
    <w:basedOn w:val="DefaultParagraphFont"/>
    <w:rsid w:val="00E43CDD"/>
  </w:style>
  <w:style w:type="character" w:styleId="Hyperlink">
    <w:name w:val="Hyperlink"/>
    <w:basedOn w:val="DefaultParagraphFont"/>
    <w:uiPriority w:val="99"/>
    <w:unhideWhenUsed/>
    <w:rsid w:val="00111D1C"/>
    <w:rPr>
      <w:strike w:val="0"/>
      <w:dstrike w:val="0"/>
      <w:color w:val="0066CC"/>
      <w:u w:val="none"/>
      <w:effect w:val="none"/>
    </w:rPr>
  </w:style>
  <w:style w:type="paragraph" w:styleId="TOCHeading">
    <w:name w:val="TOC Heading"/>
    <w:basedOn w:val="Heading1"/>
    <w:next w:val="Normal"/>
    <w:uiPriority w:val="39"/>
    <w:unhideWhenUsed/>
    <w:qFormat/>
    <w:rsid w:val="00A33FC7"/>
    <w:pPr>
      <w:outlineLvl w:val="9"/>
    </w:pPr>
  </w:style>
  <w:style w:type="paragraph" w:styleId="TOC1">
    <w:name w:val="toc 1"/>
    <w:basedOn w:val="Normal"/>
    <w:next w:val="Normal"/>
    <w:autoRedefine/>
    <w:uiPriority w:val="39"/>
    <w:unhideWhenUsed/>
    <w:qFormat/>
    <w:rsid w:val="00A33FC7"/>
    <w:pPr>
      <w:spacing w:after="100"/>
    </w:pPr>
  </w:style>
  <w:style w:type="paragraph" w:styleId="TOC2">
    <w:name w:val="toc 2"/>
    <w:basedOn w:val="Normal"/>
    <w:next w:val="Normal"/>
    <w:autoRedefine/>
    <w:uiPriority w:val="39"/>
    <w:unhideWhenUsed/>
    <w:qFormat/>
    <w:rsid w:val="00A33FC7"/>
    <w:pPr>
      <w:spacing w:after="100"/>
      <w:ind w:left="220"/>
    </w:pPr>
  </w:style>
  <w:style w:type="paragraph" w:styleId="TOC3">
    <w:name w:val="toc 3"/>
    <w:basedOn w:val="Normal"/>
    <w:next w:val="Normal"/>
    <w:autoRedefine/>
    <w:uiPriority w:val="39"/>
    <w:unhideWhenUsed/>
    <w:qFormat/>
    <w:rsid w:val="00A33FC7"/>
    <w:pPr>
      <w:spacing w:after="100"/>
      <w:ind w:left="440"/>
    </w:pPr>
  </w:style>
  <w:style w:type="paragraph" w:styleId="Header">
    <w:name w:val="header"/>
    <w:basedOn w:val="Normal"/>
    <w:link w:val="HeaderChar"/>
    <w:uiPriority w:val="99"/>
    <w:semiHidden/>
    <w:unhideWhenUsed/>
    <w:rsid w:val="00A33FC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33FC7"/>
  </w:style>
  <w:style w:type="paragraph" w:styleId="Footer">
    <w:name w:val="footer"/>
    <w:basedOn w:val="Normal"/>
    <w:link w:val="FooterChar"/>
    <w:uiPriority w:val="99"/>
    <w:unhideWhenUsed/>
    <w:rsid w:val="00A33F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3FC7"/>
  </w:style>
  <w:style w:type="paragraph" w:styleId="NoSpacing">
    <w:name w:val="No Spacing"/>
    <w:uiPriority w:val="99"/>
    <w:qFormat/>
    <w:rsid w:val="00537163"/>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53750"/>
    <w:pPr>
      <w:ind w:left="720"/>
      <w:contextualSpacing/>
    </w:pPr>
  </w:style>
  <w:style w:type="paragraph" w:styleId="Bibliography">
    <w:name w:val="Bibliography"/>
    <w:basedOn w:val="Normal"/>
    <w:next w:val="Normal"/>
    <w:uiPriority w:val="37"/>
    <w:unhideWhenUsed/>
    <w:rsid w:val="00553750"/>
  </w:style>
  <w:style w:type="table" w:styleId="TableGrid">
    <w:name w:val="Table Grid"/>
    <w:basedOn w:val="TableNormal"/>
    <w:uiPriority w:val="59"/>
    <w:rsid w:val="00025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2-accent11">
    <w:name w:val="Gemiddelde arcering 2 - accent 11"/>
    <w:basedOn w:val="TableNormal"/>
    <w:uiPriority w:val="64"/>
    <w:rsid w:val="005D7C2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12">
    <w:name w:val="Gemiddelde arcering 2 - accent 12"/>
    <w:basedOn w:val="TableNormal"/>
    <w:uiPriority w:val="64"/>
    <w:rsid w:val="00EC6CE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3527F"/>
    <w:rPr>
      <w:color w:val="808080"/>
    </w:rPr>
  </w:style>
  <w:style w:type="character" w:styleId="CommentReference">
    <w:name w:val="annotation reference"/>
    <w:basedOn w:val="DefaultParagraphFont"/>
    <w:uiPriority w:val="99"/>
    <w:semiHidden/>
    <w:unhideWhenUsed/>
    <w:rsid w:val="00555F13"/>
    <w:rPr>
      <w:sz w:val="16"/>
      <w:szCs w:val="16"/>
    </w:rPr>
  </w:style>
  <w:style w:type="paragraph" w:styleId="CommentText">
    <w:name w:val="annotation text"/>
    <w:basedOn w:val="Normal"/>
    <w:link w:val="CommentTextChar"/>
    <w:uiPriority w:val="99"/>
    <w:semiHidden/>
    <w:unhideWhenUsed/>
    <w:rsid w:val="00555F13"/>
    <w:pPr>
      <w:spacing w:line="240" w:lineRule="auto"/>
    </w:pPr>
    <w:rPr>
      <w:sz w:val="20"/>
      <w:szCs w:val="20"/>
    </w:rPr>
  </w:style>
  <w:style w:type="character" w:customStyle="1" w:styleId="CommentTextChar">
    <w:name w:val="Comment Text Char"/>
    <w:basedOn w:val="DefaultParagraphFont"/>
    <w:link w:val="CommentText"/>
    <w:uiPriority w:val="99"/>
    <w:semiHidden/>
    <w:rsid w:val="00555F13"/>
    <w:rPr>
      <w:sz w:val="20"/>
      <w:szCs w:val="20"/>
    </w:rPr>
  </w:style>
  <w:style w:type="paragraph" w:styleId="CommentSubject">
    <w:name w:val="annotation subject"/>
    <w:basedOn w:val="CommentText"/>
    <w:next w:val="CommentText"/>
    <w:link w:val="CommentSubjectChar"/>
    <w:uiPriority w:val="99"/>
    <w:semiHidden/>
    <w:unhideWhenUsed/>
    <w:rsid w:val="00555F13"/>
    <w:rPr>
      <w:b/>
      <w:bCs/>
    </w:rPr>
  </w:style>
  <w:style w:type="character" w:customStyle="1" w:styleId="CommentSubjectChar">
    <w:name w:val="Comment Subject Char"/>
    <w:basedOn w:val="CommentTextChar"/>
    <w:link w:val="CommentSubject"/>
    <w:uiPriority w:val="99"/>
    <w:semiHidden/>
    <w:rsid w:val="00555F13"/>
    <w:rPr>
      <w:b/>
      <w:bCs/>
    </w:rPr>
  </w:style>
  <w:style w:type="paragraph" w:styleId="Caption">
    <w:name w:val="caption"/>
    <w:basedOn w:val="Normal"/>
    <w:next w:val="Normal"/>
    <w:uiPriority w:val="35"/>
    <w:unhideWhenUsed/>
    <w:qFormat/>
    <w:rsid w:val="0043368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Bar95</b:Tag>
    <b:SourceType>JournalArticle</b:SourceType>
    <b:Guid>{6CF67177-55FA-4443-872A-B24069E855D6}</b:Guid>
    <b:LCID>0</b:LCID>
    <b:Author>
      <b:Author>
        <b:NameList>
          <b:Person>
            <b:Last>Barclay</b:Last>
            <b:First>Michael</b:First>
            <b:Middle>J</b:Middle>
          </b:Person>
          <b:Person>
            <b:Last>Smith</b:Last>
            <b:First>Clifford</b:First>
            <b:Middle>W</b:Middle>
          </b:Person>
        </b:NameList>
      </b:Author>
    </b:Author>
    <b:Title>The Maturity Structure of Corporate Debt.</b:Title>
    <b:Year>1995</b:Year>
    <b:JournalName>The Journal of Finance</b:JournalName>
    <b:Pages>609-631</b:Pages>
    <b:RefOrder>4</b:RefOrder>
  </b:Source>
  <b:Source>
    <b:Tag>Bri85</b:Tag>
    <b:SourceType>JournalArticle</b:SourceType>
    <b:Guid>{D3BB8012-1818-45B3-A461-C4994908EA4C}</b:Guid>
    <b:LCID>0</b:LCID>
    <b:Author>
      <b:Author>
        <b:NameList>
          <b:Person>
            <b:Last>Brick</b:Last>
            <b:First>Ivan</b:First>
            <b:Middle>E</b:Middle>
          </b:Person>
          <b:Person>
            <b:Last>Ravid</b:Last>
            <b:First>S</b:First>
            <b:Middle>Abraham</b:Middle>
          </b:Person>
        </b:NameList>
      </b:Author>
    </b:Author>
    <b:Title>On the Relevance of Debt Maturiy Structure</b:Title>
    <b:JournalName>Journal of Finance</b:JournalName>
    <b:Year>1985</b:Year>
    <b:Pages>1423-1437</b:Pages>
    <b:RefOrder>8</b:RefOrder>
  </b:Source>
  <b:Source>
    <b:Tag>Fla86</b:Tag>
    <b:SourceType>JournalArticle</b:SourceType>
    <b:Guid>{A93537B9-1D52-49C1-8AD6-9AF69CB36556}</b:Guid>
    <b:LCID>0</b:LCID>
    <b:Author>
      <b:Author>
        <b:NameList>
          <b:Person>
            <b:Last>Flannery</b:Last>
            <b:First>Mark</b:First>
            <b:Middle>J</b:Middle>
          </b:Person>
        </b:NameList>
      </b:Author>
    </b:Author>
    <b:Title>Asymmetric Information and Risky Debt Maturity Choice</b:Title>
    <b:JournalName>Journal of Finance</b:JournalName>
    <b:Year>1986</b:Year>
    <b:Pages>19-37</b:Pages>
    <b:RefOrder>12</b:RefOrder>
  </b:Source>
  <b:Source>
    <b:Tag>Kal90</b:Tag>
    <b:SourceType>JournalArticle</b:SourceType>
    <b:Guid>{5FB46DF0-12C2-47EF-8805-CD1E9ACF8947}</b:Guid>
    <b:LCID>0</b:LCID>
    <b:Author>
      <b:Author>
        <b:NameList>
          <b:Person>
            <b:Last>Kale</b:Last>
            <b:First>Jayant</b:First>
            <b:Middle>R</b:Middle>
          </b:Person>
          <b:Person>
            <b:Last>Noe</b:Last>
            <b:First>Thomas</b:First>
            <b:Middle>H</b:Middle>
          </b:Person>
        </b:NameList>
      </b:Author>
    </b:Author>
    <b:Title>Risky Debt Maturity Choice in a Sequential Equilibrium</b:Title>
    <b:JournalName>Journal of Financial Research</b:JournalName>
    <b:Year>1990</b:Year>
    <b:Pages>155-165</b:Pages>
    <b:RefOrder>13</b:RefOrder>
  </b:Source>
  <b:Source>
    <b:Tag>Mye77</b:Tag>
    <b:SourceType>JournalArticle</b:SourceType>
    <b:Guid>{D7BCE81E-00B8-43D8-857F-1BCE619F99B2}</b:Guid>
    <b:LCID>0</b:LCID>
    <b:Author>
      <b:Author>
        <b:NameList>
          <b:Person>
            <b:Last>Myers</b:Last>
            <b:First>Stewart</b:First>
            <b:Middle>C</b:Middle>
          </b:Person>
        </b:NameList>
      </b:Author>
    </b:Author>
    <b:Title>Determinants of Corporate Borrowing</b:Title>
    <b:JournalName>Journal of Financial Economics</b:JournalName>
    <b:Year>1977</b:Year>
    <b:Pages>147-175</b:Pages>
    <b:RefOrder>3</b:RefOrder>
  </b:Source>
  <b:Source>
    <b:Tag>Mye84</b:Tag>
    <b:SourceType>JournalArticle</b:SourceType>
    <b:Guid>{59D867C8-108D-4817-BBF0-18D226127528}</b:Guid>
    <b:LCID>0</b:LCID>
    <b:Author>
      <b:Author>
        <b:NameList>
          <b:Person>
            <b:Last>Myers</b:Last>
            <b:First>Stewart</b:First>
            <b:Middle>C</b:Middle>
          </b:Person>
        </b:NameList>
      </b:Author>
    </b:Author>
    <b:Title>The Capital Structure Puzzle</b:Title>
    <b:JournalName>Journal of Finance</b:JournalName>
    <b:Year>1984</b:Year>
    <b:Pages>575-592</b:Pages>
    <b:RefOrder>14</b:RefOrder>
  </b:Source>
  <b:Source>
    <b:Tag>Smi86</b:Tag>
    <b:SourceType>JournalArticle</b:SourceType>
    <b:Guid>{0C69BF7C-2F5A-4204-8E4E-50E0BC2D4DBA}</b:Guid>
    <b:LCID>0</b:LCID>
    <b:Author>
      <b:Author>
        <b:NameList>
          <b:Person>
            <b:Last>Smith</b:Last>
            <b:First>Clifford</b:First>
            <b:Middle>W</b:Middle>
          </b:Person>
        </b:NameList>
      </b:Author>
    </b:Author>
    <b:Title>Investment Banking and the Capital Aquisition Process</b:Title>
    <b:JournalName>Journal of Financial Economics</b:JournalName>
    <b:Year>1986</b:Year>
    <b:Pages>3-29</b:Pages>
    <b:RefOrder>15</b:RefOrder>
  </b:Source>
  <b:Source>
    <b:Tag>Gal76</b:Tag>
    <b:SourceType>JournalArticle</b:SourceType>
    <b:Guid>{93C1021E-BEC8-4993-9399-57FE4CE63914}</b:Guid>
    <b:LCID>0</b:LCID>
    <b:Author>
      <b:Author>
        <b:NameList>
          <b:Person>
            <b:Last>Galai</b:Last>
            <b:First>D.</b:First>
          </b:Person>
          <b:Person>
            <b:Last>Masulis</b:Last>
            <b:First>R.</b:First>
            <b:Middle>W.</b:Middle>
          </b:Person>
        </b:NameList>
      </b:Author>
    </b:Author>
    <b:Title>The Option Pricing Model and theRisk Factor of Stock</b:Title>
    <b:JournalName>Journal of Financial Economics</b:JournalName>
    <b:Year>1976</b:Year>
    <b:Pages>53-82</b:Pages>
    <b:RefOrder>16</b:RefOrder>
  </b:Source>
  <b:Source>
    <b:Tag>Stu85</b:Tag>
    <b:SourceType>JournalArticle</b:SourceType>
    <b:Guid>{535B52A7-CFB1-4CB5-8AE0-59ED9200CA00}</b:Guid>
    <b:LCID>0</b:LCID>
    <b:Author>
      <b:Author>
        <b:NameList>
          <b:Person>
            <b:Last>Stulz</b:Last>
            <b:First>René</b:First>
            <b:Middle>M.</b:Middle>
          </b:Person>
          <b:Person>
            <b:Last>Johnson</b:Last>
            <b:First>Herb</b:First>
          </b:Person>
        </b:NameList>
      </b:Author>
    </b:Author>
    <b:Title>An Analysis of Secured Debt</b:Title>
    <b:JournalName>Journal of Financial Economics</b:JournalName>
    <b:Year>1985</b:Year>
    <b:Pages>501-521</b:Pages>
    <b:RefOrder>17</b:RefOrder>
  </b:Source>
  <b:Source>
    <b:Tag>HoT82</b:Tag>
    <b:SourceType>JournalArticle</b:SourceType>
    <b:Guid>{CCD4C594-D26B-4CDA-8516-82ABE7CA3F72}</b:Guid>
    <b:LCID>0</b:LCID>
    <b:Author>
      <b:Author>
        <b:NameList>
          <b:Person>
            <b:Last>Ho</b:Last>
            <b:First>Thomas</b:First>
            <b:Middle>S. Y.</b:Middle>
          </b:Person>
          <b:Person>
            <b:Last>Singer</b:Last>
            <b:First>Ronald</b:First>
            <b:Middle>F.</b:Middle>
          </b:Person>
        </b:NameList>
      </b:Author>
    </b:Author>
    <b:Title>Bond Indenture Provisions and the Risk of Corporate Debt</b:Title>
    <b:JournalName>Journal of Financial Economics</b:JournalName>
    <b:Year>1982</b:Year>
    <b:Pages>375-406</b:Pages>
    <b:RefOrder>18</b:RefOrder>
  </b:Source>
  <b:Source>
    <b:Tag>Smi79</b:Tag>
    <b:SourceType>JournalArticle</b:SourceType>
    <b:Guid>{5935D126-D6C9-4D94-BDFE-88BABB20514A}</b:Guid>
    <b:LCID>0</b:LCID>
    <b:Author>
      <b:Author>
        <b:NameList>
          <b:Person>
            <b:Last>Smith</b:Last>
            <b:First>Clifford</b:First>
            <b:Middle>W.</b:Middle>
          </b:Person>
          <b:Person>
            <b:Last>Warner</b:Last>
            <b:First>Jerold</b:First>
            <b:Middle>B.</b:Middle>
          </b:Person>
        </b:NameList>
      </b:Author>
    </b:Author>
    <b:Title>On Financial Contracting: An Analysis of Bond Covenants</b:Title>
    <b:JournalName>Journal of Financial Economics</b:JournalName>
    <b:Year>1979</b:Year>
    <b:Pages>117-161</b:Pages>
    <b:RefOrder>5</b:RefOrder>
  </b:Source>
  <b:Source>
    <b:Tag>Fam78</b:Tag>
    <b:SourceType>JournalArticle</b:SourceType>
    <b:Guid>{F7FA4100-F111-4CC5-9378-923A16048BE0}</b:Guid>
    <b:LCID>0</b:LCID>
    <b:Author>
      <b:Author>
        <b:NameList>
          <b:Person>
            <b:Last>Fama</b:Last>
            <b:First>Eugene</b:First>
            <b:Middle>F.</b:Middle>
          </b:Person>
        </b:NameList>
      </b:Author>
    </b:Author>
    <b:Title>The Effects of a Firm's Investment and Financing Decisions</b:Title>
    <b:JournalName>Journal of Financial Economics</b:JournalName>
    <b:Year>1978</b:Year>
    <b:Pages>272-284</b:Pages>
    <b:RefOrder>19</b:RefOrder>
  </b:Source>
  <b:Source>
    <b:Tag>Dia91</b:Tag>
    <b:SourceType>JournalArticle</b:SourceType>
    <b:Guid>{FDB88CB7-D29B-4ED3-B73C-03C0F7053242}</b:Guid>
    <b:LCID>0</b:LCID>
    <b:Author>
      <b:Author>
        <b:NameList>
          <b:Person>
            <b:Last>Diamond</b:Last>
            <b:First>Douglas</b:First>
            <b:Middle>W.</b:Middle>
          </b:Person>
        </b:NameList>
      </b:Author>
    </b:Author>
    <b:Title>Debt Maturity Structure and Liquidity Risk</b:Title>
    <b:JournalName>Quarterly Journal of Economics</b:JournalName>
    <b:Year>1991</b:Year>
    <b:Pages>709-737</b:Pages>
    <b:RefOrder>6</b:RefOrder>
  </b:Source>
  <b:Source>
    <b:Tag>Raj92</b:Tag>
    <b:SourceType>JournalArticle</b:SourceType>
    <b:Guid>{1DA6EAC4-B9F8-4155-8515-64B8CFC32090}</b:Guid>
    <b:LCID>0</b:LCID>
    <b:Author>
      <b:Author>
        <b:NameList>
          <b:Person>
            <b:Last>Rajan</b:Last>
            <b:First>Raghuram</b:First>
            <b:Middle>G.</b:Middle>
          </b:Person>
        </b:NameList>
      </b:Author>
    </b:Author>
    <b:Title>Insiders and Outsiders: The Choice Between Informed and Arm's-Lenght Debt</b:Title>
    <b:JournalName>Journal of Finance</b:JournalName>
    <b:Year>1992</b:Year>
    <b:Pages>1367-1400</b:Pages>
    <b:RefOrder>7</b:RefOrder>
  </b:Source>
  <b:Source>
    <b:Tag>Lew90</b:Tag>
    <b:SourceType>JournalArticle</b:SourceType>
    <b:Guid>{E269FA4C-BFE5-4463-A0D8-B69C4B6BB431}</b:Guid>
    <b:LCID>0</b:LCID>
    <b:Author>
      <b:Author>
        <b:NameList>
          <b:Person>
            <b:Last>Lewis</b:Last>
            <b:First>Craig</b:First>
            <b:Middle>M.</b:Middle>
          </b:Person>
        </b:NameList>
      </b:Author>
    </b:Author>
    <b:Title>A Mulitperiod Theory of Corporate Financial Policy Under Taxation</b:Title>
    <b:JournalName>Journal of Financial and Quantitative Analysis</b:JournalName>
    <b:Year>1990</b:Year>
    <b:Pages>25-43</b:Pages>
    <b:RefOrder>9</b:RefOrder>
  </b:Source>
  <b:Source>
    <b:Tag>Tit88</b:Tag>
    <b:SourceType>JournalArticle</b:SourceType>
    <b:Guid>{E66974C9-9CB0-4600-BCC6-57C61432133C}</b:Guid>
    <b:LCID>0</b:LCID>
    <b:Author>
      <b:Author>
        <b:NameList>
          <b:Person>
            <b:Last>Titman</b:Last>
            <b:First>Sheridan</b:First>
          </b:Person>
          <b:Person>
            <b:Last>Wessels</b:Last>
            <b:First>Roberto</b:First>
          </b:Person>
        </b:NameList>
      </b:Author>
    </b:Author>
    <b:Title>The Determinants of Capital Structure Choice</b:Title>
    <b:JournalName>Journal of Finance</b:JournalName>
    <b:Year>1988</b:Year>
    <b:Pages>1-20</b:Pages>
    <b:RefOrder>11</b:RefOrder>
  </b:Source>
  <b:Source>
    <b:Tag>Smi92</b:Tag>
    <b:SourceType>JournalArticle</b:SourceType>
    <b:Guid>{34448A83-C1DB-4A34-BA18-E5C2C04779A5}</b:Guid>
    <b:LCID>0</b:LCID>
    <b:Author>
      <b:Author>
        <b:NameList>
          <b:Person>
            <b:Last>Smith</b:Last>
            <b:First>Clifford</b:First>
            <b:Middle>W</b:Middle>
          </b:Person>
          <b:Person>
            <b:Last>Watts</b:Last>
            <b:First>Ross</b:First>
            <b:Middle>L</b:Middle>
          </b:Person>
        </b:NameList>
      </b:Author>
    </b:Author>
    <b:Title>The Investment Opportunity Set and Corporate Financing, Dividend and Compensation Policies</b:Title>
    <b:JournalName>Journal of Financial Economics</b:JournalName>
    <b:Year>1992</b:Year>
    <b:Pages>263-292</b:Pages>
    <b:RefOrder>20</b:RefOrder>
  </b:Source>
  <b:Source>
    <b:Tag>Gav93</b:Tag>
    <b:SourceType>JournalArticle</b:SourceType>
    <b:Guid>{F30F081C-67A0-4EF0-B7E3-31C6A0D9C0E2}</b:Guid>
    <b:LCID>0</b:LCID>
    <b:Author>
      <b:Author>
        <b:NameList>
          <b:Person>
            <b:Last>Gaver</b:Last>
            <b:First>J</b:First>
            <b:Middle>J</b:Middle>
          </b:Person>
          <b:Person>
            <b:Last>Gaver</b:Last>
            <b:First>K</b:First>
            <b:Middle>M</b:Middle>
          </b:Person>
        </b:NameList>
      </b:Author>
    </b:Author>
    <b:Title>Additional Evidence on the Association Between the Investment Opportunity Set and Corporate Financing, Dividend and Compensation Policies</b:Title>
    <b:JournalName>Journal of Accounting and Economics</b:JournalName>
    <b:Year>1993</b:Year>
    <b:Pages>125-160</b:Pages>
    <b:RefOrder>21</b:RefOrder>
  </b:Source>
  <b:Source>
    <b:Tag>Lig02</b:Tag>
    <b:SourceType>JournalArticle</b:SourceType>
    <b:Guid>{5011D144-2008-4913-8456-7BEA8F48DE70}</b:Guid>
    <b:LCID>0</b:LCID>
    <b:Author>
      <b:Author>
        <b:NameList>
          <b:Person>
            <b:Last>Ligterink</b:Last>
            <b:First>Jeroen</b:First>
          </b:Person>
        </b:NameList>
      </b:Author>
    </b:Author>
    <b:Title>Risicomanagement Door Niet-Financiële Ondernemingen</b:Title>
    <b:JournalName>Maandblad voor Accountancy en Bedrijfseconomie</b:JournalName>
    <b:Year>2002</b:Year>
    <b:Pages>129-137</b:Pages>
    <b:RefOrder>2</b:RefOrder>
  </b:Source>
  <b:Source>
    <b:Tag>Fam90</b:Tag>
    <b:SourceType>JournalArticle</b:SourceType>
    <b:Guid>{FDA7DEBF-6A05-4ACF-93F9-730C5685996C}</b:Guid>
    <b:LCID>0</b:LCID>
    <b:Author>
      <b:Author>
        <b:NameList>
          <b:Person>
            <b:Last>Fama</b:Last>
            <b:First>Eugene</b:First>
            <b:Middle>F.</b:Middle>
          </b:Person>
        </b:NameList>
      </b:Author>
    </b:Author>
    <b:Title>Contract Costs and Financing Decisions</b:Title>
    <b:JournalName>Journal of Business</b:JournalName>
    <b:Year>1990</b:Year>
    <b:Pages>71-91</b:Pages>
    <b:RefOrder>22</b:RefOrder>
  </b:Source>
  <b:Source>
    <b:Tag>Sti67</b:Tag>
    <b:SourceType>JournalArticle</b:SourceType>
    <b:Guid>{4730395F-C812-4FF3-B6EF-14F0F884CB0E}</b:Guid>
    <b:LCID>0</b:LCID>
    <b:Author>
      <b:Author>
        <b:NameList>
          <b:Person>
            <b:Last>Stigler</b:Last>
            <b:First>George</b:First>
            <b:Middle>J</b:Middle>
          </b:Person>
        </b:NameList>
      </b:Author>
    </b:Author>
    <b:Title>Imperfections in the Capital Market</b:Title>
    <b:JournalName>Journal of Political Economy</b:JournalName>
    <b:Year>1967</b:Year>
    <b:Pages>287-292</b:Pages>
    <b:RefOrder>1</b:RefOrder>
  </b:Source>
  <b:Source>
    <b:Tag>Bro11</b:Tag>
    <b:SourceType>Book</b:SourceType>
    <b:Guid>{EFAAAEDF-2F05-42EC-AEF8-0B48BC946B48}</b:Guid>
    <b:LCID>0</b:LCID>
    <b:Author>
      <b:Author>
        <b:NameList>
          <b:Person>
            <b:Last>Brooks</b:Last>
            <b:First>Chris</b:First>
          </b:Person>
        </b:NameList>
      </b:Author>
    </b:Author>
    <b:Title>Introductory Econometrics for Finance</b:Title>
    <b:Year>2011</b:Year>
    <b:City>Cambridge</b:City>
    <b:Publisher>Cambridge University Press</b:Publisher>
    <b:RefOrder>10</b:RefOrder>
  </b:Source>
  <b:Source>
    <b:Tag>Mod58</b:Tag>
    <b:SourceType>JournalArticle</b:SourceType>
    <b:Guid>{DAB0162F-89F3-4DA2-9C30-EEC71F19D5C7}</b:Guid>
    <b:LCID>0</b:LCID>
    <b:Author>
      <b:Author>
        <b:NameList>
          <b:Person>
            <b:Last>Modigliani</b:Last>
            <b:First>Franco</b:First>
          </b:Person>
          <b:Person>
            <b:Last>Miller</b:Last>
            <b:First>Merton</b:First>
            <b:Middle>H</b:Middle>
          </b:Person>
        </b:NameList>
      </b:Author>
    </b:Author>
    <b:Title>The Cost of Capital, Corporation Finance and The Theory of Investment</b:Title>
    <b:PeriodicalTitle>The American Economic Review</b:PeriodicalTitle>
    <b:Year>1958</b:Year>
    <b:Pages>261-297</b:Pages>
    <b:JournalName>The American Economic Review</b:JournalName>
    <b:RefOrder>23</b:RefOrder>
  </b:Source>
  <b:Source>
    <b:Tag>Mod63</b:Tag>
    <b:SourceType>JournalArticle</b:SourceType>
    <b:Guid>{2E760CF5-8BEF-4630-A27F-82B5D5D1A7C5}</b:Guid>
    <b:LCID>0</b:LCID>
    <b:Author>
      <b:Author>
        <b:NameList>
          <b:Person>
            <b:Last>Modigliani</b:Last>
            <b:First>Franco</b:First>
          </b:Person>
          <b:Person>
            <b:Last>Miller</b:Last>
            <b:First>Merton</b:First>
            <b:Middle>H</b:Middle>
          </b:Person>
        </b:NameList>
      </b:Author>
    </b:Author>
    <b:Title>Corporate Income Taxes and the Cost of Capital: A Correction</b:Title>
    <b:JournalName>The American Economic Review</b:JournalName>
    <b:Year>1963</b:Year>
    <b:Pages>433-443</b:Pages>
    <b:RefOrder>24</b:RefOrder>
  </b:Source>
  <b:Source>
    <b:Tag>Fam85</b:Tag>
    <b:SourceType>JournalArticle</b:SourceType>
    <b:Guid>{42EA87B7-DA14-4C7E-9038-9AF66789C7A7}</b:Guid>
    <b:LCID>0</b:LCID>
    <b:Author>
      <b:Author>
        <b:NameList>
          <b:Person>
            <b:Last>Fama</b:Last>
            <b:First>Eugene</b:First>
            <b:Middle>F.</b:Middle>
          </b:Person>
        </b:NameList>
      </b:Author>
    </b:Author>
    <b:Title>What's different about banks?</b:Title>
    <b:JournalName>Journal of Monetary Economics</b:JournalName>
    <b:Year>1985</b:Year>
    <b:Pages>29–39</b:Pages>
    <b:RefOrder>25</b:RefOrder>
  </b:Source>
</b:Sources>
</file>

<file path=customXml/itemProps1.xml><?xml version="1.0" encoding="utf-8"?>
<ds:datastoreItem xmlns:ds="http://schemas.openxmlformats.org/officeDocument/2006/customXml" ds:itemID="{EE862491-FCC8-4F8B-BC84-837F9F32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9433</Words>
  <Characters>53773</Characters>
  <Application>Microsoft Office Word</Application>
  <DocSecurity>0</DocSecurity>
  <Lines>448</Lines>
  <Paragraphs>126</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63080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S van Bogaert</cp:lastModifiedBy>
  <cp:revision>2</cp:revision>
  <dcterms:created xsi:type="dcterms:W3CDTF">2012-07-03T07:51:00Z</dcterms:created>
  <dcterms:modified xsi:type="dcterms:W3CDTF">2012-07-03T07:51:00Z</dcterms:modified>
</cp:coreProperties>
</file>