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291610228" w:displacedByCustomXml="next"/>
    <w:bookmarkStart w:id="1" w:name="_Toc290883661" w:displacedByCustomXml="next"/>
    <w:sdt>
      <w:sdtPr>
        <w:rPr>
          <w:rFonts w:eastAsiaTheme="majorEastAsia" w:cstheme="majorBidi"/>
          <w:color w:val="4F81BD" w:themeColor="accent1"/>
          <w:sz w:val="56"/>
          <w:szCs w:val="56"/>
        </w:rPr>
        <w:id w:val="19739181"/>
        <w:docPartObj>
          <w:docPartGallery w:val="Cover Pages"/>
          <w:docPartUnique/>
        </w:docPartObj>
      </w:sdtPr>
      <w:sdtEndPr>
        <w:rPr>
          <w:rFonts w:eastAsia="Calibri" w:cs="Times New Roman"/>
          <w:color w:val="auto"/>
          <w:sz w:val="22"/>
          <w:szCs w:val="22"/>
          <w:lang w:val="en-US"/>
        </w:rPr>
      </w:sdtEndPr>
      <w:sdtContent>
        <w:tbl>
          <w:tblPr>
            <w:tblpPr w:leftFromText="187" w:rightFromText="187" w:horzAnchor="margin" w:tblpXSpec="center" w:tblpY="2881"/>
            <w:tblW w:w="4006" w:type="pct"/>
            <w:tblInd w:w="-7" w:type="dxa"/>
            <w:tblBorders>
              <w:left w:val="single" w:sz="18" w:space="0" w:color="4F81BD" w:themeColor="accent1"/>
            </w:tblBorders>
            <w:tblLook w:val="04A0"/>
          </w:tblPr>
          <w:tblGrid>
            <w:gridCol w:w="7442"/>
          </w:tblGrid>
          <w:tr w:rsidR="00213456" w:rsidTr="00213456">
            <w:tc>
              <w:tcPr>
                <w:tcW w:w="7442" w:type="dxa"/>
              </w:tcPr>
              <w:sdt>
                <w:sdtPr>
                  <w:rPr>
                    <w:rFonts w:eastAsiaTheme="majorEastAsia" w:cstheme="majorBidi"/>
                    <w:color w:val="4F81BD" w:themeColor="accent1"/>
                    <w:sz w:val="56"/>
                    <w:szCs w:val="56"/>
                  </w:rPr>
                  <w:alias w:val="Titel"/>
                  <w:id w:val="13406919"/>
                  <w:dataBinding w:prefixMappings="xmlns:ns0='http://schemas.openxmlformats.org/package/2006/metadata/core-properties' xmlns:ns1='http://purl.org/dc/elements/1.1/'" w:xpath="/ns0:coreProperties[1]/ns1:title[1]" w:storeItemID="{6C3C8BC8-F283-45AE-878A-BAB7291924A1}"/>
                  <w:text/>
                </w:sdtPr>
                <w:sdtContent>
                  <w:p w:rsidR="00213456" w:rsidRPr="00213456" w:rsidRDefault="00213456" w:rsidP="00213456">
                    <w:pPr>
                      <w:pStyle w:val="Geenafstand"/>
                      <w:rPr>
                        <w:rFonts w:eastAsiaTheme="majorEastAsia" w:cstheme="majorBidi"/>
                        <w:color w:val="4F81BD" w:themeColor="accent1"/>
                        <w:sz w:val="56"/>
                        <w:szCs w:val="56"/>
                      </w:rPr>
                    </w:pPr>
                    <w:r w:rsidRPr="00213456">
                      <w:rPr>
                        <w:rFonts w:eastAsiaTheme="majorEastAsia" w:cstheme="majorBidi"/>
                        <w:color w:val="4F81BD" w:themeColor="accent1"/>
                        <w:sz w:val="56"/>
                        <w:szCs w:val="56"/>
                      </w:rPr>
                      <w:t xml:space="preserve">High </w:t>
                    </w:r>
                    <w:proofErr w:type="spellStart"/>
                    <w:r w:rsidRPr="00213456">
                      <w:rPr>
                        <w:rFonts w:eastAsiaTheme="majorEastAsia" w:cstheme="majorBidi"/>
                        <w:color w:val="4F81BD" w:themeColor="accent1"/>
                        <w:sz w:val="56"/>
                        <w:szCs w:val="56"/>
                      </w:rPr>
                      <w:t>compensation</w:t>
                    </w:r>
                    <w:proofErr w:type="spellEnd"/>
                    <w:r w:rsidRPr="00213456">
                      <w:rPr>
                        <w:rFonts w:eastAsiaTheme="majorEastAsia" w:cstheme="majorBidi"/>
                        <w:color w:val="4F81BD" w:themeColor="accent1"/>
                        <w:sz w:val="56"/>
                        <w:szCs w:val="56"/>
                      </w:rPr>
                      <w:t xml:space="preserve"> at </w:t>
                    </w:r>
                    <w:proofErr w:type="spellStart"/>
                    <w:r w:rsidRPr="00213456">
                      <w:rPr>
                        <w:rFonts w:eastAsiaTheme="majorEastAsia" w:cstheme="majorBidi"/>
                        <w:color w:val="4F81BD" w:themeColor="accent1"/>
                        <w:sz w:val="56"/>
                        <w:szCs w:val="56"/>
                      </w:rPr>
                      <w:t>charities</w:t>
                    </w:r>
                    <w:proofErr w:type="spellEnd"/>
                    <w:r w:rsidR="002429D6">
                      <w:rPr>
                        <w:rFonts w:eastAsiaTheme="majorEastAsia" w:cstheme="majorBidi"/>
                        <w:color w:val="4F81BD" w:themeColor="accent1"/>
                        <w:sz w:val="56"/>
                        <w:szCs w:val="56"/>
                      </w:rPr>
                      <w:t>:</w:t>
                    </w:r>
                  </w:p>
                </w:sdtContent>
              </w:sdt>
            </w:tc>
          </w:tr>
          <w:tr w:rsidR="00213456" w:rsidRPr="002F6061" w:rsidTr="00213456">
            <w:sdt>
              <w:sdtPr>
                <w:rPr>
                  <w:rFonts w:eastAsiaTheme="majorEastAsia" w:cstheme="majorBidi"/>
                  <w:lang w:val="en-US"/>
                </w:rPr>
                <w:alias w:val="Ondertitel"/>
                <w:id w:val="13406923"/>
                <w:dataBinding w:prefixMappings="xmlns:ns0='http://schemas.openxmlformats.org/package/2006/metadata/core-properties' xmlns:ns1='http://purl.org/dc/elements/1.1/'" w:xpath="/ns0:coreProperties[1]/ns1:subject[1]" w:storeItemID="{6C3C8BC8-F283-45AE-878A-BAB7291924A1}"/>
                <w:text/>
              </w:sdtPr>
              <w:sdtContent>
                <w:tc>
                  <w:tcPr>
                    <w:tcW w:w="7442" w:type="dxa"/>
                    <w:tcMar>
                      <w:top w:w="216" w:type="dxa"/>
                      <w:left w:w="115" w:type="dxa"/>
                      <w:bottom w:w="216" w:type="dxa"/>
                      <w:right w:w="115" w:type="dxa"/>
                    </w:tcMar>
                  </w:tcPr>
                  <w:p w:rsidR="00213456" w:rsidRPr="00213456" w:rsidRDefault="00213456" w:rsidP="00213456">
                    <w:pPr>
                      <w:pStyle w:val="Geenafstand"/>
                      <w:rPr>
                        <w:rFonts w:eastAsiaTheme="majorEastAsia" w:cstheme="majorBidi"/>
                        <w:lang w:val="en-US"/>
                      </w:rPr>
                    </w:pPr>
                    <w:r w:rsidRPr="00213456">
                      <w:rPr>
                        <w:rFonts w:eastAsiaTheme="majorEastAsia" w:cstheme="majorBidi"/>
                        <w:lang w:val="en-US"/>
                      </w:rPr>
                      <w:t>Does it influence the donations?</w:t>
                    </w:r>
                  </w:p>
                </w:tc>
              </w:sdtContent>
            </w:sdt>
          </w:tr>
        </w:tbl>
        <w:p w:rsidR="00213456" w:rsidRPr="00213456" w:rsidRDefault="00213456">
          <w:pPr>
            <w:rPr>
              <w:lang w:val="en-US"/>
            </w:rPr>
          </w:pPr>
        </w:p>
        <w:p w:rsidR="00213456" w:rsidRPr="00213456" w:rsidRDefault="00213456">
          <w:pPr>
            <w:rPr>
              <w:lang w:val="en-US"/>
            </w:rPr>
          </w:pPr>
        </w:p>
        <w:tbl>
          <w:tblPr>
            <w:tblpPr w:leftFromText="187" w:rightFromText="187" w:horzAnchor="margin" w:tblpXSpec="center" w:tblpYSpec="bottom"/>
            <w:tblW w:w="4000" w:type="pct"/>
            <w:tblLook w:val="04A0"/>
          </w:tblPr>
          <w:tblGrid>
            <w:gridCol w:w="7442"/>
          </w:tblGrid>
          <w:tr w:rsidR="00213456">
            <w:tc>
              <w:tcPr>
                <w:tcW w:w="7672" w:type="dxa"/>
                <w:tcMar>
                  <w:top w:w="216" w:type="dxa"/>
                  <w:left w:w="115" w:type="dxa"/>
                  <w:bottom w:w="216" w:type="dxa"/>
                  <w:right w:w="115" w:type="dxa"/>
                </w:tcMar>
              </w:tcPr>
              <w:sdt>
                <w:sdtPr>
                  <w:rPr>
                    <w:color w:val="4F81BD" w:themeColor="accent1"/>
                  </w:rPr>
                  <w:alias w:val="Auteur"/>
                  <w:id w:val="13406928"/>
                  <w:dataBinding w:prefixMappings="xmlns:ns0='http://schemas.openxmlformats.org/package/2006/metadata/core-properties' xmlns:ns1='http://purl.org/dc/elements/1.1/'" w:xpath="/ns0:coreProperties[1]/ns1:creator[1]" w:storeItemID="{6C3C8BC8-F283-45AE-878A-BAB7291924A1}"/>
                  <w:text/>
                </w:sdtPr>
                <w:sdtContent>
                  <w:p w:rsidR="00213456" w:rsidRDefault="00213456">
                    <w:pPr>
                      <w:pStyle w:val="Geenafstand"/>
                      <w:rPr>
                        <w:color w:val="4F81BD" w:themeColor="accent1"/>
                      </w:rPr>
                    </w:pPr>
                    <w:r>
                      <w:rPr>
                        <w:color w:val="4F81BD" w:themeColor="accent1"/>
                      </w:rPr>
                      <w:t>R.S. van der Linden</w:t>
                    </w:r>
                  </w:p>
                </w:sdtContent>
              </w:sdt>
              <w:p w:rsidR="00213456" w:rsidRDefault="00213456">
                <w:pPr>
                  <w:pStyle w:val="Geenafstand"/>
                  <w:rPr>
                    <w:color w:val="4F81BD" w:themeColor="accent1"/>
                  </w:rPr>
                </w:pPr>
              </w:p>
              <w:p w:rsidR="00213456" w:rsidRDefault="00213456">
                <w:pPr>
                  <w:pStyle w:val="Geenafstand"/>
                  <w:rPr>
                    <w:color w:val="4F81BD" w:themeColor="accent1"/>
                  </w:rPr>
                </w:pPr>
              </w:p>
            </w:tc>
          </w:tr>
        </w:tbl>
        <w:p w:rsidR="00213456" w:rsidRDefault="00213456"/>
        <w:p w:rsidR="00213456" w:rsidRDefault="00213456">
          <w:pPr>
            <w:spacing w:after="0" w:line="240" w:lineRule="auto"/>
            <w:rPr>
              <w:lang w:val="en-US"/>
            </w:rPr>
          </w:pPr>
          <w:r w:rsidRPr="00213456">
            <w:br w:type="page"/>
          </w:r>
        </w:p>
      </w:sdtContent>
    </w:sdt>
    <w:p w:rsidR="00753224" w:rsidRPr="00AA3DD8" w:rsidRDefault="00753224" w:rsidP="00753224">
      <w:pPr>
        <w:rPr>
          <w:rFonts w:ascii="Arial" w:hAnsi="Arial" w:cs="Arial"/>
          <w:sz w:val="36"/>
          <w:szCs w:val="36"/>
        </w:rPr>
      </w:pPr>
    </w:p>
    <w:p w:rsidR="00753224" w:rsidRPr="00AA3DD8" w:rsidRDefault="00753224" w:rsidP="00753224">
      <w:pPr>
        <w:rPr>
          <w:rFonts w:ascii="Arial" w:hAnsi="Arial" w:cs="Arial"/>
          <w:sz w:val="36"/>
          <w:szCs w:val="36"/>
        </w:rPr>
      </w:pPr>
    </w:p>
    <w:p w:rsidR="00753224" w:rsidRPr="00AA3DD8" w:rsidRDefault="00753224" w:rsidP="00753224">
      <w:pPr>
        <w:pStyle w:val="Geenafstand"/>
      </w:pPr>
    </w:p>
    <w:p w:rsidR="00753224" w:rsidRPr="00AA3DD8" w:rsidRDefault="00753224" w:rsidP="00753224">
      <w:pPr>
        <w:pStyle w:val="Geenafstand"/>
      </w:pPr>
    </w:p>
    <w:p w:rsidR="00753224" w:rsidRPr="00AA3DD8" w:rsidRDefault="00753224" w:rsidP="00753224">
      <w:pPr>
        <w:pStyle w:val="Geenafstand"/>
      </w:pPr>
    </w:p>
    <w:p w:rsidR="00213456" w:rsidRDefault="00213456" w:rsidP="00213456">
      <w:pPr>
        <w:autoSpaceDE w:val="0"/>
        <w:autoSpaceDN w:val="0"/>
        <w:adjustRightInd w:val="0"/>
        <w:spacing w:after="0" w:line="240" w:lineRule="auto"/>
        <w:rPr>
          <w:rFonts w:ascii="Arial" w:hAnsi="Arial" w:cs="Arial"/>
          <w:b/>
          <w:bCs/>
          <w:color w:val="000000"/>
        </w:rPr>
      </w:pPr>
    </w:p>
    <w:p w:rsidR="00213456" w:rsidRDefault="00213456" w:rsidP="00213456">
      <w:pPr>
        <w:autoSpaceDE w:val="0"/>
        <w:autoSpaceDN w:val="0"/>
        <w:adjustRightInd w:val="0"/>
        <w:spacing w:after="0" w:line="240" w:lineRule="auto"/>
        <w:rPr>
          <w:rFonts w:ascii="Arial" w:hAnsi="Arial" w:cs="Arial"/>
          <w:b/>
          <w:bCs/>
          <w:color w:val="000000"/>
        </w:rPr>
      </w:pPr>
    </w:p>
    <w:p w:rsidR="00213456" w:rsidRDefault="00213456" w:rsidP="00213456">
      <w:pPr>
        <w:autoSpaceDE w:val="0"/>
        <w:autoSpaceDN w:val="0"/>
        <w:adjustRightInd w:val="0"/>
        <w:spacing w:after="0" w:line="240" w:lineRule="auto"/>
        <w:rPr>
          <w:rFonts w:ascii="Arial" w:hAnsi="Arial" w:cs="Arial"/>
          <w:b/>
          <w:bCs/>
          <w:color w:val="000000"/>
        </w:rPr>
      </w:pPr>
    </w:p>
    <w:p w:rsidR="00213456" w:rsidRDefault="00213456" w:rsidP="00213456">
      <w:pPr>
        <w:autoSpaceDE w:val="0"/>
        <w:autoSpaceDN w:val="0"/>
        <w:adjustRightInd w:val="0"/>
        <w:spacing w:after="0" w:line="240" w:lineRule="auto"/>
        <w:rPr>
          <w:rFonts w:ascii="Arial" w:hAnsi="Arial" w:cs="Arial"/>
          <w:b/>
          <w:bCs/>
          <w:color w:val="000000"/>
        </w:rPr>
      </w:pPr>
    </w:p>
    <w:p w:rsidR="00213456" w:rsidRDefault="00213456" w:rsidP="00213456">
      <w:pPr>
        <w:autoSpaceDE w:val="0"/>
        <w:autoSpaceDN w:val="0"/>
        <w:adjustRightInd w:val="0"/>
        <w:spacing w:after="0" w:line="240" w:lineRule="auto"/>
        <w:rPr>
          <w:rFonts w:ascii="Arial" w:hAnsi="Arial" w:cs="Arial"/>
          <w:b/>
          <w:bCs/>
          <w:color w:val="000000"/>
        </w:rPr>
      </w:pPr>
    </w:p>
    <w:p w:rsidR="00213456" w:rsidRDefault="00213456" w:rsidP="00213456">
      <w:pPr>
        <w:autoSpaceDE w:val="0"/>
        <w:autoSpaceDN w:val="0"/>
        <w:adjustRightInd w:val="0"/>
        <w:spacing w:after="0" w:line="240" w:lineRule="auto"/>
        <w:rPr>
          <w:rFonts w:ascii="Arial" w:hAnsi="Arial" w:cs="Arial"/>
          <w:b/>
          <w:bCs/>
          <w:color w:val="000000"/>
        </w:rPr>
      </w:pPr>
    </w:p>
    <w:p w:rsidR="00213456" w:rsidRDefault="00213456" w:rsidP="00213456">
      <w:pPr>
        <w:autoSpaceDE w:val="0"/>
        <w:autoSpaceDN w:val="0"/>
        <w:adjustRightInd w:val="0"/>
        <w:spacing w:after="0" w:line="240" w:lineRule="auto"/>
        <w:rPr>
          <w:rFonts w:ascii="Arial" w:hAnsi="Arial" w:cs="Arial"/>
          <w:b/>
          <w:bCs/>
          <w:color w:val="000000"/>
        </w:rPr>
      </w:pPr>
    </w:p>
    <w:p w:rsidR="00213456" w:rsidRDefault="00213456" w:rsidP="00213456">
      <w:pPr>
        <w:autoSpaceDE w:val="0"/>
        <w:autoSpaceDN w:val="0"/>
        <w:adjustRightInd w:val="0"/>
        <w:spacing w:after="0" w:line="240" w:lineRule="auto"/>
        <w:rPr>
          <w:rFonts w:ascii="Arial" w:hAnsi="Arial" w:cs="Arial"/>
          <w:b/>
          <w:bCs/>
          <w:color w:val="000000"/>
        </w:rPr>
      </w:pPr>
    </w:p>
    <w:p w:rsidR="00213456" w:rsidRDefault="00213456" w:rsidP="00213456">
      <w:pPr>
        <w:autoSpaceDE w:val="0"/>
        <w:autoSpaceDN w:val="0"/>
        <w:adjustRightInd w:val="0"/>
        <w:spacing w:after="0" w:line="240" w:lineRule="auto"/>
        <w:rPr>
          <w:rFonts w:ascii="Arial" w:hAnsi="Arial" w:cs="Arial"/>
          <w:b/>
          <w:bCs/>
          <w:color w:val="000000"/>
        </w:rPr>
      </w:pPr>
    </w:p>
    <w:p w:rsidR="00213456" w:rsidRDefault="00213456" w:rsidP="00213456">
      <w:pPr>
        <w:autoSpaceDE w:val="0"/>
        <w:autoSpaceDN w:val="0"/>
        <w:adjustRightInd w:val="0"/>
        <w:spacing w:after="0" w:line="240" w:lineRule="auto"/>
        <w:rPr>
          <w:rFonts w:ascii="Arial" w:hAnsi="Arial" w:cs="Arial"/>
          <w:b/>
          <w:bCs/>
          <w:color w:val="000000"/>
        </w:rPr>
      </w:pPr>
    </w:p>
    <w:p w:rsidR="00213456" w:rsidRDefault="00213456" w:rsidP="00213456">
      <w:pPr>
        <w:autoSpaceDE w:val="0"/>
        <w:autoSpaceDN w:val="0"/>
        <w:adjustRightInd w:val="0"/>
        <w:spacing w:after="0" w:line="240" w:lineRule="auto"/>
        <w:rPr>
          <w:rFonts w:ascii="Arial" w:hAnsi="Arial" w:cs="Arial"/>
          <w:b/>
          <w:bCs/>
          <w:color w:val="000000"/>
        </w:rPr>
      </w:pPr>
    </w:p>
    <w:p w:rsidR="00213456" w:rsidRDefault="00213456" w:rsidP="00213456">
      <w:pPr>
        <w:autoSpaceDE w:val="0"/>
        <w:autoSpaceDN w:val="0"/>
        <w:adjustRightInd w:val="0"/>
        <w:spacing w:after="0" w:line="240" w:lineRule="auto"/>
        <w:rPr>
          <w:rFonts w:ascii="Arial" w:hAnsi="Arial" w:cs="Arial"/>
          <w:b/>
          <w:bCs/>
          <w:color w:val="000000"/>
        </w:rPr>
      </w:pPr>
    </w:p>
    <w:p w:rsidR="00213456" w:rsidRDefault="00213456" w:rsidP="00213456">
      <w:pPr>
        <w:autoSpaceDE w:val="0"/>
        <w:autoSpaceDN w:val="0"/>
        <w:adjustRightInd w:val="0"/>
        <w:spacing w:after="0" w:line="240" w:lineRule="auto"/>
        <w:rPr>
          <w:rFonts w:ascii="Arial" w:hAnsi="Arial" w:cs="Arial"/>
          <w:b/>
          <w:bCs/>
          <w:color w:val="000000"/>
        </w:rPr>
      </w:pPr>
    </w:p>
    <w:p w:rsidR="00213456" w:rsidRDefault="00213456" w:rsidP="00213456">
      <w:pPr>
        <w:autoSpaceDE w:val="0"/>
        <w:autoSpaceDN w:val="0"/>
        <w:adjustRightInd w:val="0"/>
        <w:spacing w:after="0" w:line="240" w:lineRule="auto"/>
        <w:rPr>
          <w:rFonts w:ascii="Arial" w:hAnsi="Arial" w:cs="Arial"/>
          <w:b/>
          <w:bCs/>
          <w:color w:val="000000"/>
        </w:rPr>
      </w:pPr>
    </w:p>
    <w:p w:rsidR="00213456" w:rsidRDefault="00213456" w:rsidP="00213456">
      <w:pPr>
        <w:autoSpaceDE w:val="0"/>
        <w:autoSpaceDN w:val="0"/>
        <w:adjustRightInd w:val="0"/>
        <w:spacing w:after="0" w:line="240" w:lineRule="auto"/>
        <w:rPr>
          <w:rFonts w:ascii="Arial" w:hAnsi="Arial" w:cs="Arial"/>
          <w:b/>
          <w:bCs/>
          <w:color w:val="000000"/>
        </w:rPr>
      </w:pPr>
    </w:p>
    <w:p w:rsidR="00213456" w:rsidRDefault="00213456" w:rsidP="00213456">
      <w:pPr>
        <w:autoSpaceDE w:val="0"/>
        <w:autoSpaceDN w:val="0"/>
        <w:adjustRightInd w:val="0"/>
        <w:spacing w:after="0" w:line="240" w:lineRule="auto"/>
        <w:rPr>
          <w:rFonts w:ascii="Arial" w:hAnsi="Arial" w:cs="Arial"/>
          <w:b/>
          <w:bCs/>
          <w:color w:val="000000"/>
        </w:rPr>
      </w:pPr>
    </w:p>
    <w:p w:rsidR="00213456" w:rsidRDefault="00213456" w:rsidP="00213456">
      <w:pPr>
        <w:autoSpaceDE w:val="0"/>
        <w:autoSpaceDN w:val="0"/>
        <w:adjustRightInd w:val="0"/>
        <w:spacing w:after="0" w:line="240" w:lineRule="auto"/>
        <w:rPr>
          <w:rFonts w:ascii="Arial" w:hAnsi="Arial" w:cs="Arial"/>
          <w:b/>
          <w:bCs/>
          <w:color w:val="000000"/>
        </w:rPr>
      </w:pPr>
    </w:p>
    <w:p w:rsidR="00213456" w:rsidRDefault="00213456" w:rsidP="00213456">
      <w:pPr>
        <w:autoSpaceDE w:val="0"/>
        <w:autoSpaceDN w:val="0"/>
        <w:adjustRightInd w:val="0"/>
        <w:spacing w:after="0" w:line="240" w:lineRule="auto"/>
        <w:rPr>
          <w:rFonts w:ascii="Arial" w:hAnsi="Arial" w:cs="Arial"/>
          <w:b/>
          <w:bCs/>
          <w:color w:val="000000"/>
        </w:rPr>
      </w:pPr>
    </w:p>
    <w:p w:rsidR="00213456" w:rsidRDefault="00213456" w:rsidP="00213456">
      <w:pPr>
        <w:autoSpaceDE w:val="0"/>
        <w:autoSpaceDN w:val="0"/>
        <w:adjustRightInd w:val="0"/>
        <w:spacing w:after="0" w:line="240" w:lineRule="auto"/>
        <w:rPr>
          <w:rFonts w:ascii="Arial" w:hAnsi="Arial" w:cs="Arial"/>
          <w:b/>
          <w:bCs/>
          <w:color w:val="000000"/>
        </w:rPr>
      </w:pPr>
    </w:p>
    <w:p w:rsidR="00213456" w:rsidRDefault="00213456" w:rsidP="00213456">
      <w:pPr>
        <w:autoSpaceDE w:val="0"/>
        <w:autoSpaceDN w:val="0"/>
        <w:adjustRightInd w:val="0"/>
        <w:spacing w:after="0" w:line="240" w:lineRule="auto"/>
        <w:rPr>
          <w:rFonts w:ascii="Arial" w:hAnsi="Arial" w:cs="Arial"/>
          <w:b/>
          <w:bCs/>
          <w:color w:val="000000"/>
        </w:rPr>
      </w:pPr>
    </w:p>
    <w:p w:rsidR="00213456" w:rsidRDefault="00213456" w:rsidP="00213456">
      <w:pPr>
        <w:autoSpaceDE w:val="0"/>
        <w:autoSpaceDN w:val="0"/>
        <w:adjustRightInd w:val="0"/>
        <w:spacing w:after="0" w:line="240" w:lineRule="auto"/>
        <w:rPr>
          <w:rFonts w:ascii="Arial" w:hAnsi="Arial" w:cs="Arial"/>
          <w:b/>
          <w:bCs/>
          <w:color w:val="000000"/>
        </w:rPr>
      </w:pPr>
    </w:p>
    <w:p w:rsidR="00213456" w:rsidRDefault="00213456" w:rsidP="00213456">
      <w:pPr>
        <w:autoSpaceDE w:val="0"/>
        <w:autoSpaceDN w:val="0"/>
        <w:adjustRightInd w:val="0"/>
        <w:spacing w:after="0" w:line="240" w:lineRule="auto"/>
        <w:rPr>
          <w:rFonts w:ascii="Arial" w:hAnsi="Arial" w:cs="Arial"/>
          <w:b/>
          <w:bCs/>
          <w:color w:val="000000"/>
        </w:rPr>
      </w:pPr>
    </w:p>
    <w:p w:rsidR="00213456" w:rsidRDefault="00213456" w:rsidP="00213456">
      <w:pPr>
        <w:autoSpaceDE w:val="0"/>
        <w:autoSpaceDN w:val="0"/>
        <w:adjustRightInd w:val="0"/>
        <w:spacing w:after="0" w:line="240" w:lineRule="auto"/>
        <w:rPr>
          <w:rFonts w:ascii="Arial" w:hAnsi="Arial" w:cs="Arial"/>
          <w:b/>
          <w:bCs/>
          <w:color w:val="000000"/>
        </w:rPr>
      </w:pPr>
    </w:p>
    <w:p w:rsidR="00213456" w:rsidRDefault="00213456" w:rsidP="00213456">
      <w:pPr>
        <w:autoSpaceDE w:val="0"/>
        <w:autoSpaceDN w:val="0"/>
        <w:adjustRightInd w:val="0"/>
        <w:spacing w:after="0" w:line="240" w:lineRule="auto"/>
        <w:rPr>
          <w:rFonts w:ascii="Arial" w:hAnsi="Arial" w:cs="Arial"/>
          <w:b/>
          <w:bCs/>
          <w:color w:val="000000"/>
        </w:rPr>
      </w:pPr>
    </w:p>
    <w:p w:rsidR="00213456" w:rsidRDefault="00213456" w:rsidP="00213456">
      <w:pPr>
        <w:autoSpaceDE w:val="0"/>
        <w:autoSpaceDN w:val="0"/>
        <w:adjustRightInd w:val="0"/>
        <w:spacing w:after="0" w:line="240" w:lineRule="auto"/>
        <w:rPr>
          <w:rFonts w:ascii="Arial" w:hAnsi="Arial" w:cs="Arial"/>
          <w:b/>
          <w:bCs/>
          <w:color w:val="000000"/>
        </w:rPr>
      </w:pPr>
    </w:p>
    <w:p w:rsidR="00213456" w:rsidRDefault="00213456" w:rsidP="00213456">
      <w:pPr>
        <w:autoSpaceDE w:val="0"/>
        <w:autoSpaceDN w:val="0"/>
        <w:adjustRightInd w:val="0"/>
        <w:spacing w:after="0" w:line="240" w:lineRule="auto"/>
        <w:rPr>
          <w:rFonts w:ascii="Arial" w:hAnsi="Arial" w:cs="Arial"/>
          <w:b/>
          <w:bCs/>
          <w:color w:val="000000"/>
        </w:rPr>
      </w:pPr>
    </w:p>
    <w:p w:rsidR="00213456" w:rsidRDefault="00213456" w:rsidP="00213456">
      <w:pPr>
        <w:autoSpaceDE w:val="0"/>
        <w:autoSpaceDN w:val="0"/>
        <w:adjustRightInd w:val="0"/>
        <w:spacing w:after="0" w:line="240" w:lineRule="auto"/>
        <w:rPr>
          <w:rFonts w:ascii="Arial" w:hAnsi="Arial" w:cs="Arial"/>
          <w:b/>
          <w:bCs/>
          <w:color w:val="000000"/>
        </w:rPr>
      </w:pPr>
    </w:p>
    <w:p w:rsidR="00213456" w:rsidRDefault="00213456" w:rsidP="00213456">
      <w:pPr>
        <w:autoSpaceDE w:val="0"/>
        <w:autoSpaceDN w:val="0"/>
        <w:adjustRightInd w:val="0"/>
        <w:spacing w:after="0" w:line="240" w:lineRule="auto"/>
        <w:rPr>
          <w:rFonts w:ascii="Arial" w:hAnsi="Arial" w:cs="Arial"/>
          <w:b/>
          <w:bCs/>
          <w:color w:val="000000"/>
        </w:rPr>
      </w:pPr>
    </w:p>
    <w:p w:rsidR="00213456" w:rsidRDefault="00213456" w:rsidP="00213456">
      <w:pPr>
        <w:autoSpaceDE w:val="0"/>
        <w:autoSpaceDN w:val="0"/>
        <w:adjustRightInd w:val="0"/>
        <w:spacing w:after="0" w:line="240" w:lineRule="auto"/>
        <w:rPr>
          <w:rFonts w:ascii="Arial" w:hAnsi="Arial" w:cs="Arial"/>
          <w:b/>
          <w:bCs/>
          <w:color w:val="000000"/>
        </w:rPr>
      </w:pPr>
    </w:p>
    <w:p w:rsidR="00213456" w:rsidRDefault="00213456" w:rsidP="00213456">
      <w:pPr>
        <w:autoSpaceDE w:val="0"/>
        <w:autoSpaceDN w:val="0"/>
        <w:adjustRightInd w:val="0"/>
        <w:spacing w:after="0" w:line="240" w:lineRule="auto"/>
        <w:rPr>
          <w:rFonts w:ascii="Arial" w:hAnsi="Arial" w:cs="Arial"/>
          <w:b/>
          <w:bCs/>
          <w:color w:val="000000"/>
        </w:rPr>
      </w:pPr>
    </w:p>
    <w:p w:rsidR="00213456" w:rsidRDefault="00213456" w:rsidP="00213456">
      <w:pPr>
        <w:autoSpaceDE w:val="0"/>
        <w:autoSpaceDN w:val="0"/>
        <w:adjustRightInd w:val="0"/>
        <w:spacing w:after="0" w:line="240" w:lineRule="auto"/>
        <w:rPr>
          <w:rFonts w:ascii="Arial" w:hAnsi="Arial" w:cs="Arial"/>
          <w:b/>
          <w:bCs/>
          <w:color w:val="000000"/>
        </w:rPr>
      </w:pPr>
    </w:p>
    <w:p w:rsidR="00213456" w:rsidRPr="00213456" w:rsidRDefault="00213456" w:rsidP="00213456">
      <w:pPr>
        <w:autoSpaceDE w:val="0"/>
        <w:autoSpaceDN w:val="0"/>
        <w:adjustRightInd w:val="0"/>
        <w:spacing w:after="0" w:line="240" w:lineRule="auto"/>
        <w:rPr>
          <w:rFonts w:asciiTheme="minorHAnsi" w:hAnsiTheme="minorHAnsi" w:cs="Arial"/>
          <w:color w:val="000000"/>
          <w:sz w:val="24"/>
          <w:szCs w:val="24"/>
          <w:lang w:val="en-US"/>
        </w:rPr>
      </w:pPr>
      <w:r w:rsidRPr="00213456">
        <w:rPr>
          <w:rFonts w:asciiTheme="minorHAnsi" w:hAnsiTheme="minorHAnsi" w:cs="Arial"/>
          <w:b/>
          <w:bCs/>
          <w:color w:val="000000"/>
          <w:sz w:val="24"/>
          <w:szCs w:val="24"/>
          <w:lang w:val="en-US"/>
        </w:rPr>
        <w:t xml:space="preserve">Title </w:t>
      </w:r>
      <w:r w:rsidRPr="00213456">
        <w:rPr>
          <w:rFonts w:asciiTheme="minorHAnsi" w:hAnsiTheme="minorHAnsi" w:cs="Arial"/>
          <w:b/>
          <w:bCs/>
          <w:color w:val="000000"/>
          <w:sz w:val="24"/>
          <w:szCs w:val="24"/>
          <w:lang w:val="en-US"/>
        </w:rPr>
        <w:tab/>
      </w:r>
      <w:r w:rsidRPr="00213456">
        <w:rPr>
          <w:rFonts w:asciiTheme="minorHAnsi" w:hAnsiTheme="minorHAnsi" w:cs="Arial"/>
          <w:b/>
          <w:bCs/>
          <w:color w:val="000000"/>
          <w:sz w:val="24"/>
          <w:szCs w:val="24"/>
          <w:lang w:val="en-US"/>
        </w:rPr>
        <w:tab/>
      </w:r>
      <w:r w:rsidRPr="00213456">
        <w:rPr>
          <w:rFonts w:asciiTheme="minorHAnsi" w:hAnsiTheme="minorHAnsi" w:cs="Arial"/>
          <w:bCs/>
          <w:color w:val="000000"/>
          <w:sz w:val="24"/>
          <w:szCs w:val="24"/>
          <w:lang w:val="en-US"/>
        </w:rPr>
        <w:t>High compensation at charities</w:t>
      </w:r>
      <w:r w:rsidR="002429D6">
        <w:rPr>
          <w:rFonts w:asciiTheme="minorHAnsi" w:hAnsiTheme="minorHAnsi" w:cs="Arial"/>
          <w:bCs/>
          <w:color w:val="000000"/>
          <w:sz w:val="24"/>
          <w:szCs w:val="24"/>
          <w:lang w:val="en-US"/>
        </w:rPr>
        <w:t>:</w:t>
      </w:r>
      <w:r w:rsidRPr="00213456">
        <w:rPr>
          <w:rFonts w:asciiTheme="minorHAnsi" w:hAnsiTheme="minorHAnsi" w:cs="Arial"/>
          <w:color w:val="000000"/>
          <w:sz w:val="24"/>
          <w:szCs w:val="24"/>
          <w:lang w:val="en-US"/>
        </w:rPr>
        <w:t xml:space="preserve"> </w:t>
      </w:r>
    </w:p>
    <w:p w:rsidR="00213456" w:rsidRPr="00213456" w:rsidRDefault="00213456" w:rsidP="00213456">
      <w:pPr>
        <w:autoSpaceDE w:val="0"/>
        <w:autoSpaceDN w:val="0"/>
        <w:adjustRightInd w:val="0"/>
        <w:spacing w:after="0" w:line="240" w:lineRule="auto"/>
        <w:rPr>
          <w:rFonts w:asciiTheme="minorHAnsi" w:hAnsiTheme="minorHAnsi" w:cs="Arial"/>
          <w:i/>
          <w:color w:val="000000"/>
          <w:sz w:val="24"/>
          <w:szCs w:val="24"/>
          <w:lang w:val="en-US"/>
        </w:rPr>
      </w:pPr>
      <w:r w:rsidRPr="00213456">
        <w:rPr>
          <w:rFonts w:asciiTheme="minorHAnsi" w:hAnsiTheme="minorHAnsi" w:cs="Arial"/>
          <w:color w:val="000000"/>
          <w:sz w:val="24"/>
          <w:szCs w:val="24"/>
          <w:lang w:val="en-US"/>
        </w:rPr>
        <w:tab/>
      </w:r>
      <w:r w:rsidRPr="00213456">
        <w:rPr>
          <w:rFonts w:asciiTheme="minorHAnsi" w:hAnsiTheme="minorHAnsi" w:cs="Arial"/>
          <w:color w:val="000000"/>
          <w:sz w:val="24"/>
          <w:szCs w:val="24"/>
          <w:lang w:val="en-US"/>
        </w:rPr>
        <w:tab/>
      </w:r>
      <w:r w:rsidRPr="00213456">
        <w:rPr>
          <w:rFonts w:asciiTheme="minorHAnsi" w:hAnsiTheme="minorHAnsi" w:cs="Arial"/>
          <w:i/>
          <w:color w:val="000000"/>
          <w:sz w:val="24"/>
          <w:szCs w:val="24"/>
          <w:lang w:val="en-US"/>
        </w:rPr>
        <w:t>Does it influence the donations?</w:t>
      </w:r>
    </w:p>
    <w:p w:rsidR="00213456" w:rsidRPr="00666806" w:rsidRDefault="00213456" w:rsidP="00213456">
      <w:pPr>
        <w:autoSpaceDE w:val="0"/>
        <w:autoSpaceDN w:val="0"/>
        <w:adjustRightInd w:val="0"/>
        <w:spacing w:after="0" w:line="240" w:lineRule="auto"/>
        <w:rPr>
          <w:rFonts w:asciiTheme="minorHAnsi" w:hAnsiTheme="minorHAnsi" w:cs="Arial"/>
          <w:b/>
          <w:bCs/>
          <w:color w:val="000000"/>
          <w:sz w:val="24"/>
          <w:szCs w:val="24"/>
          <w:lang w:val="en-US"/>
        </w:rPr>
      </w:pPr>
    </w:p>
    <w:p w:rsidR="00213456" w:rsidRDefault="00213456" w:rsidP="00213456">
      <w:pPr>
        <w:autoSpaceDE w:val="0"/>
        <w:autoSpaceDN w:val="0"/>
        <w:adjustRightInd w:val="0"/>
        <w:spacing w:after="0" w:line="240" w:lineRule="auto"/>
        <w:rPr>
          <w:rFonts w:asciiTheme="minorHAnsi" w:hAnsiTheme="minorHAnsi" w:cs="Arial"/>
          <w:bCs/>
          <w:color w:val="000000"/>
          <w:sz w:val="24"/>
          <w:szCs w:val="24"/>
        </w:rPr>
      </w:pPr>
      <w:proofErr w:type="spellStart"/>
      <w:r>
        <w:rPr>
          <w:rFonts w:asciiTheme="minorHAnsi" w:hAnsiTheme="minorHAnsi" w:cs="Arial"/>
          <w:b/>
          <w:bCs/>
          <w:color w:val="000000"/>
          <w:sz w:val="24"/>
          <w:szCs w:val="24"/>
        </w:rPr>
        <w:t>Institute</w:t>
      </w:r>
      <w:proofErr w:type="spellEnd"/>
      <w:r w:rsidRPr="00213456">
        <w:rPr>
          <w:rFonts w:asciiTheme="minorHAnsi" w:hAnsiTheme="minorHAnsi" w:cs="Arial"/>
          <w:b/>
          <w:bCs/>
          <w:color w:val="000000"/>
          <w:sz w:val="24"/>
          <w:szCs w:val="24"/>
        </w:rPr>
        <w:t xml:space="preserve"> </w:t>
      </w:r>
      <w:r>
        <w:rPr>
          <w:rFonts w:asciiTheme="minorHAnsi" w:hAnsiTheme="minorHAnsi" w:cs="Arial"/>
          <w:b/>
          <w:bCs/>
          <w:color w:val="000000"/>
          <w:sz w:val="24"/>
          <w:szCs w:val="24"/>
        </w:rPr>
        <w:tab/>
      </w:r>
      <w:r>
        <w:rPr>
          <w:rFonts w:asciiTheme="minorHAnsi" w:hAnsiTheme="minorHAnsi" w:cs="Arial"/>
          <w:bCs/>
          <w:color w:val="000000"/>
          <w:sz w:val="24"/>
          <w:szCs w:val="24"/>
        </w:rPr>
        <w:t xml:space="preserve">Erasmus </w:t>
      </w:r>
      <w:proofErr w:type="spellStart"/>
      <w:r>
        <w:rPr>
          <w:rFonts w:asciiTheme="minorHAnsi" w:hAnsiTheme="minorHAnsi" w:cs="Arial"/>
          <w:bCs/>
          <w:color w:val="000000"/>
          <w:sz w:val="24"/>
          <w:szCs w:val="24"/>
        </w:rPr>
        <w:t>University</w:t>
      </w:r>
      <w:proofErr w:type="spellEnd"/>
      <w:r>
        <w:rPr>
          <w:rFonts w:asciiTheme="minorHAnsi" w:hAnsiTheme="minorHAnsi" w:cs="Arial"/>
          <w:bCs/>
          <w:color w:val="000000"/>
          <w:sz w:val="24"/>
          <w:szCs w:val="24"/>
        </w:rPr>
        <w:t xml:space="preserve"> Rotterdam</w:t>
      </w:r>
    </w:p>
    <w:p w:rsidR="00213456" w:rsidRPr="00213456" w:rsidRDefault="00213456" w:rsidP="00213456">
      <w:pPr>
        <w:autoSpaceDE w:val="0"/>
        <w:autoSpaceDN w:val="0"/>
        <w:adjustRightInd w:val="0"/>
        <w:spacing w:after="0" w:line="240" w:lineRule="auto"/>
        <w:ind w:left="708" w:firstLine="708"/>
        <w:rPr>
          <w:rFonts w:asciiTheme="minorHAnsi" w:hAnsiTheme="minorHAnsi" w:cs="Arial"/>
          <w:color w:val="000000"/>
          <w:sz w:val="24"/>
          <w:szCs w:val="24"/>
        </w:rPr>
      </w:pPr>
      <w:r>
        <w:rPr>
          <w:rFonts w:asciiTheme="minorHAnsi" w:hAnsiTheme="minorHAnsi" w:cs="Arial"/>
          <w:bCs/>
          <w:color w:val="000000"/>
          <w:sz w:val="24"/>
          <w:szCs w:val="24"/>
        </w:rPr>
        <w:t xml:space="preserve">Erasmus School of </w:t>
      </w:r>
      <w:proofErr w:type="spellStart"/>
      <w:r>
        <w:rPr>
          <w:rFonts w:asciiTheme="minorHAnsi" w:hAnsiTheme="minorHAnsi" w:cs="Arial"/>
          <w:bCs/>
          <w:color w:val="000000"/>
          <w:sz w:val="24"/>
          <w:szCs w:val="24"/>
        </w:rPr>
        <w:t>Economics</w:t>
      </w:r>
      <w:proofErr w:type="spellEnd"/>
      <w:r w:rsidRPr="00213456">
        <w:rPr>
          <w:rFonts w:asciiTheme="minorHAnsi" w:hAnsiTheme="minorHAnsi" w:cs="Arial"/>
          <w:color w:val="000000"/>
          <w:sz w:val="24"/>
          <w:szCs w:val="24"/>
        </w:rPr>
        <w:t xml:space="preserve"> </w:t>
      </w:r>
    </w:p>
    <w:p w:rsidR="00213456" w:rsidRDefault="00213456" w:rsidP="00213456">
      <w:pPr>
        <w:autoSpaceDE w:val="0"/>
        <w:autoSpaceDN w:val="0"/>
        <w:adjustRightInd w:val="0"/>
        <w:spacing w:after="0" w:line="240" w:lineRule="auto"/>
        <w:ind w:left="708" w:firstLine="708"/>
        <w:rPr>
          <w:rFonts w:asciiTheme="minorHAnsi" w:hAnsiTheme="minorHAnsi" w:cs="Arial"/>
          <w:color w:val="000000"/>
          <w:sz w:val="24"/>
          <w:szCs w:val="24"/>
        </w:rPr>
      </w:pPr>
      <w:r w:rsidRPr="00213456">
        <w:rPr>
          <w:rFonts w:asciiTheme="minorHAnsi" w:hAnsiTheme="minorHAnsi" w:cs="Arial"/>
          <w:color w:val="000000"/>
          <w:sz w:val="24"/>
          <w:szCs w:val="24"/>
        </w:rPr>
        <w:t xml:space="preserve">Rotterdam </w:t>
      </w:r>
    </w:p>
    <w:p w:rsidR="00213456" w:rsidRPr="00213456" w:rsidRDefault="00213456" w:rsidP="00213456">
      <w:pPr>
        <w:autoSpaceDE w:val="0"/>
        <w:autoSpaceDN w:val="0"/>
        <w:adjustRightInd w:val="0"/>
        <w:spacing w:after="0" w:line="240" w:lineRule="auto"/>
        <w:ind w:left="708" w:firstLine="708"/>
        <w:rPr>
          <w:rFonts w:asciiTheme="minorHAnsi" w:hAnsiTheme="minorHAnsi" w:cs="Arial"/>
          <w:color w:val="000000"/>
          <w:sz w:val="24"/>
          <w:szCs w:val="24"/>
        </w:rPr>
      </w:pPr>
    </w:p>
    <w:p w:rsidR="00213456" w:rsidRPr="001B4396" w:rsidRDefault="00213456" w:rsidP="00213456">
      <w:pPr>
        <w:autoSpaceDE w:val="0"/>
        <w:autoSpaceDN w:val="0"/>
        <w:adjustRightInd w:val="0"/>
        <w:spacing w:after="0" w:line="240" w:lineRule="auto"/>
        <w:rPr>
          <w:rFonts w:asciiTheme="minorHAnsi" w:hAnsiTheme="minorHAnsi" w:cs="Arial"/>
          <w:color w:val="000000"/>
          <w:sz w:val="24"/>
          <w:szCs w:val="24"/>
        </w:rPr>
      </w:pPr>
      <w:r w:rsidRPr="001B4396">
        <w:rPr>
          <w:rFonts w:asciiTheme="minorHAnsi" w:hAnsiTheme="minorHAnsi" w:cs="Arial"/>
          <w:b/>
          <w:bCs/>
          <w:color w:val="000000"/>
          <w:sz w:val="24"/>
          <w:szCs w:val="24"/>
        </w:rPr>
        <w:t xml:space="preserve">Coach </w:t>
      </w:r>
      <w:r w:rsidRPr="001B4396">
        <w:rPr>
          <w:rFonts w:asciiTheme="minorHAnsi" w:hAnsiTheme="minorHAnsi" w:cs="Arial"/>
          <w:b/>
          <w:bCs/>
          <w:color w:val="000000"/>
          <w:sz w:val="24"/>
          <w:szCs w:val="24"/>
        </w:rPr>
        <w:tab/>
      </w:r>
      <w:r w:rsidRPr="001B4396">
        <w:rPr>
          <w:rFonts w:asciiTheme="minorHAnsi" w:hAnsiTheme="minorHAnsi" w:cs="Arial"/>
          <w:b/>
          <w:bCs/>
          <w:color w:val="000000"/>
          <w:sz w:val="24"/>
          <w:szCs w:val="24"/>
        </w:rPr>
        <w:tab/>
      </w:r>
      <w:r w:rsidRPr="001B4396">
        <w:rPr>
          <w:rFonts w:asciiTheme="minorHAnsi" w:hAnsiTheme="minorHAnsi" w:cs="Arial"/>
          <w:bCs/>
          <w:color w:val="000000"/>
          <w:sz w:val="24"/>
          <w:szCs w:val="24"/>
        </w:rPr>
        <w:t>Drs.</w:t>
      </w:r>
      <w:r w:rsidRPr="001B4396">
        <w:rPr>
          <w:rFonts w:asciiTheme="minorHAnsi" w:hAnsiTheme="minorHAnsi" w:cs="Arial"/>
          <w:color w:val="000000"/>
          <w:sz w:val="24"/>
          <w:szCs w:val="24"/>
        </w:rPr>
        <w:t xml:space="preserve"> T.P.M. Welten </w:t>
      </w:r>
    </w:p>
    <w:p w:rsidR="00213456" w:rsidRPr="001B4396" w:rsidRDefault="00213456" w:rsidP="00213456">
      <w:pPr>
        <w:autoSpaceDE w:val="0"/>
        <w:autoSpaceDN w:val="0"/>
        <w:adjustRightInd w:val="0"/>
        <w:spacing w:after="0" w:line="240" w:lineRule="auto"/>
        <w:rPr>
          <w:rFonts w:asciiTheme="minorHAnsi" w:hAnsiTheme="minorHAnsi" w:cs="Arial"/>
          <w:b/>
          <w:bCs/>
          <w:color w:val="000000"/>
          <w:sz w:val="24"/>
          <w:szCs w:val="24"/>
        </w:rPr>
      </w:pPr>
    </w:p>
    <w:p w:rsidR="00213456" w:rsidRPr="00213456" w:rsidRDefault="00213456" w:rsidP="00213456">
      <w:pPr>
        <w:autoSpaceDE w:val="0"/>
        <w:autoSpaceDN w:val="0"/>
        <w:adjustRightInd w:val="0"/>
        <w:spacing w:after="0" w:line="240" w:lineRule="auto"/>
        <w:rPr>
          <w:rFonts w:asciiTheme="minorHAnsi" w:hAnsiTheme="minorHAnsi" w:cs="Arial"/>
          <w:color w:val="000000"/>
          <w:sz w:val="24"/>
          <w:szCs w:val="24"/>
        </w:rPr>
      </w:pPr>
      <w:r w:rsidRPr="00213456">
        <w:rPr>
          <w:rFonts w:asciiTheme="minorHAnsi" w:hAnsiTheme="minorHAnsi" w:cs="Arial"/>
          <w:b/>
          <w:bCs/>
          <w:color w:val="000000"/>
          <w:sz w:val="24"/>
          <w:szCs w:val="24"/>
        </w:rPr>
        <w:t>Student</w:t>
      </w:r>
      <w:r>
        <w:rPr>
          <w:rFonts w:asciiTheme="minorHAnsi" w:hAnsiTheme="minorHAnsi" w:cs="Arial"/>
          <w:b/>
          <w:bCs/>
          <w:color w:val="000000"/>
          <w:sz w:val="24"/>
          <w:szCs w:val="24"/>
        </w:rPr>
        <w:tab/>
      </w:r>
      <w:r w:rsidRPr="00213456">
        <w:rPr>
          <w:rFonts w:asciiTheme="minorHAnsi" w:hAnsiTheme="minorHAnsi" w:cs="Arial"/>
          <w:color w:val="000000"/>
          <w:sz w:val="24"/>
          <w:szCs w:val="24"/>
        </w:rPr>
        <w:t>R</w:t>
      </w:r>
      <w:r>
        <w:rPr>
          <w:rFonts w:asciiTheme="minorHAnsi" w:hAnsiTheme="minorHAnsi" w:cs="Arial"/>
          <w:color w:val="000000"/>
          <w:sz w:val="24"/>
          <w:szCs w:val="24"/>
        </w:rPr>
        <w:t>.S. (R</w:t>
      </w:r>
      <w:r w:rsidRPr="00213456">
        <w:rPr>
          <w:rFonts w:asciiTheme="minorHAnsi" w:hAnsiTheme="minorHAnsi" w:cs="Arial"/>
          <w:color w:val="000000"/>
          <w:sz w:val="24"/>
          <w:szCs w:val="24"/>
        </w:rPr>
        <w:t>ianne</w:t>
      </w:r>
      <w:r>
        <w:rPr>
          <w:rFonts w:asciiTheme="minorHAnsi" w:hAnsiTheme="minorHAnsi" w:cs="Arial"/>
          <w:color w:val="000000"/>
          <w:sz w:val="24"/>
          <w:szCs w:val="24"/>
        </w:rPr>
        <w:t>)</w:t>
      </w:r>
      <w:r w:rsidRPr="00213456">
        <w:rPr>
          <w:rFonts w:asciiTheme="minorHAnsi" w:hAnsiTheme="minorHAnsi" w:cs="Arial"/>
          <w:color w:val="000000"/>
          <w:sz w:val="24"/>
          <w:szCs w:val="24"/>
        </w:rPr>
        <w:t xml:space="preserve"> van der Linden </w:t>
      </w:r>
      <w:r>
        <w:rPr>
          <w:rFonts w:asciiTheme="minorHAnsi" w:hAnsiTheme="minorHAnsi" w:cs="Arial"/>
          <w:color w:val="000000"/>
          <w:sz w:val="24"/>
          <w:szCs w:val="24"/>
        </w:rPr>
        <w:t>(315707)</w:t>
      </w:r>
    </w:p>
    <w:p w:rsidR="00213456" w:rsidRPr="00666806" w:rsidRDefault="00213456" w:rsidP="00213456">
      <w:pPr>
        <w:autoSpaceDE w:val="0"/>
        <w:autoSpaceDN w:val="0"/>
        <w:adjustRightInd w:val="0"/>
        <w:spacing w:after="0" w:line="240" w:lineRule="auto"/>
        <w:rPr>
          <w:rFonts w:asciiTheme="minorHAnsi" w:hAnsiTheme="minorHAnsi" w:cs="Arial"/>
          <w:color w:val="000000"/>
          <w:sz w:val="24"/>
          <w:szCs w:val="24"/>
          <w:lang w:val="en-US"/>
        </w:rPr>
      </w:pPr>
      <w:r>
        <w:rPr>
          <w:rFonts w:asciiTheme="minorHAnsi" w:hAnsiTheme="minorHAnsi" w:cs="Arial"/>
          <w:color w:val="000000"/>
          <w:sz w:val="24"/>
          <w:szCs w:val="24"/>
        </w:rPr>
        <w:tab/>
      </w:r>
      <w:r>
        <w:rPr>
          <w:rFonts w:asciiTheme="minorHAnsi" w:hAnsiTheme="minorHAnsi" w:cs="Arial"/>
          <w:color w:val="000000"/>
          <w:sz w:val="24"/>
          <w:szCs w:val="24"/>
        </w:rPr>
        <w:tab/>
      </w:r>
      <w:r w:rsidRPr="00666806">
        <w:rPr>
          <w:rFonts w:asciiTheme="minorHAnsi" w:hAnsiTheme="minorHAnsi" w:cs="Arial"/>
          <w:color w:val="000000"/>
          <w:sz w:val="24"/>
          <w:szCs w:val="24"/>
          <w:lang w:val="en-US"/>
        </w:rPr>
        <w:t xml:space="preserve">Accounting, Auditing and Control </w:t>
      </w:r>
    </w:p>
    <w:p w:rsidR="00666806" w:rsidRDefault="00666806" w:rsidP="00213456">
      <w:pPr>
        <w:pStyle w:val="Geenafstand"/>
        <w:rPr>
          <w:rFonts w:asciiTheme="minorHAnsi" w:hAnsiTheme="minorHAnsi" w:cs="Arial"/>
          <w:b/>
          <w:bCs/>
          <w:color w:val="000000"/>
          <w:sz w:val="24"/>
          <w:szCs w:val="24"/>
          <w:lang w:val="en-US"/>
        </w:rPr>
      </w:pPr>
    </w:p>
    <w:p w:rsidR="00753224" w:rsidRPr="00666806" w:rsidRDefault="00213456" w:rsidP="00213456">
      <w:pPr>
        <w:pStyle w:val="Geenafstand"/>
        <w:rPr>
          <w:rFonts w:asciiTheme="minorHAnsi" w:hAnsiTheme="minorHAnsi"/>
          <w:sz w:val="24"/>
          <w:szCs w:val="24"/>
          <w:lang w:val="en-US"/>
        </w:rPr>
      </w:pPr>
      <w:r w:rsidRPr="00666806">
        <w:rPr>
          <w:rFonts w:asciiTheme="minorHAnsi" w:hAnsiTheme="minorHAnsi" w:cs="Arial"/>
          <w:b/>
          <w:bCs/>
          <w:color w:val="000000"/>
          <w:sz w:val="24"/>
          <w:szCs w:val="24"/>
          <w:lang w:val="en-US"/>
        </w:rPr>
        <w:t>Dat</w:t>
      </w:r>
      <w:r w:rsidR="00666806" w:rsidRPr="00666806">
        <w:rPr>
          <w:rFonts w:asciiTheme="minorHAnsi" w:hAnsiTheme="minorHAnsi" w:cs="Arial"/>
          <w:b/>
          <w:bCs/>
          <w:color w:val="000000"/>
          <w:sz w:val="24"/>
          <w:szCs w:val="24"/>
          <w:lang w:val="en-US"/>
        </w:rPr>
        <w:t>e</w:t>
      </w:r>
      <w:r w:rsidR="00666806">
        <w:rPr>
          <w:rFonts w:asciiTheme="minorHAnsi" w:hAnsiTheme="minorHAnsi" w:cs="Arial"/>
          <w:b/>
          <w:bCs/>
          <w:color w:val="000000"/>
          <w:sz w:val="24"/>
          <w:szCs w:val="24"/>
          <w:lang w:val="en-US"/>
        </w:rPr>
        <w:tab/>
      </w:r>
      <w:r w:rsidR="00666806">
        <w:rPr>
          <w:rFonts w:asciiTheme="minorHAnsi" w:hAnsiTheme="minorHAnsi" w:cs="Arial"/>
          <w:b/>
          <w:bCs/>
          <w:color w:val="000000"/>
          <w:sz w:val="24"/>
          <w:szCs w:val="24"/>
          <w:lang w:val="en-US"/>
        </w:rPr>
        <w:tab/>
      </w:r>
      <w:r w:rsidR="00666806" w:rsidRPr="00666806">
        <w:rPr>
          <w:rFonts w:asciiTheme="minorHAnsi" w:hAnsiTheme="minorHAnsi" w:cs="Arial"/>
          <w:bCs/>
          <w:color w:val="000000"/>
          <w:sz w:val="24"/>
          <w:szCs w:val="24"/>
          <w:lang w:val="en-US"/>
        </w:rPr>
        <w:t>August</w:t>
      </w:r>
      <w:r w:rsidR="00666806">
        <w:rPr>
          <w:rFonts w:asciiTheme="minorHAnsi" w:hAnsiTheme="minorHAnsi" w:cs="Arial"/>
          <w:b/>
          <w:bCs/>
          <w:color w:val="000000"/>
          <w:sz w:val="24"/>
          <w:szCs w:val="24"/>
          <w:lang w:val="en-US"/>
        </w:rPr>
        <w:t xml:space="preserve"> </w:t>
      </w:r>
      <w:r w:rsidR="00666806" w:rsidRPr="00666806">
        <w:rPr>
          <w:rFonts w:asciiTheme="minorHAnsi" w:hAnsiTheme="minorHAnsi" w:cs="Arial"/>
          <w:bCs/>
          <w:color w:val="000000"/>
          <w:sz w:val="24"/>
          <w:szCs w:val="24"/>
          <w:lang w:val="en-US"/>
        </w:rPr>
        <w:t>16</w:t>
      </w:r>
      <w:r w:rsidR="00666806">
        <w:rPr>
          <w:rFonts w:asciiTheme="minorHAnsi" w:hAnsiTheme="minorHAnsi" w:cs="Arial"/>
          <w:bCs/>
          <w:color w:val="000000"/>
          <w:sz w:val="24"/>
          <w:szCs w:val="24"/>
          <w:lang w:val="en-US"/>
        </w:rPr>
        <w:t>, 2012</w:t>
      </w:r>
    </w:p>
    <w:p w:rsidR="001B4396" w:rsidRDefault="001B4396" w:rsidP="0082742A">
      <w:pPr>
        <w:pStyle w:val="Kop1"/>
        <w:rPr>
          <w:rFonts w:ascii="Calibri" w:hAnsi="Calibri"/>
          <w:color w:val="auto"/>
          <w:lang w:val="en-US"/>
        </w:rPr>
        <w:sectPr w:rsidR="001B4396" w:rsidSect="00632778">
          <w:footerReference w:type="default" r:id="rId8"/>
          <w:footerReference w:type="first" r:id="rId9"/>
          <w:pgSz w:w="11906" w:h="16838"/>
          <w:pgMar w:top="1417" w:right="1417" w:bottom="1417" w:left="1417" w:header="708" w:footer="708" w:gutter="0"/>
          <w:pgBorders w:display="firstPage"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08"/>
          <w:titlePg/>
          <w:docGrid w:linePitch="360"/>
        </w:sectPr>
      </w:pPr>
      <w:bookmarkStart w:id="2" w:name="_Toc293647254"/>
      <w:bookmarkStart w:id="3" w:name="_Toc308165678"/>
      <w:bookmarkStart w:id="4" w:name="_Toc308187932"/>
      <w:bookmarkStart w:id="5" w:name="_Toc310838562"/>
      <w:bookmarkStart w:id="6" w:name="_Toc313901919"/>
      <w:bookmarkStart w:id="7" w:name="_Toc315506615"/>
      <w:bookmarkStart w:id="8" w:name="_Toc315598631"/>
      <w:bookmarkStart w:id="9" w:name="_Toc315598780"/>
      <w:bookmarkStart w:id="10" w:name="_Toc315598807"/>
      <w:bookmarkStart w:id="11" w:name="_Toc315636690"/>
      <w:bookmarkStart w:id="12" w:name="_Toc317709445"/>
      <w:bookmarkStart w:id="13" w:name="_Toc317709513"/>
      <w:bookmarkStart w:id="14" w:name="_Toc317711891"/>
      <w:bookmarkStart w:id="15" w:name="_Toc318452588"/>
      <w:bookmarkStart w:id="16" w:name="_Toc318626124"/>
      <w:bookmarkStart w:id="17" w:name="_Toc318655836"/>
      <w:bookmarkStart w:id="18" w:name="_Toc318738704"/>
      <w:bookmarkStart w:id="19" w:name="_Toc319956315"/>
      <w:bookmarkStart w:id="20" w:name="_Toc319958079"/>
      <w:bookmarkStart w:id="21" w:name="_Toc320477289"/>
      <w:bookmarkStart w:id="22" w:name="_Toc320477324"/>
      <w:bookmarkStart w:id="23" w:name="_Toc320553374"/>
      <w:bookmarkStart w:id="24" w:name="_Toc320565309"/>
      <w:bookmarkStart w:id="25" w:name="_Toc320646290"/>
      <w:bookmarkStart w:id="26" w:name="_Toc320646358"/>
      <w:bookmarkStart w:id="27" w:name="_Toc320646395"/>
      <w:bookmarkStart w:id="28" w:name="_Toc320646524"/>
      <w:bookmarkStart w:id="29" w:name="_Toc322275801"/>
      <w:bookmarkStart w:id="30" w:name="_Toc322607674"/>
      <w:bookmarkStart w:id="31" w:name="_Toc322873909"/>
      <w:bookmarkStart w:id="32" w:name="_Toc322873941"/>
      <w:bookmarkStart w:id="33" w:name="_Toc322899902"/>
      <w:bookmarkStart w:id="34" w:name="_Toc322971496"/>
      <w:bookmarkStart w:id="35" w:name="_Toc322983423"/>
      <w:bookmarkStart w:id="36" w:name="_Toc322984930"/>
      <w:bookmarkStart w:id="37" w:name="_Toc323029847"/>
      <w:bookmarkStart w:id="38" w:name="_Toc323030340"/>
      <w:bookmarkStart w:id="39" w:name="_Toc324004343"/>
      <w:bookmarkStart w:id="40" w:name="_Toc324147428"/>
      <w:bookmarkStart w:id="41" w:name="_Toc325288058"/>
      <w:bookmarkStart w:id="42" w:name="_Toc325288100"/>
      <w:bookmarkStart w:id="43" w:name="_Toc330324587"/>
      <w:bookmarkStart w:id="44" w:name="_Toc330753986"/>
      <w:bookmarkStart w:id="45" w:name="_Toc330963084"/>
      <w:bookmarkStart w:id="46" w:name="_Toc331363244"/>
      <w:bookmarkStart w:id="47" w:name="_Toc331442905"/>
    </w:p>
    <w:p w:rsidR="001B4396" w:rsidRDefault="001B4396" w:rsidP="001B4396">
      <w:pPr>
        <w:pStyle w:val="Kop1"/>
        <w:spacing w:before="0"/>
        <w:rPr>
          <w:rFonts w:ascii="Calibri" w:hAnsi="Calibri"/>
          <w:color w:val="auto"/>
          <w:lang w:val="en-US"/>
        </w:rPr>
      </w:pPr>
      <w:bookmarkStart w:id="48" w:name="_Toc331934382"/>
      <w:r w:rsidRPr="001B4396">
        <w:rPr>
          <w:rFonts w:ascii="Calibri" w:hAnsi="Calibri"/>
          <w:color w:val="auto"/>
          <w:lang w:val="en-US"/>
        </w:rPr>
        <w:t>Preface</w:t>
      </w:r>
      <w:bookmarkEnd w:id="48"/>
    </w:p>
    <w:p w:rsidR="001B4396" w:rsidRDefault="001B4396" w:rsidP="001B4396">
      <w:pPr>
        <w:rPr>
          <w:sz w:val="24"/>
          <w:szCs w:val="24"/>
          <w:lang w:val="en-US"/>
        </w:rPr>
      </w:pPr>
    </w:p>
    <w:p w:rsidR="001B4396" w:rsidRDefault="00900154" w:rsidP="00491002">
      <w:pPr>
        <w:spacing w:line="360" w:lineRule="auto"/>
        <w:jc w:val="both"/>
        <w:rPr>
          <w:sz w:val="24"/>
          <w:szCs w:val="24"/>
          <w:lang w:val="en-US"/>
        </w:rPr>
      </w:pPr>
      <w:r>
        <w:rPr>
          <w:sz w:val="24"/>
          <w:szCs w:val="24"/>
          <w:lang w:val="en-US"/>
        </w:rPr>
        <w:t xml:space="preserve">This thesis is written as the final assignment of my study Accounting, Auditing and Control at the Erasmus University of Rotterdam. During the seminar </w:t>
      </w:r>
      <w:r w:rsidR="00491002">
        <w:rPr>
          <w:sz w:val="24"/>
          <w:szCs w:val="24"/>
          <w:lang w:val="en-US"/>
        </w:rPr>
        <w:t xml:space="preserve">Advanced Management Accounting and Control my interest was aroused in the rewarding systems of nonprofit organizations. In this period the compensation of directors of charities was frequently a ‘hot topic’ in several newspapers and other media. </w:t>
      </w:r>
      <w:r w:rsidR="00FB5F9F">
        <w:rPr>
          <w:sz w:val="24"/>
          <w:szCs w:val="24"/>
          <w:lang w:val="en-US"/>
        </w:rPr>
        <w:t>Therefore, the main purpose of this thesis was to investigate whether these publications have influenced the giving behavior of people in the last years.</w:t>
      </w:r>
    </w:p>
    <w:p w:rsidR="009919A2" w:rsidRDefault="009919A2" w:rsidP="00491002">
      <w:pPr>
        <w:spacing w:line="360" w:lineRule="auto"/>
        <w:jc w:val="both"/>
        <w:rPr>
          <w:sz w:val="24"/>
          <w:szCs w:val="24"/>
          <w:lang w:val="en-US"/>
        </w:rPr>
      </w:pPr>
      <w:r>
        <w:rPr>
          <w:sz w:val="24"/>
          <w:szCs w:val="24"/>
          <w:lang w:val="en-US"/>
        </w:rPr>
        <w:t>First of all, I would like to thank the employees of the charities w</w:t>
      </w:r>
      <w:r w:rsidR="00F602AB">
        <w:rPr>
          <w:sz w:val="24"/>
          <w:szCs w:val="24"/>
          <w:lang w:val="en-US"/>
        </w:rPr>
        <w:t xml:space="preserve">ho have given permission to use </w:t>
      </w:r>
      <w:r>
        <w:rPr>
          <w:sz w:val="24"/>
          <w:szCs w:val="24"/>
          <w:lang w:val="en-US"/>
        </w:rPr>
        <w:t>their information for my research. I would also like to thank the Workgroup Philanthropic Studies for the permission of the use of the “Giving in the Netherlands” data. Without these data, I could not have done this research.  Of course I would like to thank my family and friends for their support during my master study</w:t>
      </w:r>
      <w:r w:rsidR="00873349">
        <w:rPr>
          <w:sz w:val="24"/>
          <w:szCs w:val="24"/>
          <w:lang w:val="en-US"/>
        </w:rPr>
        <w:t xml:space="preserve"> too</w:t>
      </w:r>
      <w:r>
        <w:rPr>
          <w:sz w:val="24"/>
          <w:szCs w:val="24"/>
          <w:lang w:val="en-US"/>
        </w:rPr>
        <w:t xml:space="preserve">, in particular J. </w:t>
      </w:r>
      <w:proofErr w:type="spellStart"/>
      <w:r>
        <w:rPr>
          <w:sz w:val="24"/>
          <w:szCs w:val="24"/>
          <w:lang w:val="en-US"/>
        </w:rPr>
        <w:t>Kleijwegt</w:t>
      </w:r>
      <w:proofErr w:type="spellEnd"/>
      <w:r w:rsidR="00F602AB">
        <w:rPr>
          <w:sz w:val="24"/>
          <w:szCs w:val="24"/>
          <w:lang w:val="en-US"/>
        </w:rPr>
        <w:t>, who has motivated me to keep going on with my thesis and provid</w:t>
      </w:r>
      <w:r w:rsidR="000F7D74">
        <w:rPr>
          <w:sz w:val="24"/>
          <w:szCs w:val="24"/>
          <w:lang w:val="en-US"/>
        </w:rPr>
        <w:t>ing</w:t>
      </w:r>
      <w:r w:rsidR="00F602AB">
        <w:rPr>
          <w:sz w:val="24"/>
          <w:szCs w:val="24"/>
          <w:lang w:val="en-US"/>
        </w:rPr>
        <w:t xml:space="preserve"> comments on my thesis. Finally, I would like to thank Drs. T.M.P. Welten for his support and critical review while writing this thesis.</w:t>
      </w:r>
    </w:p>
    <w:p w:rsidR="00F602AB" w:rsidRDefault="00F602AB" w:rsidP="00491002">
      <w:pPr>
        <w:spacing w:line="360" w:lineRule="auto"/>
        <w:jc w:val="both"/>
        <w:rPr>
          <w:sz w:val="24"/>
          <w:szCs w:val="24"/>
          <w:lang w:val="en-US"/>
        </w:rPr>
      </w:pPr>
    </w:p>
    <w:p w:rsidR="00F602AB" w:rsidRPr="002F6061" w:rsidRDefault="00F602AB" w:rsidP="00491002">
      <w:pPr>
        <w:spacing w:line="360" w:lineRule="auto"/>
        <w:jc w:val="both"/>
        <w:rPr>
          <w:sz w:val="24"/>
          <w:szCs w:val="24"/>
        </w:rPr>
      </w:pPr>
      <w:r w:rsidRPr="002F6061">
        <w:rPr>
          <w:sz w:val="24"/>
          <w:szCs w:val="24"/>
        </w:rPr>
        <w:t>Rianne van der Linden</w:t>
      </w:r>
    </w:p>
    <w:p w:rsidR="00F602AB" w:rsidRPr="002F6061" w:rsidRDefault="00F602AB" w:rsidP="00491002">
      <w:pPr>
        <w:spacing w:line="360" w:lineRule="auto"/>
        <w:jc w:val="both"/>
        <w:rPr>
          <w:sz w:val="24"/>
          <w:szCs w:val="24"/>
        </w:rPr>
      </w:pPr>
      <w:r w:rsidRPr="002F6061">
        <w:rPr>
          <w:sz w:val="24"/>
          <w:szCs w:val="24"/>
        </w:rPr>
        <w:t>Zuidland, August 2012</w:t>
      </w:r>
    </w:p>
    <w:p w:rsidR="001B4396" w:rsidRPr="002F6061" w:rsidRDefault="001B4396" w:rsidP="001B4396"/>
    <w:p w:rsidR="001B4396" w:rsidRPr="002F6061" w:rsidRDefault="001B4396" w:rsidP="001B4396">
      <w:pPr>
        <w:rPr>
          <w:sz w:val="24"/>
          <w:szCs w:val="24"/>
        </w:rPr>
      </w:pPr>
    </w:p>
    <w:p w:rsidR="0082742A" w:rsidRPr="002F6061" w:rsidRDefault="0082742A" w:rsidP="001B4396">
      <w:r w:rsidRPr="002F6061">
        <w:br w:type="page"/>
      </w:r>
    </w:p>
    <w:p w:rsidR="00F602AB" w:rsidRDefault="0082742A" w:rsidP="0082742A">
      <w:pPr>
        <w:pStyle w:val="Kop1"/>
        <w:rPr>
          <w:rFonts w:ascii="Calibri" w:hAnsi="Calibri"/>
          <w:color w:val="auto"/>
          <w:lang w:val="en-US"/>
        </w:rPr>
      </w:pPr>
      <w:bookmarkStart w:id="49" w:name="_Toc331934383"/>
      <w:r>
        <w:rPr>
          <w:rFonts w:ascii="Calibri" w:hAnsi="Calibri"/>
          <w:color w:val="auto"/>
          <w:lang w:val="en-US"/>
        </w:rPr>
        <w:t>Abstract</w:t>
      </w:r>
      <w:bookmarkEnd w:id="49"/>
    </w:p>
    <w:p w:rsidR="00F602AB" w:rsidRDefault="00F602AB" w:rsidP="00F602AB">
      <w:pPr>
        <w:rPr>
          <w:sz w:val="24"/>
          <w:szCs w:val="24"/>
          <w:lang w:val="en-US"/>
        </w:rPr>
      </w:pPr>
    </w:p>
    <w:p w:rsidR="00873349" w:rsidRPr="00946142" w:rsidRDefault="00632778" w:rsidP="00873349">
      <w:pPr>
        <w:spacing w:line="360" w:lineRule="auto"/>
        <w:jc w:val="both"/>
        <w:rPr>
          <w:sz w:val="24"/>
          <w:szCs w:val="24"/>
          <w:lang w:val="en-US"/>
        </w:rPr>
      </w:pPr>
      <w:r>
        <w:rPr>
          <w:sz w:val="24"/>
          <w:szCs w:val="24"/>
          <w:lang w:val="en-US"/>
        </w:rPr>
        <w:t xml:space="preserve">During the past years, compensation </w:t>
      </w:r>
      <w:r w:rsidR="00E852C0">
        <w:rPr>
          <w:sz w:val="24"/>
          <w:szCs w:val="24"/>
          <w:lang w:val="en-US"/>
        </w:rPr>
        <w:t>of</w:t>
      </w:r>
      <w:r>
        <w:rPr>
          <w:sz w:val="24"/>
          <w:szCs w:val="24"/>
          <w:lang w:val="en-US"/>
        </w:rPr>
        <w:t xml:space="preserve"> </w:t>
      </w:r>
      <w:r w:rsidR="001E261D">
        <w:rPr>
          <w:sz w:val="24"/>
          <w:szCs w:val="24"/>
          <w:lang w:val="en-US"/>
        </w:rPr>
        <w:t xml:space="preserve">directors of charities has been an important topic in many debates. </w:t>
      </w:r>
      <w:r w:rsidR="00187B71">
        <w:rPr>
          <w:sz w:val="24"/>
          <w:szCs w:val="24"/>
          <w:lang w:val="en-US"/>
        </w:rPr>
        <w:t xml:space="preserve">Due </w:t>
      </w:r>
      <w:r w:rsidR="00873349">
        <w:rPr>
          <w:sz w:val="24"/>
          <w:szCs w:val="24"/>
          <w:lang w:val="en-US"/>
        </w:rPr>
        <w:t>to the commotion concerning the compensation of charity directors, a code of corporate governance is composed with a rewarding guideline.</w:t>
      </w:r>
      <w:r w:rsidR="00187B71">
        <w:rPr>
          <w:sz w:val="24"/>
          <w:szCs w:val="24"/>
          <w:lang w:val="en-US"/>
        </w:rPr>
        <w:t xml:space="preserve"> </w:t>
      </w:r>
      <w:r w:rsidR="00873349">
        <w:rPr>
          <w:sz w:val="24"/>
          <w:szCs w:val="24"/>
          <w:lang w:val="en-US"/>
        </w:rPr>
        <w:t>It appears that charitable giving is stabilized since 2009 (Giving in the Net</w:t>
      </w:r>
      <w:r w:rsidR="0003408E">
        <w:rPr>
          <w:sz w:val="24"/>
          <w:szCs w:val="24"/>
          <w:lang w:val="en-US"/>
        </w:rPr>
        <w:t>h</w:t>
      </w:r>
      <w:r w:rsidR="00873349">
        <w:rPr>
          <w:sz w:val="24"/>
          <w:szCs w:val="24"/>
          <w:lang w:val="en-US"/>
        </w:rPr>
        <w:t>erlands</w:t>
      </w:r>
      <w:r w:rsidR="0003408E">
        <w:rPr>
          <w:sz w:val="24"/>
          <w:szCs w:val="24"/>
          <w:lang w:val="en-US"/>
        </w:rPr>
        <w:t>,</w:t>
      </w:r>
      <w:r w:rsidR="00873349">
        <w:rPr>
          <w:sz w:val="24"/>
          <w:szCs w:val="24"/>
          <w:lang w:val="en-US"/>
        </w:rPr>
        <w:t xml:space="preserve"> 2011) and that charitable trust </w:t>
      </w:r>
      <w:r w:rsidR="00187B71">
        <w:rPr>
          <w:sz w:val="24"/>
          <w:szCs w:val="24"/>
          <w:lang w:val="en-US"/>
        </w:rPr>
        <w:t xml:space="preserve">is </w:t>
      </w:r>
      <w:r w:rsidR="00873349">
        <w:rPr>
          <w:sz w:val="24"/>
          <w:szCs w:val="24"/>
          <w:lang w:val="en-US"/>
        </w:rPr>
        <w:t>decreased (Dutch Donor Panel</w:t>
      </w:r>
      <w:r w:rsidR="0003408E">
        <w:rPr>
          <w:sz w:val="24"/>
          <w:szCs w:val="24"/>
          <w:lang w:val="en-US"/>
        </w:rPr>
        <w:t>,</w:t>
      </w:r>
      <w:r w:rsidR="00873349">
        <w:rPr>
          <w:sz w:val="24"/>
          <w:szCs w:val="24"/>
          <w:lang w:val="en-US"/>
        </w:rPr>
        <w:t xml:space="preserve"> 2010). </w:t>
      </w:r>
      <w:r w:rsidR="00187B71">
        <w:rPr>
          <w:sz w:val="24"/>
          <w:szCs w:val="24"/>
          <w:lang w:val="en-US"/>
        </w:rPr>
        <w:t xml:space="preserve">This research focuses on the influence of the transparency of director’s compensation on the charitable giving. Also the role of trust in this relationship will be examined. </w:t>
      </w:r>
      <w:r w:rsidR="00520595">
        <w:rPr>
          <w:sz w:val="24"/>
          <w:szCs w:val="24"/>
          <w:lang w:val="en-US"/>
        </w:rPr>
        <w:t>Previous research show</w:t>
      </w:r>
      <w:r w:rsidR="00187B71">
        <w:rPr>
          <w:sz w:val="24"/>
          <w:szCs w:val="24"/>
          <w:lang w:val="en-US"/>
        </w:rPr>
        <w:t>s</w:t>
      </w:r>
      <w:r w:rsidR="00520595">
        <w:rPr>
          <w:sz w:val="24"/>
          <w:szCs w:val="24"/>
          <w:lang w:val="en-US"/>
        </w:rPr>
        <w:t xml:space="preserve"> that a</w:t>
      </w:r>
      <w:r w:rsidR="00873349">
        <w:rPr>
          <w:sz w:val="24"/>
          <w:szCs w:val="24"/>
          <w:lang w:val="en-US"/>
        </w:rPr>
        <w:t xml:space="preserve"> negative relationship exists between the overhead cost ratio (Bowman</w:t>
      </w:r>
      <w:r w:rsidR="0003408E">
        <w:rPr>
          <w:sz w:val="24"/>
          <w:szCs w:val="24"/>
          <w:lang w:val="en-US"/>
        </w:rPr>
        <w:t>,</w:t>
      </w:r>
      <w:r w:rsidR="00873349">
        <w:rPr>
          <w:sz w:val="24"/>
          <w:szCs w:val="24"/>
          <w:lang w:val="en-US"/>
        </w:rPr>
        <w:t xml:space="preserve"> 2006) and the administrative cost ratio (Greenlee and Brown</w:t>
      </w:r>
      <w:r w:rsidR="0003408E">
        <w:rPr>
          <w:sz w:val="24"/>
          <w:szCs w:val="24"/>
          <w:lang w:val="en-US"/>
        </w:rPr>
        <w:t>,</w:t>
      </w:r>
      <w:r w:rsidR="00873349">
        <w:rPr>
          <w:sz w:val="24"/>
          <w:szCs w:val="24"/>
          <w:lang w:val="en-US"/>
        </w:rPr>
        <w:t xml:space="preserve"> 1999</w:t>
      </w:r>
      <w:r w:rsidR="0003408E">
        <w:rPr>
          <w:sz w:val="24"/>
          <w:szCs w:val="24"/>
          <w:lang w:val="en-US"/>
        </w:rPr>
        <w:t>;</w:t>
      </w:r>
      <w:r w:rsidR="00873349">
        <w:rPr>
          <w:sz w:val="24"/>
          <w:szCs w:val="24"/>
          <w:lang w:val="en-US"/>
        </w:rPr>
        <w:t xml:space="preserve"> </w:t>
      </w:r>
      <w:proofErr w:type="spellStart"/>
      <w:r w:rsidR="00873349">
        <w:rPr>
          <w:sz w:val="24"/>
          <w:szCs w:val="24"/>
          <w:lang w:val="en-US"/>
        </w:rPr>
        <w:t>Tinkelman</w:t>
      </w:r>
      <w:proofErr w:type="spellEnd"/>
      <w:r w:rsidR="0003408E">
        <w:rPr>
          <w:sz w:val="24"/>
          <w:szCs w:val="24"/>
          <w:lang w:val="en-US"/>
        </w:rPr>
        <w:t>,</w:t>
      </w:r>
      <w:r w:rsidR="00873349">
        <w:rPr>
          <w:sz w:val="24"/>
          <w:szCs w:val="24"/>
          <w:lang w:val="en-US"/>
        </w:rPr>
        <w:t xml:space="preserve"> 2007) and charitable giving. Also a positive relationship between charitable trust and giving is determined (Burnett</w:t>
      </w:r>
      <w:r w:rsidR="0003408E">
        <w:rPr>
          <w:sz w:val="24"/>
          <w:szCs w:val="24"/>
          <w:lang w:val="en-US"/>
        </w:rPr>
        <w:t>,</w:t>
      </w:r>
      <w:r w:rsidR="00873349">
        <w:rPr>
          <w:sz w:val="24"/>
          <w:szCs w:val="24"/>
          <w:lang w:val="en-US"/>
        </w:rPr>
        <w:t xml:space="preserve"> 2004</w:t>
      </w:r>
      <w:r w:rsidR="0003408E">
        <w:rPr>
          <w:sz w:val="24"/>
          <w:szCs w:val="24"/>
          <w:lang w:val="en-US"/>
        </w:rPr>
        <w:t>;</w:t>
      </w:r>
      <w:r w:rsidR="00873349">
        <w:rPr>
          <w:sz w:val="24"/>
          <w:szCs w:val="24"/>
          <w:lang w:val="en-US"/>
        </w:rPr>
        <w:t xml:space="preserve"> Independent Sector</w:t>
      </w:r>
      <w:r w:rsidR="0003408E">
        <w:rPr>
          <w:sz w:val="24"/>
          <w:szCs w:val="24"/>
          <w:lang w:val="en-US"/>
        </w:rPr>
        <w:t>,</w:t>
      </w:r>
      <w:r w:rsidR="00873349">
        <w:rPr>
          <w:sz w:val="24"/>
          <w:szCs w:val="24"/>
          <w:lang w:val="en-US"/>
        </w:rPr>
        <w:t xml:space="preserve"> 2002</w:t>
      </w:r>
      <w:r w:rsidR="0003408E">
        <w:rPr>
          <w:sz w:val="24"/>
          <w:szCs w:val="24"/>
          <w:lang w:val="en-US"/>
        </w:rPr>
        <w:t>;</w:t>
      </w:r>
      <w:r w:rsidR="00873349">
        <w:rPr>
          <w:sz w:val="24"/>
          <w:szCs w:val="24"/>
          <w:lang w:val="en-US"/>
        </w:rPr>
        <w:t xml:space="preserve"> </w:t>
      </w:r>
      <w:proofErr w:type="spellStart"/>
      <w:r w:rsidR="00873349">
        <w:rPr>
          <w:sz w:val="24"/>
          <w:szCs w:val="24"/>
          <w:lang w:val="en-US"/>
        </w:rPr>
        <w:t>Sargeant</w:t>
      </w:r>
      <w:proofErr w:type="spellEnd"/>
      <w:r w:rsidR="00873349">
        <w:rPr>
          <w:sz w:val="24"/>
          <w:szCs w:val="24"/>
          <w:lang w:val="en-US"/>
        </w:rPr>
        <w:t xml:space="preserve"> and Lee</w:t>
      </w:r>
      <w:r w:rsidR="0003408E">
        <w:rPr>
          <w:sz w:val="24"/>
          <w:szCs w:val="24"/>
          <w:lang w:val="en-US"/>
        </w:rPr>
        <w:t>,</w:t>
      </w:r>
      <w:r w:rsidR="00873349">
        <w:rPr>
          <w:sz w:val="24"/>
          <w:szCs w:val="24"/>
          <w:lang w:val="en-US"/>
        </w:rPr>
        <w:t xml:space="preserve"> 2004).   </w:t>
      </w:r>
    </w:p>
    <w:p w:rsidR="0003408E" w:rsidRDefault="0003408E" w:rsidP="0003408E">
      <w:pPr>
        <w:spacing w:line="360" w:lineRule="auto"/>
        <w:jc w:val="both"/>
        <w:rPr>
          <w:sz w:val="24"/>
          <w:szCs w:val="24"/>
          <w:lang w:val="en-US"/>
        </w:rPr>
      </w:pPr>
      <w:r w:rsidRPr="00683E70">
        <w:rPr>
          <w:sz w:val="24"/>
          <w:szCs w:val="24"/>
          <w:lang w:val="en-US"/>
        </w:rPr>
        <w:t xml:space="preserve">For this research different data sources are used. </w:t>
      </w:r>
      <w:r>
        <w:rPr>
          <w:sz w:val="24"/>
          <w:szCs w:val="24"/>
          <w:lang w:val="en-US"/>
        </w:rPr>
        <w:t xml:space="preserve">The relationship between the transparency of the level of director’s compensation and charitable giving will be analyzed using annual reports of 69 charities </w:t>
      </w:r>
      <w:r w:rsidR="003E5776">
        <w:rPr>
          <w:sz w:val="24"/>
          <w:szCs w:val="24"/>
          <w:lang w:val="en-US"/>
        </w:rPr>
        <w:t xml:space="preserve">which are accredited by the CBF </w:t>
      </w:r>
      <w:r>
        <w:rPr>
          <w:sz w:val="24"/>
          <w:szCs w:val="24"/>
          <w:lang w:val="en-US"/>
        </w:rPr>
        <w:t xml:space="preserve">in the period 2006 until 2010. </w:t>
      </w:r>
      <w:r w:rsidR="0073536D">
        <w:rPr>
          <w:sz w:val="24"/>
          <w:szCs w:val="24"/>
          <w:lang w:val="en-US"/>
        </w:rPr>
        <w:t xml:space="preserve">The relationship between compensation and charitable trust will be analyzed using </w:t>
      </w:r>
      <w:r>
        <w:rPr>
          <w:sz w:val="24"/>
          <w:szCs w:val="24"/>
          <w:lang w:val="en-US"/>
        </w:rPr>
        <w:t>Information  from the “</w:t>
      </w:r>
      <w:proofErr w:type="spellStart"/>
      <w:r>
        <w:rPr>
          <w:sz w:val="24"/>
          <w:szCs w:val="24"/>
          <w:lang w:val="en-US"/>
        </w:rPr>
        <w:t>CharibaroMeter</w:t>
      </w:r>
      <w:proofErr w:type="spellEnd"/>
      <w:r>
        <w:rPr>
          <w:sz w:val="24"/>
          <w:szCs w:val="24"/>
          <w:lang w:val="en-US"/>
        </w:rPr>
        <w:t>”</w:t>
      </w:r>
      <w:r w:rsidR="00187B71">
        <w:rPr>
          <w:sz w:val="24"/>
          <w:szCs w:val="24"/>
          <w:lang w:val="en-US"/>
        </w:rPr>
        <w:t>, a research of</w:t>
      </w:r>
      <w:r>
        <w:rPr>
          <w:sz w:val="24"/>
          <w:szCs w:val="24"/>
          <w:lang w:val="en-US"/>
        </w:rPr>
        <w:t xml:space="preserve"> </w:t>
      </w:r>
      <w:r w:rsidR="00187B71">
        <w:rPr>
          <w:sz w:val="24"/>
          <w:szCs w:val="24"/>
          <w:lang w:val="en-US"/>
        </w:rPr>
        <w:t xml:space="preserve">the company </w:t>
      </w:r>
      <w:proofErr w:type="spellStart"/>
      <w:r w:rsidRPr="0073536D">
        <w:rPr>
          <w:sz w:val="24"/>
          <w:szCs w:val="24"/>
          <w:lang w:val="en-US"/>
        </w:rPr>
        <w:t>MediaD</w:t>
      </w:r>
      <w:proofErr w:type="spellEnd"/>
      <w:r w:rsidR="0073536D">
        <w:rPr>
          <w:sz w:val="24"/>
          <w:szCs w:val="24"/>
          <w:lang w:val="en-US"/>
        </w:rPr>
        <w:t>,</w:t>
      </w:r>
      <w:r w:rsidR="0073536D" w:rsidRPr="0073536D">
        <w:rPr>
          <w:sz w:val="24"/>
          <w:szCs w:val="24"/>
          <w:lang w:val="en-US"/>
        </w:rPr>
        <w:t xml:space="preserve"> and r</w:t>
      </w:r>
      <w:r w:rsidR="00187B71" w:rsidRPr="0073536D">
        <w:rPr>
          <w:sz w:val="24"/>
          <w:szCs w:val="24"/>
          <w:lang w:val="en-US"/>
        </w:rPr>
        <w:t>esearch</w:t>
      </w:r>
      <w:r w:rsidRPr="0073536D">
        <w:rPr>
          <w:sz w:val="24"/>
          <w:szCs w:val="24"/>
          <w:lang w:val="en-US"/>
        </w:rPr>
        <w:t xml:space="preserve"> done by the Dutch</w:t>
      </w:r>
      <w:r>
        <w:rPr>
          <w:sz w:val="24"/>
          <w:szCs w:val="24"/>
          <w:lang w:val="en-US"/>
        </w:rPr>
        <w:t xml:space="preserve"> Donor Panel. Database LexisNexis will be used to find information about the commotion about compensation levels at charities. Finally, three waves of the GINPS research will be used to test if there is a relationship between charit</w:t>
      </w:r>
      <w:r w:rsidR="003E5776">
        <w:rPr>
          <w:sz w:val="24"/>
          <w:szCs w:val="24"/>
          <w:lang w:val="en-US"/>
        </w:rPr>
        <w:t>able trust and giving behavior</w:t>
      </w:r>
      <w:r>
        <w:rPr>
          <w:sz w:val="24"/>
          <w:szCs w:val="24"/>
          <w:lang w:val="en-US"/>
        </w:rPr>
        <w:t>.</w:t>
      </w:r>
    </w:p>
    <w:p w:rsidR="0082742A" w:rsidRPr="0082742A" w:rsidRDefault="0003408E" w:rsidP="0073536D">
      <w:pPr>
        <w:spacing w:after="0" w:line="360" w:lineRule="auto"/>
        <w:jc w:val="both"/>
        <w:rPr>
          <w:lang w:val="en-US"/>
        </w:rPr>
      </w:pPr>
      <w:r w:rsidRPr="005665B5">
        <w:rPr>
          <w:sz w:val="24"/>
          <w:szCs w:val="24"/>
          <w:lang w:val="en-US"/>
        </w:rPr>
        <w:t xml:space="preserve">The results </w:t>
      </w:r>
      <w:r>
        <w:rPr>
          <w:sz w:val="24"/>
          <w:szCs w:val="24"/>
          <w:lang w:val="en-US"/>
        </w:rPr>
        <w:t>show that</w:t>
      </w:r>
      <w:r w:rsidR="003E5776">
        <w:rPr>
          <w:sz w:val="24"/>
          <w:szCs w:val="24"/>
          <w:lang w:val="en-US"/>
        </w:rPr>
        <w:t>,</w:t>
      </w:r>
      <w:r>
        <w:rPr>
          <w:sz w:val="24"/>
          <w:szCs w:val="24"/>
          <w:lang w:val="en-US"/>
        </w:rPr>
        <w:t xml:space="preserve"> </w:t>
      </w:r>
      <w:r w:rsidR="003E5776">
        <w:rPr>
          <w:sz w:val="24"/>
          <w:szCs w:val="24"/>
          <w:lang w:val="en-US"/>
        </w:rPr>
        <w:t xml:space="preserve">despite the decrease in growth of donations between 2006 and 2010, </w:t>
      </w:r>
      <w:r>
        <w:rPr>
          <w:sz w:val="24"/>
          <w:szCs w:val="24"/>
          <w:lang w:val="en-US"/>
        </w:rPr>
        <w:t>there is no relationship between the transparency of the level of compensation</w:t>
      </w:r>
      <w:r w:rsidR="003E5776">
        <w:rPr>
          <w:sz w:val="24"/>
          <w:szCs w:val="24"/>
          <w:lang w:val="en-US"/>
        </w:rPr>
        <w:t xml:space="preserve"> and the giving behavior of households</w:t>
      </w:r>
      <w:r>
        <w:rPr>
          <w:sz w:val="24"/>
          <w:szCs w:val="24"/>
          <w:lang w:val="en-US"/>
        </w:rPr>
        <w:t xml:space="preserve">. </w:t>
      </w:r>
      <w:r w:rsidR="003E5776">
        <w:rPr>
          <w:sz w:val="24"/>
          <w:szCs w:val="24"/>
          <w:lang w:val="en-US"/>
        </w:rPr>
        <w:t>T</w:t>
      </w:r>
      <w:r>
        <w:rPr>
          <w:sz w:val="24"/>
          <w:szCs w:val="24"/>
          <w:lang w:val="en-US"/>
        </w:rPr>
        <w:t>he research to investigate whether there is a relationship between the transparency of the level of compensation and charitable trust has shown that there is no relationship between these variables. However, this research has confirmed that there is a moderate relationship between charitable trust and giving. Although it is statistically examined that there is no</w:t>
      </w:r>
      <w:r w:rsidR="00B334A3">
        <w:rPr>
          <w:sz w:val="24"/>
          <w:szCs w:val="24"/>
          <w:lang w:val="en-US"/>
        </w:rPr>
        <w:t xml:space="preserve"> measurable causal</w:t>
      </w:r>
      <w:r>
        <w:rPr>
          <w:sz w:val="24"/>
          <w:szCs w:val="24"/>
          <w:lang w:val="en-US"/>
        </w:rPr>
        <w:t xml:space="preserve"> relationship between the transparency of the level of compensation of directors and charitable giving, additional research is needed to confirm this results from donor’s side.</w:t>
      </w:r>
      <w:r w:rsidR="0082742A" w:rsidRPr="0082742A">
        <w:rPr>
          <w:lang w:val="en-US"/>
        </w:rPr>
        <w:br w:type="page"/>
      </w:r>
    </w:p>
    <w:p w:rsidR="00846681" w:rsidRPr="00753224" w:rsidRDefault="00846681" w:rsidP="00705FD1">
      <w:pPr>
        <w:pStyle w:val="Kop1"/>
        <w:jc w:val="both"/>
        <w:rPr>
          <w:rFonts w:ascii="Calibri" w:hAnsi="Calibri"/>
          <w:color w:val="auto"/>
          <w:lang w:val="en-US"/>
        </w:rPr>
      </w:pPr>
      <w:bookmarkStart w:id="50" w:name="_Toc331866346"/>
      <w:bookmarkStart w:id="51" w:name="_Toc331934384"/>
      <w:r w:rsidRPr="00753224">
        <w:rPr>
          <w:rFonts w:ascii="Calibri" w:hAnsi="Calibri"/>
          <w:color w:val="auto"/>
          <w:lang w:val="en-US"/>
        </w:rPr>
        <w:t>Table of Contents</w:t>
      </w:r>
      <w:bookmarkEnd w:id="1"/>
      <w:bookmarkEnd w:id="0"/>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50"/>
      <w:bookmarkEnd w:id="51"/>
    </w:p>
    <w:p w:rsidR="002F366E" w:rsidRPr="00666806" w:rsidRDefault="002F366E" w:rsidP="008440A0">
      <w:pPr>
        <w:pStyle w:val="Inhopg1"/>
        <w:rPr>
          <w:lang w:val="en-US"/>
        </w:rPr>
      </w:pPr>
    </w:p>
    <w:p w:rsidR="0073536D" w:rsidRDefault="00417E48">
      <w:pPr>
        <w:pStyle w:val="Inhopg1"/>
        <w:rPr>
          <w:rFonts w:asciiTheme="minorHAnsi" w:eastAsiaTheme="minorEastAsia" w:hAnsiTheme="minorHAnsi" w:cstheme="minorBidi"/>
          <w:b w:val="0"/>
          <w:lang w:eastAsia="nl-NL"/>
        </w:rPr>
      </w:pPr>
      <w:r w:rsidRPr="00417E48">
        <w:rPr>
          <w:sz w:val="24"/>
          <w:szCs w:val="24"/>
        </w:rPr>
        <w:fldChar w:fldCharType="begin"/>
      </w:r>
      <w:r w:rsidR="00846681" w:rsidRPr="001E6428">
        <w:rPr>
          <w:sz w:val="24"/>
          <w:szCs w:val="24"/>
        </w:rPr>
        <w:instrText xml:space="preserve"> TOC \o "1-3" \h \z \u </w:instrText>
      </w:r>
      <w:r w:rsidRPr="00417E48">
        <w:rPr>
          <w:sz w:val="24"/>
          <w:szCs w:val="24"/>
        </w:rPr>
        <w:fldChar w:fldCharType="separate"/>
      </w:r>
      <w:hyperlink w:anchor="_Toc331934382" w:history="1">
        <w:r w:rsidR="0073536D" w:rsidRPr="00E67D01">
          <w:rPr>
            <w:rStyle w:val="Hyperlink"/>
            <w:lang w:val="en-US"/>
          </w:rPr>
          <w:t>Preface</w:t>
        </w:r>
        <w:r w:rsidR="0073536D">
          <w:rPr>
            <w:webHidden/>
          </w:rPr>
          <w:tab/>
        </w:r>
        <w:r>
          <w:rPr>
            <w:webHidden/>
          </w:rPr>
          <w:fldChar w:fldCharType="begin"/>
        </w:r>
        <w:r w:rsidR="0073536D">
          <w:rPr>
            <w:webHidden/>
          </w:rPr>
          <w:instrText xml:space="preserve"> PAGEREF _Toc331934382 \h </w:instrText>
        </w:r>
        <w:r>
          <w:rPr>
            <w:webHidden/>
          </w:rPr>
        </w:r>
        <w:r>
          <w:rPr>
            <w:webHidden/>
          </w:rPr>
          <w:fldChar w:fldCharType="separate"/>
        </w:r>
        <w:r w:rsidR="00920B63">
          <w:rPr>
            <w:webHidden/>
          </w:rPr>
          <w:t>3</w:t>
        </w:r>
        <w:r>
          <w:rPr>
            <w:webHidden/>
          </w:rPr>
          <w:fldChar w:fldCharType="end"/>
        </w:r>
      </w:hyperlink>
    </w:p>
    <w:p w:rsidR="0073536D" w:rsidRDefault="00417E48">
      <w:pPr>
        <w:pStyle w:val="Inhopg1"/>
        <w:rPr>
          <w:rStyle w:val="Hyperlink"/>
        </w:rPr>
      </w:pPr>
      <w:hyperlink w:anchor="_Toc331934383" w:history="1">
        <w:r w:rsidR="0073536D" w:rsidRPr="00E67D01">
          <w:rPr>
            <w:rStyle w:val="Hyperlink"/>
            <w:lang w:val="en-US"/>
          </w:rPr>
          <w:t>Abstract</w:t>
        </w:r>
        <w:r w:rsidR="0073536D">
          <w:rPr>
            <w:webHidden/>
          </w:rPr>
          <w:tab/>
        </w:r>
        <w:r>
          <w:rPr>
            <w:webHidden/>
          </w:rPr>
          <w:fldChar w:fldCharType="begin"/>
        </w:r>
        <w:r w:rsidR="0073536D">
          <w:rPr>
            <w:webHidden/>
          </w:rPr>
          <w:instrText xml:space="preserve"> PAGEREF _Toc331934383 \h </w:instrText>
        </w:r>
        <w:r>
          <w:rPr>
            <w:webHidden/>
          </w:rPr>
        </w:r>
        <w:r>
          <w:rPr>
            <w:webHidden/>
          </w:rPr>
          <w:fldChar w:fldCharType="separate"/>
        </w:r>
        <w:r w:rsidR="00920B63">
          <w:rPr>
            <w:webHidden/>
          </w:rPr>
          <w:t>4</w:t>
        </w:r>
        <w:r>
          <w:rPr>
            <w:webHidden/>
          </w:rPr>
          <w:fldChar w:fldCharType="end"/>
        </w:r>
      </w:hyperlink>
    </w:p>
    <w:p w:rsidR="0073536D" w:rsidRPr="0073536D" w:rsidRDefault="0073536D" w:rsidP="0073536D">
      <w:pPr>
        <w:rPr>
          <w:noProof/>
        </w:rPr>
      </w:pPr>
    </w:p>
    <w:p w:rsidR="0073536D" w:rsidRDefault="00417E48">
      <w:pPr>
        <w:pStyle w:val="Inhopg1"/>
        <w:rPr>
          <w:rFonts w:asciiTheme="minorHAnsi" w:eastAsiaTheme="minorEastAsia" w:hAnsiTheme="minorHAnsi" w:cstheme="minorBidi"/>
          <w:b w:val="0"/>
          <w:lang w:eastAsia="nl-NL"/>
        </w:rPr>
      </w:pPr>
      <w:hyperlink w:anchor="_Toc331934385" w:history="1">
        <w:r w:rsidR="0073536D" w:rsidRPr="00E67D01">
          <w:rPr>
            <w:rStyle w:val="Hyperlink"/>
          </w:rPr>
          <w:t>1 . Introduction</w:t>
        </w:r>
        <w:r w:rsidR="0073536D">
          <w:rPr>
            <w:webHidden/>
          </w:rPr>
          <w:tab/>
        </w:r>
        <w:r>
          <w:rPr>
            <w:webHidden/>
          </w:rPr>
          <w:fldChar w:fldCharType="begin"/>
        </w:r>
        <w:r w:rsidR="0073536D">
          <w:rPr>
            <w:webHidden/>
          </w:rPr>
          <w:instrText xml:space="preserve"> PAGEREF _Toc331934385 \h </w:instrText>
        </w:r>
        <w:r>
          <w:rPr>
            <w:webHidden/>
          </w:rPr>
        </w:r>
        <w:r>
          <w:rPr>
            <w:webHidden/>
          </w:rPr>
          <w:fldChar w:fldCharType="separate"/>
        </w:r>
        <w:r w:rsidR="00920B63">
          <w:rPr>
            <w:webHidden/>
          </w:rPr>
          <w:t>7</w:t>
        </w:r>
        <w:r>
          <w:rPr>
            <w:webHidden/>
          </w:rPr>
          <w:fldChar w:fldCharType="end"/>
        </w:r>
      </w:hyperlink>
    </w:p>
    <w:p w:rsidR="0073536D" w:rsidRDefault="00417E48">
      <w:pPr>
        <w:pStyle w:val="Inhopg2"/>
        <w:tabs>
          <w:tab w:val="left" w:pos="880"/>
          <w:tab w:val="right" w:leader="dot" w:pos="9062"/>
        </w:tabs>
        <w:rPr>
          <w:rFonts w:asciiTheme="minorHAnsi" w:eastAsiaTheme="minorEastAsia" w:hAnsiTheme="minorHAnsi" w:cstheme="minorBidi"/>
          <w:noProof/>
          <w:lang w:eastAsia="nl-NL"/>
        </w:rPr>
      </w:pPr>
      <w:hyperlink w:anchor="_Toc331934386" w:history="1">
        <w:r w:rsidR="0073536D" w:rsidRPr="00E67D01">
          <w:rPr>
            <w:rStyle w:val="Hyperlink"/>
            <w:noProof/>
          </w:rPr>
          <w:t>1.1</w:t>
        </w:r>
        <w:r w:rsidR="0073536D">
          <w:rPr>
            <w:rFonts w:asciiTheme="minorHAnsi" w:eastAsiaTheme="minorEastAsia" w:hAnsiTheme="minorHAnsi" w:cstheme="minorBidi"/>
            <w:noProof/>
            <w:lang w:eastAsia="nl-NL"/>
          </w:rPr>
          <w:tab/>
        </w:r>
        <w:r w:rsidR="0073536D" w:rsidRPr="00E67D01">
          <w:rPr>
            <w:rStyle w:val="Hyperlink"/>
            <w:noProof/>
          </w:rPr>
          <w:t>Problem statement</w:t>
        </w:r>
        <w:r w:rsidR="0073536D">
          <w:rPr>
            <w:noProof/>
            <w:webHidden/>
          </w:rPr>
          <w:tab/>
        </w:r>
        <w:r>
          <w:rPr>
            <w:noProof/>
            <w:webHidden/>
          </w:rPr>
          <w:fldChar w:fldCharType="begin"/>
        </w:r>
        <w:r w:rsidR="0073536D">
          <w:rPr>
            <w:noProof/>
            <w:webHidden/>
          </w:rPr>
          <w:instrText xml:space="preserve"> PAGEREF _Toc331934386 \h </w:instrText>
        </w:r>
        <w:r>
          <w:rPr>
            <w:noProof/>
            <w:webHidden/>
          </w:rPr>
        </w:r>
        <w:r>
          <w:rPr>
            <w:noProof/>
            <w:webHidden/>
          </w:rPr>
          <w:fldChar w:fldCharType="separate"/>
        </w:r>
        <w:r w:rsidR="00920B63">
          <w:rPr>
            <w:noProof/>
            <w:webHidden/>
          </w:rPr>
          <w:t>7</w:t>
        </w:r>
        <w:r>
          <w:rPr>
            <w:noProof/>
            <w:webHidden/>
          </w:rPr>
          <w:fldChar w:fldCharType="end"/>
        </w:r>
      </w:hyperlink>
    </w:p>
    <w:p w:rsidR="0073536D" w:rsidRDefault="00417E48">
      <w:pPr>
        <w:pStyle w:val="Inhopg2"/>
        <w:tabs>
          <w:tab w:val="left" w:pos="880"/>
          <w:tab w:val="right" w:leader="dot" w:pos="9062"/>
        </w:tabs>
        <w:rPr>
          <w:rFonts w:asciiTheme="minorHAnsi" w:eastAsiaTheme="minorEastAsia" w:hAnsiTheme="minorHAnsi" w:cstheme="minorBidi"/>
          <w:noProof/>
          <w:lang w:eastAsia="nl-NL"/>
        </w:rPr>
      </w:pPr>
      <w:hyperlink w:anchor="_Toc331934387" w:history="1">
        <w:r w:rsidR="0073536D" w:rsidRPr="00E67D01">
          <w:rPr>
            <w:rStyle w:val="Hyperlink"/>
            <w:noProof/>
          </w:rPr>
          <w:t>1.2</w:t>
        </w:r>
        <w:r w:rsidR="0073536D">
          <w:rPr>
            <w:rFonts w:asciiTheme="minorHAnsi" w:eastAsiaTheme="minorEastAsia" w:hAnsiTheme="minorHAnsi" w:cstheme="minorBidi"/>
            <w:noProof/>
            <w:lang w:eastAsia="nl-NL"/>
          </w:rPr>
          <w:tab/>
        </w:r>
        <w:r w:rsidR="0073536D" w:rsidRPr="00E67D01">
          <w:rPr>
            <w:rStyle w:val="Hyperlink"/>
            <w:noProof/>
          </w:rPr>
          <w:t>Research question</w:t>
        </w:r>
        <w:r w:rsidR="0073536D">
          <w:rPr>
            <w:noProof/>
            <w:webHidden/>
          </w:rPr>
          <w:tab/>
        </w:r>
        <w:r>
          <w:rPr>
            <w:noProof/>
            <w:webHidden/>
          </w:rPr>
          <w:fldChar w:fldCharType="begin"/>
        </w:r>
        <w:r w:rsidR="0073536D">
          <w:rPr>
            <w:noProof/>
            <w:webHidden/>
          </w:rPr>
          <w:instrText xml:space="preserve"> PAGEREF _Toc331934387 \h </w:instrText>
        </w:r>
        <w:r>
          <w:rPr>
            <w:noProof/>
            <w:webHidden/>
          </w:rPr>
        </w:r>
        <w:r>
          <w:rPr>
            <w:noProof/>
            <w:webHidden/>
          </w:rPr>
          <w:fldChar w:fldCharType="separate"/>
        </w:r>
        <w:r w:rsidR="00920B63">
          <w:rPr>
            <w:noProof/>
            <w:webHidden/>
          </w:rPr>
          <w:t>10</w:t>
        </w:r>
        <w:r>
          <w:rPr>
            <w:noProof/>
            <w:webHidden/>
          </w:rPr>
          <w:fldChar w:fldCharType="end"/>
        </w:r>
      </w:hyperlink>
    </w:p>
    <w:p w:rsidR="0073536D" w:rsidRDefault="00417E48">
      <w:pPr>
        <w:pStyle w:val="Inhopg2"/>
        <w:tabs>
          <w:tab w:val="left" w:pos="880"/>
          <w:tab w:val="right" w:leader="dot" w:pos="9062"/>
        </w:tabs>
        <w:rPr>
          <w:rFonts w:asciiTheme="minorHAnsi" w:eastAsiaTheme="minorEastAsia" w:hAnsiTheme="minorHAnsi" w:cstheme="minorBidi"/>
          <w:noProof/>
          <w:lang w:eastAsia="nl-NL"/>
        </w:rPr>
      </w:pPr>
      <w:hyperlink w:anchor="_Toc331934388" w:history="1">
        <w:r w:rsidR="0073536D" w:rsidRPr="00E67D01">
          <w:rPr>
            <w:rStyle w:val="Hyperlink"/>
            <w:noProof/>
          </w:rPr>
          <w:t>1.3</w:t>
        </w:r>
        <w:r w:rsidR="0073536D">
          <w:rPr>
            <w:rFonts w:asciiTheme="minorHAnsi" w:eastAsiaTheme="minorEastAsia" w:hAnsiTheme="minorHAnsi" w:cstheme="minorBidi"/>
            <w:noProof/>
            <w:lang w:eastAsia="nl-NL"/>
          </w:rPr>
          <w:tab/>
        </w:r>
        <w:r w:rsidR="0073536D" w:rsidRPr="00E67D01">
          <w:rPr>
            <w:rStyle w:val="Hyperlink"/>
            <w:noProof/>
          </w:rPr>
          <w:t>Contribution</w:t>
        </w:r>
        <w:r w:rsidR="0073536D">
          <w:rPr>
            <w:noProof/>
            <w:webHidden/>
          </w:rPr>
          <w:tab/>
        </w:r>
        <w:r>
          <w:rPr>
            <w:noProof/>
            <w:webHidden/>
          </w:rPr>
          <w:fldChar w:fldCharType="begin"/>
        </w:r>
        <w:r w:rsidR="0073536D">
          <w:rPr>
            <w:noProof/>
            <w:webHidden/>
          </w:rPr>
          <w:instrText xml:space="preserve"> PAGEREF _Toc331934388 \h </w:instrText>
        </w:r>
        <w:r>
          <w:rPr>
            <w:noProof/>
            <w:webHidden/>
          </w:rPr>
        </w:r>
        <w:r>
          <w:rPr>
            <w:noProof/>
            <w:webHidden/>
          </w:rPr>
          <w:fldChar w:fldCharType="separate"/>
        </w:r>
        <w:r w:rsidR="00920B63">
          <w:rPr>
            <w:noProof/>
            <w:webHidden/>
          </w:rPr>
          <w:t>13</w:t>
        </w:r>
        <w:r>
          <w:rPr>
            <w:noProof/>
            <w:webHidden/>
          </w:rPr>
          <w:fldChar w:fldCharType="end"/>
        </w:r>
      </w:hyperlink>
    </w:p>
    <w:p w:rsidR="0073536D" w:rsidRDefault="00417E48">
      <w:pPr>
        <w:pStyle w:val="Inhopg1"/>
        <w:rPr>
          <w:rFonts w:asciiTheme="minorHAnsi" w:eastAsiaTheme="minorEastAsia" w:hAnsiTheme="minorHAnsi" w:cstheme="minorBidi"/>
          <w:b w:val="0"/>
          <w:lang w:eastAsia="nl-NL"/>
        </w:rPr>
      </w:pPr>
      <w:hyperlink w:anchor="_Toc331934389" w:history="1">
        <w:r w:rsidR="0073536D" w:rsidRPr="00E67D01">
          <w:rPr>
            <w:rStyle w:val="Hyperlink"/>
            <w:lang w:val="en-US"/>
          </w:rPr>
          <w:t>2.  Compensation, charitable giving and trust</w:t>
        </w:r>
        <w:r w:rsidR="0073536D">
          <w:rPr>
            <w:webHidden/>
          </w:rPr>
          <w:tab/>
        </w:r>
        <w:r>
          <w:rPr>
            <w:webHidden/>
          </w:rPr>
          <w:fldChar w:fldCharType="begin"/>
        </w:r>
        <w:r w:rsidR="0073536D">
          <w:rPr>
            <w:webHidden/>
          </w:rPr>
          <w:instrText xml:space="preserve"> PAGEREF _Toc331934389 \h </w:instrText>
        </w:r>
        <w:r>
          <w:rPr>
            <w:webHidden/>
          </w:rPr>
        </w:r>
        <w:r>
          <w:rPr>
            <w:webHidden/>
          </w:rPr>
          <w:fldChar w:fldCharType="separate"/>
        </w:r>
        <w:r w:rsidR="00920B63">
          <w:rPr>
            <w:webHidden/>
          </w:rPr>
          <w:t>15</w:t>
        </w:r>
        <w:r>
          <w:rPr>
            <w:webHidden/>
          </w:rPr>
          <w:fldChar w:fldCharType="end"/>
        </w:r>
      </w:hyperlink>
    </w:p>
    <w:p w:rsidR="0073536D" w:rsidRDefault="00417E48">
      <w:pPr>
        <w:pStyle w:val="Inhopg2"/>
        <w:tabs>
          <w:tab w:val="right" w:leader="dot" w:pos="9062"/>
        </w:tabs>
        <w:rPr>
          <w:rFonts w:asciiTheme="minorHAnsi" w:eastAsiaTheme="minorEastAsia" w:hAnsiTheme="minorHAnsi" w:cstheme="minorBidi"/>
          <w:noProof/>
          <w:lang w:eastAsia="nl-NL"/>
        </w:rPr>
      </w:pPr>
      <w:hyperlink w:anchor="_Toc331934390" w:history="1">
        <w:r w:rsidR="0073536D" w:rsidRPr="00E67D01">
          <w:rPr>
            <w:rStyle w:val="Hyperlink"/>
            <w:noProof/>
            <w:lang w:val="en-US"/>
          </w:rPr>
          <w:t>2.1 Compensation of directors</w:t>
        </w:r>
        <w:r w:rsidR="0073536D">
          <w:rPr>
            <w:noProof/>
            <w:webHidden/>
          </w:rPr>
          <w:tab/>
        </w:r>
        <w:r>
          <w:rPr>
            <w:noProof/>
            <w:webHidden/>
          </w:rPr>
          <w:fldChar w:fldCharType="begin"/>
        </w:r>
        <w:r w:rsidR="0073536D">
          <w:rPr>
            <w:noProof/>
            <w:webHidden/>
          </w:rPr>
          <w:instrText xml:space="preserve"> PAGEREF _Toc331934390 \h </w:instrText>
        </w:r>
        <w:r>
          <w:rPr>
            <w:noProof/>
            <w:webHidden/>
          </w:rPr>
        </w:r>
        <w:r>
          <w:rPr>
            <w:noProof/>
            <w:webHidden/>
          </w:rPr>
          <w:fldChar w:fldCharType="separate"/>
        </w:r>
        <w:r w:rsidR="00920B63">
          <w:rPr>
            <w:noProof/>
            <w:webHidden/>
          </w:rPr>
          <w:t>15</w:t>
        </w:r>
        <w:r>
          <w:rPr>
            <w:noProof/>
            <w:webHidden/>
          </w:rPr>
          <w:fldChar w:fldCharType="end"/>
        </w:r>
      </w:hyperlink>
    </w:p>
    <w:p w:rsidR="0073536D" w:rsidRDefault="00417E48">
      <w:pPr>
        <w:pStyle w:val="Inhopg3"/>
        <w:tabs>
          <w:tab w:val="right" w:leader="dot" w:pos="9062"/>
        </w:tabs>
        <w:rPr>
          <w:rFonts w:asciiTheme="minorHAnsi" w:eastAsiaTheme="minorEastAsia" w:hAnsiTheme="minorHAnsi" w:cstheme="minorBidi"/>
          <w:noProof/>
          <w:lang w:eastAsia="nl-NL"/>
        </w:rPr>
      </w:pPr>
      <w:hyperlink w:anchor="_Toc331934391" w:history="1">
        <w:r w:rsidR="0073536D" w:rsidRPr="00E67D01">
          <w:rPr>
            <w:rStyle w:val="Hyperlink"/>
            <w:noProof/>
            <w:lang w:val="en-US"/>
          </w:rPr>
          <w:t>2.1.1 Code of corporate governance</w:t>
        </w:r>
        <w:r w:rsidR="0073536D">
          <w:rPr>
            <w:noProof/>
            <w:webHidden/>
          </w:rPr>
          <w:tab/>
        </w:r>
        <w:r>
          <w:rPr>
            <w:noProof/>
            <w:webHidden/>
          </w:rPr>
          <w:fldChar w:fldCharType="begin"/>
        </w:r>
        <w:r w:rsidR="0073536D">
          <w:rPr>
            <w:noProof/>
            <w:webHidden/>
          </w:rPr>
          <w:instrText xml:space="preserve"> PAGEREF _Toc331934391 \h </w:instrText>
        </w:r>
        <w:r>
          <w:rPr>
            <w:noProof/>
            <w:webHidden/>
          </w:rPr>
        </w:r>
        <w:r>
          <w:rPr>
            <w:noProof/>
            <w:webHidden/>
          </w:rPr>
          <w:fldChar w:fldCharType="separate"/>
        </w:r>
        <w:r w:rsidR="00920B63">
          <w:rPr>
            <w:noProof/>
            <w:webHidden/>
          </w:rPr>
          <w:t>15</w:t>
        </w:r>
        <w:r>
          <w:rPr>
            <w:noProof/>
            <w:webHidden/>
          </w:rPr>
          <w:fldChar w:fldCharType="end"/>
        </w:r>
      </w:hyperlink>
    </w:p>
    <w:p w:rsidR="0073536D" w:rsidRDefault="00417E48">
      <w:pPr>
        <w:pStyle w:val="Inhopg3"/>
        <w:tabs>
          <w:tab w:val="right" w:leader="dot" w:pos="9062"/>
        </w:tabs>
        <w:rPr>
          <w:rFonts w:asciiTheme="minorHAnsi" w:eastAsiaTheme="minorEastAsia" w:hAnsiTheme="minorHAnsi" w:cstheme="minorBidi"/>
          <w:noProof/>
          <w:lang w:eastAsia="nl-NL"/>
        </w:rPr>
      </w:pPr>
      <w:hyperlink w:anchor="_Toc331934392" w:history="1">
        <w:r w:rsidR="0073536D" w:rsidRPr="00E67D01">
          <w:rPr>
            <w:rStyle w:val="Hyperlink"/>
            <w:noProof/>
            <w:lang w:val="en-US"/>
          </w:rPr>
          <w:t>2.1.2 Advisement for rewarding directors of Dutch charities</w:t>
        </w:r>
        <w:r w:rsidR="0073536D">
          <w:rPr>
            <w:noProof/>
            <w:webHidden/>
          </w:rPr>
          <w:tab/>
        </w:r>
        <w:r>
          <w:rPr>
            <w:noProof/>
            <w:webHidden/>
          </w:rPr>
          <w:fldChar w:fldCharType="begin"/>
        </w:r>
        <w:r w:rsidR="0073536D">
          <w:rPr>
            <w:noProof/>
            <w:webHidden/>
          </w:rPr>
          <w:instrText xml:space="preserve"> PAGEREF _Toc331934392 \h </w:instrText>
        </w:r>
        <w:r>
          <w:rPr>
            <w:noProof/>
            <w:webHidden/>
          </w:rPr>
        </w:r>
        <w:r>
          <w:rPr>
            <w:noProof/>
            <w:webHidden/>
          </w:rPr>
          <w:fldChar w:fldCharType="separate"/>
        </w:r>
        <w:r w:rsidR="00920B63">
          <w:rPr>
            <w:noProof/>
            <w:webHidden/>
          </w:rPr>
          <w:t>16</w:t>
        </w:r>
        <w:r>
          <w:rPr>
            <w:noProof/>
            <w:webHidden/>
          </w:rPr>
          <w:fldChar w:fldCharType="end"/>
        </w:r>
      </w:hyperlink>
    </w:p>
    <w:p w:rsidR="0073536D" w:rsidRDefault="00417E48">
      <w:pPr>
        <w:pStyle w:val="Inhopg2"/>
        <w:tabs>
          <w:tab w:val="right" w:leader="dot" w:pos="9062"/>
        </w:tabs>
        <w:rPr>
          <w:rFonts w:asciiTheme="minorHAnsi" w:eastAsiaTheme="minorEastAsia" w:hAnsiTheme="minorHAnsi" w:cstheme="minorBidi"/>
          <w:noProof/>
          <w:lang w:eastAsia="nl-NL"/>
        </w:rPr>
      </w:pPr>
      <w:hyperlink w:anchor="_Toc331934393" w:history="1">
        <w:r w:rsidR="0073536D" w:rsidRPr="00E67D01">
          <w:rPr>
            <w:rStyle w:val="Hyperlink"/>
            <w:noProof/>
            <w:lang w:val="en-US"/>
          </w:rPr>
          <w:t>2.2 Charitable giving</w:t>
        </w:r>
        <w:r w:rsidR="0073536D">
          <w:rPr>
            <w:noProof/>
            <w:webHidden/>
          </w:rPr>
          <w:tab/>
        </w:r>
        <w:r>
          <w:rPr>
            <w:noProof/>
            <w:webHidden/>
          </w:rPr>
          <w:fldChar w:fldCharType="begin"/>
        </w:r>
        <w:r w:rsidR="0073536D">
          <w:rPr>
            <w:noProof/>
            <w:webHidden/>
          </w:rPr>
          <w:instrText xml:space="preserve"> PAGEREF _Toc331934393 \h </w:instrText>
        </w:r>
        <w:r>
          <w:rPr>
            <w:noProof/>
            <w:webHidden/>
          </w:rPr>
        </w:r>
        <w:r>
          <w:rPr>
            <w:noProof/>
            <w:webHidden/>
          </w:rPr>
          <w:fldChar w:fldCharType="separate"/>
        </w:r>
        <w:r w:rsidR="00920B63">
          <w:rPr>
            <w:noProof/>
            <w:webHidden/>
          </w:rPr>
          <w:t>20</w:t>
        </w:r>
        <w:r>
          <w:rPr>
            <w:noProof/>
            <w:webHidden/>
          </w:rPr>
          <w:fldChar w:fldCharType="end"/>
        </w:r>
      </w:hyperlink>
    </w:p>
    <w:p w:rsidR="0073536D" w:rsidRDefault="00417E48">
      <w:pPr>
        <w:pStyle w:val="Inhopg3"/>
        <w:tabs>
          <w:tab w:val="right" w:leader="dot" w:pos="9062"/>
        </w:tabs>
        <w:rPr>
          <w:rFonts w:asciiTheme="minorHAnsi" w:eastAsiaTheme="minorEastAsia" w:hAnsiTheme="minorHAnsi" w:cstheme="minorBidi"/>
          <w:noProof/>
          <w:lang w:eastAsia="nl-NL"/>
        </w:rPr>
      </w:pPr>
      <w:hyperlink w:anchor="_Toc331934394" w:history="1">
        <w:r w:rsidR="0073536D" w:rsidRPr="00E67D01">
          <w:rPr>
            <w:rStyle w:val="Hyperlink"/>
            <w:noProof/>
            <w:lang w:val="en-US"/>
          </w:rPr>
          <w:t>2.2.1 Incentives for giving</w:t>
        </w:r>
        <w:r w:rsidR="0073536D">
          <w:rPr>
            <w:noProof/>
            <w:webHidden/>
          </w:rPr>
          <w:tab/>
        </w:r>
        <w:r>
          <w:rPr>
            <w:noProof/>
            <w:webHidden/>
          </w:rPr>
          <w:fldChar w:fldCharType="begin"/>
        </w:r>
        <w:r w:rsidR="0073536D">
          <w:rPr>
            <w:noProof/>
            <w:webHidden/>
          </w:rPr>
          <w:instrText xml:space="preserve"> PAGEREF _Toc331934394 \h </w:instrText>
        </w:r>
        <w:r>
          <w:rPr>
            <w:noProof/>
            <w:webHidden/>
          </w:rPr>
        </w:r>
        <w:r>
          <w:rPr>
            <w:noProof/>
            <w:webHidden/>
          </w:rPr>
          <w:fldChar w:fldCharType="separate"/>
        </w:r>
        <w:r w:rsidR="00920B63">
          <w:rPr>
            <w:noProof/>
            <w:webHidden/>
          </w:rPr>
          <w:t>20</w:t>
        </w:r>
        <w:r>
          <w:rPr>
            <w:noProof/>
            <w:webHidden/>
          </w:rPr>
          <w:fldChar w:fldCharType="end"/>
        </w:r>
      </w:hyperlink>
    </w:p>
    <w:p w:rsidR="0073536D" w:rsidRDefault="00417E48">
      <w:pPr>
        <w:pStyle w:val="Inhopg3"/>
        <w:tabs>
          <w:tab w:val="right" w:leader="dot" w:pos="9062"/>
        </w:tabs>
        <w:rPr>
          <w:rFonts w:asciiTheme="minorHAnsi" w:eastAsiaTheme="minorEastAsia" w:hAnsiTheme="minorHAnsi" w:cstheme="minorBidi"/>
          <w:noProof/>
          <w:lang w:eastAsia="nl-NL"/>
        </w:rPr>
      </w:pPr>
      <w:hyperlink w:anchor="_Toc331934395" w:history="1">
        <w:r w:rsidR="0073536D" w:rsidRPr="00E67D01">
          <w:rPr>
            <w:rStyle w:val="Hyperlink"/>
            <w:noProof/>
            <w:lang w:val="en-US"/>
          </w:rPr>
          <w:t>2.2.2 Personal factors underlying the donating behavior</w:t>
        </w:r>
        <w:r w:rsidR="0073536D">
          <w:rPr>
            <w:noProof/>
            <w:webHidden/>
          </w:rPr>
          <w:tab/>
        </w:r>
        <w:r>
          <w:rPr>
            <w:noProof/>
            <w:webHidden/>
          </w:rPr>
          <w:fldChar w:fldCharType="begin"/>
        </w:r>
        <w:r w:rsidR="0073536D">
          <w:rPr>
            <w:noProof/>
            <w:webHidden/>
          </w:rPr>
          <w:instrText xml:space="preserve"> PAGEREF _Toc331934395 \h </w:instrText>
        </w:r>
        <w:r>
          <w:rPr>
            <w:noProof/>
            <w:webHidden/>
          </w:rPr>
        </w:r>
        <w:r>
          <w:rPr>
            <w:noProof/>
            <w:webHidden/>
          </w:rPr>
          <w:fldChar w:fldCharType="separate"/>
        </w:r>
        <w:r w:rsidR="00920B63">
          <w:rPr>
            <w:noProof/>
            <w:webHidden/>
          </w:rPr>
          <w:t>22</w:t>
        </w:r>
        <w:r>
          <w:rPr>
            <w:noProof/>
            <w:webHidden/>
          </w:rPr>
          <w:fldChar w:fldCharType="end"/>
        </w:r>
      </w:hyperlink>
    </w:p>
    <w:p w:rsidR="0073536D" w:rsidRDefault="00417E48">
      <w:pPr>
        <w:pStyle w:val="Inhopg3"/>
        <w:tabs>
          <w:tab w:val="right" w:leader="dot" w:pos="9062"/>
        </w:tabs>
        <w:rPr>
          <w:rFonts w:asciiTheme="minorHAnsi" w:eastAsiaTheme="minorEastAsia" w:hAnsiTheme="minorHAnsi" w:cstheme="minorBidi"/>
          <w:noProof/>
          <w:lang w:eastAsia="nl-NL"/>
        </w:rPr>
      </w:pPr>
      <w:hyperlink w:anchor="_Toc331934396" w:history="1">
        <w:r w:rsidR="0073536D" w:rsidRPr="00E67D01">
          <w:rPr>
            <w:rStyle w:val="Hyperlink"/>
            <w:noProof/>
            <w:lang w:val="en-US"/>
          </w:rPr>
          <w:t>2.2.3 Personal values and giving behavior</w:t>
        </w:r>
        <w:r w:rsidR="0073536D">
          <w:rPr>
            <w:noProof/>
            <w:webHidden/>
          </w:rPr>
          <w:tab/>
        </w:r>
        <w:r>
          <w:rPr>
            <w:noProof/>
            <w:webHidden/>
          </w:rPr>
          <w:fldChar w:fldCharType="begin"/>
        </w:r>
        <w:r w:rsidR="0073536D">
          <w:rPr>
            <w:noProof/>
            <w:webHidden/>
          </w:rPr>
          <w:instrText xml:space="preserve"> PAGEREF _Toc331934396 \h </w:instrText>
        </w:r>
        <w:r>
          <w:rPr>
            <w:noProof/>
            <w:webHidden/>
          </w:rPr>
        </w:r>
        <w:r>
          <w:rPr>
            <w:noProof/>
            <w:webHidden/>
          </w:rPr>
          <w:fldChar w:fldCharType="separate"/>
        </w:r>
        <w:r w:rsidR="00920B63">
          <w:rPr>
            <w:noProof/>
            <w:webHidden/>
          </w:rPr>
          <w:t>25</w:t>
        </w:r>
        <w:r>
          <w:rPr>
            <w:noProof/>
            <w:webHidden/>
          </w:rPr>
          <w:fldChar w:fldCharType="end"/>
        </w:r>
      </w:hyperlink>
    </w:p>
    <w:p w:rsidR="0073536D" w:rsidRDefault="00417E48">
      <w:pPr>
        <w:pStyle w:val="Inhopg3"/>
        <w:tabs>
          <w:tab w:val="right" w:leader="dot" w:pos="9062"/>
        </w:tabs>
        <w:rPr>
          <w:rFonts w:asciiTheme="minorHAnsi" w:eastAsiaTheme="minorEastAsia" w:hAnsiTheme="minorHAnsi" w:cstheme="minorBidi"/>
          <w:noProof/>
          <w:lang w:eastAsia="nl-NL"/>
        </w:rPr>
      </w:pPr>
      <w:hyperlink w:anchor="_Toc331934397" w:history="1">
        <w:r w:rsidR="0073536D" w:rsidRPr="00E67D01">
          <w:rPr>
            <w:rStyle w:val="Hyperlink"/>
            <w:noProof/>
            <w:lang w:val="en-US"/>
          </w:rPr>
          <w:t>2.2.4 Figures from Dutch philanthropic sector</w:t>
        </w:r>
        <w:r w:rsidR="0073536D">
          <w:rPr>
            <w:noProof/>
            <w:webHidden/>
          </w:rPr>
          <w:tab/>
        </w:r>
        <w:r>
          <w:rPr>
            <w:noProof/>
            <w:webHidden/>
          </w:rPr>
          <w:fldChar w:fldCharType="begin"/>
        </w:r>
        <w:r w:rsidR="0073536D">
          <w:rPr>
            <w:noProof/>
            <w:webHidden/>
          </w:rPr>
          <w:instrText xml:space="preserve"> PAGEREF _Toc331934397 \h </w:instrText>
        </w:r>
        <w:r>
          <w:rPr>
            <w:noProof/>
            <w:webHidden/>
          </w:rPr>
        </w:r>
        <w:r>
          <w:rPr>
            <w:noProof/>
            <w:webHidden/>
          </w:rPr>
          <w:fldChar w:fldCharType="separate"/>
        </w:r>
        <w:r w:rsidR="00920B63">
          <w:rPr>
            <w:noProof/>
            <w:webHidden/>
          </w:rPr>
          <w:t>26</w:t>
        </w:r>
        <w:r>
          <w:rPr>
            <w:noProof/>
            <w:webHidden/>
          </w:rPr>
          <w:fldChar w:fldCharType="end"/>
        </w:r>
      </w:hyperlink>
    </w:p>
    <w:p w:rsidR="0073536D" w:rsidRDefault="00417E48">
      <w:pPr>
        <w:pStyle w:val="Inhopg2"/>
        <w:tabs>
          <w:tab w:val="right" w:leader="dot" w:pos="9062"/>
        </w:tabs>
        <w:rPr>
          <w:rFonts w:asciiTheme="minorHAnsi" w:eastAsiaTheme="minorEastAsia" w:hAnsiTheme="minorHAnsi" w:cstheme="minorBidi"/>
          <w:noProof/>
          <w:lang w:eastAsia="nl-NL"/>
        </w:rPr>
      </w:pPr>
      <w:hyperlink w:anchor="_Toc331934398" w:history="1">
        <w:r w:rsidR="0073536D" w:rsidRPr="00E67D01">
          <w:rPr>
            <w:rStyle w:val="Hyperlink"/>
            <w:noProof/>
            <w:lang w:val="en-US"/>
          </w:rPr>
          <w:t>2.3 Charitable trust</w:t>
        </w:r>
        <w:r w:rsidR="0073536D">
          <w:rPr>
            <w:noProof/>
            <w:webHidden/>
          </w:rPr>
          <w:tab/>
        </w:r>
        <w:r>
          <w:rPr>
            <w:noProof/>
            <w:webHidden/>
          </w:rPr>
          <w:fldChar w:fldCharType="begin"/>
        </w:r>
        <w:r w:rsidR="0073536D">
          <w:rPr>
            <w:noProof/>
            <w:webHidden/>
          </w:rPr>
          <w:instrText xml:space="preserve"> PAGEREF _Toc331934398 \h </w:instrText>
        </w:r>
        <w:r>
          <w:rPr>
            <w:noProof/>
            <w:webHidden/>
          </w:rPr>
        </w:r>
        <w:r>
          <w:rPr>
            <w:noProof/>
            <w:webHidden/>
          </w:rPr>
          <w:fldChar w:fldCharType="separate"/>
        </w:r>
        <w:r w:rsidR="00920B63">
          <w:rPr>
            <w:noProof/>
            <w:webHidden/>
          </w:rPr>
          <w:t>29</w:t>
        </w:r>
        <w:r>
          <w:rPr>
            <w:noProof/>
            <w:webHidden/>
          </w:rPr>
          <w:fldChar w:fldCharType="end"/>
        </w:r>
      </w:hyperlink>
    </w:p>
    <w:p w:rsidR="0073536D" w:rsidRDefault="00417E48">
      <w:pPr>
        <w:pStyle w:val="Inhopg3"/>
        <w:tabs>
          <w:tab w:val="right" w:leader="dot" w:pos="9062"/>
        </w:tabs>
        <w:rPr>
          <w:rFonts w:asciiTheme="minorHAnsi" w:eastAsiaTheme="minorEastAsia" w:hAnsiTheme="minorHAnsi" w:cstheme="minorBidi"/>
          <w:noProof/>
          <w:lang w:eastAsia="nl-NL"/>
        </w:rPr>
      </w:pPr>
      <w:hyperlink w:anchor="_Toc331934399" w:history="1">
        <w:r w:rsidR="0073536D" w:rsidRPr="00E67D01">
          <w:rPr>
            <w:rStyle w:val="Hyperlink"/>
            <w:noProof/>
            <w:lang w:val="en-US"/>
          </w:rPr>
          <w:t>2.3.1 Trust in general</w:t>
        </w:r>
        <w:r w:rsidR="0073536D">
          <w:rPr>
            <w:noProof/>
            <w:webHidden/>
          </w:rPr>
          <w:tab/>
        </w:r>
        <w:r>
          <w:rPr>
            <w:noProof/>
            <w:webHidden/>
          </w:rPr>
          <w:fldChar w:fldCharType="begin"/>
        </w:r>
        <w:r w:rsidR="0073536D">
          <w:rPr>
            <w:noProof/>
            <w:webHidden/>
          </w:rPr>
          <w:instrText xml:space="preserve"> PAGEREF _Toc331934399 \h </w:instrText>
        </w:r>
        <w:r>
          <w:rPr>
            <w:noProof/>
            <w:webHidden/>
          </w:rPr>
        </w:r>
        <w:r>
          <w:rPr>
            <w:noProof/>
            <w:webHidden/>
          </w:rPr>
          <w:fldChar w:fldCharType="separate"/>
        </w:r>
        <w:r w:rsidR="00920B63">
          <w:rPr>
            <w:noProof/>
            <w:webHidden/>
          </w:rPr>
          <w:t>29</w:t>
        </w:r>
        <w:r>
          <w:rPr>
            <w:noProof/>
            <w:webHidden/>
          </w:rPr>
          <w:fldChar w:fldCharType="end"/>
        </w:r>
      </w:hyperlink>
    </w:p>
    <w:p w:rsidR="0073536D" w:rsidRDefault="00417E48">
      <w:pPr>
        <w:pStyle w:val="Inhopg3"/>
        <w:tabs>
          <w:tab w:val="right" w:leader="dot" w:pos="9062"/>
        </w:tabs>
        <w:rPr>
          <w:rFonts w:asciiTheme="minorHAnsi" w:eastAsiaTheme="minorEastAsia" w:hAnsiTheme="minorHAnsi" w:cstheme="minorBidi"/>
          <w:noProof/>
          <w:lang w:eastAsia="nl-NL"/>
        </w:rPr>
      </w:pPr>
      <w:hyperlink w:anchor="_Toc331934400" w:history="1">
        <w:r w:rsidR="0073536D" w:rsidRPr="00E67D01">
          <w:rPr>
            <w:rStyle w:val="Hyperlink"/>
            <w:noProof/>
            <w:lang w:val="en-US"/>
          </w:rPr>
          <w:t>2.3.2 Charitable trust</w:t>
        </w:r>
        <w:r w:rsidR="0073536D">
          <w:rPr>
            <w:noProof/>
            <w:webHidden/>
          </w:rPr>
          <w:tab/>
        </w:r>
        <w:r>
          <w:rPr>
            <w:noProof/>
            <w:webHidden/>
          </w:rPr>
          <w:fldChar w:fldCharType="begin"/>
        </w:r>
        <w:r w:rsidR="0073536D">
          <w:rPr>
            <w:noProof/>
            <w:webHidden/>
          </w:rPr>
          <w:instrText xml:space="preserve"> PAGEREF _Toc331934400 \h </w:instrText>
        </w:r>
        <w:r>
          <w:rPr>
            <w:noProof/>
            <w:webHidden/>
          </w:rPr>
        </w:r>
        <w:r>
          <w:rPr>
            <w:noProof/>
            <w:webHidden/>
          </w:rPr>
          <w:fldChar w:fldCharType="separate"/>
        </w:r>
        <w:r w:rsidR="00920B63">
          <w:rPr>
            <w:noProof/>
            <w:webHidden/>
          </w:rPr>
          <w:t>31</w:t>
        </w:r>
        <w:r>
          <w:rPr>
            <w:noProof/>
            <w:webHidden/>
          </w:rPr>
          <w:fldChar w:fldCharType="end"/>
        </w:r>
      </w:hyperlink>
    </w:p>
    <w:p w:rsidR="0073536D" w:rsidRDefault="00417E48">
      <w:pPr>
        <w:pStyle w:val="Inhopg3"/>
        <w:tabs>
          <w:tab w:val="right" w:leader="dot" w:pos="9062"/>
        </w:tabs>
        <w:rPr>
          <w:rFonts w:asciiTheme="minorHAnsi" w:eastAsiaTheme="minorEastAsia" w:hAnsiTheme="minorHAnsi" w:cstheme="minorBidi"/>
          <w:noProof/>
          <w:lang w:eastAsia="nl-NL"/>
        </w:rPr>
      </w:pPr>
      <w:hyperlink w:anchor="_Toc331934401" w:history="1">
        <w:r w:rsidR="0073536D" w:rsidRPr="00E67D01">
          <w:rPr>
            <w:rStyle w:val="Hyperlink"/>
            <w:noProof/>
            <w:lang w:val="en-US"/>
          </w:rPr>
          <w:t>2.3.3 Charitable trust in the Netherlands</w:t>
        </w:r>
        <w:r w:rsidR="0073536D">
          <w:rPr>
            <w:noProof/>
            <w:webHidden/>
          </w:rPr>
          <w:tab/>
        </w:r>
        <w:r>
          <w:rPr>
            <w:noProof/>
            <w:webHidden/>
          </w:rPr>
          <w:fldChar w:fldCharType="begin"/>
        </w:r>
        <w:r w:rsidR="0073536D">
          <w:rPr>
            <w:noProof/>
            <w:webHidden/>
          </w:rPr>
          <w:instrText xml:space="preserve"> PAGEREF _Toc331934401 \h </w:instrText>
        </w:r>
        <w:r>
          <w:rPr>
            <w:noProof/>
            <w:webHidden/>
          </w:rPr>
        </w:r>
        <w:r>
          <w:rPr>
            <w:noProof/>
            <w:webHidden/>
          </w:rPr>
          <w:fldChar w:fldCharType="separate"/>
        </w:r>
        <w:r w:rsidR="00920B63">
          <w:rPr>
            <w:noProof/>
            <w:webHidden/>
          </w:rPr>
          <w:t>32</w:t>
        </w:r>
        <w:r>
          <w:rPr>
            <w:noProof/>
            <w:webHidden/>
          </w:rPr>
          <w:fldChar w:fldCharType="end"/>
        </w:r>
      </w:hyperlink>
    </w:p>
    <w:p w:rsidR="0073536D" w:rsidRDefault="00417E48">
      <w:pPr>
        <w:pStyle w:val="Inhopg2"/>
        <w:tabs>
          <w:tab w:val="right" w:leader="dot" w:pos="9062"/>
        </w:tabs>
        <w:rPr>
          <w:rFonts w:asciiTheme="minorHAnsi" w:eastAsiaTheme="minorEastAsia" w:hAnsiTheme="minorHAnsi" w:cstheme="minorBidi"/>
          <w:noProof/>
          <w:lang w:eastAsia="nl-NL"/>
        </w:rPr>
      </w:pPr>
      <w:hyperlink w:anchor="_Toc331934402" w:history="1">
        <w:r w:rsidR="0073536D" w:rsidRPr="00E67D01">
          <w:rPr>
            <w:rStyle w:val="Hyperlink"/>
            <w:noProof/>
            <w:lang w:val="en-US"/>
          </w:rPr>
          <w:t>2.4  Conclusion</w:t>
        </w:r>
        <w:r w:rsidR="0073536D">
          <w:rPr>
            <w:noProof/>
            <w:webHidden/>
          </w:rPr>
          <w:tab/>
        </w:r>
        <w:r>
          <w:rPr>
            <w:noProof/>
            <w:webHidden/>
          </w:rPr>
          <w:fldChar w:fldCharType="begin"/>
        </w:r>
        <w:r w:rsidR="0073536D">
          <w:rPr>
            <w:noProof/>
            <w:webHidden/>
          </w:rPr>
          <w:instrText xml:space="preserve"> PAGEREF _Toc331934402 \h </w:instrText>
        </w:r>
        <w:r>
          <w:rPr>
            <w:noProof/>
            <w:webHidden/>
          </w:rPr>
        </w:r>
        <w:r>
          <w:rPr>
            <w:noProof/>
            <w:webHidden/>
          </w:rPr>
          <w:fldChar w:fldCharType="separate"/>
        </w:r>
        <w:r w:rsidR="00920B63">
          <w:rPr>
            <w:noProof/>
            <w:webHidden/>
          </w:rPr>
          <w:t>33</w:t>
        </w:r>
        <w:r>
          <w:rPr>
            <w:noProof/>
            <w:webHidden/>
          </w:rPr>
          <w:fldChar w:fldCharType="end"/>
        </w:r>
      </w:hyperlink>
    </w:p>
    <w:p w:rsidR="0073536D" w:rsidRDefault="00417E48">
      <w:pPr>
        <w:pStyle w:val="Inhopg1"/>
        <w:rPr>
          <w:rFonts w:asciiTheme="minorHAnsi" w:eastAsiaTheme="minorEastAsia" w:hAnsiTheme="minorHAnsi" w:cstheme="minorBidi"/>
          <w:b w:val="0"/>
          <w:lang w:eastAsia="nl-NL"/>
        </w:rPr>
      </w:pPr>
      <w:hyperlink w:anchor="_Toc331934403" w:history="1">
        <w:r w:rsidR="0073536D" w:rsidRPr="00E67D01">
          <w:rPr>
            <w:rStyle w:val="Hyperlink"/>
            <w:lang w:val="en-US"/>
          </w:rPr>
          <w:t>3. Relationship between variables</w:t>
        </w:r>
        <w:r w:rsidR="0073536D">
          <w:rPr>
            <w:webHidden/>
          </w:rPr>
          <w:tab/>
        </w:r>
        <w:r>
          <w:rPr>
            <w:webHidden/>
          </w:rPr>
          <w:fldChar w:fldCharType="begin"/>
        </w:r>
        <w:r w:rsidR="0073536D">
          <w:rPr>
            <w:webHidden/>
          </w:rPr>
          <w:instrText xml:space="preserve"> PAGEREF _Toc331934403 \h </w:instrText>
        </w:r>
        <w:r>
          <w:rPr>
            <w:webHidden/>
          </w:rPr>
        </w:r>
        <w:r>
          <w:rPr>
            <w:webHidden/>
          </w:rPr>
          <w:fldChar w:fldCharType="separate"/>
        </w:r>
        <w:r w:rsidR="00920B63">
          <w:rPr>
            <w:webHidden/>
          </w:rPr>
          <w:t>35</w:t>
        </w:r>
        <w:r>
          <w:rPr>
            <w:webHidden/>
          </w:rPr>
          <w:fldChar w:fldCharType="end"/>
        </w:r>
      </w:hyperlink>
    </w:p>
    <w:p w:rsidR="0073536D" w:rsidRDefault="00417E48">
      <w:pPr>
        <w:pStyle w:val="Inhopg2"/>
        <w:tabs>
          <w:tab w:val="right" w:leader="dot" w:pos="9062"/>
        </w:tabs>
        <w:rPr>
          <w:rFonts w:asciiTheme="minorHAnsi" w:eastAsiaTheme="minorEastAsia" w:hAnsiTheme="minorHAnsi" w:cstheme="minorBidi"/>
          <w:noProof/>
          <w:lang w:eastAsia="nl-NL"/>
        </w:rPr>
      </w:pPr>
      <w:hyperlink w:anchor="_Toc331934404" w:history="1">
        <w:r w:rsidR="0073536D" w:rsidRPr="00E67D01">
          <w:rPr>
            <w:rStyle w:val="Hyperlink"/>
            <w:noProof/>
            <w:lang w:val="en-US"/>
          </w:rPr>
          <w:t>3.1 Compensation in relation to charitable giving</w:t>
        </w:r>
        <w:r w:rsidR="0073536D">
          <w:rPr>
            <w:noProof/>
            <w:webHidden/>
          </w:rPr>
          <w:tab/>
        </w:r>
        <w:r>
          <w:rPr>
            <w:noProof/>
            <w:webHidden/>
          </w:rPr>
          <w:fldChar w:fldCharType="begin"/>
        </w:r>
        <w:r w:rsidR="0073536D">
          <w:rPr>
            <w:noProof/>
            <w:webHidden/>
          </w:rPr>
          <w:instrText xml:space="preserve"> PAGEREF _Toc331934404 \h </w:instrText>
        </w:r>
        <w:r>
          <w:rPr>
            <w:noProof/>
            <w:webHidden/>
          </w:rPr>
        </w:r>
        <w:r>
          <w:rPr>
            <w:noProof/>
            <w:webHidden/>
          </w:rPr>
          <w:fldChar w:fldCharType="separate"/>
        </w:r>
        <w:r w:rsidR="00920B63">
          <w:rPr>
            <w:noProof/>
            <w:webHidden/>
          </w:rPr>
          <w:t>35</w:t>
        </w:r>
        <w:r>
          <w:rPr>
            <w:noProof/>
            <w:webHidden/>
          </w:rPr>
          <w:fldChar w:fldCharType="end"/>
        </w:r>
      </w:hyperlink>
    </w:p>
    <w:p w:rsidR="0073536D" w:rsidRDefault="00417E48">
      <w:pPr>
        <w:pStyle w:val="Inhopg3"/>
        <w:tabs>
          <w:tab w:val="right" w:leader="dot" w:pos="9062"/>
        </w:tabs>
        <w:rPr>
          <w:rFonts w:asciiTheme="minorHAnsi" w:eastAsiaTheme="minorEastAsia" w:hAnsiTheme="minorHAnsi" w:cstheme="minorBidi"/>
          <w:noProof/>
          <w:lang w:eastAsia="nl-NL"/>
        </w:rPr>
      </w:pPr>
      <w:hyperlink w:anchor="_Toc331934405" w:history="1">
        <w:r w:rsidR="0073536D" w:rsidRPr="00E67D01">
          <w:rPr>
            <w:rStyle w:val="Hyperlink"/>
            <w:noProof/>
            <w:lang w:val="en-US"/>
          </w:rPr>
          <w:t>3.1.1 Price of giving</w:t>
        </w:r>
        <w:r w:rsidR="0073536D">
          <w:rPr>
            <w:noProof/>
            <w:webHidden/>
          </w:rPr>
          <w:tab/>
        </w:r>
        <w:r>
          <w:rPr>
            <w:noProof/>
            <w:webHidden/>
          </w:rPr>
          <w:fldChar w:fldCharType="begin"/>
        </w:r>
        <w:r w:rsidR="0073536D">
          <w:rPr>
            <w:noProof/>
            <w:webHidden/>
          </w:rPr>
          <w:instrText xml:space="preserve"> PAGEREF _Toc331934405 \h </w:instrText>
        </w:r>
        <w:r>
          <w:rPr>
            <w:noProof/>
            <w:webHidden/>
          </w:rPr>
        </w:r>
        <w:r>
          <w:rPr>
            <w:noProof/>
            <w:webHidden/>
          </w:rPr>
          <w:fldChar w:fldCharType="separate"/>
        </w:r>
        <w:r w:rsidR="00920B63">
          <w:rPr>
            <w:noProof/>
            <w:webHidden/>
          </w:rPr>
          <w:t>35</w:t>
        </w:r>
        <w:r>
          <w:rPr>
            <w:noProof/>
            <w:webHidden/>
          </w:rPr>
          <w:fldChar w:fldCharType="end"/>
        </w:r>
      </w:hyperlink>
    </w:p>
    <w:p w:rsidR="0073536D" w:rsidRDefault="00417E48">
      <w:pPr>
        <w:pStyle w:val="Inhopg3"/>
        <w:tabs>
          <w:tab w:val="right" w:leader="dot" w:pos="9062"/>
        </w:tabs>
        <w:rPr>
          <w:rFonts w:asciiTheme="minorHAnsi" w:eastAsiaTheme="minorEastAsia" w:hAnsiTheme="minorHAnsi" w:cstheme="minorBidi"/>
          <w:noProof/>
          <w:lang w:eastAsia="nl-NL"/>
        </w:rPr>
      </w:pPr>
      <w:hyperlink w:anchor="_Toc331934406" w:history="1">
        <w:r w:rsidR="0073536D" w:rsidRPr="00E67D01">
          <w:rPr>
            <w:rStyle w:val="Hyperlink"/>
            <w:noProof/>
            <w:lang w:val="en-US"/>
          </w:rPr>
          <w:t>3.1.2 The relationship between overhead costs and charitable giving</w:t>
        </w:r>
        <w:r w:rsidR="0073536D">
          <w:rPr>
            <w:noProof/>
            <w:webHidden/>
          </w:rPr>
          <w:tab/>
        </w:r>
        <w:r>
          <w:rPr>
            <w:noProof/>
            <w:webHidden/>
          </w:rPr>
          <w:fldChar w:fldCharType="begin"/>
        </w:r>
        <w:r w:rsidR="0073536D">
          <w:rPr>
            <w:noProof/>
            <w:webHidden/>
          </w:rPr>
          <w:instrText xml:space="preserve"> PAGEREF _Toc331934406 \h </w:instrText>
        </w:r>
        <w:r>
          <w:rPr>
            <w:noProof/>
            <w:webHidden/>
          </w:rPr>
        </w:r>
        <w:r>
          <w:rPr>
            <w:noProof/>
            <w:webHidden/>
          </w:rPr>
          <w:fldChar w:fldCharType="separate"/>
        </w:r>
        <w:r w:rsidR="00920B63">
          <w:rPr>
            <w:noProof/>
            <w:webHidden/>
          </w:rPr>
          <w:t>36</w:t>
        </w:r>
        <w:r>
          <w:rPr>
            <w:noProof/>
            <w:webHidden/>
          </w:rPr>
          <w:fldChar w:fldCharType="end"/>
        </w:r>
      </w:hyperlink>
    </w:p>
    <w:p w:rsidR="0073536D" w:rsidRDefault="00417E48">
      <w:pPr>
        <w:pStyle w:val="Inhopg2"/>
        <w:tabs>
          <w:tab w:val="right" w:leader="dot" w:pos="9062"/>
        </w:tabs>
        <w:rPr>
          <w:rFonts w:asciiTheme="minorHAnsi" w:eastAsiaTheme="minorEastAsia" w:hAnsiTheme="minorHAnsi" w:cstheme="minorBidi"/>
          <w:noProof/>
          <w:lang w:eastAsia="nl-NL"/>
        </w:rPr>
      </w:pPr>
      <w:hyperlink w:anchor="_Toc331934407" w:history="1">
        <w:r w:rsidR="0073536D" w:rsidRPr="00E67D01">
          <w:rPr>
            <w:rStyle w:val="Hyperlink"/>
            <w:noProof/>
            <w:lang w:val="en-US"/>
          </w:rPr>
          <w:t>3.2 Compensation and trust</w:t>
        </w:r>
        <w:r w:rsidR="0073536D">
          <w:rPr>
            <w:noProof/>
            <w:webHidden/>
          </w:rPr>
          <w:tab/>
        </w:r>
        <w:r>
          <w:rPr>
            <w:noProof/>
            <w:webHidden/>
          </w:rPr>
          <w:fldChar w:fldCharType="begin"/>
        </w:r>
        <w:r w:rsidR="0073536D">
          <w:rPr>
            <w:noProof/>
            <w:webHidden/>
          </w:rPr>
          <w:instrText xml:space="preserve"> PAGEREF _Toc331934407 \h </w:instrText>
        </w:r>
        <w:r>
          <w:rPr>
            <w:noProof/>
            <w:webHidden/>
          </w:rPr>
        </w:r>
        <w:r>
          <w:rPr>
            <w:noProof/>
            <w:webHidden/>
          </w:rPr>
          <w:fldChar w:fldCharType="separate"/>
        </w:r>
        <w:r w:rsidR="00920B63">
          <w:rPr>
            <w:noProof/>
            <w:webHidden/>
          </w:rPr>
          <w:t>37</w:t>
        </w:r>
        <w:r>
          <w:rPr>
            <w:noProof/>
            <w:webHidden/>
          </w:rPr>
          <w:fldChar w:fldCharType="end"/>
        </w:r>
      </w:hyperlink>
    </w:p>
    <w:p w:rsidR="0073536D" w:rsidRDefault="00417E48">
      <w:pPr>
        <w:pStyle w:val="Inhopg2"/>
        <w:tabs>
          <w:tab w:val="right" w:leader="dot" w:pos="9062"/>
        </w:tabs>
        <w:rPr>
          <w:rFonts w:asciiTheme="minorHAnsi" w:eastAsiaTheme="minorEastAsia" w:hAnsiTheme="minorHAnsi" w:cstheme="minorBidi"/>
          <w:noProof/>
          <w:lang w:eastAsia="nl-NL"/>
        </w:rPr>
      </w:pPr>
      <w:hyperlink w:anchor="_Toc331934408" w:history="1">
        <w:r w:rsidR="0073536D" w:rsidRPr="00E67D01">
          <w:rPr>
            <w:rStyle w:val="Hyperlink"/>
            <w:noProof/>
            <w:lang w:val="en-US"/>
          </w:rPr>
          <w:t>3.3 Trust and giving behavior</w:t>
        </w:r>
        <w:r w:rsidR="0073536D">
          <w:rPr>
            <w:noProof/>
            <w:webHidden/>
          </w:rPr>
          <w:tab/>
        </w:r>
        <w:r>
          <w:rPr>
            <w:noProof/>
            <w:webHidden/>
          </w:rPr>
          <w:fldChar w:fldCharType="begin"/>
        </w:r>
        <w:r w:rsidR="0073536D">
          <w:rPr>
            <w:noProof/>
            <w:webHidden/>
          </w:rPr>
          <w:instrText xml:space="preserve"> PAGEREF _Toc331934408 \h </w:instrText>
        </w:r>
        <w:r>
          <w:rPr>
            <w:noProof/>
            <w:webHidden/>
          </w:rPr>
        </w:r>
        <w:r>
          <w:rPr>
            <w:noProof/>
            <w:webHidden/>
          </w:rPr>
          <w:fldChar w:fldCharType="separate"/>
        </w:r>
        <w:r w:rsidR="00920B63">
          <w:rPr>
            <w:noProof/>
            <w:webHidden/>
          </w:rPr>
          <w:t>38</w:t>
        </w:r>
        <w:r>
          <w:rPr>
            <w:noProof/>
            <w:webHidden/>
          </w:rPr>
          <w:fldChar w:fldCharType="end"/>
        </w:r>
      </w:hyperlink>
    </w:p>
    <w:p w:rsidR="0073536D" w:rsidRDefault="00417E48">
      <w:pPr>
        <w:pStyle w:val="Inhopg3"/>
        <w:tabs>
          <w:tab w:val="right" w:leader="dot" w:pos="9062"/>
        </w:tabs>
        <w:rPr>
          <w:rFonts w:asciiTheme="minorHAnsi" w:eastAsiaTheme="minorEastAsia" w:hAnsiTheme="minorHAnsi" w:cstheme="minorBidi"/>
          <w:noProof/>
          <w:lang w:eastAsia="nl-NL"/>
        </w:rPr>
      </w:pPr>
      <w:hyperlink w:anchor="_Toc331934409" w:history="1">
        <w:r w:rsidR="0073536D" w:rsidRPr="00E67D01">
          <w:rPr>
            <w:rStyle w:val="Hyperlink"/>
            <w:noProof/>
            <w:lang w:val="en-US"/>
          </w:rPr>
          <w:t>3.3.1 Relationship between general social trust and giving behavior</w:t>
        </w:r>
        <w:r w:rsidR="0073536D">
          <w:rPr>
            <w:noProof/>
            <w:webHidden/>
          </w:rPr>
          <w:tab/>
        </w:r>
        <w:r>
          <w:rPr>
            <w:noProof/>
            <w:webHidden/>
          </w:rPr>
          <w:fldChar w:fldCharType="begin"/>
        </w:r>
        <w:r w:rsidR="0073536D">
          <w:rPr>
            <w:noProof/>
            <w:webHidden/>
          </w:rPr>
          <w:instrText xml:space="preserve"> PAGEREF _Toc331934409 \h </w:instrText>
        </w:r>
        <w:r>
          <w:rPr>
            <w:noProof/>
            <w:webHidden/>
          </w:rPr>
        </w:r>
        <w:r>
          <w:rPr>
            <w:noProof/>
            <w:webHidden/>
          </w:rPr>
          <w:fldChar w:fldCharType="separate"/>
        </w:r>
        <w:r w:rsidR="00920B63">
          <w:rPr>
            <w:noProof/>
            <w:webHidden/>
          </w:rPr>
          <w:t>38</w:t>
        </w:r>
        <w:r>
          <w:rPr>
            <w:noProof/>
            <w:webHidden/>
          </w:rPr>
          <w:fldChar w:fldCharType="end"/>
        </w:r>
      </w:hyperlink>
    </w:p>
    <w:p w:rsidR="0073536D" w:rsidRDefault="00417E48">
      <w:pPr>
        <w:pStyle w:val="Inhopg3"/>
        <w:tabs>
          <w:tab w:val="right" w:leader="dot" w:pos="9062"/>
        </w:tabs>
        <w:rPr>
          <w:rFonts w:asciiTheme="minorHAnsi" w:eastAsiaTheme="minorEastAsia" w:hAnsiTheme="minorHAnsi" w:cstheme="minorBidi"/>
          <w:noProof/>
          <w:lang w:eastAsia="nl-NL"/>
        </w:rPr>
      </w:pPr>
      <w:hyperlink w:anchor="_Toc331934410" w:history="1">
        <w:r w:rsidR="0073536D" w:rsidRPr="00E67D01">
          <w:rPr>
            <w:rStyle w:val="Hyperlink"/>
            <w:noProof/>
            <w:lang w:val="en-US"/>
          </w:rPr>
          <w:t>3.3.2 Relationship between charitable trust and giving behavior</w:t>
        </w:r>
        <w:r w:rsidR="0073536D">
          <w:rPr>
            <w:noProof/>
            <w:webHidden/>
          </w:rPr>
          <w:tab/>
        </w:r>
        <w:r>
          <w:rPr>
            <w:noProof/>
            <w:webHidden/>
          </w:rPr>
          <w:fldChar w:fldCharType="begin"/>
        </w:r>
        <w:r w:rsidR="0073536D">
          <w:rPr>
            <w:noProof/>
            <w:webHidden/>
          </w:rPr>
          <w:instrText xml:space="preserve"> PAGEREF _Toc331934410 \h </w:instrText>
        </w:r>
        <w:r>
          <w:rPr>
            <w:noProof/>
            <w:webHidden/>
          </w:rPr>
        </w:r>
        <w:r>
          <w:rPr>
            <w:noProof/>
            <w:webHidden/>
          </w:rPr>
          <w:fldChar w:fldCharType="separate"/>
        </w:r>
        <w:r w:rsidR="00920B63">
          <w:rPr>
            <w:noProof/>
            <w:webHidden/>
          </w:rPr>
          <w:t>39</w:t>
        </w:r>
        <w:r>
          <w:rPr>
            <w:noProof/>
            <w:webHidden/>
          </w:rPr>
          <w:fldChar w:fldCharType="end"/>
        </w:r>
      </w:hyperlink>
    </w:p>
    <w:p w:rsidR="0073536D" w:rsidRDefault="00417E48">
      <w:pPr>
        <w:pStyle w:val="Inhopg2"/>
        <w:tabs>
          <w:tab w:val="right" w:leader="dot" w:pos="9062"/>
        </w:tabs>
        <w:rPr>
          <w:rFonts w:asciiTheme="minorHAnsi" w:eastAsiaTheme="minorEastAsia" w:hAnsiTheme="minorHAnsi" w:cstheme="minorBidi"/>
          <w:noProof/>
          <w:lang w:eastAsia="nl-NL"/>
        </w:rPr>
      </w:pPr>
      <w:hyperlink w:anchor="_Toc331934411" w:history="1">
        <w:r w:rsidR="0073536D" w:rsidRPr="00E67D01">
          <w:rPr>
            <w:rStyle w:val="Hyperlink"/>
            <w:noProof/>
            <w:lang w:val="en-US"/>
          </w:rPr>
          <w:t>3.4 Conclusion</w:t>
        </w:r>
        <w:r w:rsidR="0073536D">
          <w:rPr>
            <w:noProof/>
            <w:webHidden/>
          </w:rPr>
          <w:tab/>
        </w:r>
        <w:r>
          <w:rPr>
            <w:noProof/>
            <w:webHidden/>
          </w:rPr>
          <w:fldChar w:fldCharType="begin"/>
        </w:r>
        <w:r w:rsidR="0073536D">
          <w:rPr>
            <w:noProof/>
            <w:webHidden/>
          </w:rPr>
          <w:instrText xml:space="preserve"> PAGEREF _Toc331934411 \h </w:instrText>
        </w:r>
        <w:r>
          <w:rPr>
            <w:noProof/>
            <w:webHidden/>
          </w:rPr>
        </w:r>
        <w:r>
          <w:rPr>
            <w:noProof/>
            <w:webHidden/>
          </w:rPr>
          <w:fldChar w:fldCharType="separate"/>
        </w:r>
        <w:r w:rsidR="00920B63">
          <w:rPr>
            <w:noProof/>
            <w:webHidden/>
          </w:rPr>
          <w:t>41</w:t>
        </w:r>
        <w:r>
          <w:rPr>
            <w:noProof/>
            <w:webHidden/>
          </w:rPr>
          <w:fldChar w:fldCharType="end"/>
        </w:r>
      </w:hyperlink>
    </w:p>
    <w:p w:rsidR="0073536D" w:rsidRDefault="0073536D">
      <w:pPr>
        <w:spacing w:after="0" w:line="240" w:lineRule="auto"/>
        <w:rPr>
          <w:rStyle w:val="Hyperlink"/>
          <w:b/>
          <w:noProof/>
        </w:rPr>
      </w:pPr>
      <w:r>
        <w:rPr>
          <w:rStyle w:val="Hyperlink"/>
          <w:noProof/>
        </w:rPr>
        <w:br w:type="page"/>
      </w:r>
    </w:p>
    <w:p w:rsidR="0073536D" w:rsidRDefault="00417E48">
      <w:pPr>
        <w:pStyle w:val="Inhopg1"/>
        <w:rPr>
          <w:rFonts w:asciiTheme="minorHAnsi" w:eastAsiaTheme="minorEastAsia" w:hAnsiTheme="minorHAnsi" w:cstheme="minorBidi"/>
          <w:b w:val="0"/>
          <w:lang w:eastAsia="nl-NL"/>
        </w:rPr>
      </w:pPr>
      <w:hyperlink w:anchor="_Toc331934412" w:history="1">
        <w:r w:rsidR="0073536D" w:rsidRPr="00E67D01">
          <w:rPr>
            <w:rStyle w:val="Hyperlink"/>
            <w:rFonts w:eastAsiaTheme="minorHAnsi"/>
            <w:lang w:val="en-US"/>
          </w:rPr>
          <w:t>4</w:t>
        </w:r>
        <w:r w:rsidR="0073536D" w:rsidRPr="00E67D01">
          <w:rPr>
            <w:rStyle w:val="Hyperlink"/>
            <w:lang w:val="en-US"/>
          </w:rPr>
          <w:t>. Research framework</w:t>
        </w:r>
        <w:r w:rsidR="0073536D">
          <w:rPr>
            <w:webHidden/>
          </w:rPr>
          <w:tab/>
        </w:r>
        <w:r>
          <w:rPr>
            <w:webHidden/>
          </w:rPr>
          <w:fldChar w:fldCharType="begin"/>
        </w:r>
        <w:r w:rsidR="0073536D">
          <w:rPr>
            <w:webHidden/>
          </w:rPr>
          <w:instrText xml:space="preserve"> PAGEREF _Toc331934412 \h </w:instrText>
        </w:r>
        <w:r>
          <w:rPr>
            <w:webHidden/>
          </w:rPr>
        </w:r>
        <w:r>
          <w:rPr>
            <w:webHidden/>
          </w:rPr>
          <w:fldChar w:fldCharType="separate"/>
        </w:r>
        <w:r w:rsidR="00920B63">
          <w:rPr>
            <w:webHidden/>
          </w:rPr>
          <w:t>42</w:t>
        </w:r>
        <w:r>
          <w:rPr>
            <w:webHidden/>
          </w:rPr>
          <w:fldChar w:fldCharType="end"/>
        </w:r>
      </w:hyperlink>
    </w:p>
    <w:p w:rsidR="0073536D" w:rsidRDefault="00417E48">
      <w:pPr>
        <w:pStyle w:val="Inhopg2"/>
        <w:tabs>
          <w:tab w:val="right" w:leader="dot" w:pos="9062"/>
        </w:tabs>
        <w:rPr>
          <w:rFonts w:asciiTheme="minorHAnsi" w:eastAsiaTheme="minorEastAsia" w:hAnsiTheme="minorHAnsi" w:cstheme="minorBidi"/>
          <w:noProof/>
          <w:lang w:eastAsia="nl-NL"/>
        </w:rPr>
      </w:pPr>
      <w:hyperlink w:anchor="_Toc331934413" w:history="1">
        <w:r w:rsidR="0073536D" w:rsidRPr="00E67D01">
          <w:rPr>
            <w:rStyle w:val="Hyperlink"/>
            <w:noProof/>
            <w:lang w:val="en-US"/>
          </w:rPr>
          <w:t>4.1 Research model</w:t>
        </w:r>
        <w:r w:rsidR="0073536D">
          <w:rPr>
            <w:noProof/>
            <w:webHidden/>
          </w:rPr>
          <w:tab/>
        </w:r>
        <w:r>
          <w:rPr>
            <w:noProof/>
            <w:webHidden/>
          </w:rPr>
          <w:fldChar w:fldCharType="begin"/>
        </w:r>
        <w:r w:rsidR="0073536D">
          <w:rPr>
            <w:noProof/>
            <w:webHidden/>
          </w:rPr>
          <w:instrText xml:space="preserve"> PAGEREF _Toc331934413 \h </w:instrText>
        </w:r>
        <w:r>
          <w:rPr>
            <w:noProof/>
            <w:webHidden/>
          </w:rPr>
        </w:r>
        <w:r>
          <w:rPr>
            <w:noProof/>
            <w:webHidden/>
          </w:rPr>
          <w:fldChar w:fldCharType="separate"/>
        </w:r>
        <w:r w:rsidR="00920B63">
          <w:rPr>
            <w:noProof/>
            <w:webHidden/>
          </w:rPr>
          <w:t>42</w:t>
        </w:r>
        <w:r>
          <w:rPr>
            <w:noProof/>
            <w:webHidden/>
          </w:rPr>
          <w:fldChar w:fldCharType="end"/>
        </w:r>
      </w:hyperlink>
    </w:p>
    <w:p w:rsidR="0073536D" w:rsidRDefault="00417E48">
      <w:pPr>
        <w:pStyle w:val="Inhopg2"/>
        <w:tabs>
          <w:tab w:val="right" w:leader="dot" w:pos="9062"/>
        </w:tabs>
        <w:rPr>
          <w:rFonts w:asciiTheme="minorHAnsi" w:eastAsiaTheme="minorEastAsia" w:hAnsiTheme="minorHAnsi" w:cstheme="minorBidi"/>
          <w:noProof/>
          <w:lang w:eastAsia="nl-NL"/>
        </w:rPr>
      </w:pPr>
      <w:hyperlink w:anchor="_Toc331934414" w:history="1">
        <w:r w:rsidR="0073536D" w:rsidRPr="00E67D01">
          <w:rPr>
            <w:rStyle w:val="Hyperlink"/>
            <w:noProof/>
            <w:lang w:val="en-US"/>
          </w:rPr>
          <w:t>4.2 Hypotheses</w:t>
        </w:r>
        <w:r w:rsidR="0073536D">
          <w:rPr>
            <w:noProof/>
            <w:webHidden/>
          </w:rPr>
          <w:tab/>
        </w:r>
        <w:r>
          <w:rPr>
            <w:noProof/>
            <w:webHidden/>
          </w:rPr>
          <w:fldChar w:fldCharType="begin"/>
        </w:r>
        <w:r w:rsidR="0073536D">
          <w:rPr>
            <w:noProof/>
            <w:webHidden/>
          </w:rPr>
          <w:instrText xml:space="preserve"> PAGEREF _Toc331934414 \h </w:instrText>
        </w:r>
        <w:r>
          <w:rPr>
            <w:noProof/>
            <w:webHidden/>
          </w:rPr>
        </w:r>
        <w:r>
          <w:rPr>
            <w:noProof/>
            <w:webHidden/>
          </w:rPr>
          <w:fldChar w:fldCharType="separate"/>
        </w:r>
        <w:r w:rsidR="00920B63">
          <w:rPr>
            <w:noProof/>
            <w:webHidden/>
          </w:rPr>
          <w:t>45</w:t>
        </w:r>
        <w:r>
          <w:rPr>
            <w:noProof/>
            <w:webHidden/>
          </w:rPr>
          <w:fldChar w:fldCharType="end"/>
        </w:r>
      </w:hyperlink>
    </w:p>
    <w:p w:rsidR="0073536D" w:rsidRDefault="00417E48">
      <w:pPr>
        <w:pStyle w:val="Inhopg1"/>
        <w:rPr>
          <w:rFonts w:asciiTheme="minorHAnsi" w:eastAsiaTheme="minorEastAsia" w:hAnsiTheme="minorHAnsi" w:cstheme="minorBidi"/>
          <w:b w:val="0"/>
          <w:lang w:eastAsia="nl-NL"/>
        </w:rPr>
      </w:pPr>
      <w:hyperlink w:anchor="_Toc331934415" w:history="1">
        <w:r w:rsidR="0073536D" w:rsidRPr="00E67D01">
          <w:rPr>
            <w:rStyle w:val="Hyperlink"/>
            <w:lang w:val="en-US"/>
          </w:rPr>
          <w:t>5. Methodology</w:t>
        </w:r>
        <w:r w:rsidR="0073536D">
          <w:rPr>
            <w:webHidden/>
          </w:rPr>
          <w:tab/>
        </w:r>
        <w:r>
          <w:rPr>
            <w:webHidden/>
          </w:rPr>
          <w:fldChar w:fldCharType="begin"/>
        </w:r>
        <w:r w:rsidR="0073536D">
          <w:rPr>
            <w:webHidden/>
          </w:rPr>
          <w:instrText xml:space="preserve"> PAGEREF _Toc331934415 \h </w:instrText>
        </w:r>
        <w:r>
          <w:rPr>
            <w:webHidden/>
          </w:rPr>
        </w:r>
        <w:r>
          <w:rPr>
            <w:webHidden/>
          </w:rPr>
          <w:fldChar w:fldCharType="separate"/>
        </w:r>
        <w:r w:rsidR="00920B63">
          <w:rPr>
            <w:webHidden/>
          </w:rPr>
          <w:t>47</w:t>
        </w:r>
        <w:r>
          <w:rPr>
            <w:webHidden/>
          </w:rPr>
          <w:fldChar w:fldCharType="end"/>
        </w:r>
      </w:hyperlink>
    </w:p>
    <w:p w:rsidR="0073536D" w:rsidRDefault="00417E48">
      <w:pPr>
        <w:pStyle w:val="Inhopg2"/>
        <w:tabs>
          <w:tab w:val="right" w:leader="dot" w:pos="9062"/>
        </w:tabs>
        <w:rPr>
          <w:rFonts w:asciiTheme="minorHAnsi" w:eastAsiaTheme="minorEastAsia" w:hAnsiTheme="minorHAnsi" w:cstheme="minorBidi"/>
          <w:noProof/>
          <w:lang w:eastAsia="nl-NL"/>
        </w:rPr>
      </w:pPr>
      <w:hyperlink w:anchor="_Toc331934416" w:history="1">
        <w:r w:rsidR="0073536D" w:rsidRPr="00E67D01">
          <w:rPr>
            <w:rStyle w:val="Hyperlink"/>
            <w:noProof/>
            <w:lang w:val="en-US"/>
          </w:rPr>
          <w:t>5.1 Data and sample</w:t>
        </w:r>
        <w:r w:rsidR="0073536D">
          <w:rPr>
            <w:noProof/>
            <w:webHidden/>
          </w:rPr>
          <w:tab/>
        </w:r>
        <w:r>
          <w:rPr>
            <w:noProof/>
            <w:webHidden/>
          </w:rPr>
          <w:fldChar w:fldCharType="begin"/>
        </w:r>
        <w:r w:rsidR="0073536D">
          <w:rPr>
            <w:noProof/>
            <w:webHidden/>
          </w:rPr>
          <w:instrText xml:space="preserve"> PAGEREF _Toc331934416 \h </w:instrText>
        </w:r>
        <w:r>
          <w:rPr>
            <w:noProof/>
            <w:webHidden/>
          </w:rPr>
        </w:r>
        <w:r>
          <w:rPr>
            <w:noProof/>
            <w:webHidden/>
          </w:rPr>
          <w:fldChar w:fldCharType="separate"/>
        </w:r>
        <w:r w:rsidR="00920B63">
          <w:rPr>
            <w:noProof/>
            <w:webHidden/>
          </w:rPr>
          <w:t>47</w:t>
        </w:r>
        <w:r>
          <w:rPr>
            <w:noProof/>
            <w:webHidden/>
          </w:rPr>
          <w:fldChar w:fldCharType="end"/>
        </w:r>
      </w:hyperlink>
    </w:p>
    <w:p w:rsidR="0073536D" w:rsidRDefault="00417E48">
      <w:pPr>
        <w:pStyle w:val="Inhopg2"/>
        <w:tabs>
          <w:tab w:val="right" w:leader="dot" w:pos="9062"/>
        </w:tabs>
        <w:rPr>
          <w:rFonts w:asciiTheme="minorHAnsi" w:eastAsiaTheme="minorEastAsia" w:hAnsiTheme="minorHAnsi" w:cstheme="minorBidi"/>
          <w:noProof/>
          <w:lang w:eastAsia="nl-NL"/>
        </w:rPr>
      </w:pPr>
      <w:hyperlink w:anchor="_Toc331934417" w:history="1">
        <w:r w:rsidR="0073536D" w:rsidRPr="00E67D01">
          <w:rPr>
            <w:rStyle w:val="Hyperlink"/>
            <w:noProof/>
            <w:lang w:val="en-US"/>
          </w:rPr>
          <w:t>5.2 Variables</w:t>
        </w:r>
        <w:r w:rsidR="0073536D">
          <w:rPr>
            <w:noProof/>
            <w:webHidden/>
          </w:rPr>
          <w:tab/>
        </w:r>
        <w:r>
          <w:rPr>
            <w:noProof/>
            <w:webHidden/>
          </w:rPr>
          <w:fldChar w:fldCharType="begin"/>
        </w:r>
        <w:r w:rsidR="0073536D">
          <w:rPr>
            <w:noProof/>
            <w:webHidden/>
          </w:rPr>
          <w:instrText xml:space="preserve"> PAGEREF _Toc331934417 \h </w:instrText>
        </w:r>
        <w:r>
          <w:rPr>
            <w:noProof/>
            <w:webHidden/>
          </w:rPr>
        </w:r>
        <w:r>
          <w:rPr>
            <w:noProof/>
            <w:webHidden/>
          </w:rPr>
          <w:fldChar w:fldCharType="separate"/>
        </w:r>
        <w:r w:rsidR="00920B63">
          <w:rPr>
            <w:noProof/>
            <w:webHidden/>
          </w:rPr>
          <w:t>48</w:t>
        </w:r>
        <w:r>
          <w:rPr>
            <w:noProof/>
            <w:webHidden/>
          </w:rPr>
          <w:fldChar w:fldCharType="end"/>
        </w:r>
      </w:hyperlink>
    </w:p>
    <w:p w:rsidR="0073536D" w:rsidRDefault="00417E48">
      <w:pPr>
        <w:pStyle w:val="Inhopg1"/>
        <w:rPr>
          <w:rFonts w:asciiTheme="minorHAnsi" w:eastAsiaTheme="minorEastAsia" w:hAnsiTheme="minorHAnsi" w:cstheme="minorBidi"/>
          <w:b w:val="0"/>
          <w:lang w:eastAsia="nl-NL"/>
        </w:rPr>
      </w:pPr>
      <w:hyperlink w:anchor="_Toc331934418" w:history="1">
        <w:r w:rsidR="0073536D" w:rsidRPr="00E67D01">
          <w:rPr>
            <w:rStyle w:val="Hyperlink"/>
            <w:rFonts w:eastAsiaTheme="minorHAnsi"/>
            <w:lang w:val="en-US"/>
          </w:rPr>
          <w:t>6. Data analysis and results</w:t>
        </w:r>
        <w:r w:rsidR="0073536D">
          <w:rPr>
            <w:webHidden/>
          </w:rPr>
          <w:tab/>
        </w:r>
        <w:r>
          <w:rPr>
            <w:webHidden/>
          </w:rPr>
          <w:fldChar w:fldCharType="begin"/>
        </w:r>
        <w:r w:rsidR="0073536D">
          <w:rPr>
            <w:webHidden/>
          </w:rPr>
          <w:instrText xml:space="preserve"> PAGEREF _Toc331934418 \h </w:instrText>
        </w:r>
        <w:r>
          <w:rPr>
            <w:webHidden/>
          </w:rPr>
        </w:r>
        <w:r>
          <w:rPr>
            <w:webHidden/>
          </w:rPr>
          <w:fldChar w:fldCharType="separate"/>
        </w:r>
        <w:r w:rsidR="00920B63">
          <w:rPr>
            <w:webHidden/>
          </w:rPr>
          <w:t>50</w:t>
        </w:r>
        <w:r>
          <w:rPr>
            <w:webHidden/>
          </w:rPr>
          <w:fldChar w:fldCharType="end"/>
        </w:r>
      </w:hyperlink>
    </w:p>
    <w:p w:rsidR="0073536D" w:rsidRDefault="00417E48">
      <w:pPr>
        <w:pStyle w:val="Inhopg2"/>
        <w:tabs>
          <w:tab w:val="right" w:leader="dot" w:pos="9062"/>
        </w:tabs>
        <w:rPr>
          <w:rFonts w:asciiTheme="minorHAnsi" w:eastAsiaTheme="minorEastAsia" w:hAnsiTheme="minorHAnsi" w:cstheme="minorBidi"/>
          <w:noProof/>
          <w:lang w:eastAsia="nl-NL"/>
        </w:rPr>
      </w:pPr>
      <w:hyperlink w:anchor="_Toc331934419" w:history="1">
        <w:r w:rsidR="0073536D" w:rsidRPr="00E67D01">
          <w:rPr>
            <w:rStyle w:val="Hyperlink"/>
            <w:noProof/>
            <w:lang w:val="en-US"/>
          </w:rPr>
          <w:t>6.1 Compensation of directors and giving behavior</w:t>
        </w:r>
        <w:r w:rsidR="0073536D">
          <w:rPr>
            <w:noProof/>
            <w:webHidden/>
          </w:rPr>
          <w:tab/>
        </w:r>
        <w:r>
          <w:rPr>
            <w:noProof/>
            <w:webHidden/>
          </w:rPr>
          <w:fldChar w:fldCharType="begin"/>
        </w:r>
        <w:r w:rsidR="0073536D">
          <w:rPr>
            <w:noProof/>
            <w:webHidden/>
          </w:rPr>
          <w:instrText xml:space="preserve"> PAGEREF _Toc331934419 \h </w:instrText>
        </w:r>
        <w:r>
          <w:rPr>
            <w:noProof/>
            <w:webHidden/>
          </w:rPr>
        </w:r>
        <w:r>
          <w:rPr>
            <w:noProof/>
            <w:webHidden/>
          </w:rPr>
          <w:fldChar w:fldCharType="separate"/>
        </w:r>
        <w:r w:rsidR="00920B63">
          <w:rPr>
            <w:noProof/>
            <w:webHidden/>
          </w:rPr>
          <w:t>50</w:t>
        </w:r>
        <w:r>
          <w:rPr>
            <w:noProof/>
            <w:webHidden/>
          </w:rPr>
          <w:fldChar w:fldCharType="end"/>
        </w:r>
      </w:hyperlink>
    </w:p>
    <w:p w:rsidR="0073536D" w:rsidRDefault="00417E48">
      <w:pPr>
        <w:pStyle w:val="Inhopg2"/>
        <w:tabs>
          <w:tab w:val="right" w:leader="dot" w:pos="9062"/>
        </w:tabs>
        <w:rPr>
          <w:rFonts w:asciiTheme="minorHAnsi" w:eastAsiaTheme="minorEastAsia" w:hAnsiTheme="minorHAnsi" w:cstheme="minorBidi"/>
          <w:noProof/>
          <w:lang w:eastAsia="nl-NL"/>
        </w:rPr>
      </w:pPr>
      <w:hyperlink w:anchor="_Toc331934420" w:history="1">
        <w:r w:rsidR="0073536D" w:rsidRPr="00E67D01">
          <w:rPr>
            <w:rStyle w:val="Hyperlink"/>
            <w:noProof/>
            <w:lang w:val="en-US"/>
          </w:rPr>
          <w:t>6.2 Compensation and trust</w:t>
        </w:r>
        <w:r w:rsidR="0073536D">
          <w:rPr>
            <w:noProof/>
            <w:webHidden/>
          </w:rPr>
          <w:tab/>
        </w:r>
        <w:r>
          <w:rPr>
            <w:noProof/>
            <w:webHidden/>
          </w:rPr>
          <w:fldChar w:fldCharType="begin"/>
        </w:r>
        <w:r w:rsidR="0073536D">
          <w:rPr>
            <w:noProof/>
            <w:webHidden/>
          </w:rPr>
          <w:instrText xml:space="preserve"> PAGEREF _Toc331934420 \h </w:instrText>
        </w:r>
        <w:r>
          <w:rPr>
            <w:noProof/>
            <w:webHidden/>
          </w:rPr>
        </w:r>
        <w:r>
          <w:rPr>
            <w:noProof/>
            <w:webHidden/>
          </w:rPr>
          <w:fldChar w:fldCharType="separate"/>
        </w:r>
        <w:r w:rsidR="00920B63">
          <w:rPr>
            <w:noProof/>
            <w:webHidden/>
          </w:rPr>
          <w:t>53</w:t>
        </w:r>
        <w:r>
          <w:rPr>
            <w:noProof/>
            <w:webHidden/>
          </w:rPr>
          <w:fldChar w:fldCharType="end"/>
        </w:r>
      </w:hyperlink>
    </w:p>
    <w:p w:rsidR="0073536D" w:rsidRDefault="00417E48">
      <w:pPr>
        <w:pStyle w:val="Inhopg2"/>
        <w:tabs>
          <w:tab w:val="right" w:leader="dot" w:pos="9062"/>
        </w:tabs>
        <w:rPr>
          <w:rFonts w:asciiTheme="minorHAnsi" w:eastAsiaTheme="minorEastAsia" w:hAnsiTheme="minorHAnsi" w:cstheme="minorBidi"/>
          <w:noProof/>
          <w:lang w:eastAsia="nl-NL"/>
        </w:rPr>
      </w:pPr>
      <w:hyperlink w:anchor="_Toc331934421" w:history="1">
        <w:r w:rsidR="0073536D" w:rsidRPr="00E67D01">
          <w:rPr>
            <w:rStyle w:val="Hyperlink"/>
            <w:noProof/>
            <w:lang w:val="en-US"/>
          </w:rPr>
          <w:t>6.3 Trust and giving behavior</w:t>
        </w:r>
        <w:r w:rsidR="0073536D">
          <w:rPr>
            <w:noProof/>
            <w:webHidden/>
          </w:rPr>
          <w:tab/>
        </w:r>
        <w:r>
          <w:rPr>
            <w:noProof/>
            <w:webHidden/>
          </w:rPr>
          <w:fldChar w:fldCharType="begin"/>
        </w:r>
        <w:r w:rsidR="0073536D">
          <w:rPr>
            <w:noProof/>
            <w:webHidden/>
          </w:rPr>
          <w:instrText xml:space="preserve"> PAGEREF _Toc331934421 \h </w:instrText>
        </w:r>
        <w:r>
          <w:rPr>
            <w:noProof/>
            <w:webHidden/>
          </w:rPr>
        </w:r>
        <w:r>
          <w:rPr>
            <w:noProof/>
            <w:webHidden/>
          </w:rPr>
          <w:fldChar w:fldCharType="separate"/>
        </w:r>
        <w:r w:rsidR="00920B63">
          <w:rPr>
            <w:noProof/>
            <w:webHidden/>
          </w:rPr>
          <w:t>55</w:t>
        </w:r>
        <w:r>
          <w:rPr>
            <w:noProof/>
            <w:webHidden/>
          </w:rPr>
          <w:fldChar w:fldCharType="end"/>
        </w:r>
      </w:hyperlink>
    </w:p>
    <w:p w:rsidR="0073536D" w:rsidRDefault="00417E48">
      <w:pPr>
        <w:pStyle w:val="Inhopg1"/>
        <w:rPr>
          <w:rFonts w:asciiTheme="minorHAnsi" w:eastAsiaTheme="minorEastAsia" w:hAnsiTheme="minorHAnsi" w:cstheme="minorBidi"/>
          <w:b w:val="0"/>
          <w:lang w:eastAsia="nl-NL"/>
        </w:rPr>
      </w:pPr>
      <w:hyperlink w:anchor="_Toc331934422" w:history="1">
        <w:r w:rsidR="0073536D" w:rsidRPr="00E67D01">
          <w:rPr>
            <w:rStyle w:val="Hyperlink"/>
            <w:lang w:val="en-US"/>
          </w:rPr>
          <w:t>7. Conclusions, limitations and future research</w:t>
        </w:r>
        <w:r w:rsidR="0073536D">
          <w:rPr>
            <w:webHidden/>
          </w:rPr>
          <w:tab/>
        </w:r>
        <w:r>
          <w:rPr>
            <w:webHidden/>
          </w:rPr>
          <w:fldChar w:fldCharType="begin"/>
        </w:r>
        <w:r w:rsidR="0073536D">
          <w:rPr>
            <w:webHidden/>
          </w:rPr>
          <w:instrText xml:space="preserve"> PAGEREF _Toc331934422 \h </w:instrText>
        </w:r>
        <w:r>
          <w:rPr>
            <w:webHidden/>
          </w:rPr>
        </w:r>
        <w:r>
          <w:rPr>
            <w:webHidden/>
          </w:rPr>
          <w:fldChar w:fldCharType="separate"/>
        </w:r>
        <w:r w:rsidR="00920B63">
          <w:rPr>
            <w:webHidden/>
          </w:rPr>
          <w:t>60</w:t>
        </w:r>
        <w:r>
          <w:rPr>
            <w:webHidden/>
          </w:rPr>
          <w:fldChar w:fldCharType="end"/>
        </w:r>
      </w:hyperlink>
    </w:p>
    <w:p w:rsidR="0073536D" w:rsidRDefault="00417E48">
      <w:pPr>
        <w:pStyle w:val="Inhopg2"/>
        <w:tabs>
          <w:tab w:val="right" w:leader="dot" w:pos="9062"/>
        </w:tabs>
        <w:rPr>
          <w:rFonts w:asciiTheme="minorHAnsi" w:eastAsiaTheme="minorEastAsia" w:hAnsiTheme="minorHAnsi" w:cstheme="minorBidi"/>
          <w:noProof/>
          <w:lang w:eastAsia="nl-NL"/>
        </w:rPr>
      </w:pPr>
      <w:hyperlink w:anchor="_Toc331934423" w:history="1">
        <w:r w:rsidR="0073536D" w:rsidRPr="00E67D01">
          <w:rPr>
            <w:rStyle w:val="Hyperlink"/>
            <w:noProof/>
            <w:lang w:val="en-US"/>
          </w:rPr>
          <w:t>7.1 Research question</w:t>
        </w:r>
        <w:r w:rsidR="0073536D">
          <w:rPr>
            <w:noProof/>
            <w:webHidden/>
          </w:rPr>
          <w:tab/>
        </w:r>
        <w:r>
          <w:rPr>
            <w:noProof/>
            <w:webHidden/>
          </w:rPr>
          <w:fldChar w:fldCharType="begin"/>
        </w:r>
        <w:r w:rsidR="0073536D">
          <w:rPr>
            <w:noProof/>
            <w:webHidden/>
          </w:rPr>
          <w:instrText xml:space="preserve"> PAGEREF _Toc331934423 \h </w:instrText>
        </w:r>
        <w:r>
          <w:rPr>
            <w:noProof/>
            <w:webHidden/>
          </w:rPr>
        </w:r>
        <w:r>
          <w:rPr>
            <w:noProof/>
            <w:webHidden/>
          </w:rPr>
          <w:fldChar w:fldCharType="separate"/>
        </w:r>
        <w:r w:rsidR="00920B63">
          <w:rPr>
            <w:noProof/>
            <w:webHidden/>
          </w:rPr>
          <w:t>60</w:t>
        </w:r>
        <w:r>
          <w:rPr>
            <w:noProof/>
            <w:webHidden/>
          </w:rPr>
          <w:fldChar w:fldCharType="end"/>
        </w:r>
      </w:hyperlink>
    </w:p>
    <w:p w:rsidR="0073536D" w:rsidRDefault="00417E48">
      <w:pPr>
        <w:pStyle w:val="Inhopg2"/>
        <w:tabs>
          <w:tab w:val="right" w:leader="dot" w:pos="9062"/>
        </w:tabs>
        <w:rPr>
          <w:rFonts w:asciiTheme="minorHAnsi" w:eastAsiaTheme="minorEastAsia" w:hAnsiTheme="minorHAnsi" w:cstheme="minorBidi"/>
          <w:noProof/>
          <w:lang w:eastAsia="nl-NL"/>
        </w:rPr>
      </w:pPr>
      <w:hyperlink w:anchor="_Toc331934424" w:history="1">
        <w:r w:rsidR="0073536D" w:rsidRPr="00E67D01">
          <w:rPr>
            <w:rStyle w:val="Hyperlink"/>
            <w:noProof/>
            <w:lang w:val="en-US"/>
          </w:rPr>
          <w:t>7.2 Theoretical and empirical conclusions</w:t>
        </w:r>
        <w:r w:rsidR="0073536D">
          <w:rPr>
            <w:noProof/>
            <w:webHidden/>
          </w:rPr>
          <w:tab/>
        </w:r>
        <w:r>
          <w:rPr>
            <w:noProof/>
            <w:webHidden/>
          </w:rPr>
          <w:fldChar w:fldCharType="begin"/>
        </w:r>
        <w:r w:rsidR="0073536D">
          <w:rPr>
            <w:noProof/>
            <w:webHidden/>
          </w:rPr>
          <w:instrText xml:space="preserve"> PAGEREF _Toc331934424 \h </w:instrText>
        </w:r>
        <w:r>
          <w:rPr>
            <w:noProof/>
            <w:webHidden/>
          </w:rPr>
        </w:r>
        <w:r>
          <w:rPr>
            <w:noProof/>
            <w:webHidden/>
          </w:rPr>
          <w:fldChar w:fldCharType="separate"/>
        </w:r>
        <w:r w:rsidR="00920B63">
          <w:rPr>
            <w:noProof/>
            <w:webHidden/>
          </w:rPr>
          <w:t>61</w:t>
        </w:r>
        <w:r>
          <w:rPr>
            <w:noProof/>
            <w:webHidden/>
          </w:rPr>
          <w:fldChar w:fldCharType="end"/>
        </w:r>
      </w:hyperlink>
    </w:p>
    <w:p w:rsidR="0073536D" w:rsidRDefault="00417E48">
      <w:pPr>
        <w:pStyle w:val="Inhopg2"/>
        <w:tabs>
          <w:tab w:val="right" w:leader="dot" w:pos="9062"/>
        </w:tabs>
        <w:rPr>
          <w:rFonts w:asciiTheme="minorHAnsi" w:eastAsiaTheme="minorEastAsia" w:hAnsiTheme="minorHAnsi" w:cstheme="minorBidi"/>
          <w:noProof/>
          <w:lang w:eastAsia="nl-NL"/>
        </w:rPr>
      </w:pPr>
      <w:hyperlink w:anchor="_Toc331934425" w:history="1">
        <w:r w:rsidR="0073536D" w:rsidRPr="00E67D01">
          <w:rPr>
            <w:rStyle w:val="Hyperlink"/>
            <w:noProof/>
            <w:lang w:val="en-US"/>
          </w:rPr>
          <w:t>7.3 Limitations and directions for future research</w:t>
        </w:r>
        <w:r w:rsidR="0073536D">
          <w:rPr>
            <w:noProof/>
            <w:webHidden/>
          </w:rPr>
          <w:tab/>
        </w:r>
        <w:r>
          <w:rPr>
            <w:noProof/>
            <w:webHidden/>
          </w:rPr>
          <w:fldChar w:fldCharType="begin"/>
        </w:r>
        <w:r w:rsidR="0073536D">
          <w:rPr>
            <w:noProof/>
            <w:webHidden/>
          </w:rPr>
          <w:instrText xml:space="preserve"> PAGEREF _Toc331934425 \h </w:instrText>
        </w:r>
        <w:r>
          <w:rPr>
            <w:noProof/>
            <w:webHidden/>
          </w:rPr>
        </w:r>
        <w:r>
          <w:rPr>
            <w:noProof/>
            <w:webHidden/>
          </w:rPr>
          <w:fldChar w:fldCharType="separate"/>
        </w:r>
        <w:r w:rsidR="00920B63">
          <w:rPr>
            <w:noProof/>
            <w:webHidden/>
          </w:rPr>
          <w:t>63</w:t>
        </w:r>
        <w:r>
          <w:rPr>
            <w:noProof/>
            <w:webHidden/>
          </w:rPr>
          <w:fldChar w:fldCharType="end"/>
        </w:r>
      </w:hyperlink>
    </w:p>
    <w:p w:rsidR="0073536D" w:rsidRDefault="0073536D">
      <w:pPr>
        <w:pStyle w:val="Inhopg1"/>
        <w:rPr>
          <w:rStyle w:val="Hyperlink"/>
        </w:rPr>
      </w:pPr>
    </w:p>
    <w:p w:rsidR="0073536D" w:rsidRDefault="00417E48">
      <w:pPr>
        <w:pStyle w:val="Inhopg1"/>
        <w:rPr>
          <w:rStyle w:val="Hyperlink"/>
        </w:rPr>
      </w:pPr>
      <w:hyperlink w:anchor="_Toc331934426" w:history="1">
        <w:r w:rsidR="0073536D" w:rsidRPr="00E67D01">
          <w:rPr>
            <w:rStyle w:val="Hyperlink"/>
            <w:lang w:val="en-US"/>
          </w:rPr>
          <w:t>References</w:t>
        </w:r>
        <w:r w:rsidR="0073536D">
          <w:rPr>
            <w:webHidden/>
          </w:rPr>
          <w:tab/>
        </w:r>
        <w:r>
          <w:rPr>
            <w:webHidden/>
          </w:rPr>
          <w:fldChar w:fldCharType="begin"/>
        </w:r>
        <w:r w:rsidR="0073536D">
          <w:rPr>
            <w:webHidden/>
          </w:rPr>
          <w:instrText xml:space="preserve"> PAGEREF _Toc331934426 \h </w:instrText>
        </w:r>
        <w:r>
          <w:rPr>
            <w:webHidden/>
          </w:rPr>
        </w:r>
        <w:r>
          <w:rPr>
            <w:webHidden/>
          </w:rPr>
          <w:fldChar w:fldCharType="separate"/>
        </w:r>
        <w:r w:rsidR="00920B63">
          <w:rPr>
            <w:webHidden/>
          </w:rPr>
          <w:t>65</w:t>
        </w:r>
        <w:r>
          <w:rPr>
            <w:webHidden/>
          </w:rPr>
          <w:fldChar w:fldCharType="end"/>
        </w:r>
      </w:hyperlink>
    </w:p>
    <w:p w:rsidR="0073536D" w:rsidRPr="0073536D" w:rsidRDefault="0073536D" w:rsidP="0073536D">
      <w:pPr>
        <w:rPr>
          <w:noProof/>
        </w:rPr>
      </w:pPr>
    </w:p>
    <w:p w:rsidR="0073536D" w:rsidRDefault="00417E48">
      <w:pPr>
        <w:pStyle w:val="Inhopg1"/>
        <w:rPr>
          <w:rFonts w:asciiTheme="minorHAnsi" w:eastAsiaTheme="minorEastAsia" w:hAnsiTheme="minorHAnsi" w:cstheme="minorBidi"/>
          <w:b w:val="0"/>
          <w:lang w:eastAsia="nl-NL"/>
        </w:rPr>
      </w:pPr>
      <w:hyperlink w:anchor="_Toc331934427" w:history="1">
        <w:r w:rsidR="0073536D" w:rsidRPr="00E67D01">
          <w:rPr>
            <w:rStyle w:val="Hyperlink"/>
            <w:lang w:val="en-US"/>
          </w:rPr>
          <w:t>Appendix A</w:t>
        </w:r>
        <w:r w:rsidR="0073536D">
          <w:rPr>
            <w:webHidden/>
          </w:rPr>
          <w:tab/>
        </w:r>
        <w:r>
          <w:rPr>
            <w:webHidden/>
          </w:rPr>
          <w:fldChar w:fldCharType="begin"/>
        </w:r>
        <w:r w:rsidR="0073536D">
          <w:rPr>
            <w:webHidden/>
          </w:rPr>
          <w:instrText xml:space="preserve"> PAGEREF _Toc331934427 \h </w:instrText>
        </w:r>
        <w:r>
          <w:rPr>
            <w:webHidden/>
          </w:rPr>
        </w:r>
        <w:r>
          <w:rPr>
            <w:webHidden/>
          </w:rPr>
          <w:fldChar w:fldCharType="separate"/>
        </w:r>
        <w:r w:rsidR="00920B63">
          <w:rPr>
            <w:webHidden/>
          </w:rPr>
          <w:t>71</w:t>
        </w:r>
        <w:r>
          <w:rPr>
            <w:webHidden/>
          </w:rPr>
          <w:fldChar w:fldCharType="end"/>
        </w:r>
      </w:hyperlink>
    </w:p>
    <w:p w:rsidR="0073536D" w:rsidRDefault="00417E48">
      <w:pPr>
        <w:pStyle w:val="Inhopg1"/>
        <w:rPr>
          <w:rFonts w:asciiTheme="minorHAnsi" w:eastAsiaTheme="minorEastAsia" w:hAnsiTheme="minorHAnsi" w:cstheme="minorBidi"/>
          <w:b w:val="0"/>
          <w:lang w:eastAsia="nl-NL"/>
        </w:rPr>
      </w:pPr>
      <w:hyperlink w:anchor="_Toc331934428" w:history="1">
        <w:r w:rsidR="0073536D" w:rsidRPr="00E67D01">
          <w:rPr>
            <w:rStyle w:val="Hyperlink"/>
            <w:lang w:val="en-US"/>
          </w:rPr>
          <w:t>Appendix B</w:t>
        </w:r>
        <w:r w:rsidR="0073536D">
          <w:rPr>
            <w:webHidden/>
          </w:rPr>
          <w:tab/>
        </w:r>
        <w:r>
          <w:rPr>
            <w:webHidden/>
          </w:rPr>
          <w:fldChar w:fldCharType="begin"/>
        </w:r>
        <w:r w:rsidR="0073536D">
          <w:rPr>
            <w:webHidden/>
          </w:rPr>
          <w:instrText xml:space="preserve"> PAGEREF _Toc331934428 \h </w:instrText>
        </w:r>
        <w:r>
          <w:rPr>
            <w:webHidden/>
          </w:rPr>
        </w:r>
        <w:r>
          <w:rPr>
            <w:webHidden/>
          </w:rPr>
          <w:fldChar w:fldCharType="separate"/>
        </w:r>
        <w:r w:rsidR="00920B63">
          <w:rPr>
            <w:webHidden/>
          </w:rPr>
          <w:t>79</w:t>
        </w:r>
        <w:r>
          <w:rPr>
            <w:webHidden/>
          </w:rPr>
          <w:fldChar w:fldCharType="end"/>
        </w:r>
      </w:hyperlink>
    </w:p>
    <w:p w:rsidR="001A4F6D" w:rsidRDefault="00417E48" w:rsidP="001A2B9E">
      <w:pPr>
        <w:pStyle w:val="Kop1"/>
      </w:pPr>
      <w:r w:rsidRPr="001E6428">
        <w:rPr>
          <w:sz w:val="24"/>
          <w:szCs w:val="24"/>
        </w:rPr>
        <w:fldChar w:fldCharType="end"/>
      </w:r>
    </w:p>
    <w:p w:rsidR="001A4F6D" w:rsidRDefault="001A4F6D" w:rsidP="001A4F6D">
      <w:pPr>
        <w:rPr>
          <w:rFonts w:ascii="Cambria" w:eastAsia="Times New Roman" w:hAnsi="Cambria"/>
          <w:color w:val="365F91"/>
          <w:sz w:val="28"/>
          <w:szCs w:val="28"/>
        </w:rPr>
      </w:pPr>
      <w:r>
        <w:br w:type="page"/>
      </w:r>
    </w:p>
    <w:p w:rsidR="00846681" w:rsidRPr="001A2B9E" w:rsidRDefault="00846681" w:rsidP="001A2B9E">
      <w:pPr>
        <w:pStyle w:val="Kop1"/>
        <w:rPr>
          <w:rFonts w:asciiTheme="minorHAnsi" w:hAnsiTheme="minorHAnsi"/>
          <w:color w:val="auto"/>
        </w:rPr>
      </w:pPr>
      <w:bookmarkStart w:id="52" w:name="_Toc331934385"/>
      <w:r w:rsidRPr="001A2B9E">
        <w:rPr>
          <w:rFonts w:asciiTheme="minorHAnsi" w:hAnsiTheme="minorHAnsi"/>
          <w:color w:val="auto"/>
        </w:rPr>
        <w:t xml:space="preserve">1 . </w:t>
      </w:r>
      <w:proofErr w:type="spellStart"/>
      <w:r w:rsidRPr="001A2B9E">
        <w:rPr>
          <w:rFonts w:asciiTheme="minorHAnsi" w:hAnsiTheme="minorHAnsi"/>
          <w:color w:val="auto"/>
        </w:rPr>
        <w:t>Introduction</w:t>
      </w:r>
      <w:bookmarkEnd w:id="52"/>
      <w:proofErr w:type="spellEnd"/>
    </w:p>
    <w:p w:rsidR="00846681" w:rsidRDefault="00846681" w:rsidP="00F82C58">
      <w:pPr>
        <w:ind w:firstLine="708"/>
      </w:pPr>
    </w:p>
    <w:p w:rsidR="00846681" w:rsidRDefault="00846681" w:rsidP="007015DF">
      <w:pPr>
        <w:pStyle w:val="Kop2"/>
        <w:numPr>
          <w:ilvl w:val="1"/>
          <w:numId w:val="2"/>
        </w:numPr>
        <w:rPr>
          <w:rFonts w:ascii="Calibri" w:hAnsi="Calibri"/>
          <w:color w:val="auto"/>
        </w:rPr>
      </w:pPr>
      <w:bookmarkStart w:id="53" w:name="_Toc331934386"/>
      <w:proofErr w:type="spellStart"/>
      <w:r w:rsidRPr="007015DF">
        <w:rPr>
          <w:rFonts w:ascii="Calibri" w:hAnsi="Calibri"/>
          <w:color w:val="auto"/>
        </w:rPr>
        <w:t>Problem</w:t>
      </w:r>
      <w:proofErr w:type="spellEnd"/>
      <w:r w:rsidRPr="007015DF">
        <w:rPr>
          <w:rFonts w:ascii="Calibri" w:hAnsi="Calibri"/>
          <w:color w:val="auto"/>
        </w:rPr>
        <w:t xml:space="preserve"> statement</w:t>
      </w:r>
      <w:bookmarkEnd w:id="53"/>
    </w:p>
    <w:p w:rsidR="00846681" w:rsidRDefault="00846681" w:rsidP="00D461FC"/>
    <w:p w:rsidR="00B463F5" w:rsidRDefault="00B463F5" w:rsidP="00B463F5">
      <w:pPr>
        <w:autoSpaceDE w:val="0"/>
        <w:autoSpaceDN w:val="0"/>
        <w:adjustRightInd w:val="0"/>
        <w:spacing w:line="360" w:lineRule="auto"/>
        <w:jc w:val="both"/>
        <w:rPr>
          <w:sz w:val="24"/>
          <w:szCs w:val="24"/>
          <w:lang w:val="en-US"/>
        </w:rPr>
      </w:pPr>
      <w:r w:rsidRPr="006D01CF">
        <w:rPr>
          <w:sz w:val="24"/>
          <w:szCs w:val="24"/>
          <w:lang w:val="en-US"/>
        </w:rPr>
        <w:t xml:space="preserve">In 2000, more than 50% of the Dutch population </w:t>
      </w:r>
      <w:r>
        <w:rPr>
          <w:sz w:val="24"/>
          <w:szCs w:val="24"/>
          <w:lang w:val="en-US"/>
        </w:rPr>
        <w:t>were</w:t>
      </w:r>
      <w:r w:rsidRPr="006D01CF">
        <w:rPr>
          <w:sz w:val="24"/>
          <w:szCs w:val="24"/>
          <w:lang w:val="en-US"/>
        </w:rPr>
        <w:t xml:space="preserve"> dissatisfied with the lack of control on fundraising practices and almost 50% </w:t>
      </w:r>
      <w:r>
        <w:rPr>
          <w:sz w:val="24"/>
          <w:szCs w:val="24"/>
          <w:lang w:val="en-US"/>
        </w:rPr>
        <w:t>were</w:t>
      </w:r>
      <w:r w:rsidRPr="006D01CF">
        <w:rPr>
          <w:sz w:val="24"/>
          <w:szCs w:val="24"/>
          <w:lang w:val="en-US"/>
        </w:rPr>
        <w:t xml:space="preserve"> dissatisfied with the lack of information on the way that charities spend their money (</w:t>
      </w:r>
      <w:proofErr w:type="spellStart"/>
      <w:r w:rsidRPr="006D01CF">
        <w:rPr>
          <w:sz w:val="24"/>
          <w:szCs w:val="24"/>
          <w:lang w:val="en-US"/>
        </w:rPr>
        <w:t>Schuyt</w:t>
      </w:r>
      <w:proofErr w:type="spellEnd"/>
      <w:r w:rsidRPr="006D01CF">
        <w:rPr>
          <w:sz w:val="24"/>
          <w:szCs w:val="24"/>
          <w:lang w:val="en-US"/>
        </w:rPr>
        <w:t xml:space="preserve"> et al.</w:t>
      </w:r>
      <w:r w:rsidR="003959C9">
        <w:rPr>
          <w:sz w:val="24"/>
          <w:szCs w:val="24"/>
          <w:lang w:val="en-US"/>
        </w:rPr>
        <w:t>,</w:t>
      </w:r>
      <w:r w:rsidRPr="006D01CF">
        <w:rPr>
          <w:sz w:val="24"/>
          <w:szCs w:val="24"/>
          <w:lang w:val="en-US"/>
        </w:rPr>
        <w:t xml:space="preserve"> 2000).</w:t>
      </w:r>
      <w:r w:rsidRPr="00991170">
        <w:rPr>
          <w:sz w:val="24"/>
          <w:szCs w:val="24"/>
          <w:lang w:val="en-US"/>
        </w:rPr>
        <w:t xml:space="preserve"> </w:t>
      </w:r>
      <w:r>
        <w:rPr>
          <w:sz w:val="24"/>
          <w:szCs w:val="24"/>
          <w:lang w:val="en-US"/>
        </w:rPr>
        <w:t xml:space="preserve">Due to this, </w:t>
      </w:r>
      <w:r w:rsidRPr="00991170">
        <w:rPr>
          <w:sz w:val="24"/>
          <w:szCs w:val="24"/>
          <w:lang w:val="en-US"/>
        </w:rPr>
        <w:t xml:space="preserve">public trust in philanthropic organizations </w:t>
      </w:r>
      <w:r>
        <w:rPr>
          <w:sz w:val="24"/>
          <w:szCs w:val="24"/>
          <w:lang w:val="en-US"/>
        </w:rPr>
        <w:t>w</w:t>
      </w:r>
      <w:r w:rsidR="00C00FEB">
        <w:rPr>
          <w:sz w:val="24"/>
          <w:szCs w:val="24"/>
          <w:lang w:val="en-US"/>
        </w:rPr>
        <w:t>as</w:t>
      </w:r>
      <w:r w:rsidRPr="00991170">
        <w:rPr>
          <w:sz w:val="24"/>
          <w:szCs w:val="24"/>
          <w:lang w:val="en-US"/>
        </w:rPr>
        <w:t xml:space="preserve"> under pressure. </w:t>
      </w:r>
      <w:r>
        <w:rPr>
          <w:sz w:val="24"/>
          <w:szCs w:val="24"/>
          <w:lang w:val="en-US"/>
        </w:rPr>
        <w:t>As</w:t>
      </w:r>
      <w:r w:rsidRPr="00991170">
        <w:rPr>
          <w:sz w:val="24"/>
          <w:szCs w:val="24"/>
          <w:lang w:val="en-US"/>
        </w:rPr>
        <w:t xml:space="preserve"> </w:t>
      </w:r>
      <w:r>
        <w:rPr>
          <w:sz w:val="24"/>
          <w:szCs w:val="24"/>
          <w:lang w:val="en-US"/>
        </w:rPr>
        <w:t>charities</w:t>
      </w:r>
      <w:r w:rsidRPr="00991170">
        <w:rPr>
          <w:sz w:val="24"/>
          <w:szCs w:val="24"/>
          <w:lang w:val="en-US"/>
        </w:rPr>
        <w:t xml:space="preserve"> strongly depend on donor’s trust, it became clear that transparency was needed</w:t>
      </w:r>
      <w:r w:rsidR="003959C9">
        <w:rPr>
          <w:sz w:val="24"/>
          <w:szCs w:val="24"/>
          <w:lang w:val="en-US"/>
        </w:rPr>
        <w:t xml:space="preserve"> (Bekkers, 2003)</w:t>
      </w:r>
      <w:r>
        <w:rPr>
          <w:sz w:val="24"/>
          <w:szCs w:val="24"/>
          <w:lang w:val="en-US"/>
        </w:rPr>
        <w:t>.</w:t>
      </w:r>
      <w:r w:rsidRPr="00991170">
        <w:rPr>
          <w:sz w:val="24"/>
          <w:szCs w:val="24"/>
          <w:lang w:val="en-US"/>
        </w:rPr>
        <w:t xml:space="preserve"> </w:t>
      </w:r>
    </w:p>
    <w:p w:rsidR="00B463F5" w:rsidRDefault="00B463F5" w:rsidP="00B463F5">
      <w:pPr>
        <w:autoSpaceDE w:val="0"/>
        <w:autoSpaceDN w:val="0"/>
        <w:adjustRightInd w:val="0"/>
        <w:spacing w:line="360" w:lineRule="auto"/>
        <w:jc w:val="both"/>
        <w:rPr>
          <w:sz w:val="24"/>
          <w:szCs w:val="24"/>
          <w:lang w:val="en-US"/>
        </w:rPr>
      </w:pPr>
      <w:r>
        <w:rPr>
          <w:sz w:val="24"/>
          <w:szCs w:val="24"/>
          <w:lang w:val="en-US"/>
        </w:rPr>
        <w:t>Since 1996 t</w:t>
      </w:r>
      <w:r w:rsidRPr="00991170">
        <w:rPr>
          <w:sz w:val="24"/>
          <w:szCs w:val="24"/>
          <w:lang w:val="en-US"/>
        </w:rPr>
        <w:t xml:space="preserve">he Central Bureau of Fundraising (CBF), an independent foundation which </w:t>
      </w:r>
      <w:r w:rsidR="00C00FEB">
        <w:rPr>
          <w:sz w:val="24"/>
          <w:szCs w:val="24"/>
          <w:lang w:val="en-US"/>
        </w:rPr>
        <w:t xml:space="preserve">has </w:t>
      </w:r>
      <w:r w:rsidRPr="00991170">
        <w:rPr>
          <w:sz w:val="24"/>
          <w:szCs w:val="24"/>
          <w:lang w:val="en-US"/>
        </w:rPr>
        <w:t>supervise</w:t>
      </w:r>
      <w:r w:rsidR="00C00FEB">
        <w:rPr>
          <w:sz w:val="24"/>
          <w:szCs w:val="24"/>
          <w:lang w:val="en-US"/>
        </w:rPr>
        <w:t>d</w:t>
      </w:r>
      <w:r w:rsidRPr="00991170">
        <w:rPr>
          <w:sz w:val="24"/>
          <w:szCs w:val="24"/>
          <w:lang w:val="en-US"/>
        </w:rPr>
        <w:t xml:space="preserve"> charities since 1925, </w:t>
      </w:r>
      <w:r>
        <w:rPr>
          <w:sz w:val="24"/>
          <w:szCs w:val="24"/>
          <w:lang w:val="en-US"/>
        </w:rPr>
        <w:t>introduced</w:t>
      </w:r>
      <w:r w:rsidRPr="00991170">
        <w:rPr>
          <w:sz w:val="24"/>
          <w:szCs w:val="24"/>
          <w:lang w:val="en-US"/>
        </w:rPr>
        <w:t xml:space="preserve"> an accreditation system. Participation in this system is voluntary. Foundations </w:t>
      </w:r>
      <w:r w:rsidR="00C00FEB">
        <w:rPr>
          <w:sz w:val="24"/>
          <w:szCs w:val="24"/>
          <w:lang w:val="en-US"/>
        </w:rPr>
        <w:t>may</w:t>
      </w:r>
      <w:r w:rsidRPr="00991170">
        <w:rPr>
          <w:sz w:val="24"/>
          <w:szCs w:val="24"/>
          <w:lang w:val="en-US"/>
        </w:rPr>
        <w:t xml:space="preserve"> be accredited if they abide</w:t>
      </w:r>
      <w:r>
        <w:rPr>
          <w:sz w:val="24"/>
          <w:szCs w:val="24"/>
          <w:lang w:val="en-US"/>
        </w:rPr>
        <w:t xml:space="preserve"> by</w:t>
      </w:r>
      <w:r w:rsidRPr="00991170">
        <w:rPr>
          <w:sz w:val="24"/>
          <w:szCs w:val="24"/>
          <w:lang w:val="en-US"/>
        </w:rPr>
        <w:t xml:space="preserve"> some strict</w:t>
      </w:r>
      <w:r>
        <w:rPr>
          <w:sz w:val="24"/>
          <w:szCs w:val="24"/>
          <w:lang w:val="en-US"/>
        </w:rPr>
        <w:t xml:space="preserve"> guidelines</w:t>
      </w:r>
      <w:r w:rsidRPr="00991170">
        <w:rPr>
          <w:sz w:val="24"/>
          <w:szCs w:val="24"/>
          <w:lang w:val="en-US"/>
        </w:rPr>
        <w:t xml:space="preserve">. One of these </w:t>
      </w:r>
      <w:r w:rsidR="00C00FEB">
        <w:rPr>
          <w:sz w:val="24"/>
          <w:szCs w:val="24"/>
          <w:lang w:val="en-US"/>
        </w:rPr>
        <w:t>is</w:t>
      </w:r>
      <w:r w:rsidRPr="00991170">
        <w:rPr>
          <w:sz w:val="24"/>
          <w:szCs w:val="24"/>
          <w:lang w:val="en-US"/>
        </w:rPr>
        <w:t xml:space="preserve"> to publish annual reports. The annual report </w:t>
      </w:r>
      <w:r>
        <w:rPr>
          <w:sz w:val="24"/>
          <w:szCs w:val="24"/>
          <w:lang w:val="en-US"/>
        </w:rPr>
        <w:t>h</w:t>
      </w:r>
      <w:r w:rsidRPr="00991170">
        <w:rPr>
          <w:sz w:val="24"/>
          <w:szCs w:val="24"/>
          <w:lang w:val="en-US"/>
        </w:rPr>
        <w:t xml:space="preserve">as to contain a specification of the </w:t>
      </w:r>
      <w:r>
        <w:rPr>
          <w:sz w:val="24"/>
          <w:szCs w:val="24"/>
          <w:lang w:val="en-US"/>
        </w:rPr>
        <w:t>profit and loss statement</w:t>
      </w:r>
      <w:r w:rsidRPr="00991170">
        <w:rPr>
          <w:sz w:val="24"/>
          <w:szCs w:val="24"/>
          <w:lang w:val="en-US"/>
        </w:rPr>
        <w:t xml:space="preserve">. At least 75% of all acquired funds should be spent on the goal of the charity, only 25% of the </w:t>
      </w:r>
      <w:r>
        <w:rPr>
          <w:sz w:val="24"/>
          <w:szCs w:val="24"/>
          <w:lang w:val="en-US"/>
        </w:rPr>
        <w:t>income</w:t>
      </w:r>
      <w:r w:rsidRPr="00991170">
        <w:rPr>
          <w:sz w:val="24"/>
          <w:szCs w:val="24"/>
          <w:lang w:val="en-US"/>
        </w:rPr>
        <w:t xml:space="preserve"> may be spent on fund-raising activities. Also an accountant’s report and a policy evaluation need to be added</w:t>
      </w:r>
      <w:r>
        <w:rPr>
          <w:sz w:val="24"/>
          <w:szCs w:val="24"/>
          <w:lang w:val="en-US"/>
        </w:rPr>
        <w:t>.</w:t>
      </w:r>
      <w:r w:rsidRPr="00991170">
        <w:rPr>
          <w:sz w:val="24"/>
          <w:szCs w:val="24"/>
          <w:lang w:val="en-US"/>
        </w:rPr>
        <w:t xml:space="preserve"> </w:t>
      </w:r>
      <w:r>
        <w:rPr>
          <w:sz w:val="24"/>
          <w:szCs w:val="24"/>
          <w:lang w:val="en-US"/>
        </w:rPr>
        <w:t>Donors recognize these charities by an accreditation seal, which charities use when they are accredited</w:t>
      </w:r>
      <w:r w:rsidR="003959C9">
        <w:rPr>
          <w:sz w:val="24"/>
          <w:szCs w:val="24"/>
          <w:lang w:val="en-US"/>
        </w:rPr>
        <w:t xml:space="preserve"> (CBF, 2011)</w:t>
      </w:r>
      <w:r>
        <w:rPr>
          <w:sz w:val="24"/>
          <w:szCs w:val="24"/>
          <w:lang w:val="en-US"/>
        </w:rPr>
        <w:t xml:space="preserve">. However, in 2000 only 16,5% of the Dutch people </w:t>
      </w:r>
      <w:r w:rsidR="00C00FEB">
        <w:rPr>
          <w:sz w:val="24"/>
          <w:szCs w:val="24"/>
          <w:lang w:val="en-US"/>
        </w:rPr>
        <w:t>wer</w:t>
      </w:r>
      <w:r>
        <w:rPr>
          <w:sz w:val="24"/>
          <w:szCs w:val="24"/>
          <w:lang w:val="en-US"/>
        </w:rPr>
        <w:t>e familiar with the accreditation system. As the success of the system depends on the population’s awareness, a television campaign was launched at the end of 2000. The campaign has resulted in an increased awareness of the system to 31,5%</w:t>
      </w:r>
      <w:r w:rsidR="00251FB8">
        <w:rPr>
          <w:sz w:val="24"/>
          <w:szCs w:val="24"/>
          <w:lang w:val="en-US"/>
        </w:rPr>
        <w:t xml:space="preserve"> of the Dutch people (</w:t>
      </w:r>
      <w:r w:rsidR="00251FB8" w:rsidRPr="00991170">
        <w:rPr>
          <w:sz w:val="24"/>
          <w:szCs w:val="24"/>
          <w:lang w:val="en-US"/>
        </w:rPr>
        <w:t>Bekkers</w:t>
      </w:r>
      <w:r w:rsidR="003959C9">
        <w:rPr>
          <w:sz w:val="24"/>
          <w:szCs w:val="24"/>
          <w:lang w:val="en-US"/>
        </w:rPr>
        <w:t>,</w:t>
      </w:r>
      <w:r w:rsidR="00251FB8" w:rsidRPr="00991170">
        <w:rPr>
          <w:sz w:val="24"/>
          <w:szCs w:val="24"/>
          <w:lang w:val="en-US"/>
        </w:rPr>
        <w:t xml:space="preserve"> 2003</w:t>
      </w:r>
      <w:r w:rsidR="00251FB8">
        <w:rPr>
          <w:sz w:val="24"/>
          <w:szCs w:val="24"/>
          <w:lang w:val="en-US"/>
        </w:rPr>
        <w:t>)</w:t>
      </w:r>
      <w:r>
        <w:rPr>
          <w:sz w:val="24"/>
          <w:szCs w:val="24"/>
          <w:lang w:val="en-US"/>
        </w:rPr>
        <w:t>. At the end of 2010, 277 charities were accredited (CBF</w:t>
      </w:r>
      <w:r w:rsidR="003959C9">
        <w:rPr>
          <w:sz w:val="24"/>
          <w:szCs w:val="24"/>
          <w:lang w:val="en-US"/>
        </w:rPr>
        <w:t>, 2011</w:t>
      </w:r>
      <w:r>
        <w:rPr>
          <w:sz w:val="24"/>
          <w:szCs w:val="24"/>
          <w:lang w:val="en-US"/>
        </w:rPr>
        <w:t xml:space="preserve">). </w:t>
      </w:r>
    </w:p>
    <w:p w:rsidR="00B463F5" w:rsidRDefault="00B463F5" w:rsidP="00B463F5">
      <w:pPr>
        <w:autoSpaceDE w:val="0"/>
        <w:autoSpaceDN w:val="0"/>
        <w:adjustRightInd w:val="0"/>
        <w:spacing w:line="360" w:lineRule="auto"/>
        <w:jc w:val="both"/>
        <w:rPr>
          <w:sz w:val="24"/>
          <w:szCs w:val="24"/>
          <w:lang w:val="en-US"/>
        </w:rPr>
      </w:pPr>
      <w:r>
        <w:rPr>
          <w:sz w:val="24"/>
          <w:szCs w:val="24"/>
          <w:lang w:val="en-US"/>
        </w:rPr>
        <w:t>The establishment of the accreditation system has improved transparency</w:t>
      </w:r>
      <w:r w:rsidR="003959C9">
        <w:rPr>
          <w:sz w:val="24"/>
          <w:szCs w:val="24"/>
          <w:lang w:val="en-US"/>
        </w:rPr>
        <w:t>, but t</w:t>
      </w:r>
      <w:r>
        <w:rPr>
          <w:sz w:val="24"/>
          <w:szCs w:val="24"/>
          <w:lang w:val="en-US"/>
        </w:rPr>
        <w:t xml:space="preserve">he openness also has a downside. Since Dutch charities, accredited by the CBF, are obliged to provide information outlining the costs, also compensation for the management of their organization </w:t>
      </w:r>
      <w:r w:rsidR="00C00FEB">
        <w:rPr>
          <w:sz w:val="24"/>
          <w:szCs w:val="24"/>
          <w:lang w:val="en-US"/>
        </w:rPr>
        <w:t>must</w:t>
      </w:r>
      <w:r>
        <w:rPr>
          <w:sz w:val="24"/>
          <w:szCs w:val="24"/>
          <w:lang w:val="en-US"/>
        </w:rPr>
        <w:t xml:space="preserve"> be published. The announcement regarding the excessive compensation for Chief Executive Officers (CEO’s) has caused concern among</w:t>
      </w:r>
      <w:r w:rsidR="00C00FEB">
        <w:rPr>
          <w:sz w:val="24"/>
          <w:szCs w:val="24"/>
          <w:lang w:val="en-US"/>
        </w:rPr>
        <w:t xml:space="preserve"> the</w:t>
      </w:r>
      <w:r>
        <w:rPr>
          <w:sz w:val="24"/>
          <w:szCs w:val="24"/>
          <w:lang w:val="en-US"/>
        </w:rPr>
        <w:t xml:space="preserve"> donating p</w:t>
      </w:r>
      <w:r w:rsidR="00C00FEB">
        <w:rPr>
          <w:sz w:val="24"/>
          <w:szCs w:val="24"/>
          <w:lang w:val="en-US"/>
        </w:rPr>
        <w:t>ublic</w:t>
      </w:r>
      <w:r>
        <w:rPr>
          <w:sz w:val="24"/>
          <w:szCs w:val="24"/>
          <w:lang w:val="en-US"/>
        </w:rPr>
        <w:t>. To maintain the long-term viability and success of the charities, appropriate compensation is necessary. Donors need the assurance that donations will be used for mission fulfillment and not for personal gain (</w:t>
      </w:r>
      <w:proofErr w:type="spellStart"/>
      <w:r>
        <w:rPr>
          <w:sz w:val="24"/>
          <w:szCs w:val="24"/>
          <w:lang w:val="en-US"/>
        </w:rPr>
        <w:t>Frumkin</w:t>
      </w:r>
      <w:proofErr w:type="spellEnd"/>
      <w:r>
        <w:rPr>
          <w:sz w:val="24"/>
          <w:szCs w:val="24"/>
          <w:lang w:val="en-US"/>
        </w:rPr>
        <w:t xml:space="preserve"> and Keating</w:t>
      </w:r>
      <w:r w:rsidR="003959C9">
        <w:rPr>
          <w:sz w:val="24"/>
          <w:szCs w:val="24"/>
          <w:lang w:val="en-US"/>
        </w:rPr>
        <w:t>,</w:t>
      </w:r>
      <w:r>
        <w:rPr>
          <w:sz w:val="24"/>
          <w:szCs w:val="24"/>
          <w:lang w:val="en-US"/>
        </w:rPr>
        <w:t xml:space="preserve"> 2001). </w:t>
      </w:r>
    </w:p>
    <w:p w:rsidR="00B463F5" w:rsidRDefault="00B463F5" w:rsidP="00B463F5">
      <w:pPr>
        <w:spacing w:line="360" w:lineRule="auto"/>
        <w:jc w:val="both"/>
        <w:rPr>
          <w:sz w:val="24"/>
          <w:szCs w:val="24"/>
          <w:lang w:val="en-US"/>
        </w:rPr>
      </w:pPr>
      <w:r>
        <w:rPr>
          <w:sz w:val="24"/>
          <w:szCs w:val="24"/>
          <w:lang w:val="en-US"/>
        </w:rPr>
        <w:t>Due to this, “</w:t>
      </w:r>
      <w:proofErr w:type="spellStart"/>
      <w:r>
        <w:rPr>
          <w:sz w:val="24"/>
          <w:szCs w:val="24"/>
          <w:lang w:val="en-US"/>
        </w:rPr>
        <w:t>Commissie</w:t>
      </w:r>
      <w:proofErr w:type="spellEnd"/>
      <w:r>
        <w:rPr>
          <w:sz w:val="24"/>
          <w:szCs w:val="24"/>
          <w:lang w:val="en-US"/>
        </w:rPr>
        <w:t xml:space="preserve"> </w:t>
      </w:r>
      <w:proofErr w:type="spellStart"/>
      <w:r>
        <w:rPr>
          <w:sz w:val="24"/>
          <w:szCs w:val="24"/>
          <w:lang w:val="en-US"/>
        </w:rPr>
        <w:t>Wijffels</w:t>
      </w:r>
      <w:proofErr w:type="spellEnd"/>
      <w:r>
        <w:rPr>
          <w:sz w:val="24"/>
          <w:szCs w:val="24"/>
          <w:lang w:val="en-US"/>
        </w:rPr>
        <w:t>” was established in 2004 by the management of the Dutch trade organization of charities “</w:t>
      </w:r>
      <w:proofErr w:type="spellStart"/>
      <w:r>
        <w:rPr>
          <w:sz w:val="24"/>
          <w:szCs w:val="24"/>
          <w:lang w:val="en-US"/>
        </w:rPr>
        <w:t>Vereniging</w:t>
      </w:r>
      <w:proofErr w:type="spellEnd"/>
      <w:r>
        <w:rPr>
          <w:sz w:val="24"/>
          <w:szCs w:val="24"/>
          <w:lang w:val="en-US"/>
        </w:rPr>
        <w:t xml:space="preserve"> </w:t>
      </w:r>
      <w:proofErr w:type="spellStart"/>
      <w:r>
        <w:rPr>
          <w:sz w:val="24"/>
          <w:szCs w:val="24"/>
          <w:lang w:val="en-US"/>
        </w:rPr>
        <w:t>Fondsenwervende</w:t>
      </w:r>
      <w:proofErr w:type="spellEnd"/>
      <w:r>
        <w:rPr>
          <w:sz w:val="24"/>
          <w:szCs w:val="24"/>
          <w:lang w:val="en-US"/>
        </w:rPr>
        <w:t xml:space="preserve"> </w:t>
      </w:r>
      <w:proofErr w:type="spellStart"/>
      <w:r>
        <w:rPr>
          <w:sz w:val="24"/>
          <w:szCs w:val="24"/>
          <w:lang w:val="en-US"/>
        </w:rPr>
        <w:t>Instellingen</w:t>
      </w:r>
      <w:proofErr w:type="spellEnd"/>
      <w:r>
        <w:rPr>
          <w:sz w:val="24"/>
          <w:szCs w:val="24"/>
          <w:lang w:val="en-US"/>
        </w:rPr>
        <w:t xml:space="preserve">” (VFI). This committee composed an outline for compensating directors. The compensation should agree with the idealistic character of the charity and it should be possible for other people to compare this compensation with a standard (Code </w:t>
      </w:r>
      <w:proofErr w:type="spellStart"/>
      <w:r>
        <w:rPr>
          <w:sz w:val="24"/>
          <w:szCs w:val="24"/>
          <w:lang w:val="en-US"/>
        </w:rPr>
        <w:t>Wijffels</w:t>
      </w:r>
      <w:proofErr w:type="spellEnd"/>
      <w:r w:rsidR="003959C9">
        <w:rPr>
          <w:sz w:val="24"/>
          <w:szCs w:val="24"/>
          <w:lang w:val="en-US"/>
        </w:rPr>
        <w:t>,</w:t>
      </w:r>
      <w:r>
        <w:rPr>
          <w:sz w:val="24"/>
          <w:szCs w:val="24"/>
          <w:lang w:val="en-US"/>
        </w:rPr>
        <w:t xml:space="preserve"> 2005). This has lead to a compensation system: the salary of a director depends on the characteristics of the charity  compared to the maximum reward of a civil</w:t>
      </w:r>
      <w:r w:rsidR="00986981">
        <w:rPr>
          <w:sz w:val="24"/>
          <w:szCs w:val="24"/>
          <w:lang w:val="en-US"/>
        </w:rPr>
        <w:t xml:space="preserve"> servant</w:t>
      </w:r>
      <w:r w:rsidRPr="003C3982">
        <w:rPr>
          <w:sz w:val="24"/>
          <w:szCs w:val="24"/>
          <w:lang w:val="en-US"/>
        </w:rPr>
        <w:t>.</w:t>
      </w:r>
      <w:r>
        <w:rPr>
          <w:sz w:val="24"/>
          <w:szCs w:val="24"/>
          <w:lang w:val="en-US"/>
        </w:rPr>
        <w:t xml:space="preserve"> Also advisement for corporate governance of charities were outlined. The key words which were formulated by this committee are “openness” and “transparency”. Charities have to communicate with their donors and must be willing to take the wishes and needs of the stakeholders into account</w:t>
      </w:r>
      <w:r w:rsidR="00986981">
        <w:rPr>
          <w:sz w:val="24"/>
          <w:szCs w:val="24"/>
          <w:lang w:val="en-US"/>
        </w:rPr>
        <w:t xml:space="preserve"> </w:t>
      </w:r>
      <w:r w:rsidR="00986981" w:rsidRPr="003C3982">
        <w:rPr>
          <w:sz w:val="24"/>
          <w:szCs w:val="24"/>
          <w:lang w:val="en-US"/>
        </w:rPr>
        <w:t>(</w:t>
      </w:r>
      <w:proofErr w:type="spellStart"/>
      <w:r w:rsidR="00986981" w:rsidRPr="003C3982">
        <w:rPr>
          <w:rFonts w:cs="ScalaSans-Caps"/>
          <w:sz w:val="24"/>
          <w:szCs w:val="24"/>
          <w:lang w:val="en-US"/>
        </w:rPr>
        <w:t>adviesregeling</w:t>
      </w:r>
      <w:proofErr w:type="spellEnd"/>
      <w:r w:rsidR="00986981" w:rsidRPr="003C3982">
        <w:rPr>
          <w:rFonts w:cs="ScalaSans-Caps"/>
          <w:sz w:val="24"/>
          <w:szCs w:val="24"/>
          <w:lang w:val="en-US"/>
        </w:rPr>
        <w:t xml:space="preserve"> </w:t>
      </w:r>
      <w:proofErr w:type="spellStart"/>
      <w:r w:rsidR="00986981">
        <w:rPr>
          <w:rFonts w:cs="ScalaSans-Caps"/>
          <w:sz w:val="24"/>
          <w:szCs w:val="24"/>
          <w:lang w:val="en-US"/>
        </w:rPr>
        <w:t>beloning</w:t>
      </w:r>
      <w:proofErr w:type="spellEnd"/>
      <w:r w:rsidR="00986981">
        <w:rPr>
          <w:rFonts w:cs="ScalaSans-Caps"/>
          <w:sz w:val="24"/>
          <w:szCs w:val="24"/>
          <w:lang w:val="en-US"/>
        </w:rPr>
        <w:t xml:space="preserve"> </w:t>
      </w:r>
      <w:proofErr w:type="spellStart"/>
      <w:r w:rsidR="00986981" w:rsidRPr="003C3982">
        <w:rPr>
          <w:rFonts w:cs="ScalaSans-Caps"/>
          <w:sz w:val="24"/>
          <w:szCs w:val="24"/>
          <w:lang w:val="en-US"/>
        </w:rPr>
        <w:t>directeuren</w:t>
      </w:r>
      <w:proofErr w:type="spellEnd"/>
      <w:r w:rsidR="00986981" w:rsidRPr="003C3982">
        <w:rPr>
          <w:rFonts w:cs="ScalaSans-Caps"/>
          <w:sz w:val="24"/>
          <w:szCs w:val="24"/>
          <w:lang w:val="en-US"/>
        </w:rPr>
        <w:t xml:space="preserve"> van </w:t>
      </w:r>
      <w:proofErr w:type="spellStart"/>
      <w:r w:rsidR="00986981" w:rsidRPr="003C3982">
        <w:rPr>
          <w:rFonts w:cs="ScalaSans-Caps"/>
          <w:sz w:val="24"/>
          <w:szCs w:val="24"/>
          <w:lang w:val="en-US"/>
        </w:rPr>
        <w:t>goede</w:t>
      </w:r>
      <w:proofErr w:type="spellEnd"/>
      <w:r w:rsidR="00986981" w:rsidRPr="003C3982">
        <w:rPr>
          <w:rFonts w:cs="ScalaSans-Caps"/>
          <w:sz w:val="24"/>
          <w:szCs w:val="24"/>
          <w:lang w:val="en-US"/>
        </w:rPr>
        <w:t xml:space="preserve"> </w:t>
      </w:r>
      <w:proofErr w:type="spellStart"/>
      <w:r w:rsidR="00986981" w:rsidRPr="003C3982">
        <w:rPr>
          <w:rFonts w:cs="ScalaSans-Caps"/>
          <w:sz w:val="24"/>
          <w:szCs w:val="24"/>
          <w:lang w:val="en-US"/>
        </w:rPr>
        <w:t>doelen</w:t>
      </w:r>
      <w:proofErr w:type="spellEnd"/>
      <w:r w:rsidR="00986981">
        <w:rPr>
          <w:rFonts w:cs="ScalaSans-Caps"/>
          <w:sz w:val="24"/>
          <w:szCs w:val="24"/>
          <w:lang w:val="en-US"/>
        </w:rPr>
        <w:t>, 2005)</w:t>
      </w:r>
      <w:r>
        <w:rPr>
          <w:sz w:val="24"/>
          <w:szCs w:val="24"/>
          <w:lang w:val="en-US"/>
        </w:rPr>
        <w:t xml:space="preserve">. </w:t>
      </w:r>
    </w:p>
    <w:p w:rsidR="00B463F5" w:rsidRDefault="00B463F5" w:rsidP="00B463F5">
      <w:pPr>
        <w:spacing w:after="0" w:line="360" w:lineRule="auto"/>
        <w:jc w:val="both"/>
        <w:rPr>
          <w:iCs/>
          <w:sz w:val="24"/>
          <w:szCs w:val="24"/>
          <w:lang w:val="en-US"/>
        </w:rPr>
      </w:pPr>
      <w:r>
        <w:rPr>
          <w:sz w:val="24"/>
          <w:szCs w:val="24"/>
          <w:lang w:val="en-US"/>
        </w:rPr>
        <w:t>Since th</w:t>
      </w:r>
      <w:r w:rsidR="00251FB8">
        <w:rPr>
          <w:sz w:val="24"/>
          <w:szCs w:val="24"/>
          <w:lang w:val="en-US"/>
        </w:rPr>
        <w:t>e introduction of the compensation system, charities were required to reduce the compensation</w:t>
      </w:r>
      <w:r>
        <w:rPr>
          <w:sz w:val="24"/>
          <w:szCs w:val="24"/>
          <w:lang w:val="en-US"/>
        </w:rPr>
        <w:t>. However, an investigation of RTL News has found that 20% of eighty-one examined annual reports of 2009 showed a managerial reward of more than € 100,000 (</w:t>
      </w:r>
      <w:r w:rsidR="00986981">
        <w:rPr>
          <w:sz w:val="24"/>
          <w:szCs w:val="24"/>
          <w:lang w:val="en-US"/>
        </w:rPr>
        <w:t>see table</w:t>
      </w:r>
      <w:r>
        <w:rPr>
          <w:sz w:val="24"/>
          <w:szCs w:val="24"/>
          <w:lang w:val="en-US"/>
        </w:rPr>
        <w:t xml:space="preserve"> 1). Especially the compensation of the directors of the Red Cross (in Dutch: Rode </w:t>
      </w:r>
      <w:proofErr w:type="spellStart"/>
      <w:r>
        <w:rPr>
          <w:sz w:val="24"/>
          <w:szCs w:val="24"/>
          <w:lang w:val="en-US"/>
        </w:rPr>
        <w:t>Kruis</w:t>
      </w:r>
      <w:proofErr w:type="spellEnd"/>
      <w:r>
        <w:rPr>
          <w:sz w:val="24"/>
          <w:szCs w:val="24"/>
          <w:lang w:val="en-US"/>
        </w:rPr>
        <w:t>) and SNV raised concern</w:t>
      </w:r>
      <w:r w:rsidR="007930F1">
        <w:rPr>
          <w:sz w:val="24"/>
          <w:szCs w:val="24"/>
          <w:lang w:val="en-US"/>
        </w:rPr>
        <w:t xml:space="preserve"> (RTL News, 2010)</w:t>
      </w:r>
      <w:r>
        <w:rPr>
          <w:sz w:val="24"/>
          <w:szCs w:val="24"/>
          <w:lang w:val="en-US"/>
        </w:rPr>
        <w:t xml:space="preserve">. Even the </w:t>
      </w:r>
      <w:r w:rsidRPr="004473A3">
        <w:rPr>
          <w:iCs/>
          <w:sz w:val="24"/>
          <w:szCs w:val="24"/>
          <w:lang w:val="en-US"/>
        </w:rPr>
        <w:t xml:space="preserve">Ministry of Foreign Affairs </w:t>
      </w:r>
      <w:r>
        <w:rPr>
          <w:sz w:val="24"/>
          <w:szCs w:val="24"/>
          <w:lang w:val="en-US"/>
        </w:rPr>
        <w:t xml:space="preserve">disagreed with these salaries as these charities receive at least € 500,000 in grants per year. The public’s trust was under pressure again. This resulted in a new compensation standard since 2011: the </w:t>
      </w:r>
      <w:r w:rsidRPr="00115CF6">
        <w:rPr>
          <w:iCs/>
          <w:sz w:val="24"/>
          <w:szCs w:val="24"/>
          <w:lang w:val="en-US"/>
        </w:rPr>
        <w:t>annual income ceiling</w:t>
      </w:r>
      <w:r>
        <w:rPr>
          <w:iCs/>
          <w:sz w:val="24"/>
          <w:szCs w:val="24"/>
          <w:lang w:val="en-US"/>
        </w:rPr>
        <w:t xml:space="preserve"> of directors of charities has tightened and if charities don’t comply with this rule, they will lose their grants</w:t>
      </w:r>
      <w:r w:rsidR="007930F1">
        <w:rPr>
          <w:iCs/>
          <w:sz w:val="24"/>
          <w:szCs w:val="24"/>
          <w:lang w:val="en-US"/>
        </w:rPr>
        <w:t xml:space="preserve"> (</w:t>
      </w:r>
      <w:proofErr w:type="spellStart"/>
      <w:r w:rsidR="007930F1">
        <w:rPr>
          <w:iCs/>
          <w:sz w:val="24"/>
          <w:szCs w:val="24"/>
          <w:lang w:val="en-US"/>
        </w:rPr>
        <w:t>Rijksbegroting</w:t>
      </w:r>
      <w:proofErr w:type="spellEnd"/>
      <w:r w:rsidR="007930F1">
        <w:rPr>
          <w:iCs/>
          <w:sz w:val="24"/>
          <w:szCs w:val="24"/>
          <w:lang w:val="en-US"/>
        </w:rPr>
        <w:t>, 2010</w:t>
      </w:r>
      <w:r>
        <w:rPr>
          <w:sz w:val="24"/>
          <w:szCs w:val="24"/>
          <w:lang w:val="en-US"/>
        </w:rPr>
        <w:t>)</w:t>
      </w:r>
      <w:r>
        <w:rPr>
          <w:iCs/>
          <w:sz w:val="24"/>
          <w:szCs w:val="24"/>
          <w:lang w:val="en-US"/>
        </w:rPr>
        <w:t xml:space="preserve">. </w:t>
      </w:r>
    </w:p>
    <w:p w:rsidR="00986981" w:rsidRPr="00986981" w:rsidRDefault="00986981" w:rsidP="00B463F5">
      <w:pPr>
        <w:spacing w:after="0" w:line="360" w:lineRule="auto"/>
        <w:jc w:val="both"/>
        <w:rPr>
          <w:iCs/>
          <w:sz w:val="8"/>
          <w:szCs w:val="8"/>
          <w:lang w:val="en-US"/>
        </w:rPr>
      </w:pPr>
    </w:p>
    <w:tbl>
      <w:tblPr>
        <w:tblW w:w="0" w:type="auto"/>
        <w:jc w:val="center"/>
        <w:tblBorders>
          <w:top w:val="single" w:sz="8" w:space="0" w:color="4F81BD"/>
          <w:bottom w:val="single" w:sz="8" w:space="0" w:color="4F81BD"/>
        </w:tblBorders>
        <w:tblLook w:val="00A0"/>
      </w:tblPr>
      <w:tblGrid>
        <w:gridCol w:w="2296"/>
        <w:gridCol w:w="2011"/>
      </w:tblGrid>
      <w:tr w:rsidR="00BD7B14" w:rsidRPr="00335C69" w:rsidTr="008C4FD6">
        <w:trPr>
          <w:trHeight w:val="316"/>
          <w:jc w:val="center"/>
        </w:trPr>
        <w:tc>
          <w:tcPr>
            <w:tcW w:w="2296" w:type="dxa"/>
            <w:tcBorders>
              <w:top w:val="single" w:sz="8" w:space="0" w:color="4F81BD"/>
              <w:left w:val="nil"/>
              <w:bottom w:val="single" w:sz="8" w:space="0" w:color="4F81BD"/>
              <w:right w:val="nil"/>
            </w:tcBorders>
          </w:tcPr>
          <w:p w:rsidR="00BD7B14" w:rsidRPr="00335C69" w:rsidRDefault="00BD7B14" w:rsidP="008C4FD6">
            <w:pPr>
              <w:spacing w:after="0" w:line="240" w:lineRule="auto"/>
              <w:jc w:val="both"/>
              <w:rPr>
                <w:b/>
                <w:bCs/>
                <w:color w:val="365F91"/>
                <w:sz w:val="20"/>
                <w:szCs w:val="20"/>
                <w:lang w:val="en-US"/>
              </w:rPr>
            </w:pPr>
            <w:r w:rsidRPr="00335C69">
              <w:rPr>
                <w:b/>
                <w:bCs/>
                <w:color w:val="365F91"/>
                <w:sz w:val="20"/>
                <w:szCs w:val="20"/>
                <w:lang w:val="en-US"/>
              </w:rPr>
              <w:t>Charity</w:t>
            </w:r>
          </w:p>
        </w:tc>
        <w:tc>
          <w:tcPr>
            <w:tcW w:w="2011" w:type="dxa"/>
            <w:tcBorders>
              <w:top w:val="single" w:sz="8" w:space="0" w:color="4F81BD"/>
              <w:left w:val="nil"/>
              <w:bottom w:val="single" w:sz="8" w:space="0" w:color="4F81BD"/>
              <w:right w:val="nil"/>
            </w:tcBorders>
          </w:tcPr>
          <w:p w:rsidR="00BD7B14" w:rsidRPr="00335C69" w:rsidRDefault="00BD7B14" w:rsidP="008C4FD6">
            <w:pPr>
              <w:spacing w:after="0" w:line="240" w:lineRule="auto"/>
              <w:jc w:val="both"/>
              <w:rPr>
                <w:b/>
                <w:bCs/>
                <w:color w:val="365F91"/>
                <w:sz w:val="20"/>
                <w:szCs w:val="20"/>
                <w:lang w:val="en-US"/>
              </w:rPr>
            </w:pPr>
            <w:r w:rsidRPr="00335C69">
              <w:rPr>
                <w:b/>
                <w:bCs/>
                <w:color w:val="365F91"/>
                <w:sz w:val="20"/>
                <w:szCs w:val="20"/>
                <w:lang w:val="en-US"/>
              </w:rPr>
              <w:t>Gross salary in €</w:t>
            </w:r>
          </w:p>
        </w:tc>
      </w:tr>
      <w:tr w:rsidR="00BD7B14" w:rsidRPr="00335C69" w:rsidTr="008C4FD6">
        <w:trPr>
          <w:trHeight w:val="224"/>
          <w:jc w:val="center"/>
        </w:trPr>
        <w:tc>
          <w:tcPr>
            <w:tcW w:w="2296" w:type="dxa"/>
            <w:tcBorders>
              <w:left w:val="nil"/>
              <w:right w:val="nil"/>
            </w:tcBorders>
            <w:shd w:val="clear" w:color="auto" w:fill="D3DFEE"/>
          </w:tcPr>
          <w:p w:rsidR="00BD7B14" w:rsidRPr="00335C69" w:rsidRDefault="00BD7B14" w:rsidP="008C4FD6">
            <w:pPr>
              <w:spacing w:after="0" w:line="240" w:lineRule="auto"/>
              <w:jc w:val="both"/>
              <w:rPr>
                <w:b/>
                <w:bCs/>
                <w:color w:val="365F91"/>
                <w:sz w:val="20"/>
                <w:szCs w:val="20"/>
                <w:lang w:val="en-US"/>
              </w:rPr>
            </w:pPr>
            <w:proofErr w:type="spellStart"/>
            <w:r w:rsidRPr="00335C69">
              <w:rPr>
                <w:b/>
                <w:bCs/>
                <w:color w:val="365F91"/>
                <w:sz w:val="20"/>
                <w:szCs w:val="20"/>
                <w:lang w:val="en-US"/>
              </w:rPr>
              <w:t>Cordaid</w:t>
            </w:r>
            <w:proofErr w:type="spellEnd"/>
          </w:p>
        </w:tc>
        <w:tc>
          <w:tcPr>
            <w:tcW w:w="2011" w:type="dxa"/>
            <w:tcBorders>
              <w:left w:val="nil"/>
              <w:right w:val="nil"/>
            </w:tcBorders>
            <w:shd w:val="clear" w:color="auto" w:fill="D3DFEE"/>
          </w:tcPr>
          <w:p w:rsidR="00BD7B14" w:rsidRPr="00335C69" w:rsidRDefault="00BD7B14" w:rsidP="005C1D2A">
            <w:pPr>
              <w:spacing w:after="0" w:line="240" w:lineRule="auto"/>
              <w:jc w:val="both"/>
              <w:rPr>
                <w:color w:val="365F91"/>
                <w:sz w:val="20"/>
                <w:szCs w:val="20"/>
                <w:lang w:val="en-US"/>
              </w:rPr>
            </w:pPr>
            <w:r w:rsidRPr="00335C69">
              <w:rPr>
                <w:color w:val="365F91"/>
                <w:sz w:val="20"/>
                <w:szCs w:val="20"/>
                <w:lang w:val="en-US"/>
              </w:rPr>
              <w:t>114</w:t>
            </w:r>
            <w:r w:rsidR="005C1D2A">
              <w:rPr>
                <w:color w:val="365F91"/>
                <w:sz w:val="20"/>
                <w:szCs w:val="20"/>
                <w:lang w:val="en-US"/>
              </w:rPr>
              <w:t>,</w:t>
            </w:r>
            <w:r w:rsidRPr="00335C69">
              <w:rPr>
                <w:color w:val="365F91"/>
                <w:sz w:val="20"/>
                <w:szCs w:val="20"/>
                <w:lang w:val="en-US"/>
              </w:rPr>
              <w:t>732</w:t>
            </w:r>
          </w:p>
        </w:tc>
      </w:tr>
      <w:tr w:rsidR="00BD7B14" w:rsidRPr="00335C69" w:rsidTr="008C4FD6">
        <w:trPr>
          <w:trHeight w:val="262"/>
          <w:jc w:val="center"/>
        </w:trPr>
        <w:tc>
          <w:tcPr>
            <w:tcW w:w="2296" w:type="dxa"/>
          </w:tcPr>
          <w:p w:rsidR="00BD7B14" w:rsidRPr="00335C69" w:rsidRDefault="00BD7B14" w:rsidP="008C4FD6">
            <w:pPr>
              <w:spacing w:after="0" w:line="240" w:lineRule="auto"/>
              <w:jc w:val="both"/>
              <w:rPr>
                <w:b/>
                <w:bCs/>
                <w:color w:val="365F91"/>
                <w:sz w:val="20"/>
                <w:szCs w:val="20"/>
                <w:lang w:val="en-US"/>
              </w:rPr>
            </w:pPr>
            <w:r w:rsidRPr="00335C69">
              <w:rPr>
                <w:b/>
                <w:bCs/>
                <w:color w:val="365F91"/>
                <w:sz w:val="20"/>
                <w:szCs w:val="20"/>
                <w:lang w:val="en-US"/>
              </w:rPr>
              <w:t>Fair Trade Original</w:t>
            </w:r>
          </w:p>
        </w:tc>
        <w:tc>
          <w:tcPr>
            <w:tcW w:w="2011" w:type="dxa"/>
          </w:tcPr>
          <w:p w:rsidR="00BD7B14" w:rsidRPr="00335C69" w:rsidRDefault="00BD7B14" w:rsidP="005C1D2A">
            <w:pPr>
              <w:spacing w:after="0" w:line="240" w:lineRule="auto"/>
              <w:jc w:val="both"/>
              <w:rPr>
                <w:color w:val="365F91"/>
                <w:sz w:val="20"/>
                <w:szCs w:val="20"/>
                <w:lang w:val="en-US"/>
              </w:rPr>
            </w:pPr>
            <w:r w:rsidRPr="00335C69">
              <w:rPr>
                <w:color w:val="365F91"/>
                <w:sz w:val="20"/>
                <w:szCs w:val="20"/>
                <w:lang w:val="en-US"/>
              </w:rPr>
              <w:t>128</w:t>
            </w:r>
            <w:r w:rsidR="005C1D2A">
              <w:rPr>
                <w:color w:val="365F91"/>
                <w:sz w:val="20"/>
                <w:szCs w:val="20"/>
                <w:lang w:val="en-US"/>
              </w:rPr>
              <w:t>,</w:t>
            </w:r>
            <w:r w:rsidRPr="00335C69">
              <w:rPr>
                <w:color w:val="365F91"/>
                <w:sz w:val="20"/>
                <w:szCs w:val="20"/>
                <w:lang w:val="en-US"/>
              </w:rPr>
              <w:t>766</w:t>
            </w:r>
          </w:p>
        </w:tc>
      </w:tr>
      <w:tr w:rsidR="00BD7B14" w:rsidRPr="00335C69" w:rsidTr="008C4FD6">
        <w:trPr>
          <w:trHeight w:val="280"/>
          <w:jc w:val="center"/>
        </w:trPr>
        <w:tc>
          <w:tcPr>
            <w:tcW w:w="2296" w:type="dxa"/>
            <w:tcBorders>
              <w:left w:val="nil"/>
              <w:right w:val="nil"/>
            </w:tcBorders>
            <w:shd w:val="clear" w:color="auto" w:fill="D3DFEE"/>
          </w:tcPr>
          <w:p w:rsidR="00BD7B14" w:rsidRPr="00335C69" w:rsidRDefault="00BD7B14" w:rsidP="008C4FD6">
            <w:pPr>
              <w:spacing w:after="0" w:line="240" w:lineRule="auto"/>
              <w:jc w:val="both"/>
              <w:rPr>
                <w:b/>
                <w:bCs/>
                <w:color w:val="365F91"/>
                <w:sz w:val="20"/>
                <w:szCs w:val="20"/>
                <w:lang w:val="en-US"/>
              </w:rPr>
            </w:pPr>
            <w:r w:rsidRPr="00335C69">
              <w:rPr>
                <w:b/>
                <w:bCs/>
                <w:color w:val="365F91"/>
                <w:sz w:val="20"/>
                <w:szCs w:val="20"/>
                <w:lang w:val="en-US"/>
              </w:rPr>
              <w:t>Hivos</w:t>
            </w:r>
          </w:p>
        </w:tc>
        <w:tc>
          <w:tcPr>
            <w:tcW w:w="2011" w:type="dxa"/>
            <w:tcBorders>
              <w:left w:val="nil"/>
              <w:right w:val="nil"/>
            </w:tcBorders>
            <w:shd w:val="clear" w:color="auto" w:fill="D3DFEE"/>
          </w:tcPr>
          <w:p w:rsidR="00BD7B14" w:rsidRPr="00335C69" w:rsidRDefault="00BD7B14" w:rsidP="005C1D2A">
            <w:pPr>
              <w:spacing w:after="0" w:line="240" w:lineRule="auto"/>
              <w:jc w:val="both"/>
              <w:rPr>
                <w:color w:val="365F91"/>
                <w:sz w:val="20"/>
                <w:szCs w:val="20"/>
                <w:lang w:val="en-US"/>
              </w:rPr>
            </w:pPr>
            <w:r w:rsidRPr="00335C69">
              <w:rPr>
                <w:color w:val="365F91"/>
                <w:sz w:val="20"/>
                <w:szCs w:val="20"/>
                <w:lang w:val="en-US"/>
              </w:rPr>
              <w:t>103</w:t>
            </w:r>
            <w:r w:rsidR="005C1D2A">
              <w:rPr>
                <w:color w:val="365F91"/>
                <w:sz w:val="20"/>
                <w:szCs w:val="20"/>
                <w:lang w:val="en-US"/>
              </w:rPr>
              <w:t>,</w:t>
            </w:r>
            <w:r w:rsidRPr="00335C69">
              <w:rPr>
                <w:color w:val="365F91"/>
                <w:sz w:val="20"/>
                <w:szCs w:val="20"/>
                <w:lang w:val="en-US"/>
              </w:rPr>
              <w:t>503</w:t>
            </w:r>
          </w:p>
        </w:tc>
      </w:tr>
      <w:tr w:rsidR="00BD7B14" w:rsidRPr="00335C69" w:rsidTr="008C4FD6">
        <w:trPr>
          <w:trHeight w:val="156"/>
          <w:jc w:val="center"/>
        </w:trPr>
        <w:tc>
          <w:tcPr>
            <w:tcW w:w="2296" w:type="dxa"/>
          </w:tcPr>
          <w:p w:rsidR="00BD7B14" w:rsidRPr="00335C69" w:rsidRDefault="00BD7B14" w:rsidP="008C4FD6">
            <w:pPr>
              <w:spacing w:after="0" w:line="240" w:lineRule="auto"/>
              <w:jc w:val="both"/>
              <w:rPr>
                <w:b/>
                <w:bCs/>
                <w:color w:val="365F91"/>
                <w:sz w:val="20"/>
                <w:szCs w:val="20"/>
                <w:lang w:val="en-US"/>
              </w:rPr>
            </w:pPr>
            <w:r w:rsidRPr="00335C69">
              <w:rPr>
                <w:b/>
                <w:bCs/>
                <w:color w:val="365F91"/>
                <w:sz w:val="20"/>
                <w:szCs w:val="20"/>
                <w:lang w:val="en-US"/>
              </w:rPr>
              <w:t>ICCO</w:t>
            </w:r>
          </w:p>
        </w:tc>
        <w:tc>
          <w:tcPr>
            <w:tcW w:w="2011" w:type="dxa"/>
          </w:tcPr>
          <w:p w:rsidR="00BD7B14" w:rsidRPr="00335C69" w:rsidRDefault="00BD7B14" w:rsidP="005C1D2A">
            <w:pPr>
              <w:spacing w:after="0" w:line="240" w:lineRule="auto"/>
              <w:jc w:val="both"/>
              <w:rPr>
                <w:color w:val="365F91"/>
                <w:sz w:val="20"/>
                <w:szCs w:val="20"/>
                <w:lang w:val="en-US"/>
              </w:rPr>
            </w:pPr>
            <w:r w:rsidRPr="00335C69">
              <w:rPr>
                <w:color w:val="365F91"/>
                <w:sz w:val="20"/>
                <w:szCs w:val="20"/>
                <w:lang w:val="en-US"/>
              </w:rPr>
              <w:t>114</w:t>
            </w:r>
            <w:r w:rsidR="005C1D2A">
              <w:rPr>
                <w:color w:val="365F91"/>
                <w:sz w:val="20"/>
                <w:szCs w:val="20"/>
                <w:lang w:val="en-US"/>
              </w:rPr>
              <w:t>,</w:t>
            </w:r>
            <w:r w:rsidRPr="00335C69">
              <w:rPr>
                <w:color w:val="365F91"/>
                <w:sz w:val="20"/>
                <w:szCs w:val="20"/>
                <w:lang w:val="en-US"/>
              </w:rPr>
              <w:t>991</w:t>
            </w:r>
          </w:p>
        </w:tc>
      </w:tr>
      <w:tr w:rsidR="00BD7B14" w:rsidRPr="00335C69" w:rsidTr="008C4FD6">
        <w:trPr>
          <w:trHeight w:val="188"/>
          <w:jc w:val="center"/>
        </w:trPr>
        <w:tc>
          <w:tcPr>
            <w:tcW w:w="2296" w:type="dxa"/>
            <w:tcBorders>
              <w:left w:val="nil"/>
              <w:right w:val="nil"/>
            </w:tcBorders>
            <w:shd w:val="clear" w:color="auto" w:fill="D3DFEE"/>
          </w:tcPr>
          <w:p w:rsidR="00BD7B14" w:rsidRPr="00335C69" w:rsidRDefault="00BD7B14" w:rsidP="008C4FD6">
            <w:pPr>
              <w:spacing w:after="0" w:line="240" w:lineRule="auto"/>
              <w:jc w:val="both"/>
              <w:rPr>
                <w:b/>
                <w:bCs/>
                <w:color w:val="365F91"/>
                <w:sz w:val="20"/>
                <w:szCs w:val="20"/>
                <w:lang w:val="en-US"/>
              </w:rPr>
            </w:pPr>
            <w:r w:rsidRPr="00335C69">
              <w:rPr>
                <w:b/>
                <w:bCs/>
                <w:color w:val="365F91"/>
                <w:sz w:val="20"/>
                <w:szCs w:val="20"/>
                <w:lang w:val="en-US"/>
              </w:rPr>
              <w:t xml:space="preserve">IUCN </w:t>
            </w:r>
            <w:smartTag w:uri="urn:schemas-microsoft-com:office:smarttags" w:element="City">
              <w:smartTag w:uri="urn:schemas-microsoft-com:office:smarttags" w:element="place">
                <w:r w:rsidRPr="00335C69">
                  <w:rPr>
                    <w:b/>
                    <w:bCs/>
                    <w:color w:val="365F91"/>
                    <w:sz w:val="20"/>
                    <w:szCs w:val="20"/>
                    <w:lang w:val="en-US"/>
                  </w:rPr>
                  <w:t>Nederland</w:t>
                </w:r>
              </w:smartTag>
            </w:smartTag>
          </w:p>
        </w:tc>
        <w:tc>
          <w:tcPr>
            <w:tcW w:w="2011" w:type="dxa"/>
            <w:tcBorders>
              <w:left w:val="nil"/>
              <w:right w:val="nil"/>
            </w:tcBorders>
            <w:shd w:val="clear" w:color="auto" w:fill="D3DFEE"/>
          </w:tcPr>
          <w:p w:rsidR="00BD7B14" w:rsidRPr="00335C69" w:rsidRDefault="00BD7B14" w:rsidP="005C1D2A">
            <w:pPr>
              <w:spacing w:after="0" w:line="240" w:lineRule="auto"/>
              <w:jc w:val="both"/>
              <w:rPr>
                <w:color w:val="365F91"/>
                <w:sz w:val="20"/>
                <w:szCs w:val="20"/>
                <w:lang w:val="en-US"/>
              </w:rPr>
            </w:pPr>
            <w:r w:rsidRPr="00335C69">
              <w:rPr>
                <w:color w:val="365F91"/>
                <w:sz w:val="20"/>
                <w:szCs w:val="20"/>
                <w:lang w:val="en-US"/>
              </w:rPr>
              <w:t>100</w:t>
            </w:r>
            <w:r w:rsidR="005C1D2A">
              <w:rPr>
                <w:color w:val="365F91"/>
                <w:sz w:val="20"/>
                <w:szCs w:val="20"/>
                <w:lang w:val="en-US"/>
              </w:rPr>
              <w:t>,</w:t>
            </w:r>
            <w:r w:rsidRPr="00335C69">
              <w:rPr>
                <w:color w:val="365F91"/>
                <w:sz w:val="20"/>
                <w:szCs w:val="20"/>
                <w:lang w:val="en-US"/>
              </w:rPr>
              <w:t>120</w:t>
            </w:r>
          </w:p>
        </w:tc>
      </w:tr>
      <w:tr w:rsidR="00BD7B14" w:rsidRPr="00335C69" w:rsidTr="008C4FD6">
        <w:trPr>
          <w:trHeight w:val="87"/>
          <w:jc w:val="center"/>
        </w:trPr>
        <w:tc>
          <w:tcPr>
            <w:tcW w:w="2296" w:type="dxa"/>
          </w:tcPr>
          <w:p w:rsidR="00BD7B14" w:rsidRPr="00335C69" w:rsidRDefault="00BD7B14" w:rsidP="008C4FD6">
            <w:pPr>
              <w:spacing w:after="0" w:line="240" w:lineRule="auto"/>
              <w:jc w:val="both"/>
              <w:rPr>
                <w:b/>
                <w:bCs/>
                <w:color w:val="365F91"/>
                <w:sz w:val="20"/>
                <w:szCs w:val="20"/>
                <w:lang w:val="en-US"/>
              </w:rPr>
            </w:pPr>
            <w:r w:rsidRPr="00335C69">
              <w:rPr>
                <w:b/>
                <w:bCs/>
                <w:color w:val="365F91"/>
                <w:sz w:val="20"/>
                <w:szCs w:val="20"/>
                <w:lang w:val="en-US"/>
              </w:rPr>
              <w:t xml:space="preserve">KNCV </w:t>
            </w:r>
            <w:proofErr w:type="spellStart"/>
            <w:r w:rsidRPr="00335C69">
              <w:rPr>
                <w:b/>
                <w:bCs/>
                <w:color w:val="365F91"/>
                <w:sz w:val="20"/>
                <w:szCs w:val="20"/>
                <w:lang w:val="en-US"/>
              </w:rPr>
              <w:t>Tuberculosefonds</w:t>
            </w:r>
            <w:proofErr w:type="spellEnd"/>
          </w:p>
        </w:tc>
        <w:tc>
          <w:tcPr>
            <w:tcW w:w="2011" w:type="dxa"/>
          </w:tcPr>
          <w:p w:rsidR="00BD7B14" w:rsidRPr="00335C69" w:rsidRDefault="005C1D2A" w:rsidP="008C4FD6">
            <w:pPr>
              <w:spacing w:after="0" w:line="240" w:lineRule="auto"/>
              <w:jc w:val="both"/>
              <w:rPr>
                <w:color w:val="365F91"/>
                <w:sz w:val="20"/>
                <w:szCs w:val="20"/>
                <w:lang w:val="en-US"/>
              </w:rPr>
            </w:pPr>
            <w:r>
              <w:rPr>
                <w:color w:val="365F91"/>
                <w:sz w:val="20"/>
                <w:szCs w:val="20"/>
                <w:lang w:val="en-US"/>
              </w:rPr>
              <w:t>135,</w:t>
            </w:r>
            <w:r w:rsidR="00BD7B14" w:rsidRPr="00335C69">
              <w:rPr>
                <w:color w:val="365F91"/>
                <w:sz w:val="20"/>
                <w:szCs w:val="20"/>
                <w:lang w:val="en-US"/>
              </w:rPr>
              <w:t>148</w:t>
            </w:r>
          </w:p>
        </w:tc>
      </w:tr>
      <w:tr w:rsidR="00BD7B14" w:rsidRPr="00335C69" w:rsidTr="008C4FD6">
        <w:trPr>
          <w:trHeight w:val="211"/>
          <w:jc w:val="center"/>
        </w:trPr>
        <w:tc>
          <w:tcPr>
            <w:tcW w:w="2296" w:type="dxa"/>
            <w:tcBorders>
              <w:left w:val="nil"/>
              <w:right w:val="nil"/>
            </w:tcBorders>
            <w:shd w:val="clear" w:color="auto" w:fill="D3DFEE"/>
          </w:tcPr>
          <w:p w:rsidR="00BD7B14" w:rsidRPr="00335C69" w:rsidRDefault="00BD7B14" w:rsidP="008C4FD6">
            <w:pPr>
              <w:spacing w:after="0" w:line="240" w:lineRule="auto"/>
              <w:jc w:val="both"/>
              <w:rPr>
                <w:b/>
                <w:bCs/>
                <w:color w:val="365F91"/>
                <w:sz w:val="20"/>
                <w:szCs w:val="20"/>
                <w:lang w:val="en-US"/>
              </w:rPr>
            </w:pPr>
            <w:r w:rsidRPr="00335C69">
              <w:rPr>
                <w:b/>
                <w:bCs/>
                <w:color w:val="365F91"/>
                <w:sz w:val="20"/>
                <w:szCs w:val="20"/>
                <w:lang w:val="en-US"/>
              </w:rPr>
              <w:t>Oxfam Novib</w:t>
            </w:r>
          </w:p>
        </w:tc>
        <w:tc>
          <w:tcPr>
            <w:tcW w:w="2011" w:type="dxa"/>
            <w:tcBorders>
              <w:left w:val="nil"/>
              <w:right w:val="nil"/>
            </w:tcBorders>
            <w:shd w:val="clear" w:color="auto" w:fill="D3DFEE"/>
          </w:tcPr>
          <w:p w:rsidR="00BD7B14" w:rsidRPr="00335C69" w:rsidRDefault="00BD7B14" w:rsidP="005C1D2A">
            <w:pPr>
              <w:spacing w:after="0" w:line="240" w:lineRule="auto"/>
              <w:jc w:val="both"/>
              <w:rPr>
                <w:color w:val="365F91"/>
                <w:sz w:val="20"/>
                <w:szCs w:val="20"/>
                <w:lang w:val="en-US"/>
              </w:rPr>
            </w:pPr>
            <w:r w:rsidRPr="00335C69">
              <w:rPr>
                <w:color w:val="365F91"/>
                <w:sz w:val="20"/>
                <w:szCs w:val="20"/>
                <w:lang w:val="en-US"/>
              </w:rPr>
              <w:t>106</w:t>
            </w:r>
            <w:r w:rsidR="005C1D2A">
              <w:rPr>
                <w:color w:val="365F91"/>
                <w:sz w:val="20"/>
                <w:szCs w:val="20"/>
                <w:lang w:val="en-US"/>
              </w:rPr>
              <w:t>,</w:t>
            </w:r>
            <w:r w:rsidRPr="00335C69">
              <w:rPr>
                <w:color w:val="365F91"/>
                <w:sz w:val="20"/>
                <w:szCs w:val="20"/>
                <w:lang w:val="en-US"/>
              </w:rPr>
              <w:t>297</w:t>
            </w:r>
          </w:p>
        </w:tc>
      </w:tr>
      <w:tr w:rsidR="00BD7B14" w:rsidRPr="00335C69" w:rsidTr="008C4FD6">
        <w:trPr>
          <w:trHeight w:val="186"/>
          <w:jc w:val="center"/>
        </w:trPr>
        <w:tc>
          <w:tcPr>
            <w:tcW w:w="2296" w:type="dxa"/>
          </w:tcPr>
          <w:p w:rsidR="00BD7B14" w:rsidRPr="00335C69" w:rsidRDefault="00BD7B14" w:rsidP="008C4FD6">
            <w:pPr>
              <w:spacing w:after="0" w:line="240" w:lineRule="auto"/>
              <w:jc w:val="both"/>
              <w:rPr>
                <w:b/>
                <w:bCs/>
                <w:color w:val="365F91"/>
                <w:sz w:val="20"/>
                <w:szCs w:val="20"/>
                <w:lang w:val="en-US"/>
              </w:rPr>
            </w:pPr>
            <w:r w:rsidRPr="00335C69">
              <w:rPr>
                <w:b/>
                <w:bCs/>
                <w:color w:val="365F91"/>
                <w:sz w:val="20"/>
                <w:szCs w:val="20"/>
                <w:lang w:val="en-US"/>
              </w:rPr>
              <w:t xml:space="preserve">Plan </w:t>
            </w:r>
            <w:smartTag w:uri="urn:schemas-microsoft-com:office:smarttags" w:element="City">
              <w:smartTag w:uri="urn:schemas-microsoft-com:office:smarttags" w:element="place">
                <w:r w:rsidRPr="00335C69">
                  <w:rPr>
                    <w:b/>
                    <w:bCs/>
                    <w:color w:val="365F91"/>
                    <w:sz w:val="20"/>
                    <w:szCs w:val="20"/>
                    <w:lang w:val="en-US"/>
                  </w:rPr>
                  <w:t>Nederland</w:t>
                </w:r>
              </w:smartTag>
            </w:smartTag>
          </w:p>
        </w:tc>
        <w:tc>
          <w:tcPr>
            <w:tcW w:w="2011" w:type="dxa"/>
          </w:tcPr>
          <w:p w:rsidR="00BD7B14" w:rsidRPr="00335C69" w:rsidRDefault="00BD7B14" w:rsidP="005C1D2A">
            <w:pPr>
              <w:spacing w:after="0" w:line="240" w:lineRule="auto"/>
              <w:jc w:val="both"/>
              <w:rPr>
                <w:color w:val="365F91"/>
                <w:sz w:val="20"/>
                <w:szCs w:val="20"/>
                <w:lang w:val="en-US"/>
              </w:rPr>
            </w:pPr>
            <w:r w:rsidRPr="00335C69">
              <w:rPr>
                <w:color w:val="365F91"/>
                <w:sz w:val="20"/>
                <w:szCs w:val="20"/>
                <w:lang w:val="en-US"/>
              </w:rPr>
              <w:t>107</w:t>
            </w:r>
            <w:r w:rsidR="005C1D2A">
              <w:rPr>
                <w:color w:val="365F91"/>
                <w:sz w:val="20"/>
                <w:szCs w:val="20"/>
                <w:lang w:val="en-US"/>
              </w:rPr>
              <w:t>,</w:t>
            </w:r>
            <w:r w:rsidRPr="00335C69">
              <w:rPr>
                <w:color w:val="365F91"/>
                <w:sz w:val="20"/>
                <w:szCs w:val="20"/>
                <w:lang w:val="en-US"/>
              </w:rPr>
              <w:t>000</w:t>
            </w:r>
          </w:p>
        </w:tc>
      </w:tr>
      <w:tr w:rsidR="00BD7B14" w:rsidRPr="00335C69" w:rsidTr="008C4FD6">
        <w:trPr>
          <w:trHeight w:val="163"/>
          <w:jc w:val="center"/>
        </w:trPr>
        <w:tc>
          <w:tcPr>
            <w:tcW w:w="2296" w:type="dxa"/>
            <w:tcBorders>
              <w:left w:val="nil"/>
              <w:right w:val="nil"/>
            </w:tcBorders>
            <w:shd w:val="clear" w:color="auto" w:fill="D3DFEE"/>
          </w:tcPr>
          <w:p w:rsidR="00BD7B14" w:rsidRPr="00335C69" w:rsidRDefault="00BD7B14" w:rsidP="008C4FD6">
            <w:pPr>
              <w:spacing w:after="0" w:line="240" w:lineRule="auto"/>
              <w:jc w:val="both"/>
              <w:rPr>
                <w:b/>
                <w:bCs/>
                <w:color w:val="365F91"/>
                <w:sz w:val="20"/>
                <w:szCs w:val="20"/>
                <w:lang w:val="en-US"/>
              </w:rPr>
            </w:pPr>
            <w:r w:rsidRPr="00335C69">
              <w:rPr>
                <w:b/>
                <w:bCs/>
                <w:color w:val="365F91"/>
                <w:sz w:val="20"/>
                <w:szCs w:val="20"/>
                <w:lang w:val="en-US"/>
              </w:rPr>
              <w:t xml:space="preserve">Rode </w:t>
            </w:r>
            <w:proofErr w:type="spellStart"/>
            <w:r w:rsidRPr="00335C69">
              <w:rPr>
                <w:b/>
                <w:bCs/>
                <w:color w:val="365F91"/>
                <w:sz w:val="20"/>
                <w:szCs w:val="20"/>
                <w:lang w:val="en-US"/>
              </w:rPr>
              <w:t>Kruis</w:t>
            </w:r>
            <w:proofErr w:type="spellEnd"/>
          </w:p>
        </w:tc>
        <w:tc>
          <w:tcPr>
            <w:tcW w:w="2011" w:type="dxa"/>
            <w:tcBorders>
              <w:left w:val="nil"/>
              <w:right w:val="nil"/>
            </w:tcBorders>
            <w:shd w:val="clear" w:color="auto" w:fill="D3DFEE"/>
          </w:tcPr>
          <w:p w:rsidR="00BD7B14" w:rsidRPr="00335C69" w:rsidRDefault="00BD7B14" w:rsidP="005C1D2A">
            <w:pPr>
              <w:spacing w:after="0" w:line="240" w:lineRule="auto"/>
              <w:jc w:val="both"/>
              <w:rPr>
                <w:color w:val="365F91"/>
                <w:sz w:val="20"/>
                <w:szCs w:val="20"/>
                <w:lang w:val="en-US"/>
              </w:rPr>
            </w:pPr>
            <w:r w:rsidRPr="00335C69">
              <w:rPr>
                <w:color w:val="365F91"/>
                <w:sz w:val="20"/>
                <w:szCs w:val="20"/>
                <w:lang w:val="en-US"/>
              </w:rPr>
              <w:t>141</w:t>
            </w:r>
            <w:r w:rsidR="005C1D2A">
              <w:rPr>
                <w:color w:val="365F91"/>
                <w:sz w:val="20"/>
                <w:szCs w:val="20"/>
                <w:lang w:val="en-US"/>
              </w:rPr>
              <w:t>,</w:t>
            </w:r>
            <w:r w:rsidRPr="00335C69">
              <w:rPr>
                <w:color w:val="365F91"/>
                <w:sz w:val="20"/>
                <w:szCs w:val="20"/>
                <w:lang w:val="en-US"/>
              </w:rPr>
              <w:t>828</w:t>
            </w:r>
          </w:p>
        </w:tc>
      </w:tr>
      <w:tr w:rsidR="00BD7B14" w:rsidRPr="00335C69" w:rsidTr="008C4FD6">
        <w:trPr>
          <w:trHeight w:val="152"/>
          <w:jc w:val="center"/>
        </w:trPr>
        <w:tc>
          <w:tcPr>
            <w:tcW w:w="2296" w:type="dxa"/>
          </w:tcPr>
          <w:p w:rsidR="00BD7B14" w:rsidRPr="00335C69" w:rsidRDefault="00BD7B14" w:rsidP="008C4FD6">
            <w:pPr>
              <w:spacing w:after="0" w:line="240" w:lineRule="auto"/>
              <w:jc w:val="both"/>
              <w:rPr>
                <w:b/>
                <w:bCs/>
                <w:color w:val="365F91"/>
                <w:sz w:val="20"/>
                <w:szCs w:val="20"/>
                <w:lang w:val="en-US"/>
              </w:rPr>
            </w:pPr>
            <w:smartTag w:uri="urn:schemas-microsoft-com:office:smarttags" w:element="place">
              <w:r w:rsidRPr="00335C69">
                <w:rPr>
                  <w:b/>
                  <w:bCs/>
                  <w:color w:val="365F91"/>
                  <w:sz w:val="20"/>
                  <w:szCs w:val="20"/>
                  <w:lang w:val="en-US"/>
                </w:rPr>
                <w:t>Rutgers</w:t>
              </w:r>
            </w:smartTag>
            <w:r w:rsidRPr="00335C69">
              <w:rPr>
                <w:b/>
                <w:bCs/>
                <w:color w:val="365F91"/>
                <w:sz w:val="20"/>
                <w:szCs w:val="20"/>
                <w:lang w:val="en-US"/>
              </w:rPr>
              <w:t xml:space="preserve"> </w:t>
            </w:r>
            <w:proofErr w:type="spellStart"/>
            <w:r w:rsidRPr="00335C69">
              <w:rPr>
                <w:b/>
                <w:bCs/>
                <w:color w:val="365F91"/>
                <w:sz w:val="20"/>
                <w:szCs w:val="20"/>
                <w:lang w:val="en-US"/>
              </w:rPr>
              <w:t>Nisso</w:t>
            </w:r>
            <w:proofErr w:type="spellEnd"/>
            <w:r w:rsidRPr="00335C69">
              <w:rPr>
                <w:b/>
                <w:bCs/>
                <w:color w:val="365F91"/>
                <w:sz w:val="20"/>
                <w:szCs w:val="20"/>
                <w:lang w:val="en-US"/>
              </w:rPr>
              <w:t xml:space="preserve"> </w:t>
            </w:r>
            <w:proofErr w:type="spellStart"/>
            <w:r w:rsidRPr="00335C69">
              <w:rPr>
                <w:b/>
                <w:bCs/>
                <w:color w:val="365F91"/>
                <w:sz w:val="20"/>
                <w:szCs w:val="20"/>
                <w:lang w:val="en-US"/>
              </w:rPr>
              <w:t>Groep</w:t>
            </w:r>
            <w:proofErr w:type="spellEnd"/>
          </w:p>
        </w:tc>
        <w:tc>
          <w:tcPr>
            <w:tcW w:w="2011" w:type="dxa"/>
          </w:tcPr>
          <w:p w:rsidR="00BD7B14" w:rsidRPr="00335C69" w:rsidRDefault="00BD7B14" w:rsidP="005C1D2A">
            <w:pPr>
              <w:spacing w:after="0" w:line="240" w:lineRule="auto"/>
              <w:jc w:val="both"/>
              <w:rPr>
                <w:color w:val="365F91"/>
                <w:sz w:val="20"/>
                <w:szCs w:val="20"/>
                <w:lang w:val="en-US"/>
              </w:rPr>
            </w:pPr>
            <w:r w:rsidRPr="00335C69">
              <w:rPr>
                <w:color w:val="365F91"/>
                <w:sz w:val="20"/>
                <w:szCs w:val="20"/>
                <w:lang w:val="en-US"/>
              </w:rPr>
              <w:t>108</w:t>
            </w:r>
            <w:r w:rsidR="005C1D2A">
              <w:rPr>
                <w:color w:val="365F91"/>
                <w:sz w:val="20"/>
                <w:szCs w:val="20"/>
                <w:lang w:val="en-US"/>
              </w:rPr>
              <w:t>,</w:t>
            </w:r>
            <w:r w:rsidRPr="00335C69">
              <w:rPr>
                <w:color w:val="365F91"/>
                <w:sz w:val="20"/>
                <w:szCs w:val="20"/>
                <w:lang w:val="en-US"/>
              </w:rPr>
              <w:t>218</w:t>
            </w:r>
          </w:p>
        </w:tc>
      </w:tr>
      <w:tr w:rsidR="00BD7B14" w:rsidRPr="00335C69" w:rsidTr="008C4FD6">
        <w:trPr>
          <w:trHeight w:val="256"/>
          <w:jc w:val="center"/>
        </w:trPr>
        <w:tc>
          <w:tcPr>
            <w:tcW w:w="2296" w:type="dxa"/>
            <w:tcBorders>
              <w:left w:val="nil"/>
              <w:right w:val="nil"/>
            </w:tcBorders>
            <w:shd w:val="clear" w:color="auto" w:fill="D3DFEE"/>
          </w:tcPr>
          <w:p w:rsidR="00BD7B14" w:rsidRPr="00335C69" w:rsidRDefault="00BD7B14" w:rsidP="008C4FD6">
            <w:pPr>
              <w:spacing w:after="0" w:line="240" w:lineRule="auto"/>
              <w:jc w:val="both"/>
              <w:rPr>
                <w:b/>
                <w:bCs/>
                <w:color w:val="365F91"/>
                <w:sz w:val="20"/>
                <w:szCs w:val="20"/>
                <w:lang w:val="en-US"/>
              </w:rPr>
            </w:pPr>
            <w:r w:rsidRPr="00335C69">
              <w:rPr>
                <w:b/>
                <w:bCs/>
                <w:color w:val="365F91"/>
                <w:sz w:val="20"/>
                <w:szCs w:val="20"/>
                <w:lang w:val="en-US"/>
              </w:rPr>
              <w:t xml:space="preserve">SOS </w:t>
            </w:r>
            <w:proofErr w:type="spellStart"/>
            <w:r w:rsidRPr="00335C69">
              <w:rPr>
                <w:b/>
                <w:bCs/>
                <w:color w:val="365F91"/>
                <w:sz w:val="20"/>
                <w:szCs w:val="20"/>
                <w:lang w:val="en-US"/>
              </w:rPr>
              <w:t>Kinderdorpen</w:t>
            </w:r>
            <w:proofErr w:type="spellEnd"/>
          </w:p>
        </w:tc>
        <w:tc>
          <w:tcPr>
            <w:tcW w:w="2011" w:type="dxa"/>
            <w:tcBorders>
              <w:left w:val="nil"/>
              <w:right w:val="nil"/>
            </w:tcBorders>
            <w:shd w:val="clear" w:color="auto" w:fill="D3DFEE"/>
          </w:tcPr>
          <w:p w:rsidR="00BD7B14" w:rsidRPr="00335C69" w:rsidRDefault="00BD7B14" w:rsidP="005C1D2A">
            <w:pPr>
              <w:spacing w:after="0" w:line="240" w:lineRule="auto"/>
              <w:jc w:val="both"/>
              <w:rPr>
                <w:color w:val="365F91"/>
                <w:sz w:val="20"/>
                <w:szCs w:val="20"/>
                <w:lang w:val="en-US"/>
              </w:rPr>
            </w:pPr>
            <w:r w:rsidRPr="00335C69">
              <w:rPr>
                <w:color w:val="365F91"/>
                <w:sz w:val="20"/>
                <w:szCs w:val="20"/>
                <w:lang w:val="en-US"/>
              </w:rPr>
              <w:t>106</w:t>
            </w:r>
            <w:r w:rsidR="005C1D2A">
              <w:rPr>
                <w:color w:val="365F91"/>
                <w:sz w:val="20"/>
                <w:szCs w:val="20"/>
                <w:lang w:val="en-US"/>
              </w:rPr>
              <w:t>,</w:t>
            </w:r>
            <w:r w:rsidRPr="00335C69">
              <w:rPr>
                <w:color w:val="365F91"/>
                <w:sz w:val="20"/>
                <w:szCs w:val="20"/>
                <w:lang w:val="en-US"/>
              </w:rPr>
              <w:t>818</w:t>
            </w:r>
          </w:p>
        </w:tc>
      </w:tr>
      <w:tr w:rsidR="00BD7B14" w:rsidRPr="00335C69" w:rsidTr="008C4FD6">
        <w:trPr>
          <w:trHeight w:val="218"/>
          <w:jc w:val="center"/>
        </w:trPr>
        <w:tc>
          <w:tcPr>
            <w:tcW w:w="2296" w:type="dxa"/>
          </w:tcPr>
          <w:p w:rsidR="00BD7B14" w:rsidRPr="00335C69" w:rsidRDefault="00BD7B14" w:rsidP="008C4FD6">
            <w:pPr>
              <w:spacing w:after="0" w:line="240" w:lineRule="auto"/>
              <w:jc w:val="both"/>
              <w:rPr>
                <w:b/>
                <w:bCs/>
                <w:color w:val="365F91"/>
                <w:sz w:val="20"/>
                <w:szCs w:val="20"/>
                <w:lang w:val="en-US"/>
              </w:rPr>
            </w:pPr>
            <w:r w:rsidRPr="00335C69">
              <w:rPr>
                <w:b/>
                <w:bCs/>
                <w:color w:val="365F91"/>
                <w:sz w:val="20"/>
                <w:szCs w:val="20"/>
                <w:lang w:val="en-US"/>
              </w:rPr>
              <w:t xml:space="preserve">Terre des </w:t>
            </w:r>
            <w:proofErr w:type="spellStart"/>
            <w:r w:rsidRPr="00335C69">
              <w:rPr>
                <w:b/>
                <w:bCs/>
                <w:color w:val="365F91"/>
                <w:sz w:val="20"/>
                <w:szCs w:val="20"/>
                <w:lang w:val="en-US"/>
              </w:rPr>
              <w:t>Hommes</w:t>
            </w:r>
            <w:proofErr w:type="spellEnd"/>
          </w:p>
        </w:tc>
        <w:tc>
          <w:tcPr>
            <w:tcW w:w="2011" w:type="dxa"/>
          </w:tcPr>
          <w:p w:rsidR="00BD7B14" w:rsidRPr="00335C69" w:rsidRDefault="00BD7B14" w:rsidP="005C1D2A">
            <w:pPr>
              <w:spacing w:after="0" w:line="240" w:lineRule="auto"/>
              <w:jc w:val="both"/>
              <w:rPr>
                <w:color w:val="365F91"/>
                <w:sz w:val="20"/>
                <w:szCs w:val="20"/>
                <w:lang w:val="en-US"/>
              </w:rPr>
            </w:pPr>
            <w:r w:rsidRPr="00335C69">
              <w:rPr>
                <w:color w:val="365F91"/>
                <w:sz w:val="20"/>
                <w:szCs w:val="20"/>
                <w:lang w:val="en-US"/>
              </w:rPr>
              <w:t>103</w:t>
            </w:r>
            <w:r w:rsidR="005C1D2A">
              <w:rPr>
                <w:color w:val="365F91"/>
                <w:sz w:val="20"/>
                <w:szCs w:val="20"/>
                <w:lang w:val="en-US"/>
              </w:rPr>
              <w:t>,</w:t>
            </w:r>
            <w:r w:rsidRPr="00335C69">
              <w:rPr>
                <w:color w:val="365F91"/>
                <w:sz w:val="20"/>
                <w:szCs w:val="20"/>
                <w:lang w:val="en-US"/>
              </w:rPr>
              <w:t>369</w:t>
            </w:r>
          </w:p>
        </w:tc>
      </w:tr>
      <w:tr w:rsidR="00BD7B14" w:rsidRPr="00335C69" w:rsidTr="008C4FD6">
        <w:trPr>
          <w:trHeight w:val="194"/>
          <w:jc w:val="center"/>
        </w:trPr>
        <w:tc>
          <w:tcPr>
            <w:tcW w:w="2296" w:type="dxa"/>
            <w:tcBorders>
              <w:left w:val="nil"/>
              <w:right w:val="nil"/>
            </w:tcBorders>
            <w:shd w:val="clear" w:color="auto" w:fill="D3DFEE"/>
          </w:tcPr>
          <w:p w:rsidR="00BD7B14" w:rsidRPr="00335C69" w:rsidRDefault="00BD7B14" w:rsidP="008C4FD6">
            <w:pPr>
              <w:spacing w:after="0" w:line="240" w:lineRule="auto"/>
              <w:jc w:val="both"/>
              <w:rPr>
                <w:b/>
                <w:bCs/>
                <w:color w:val="365F91"/>
                <w:sz w:val="20"/>
                <w:szCs w:val="20"/>
                <w:lang w:val="en-US"/>
              </w:rPr>
            </w:pPr>
            <w:r w:rsidRPr="00335C69">
              <w:rPr>
                <w:b/>
                <w:bCs/>
                <w:color w:val="365F91"/>
                <w:sz w:val="20"/>
                <w:szCs w:val="20"/>
                <w:lang w:val="en-US"/>
              </w:rPr>
              <w:t>SNV</w:t>
            </w:r>
          </w:p>
        </w:tc>
        <w:tc>
          <w:tcPr>
            <w:tcW w:w="2011" w:type="dxa"/>
            <w:tcBorders>
              <w:left w:val="nil"/>
              <w:right w:val="nil"/>
            </w:tcBorders>
            <w:shd w:val="clear" w:color="auto" w:fill="D3DFEE"/>
          </w:tcPr>
          <w:p w:rsidR="00BD7B14" w:rsidRPr="00335C69" w:rsidRDefault="00BD7B14" w:rsidP="005C1D2A">
            <w:pPr>
              <w:spacing w:after="0" w:line="240" w:lineRule="auto"/>
              <w:jc w:val="both"/>
              <w:rPr>
                <w:color w:val="365F91"/>
                <w:sz w:val="20"/>
                <w:szCs w:val="20"/>
                <w:lang w:val="en-US"/>
              </w:rPr>
            </w:pPr>
            <w:r w:rsidRPr="00335C69">
              <w:rPr>
                <w:color w:val="365F91"/>
                <w:sz w:val="20"/>
                <w:szCs w:val="20"/>
                <w:lang w:val="en-US"/>
              </w:rPr>
              <w:t>155</w:t>
            </w:r>
            <w:r w:rsidR="005C1D2A">
              <w:rPr>
                <w:color w:val="365F91"/>
                <w:sz w:val="20"/>
                <w:szCs w:val="20"/>
                <w:lang w:val="en-US"/>
              </w:rPr>
              <w:t>,</w:t>
            </w:r>
            <w:r w:rsidRPr="00335C69">
              <w:rPr>
                <w:color w:val="365F91"/>
                <w:sz w:val="20"/>
                <w:szCs w:val="20"/>
                <w:lang w:val="en-US"/>
              </w:rPr>
              <w:t>000</w:t>
            </w:r>
          </w:p>
        </w:tc>
      </w:tr>
      <w:tr w:rsidR="00BD7B14" w:rsidRPr="00335C69" w:rsidTr="008C4FD6">
        <w:trPr>
          <w:trHeight w:val="184"/>
          <w:jc w:val="center"/>
        </w:trPr>
        <w:tc>
          <w:tcPr>
            <w:tcW w:w="2296" w:type="dxa"/>
          </w:tcPr>
          <w:p w:rsidR="00BD7B14" w:rsidRPr="00335C69" w:rsidRDefault="00BD7B14" w:rsidP="008C4FD6">
            <w:pPr>
              <w:spacing w:after="0" w:line="240" w:lineRule="auto"/>
              <w:jc w:val="both"/>
              <w:rPr>
                <w:b/>
                <w:bCs/>
                <w:color w:val="365F91"/>
                <w:sz w:val="20"/>
                <w:szCs w:val="20"/>
                <w:lang w:val="en-US"/>
              </w:rPr>
            </w:pPr>
            <w:proofErr w:type="spellStart"/>
            <w:r w:rsidRPr="00335C69">
              <w:rPr>
                <w:b/>
                <w:bCs/>
                <w:color w:val="365F91"/>
                <w:sz w:val="20"/>
                <w:szCs w:val="20"/>
                <w:lang w:val="en-US"/>
              </w:rPr>
              <w:t>Unicef</w:t>
            </w:r>
            <w:proofErr w:type="spellEnd"/>
          </w:p>
        </w:tc>
        <w:tc>
          <w:tcPr>
            <w:tcW w:w="2011" w:type="dxa"/>
          </w:tcPr>
          <w:p w:rsidR="00BD7B14" w:rsidRPr="00335C69" w:rsidRDefault="00BD7B14" w:rsidP="005C1D2A">
            <w:pPr>
              <w:spacing w:after="0" w:line="240" w:lineRule="auto"/>
              <w:jc w:val="both"/>
              <w:rPr>
                <w:color w:val="365F91"/>
                <w:sz w:val="20"/>
                <w:szCs w:val="20"/>
                <w:lang w:val="en-US"/>
              </w:rPr>
            </w:pPr>
            <w:r w:rsidRPr="00335C69">
              <w:rPr>
                <w:color w:val="365F91"/>
                <w:sz w:val="20"/>
                <w:szCs w:val="20"/>
                <w:lang w:val="en-US"/>
              </w:rPr>
              <w:t>117</w:t>
            </w:r>
            <w:r w:rsidR="005C1D2A">
              <w:rPr>
                <w:color w:val="365F91"/>
                <w:sz w:val="20"/>
                <w:szCs w:val="20"/>
                <w:lang w:val="en-US"/>
              </w:rPr>
              <w:t>,</w:t>
            </w:r>
            <w:r w:rsidRPr="00335C69">
              <w:rPr>
                <w:color w:val="365F91"/>
                <w:sz w:val="20"/>
                <w:szCs w:val="20"/>
                <w:lang w:val="en-US"/>
              </w:rPr>
              <w:t>000</w:t>
            </w:r>
          </w:p>
        </w:tc>
      </w:tr>
      <w:tr w:rsidR="00BD7B14" w:rsidRPr="00335C69" w:rsidTr="008C4FD6">
        <w:trPr>
          <w:trHeight w:val="160"/>
          <w:jc w:val="center"/>
        </w:trPr>
        <w:tc>
          <w:tcPr>
            <w:tcW w:w="2296" w:type="dxa"/>
            <w:tcBorders>
              <w:left w:val="nil"/>
              <w:right w:val="nil"/>
            </w:tcBorders>
            <w:shd w:val="clear" w:color="auto" w:fill="D3DFEE"/>
          </w:tcPr>
          <w:p w:rsidR="00BD7B14" w:rsidRPr="00335C69" w:rsidRDefault="00BD7B14" w:rsidP="008C4FD6">
            <w:pPr>
              <w:spacing w:after="0" w:line="240" w:lineRule="auto"/>
              <w:jc w:val="both"/>
              <w:rPr>
                <w:b/>
                <w:bCs/>
                <w:color w:val="365F91"/>
                <w:sz w:val="20"/>
                <w:szCs w:val="20"/>
                <w:lang w:val="en-US"/>
              </w:rPr>
            </w:pPr>
            <w:proofErr w:type="spellStart"/>
            <w:r w:rsidRPr="00335C69">
              <w:rPr>
                <w:b/>
                <w:bCs/>
                <w:color w:val="365F91"/>
                <w:sz w:val="20"/>
                <w:szCs w:val="20"/>
                <w:lang w:val="en-US"/>
              </w:rPr>
              <w:t>Wereld</w:t>
            </w:r>
            <w:proofErr w:type="spellEnd"/>
            <w:r w:rsidRPr="00335C69">
              <w:rPr>
                <w:b/>
                <w:bCs/>
                <w:color w:val="365F91"/>
                <w:sz w:val="20"/>
                <w:szCs w:val="20"/>
                <w:lang w:val="en-US"/>
              </w:rPr>
              <w:t xml:space="preserve"> </w:t>
            </w:r>
            <w:proofErr w:type="spellStart"/>
            <w:r w:rsidRPr="00335C69">
              <w:rPr>
                <w:b/>
                <w:bCs/>
                <w:color w:val="365F91"/>
                <w:sz w:val="20"/>
                <w:szCs w:val="20"/>
                <w:lang w:val="en-US"/>
              </w:rPr>
              <w:t>Natuurfonds</w:t>
            </w:r>
            <w:proofErr w:type="spellEnd"/>
          </w:p>
        </w:tc>
        <w:tc>
          <w:tcPr>
            <w:tcW w:w="2011" w:type="dxa"/>
            <w:tcBorders>
              <w:left w:val="nil"/>
              <w:right w:val="nil"/>
            </w:tcBorders>
            <w:shd w:val="clear" w:color="auto" w:fill="D3DFEE"/>
          </w:tcPr>
          <w:p w:rsidR="00BD7B14" w:rsidRPr="00335C69" w:rsidRDefault="00BD7B14" w:rsidP="005C1D2A">
            <w:pPr>
              <w:spacing w:after="0" w:line="240" w:lineRule="auto"/>
              <w:jc w:val="both"/>
              <w:rPr>
                <w:color w:val="365F91"/>
                <w:sz w:val="20"/>
                <w:szCs w:val="20"/>
                <w:lang w:val="en-US"/>
              </w:rPr>
            </w:pPr>
            <w:r w:rsidRPr="00335C69">
              <w:rPr>
                <w:color w:val="365F91"/>
                <w:sz w:val="20"/>
                <w:szCs w:val="20"/>
                <w:lang w:val="en-US"/>
              </w:rPr>
              <w:t>120</w:t>
            </w:r>
            <w:r w:rsidR="005C1D2A">
              <w:rPr>
                <w:color w:val="365F91"/>
                <w:sz w:val="20"/>
                <w:szCs w:val="20"/>
                <w:lang w:val="en-US"/>
              </w:rPr>
              <w:t>,</w:t>
            </w:r>
            <w:r w:rsidRPr="00335C69">
              <w:rPr>
                <w:color w:val="365F91"/>
                <w:sz w:val="20"/>
                <w:szCs w:val="20"/>
                <w:lang w:val="en-US"/>
              </w:rPr>
              <w:t>432</w:t>
            </w:r>
          </w:p>
        </w:tc>
      </w:tr>
      <w:tr w:rsidR="00BD7B14" w:rsidRPr="00335C69" w:rsidTr="008C4FD6">
        <w:trPr>
          <w:trHeight w:val="184"/>
          <w:jc w:val="center"/>
        </w:trPr>
        <w:tc>
          <w:tcPr>
            <w:tcW w:w="2296" w:type="dxa"/>
            <w:tcBorders>
              <w:bottom w:val="single" w:sz="8" w:space="0" w:color="4F81BD"/>
            </w:tcBorders>
          </w:tcPr>
          <w:p w:rsidR="00BD7B14" w:rsidRPr="00335C69" w:rsidRDefault="00BD7B14" w:rsidP="008C4FD6">
            <w:pPr>
              <w:spacing w:after="0" w:line="240" w:lineRule="auto"/>
              <w:jc w:val="both"/>
              <w:rPr>
                <w:b/>
                <w:bCs/>
                <w:color w:val="365F91"/>
                <w:sz w:val="20"/>
                <w:szCs w:val="20"/>
                <w:lang w:val="en-US"/>
              </w:rPr>
            </w:pPr>
            <w:proofErr w:type="spellStart"/>
            <w:r w:rsidRPr="00335C69">
              <w:rPr>
                <w:b/>
                <w:bCs/>
                <w:color w:val="365F91"/>
                <w:sz w:val="20"/>
                <w:szCs w:val="20"/>
                <w:lang w:val="en-US"/>
              </w:rPr>
              <w:t>Woord</w:t>
            </w:r>
            <w:proofErr w:type="spellEnd"/>
            <w:r w:rsidRPr="00335C69">
              <w:rPr>
                <w:b/>
                <w:bCs/>
                <w:color w:val="365F91"/>
                <w:sz w:val="20"/>
                <w:szCs w:val="20"/>
                <w:lang w:val="en-US"/>
              </w:rPr>
              <w:t xml:space="preserve"> en </w:t>
            </w:r>
            <w:proofErr w:type="spellStart"/>
            <w:r w:rsidRPr="00335C69">
              <w:rPr>
                <w:b/>
                <w:bCs/>
                <w:color w:val="365F91"/>
                <w:sz w:val="20"/>
                <w:szCs w:val="20"/>
                <w:lang w:val="en-US"/>
              </w:rPr>
              <w:t>Daad</w:t>
            </w:r>
            <w:proofErr w:type="spellEnd"/>
          </w:p>
        </w:tc>
        <w:tc>
          <w:tcPr>
            <w:tcW w:w="2011" w:type="dxa"/>
            <w:tcBorders>
              <w:bottom w:val="single" w:sz="8" w:space="0" w:color="4F81BD"/>
            </w:tcBorders>
          </w:tcPr>
          <w:p w:rsidR="00BD7B14" w:rsidRPr="00335C69" w:rsidRDefault="00BD7B14" w:rsidP="005C1D2A">
            <w:pPr>
              <w:spacing w:after="0" w:line="240" w:lineRule="auto"/>
              <w:jc w:val="both"/>
              <w:rPr>
                <w:color w:val="365F91"/>
                <w:sz w:val="20"/>
                <w:szCs w:val="20"/>
                <w:lang w:val="en-US"/>
              </w:rPr>
            </w:pPr>
            <w:r w:rsidRPr="00335C69">
              <w:rPr>
                <w:color w:val="365F91"/>
                <w:sz w:val="20"/>
                <w:szCs w:val="20"/>
                <w:lang w:val="en-US"/>
              </w:rPr>
              <w:t>101</w:t>
            </w:r>
            <w:r w:rsidR="005C1D2A">
              <w:rPr>
                <w:color w:val="365F91"/>
                <w:sz w:val="20"/>
                <w:szCs w:val="20"/>
                <w:lang w:val="en-US"/>
              </w:rPr>
              <w:t>,</w:t>
            </w:r>
            <w:r w:rsidRPr="00335C69">
              <w:rPr>
                <w:color w:val="365F91"/>
                <w:sz w:val="20"/>
                <w:szCs w:val="20"/>
                <w:lang w:val="en-US"/>
              </w:rPr>
              <w:t>439</w:t>
            </w:r>
          </w:p>
        </w:tc>
      </w:tr>
    </w:tbl>
    <w:p w:rsidR="00021A96" w:rsidRPr="00021A96" w:rsidRDefault="00021A96" w:rsidP="00B73A33">
      <w:pPr>
        <w:pStyle w:val="Bijschrift"/>
        <w:jc w:val="center"/>
        <w:rPr>
          <w:sz w:val="4"/>
          <w:szCs w:val="4"/>
          <w:lang w:val="en-US"/>
        </w:rPr>
      </w:pPr>
    </w:p>
    <w:p w:rsidR="00BD7B14" w:rsidRDefault="00B73A33" w:rsidP="00B73A33">
      <w:pPr>
        <w:pStyle w:val="Bijschrift"/>
        <w:jc w:val="center"/>
        <w:rPr>
          <w:sz w:val="20"/>
          <w:szCs w:val="20"/>
          <w:lang w:val="en-US"/>
        </w:rPr>
      </w:pPr>
      <w:r w:rsidRPr="00B73A33">
        <w:rPr>
          <w:lang w:val="en-US"/>
        </w:rPr>
        <w:t xml:space="preserve">Table </w:t>
      </w:r>
      <w:r w:rsidR="00417E48">
        <w:fldChar w:fldCharType="begin"/>
      </w:r>
      <w:r w:rsidRPr="00B73A33">
        <w:rPr>
          <w:lang w:val="en-US"/>
        </w:rPr>
        <w:instrText xml:space="preserve"> SEQ Table \* ARABIC </w:instrText>
      </w:r>
      <w:r w:rsidR="00417E48">
        <w:fldChar w:fldCharType="separate"/>
      </w:r>
      <w:r w:rsidR="001B4396">
        <w:rPr>
          <w:noProof/>
          <w:lang w:val="en-US"/>
        </w:rPr>
        <w:t>1</w:t>
      </w:r>
      <w:r w:rsidR="00417E48">
        <w:fldChar w:fldCharType="end"/>
      </w:r>
      <w:r w:rsidR="00BD7B14" w:rsidRPr="004473A3">
        <w:rPr>
          <w:sz w:val="20"/>
          <w:szCs w:val="20"/>
          <w:lang w:val="en-US"/>
        </w:rPr>
        <w:t xml:space="preserve"> Salaries</w:t>
      </w:r>
      <w:r w:rsidR="00580D4C">
        <w:rPr>
          <w:sz w:val="20"/>
          <w:szCs w:val="20"/>
          <w:lang w:val="en-US"/>
        </w:rPr>
        <w:t xml:space="preserve"> </w:t>
      </w:r>
      <w:r w:rsidR="00475B83">
        <w:rPr>
          <w:sz w:val="20"/>
          <w:szCs w:val="20"/>
          <w:lang w:val="en-US"/>
        </w:rPr>
        <w:t>executives</w:t>
      </w:r>
      <w:r w:rsidR="00BD7B14" w:rsidRPr="004473A3">
        <w:rPr>
          <w:sz w:val="20"/>
          <w:szCs w:val="20"/>
          <w:lang w:val="en-US"/>
        </w:rPr>
        <w:t xml:space="preserve"> Dutch charities in 2009</w:t>
      </w:r>
      <w:r w:rsidR="00C53205">
        <w:rPr>
          <w:sz w:val="20"/>
          <w:szCs w:val="20"/>
          <w:lang w:val="en-US"/>
        </w:rPr>
        <w:t xml:space="preserve"> (RTL News 2010)</w:t>
      </w:r>
    </w:p>
    <w:p w:rsidR="008006BB" w:rsidRPr="00E6670D" w:rsidRDefault="00C00FEB" w:rsidP="008006BB">
      <w:pPr>
        <w:autoSpaceDE w:val="0"/>
        <w:autoSpaceDN w:val="0"/>
        <w:adjustRightInd w:val="0"/>
        <w:spacing w:line="360" w:lineRule="auto"/>
        <w:jc w:val="both"/>
        <w:rPr>
          <w:sz w:val="24"/>
          <w:szCs w:val="24"/>
          <w:lang w:val="en-US"/>
        </w:rPr>
      </w:pPr>
      <w:r>
        <w:rPr>
          <w:sz w:val="24"/>
          <w:szCs w:val="24"/>
          <w:lang w:val="en-US"/>
        </w:rPr>
        <w:t>I</w:t>
      </w:r>
      <w:r w:rsidR="008006BB" w:rsidRPr="00D1593D">
        <w:rPr>
          <w:sz w:val="24"/>
          <w:szCs w:val="24"/>
          <w:lang w:val="en-US"/>
        </w:rPr>
        <w:t>n the United States</w:t>
      </w:r>
      <w:r>
        <w:rPr>
          <w:sz w:val="24"/>
          <w:szCs w:val="24"/>
          <w:lang w:val="en-US"/>
        </w:rPr>
        <w:t>,</w:t>
      </w:r>
      <w:r w:rsidR="008006BB" w:rsidRPr="00D1593D">
        <w:rPr>
          <w:sz w:val="24"/>
          <w:szCs w:val="24"/>
          <w:lang w:val="en-US"/>
        </w:rPr>
        <w:t xml:space="preserve"> high salaries</w:t>
      </w:r>
      <w:r>
        <w:rPr>
          <w:sz w:val="24"/>
          <w:szCs w:val="24"/>
          <w:lang w:val="en-US"/>
        </w:rPr>
        <w:t xml:space="preserve"> also</w:t>
      </w:r>
      <w:r w:rsidR="008006BB" w:rsidRPr="00D1593D">
        <w:rPr>
          <w:sz w:val="24"/>
          <w:szCs w:val="24"/>
          <w:lang w:val="en-US"/>
        </w:rPr>
        <w:t xml:space="preserve"> caused </w:t>
      </w:r>
      <w:r w:rsidR="008006BB">
        <w:rPr>
          <w:sz w:val="24"/>
          <w:szCs w:val="24"/>
          <w:lang w:val="en-US"/>
        </w:rPr>
        <w:t>concern</w:t>
      </w:r>
      <w:r w:rsidR="008006BB" w:rsidRPr="00D1593D">
        <w:rPr>
          <w:sz w:val="24"/>
          <w:szCs w:val="24"/>
          <w:lang w:val="en-US"/>
        </w:rPr>
        <w:t>. By introducing a redesigned Form 990, more transparency is provided regarding executive compensation practices. Analysis revealed that the median compensation of mid to large sized charities in the U.S. is                 $ 147,273 in 2008 (Charity Navigator</w:t>
      </w:r>
      <w:r w:rsidR="00522737">
        <w:rPr>
          <w:sz w:val="24"/>
          <w:szCs w:val="24"/>
          <w:lang w:val="en-US"/>
        </w:rPr>
        <w:t>,</w:t>
      </w:r>
      <w:r w:rsidR="008006BB" w:rsidRPr="00D1593D">
        <w:rPr>
          <w:sz w:val="24"/>
          <w:szCs w:val="24"/>
          <w:lang w:val="en-US"/>
        </w:rPr>
        <w:t xml:space="preserve"> 2010). </w:t>
      </w:r>
      <w:r w:rsidR="008006BB">
        <w:rPr>
          <w:sz w:val="24"/>
          <w:szCs w:val="24"/>
          <w:lang w:val="en-US"/>
        </w:rPr>
        <w:t>They have also implemented a standard for the cost/income ratio: at least 6</w:t>
      </w:r>
      <w:r w:rsidR="00522737">
        <w:rPr>
          <w:sz w:val="24"/>
          <w:szCs w:val="24"/>
          <w:lang w:val="en-US"/>
        </w:rPr>
        <w:t>5%</w:t>
      </w:r>
      <w:r w:rsidR="008006BB">
        <w:rPr>
          <w:sz w:val="24"/>
          <w:szCs w:val="24"/>
          <w:lang w:val="en-US"/>
        </w:rPr>
        <w:t xml:space="preserve"> of the contributions should be spend on the mission of the charity (NCCS</w:t>
      </w:r>
      <w:r w:rsidR="00522737">
        <w:rPr>
          <w:sz w:val="24"/>
          <w:szCs w:val="24"/>
          <w:lang w:val="en-US"/>
        </w:rPr>
        <w:t>,</w:t>
      </w:r>
      <w:r w:rsidR="008006BB">
        <w:rPr>
          <w:sz w:val="24"/>
          <w:szCs w:val="24"/>
          <w:lang w:val="en-US"/>
        </w:rPr>
        <w:t xml:space="preserve"> 2005). In the United Kingdom the voluntary sector is affected by excessive salaries and bonuses paid as well. Fifty nonprofit organizations have paid their leaders more than £ 100,000 in 2008, when the median salary of the workers of the UK was £ 25,428 that year. Due to these facts, the national officer for the nonprofit sector was campaigning for charities to reassess the compensation of charity directors (</w:t>
      </w:r>
      <w:r w:rsidR="00E97F39">
        <w:rPr>
          <w:sz w:val="24"/>
          <w:szCs w:val="24"/>
          <w:lang w:val="en-US"/>
        </w:rPr>
        <w:t>The Times</w:t>
      </w:r>
      <w:r w:rsidR="00522737">
        <w:rPr>
          <w:sz w:val="24"/>
          <w:szCs w:val="24"/>
          <w:lang w:val="en-US"/>
        </w:rPr>
        <w:t>,</w:t>
      </w:r>
      <w:r w:rsidR="008006BB">
        <w:rPr>
          <w:sz w:val="24"/>
          <w:szCs w:val="24"/>
          <w:lang w:val="en-US"/>
        </w:rPr>
        <w:t xml:space="preserve"> 2009). Also in Canada the compensation among charities has been a hot topic. Bill C-470 is a </w:t>
      </w:r>
      <w:r w:rsidR="008006BB" w:rsidRPr="005F54BF">
        <w:rPr>
          <w:sz w:val="24"/>
          <w:szCs w:val="24"/>
          <w:lang w:val="en-US"/>
        </w:rPr>
        <w:t>proposed law that would impose new reporting requirements on charities and see the federal government regulating compen</w:t>
      </w:r>
      <w:r w:rsidR="008006BB">
        <w:rPr>
          <w:sz w:val="24"/>
          <w:szCs w:val="24"/>
          <w:lang w:val="en-US"/>
        </w:rPr>
        <w:t>sation in the charitable secto</w:t>
      </w:r>
      <w:r w:rsidR="00804EE8">
        <w:rPr>
          <w:sz w:val="24"/>
          <w:szCs w:val="24"/>
          <w:lang w:val="en-US"/>
        </w:rPr>
        <w:t>r</w:t>
      </w:r>
      <w:r w:rsidR="008006BB">
        <w:rPr>
          <w:sz w:val="24"/>
          <w:szCs w:val="24"/>
          <w:lang w:val="en-US"/>
        </w:rPr>
        <w:t xml:space="preserve">. This law seeks to impose a salary cap of </w:t>
      </w:r>
      <w:r w:rsidR="00E97F39">
        <w:rPr>
          <w:sz w:val="24"/>
          <w:szCs w:val="24"/>
          <w:lang w:val="en-US"/>
        </w:rPr>
        <w:t xml:space="preserve">    </w:t>
      </w:r>
      <w:r w:rsidR="008006BB">
        <w:rPr>
          <w:sz w:val="24"/>
          <w:szCs w:val="24"/>
          <w:lang w:val="en-US"/>
        </w:rPr>
        <w:t xml:space="preserve">$ 250,000 for executives and employees of charitable organizations, since it became known that the former president of the </w:t>
      </w:r>
      <w:proofErr w:type="spellStart"/>
      <w:r w:rsidR="008006BB">
        <w:rPr>
          <w:sz w:val="24"/>
          <w:szCs w:val="24"/>
          <w:lang w:val="en-US"/>
        </w:rPr>
        <w:t>SickKids</w:t>
      </w:r>
      <w:proofErr w:type="spellEnd"/>
      <w:r w:rsidR="008006BB">
        <w:rPr>
          <w:sz w:val="24"/>
          <w:szCs w:val="24"/>
          <w:lang w:val="en-US"/>
        </w:rPr>
        <w:t xml:space="preserve"> Foundation received</w:t>
      </w:r>
      <w:r w:rsidR="001B0EF8">
        <w:rPr>
          <w:sz w:val="24"/>
          <w:szCs w:val="24"/>
          <w:lang w:val="en-US"/>
        </w:rPr>
        <w:t xml:space="preserve"> $ 2.</w:t>
      </w:r>
      <w:r w:rsidR="008006BB">
        <w:rPr>
          <w:sz w:val="24"/>
          <w:szCs w:val="24"/>
          <w:lang w:val="en-US"/>
        </w:rPr>
        <w:t xml:space="preserve">7 million by leaving the organization. </w:t>
      </w:r>
      <w:proofErr w:type="spellStart"/>
      <w:r w:rsidR="008006BB">
        <w:rPr>
          <w:sz w:val="24"/>
          <w:szCs w:val="24"/>
          <w:lang w:val="en-US"/>
        </w:rPr>
        <w:t>Albina</w:t>
      </w:r>
      <w:proofErr w:type="spellEnd"/>
      <w:r w:rsidR="008006BB">
        <w:rPr>
          <w:sz w:val="24"/>
          <w:szCs w:val="24"/>
          <w:lang w:val="en-US"/>
        </w:rPr>
        <w:t xml:space="preserve"> </w:t>
      </w:r>
      <w:proofErr w:type="spellStart"/>
      <w:r w:rsidR="008006BB">
        <w:rPr>
          <w:sz w:val="24"/>
          <w:szCs w:val="24"/>
          <w:lang w:val="en-US"/>
        </w:rPr>
        <w:t>Guarnieri</w:t>
      </w:r>
      <w:proofErr w:type="spellEnd"/>
      <w:r w:rsidR="008006BB">
        <w:rPr>
          <w:sz w:val="24"/>
          <w:szCs w:val="24"/>
          <w:lang w:val="en-US"/>
        </w:rPr>
        <w:t xml:space="preserve">, Liberal Member of Parliament for </w:t>
      </w:r>
      <w:r w:rsidR="008006BB" w:rsidRPr="001C2811">
        <w:rPr>
          <w:sz w:val="24"/>
          <w:szCs w:val="24"/>
          <w:lang w:val="en-US"/>
        </w:rPr>
        <w:t>Mississauga East</w:t>
      </w:r>
      <w:r w:rsidR="008006BB">
        <w:rPr>
          <w:sz w:val="24"/>
          <w:szCs w:val="24"/>
          <w:lang w:val="en-US"/>
        </w:rPr>
        <w:t>, suggest</w:t>
      </w:r>
      <w:r w:rsidR="00E97F39">
        <w:rPr>
          <w:sz w:val="24"/>
          <w:szCs w:val="24"/>
          <w:lang w:val="en-US"/>
        </w:rPr>
        <w:t>s</w:t>
      </w:r>
      <w:r w:rsidR="008006BB">
        <w:rPr>
          <w:sz w:val="24"/>
          <w:szCs w:val="24"/>
          <w:lang w:val="en-US"/>
        </w:rPr>
        <w:t xml:space="preserve"> that Bill C-470 can</w:t>
      </w:r>
      <w:r w:rsidR="008006BB" w:rsidRPr="001C2811">
        <w:rPr>
          <w:color w:val="0A246A"/>
          <w:lang w:val="en-US"/>
        </w:rPr>
        <w:t xml:space="preserve"> </w:t>
      </w:r>
      <w:r w:rsidR="008006BB">
        <w:rPr>
          <w:sz w:val="24"/>
          <w:szCs w:val="24"/>
          <w:lang w:val="en-US"/>
        </w:rPr>
        <w:t>“replace doubt about the management of charities with the confidence that the personal financial sacrifice of donors is managed by people who are paid well but not so well as to make a mockery of the concept of charities” (Carter</w:t>
      </w:r>
      <w:r w:rsidR="00E97F39">
        <w:rPr>
          <w:sz w:val="24"/>
          <w:szCs w:val="24"/>
          <w:lang w:val="en-US"/>
        </w:rPr>
        <w:t>,</w:t>
      </w:r>
      <w:r w:rsidR="008006BB">
        <w:rPr>
          <w:sz w:val="24"/>
          <w:szCs w:val="24"/>
          <w:lang w:val="en-US"/>
        </w:rPr>
        <w:t xml:space="preserve"> 2010).</w:t>
      </w:r>
    </w:p>
    <w:p w:rsidR="008006BB" w:rsidRDefault="008006BB" w:rsidP="008006BB">
      <w:pPr>
        <w:spacing w:after="0" w:line="360" w:lineRule="auto"/>
        <w:jc w:val="both"/>
        <w:rPr>
          <w:bCs/>
          <w:sz w:val="24"/>
          <w:szCs w:val="24"/>
          <w:lang w:val="en-US"/>
        </w:rPr>
      </w:pPr>
      <w:r>
        <w:rPr>
          <w:bCs/>
          <w:sz w:val="24"/>
          <w:szCs w:val="24"/>
          <w:lang w:val="en-US"/>
        </w:rPr>
        <w:t>Earlier research between profit and nonprofit jobs found that the average wages per function are lower in nonprofit sectors (</w:t>
      </w:r>
      <w:proofErr w:type="spellStart"/>
      <w:r>
        <w:rPr>
          <w:bCs/>
          <w:sz w:val="24"/>
          <w:szCs w:val="24"/>
          <w:lang w:val="en-US"/>
        </w:rPr>
        <w:t>Mervis</w:t>
      </w:r>
      <w:proofErr w:type="spellEnd"/>
      <w:r>
        <w:rPr>
          <w:bCs/>
          <w:sz w:val="24"/>
          <w:szCs w:val="24"/>
          <w:lang w:val="en-US"/>
        </w:rPr>
        <w:t xml:space="preserve"> and Hackett</w:t>
      </w:r>
      <w:r w:rsidR="00E97F39">
        <w:rPr>
          <w:bCs/>
          <w:sz w:val="24"/>
          <w:szCs w:val="24"/>
          <w:lang w:val="en-US"/>
        </w:rPr>
        <w:t>,</w:t>
      </w:r>
      <w:r>
        <w:rPr>
          <w:bCs/>
          <w:sz w:val="24"/>
          <w:szCs w:val="24"/>
          <w:lang w:val="en-US"/>
        </w:rPr>
        <w:t xml:space="preserve"> 1983). Nonprofit workers are willing to accept a reduced wage in order to work for firms that generate positive social externalities (Preston</w:t>
      </w:r>
      <w:r w:rsidR="00E97F39">
        <w:rPr>
          <w:bCs/>
          <w:sz w:val="24"/>
          <w:szCs w:val="24"/>
          <w:lang w:val="en-US"/>
        </w:rPr>
        <w:t>,</w:t>
      </w:r>
      <w:r>
        <w:rPr>
          <w:bCs/>
          <w:sz w:val="24"/>
          <w:szCs w:val="24"/>
          <w:lang w:val="en-US"/>
        </w:rPr>
        <w:t xml:space="preserve"> 1989). </w:t>
      </w:r>
      <w:r>
        <w:rPr>
          <w:rFonts w:cs="Tahoma"/>
          <w:sz w:val="24"/>
          <w:szCs w:val="24"/>
          <w:lang w:val="en-US"/>
        </w:rPr>
        <w:t>N</w:t>
      </w:r>
      <w:r w:rsidRPr="005E33EE">
        <w:rPr>
          <w:sz w:val="24"/>
          <w:szCs w:val="24"/>
          <w:lang w:val="en-US"/>
        </w:rPr>
        <w:t>onprofits operate to provide a public benefit, and most rely upon donations and trust to carry out their work.</w:t>
      </w:r>
      <w:r>
        <w:rPr>
          <w:sz w:val="24"/>
          <w:szCs w:val="24"/>
          <w:lang w:val="en-US"/>
        </w:rPr>
        <w:t xml:space="preserve"> For </w:t>
      </w:r>
      <w:r w:rsidRPr="005E33EE">
        <w:rPr>
          <w:sz w:val="24"/>
          <w:szCs w:val="24"/>
          <w:lang w:val="en-US"/>
        </w:rPr>
        <w:t>most people, working for</w:t>
      </w:r>
      <w:r>
        <w:rPr>
          <w:sz w:val="24"/>
          <w:szCs w:val="24"/>
          <w:lang w:val="en-US"/>
        </w:rPr>
        <w:t xml:space="preserve"> a charity is a voluntary job.</w:t>
      </w:r>
      <w:r w:rsidRPr="005E33EE">
        <w:rPr>
          <w:sz w:val="24"/>
          <w:szCs w:val="24"/>
          <w:lang w:val="en-US"/>
        </w:rPr>
        <w:t xml:space="preserve"> </w:t>
      </w:r>
      <w:r>
        <w:rPr>
          <w:sz w:val="24"/>
          <w:szCs w:val="24"/>
          <w:lang w:val="en-US"/>
        </w:rPr>
        <w:t>Therefore</w:t>
      </w:r>
      <w:r>
        <w:rPr>
          <w:bCs/>
          <w:sz w:val="24"/>
          <w:szCs w:val="24"/>
          <w:lang w:val="en-US"/>
        </w:rPr>
        <w:t xml:space="preserve">, </w:t>
      </w:r>
      <w:r>
        <w:rPr>
          <w:rFonts w:cs="Tahoma"/>
          <w:sz w:val="24"/>
          <w:szCs w:val="24"/>
          <w:lang w:val="en-US"/>
        </w:rPr>
        <w:t>c</w:t>
      </w:r>
      <w:r w:rsidRPr="005E33EE">
        <w:rPr>
          <w:rFonts w:cs="Tahoma"/>
          <w:sz w:val="24"/>
          <w:szCs w:val="24"/>
          <w:lang w:val="en-US"/>
        </w:rPr>
        <w:t>ompensation of directors of nonprofit organizations cannot be compared with compensation</w:t>
      </w:r>
      <w:r>
        <w:rPr>
          <w:rFonts w:cs="Tahoma"/>
          <w:sz w:val="24"/>
          <w:szCs w:val="24"/>
          <w:lang w:val="en-US"/>
        </w:rPr>
        <w:t xml:space="preserve"> in</w:t>
      </w:r>
      <w:r w:rsidRPr="005E33EE">
        <w:rPr>
          <w:rFonts w:cs="Tahoma"/>
          <w:sz w:val="24"/>
          <w:szCs w:val="24"/>
          <w:lang w:val="en-US"/>
        </w:rPr>
        <w:t xml:space="preserve"> </w:t>
      </w:r>
      <w:r>
        <w:rPr>
          <w:rFonts w:cs="Tahoma"/>
          <w:sz w:val="24"/>
          <w:szCs w:val="24"/>
          <w:lang w:val="en-US"/>
        </w:rPr>
        <w:t>“</w:t>
      </w:r>
      <w:r w:rsidRPr="005E33EE">
        <w:rPr>
          <w:rFonts w:cs="Tahoma"/>
          <w:sz w:val="24"/>
          <w:szCs w:val="24"/>
          <w:lang w:val="en-US"/>
        </w:rPr>
        <w:t>for profit organizations</w:t>
      </w:r>
      <w:r>
        <w:rPr>
          <w:rFonts w:cs="Tahoma"/>
          <w:sz w:val="24"/>
          <w:szCs w:val="24"/>
          <w:lang w:val="en-US"/>
        </w:rPr>
        <w:t xml:space="preserve">”. </w:t>
      </w:r>
      <w:r w:rsidRPr="005E33EE">
        <w:rPr>
          <w:sz w:val="24"/>
          <w:szCs w:val="24"/>
          <w:lang w:val="en-US"/>
        </w:rPr>
        <w:t xml:space="preserve"> </w:t>
      </w:r>
      <w:r>
        <w:rPr>
          <w:sz w:val="24"/>
          <w:szCs w:val="24"/>
          <w:lang w:val="en-US"/>
        </w:rPr>
        <w:t>The problem is that many donors assume that CEO’s work for minimal pay and they</w:t>
      </w:r>
      <w:r w:rsidRPr="001536BB">
        <w:rPr>
          <w:sz w:val="24"/>
          <w:szCs w:val="24"/>
          <w:lang w:val="en-US"/>
        </w:rPr>
        <w:t xml:space="preserve"> are shocked to see that some CEO’s at charities earn more than € 100,000. </w:t>
      </w:r>
      <w:r w:rsidRPr="001536BB">
        <w:rPr>
          <w:bCs/>
          <w:sz w:val="24"/>
          <w:szCs w:val="24"/>
          <w:lang w:val="en-US"/>
        </w:rPr>
        <w:t>On the other hand, donors have to understand that reasonable but not excessive compensation for executives, who have the ability to manage very complex organizations with the goal of making the world a better place, is crucial to attract them</w:t>
      </w:r>
      <w:r w:rsidR="004E760D" w:rsidRPr="004E760D">
        <w:rPr>
          <w:sz w:val="24"/>
          <w:szCs w:val="24"/>
          <w:lang w:val="en-US"/>
        </w:rPr>
        <w:t xml:space="preserve"> </w:t>
      </w:r>
      <w:r w:rsidR="004E760D">
        <w:rPr>
          <w:sz w:val="24"/>
          <w:szCs w:val="24"/>
          <w:lang w:val="en-US"/>
        </w:rPr>
        <w:t>(</w:t>
      </w:r>
      <w:proofErr w:type="spellStart"/>
      <w:r w:rsidR="004E760D">
        <w:rPr>
          <w:sz w:val="24"/>
          <w:szCs w:val="24"/>
          <w:lang w:val="en-US"/>
        </w:rPr>
        <w:t>Frumkin</w:t>
      </w:r>
      <w:proofErr w:type="spellEnd"/>
      <w:r w:rsidR="004E760D">
        <w:rPr>
          <w:sz w:val="24"/>
          <w:szCs w:val="24"/>
          <w:lang w:val="en-US"/>
        </w:rPr>
        <w:t xml:space="preserve"> and Keating</w:t>
      </w:r>
      <w:r w:rsidR="00E97F39">
        <w:rPr>
          <w:sz w:val="24"/>
          <w:szCs w:val="24"/>
          <w:lang w:val="en-US"/>
        </w:rPr>
        <w:t>,</w:t>
      </w:r>
      <w:r w:rsidR="004E760D">
        <w:rPr>
          <w:sz w:val="24"/>
          <w:szCs w:val="24"/>
          <w:lang w:val="en-US"/>
        </w:rPr>
        <w:t xml:space="preserve"> 2001)</w:t>
      </w:r>
      <w:r>
        <w:rPr>
          <w:bCs/>
          <w:sz w:val="24"/>
          <w:szCs w:val="24"/>
          <w:lang w:val="en-US"/>
        </w:rPr>
        <w:t>.</w:t>
      </w:r>
    </w:p>
    <w:p w:rsidR="00846681" w:rsidRDefault="00846681" w:rsidP="001536BB">
      <w:pPr>
        <w:pStyle w:val="Kop2"/>
        <w:numPr>
          <w:ilvl w:val="1"/>
          <w:numId w:val="2"/>
        </w:numPr>
        <w:spacing w:before="0"/>
        <w:rPr>
          <w:rFonts w:ascii="Calibri" w:hAnsi="Calibri"/>
          <w:color w:val="auto"/>
        </w:rPr>
      </w:pPr>
      <w:bookmarkStart w:id="54" w:name="_Toc331934387"/>
      <w:r w:rsidRPr="00705FD1">
        <w:rPr>
          <w:rFonts w:ascii="Calibri" w:hAnsi="Calibri"/>
          <w:color w:val="auto"/>
        </w:rPr>
        <w:t xml:space="preserve">Research </w:t>
      </w:r>
      <w:proofErr w:type="spellStart"/>
      <w:r w:rsidRPr="00705FD1">
        <w:rPr>
          <w:rFonts w:ascii="Calibri" w:hAnsi="Calibri"/>
          <w:color w:val="auto"/>
        </w:rPr>
        <w:t>question</w:t>
      </w:r>
      <w:bookmarkEnd w:id="54"/>
      <w:proofErr w:type="spellEnd"/>
    </w:p>
    <w:p w:rsidR="00846681" w:rsidRPr="00CA0ADD" w:rsidRDefault="00846681" w:rsidP="00E97F39">
      <w:pPr>
        <w:rPr>
          <w:sz w:val="24"/>
          <w:szCs w:val="24"/>
          <w:lang w:val="en-US"/>
        </w:rPr>
      </w:pPr>
    </w:p>
    <w:p w:rsidR="008006BB" w:rsidRDefault="008006BB" w:rsidP="00E97F39">
      <w:pPr>
        <w:spacing w:line="360" w:lineRule="auto"/>
        <w:jc w:val="both"/>
        <w:rPr>
          <w:sz w:val="24"/>
          <w:szCs w:val="24"/>
          <w:lang w:val="en-US"/>
        </w:rPr>
      </w:pPr>
      <w:r w:rsidRPr="0050082C">
        <w:rPr>
          <w:sz w:val="24"/>
          <w:szCs w:val="24"/>
          <w:lang w:val="en-US"/>
        </w:rPr>
        <w:t xml:space="preserve">The purpose of this thesis is to provide more insight into the relationship between the level of compensation of CEO’s of charities and </w:t>
      </w:r>
      <w:r>
        <w:rPr>
          <w:sz w:val="24"/>
          <w:szCs w:val="24"/>
          <w:lang w:val="en-US"/>
        </w:rPr>
        <w:t>charitable giving</w:t>
      </w:r>
      <w:r w:rsidRPr="0050082C">
        <w:rPr>
          <w:sz w:val="24"/>
          <w:szCs w:val="24"/>
          <w:lang w:val="en-US"/>
        </w:rPr>
        <w:t>. Also the</w:t>
      </w:r>
      <w:r>
        <w:rPr>
          <w:sz w:val="24"/>
          <w:szCs w:val="24"/>
          <w:lang w:val="en-US"/>
        </w:rPr>
        <w:t xml:space="preserve"> role </w:t>
      </w:r>
      <w:r w:rsidRPr="0050082C">
        <w:rPr>
          <w:sz w:val="24"/>
          <w:szCs w:val="24"/>
          <w:lang w:val="en-US"/>
        </w:rPr>
        <w:t xml:space="preserve">of </w:t>
      </w:r>
      <w:r>
        <w:rPr>
          <w:sz w:val="24"/>
          <w:szCs w:val="24"/>
          <w:lang w:val="en-US"/>
        </w:rPr>
        <w:t>trust in this</w:t>
      </w:r>
      <w:r w:rsidRPr="0050082C">
        <w:rPr>
          <w:sz w:val="24"/>
          <w:szCs w:val="24"/>
          <w:lang w:val="en-US"/>
        </w:rPr>
        <w:t xml:space="preserve"> will be investigated.</w:t>
      </w:r>
      <w:r>
        <w:rPr>
          <w:sz w:val="24"/>
          <w:szCs w:val="24"/>
          <w:lang w:val="en-US"/>
        </w:rPr>
        <w:t xml:space="preserve"> </w:t>
      </w:r>
    </w:p>
    <w:p w:rsidR="008006BB" w:rsidRDefault="008006BB" w:rsidP="008006BB">
      <w:pPr>
        <w:spacing w:line="360" w:lineRule="auto"/>
        <w:jc w:val="both"/>
        <w:rPr>
          <w:sz w:val="24"/>
          <w:szCs w:val="24"/>
          <w:lang w:val="en-US"/>
        </w:rPr>
      </w:pPr>
      <w:r>
        <w:rPr>
          <w:sz w:val="24"/>
          <w:szCs w:val="24"/>
          <w:lang w:val="en-US"/>
        </w:rPr>
        <w:t xml:space="preserve">Transparency about the income and, more importantly, transparency about the expenditures of charities </w:t>
      </w:r>
      <w:r w:rsidR="00C00FEB">
        <w:rPr>
          <w:sz w:val="24"/>
          <w:szCs w:val="24"/>
          <w:lang w:val="en-US"/>
        </w:rPr>
        <w:t>i</w:t>
      </w:r>
      <w:r>
        <w:rPr>
          <w:sz w:val="24"/>
          <w:szCs w:val="24"/>
          <w:lang w:val="en-US"/>
        </w:rPr>
        <w:t xml:space="preserve">s needed to keep the donor’s trust. As a result, the compensation of directors are </w:t>
      </w:r>
      <w:r w:rsidR="00C00FEB">
        <w:rPr>
          <w:sz w:val="24"/>
          <w:szCs w:val="24"/>
          <w:lang w:val="en-US"/>
        </w:rPr>
        <w:t>public</w:t>
      </w:r>
      <w:r>
        <w:rPr>
          <w:sz w:val="24"/>
          <w:szCs w:val="24"/>
          <w:lang w:val="en-US"/>
        </w:rPr>
        <w:t>. Has this openness influenced the donor’s trust in the desired positive way? Does the publication of compensation affect the charitable giving of households ?</w:t>
      </w:r>
    </w:p>
    <w:p w:rsidR="008006BB" w:rsidRDefault="008006BB" w:rsidP="008006BB">
      <w:pPr>
        <w:spacing w:line="360" w:lineRule="auto"/>
        <w:jc w:val="both"/>
        <w:rPr>
          <w:sz w:val="24"/>
          <w:szCs w:val="24"/>
          <w:lang w:val="en-US"/>
        </w:rPr>
      </w:pPr>
      <w:r>
        <w:rPr>
          <w:sz w:val="24"/>
          <w:szCs w:val="24"/>
          <w:lang w:val="en-US"/>
        </w:rPr>
        <w:t>Private h</w:t>
      </w:r>
      <w:r>
        <w:rPr>
          <w:vanish/>
          <w:sz w:val="24"/>
          <w:szCs w:val="24"/>
          <w:lang w:val="en-US"/>
        </w:rPr>
        <w:t>HHH</w:t>
      </w:r>
      <w:r>
        <w:rPr>
          <w:sz w:val="24"/>
          <w:szCs w:val="24"/>
          <w:lang w:val="en-US"/>
        </w:rPr>
        <w:t>ouseholds</w:t>
      </w:r>
      <w:r w:rsidRPr="007F3595">
        <w:rPr>
          <w:rFonts w:cs="Arial"/>
          <w:sz w:val="24"/>
          <w:szCs w:val="24"/>
          <w:lang w:val="en-US"/>
        </w:rPr>
        <w:t xml:space="preserve"> are an important source </w:t>
      </w:r>
      <w:r>
        <w:rPr>
          <w:rFonts w:cs="Arial"/>
          <w:sz w:val="24"/>
          <w:szCs w:val="24"/>
          <w:lang w:val="en-US"/>
        </w:rPr>
        <w:t xml:space="preserve">of donations of money and goods. In 2009, they contributed 41% of total donations in the </w:t>
      </w:r>
      <w:smartTag w:uri="urn:schemas-microsoft-com:office:smarttags" w:element="country-region">
        <w:smartTag w:uri="urn:schemas-microsoft-com:office:smarttags" w:element="place">
          <w:r>
            <w:rPr>
              <w:rFonts w:cs="Arial"/>
              <w:sz w:val="24"/>
              <w:szCs w:val="24"/>
              <w:lang w:val="en-US"/>
            </w:rPr>
            <w:t>Netherlands</w:t>
          </w:r>
        </w:smartTag>
      </w:smartTag>
      <w:r>
        <w:rPr>
          <w:rFonts w:cs="Arial"/>
          <w:sz w:val="24"/>
          <w:szCs w:val="24"/>
          <w:lang w:val="en-US"/>
        </w:rPr>
        <w:t>. The total donations averaged €</w:t>
      </w:r>
      <w:r w:rsidR="001B0EF8">
        <w:rPr>
          <w:rFonts w:cs="Arial"/>
          <w:sz w:val="24"/>
          <w:szCs w:val="24"/>
          <w:lang w:val="en-US"/>
        </w:rPr>
        <w:t xml:space="preserve"> </w:t>
      </w:r>
      <w:r>
        <w:rPr>
          <w:rFonts w:cs="Arial"/>
          <w:sz w:val="24"/>
          <w:szCs w:val="24"/>
          <w:lang w:val="en-US"/>
        </w:rPr>
        <w:t xml:space="preserve">210.- per household, and 88% of the households declare that they have </w:t>
      </w:r>
      <w:r w:rsidR="001B0EF8">
        <w:rPr>
          <w:rFonts w:cs="Arial"/>
          <w:sz w:val="24"/>
          <w:szCs w:val="24"/>
          <w:lang w:val="en-US"/>
        </w:rPr>
        <w:t>given</w:t>
      </w:r>
      <w:r>
        <w:rPr>
          <w:rFonts w:cs="Arial"/>
          <w:sz w:val="24"/>
          <w:szCs w:val="24"/>
          <w:lang w:val="en-US"/>
        </w:rPr>
        <w:t xml:space="preserve"> one or more donation. </w:t>
      </w:r>
      <w:r>
        <w:rPr>
          <w:sz w:val="24"/>
          <w:szCs w:val="24"/>
          <w:lang w:val="en-US"/>
        </w:rPr>
        <w:t>Recent research, done by the workgroup philanthropic studies in the Netherlands, sho</w:t>
      </w:r>
      <w:r w:rsidR="001B0EF8">
        <w:rPr>
          <w:sz w:val="24"/>
          <w:szCs w:val="24"/>
          <w:lang w:val="en-US"/>
        </w:rPr>
        <w:t>wed that  total estimated gifts</w:t>
      </w:r>
      <w:r>
        <w:rPr>
          <w:sz w:val="24"/>
          <w:szCs w:val="24"/>
          <w:lang w:val="en-US"/>
        </w:rPr>
        <w:t xml:space="preserve"> have increased slightly despite the economic crisis  (2007: € 4,557 million, 2009: € 4,712 million). On the other hand, after a steady increase in donations by households from 1997 to 2005, donations have stabilized after 2007 (2007: € 1,945 million, 2009: € 1,938 million) </w:t>
      </w:r>
      <w:r>
        <w:rPr>
          <w:rFonts w:cs="Arial"/>
          <w:sz w:val="24"/>
          <w:szCs w:val="24"/>
          <w:lang w:val="en-US"/>
        </w:rPr>
        <w:t>(Giving in the Netherlands</w:t>
      </w:r>
      <w:r w:rsidR="001B0EF8">
        <w:rPr>
          <w:rFonts w:cs="Arial"/>
          <w:sz w:val="24"/>
          <w:szCs w:val="24"/>
          <w:lang w:val="en-US"/>
        </w:rPr>
        <w:t>,</w:t>
      </w:r>
      <w:r>
        <w:rPr>
          <w:rFonts w:cs="Arial"/>
          <w:sz w:val="24"/>
          <w:szCs w:val="24"/>
          <w:lang w:val="en-US"/>
        </w:rPr>
        <w:t xml:space="preserve"> 2011). </w:t>
      </w:r>
      <w:r>
        <w:rPr>
          <w:sz w:val="24"/>
          <w:szCs w:val="24"/>
          <w:lang w:val="en-US"/>
        </w:rPr>
        <w:t xml:space="preserve">   </w:t>
      </w:r>
    </w:p>
    <w:p w:rsidR="008006BB" w:rsidRDefault="008006BB" w:rsidP="008006BB">
      <w:pPr>
        <w:autoSpaceDE w:val="0"/>
        <w:autoSpaceDN w:val="0"/>
        <w:adjustRightInd w:val="0"/>
        <w:spacing w:line="360" w:lineRule="auto"/>
        <w:jc w:val="both"/>
        <w:rPr>
          <w:rFonts w:asciiTheme="minorHAnsi" w:hAnsiTheme="minorHAnsi" w:cs="FuturaStd-Bold"/>
          <w:bCs/>
          <w:color w:val="000000"/>
          <w:sz w:val="24"/>
          <w:szCs w:val="24"/>
          <w:lang w:val="en-US"/>
        </w:rPr>
      </w:pPr>
      <w:r>
        <w:rPr>
          <w:rFonts w:cs="Arial"/>
          <w:sz w:val="24"/>
          <w:szCs w:val="24"/>
          <w:lang w:val="en-US"/>
        </w:rPr>
        <w:t xml:space="preserve">The Dutch Donor Panel measures the index for the charitable trust quarterly. This index indicates positive or negative changes in </w:t>
      </w:r>
      <w:r w:rsidR="001B0EF8">
        <w:rPr>
          <w:rFonts w:cs="Arial"/>
          <w:sz w:val="24"/>
          <w:szCs w:val="24"/>
          <w:lang w:val="en-US"/>
        </w:rPr>
        <w:t>charitable trust</w:t>
      </w:r>
      <w:r>
        <w:rPr>
          <w:rFonts w:cs="Arial"/>
          <w:sz w:val="24"/>
          <w:szCs w:val="24"/>
          <w:lang w:val="en-US"/>
        </w:rPr>
        <w:t xml:space="preserve"> based on three factors: giving behavior, willingness to give and the image of charities. In December 2009 </w:t>
      </w:r>
      <w:r w:rsidR="001B0EF8">
        <w:rPr>
          <w:rFonts w:cs="Arial"/>
          <w:sz w:val="24"/>
          <w:szCs w:val="24"/>
          <w:lang w:val="en-US"/>
        </w:rPr>
        <w:t xml:space="preserve">the index of </w:t>
      </w:r>
      <w:r>
        <w:rPr>
          <w:rFonts w:cs="Arial"/>
          <w:sz w:val="24"/>
          <w:szCs w:val="24"/>
          <w:lang w:val="en-US"/>
        </w:rPr>
        <w:t>donor’s trust decreased significantly to -42 and it was the lowest measurement since November 2005 (-26), when the first index was measured (</w:t>
      </w:r>
      <w:r w:rsidRPr="00E90B9D">
        <w:rPr>
          <w:rFonts w:asciiTheme="minorHAnsi" w:hAnsiTheme="minorHAnsi" w:cs="FuturaStd-Bold"/>
          <w:bCs/>
          <w:color w:val="000000"/>
          <w:sz w:val="24"/>
          <w:szCs w:val="24"/>
          <w:lang w:val="en-US"/>
        </w:rPr>
        <w:t xml:space="preserve">Het </w:t>
      </w:r>
      <w:proofErr w:type="spellStart"/>
      <w:r w:rsidRPr="00E90B9D">
        <w:rPr>
          <w:rFonts w:asciiTheme="minorHAnsi" w:hAnsiTheme="minorHAnsi" w:cs="FuturaStd-Bold"/>
          <w:bCs/>
          <w:color w:val="000000"/>
          <w:sz w:val="24"/>
          <w:szCs w:val="24"/>
          <w:lang w:val="en-US"/>
        </w:rPr>
        <w:t>Nederlandse</w:t>
      </w:r>
      <w:proofErr w:type="spellEnd"/>
      <w:r>
        <w:rPr>
          <w:rFonts w:asciiTheme="minorHAnsi" w:hAnsiTheme="minorHAnsi" w:cs="FuturaStd-Bold"/>
          <w:bCs/>
          <w:color w:val="000000"/>
          <w:sz w:val="24"/>
          <w:szCs w:val="24"/>
          <w:lang w:val="en-US"/>
        </w:rPr>
        <w:t xml:space="preserve"> </w:t>
      </w:r>
      <w:proofErr w:type="spellStart"/>
      <w:r w:rsidRPr="00E90B9D">
        <w:rPr>
          <w:rFonts w:asciiTheme="minorHAnsi" w:hAnsiTheme="minorHAnsi" w:cs="FuturaStd-Bold"/>
          <w:bCs/>
          <w:color w:val="000000"/>
          <w:sz w:val="24"/>
          <w:szCs w:val="24"/>
          <w:lang w:val="en-US"/>
        </w:rPr>
        <w:t>D</w:t>
      </w:r>
      <w:r>
        <w:rPr>
          <w:rFonts w:asciiTheme="minorHAnsi" w:hAnsiTheme="minorHAnsi" w:cs="FuturaStd-Bold"/>
          <w:bCs/>
          <w:color w:val="000000"/>
          <w:sz w:val="24"/>
          <w:szCs w:val="24"/>
          <w:lang w:val="en-US"/>
        </w:rPr>
        <w:t>o</w:t>
      </w:r>
      <w:r w:rsidRPr="00E90B9D">
        <w:rPr>
          <w:rFonts w:asciiTheme="minorHAnsi" w:hAnsiTheme="minorHAnsi" w:cs="FuturaStd-Bold"/>
          <w:bCs/>
          <w:color w:val="000000"/>
          <w:sz w:val="24"/>
          <w:szCs w:val="24"/>
          <w:lang w:val="en-US"/>
        </w:rPr>
        <w:t>nateurspanel</w:t>
      </w:r>
      <w:proofErr w:type="spellEnd"/>
      <w:r w:rsidR="001B0EF8">
        <w:rPr>
          <w:rFonts w:asciiTheme="minorHAnsi" w:hAnsiTheme="minorHAnsi" w:cs="FuturaStd-Bold"/>
          <w:bCs/>
          <w:color w:val="000000"/>
          <w:sz w:val="24"/>
          <w:szCs w:val="24"/>
          <w:lang w:val="en-US"/>
        </w:rPr>
        <w:t>,</w:t>
      </w:r>
      <w:r>
        <w:rPr>
          <w:rFonts w:asciiTheme="minorHAnsi" w:hAnsiTheme="minorHAnsi" w:cs="FuturaStd-Bold"/>
          <w:bCs/>
          <w:color w:val="000000"/>
          <w:sz w:val="24"/>
          <w:szCs w:val="24"/>
          <w:lang w:val="en-US"/>
        </w:rPr>
        <w:t xml:space="preserve"> 2010).</w:t>
      </w:r>
    </w:p>
    <w:p w:rsidR="008006BB" w:rsidRPr="0050082C" w:rsidRDefault="008006BB" w:rsidP="008006BB">
      <w:pPr>
        <w:spacing w:line="360" w:lineRule="auto"/>
        <w:jc w:val="both"/>
        <w:rPr>
          <w:rFonts w:cs="PalatinoLinotype-Roman"/>
          <w:sz w:val="24"/>
          <w:szCs w:val="24"/>
          <w:lang w:val="en-US"/>
        </w:rPr>
      </w:pPr>
      <w:r w:rsidRPr="0050082C">
        <w:rPr>
          <w:sz w:val="24"/>
          <w:szCs w:val="24"/>
          <w:lang w:val="en-US"/>
        </w:rPr>
        <w:t xml:space="preserve">During the presentation </w:t>
      </w:r>
      <w:r w:rsidR="001B0EF8">
        <w:rPr>
          <w:sz w:val="24"/>
          <w:szCs w:val="24"/>
          <w:lang w:val="en-US"/>
        </w:rPr>
        <w:t xml:space="preserve">of the </w:t>
      </w:r>
      <w:r w:rsidRPr="0050082C">
        <w:rPr>
          <w:sz w:val="24"/>
          <w:szCs w:val="24"/>
          <w:lang w:val="en-US"/>
        </w:rPr>
        <w:t>2009 results</w:t>
      </w:r>
      <w:r w:rsidR="001B0EF8">
        <w:rPr>
          <w:sz w:val="24"/>
          <w:szCs w:val="24"/>
          <w:lang w:val="en-US"/>
        </w:rPr>
        <w:t xml:space="preserve"> of the research done by the Workgroup Philanthropic Studies</w:t>
      </w:r>
      <w:r w:rsidRPr="0050082C">
        <w:rPr>
          <w:sz w:val="24"/>
          <w:szCs w:val="24"/>
          <w:lang w:val="en-US"/>
        </w:rPr>
        <w:t xml:space="preserve">, at the VU University of Amsterdam </w:t>
      </w:r>
      <w:r>
        <w:rPr>
          <w:sz w:val="24"/>
          <w:szCs w:val="24"/>
          <w:lang w:val="en-US"/>
        </w:rPr>
        <w:t xml:space="preserve">in </w:t>
      </w:r>
      <w:r w:rsidRPr="0050082C">
        <w:rPr>
          <w:sz w:val="24"/>
          <w:szCs w:val="24"/>
          <w:lang w:val="en-US"/>
        </w:rPr>
        <w:t xml:space="preserve">April 2011, the results about  giving behavior and donor’s trust were presented. It was mentioned that trust in charities by households is decreased in 2009 .This trend continued </w:t>
      </w:r>
      <w:r w:rsidR="001B0EF8">
        <w:rPr>
          <w:sz w:val="24"/>
          <w:szCs w:val="24"/>
          <w:lang w:val="en-US"/>
        </w:rPr>
        <w:t>in</w:t>
      </w:r>
      <w:r w:rsidRPr="0050082C">
        <w:rPr>
          <w:sz w:val="24"/>
          <w:szCs w:val="24"/>
          <w:lang w:val="en-US"/>
        </w:rPr>
        <w:t xml:space="preserve"> 2010. In the beginning of 2010, 64% of the Dutch people trusted charities in general and 70% of the Dutch people trusted charities with accreditation from the CBF. At the end of 2010 </w:t>
      </w:r>
      <w:r>
        <w:rPr>
          <w:sz w:val="24"/>
          <w:szCs w:val="24"/>
          <w:lang w:val="en-US"/>
        </w:rPr>
        <w:t>trust</w:t>
      </w:r>
      <w:r w:rsidRPr="0050082C">
        <w:rPr>
          <w:sz w:val="24"/>
          <w:szCs w:val="24"/>
          <w:lang w:val="en-US"/>
        </w:rPr>
        <w:t xml:space="preserve"> decreased to 57% and 65% (CBF</w:t>
      </w:r>
      <w:r w:rsidR="001B0EF8">
        <w:rPr>
          <w:sz w:val="24"/>
          <w:szCs w:val="24"/>
          <w:lang w:val="en-US"/>
        </w:rPr>
        <w:t>,</w:t>
      </w:r>
      <w:r w:rsidRPr="0050082C">
        <w:rPr>
          <w:sz w:val="24"/>
          <w:szCs w:val="24"/>
          <w:lang w:val="en-US"/>
        </w:rPr>
        <w:t xml:space="preserve"> 2011). </w:t>
      </w:r>
      <w:r w:rsidRPr="0050082C">
        <w:rPr>
          <w:rFonts w:cs="PalatinoLinotype-Roman"/>
          <w:sz w:val="24"/>
          <w:szCs w:val="24"/>
          <w:lang w:val="en-US"/>
        </w:rPr>
        <w:t>After a question from the audience, it became clear that Dr. Bekkers</w:t>
      </w:r>
      <w:r w:rsidR="00AB2773">
        <w:rPr>
          <w:rFonts w:cs="PalatinoLinotype-Roman"/>
          <w:sz w:val="24"/>
          <w:szCs w:val="24"/>
          <w:lang w:val="en-US"/>
        </w:rPr>
        <w:t>, head of Research Center for Philanthropic Studies,</w:t>
      </w:r>
      <w:r w:rsidRPr="0050082C">
        <w:rPr>
          <w:rFonts w:cs="PalatinoLinotype-Roman"/>
          <w:sz w:val="24"/>
          <w:szCs w:val="24"/>
          <w:lang w:val="en-US"/>
        </w:rPr>
        <w:t xml:space="preserve"> expects that the publication of management compensation plays an important role in the decrease in public’s trust, but no empirical research has been done to confirm this. </w:t>
      </w:r>
    </w:p>
    <w:p w:rsidR="008006BB" w:rsidRDefault="008006BB" w:rsidP="008006BB">
      <w:pPr>
        <w:spacing w:line="360" w:lineRule="auto"/>
        <w:jc w:val="both"/>
        <w:rPr>
          <w:rFonts w:cs="PalatinoLinotype-Roman"/>
          <w:sz w:val="24"/>
          <w:szCs w:val="24"/>
          <w:lang w:val="en-US"/>
        </w:rPr>
      </w:pPr>
      <w:r>
        <w:rPr>
          <w:rFonts w:cs="PalatinoLinotype-Roman"/>
          <w:sz w:val="24"/>
          <w:szCs w:val="24"/>
          <w:lang w:val="en-US"/>
        </w:rPr>
        <w:t xml:space="preserve">The aim of this thesis is to find out if there is a relationship between the variables “CEO </w:t>
      </w:r>
      <w:r w:rsidRPr="002A434D">
        <w:rPr>
          <w:rFonts w:cs="PalatinoLinotype-Roman"/>
          <w:sz w:val="24"/>
          <w:szCs w:val="24"/>
          <w:lang w:val="en-US"/>
        </w:rPr>
        <w:t xml:space="preserve">compensation </w:t>
      </w:r>
      <w:r>
        <w:rPr>
          <w:rFonts w:cs="PalatinoLinotype-Roman"/>
          <w:sz w:val="24"/>
          <w:szCs w:val="24"/>
          <w:lang w:val="en-US"/>
        </w:rPr>
        <w:t xml:space="preserve">at </w:t>
      </w:r>
      <w:r w:rsidRPr="002A434D">
        <w:rPr>
          <w:rFonts w:cs="PalatinoLinotype-Roman"/>
          <w:sz w:val="24"/>
          <w:szCs w:val="24"/>
          <w:lang w:val="en-US"/>
        </w:rPr>
        <w:t>charities</w:t>
      </w:r>
      <w:r>
        <w:rPr>
          <w:rFonts w:cs="PalatinoLinotype-Roman"/>
          <w:sz w:val="24"/>
          <w:szCs w:val="24"/>
          <w:lang w:val="en-US"/>
        </w:rPr>
        <w:t xml:space="preserve">” and “donating behavior”. Also the effect of “charitable trust” on this relationship will be investigated.  This leads to the following preliminary research model: </w:t>
      </w:r>
    </w:p>
    <w:p w:rsidR="007B3A51" w:rsidRDefault="007B3A51" w:rsidP="007B3A51">
      <w:pPr>
        <w:spacing w:line="360" w:lineRule="auto"/>
        <w:jc w:val="center"/>
        <w:rPr>
          <w:rFonts w:cs="PalatinoLinotype-Roman"/>
          <w:sz w:val="10"/>
          <w:szCs w:val="10"/>
          <w:lang w:val="en-US"/>
        </w:rPr>
      </w:pPr>
    </w:p>
    <w:p w:rsidR="008006BB" w:rsidRPr="007B3A51" w:rsidRDefault="007B3A51" w:rsidP="007B3A51">
      <w:pPr>
        <w:spacing w:line="360" w:lineRule="auto"/>
        <w:jc w:val="center"/>
        <w:rPr>
          <w:rFonts w:cs="PalatinoLinotype-Roman"/>
          <w:sz w:val="10"/>
          <w:szCs w:val="10"/>
          <w:lang w:val="en-US"/>
        </w:rPr>
      </w:pPr>
      <w:r>
        <w:rPr>
          <w:rFonts w:cs="PalatinoLinotype-Roman"/>
          <w:noProof/>
          <w:sz w:val="10"/>
          <w:szCs w:val="10"/>
          <w:lang w:eastAsia="nl-NL"/>
        </w:rPr>
        <w:drawing>
          <wp:inline distT="0" distB="0" distL="0" distR="0">
            <wp:extent cx="2868958" cy="2125683"/>
            <wp:effectExtent l="19050" t="0" r="7592" b="0"/>
            <wp:docPr id="12"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srcRect/>
                    <a:stretch>
                      <a:fillRect/>
                    </a:stretch>
                  </pic:blipFill>
                  <pic:spPr bwMode="auto">
                    <a:xfrm>
                      <a:off x="0" y="0"/>
                      <a:ext cx="2870766" cy="2127023"/>
                    </a:xfrm>
                    <a:prstGeom prst="rect">
                      <a:avLst/>
                    </a:prstGeom>
                    <a:noFill/>
                    <a:ln w="9525">
                      <a:noFill/>
                      <a:miter lim="800000"/>
                      <a:headEnd/>
                      <a:tailEnd/>
                    </a:ln>
                  </pic:spPr>
                </pic:pic>
              </a:graphicData>
            </a:graphic>
          </wp:inline>
        </w:drawing>
      </w:r>
    </w:p>
    <w:p w:rsidR="008006BB" w:rsidRPr="00CF2697" w:rsidRDefault="008006BB" w:rsidP="008006BB">
      <w:pPr>
        <w:pStyle w:val="Bijschrift"/>
        <w:rPr>
          <w:rFonts w:cs="PalatinoLinotype-Roman"/>
          <w:sz w:val="20"/>
          <w:szCs w:val="20"/>
          <w:lang w:val="en-US"/>
        </w:rPr>
      </w:pPr>
      <w:r w:rsidRPr="00CF2697">
        <w:rPr>
          <w:sz w:val="20"/>
          <w:szCs w:val="20"/>
          <w:lang w:val="en-US"/>
        </w:rPr>
        <w:t xml:space="preserve">Figure </w:t>
      </w:r>
      <w:r w:rsidR="00417E48" w:rsidRPr="00CF2697">
        <w:rPr>
          <w:sz w:val="20"/>
          <w:szCs w:val="20"/>
        </w:rPr>
        <w:fldChar w:fldCharType="begin"/>
      </w:r>
      <w:r w:rsidRPr="00CF2697">
        <w:rPr>
          <w:sz w:val="20"/>
          <w:szCs w:val="20"/>
          <w:lang w:val="en-US"/>
        </w:rPr>
        <w:instrText xml:space="preserve"> SEQ Figure \* ARABIC </w:instrText>
      </w:r>
      <w:r w:rsidR="00417E48" w:rsidRPr="00CF2697">
        <w:rPr>
          <w:sz w:val="20"/>
          <w:szCs w:val="20"/>
        </w:rPr>
        <w:fldChar w:fldCharType="separate"/>
      </w:r>
      <w:r w:rsidR="001B4396">
        <w:rPr>
          <w:noProof/>
          <w:sz w:val="20"/>
          <w:szCs w:val="20"/>
          <w:lang w:val="en-US"/>
        </w:rPr>
        <w:t>1</w:t>
      </w:r>
      <w:r w:rsidR="00417E48" w:rsidRPr="00CF2697">
        <w:rPr>
          <w:sz w:val="20"/>
          <w:szCs w:val="20"/>
        </w:rPr>
        <w:fldChar w:fldCharType="end"/>
      </w:r>
      <w:r w:rsidRPr="00CF2697">
        <w:rPr>
          <w:rFonts w:cs="PalatinoLinotype-Roman"/>
          <w:sz w:val="20"/>
          <w:szCs w:val="20"/>
          <w:lang w:val="en-US"/>
        </w:rPr>
        <w:t xml:space="preserve"> Preliminary research model</w:t>
      </w:r>
      <w:r w:rsidR="007B3A51">
        <w:rPr>
          <w:rFonts w:cs="PalatinoLinotype-Roman"/>
          <w:sz w:val="20"/>
          <w:szCs w:val="20"/>
          <w:lang w:val="en-US"/>
        </w:rPr>
        <w:t xml:space="preserve"> with expected signs</w:t>
      </w:r>
    </w:p>
    <w:p w:rsidR="008006BB" w:rsidRDefault="008006BB" w:rsidP="008006BB">
      <w:pPr>
        <w:spacing w:line="360" w:lineRule="auto"/>
        <w:jc w:val="both"/>
        <w:rPr>
          <w:rFonts w:cs="PalatinoLinotype-Roman"/>
          <w:sz w:val="24"/>
          <w:szCs w:val="24"/>
          <w:lang w:val="en-US"/>
        </w:rPr>
      </w:pPr>
    </w:p>
    <w:p w:rsidR="008006BB" w:rsidRDefault="008006BB" w:rsidP="008006BB">
      <w:pPr>
        <w:spacing w:line="360" w:lineRule="auto"/>
        <w:jc w:val="both"/>
        <w:rPr>
          <w:rFonts w:cs="PalatinoLinotype-Roman"/>
          <w:sz w:val="24"/>
          <w:szCs w:val="24"/>
          <w:lang w:val="en-US"/>
        </w:rPr>
      </w:pPr>
      <w:r>
        <w:rPr>
          <w:rFonts w:cs="PalatinoLinotype-Roman"/>
          <w:sz w:val="24"/>
          <w:szCs w:val="24"/>
          <w:lang w:val="en-US"/>
        </w:rPr>
        <w:t>This leads to the following central research question:</w:t>
      </w:r>
    </w:p>
    <w:p w:rsidR="007D09A6" w:rsidRDefault="007D09A6" w:rsidP="007D09A6">
      <w:pPr>
        <w:widowControl w:val="0"/>
        <w:tabs>
          <w:tab w:val="left" w:pos="3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center"/>
        <w:rPr>
          <w:rFonts w:cs="Arial"/>
          <w:b/>
          <w:sz w:val="24"/>
          <w:szCs w:val="24"/>
          <w:lang w:val="en-US"/>
        </w:rPr>
      </w:pPr>
      <w:r w:rsidRPr="006B2EAB">
        <w:rPr>
          <w:rFonts w:cs="Arial"/>
          <w:b/>
          <w:sz w:val="24"/>
          <w:szCs w:val="24"/>
          <w:lang w:val="en-US"/>
        </w:rPr>
        <w:t>“</w:t>
      </w:r>
      <w:r>
        <w:rPr>
          <w:rFonts w:cs="Arial"/>
          <w:b/>
          <w:sz w:val="24"/>
          <w:szCs w:val="24"/>
          <w:lang w:val="en-US"/>
        </w:rPr>
        <w:t>Has</w:t>
      </w:r>
      <w:r w:rsidRPr="006B2EAB">
        <w:rPr>
          <w:rFonts w:cs="Arial"/>
          <w:b/>
          <w:sz w:val="24"/>
          <w:szCs w:val="24"/>
          <w:lang w:val="en-US"/>
        </w:rPr>
        <w:t xml:space="preserve"> the transparency of </w:t>
      </w:r>
      <w:r>
        <w:rPr>
          <w:rFonts w:cs="Arial"/>
          <w:b/>
          <w:sz w:val="24"/>
          <w:szCs w:val="24"/>
          <w:lang w:val="en-US"/>
        </w:rPr>
        <w:t xml:space="preserve">the level of </w:t>
      </w:r>
      <w:r w:rsidRPr="006B2EAB">
        <w:rPr>
          <w:rFonts w:cs="Arial"/>
          <w:b/>
          <w:sz w:val="24"/>
          <w:szCs w:val="24"/>
          <w:lang w:val="en-US"/>
        </w:rPr>
        <w:t xml:space="preserve">management compensation </w:t>
      </w:r>
      <w:r>
        <w:rPr>
          <w:rFonts w:cs="Arial"/>
          <w:b/>
          <w:sz w:val="24"/>
          <w:szCs w:val="24"/>
          <w:lang w:val="en-US"/>
        </w:rPr>
        <w:t xml:space="preserve">of charities </w:t>
      </w:r>
      <w:r w:rsidRPr="006B2EAB">
        <w:rPr>
          <w:rFonts w:cs="Arial"/>
          <w:b/>
          <w:sz w:val="24"/>
          <w:szCs w:val="24"/>
          <w:lang w:val="en-US"/>
        </w:rPr>
        <w:t>affect</w:t>
      </w:r>
      <w:r>
        <w:rPr>
          <w:rFonts w:cs="Arial"/>
          <w:b/>
          <w:sz w:val="24"/>
          <w:szCs w:val="24"/>
          <w:lang w:val="en-US"/>
        </w:rPr>
        <w:t>ed</w:t>
      </w:r>
      <w:r w:rsidRPr="006B2EAB">
        <w:rPr>
          <w:rFonts w:cs="Arial"/>
          <w:b/>
          <w:sz w:val="24"/>
          <w:szCs w:val="24"/>
          <w:lang w:val="en-US"/>
        </w:rPr>
        <w:t xml:space="preserve"> the giving behavior of Dutch households and what is the role of trust in this?”</w:t>
      </w:r>
    </w:p>
    <w:p w:rsidR="007D09A6" w:rsidRDefault="007D09A6" w:rsidP="008006BB">
      <w:pPr>
        <w:widowControl w:val="0"/>
        <w:tabs>
          <w:tab w:val="left" w:pos="3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cs="Arial"/>
          <w:sz w:val="24"/>
          <w:szCs w:val="24"/>
          <w:lang w:val="en-US"/>
        </w:rPr>
      </w:pPr>
    </w:p>
    <w:p w:rsidR="008006BB" w:rsidRDefault="008006BB" w:rsidP="008006BB">
      <w:pPr>
        <w:widowControl w:val="0"/>
        <w:tabs>
          <w:tab w:val="left" w:pos="3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cs="Arial"/>
          <w:sz w:val="24"/>
          <w:szCs w:val="24"/>
          <w:lang w:val="en-US"/>
        </w:rPr>
      </w:pPr>
      <w:r w:rsidRPr="00325191">
        <w:rPr>
          <w:rFonts w:cs="Arial"/>
          <w:sz w:val="24"/>
          <w:szCs w:val="24"/>
          <w:lang w:val="en-US"/>
        </w:rPr>
        <w:t>To answe</w:t>
      </w:r>
      <w:r>
        <w:rPr>
          <w:rFonts w:cs="Arial"/>
          <w:sz w:val="24"/>
          <w:szCs w:val="24"/>
          <w:lang w:val="en-US"/>
        </w:rPr>
        <w:t>r the central research question</w:t>
      </w:r>
      <w:r w:rsidRPr="00325191">
        <w:rPr>
          <w:rFonts w:cs="Arial"/>
          <w:sz w:val="24"/>
          <w:szCs w:val="24"/>
          <w:lang w:val="en-US"/>
        </w:rPr>
        <w:t xml:space="preserve"> </w:t>
      </w:r>
      <w:r>
        <w:rPr>
          <w:rFonts w:cs="Arial"/>
          <w:sz w:val="24"/>
          <w:szCs w:val="24"/>
          <w:lang w:val="en-US"/>
        </w:rPr>
        <w:t xml:space="preserve">theoretical and empirical research will be done. </w:t>
      </w:r>
      <w:r w:rsidRPr="00325191">
        <w:rPr>
          <w:rFonts w:cs="Arial"/>
          <w:sz w:val="24"/>
          <w:szCs w:val="24"/>
          <w:lang w:val="en-US"/>
        </w:rPr>
        <w:t xml:space="preserve"> </w:t>
      </w:r>
      <w:r w:rsidR="007D09A6">
        <w:rPr>
          <w:rFonts w:cs="Arial"/>
          <w:sz w:val="24"/>
          <w:szCs w:val="24"/>
          <w:lang w:val="en-US"/>
        </w:rPr>
        <w:t>The second chapter</w:t>
      </w:r>
      <w:r w:rsidRPr="00325191">
        <w:rPr>
          <w:rFonts w:cs="Arial"/>
          <w:sz w:val="24"/>
          <w:szCs w:val="24"/>
          <w:lang w:val="en-US"/>
        </w:rPr>
        <w:t xml:space="preserve"> will focus </w:t>
      </w:r>
      <w:r>
        <w:rPr>
          <w:rFonts w:cs="Arial"/>
          <w:sz w:val="24"/>
          <w:szCs w:val="24"/>
          <w:lang w:val="en-US"/>
        </w:rPr>
        <w:t>on the variables compensation, charitable giving and trust. This part consists of the following  questions:</w:t>
      </w:r>
    </w:p>
    <w:p w:rsidR="008006BB" w:rsidRPr="00817F1C" w:rsidRDefault="008006BB" w:rsidP="008006BB">
      <w:pPr>
        <w:pStyle w:val="Lijstalinea"/>
        <w:widowControl w:val="0"/>
        <w:numPr>
          <w:ilvl w:val="0"/>
          <w:numId w:val="21"/>
        </w:numPr>
        <w:tabs>
          <w:tab w:val="left" w:pos="3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cs="Arial"/>
          <w:i/>
          <w:sz w:val="24"/>
          <w:szCs w:val="24"/>
          <w:lang w:val="en-US"/>
        </w:rPr>
      </w:pPr>
      <w:r w:rsidRPr="00817F1C">
        <w:rPr>
          <w:rFonts w:cs="Arial"/>
          <w:i/>
          <w:sz w:val="24"/>
          <w:szCs w:val="24"/>
          <w:lang w:val="en-US"/>
        </w:rPr>
        <w:t>What kind of compensation system for charity directors is applied in the Netherlands?</w:t>
      </w:r>
    </w:p>
    <w:p w:rsidR="008006BB" w:rsidRPr="00B052C6" w:rsidRDefault="008006BB" w:rsidP="008006BB">
      <w:pPr>
        <w:pStyle w:val="Lijstalinea"/>
        <w:widowControl w:val="0"/>
        <w:numPr>
          <w:ilvl w:val="0"/>
          <w:numId w:val="9"/>
        </w:numPr>
        <w:tabs>
          <w:tab w:val="left" w:pos="3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Arial"/>
          <w:i/>
          <w:sz w:val="24"/>
          <w:szCs w:val="24"/>
          <w:lang w:val="en-US"/>
        </w:rPr>
      </w:pPr>
      <w:r w:rsidRPr="00B052C6">
        <w:rPr>
          <w:rFonts w:cs="Arial"/>
          <w:i/>
          <w:sz w:val="24"/>
          <w:szCs w:val="24"/>
          <w:lang w:val="en-US"/>
        </w:rPr>
        <w:t>Why do people give to charities?</w:t>
      </w:r>
    </w:p>
    <w:p w:rsidR="008006BB" w:rsidRPr="002C5A45" w:rsidRDefault="008006BB" w:rsidP="008006BB">
      <w:pPr>
        <w:pStyle w:val="Lijstalinea"/>
        <w:widowControl w:val="0"/>
        <w:numPr>
          <w:ilvl w:val="0"/>
          <w:numId w:val="9"/>
        </w:numPr>
        <w:tabs>
          <w:tab w:val="left" w:pos="3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Arial"/>
          <w:i/>
          <w:sz w:val="24"/>
          <w:szCs w:val="24"/>
          <w:lang w:val="en-US"/>
        </w:rPr>
      </w:pPr>
      <w:r w:rsidRPr="002C5A45">
        <w:rPr>
          <w:i/>
          <w:sz w:val="24"/>
          <w:szCs w:val="24"/>
          <w:lang w:val="en-US"/>
        </w:rPr>
        <w:t xml:space="preserve"> </w:t>
      </w:r>
      <w:r w:rsidRPr="002C5A45">
        <w:rPr>
          <w:rFonts w:cs="Arial"/>
          <w:i/>
          <w:sz w:val="24"/>
          <w:szCs w:val="24"/>
          <w:lang w:val="en-US"/>
        </w:rPr>
        <w:t xml:space="preserve">How </w:t>
      </w:r>
      <w:r>
        <w:rPr>
          <w:rFonts w:cs="Arial"/>
          <w:i/>
          <w:sz w:val="24"/>
          <w:szCs w:val="24"/>
          <w:lang w:val="en-US"/>
        </w:rPr>
        <w:t>has</w:t>
      </w:r>
      <w:r w:rsidRPr="002C5A45">
        <w:rPr>
          <w:rFonts w:cs="Arial"/>
          <w:i/>
          <w:sz w:val="24"/>
          <w:szCs w:val="24"/>
          <w:lang w:val="en-US"/>
        </w:rPr>
        <w:t xml:space="preserve"> the giving behavior in the Netherlands</w:t>
      </w:r>
      <w:r>
        <w:rPr>
          <w:rFonts w:cs="Arial"/>
          <w:i/>
          <w:sz w:val="24"/>
          <w:szCs w:val="24"/>
          <w:lang w:val="en-US"/>
        </w:rPr>
        <w:t xml:space="preserve"> changed in </w:t>
      </w:r>
      <w:r w:rsidRPr="002C5A45">
        <w:rPr>
          <w:rFonts w:cs="Arial"/>
          <w:i/>
          <w:sz w:val="24"/>
          <w:szCs w:val="24"/>
          <w:lang w:val="en-US"/>
        </w:rPr>
        <w:t>the last fifteen years?</w:t>
      </w:r>
    </w:p>
    <w:p w:rsidR="00D95842" w:rsidRDefault="008006BB" w:rsidP="00D95842">
      <w:pPr>
        <w:pStyle w:val="Lijstalinea"/>
        <w:widowControl w:val="0"/>
        <w:numPr>
          <w:ilvl w:val="0"/>
          <w:numId w:val="9"/>
        </w:numPr>
        <w:tabs>
          <w:tab w:val="left" w:pos="3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714" w:hanging="357"/>
        <w:rPr>
          <w:rFonts w:cs="Arial"/>
          <w:i/>
          <w:sz w:val="24"/>
          <w:szCs w:val="24"/>
          <w:lang w:val="en-US"/>
        </w:rPr>
      </w:pPr>
      <w:r w:rsidRPr="00D95842">
        <w:rPr>
          <w:rFonts w:cs="Arial"/>
          <w:i/>
          <w:sz w:val="24"/>
          <w:szCs w:val="24"/>
          <w:lang w:val="en-US"/>
        </w:rPr>
        <w:t>What is charitable trust?</w:t>
      </w:r>
    </w:p>
    <w:p w:rsidR="008006BB" w:rsidRPr="00B052C6" w:rsidRDefault="008006BB" w:rsidP="00D95842">
      <w:pPr>
        <w:pStyle w:val="Lijstalinea"/>
        <w:widowControl w:val="0"/>
        <w:numPr>
          <w:ilvl w:val="0"/>
          <w:numId w:val="9"/>
        </w:numPr>
        <w:tabs>
          <w:tab w:val="left" w:pos="3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14" w:hanging="357"/>
        <w:rPr>
          <w:rFonts w:cs="Arial"/>
          <w:i/>
          <w:sz w:val="24"/>
          <w:szCs w:val="24"/>
          <w:lang w:val="en-US"/>
        </w:rPr>
      </w:pPr>
      <w:r w:rsidRPr="00B052C6">
        <w:rPr>
          <w:rFonts w:cs="Arial"/>
          <w:i/>
          <w:sz w:val="24"/>
          <w:szCs w:val="24"/>
          <w:lang w:val="en-US"/>
        </w:rPr>
        <w:t>What are the developments in charitable trust between 2005 and 2010 in the Netherlands?</w:t>
      </w:r>
    </w:p>
    <w:p w:rsidR="008006BB" w:rsidRDefault="007D09A6" w:rsidP="008006BB">
      <w:pPr>
        <w:spacing w:after="0" w:line="360" w:lineRule="auto"/>
        <w:rPr>
          <w:rFonts w:cs="Arial"/>
          <w:sz w:val="24"/>
          <w:szCs w:val="24"/>
          <w:lang w:val="en-US"/>
        </w:rPr>
      </w:pPr>
      <w:r>
        <w:rPr>
          <w:rFonts w:cs="Arial"/>
          <w:sz w:val="24"/>
          <w:szCs w:val="24"/>
          <w:lang w:val="en-US"/>
        </w:rPr>
        <w:t>The third chapter</w:t>
      </w:r>
      <w:r w:rsidR="008006BB" w:rsidRPr="00B052C6">
        <w:rPr>
          <w:rFonts w:cs="Arial"/>
          <w:sz w:val="24"/>
          <w:szCs w:val="24"/>
          <w:lang w:val="en-US"/>
        </w:rPr>
        <w:t xml:space="preserve"> elaborates on the </w:t>
      </w:r>
      <w:r w:rsidR="008006BB">
        <w:rPr>
          <w:rFonts w:cs="Arial"/>
          <w:sz w:val="24"/>
          <w:szCs w:val="24"/>
          <w:lang w:val="en-US"/>
        </w:rPr>
        <w:t xml:space="preserve">relationship between the variables. </w:t>
      </w:r>
      <w:r w:rsidR="008006BB" w:rsidRPr="00B052C6">
        <w:rPr>
          <w:rFonts w:cs="Arial"/>
          <w:sz w:val="24"/>
          <w:szCs w:val="24"/>
          <w:lang w:val="en-US"/>
        </w:rPr>
        <w:t>The following questions will be discussed:</w:t>
      </w:r>
    </w:p>
    <w:p w:rsidR="008006BB" w:rsidRPr="002C5A45" w:rsidRDefault="008006BB" w:rsidP="008006BB">
      <w:pPr>
        <w:pStyle w:val="Lijstalinea"/>
        <w:numPr>
          <w:ilvl w:val="0"/>
          <w:numId w:val="22"/>
        </w:numPr>
        <w:spacing w:after="0" w:line="360" w:lineRule="auto"/>
        <w:rPr>
          <w:rFonts w:cs="Arial"/>
          <w:i/>
          <w:sz w:val="24"/>
          <w:szCs w:val="24"/>
          <w:lang w:val="en-US"/>
        </w:rPr>
      </w:pPr>
      <w:r w:rsidRPr="002C5A45">
        <w:rPr>
          <w:rFonts w:cs="Arial"/>
          <w:i/>
          <w:sz w:val="24"/>
          <w:szCs w:val="24"/>
          <w:lang w:val="en-US"/>
        </w:rPr>
        <w:t xml:space="preserve">Is there a relationship between </w:t>
      </w:r>
      <w:r>
        <w:rPr>
          <w:rFonts w:cs="Arial"/>
          <w:i/>
          <w:sz w:val="24"/>
          <w:szCs w:val="24"/>
          <w:lang w:val="en-US"/>
        </w:rPr>
        <w:t xml:space="preserve">the publication of </w:t>
      </w:r>
      <w:r w:rsidRPr="002C5A45">
        <w:rPr>
          <w:rFonts w:cs="Arial"/>
          <w:i/>
          <w:sz w:val="24"/>
          <w:szCs w:val="24"/>
          <w:lang w:val="en-US"/>
        </w:rPr>
        <w:t>director’s compensation and giving behavior?</w:t>
      </w:r>
    </w:p>
    <w:p w:rsidR="008006BB" w:rsidRPr="00B052C6" w:rsidRDefault="008006BB" w:rsidP="008006BB">
      <w:pPr>
        <w:pStyle w:val="Lijstalinea"/>
        <w:widowControl w:val="0"/>
        <w:numPr>
          <w:ilvl w:val="0"/>
          <w:numId w:val="9"/>
        </w:numPr>
        <w:tabs>
          <w:tab w:val="left" w:pos="3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Arial"/>
          <w:i/>
          <w:sz w:val="24"/>
          <w:szCs w:val="24"/>
          <w:lang w:val="en-US"/>
        </w:rPr>
      </w:pPr>
      <w:r w:rsidRPr="00B052C6">
        <w:rPr>
          <w:rFonts w:cs="Arial"/>
          <w:i/>
          <w:sz w:val="24"/>
          <w:szCs w:val="24"/>
          <w:lang w:val="en-US"/>
        </w:rPr>
        <w:t>Is there a relation</w:t>
      </w:r>
      <w:r>
        <w:rPr>
          <w:rFonts w:cs="Arial"/>
          <w:i/>
          <w:sz w:val="24"/>
          <w:szCs w:val="24"/>
          <w:lang w:val="en-US"/>
        </w:rPr>
        <w:t>ship</w:t>
      </w:r>
      <w:r w:rsidRPr="00B052C6">
        <w:rPr>
          <w:rFonts w:cs="Arial"/>
          <w:i/>
          <w:sz w:val="24"/>
          <w:szCs w:val="24"/>
          <w:lang w:val="en-US"/>
        </w:rPr>
        <w:t xml:space="preserve"> between </w:t>
      </w:r>
      <w:r>
        <w:rPr>
          <w:rFonts w:cs="Arial"/>
          <w:i/>
          <w:sz w:val="24"/>
          <w:szCs w:val="24"/>
          <w:lang w:val="en-US"/>
        </w:rPr>
        <w:t xml:space="preserve">the publication of </w:t>
      </w:r>
      <w:r w:rsidRPr="00B052C6">
        <w:rPr>
          <w:rFonts w:cs="Arial"/>
          <w:i/>
          <w:sz w:val="24"/>
          <w:szCs w:val="24"/>
          <w:lang w:val="en-US"/>
        </w:rPr>
        <w:t xml:space="preserve">director’s compensation and </w:t>
      </w:r>
      <w:r>
        <w:rPr>
          <w:rFonts w:cs="Arial"/>
          <w:i/>
          <w:sz w:val="24"/>
          <w:szCs w:val="24"/>
          <w:lang w:val="en-US"/>
        </w:rPr>
        <w:t>trust</w:t>
      </w:r>
      <w:r w:rsidRPr="00B052C6">
        <w:rPr>
          <w:rFonts w:cs="Arial"/>
          <w:i/>
          <w:sz w:val="24"/>
          <w:szCs w:val="24"/>
          <w:lang w:val="en-US"/>
        </w:rPr>
        <w:t>?</w:t>
      </w:r>
    </w:p>
    <w:p w:rsidR="008006BB" w:rsidRPr="00B052C6" w:rsidRDefault="008006BB" w:rsidP="008006BB">
      <w:pPr>
        <w:pStyle w:val="Lijstalinea"/>
        <w:widowControl w:val="0"/>
        <w:numPr>
          <w:ilvl w:val="0"/>
          <w:numId w:val="9"/>
        </w:numPr>
        <w:tabs>
          <w:tab w:val="left" w:pos="3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Arial"/>
          <w:i/>
          <w:sz w:val="24"/>
          <w:szCs w:val="24"/>
          <w:lang w:val="en-US"/>
        </w:rPr>
      </w:pPr>
      <w:r>
        <w:rPr>
          <w:rFonts w:cs="Arial"/>
          <w:i/>
          <w:sz w:val="24"/>
          <w:szCs w:val="24"/>
          <w:lang w:val="en-US"/>
        </w:rPr>
        <w:t>What is the influence of trust on giving behavior</w:t>
      </w:r>
      <w:r w:rsidRPr="00B052C6">
        <w:rPr>
          <w:rFonts w:cs="Arial"/>
          <w:i/>
          <w:sz w:val="24"/>
          <w:szCs w:val="24"/>
          <w:lang w:val="en-US"/>
        </w:rPr>
        <w:t>?</w:t>
      </w:r>
    </w:p>
    <w:p w:rsidR="008006BB" w:rsidRDefault="008006BB" w:rsidP="008006BB">
      <w:pPr>
        <w:widowControl w:val="0"/>
        <w:tabs>
          <w:tab w:val="left" w:pos="3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cs="Arial"/>
          <w:sz w:val="24"/>
          <w:szCs w:val="24"/>
          <w:lang w:val="en-US"/>
        </w:rPr>
      </w:pPr>
      <w:r w:rsidRPr="00325191">
        <w:rPr>
          <w:rFonts w:cs="Arial"/>
          <w:sz w:val="24"/>
          <w:szCs w:val="24"/>
          <w:lang w:val="en-US"/>
        </w:rPr>
        <w:t xml:space="preserve">The results of these questions will be the theoretical background for </w:t>
      </w:r>
      <w:r>
        <w:rPr>
          <w:rFonts w:cs="Arial"/>
          <w:sz w:val="24"/>
          <w:szCs w:val="24"/>
          <w:lang w:val="en-US"/>
        </w:rPr>
        <w:t>the empirical research, the second part of this thesis</w:t>
      </w:r>
      <w:r w:rsidRPr="00325191">
        <w:rPr>
          <w:rFonts w:cs="Arial"/>
          <w:sz w:val="24"/>
          <w:szCs w:val="24"/>
          <w:lang w:val="en-US"/>
        </w:rPr>
        <w:t xml:space="preserve">. </w:t>
      </w:r>
      <w:r>
        <w:rPr>
          <w:rFonts w:cs="Arial"/>
          <w:sz w:val="24"/>
          <w:szCs w:val="24"/>
          <w:lang w:val="en-US"/>
        </w:rPr>
        <w:t>Chapter four will</w:t>
      </w:r>
      <w:r w:rsidR="007D09A6">
        <w:rPr>
          <w:rFonts w:cs="Arial"/>
          <w:sz w:val="24"/>
          <w:szCs w:val="24"/>
          <w:lang w:val="en-US"/>
        </w:rPr>
        <w:t xml:space="preserve"> discuss the research framework and the methodology will be described in chapter five.</w:t>
      </w:r>
      <w:r>
        <w:rPr>
          <w:rFonts w:cs="Arial"/>
          <w:sz w:val="24"/>
          <w:szCs w:val="24"/>
          <w:lang w:val="en-US"/>
        </w:rPr>
        <w:t xml:space="preserve"> E</w:t>
      </w:r>
      <w:r w:rsidRPr="00325191">
        <w:rPr>
          <w:rFonts w:cs="Arial"/>
          <w:sz w:val="24"/>
          <w:szCs w:val="24"/>
          <w:lang w:val="en-US"/>
        </w:rPr>
        <w:t xml:space="preserve">mpirical research will be done in chapter </w:t>
      </w:r>
      <w:r w:rsidR="007D09A6">
        <w:rPr>
          <w:rFonts w:cs="Arial"/>
          <w:sz w:val="24"/>
          <w:szCs w:val="24"/>
          <w:lang w:val="en-US"/>
        </w:rPr>
        <w:t>six</w:t>
      </w:r>
      <w:r w:rsidRPr="00325191">
        <w:rPr>
          <w:rFonts w:cs="Arial"/>
          <w:sz w:val="24"/>
          <w:szCs w:val="24"/>
          <w:lang w:val="en-US"/>
        </w:rPr>
        <w:t xml:space="preserve">. The goal of this part of the study is to investigate if </w:t>
      </w:r>
      <w:r>
        <w:rPr>
          <w:rFonts w:cs="Arial"/>
          <w:sz w:val="24"/>
          <w:szCs w:val="24"/>
          <w:lang w:val="en-US"/>
        </w:rPr>
        <w:t xml:space="preserve">the publication of </w:t>
      </w:r>
      <w:r w:rsidRPr="00325191">
        <w:rPr>
          <w:rFonts w:cs="Arial"/>
          <w:sz w:val="24"/>
          <w:szCs w:val="24"/>
          <w:lang w:val="en-US"/>
        </w:rPr>
        <w:t>management compensation</w:t>
      </w:r>
      <w:r>
        <w:rPr>
          <w:rFonts w:cs="Arial"/>
          <w:sz w:val="24"/>
          <w:szCs w:val="24"/>
          <w:lang w:val="en-US"/>
        </w:rPr>
        <w:t xml:space="preserve"> in the Netherlands affects the </w:t>
      </w:r>
      <w:r w:rsidRPr="00325191">
        <w:rPr>
          <w:rFonts w:cs="Arial"/>
          <w:sz w:val="24"/>
          <w:szCs w:val="24"/>
          <w:lang w:val="en-US"/>
        </w:rPr>
        <w:t>giving behavior of Dutch households</w:t>
      </w:r>
      <w:r>
        <w:rPr>
          <w:rFonts w:cs="Arial"/>
          <w:sz w:val="24"/>
          <w:szCs w:val="24"/>
          <w:lang w:val="en-US"/>
        </w:rPr>
        <w:t xml:space="preserve"> and to find out what the role of trust is in this</w:t>
      </w:r>
      <w:r w:rsidRPr="00325191">
        <w:rPr>
          <w:rFonts w:cs="Arial"/>
          <w:sz w:val="24"/>
          <w:szCs w:val="24"/>
          <w:lang w:val="en-US"/>
        </w:rPr>
        <w:t xml:space="preserve">. The following sub </w:t>
      </w:r>
      <w:r w:rsidRPr="004852AE">
        <w:rPr>
          <w:rFonts w:cs="Arial"/>
          <w:sz w:val="24"/>
          <w:szCs w:val="24"/>
          <w:lang w:val="en-US"/>
        </w:rPr>
        <w:t xml:space="preserve">questions are </w:t>
      </w:r>
      <w:r>
        <w:rPr>
          <w:rFonts w:cs="Arial"/>
          <w:sz w:val="24"/>
          <w:szCs w:val="24"/>
          <w:lang w:val="en-US"/>
        </w:rPr>
        <w:t>asked</w:t>
      </w:r>
      <w:r w:rsidRPr="004852AE">
        <w:rPr>
          <w:rFonts w:cs="Arial"/>
          <w:sz w:val="24"/>
          <w:szCs w:val="24"/>
          <w:lang w:val="en-US"/>
        </w:rPr>
        <w:t xml:space="preserve">: </w:t>
      </w:r>
    </w:p>
    <w:p w:rsidR="008006BB" w:rsidRPr="003E7034" w:rsidRDefault="008006BB" w:rsidP="008006BB">
      <w:pPr>
        <w:pStyle w:val="Lijstalinea"/>
        <w:widowControl w:val="0"/>
        <w:numPr>
          <w:ilvl w:val="0"/>
          <w:numId w:val="12"/>
        </w:numPr>
        <w:tabs>
          <w:tab w:val="left" w:pos="3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cs="Arial"/>
          <w:i/>
          <w:sz w:val="24"/>
          <w:szCs w:val="24"/>
          <w:lang w:val="en-US"/>
        </w:rPr>
      </w:pPr>
      <w:r w:rsidRPr="003E7034">
        <w:rPr>
          <w:rFonts w:cs="Arial"/>
          <w:i/>
          <w:sz w:val="24"/>
          <w:szCs w:val="24"/>
          <w:lang w:val="en-US"/>
        </w:rPr>
        <w:t xml:space="preserve">Is there a relationship between </w:t>
      </w:r>
      <w:r>
        <w:rPr>
          <w:rFonts w:cs="Arial"/>
          <w:i/>
          <w:sz w:val="24"/>
          <w:szCs w:val="24"/>
          <w:lang w:val="en-US"/>
        </w:rPr>
        <w:t xml:space="preserve">the publication </w:t>
      </w:r>
      <w:r w:rsidR="00B70602">
        <w:rPr>
          <w:rFonts w:cs="Arial"/>
          <w:i/>
          <w:sz w:val="24"/>
          <w:szCs w:val="24"/>
          <w:lang w:val="en-US"/>
        </w:rPr>
        <w:t xml:space="preserve">of the level of </w:t>
      </w:r>
      <w:r w:rsidRPr="003E7034">
        <w:rPr>
          <w:rFonts w:cs="Arial"/>
          <w:i/>
          <w:sz w:val="24"/>
          <w:szCs w:val="24"/>
          <w:lang w:val="en-US"/>
        </w:rPr>
        <w:t>CEO’s compensation and the donations of households?</w:t>
      </w:r>
    </w:p>
    <w:p w:rsidR="008006BB" w:rsidRDefault="008006BB" w:rsidP="008006BB">
      <w:pPr>
        <w:pStyle w:val="Lijstalinea"/>
        <w:widowControl w:val="0"/>
        <w:numPr>
          <w:ilvl w:val="0"/>
          <w:numId w:val="12"/>
        </w:numPr>
        <w:tabs>
          <w:tab w:val="left" w:pos="3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Arial"/>
          <w:i/>
          <w:sz w:val="24"/>
          <w:szCs w:val="24"/>
          <w:lang w:val="en-US"/>
        </w:rPr>
      </w:pPr>
      <w:r>
        <w:rPr>
          <w:rFonts w:cs="Arial"/>
          <w:i/>
          <w:sz w:val="24"/>
          <w:szCs w:val="24"/>
          <w:lang w:val="en-US"/>
        </w:rPr>
        <w:t>What is the influence of the publication of CEO’s compensation on trust?</w:t>
      </w:r>
    </w:p>
    <w:p w:rsidR="008006BB" w:rsidRDefault="008006BB" w:rsidP="008006BB">
      <w:pPr>
        <w:pStyle w:val="Lijstalinea"/>
        <w:widowControl w:val="0"/>
        <w:numPr>
          <w:ilvl w:val="0"/>
          <w:numId w:val="12"/>
        </w:numPr>
        <w:tabs>
          <w:tab w:val="left" w:pos="3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Arial"/>
          <w:i/>
          <w:sz w:val="24"/>
          <w:szCs w:val="24"/>
          <w:lang w:val="en-US"/>
        </w:rPr>
      </w:pPr>
      <w:r w:rsidRPr="003E7034">
        <w:rPr>
          <w:rFonts w:cs="Arial"/>
          <w:i/>
          <w:sz w:val="24"/>
          <w:szCs w:val="24"/>
          <w:lang w:val="en-US"/>
        </w:rPr>
        <w:t>What is the influence of trust on charitable giving?</w:t>
      </w:r>
    </w:p>
    <w:p w:rsidR="008006BB" w:rsidRDefault="008006BB" w:rsidP="008006BB">
      <w:pPr>
        <w:pStyle w:val="Lijstalinea"/>
        <w:widowControl w:val="0"/>
        <w:tabs>
          <w:tab w:val="left" w:pos="3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Arial"/>
          <w:i/>
          <w:sz w:val="24"/>
          <w:szCs w:val="24"/>
          <w:lang w:val="en-US"/>
        </w:rPr>
      </w:pPr>
    </w:p>
    <w:p w:rsidR="008006BB" w:rsidRPr="003E7034" w:rsidRDefault="008006BB" w:rsidP="008006BB">
      <w:pPr>
        <w:pStyle w:val="Lijstalinea"/>
        <w:widowControl w:val="0"/>
        <w:tabs>
          <w:tab w:val="left" w:pos="3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Arial"/>
          <w:i/>
          <w:sz w:val="24"/>
          <w:szCs w:val="24"/>
          <w:lang w:val="en-US"/>
        </w:rPr>
      </w:pPr>
    </w:p>
    <w:p w:rsidR="008006BB" w:rsidRPr="0008478C" w:rsidRDefault="008006BB" w:rsidP="008006BB">
      <w:pPr>
        <w:pStyle w:val="Lijstalinea"/>
        <w:widowControl w:val="0"/>
        <w:tabs>
          <w:tab w:val="left" w:pos="3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r>
        <w:rPr>
          <w:noProof/>
          <w:lang w:eastAsia="nl-NL"/>
        </w:rPr>
        <w:drawing>
          <wp:inline distT="0" distB="0" distL="0" distR="0">
            <wp:extent cx="5445826" cy="2436602"/>
            <wp:effectExtent l="95250" t="0" r="78674" b="20848"/>
            <wp:docPr id="6"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8006BB" w:rsidRDefault="008006BB" w:rsidP="008006BB">
      <w:pPr>
        <w:pStyle w:val="Lijstalinea"/>
        <w:widowControl w:val="0"/>
        <w:tabs>
          <w:tab w:val="left" w:pos="3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p>
    <w:p w:rsidR="00D95842" w:rsidRDefault="00D95842">
      <w:pPr>
        <w:spacing w:after="0" w:line="240" w:lineRule="auto"/>
        <w:rPr>
          <w:rFonts w:eastAsia="Times New Roman"/>
          <w:b/>
          <w:bCs/>
          <w:sz w:val="26"/>
          <w:szCs w:val="26"/>
        </w:rPr>
      </w:pPr>
      <w:r>
        <w:br w:type="page"/>
      </w:r>
    </w:p>
    <w:p w:rsidR="00846681" w:rsidRDefault="00846681" w:rsidP="00705FD1">
      <w:pPr>
        <w:pStyle w:val="Kop2"/>
        <w:numPr>
          <w:ilvl w:val="1"/>
          <w:numId w:val="2"/>
        </w:numPr>
        <w:rPr>
          <w:rFonts w:ascii="Calibri" w:hAnsi="Calibri"/>
          <w:color w:val="auto"/>
        </w:rPr>
      </w:pPr>
      <w:bookmarkStart w:id="55" w:name="_Toc331934388"/>
      <w:proofErr w:type="spellStart"/>
      <w:r w:rsidRPr="00705FD1">
        <w:rPr>
          <w:rFonts w:ascii="Calibri" w:hAnsi="Calibri"/>
          <w:color w:val="auto"/>
        </w:rPr>
        <w:t>Contribution</w:t>
      </w:r>
      <w:bookmarkEnd w:id="55"/>
      <w:proofErr w:type="spellEnd"/>
    </w:p>
    <w:p w:rsidR="00846681" w:rsidRDefault="00846681" w:rsidP="00440ED0">
      <w:pPr>
        <w:rPr>
          <w:sz w:val="24"/>
          <w:szCs w:val="24"/>
        </w:rPr>
      </w:pPr>
    </w:p>
    <w:p w:rsidR="008006BB" w:rsidRDefault="008006BB" w:rsidP="008006BB">
      <w:pPr>
        <w:spacing w:line="360" w:lineRule="auto"/>
        <w:jc w:val="both"/>
        <w:rPr>
          <w:sz w:val="24"/>
          <w:szCs w:val="24"/>
          <w:lang w:val="en-US"/>
        </w:rPr>
      </w:pPr>
      <w:r w:rsidRPr="00105F8A">
        <w:rPr>
          <w:sz w:val="24"/>
          <w:szCs w:val="24"/>
          <w:lang w:val="en-US"/>
        </w:rPr>
        <w:t>During the past years, c</w:t>
      </w:r>
      <w:r>
        <w:rPr>
          <w:sz w:val="24"/>
          <w:szCs w:val="24"/>
          <w:lang w:val="en-US"/>
        </w:rPr>
        <w:t xml:space="preserve">ompensation for directors of charities has been an important topic in many debates. This research and its results are interesting for two groups. First, for the workgroup philanthropic studies, because this research will extend the Giving in the Netherlands 2011 research. Secondly, this study will be interesting for Dutch charities. The goal of this research is to provide insight into the giving behavior of people. Does the openness of executive compensation affect trust in charities and does it cause a change in donating behavior? As mentioned earlier, 41% of the funds received by charities come from households. </w:t>
      </w:r>
      <w:r w:rsidRPr="00180A1D">
        <w:rPr>
          <w:sz w:val="24"/>
          <w:szCs w:val="24"/>
          <w:lang w:val="en-US"/>
        </w:rPr>
        <w:t xml:space="preserve">So, </w:t>
      </w:r>
      <w:r>
        <w:rPr>
          <w:sz w:val="24"/>
          <w:szCs w:val="24"/>
          <w:lang w:val="en-US"/>
        </w:rPr>
        <w:t xml:space="preserve">it is important to know </w:t>
      </w:r>
      <w:r w:rsidRPr="00180A1D">
        <w:rPr>
          <w:sz w:val="24"/>
          <w:szCs w:val="24"/>
          <w:lang w:val="en-US"/>
        </w:rPr>
        <w:t>if the openness has a</w:t>
      </w:r>
      <w:r>
        <w:rPr>
          <w:sz w:val="24"/>
          <w:szCs w:val="24"/>
          <w:lang w:val="en-US"/>
        </w:rPr>
        <w:t>n</w:t>
      </w:r>
      <w:r w:rsidRPr="00180A1D">
        <w:rPr>
          <w:sz w:val="24"/>
          <w:szCs w:val="24"/>
          <w:lang w:val="en-US"/>
        </w:rPr>
        <w:t xml:space="preserve"> effect on the donations</w:t>
      </w:r>
      <w:r>
        <w:rPr>
          <w:sz w:val="24"/>
          <w:szCs w:val="24"/>
          <w:lang w:val="en-US"/>
        </w:rPr>
        <w:t>.</w:t>
      </w:r>
      <w:r w:rsidRPr="00180A1D">
        <w:rPr>
          <w:sz w:val="24"/>
          <w:szCs w:val="24"/>
          <w:lang w:val="en-US"/>
        </w:rPr>
        <w:t xml:space="preserve"> </w:t>
      </w:r>
    </w:p>
    <w:p w:rsidR="008006BB" w:rsidRPr="008E2F5C" w:rsidRDefault="008006BB" w:rsidP="008006BB">
      <w:pPr>
        <w:spacing w:line="360" w:lineRule="auto"/>
        <w:jc w:val="both"/>
        <w:rPr>
          <w:sz w:val="24"/>
          <w:szCs w:val="24"/>
          <w:lang w:val="en-US"/>
        </w:rPr>
      </w:pPr>
      <w:r w:rsidRPr="00180A1D">
        <w:rPr>
          <w:sz w:val="24"/>
          <w:szCs w:val="24"/>
          <w:lang w:val="en-US"/>
        </w:rPr>
        <w:t>This thesis is also a contribution to the knowledge of compensation of management at charities, trust in charities and the</w:t>
      </w:r>
      <w:r>
        <w:rPr>
          <w:sz w:val="24"/>
          <w:szCs w:val="24"/>
          <w:lang w:val="en-US"/>
        </w:rPr>
        <w:t>ir</w:t>
      </w:r>
      <w:r w:rsidRPr="00180A1D">
        <w:rPr>
          <w:sz w:val="24"/>
          <w:szCs w:val="24"/>
          <w:lang w:val="en-US"/>
        </w:rPr>
        <w:t xml:space="preserve"> relation</w:t>
      </w:r>
      <w:r>
        <w:rPr>
          <w:sz w:val="24"/>
          <w:szCs w:val="24"/>
          <w:lang w:val="en-US"/>
        </w:rPr>
        <w:t>ship</w:t>
      </w:r>
      <w:r w:rsidRPr="00180A1D">
        <w:rPr>
          <w:sz w:val="24"/>
          <w:szCs w:val="24"/>
          <w:lang w:val="en-US"/>
        </w:rPr>
        <w:t xml:space="preserve"> with giving behavior in the Netherlands. Research is </w:t>
      </w:r>
      <w:r>
        <w:rPr>
          <w:sz w:val="24"/>
          <w:szCs w:val="24"/>
          <w:lang w:val="en-US"/>
        </w:rPr>
        <w:t>performed</w:t>
      </w:r>
      <w:r w:rsidRPr="00180A1D">
        <w:rPr>
          <w:sz w:val="24"/>
          <w:szCs w:val="24"/>
          <w:lang w:val="en-US"/>
        </w:rPr>
        <w:t xml:space="preserve"> </w:t>
      </w:r>
      <w:r>
        <w:rPr>
          <w:sz w:val="24"/>
          <w:szCs w:val="24"/>
          <w:lang w:val="en-US"/>
        </w:rPr>
        <w:t>on</w:t>
      </w:r>
      <w:r w:rsidRPr="00180A1D">
        <w:rPr>
          <w:sz w:val="24"/>
          <w:szCs w:val="24"/>
          <w:lang w:val="en-US"/>
        </w:rPr>
        <w:t xml:space="preserve"> people working for charities, compensation at charities and giving to charities, but there has been no research between the compensation and the giving pattern</w:t>
      </w:r>
      <w:r>
        <w:rPr>
          <w:sz w:val="24"/>
          <w:szCs w:val="24"/>
          <w:lang w:val="en-US"/>
        </w:rPr>
        <w:t xml:space="preserve"> and the role trust </w:t>
      </w:r>
      <w:r w:rsidR="00B70602">
        <w:rPr>
          <w:sz w:val="24"/>
          <w:szCs w:val="24"/>
          <w:lang w:val="en-US"/>
        </w:rPr>
        <w:t>in this</w:t>
      </w:r>
      <w:r w:rsidRPr="00180A1D">
        <w:rPr>
          <w:sz w:val="24"/>
          <w:szCs w:val="24"/>
          <w:lang w:val="en-US"/>
        </w:rPr>
        <w:t xml:space="preserve">. </w:t>
      </w:r>
      <w:r w:rsidRPr="008E2F5C">
        <w:rPr>
          <w:sz w:val="24"/>
          <w:szCs w:val="24"/>
          <w:lang w:val="en-US"/>
        </w:rPr>
        <w:t>Therefore this thesis may extend existing academic research.</w:t>
      </w:r>
    </w:p>
    <w:p w:rsidR="00520595" w:rsidRDefault="00520595">
      <w:pPr>
        <w:spacing w:after="0" w:line="240" w:lineRule="auto"/>
        <w:rPr>
          <w:sz w:val="24"/>
          <w:szCs w:val="24"/>
          <w:lang w:val="en-US"/>
        </w:rPr>
      </w:pPr>
    </w:p>
    <w:p w:rsidR="00520595" w:rsidRDefault="00520595">
      <w:pPr>
        <w:spacing w:after="0" w:line="240" w:lineRule="auto"/>
        <w:rPr>
          <w:sz w:val="24"/>
          <w:szCs w:val="24"/>
          <w:lang w:val="en-US"/>
        </w:rPr>
      </w:pPr>
      <w:r>
        <w:rPr>
          <w:sz w:val="24"/>
          <w:szCs w:val="24"/>
          <w:lang w:val="en-US"/>
        </w:rPr>
        <w:br w:type="page"/>
      </w:r>
    </w:p>
    <w:p w:rsidR="00846681" w:rsidRPr="00CF2697" w:rsidRDefault="00846681" w:rsidP="00085267">
      <w:pPr>
        <w:spacing w:line="360" w:lineRule="auto"/>
        <w:jc w:val="both"/>
        <w:rPr>
          <w:sz w:val="24"/>
          <w:szCs w:val="24"/>
          <w:lang w:val="en-US"/>
        </w:rPr>
      </w:pPr>
      <w:r w:rsidRPr="00CF2697">
        <w:rPr>
          <w:sz w:val="24"/>
          <w:szCs w:val="24"/>
          <w:lang w:val="en-US"/>
        </w:rPr>
        <w:t>Th</w:t>
      </w:r>
      <w:r w:rsidR="002A434D" w:rsidRPr="00CF2697">
        <w:rPr>
          <w:sz w:val="24"/>
          <w:szCs w:val="24"/>
          <w:lang w:val="en-US"/>
        </w:rPr>
        <w:t>is</w:t>
      </w:r>
      <w:r w:rsidRPr="00CF2697">
        <w:rPr>
          <w:sz w:val="24"/>
          <w:szCs w:val="24"/>
          <w:lang w:val="en-US"/>
        </w:rPr>
        <w:t xml:space="preserve"> thesis proceeds in five chapters. The next chapter provides background information about</w:t>
      </w:r>
      <w:r w:rsidR="005D6981" w:rsidRPr="00CF2697">
        <w:rPr>
          <w:sz w:val="24"/>
          <w:szCs w:val="24"/>
          <w:lang w:val="en-US"/>
        </w:rPr>
        <w:t xml:space="preserve"> </w:t>
      </w:r>
      <w:r w:rsidR="00701C0B" w:rsidRPr="00CF2697">
        <w:rPr>
          <w:sz w:val="24"/>
          <w:szCs w:val="24"/>
          <w:lang w:val="en-US"/>
        </w:rPr>
        <w:t xml:space="preserve">the Dutch compensation system for directors of charities, </w:t>
      </w:r>
      <w:r w:rsidR="005D6981" w:rsidRPr="00CF2697">
        <w:rPr>
          <w:sz w:val="24"/>
          <w:szCs w:val="24"/>
          <w:lang w:val="en-US"/>
        </w:rPr>
        <w:t>charitable behavior</w:t>
      </w:r>
      <w:r w:rsidR="00701C0B" w:rsidRPr="00CF2697">
        <w:rPr>
          <w:sz w:val="24"/>
          <w:szCs w:val="24"/>
          <w:lang w:val="en-US"/>
        </w:rPr>
        <w:t xml:space="preserve"> and trust</w:t>
      </w:r>
      <w:r w:rsidR="00D545A1" w:rsidRPr="00CF2697">
        <w:rPr>
          <w:sz w:val="24"/>
          <w:szCs w:val="24"/>
          <w:lang w:val="en-US"/>
        </w:rPr>
        <w:t xml:space="preserve">. </w:t>
      </w:r>
      <w:r w:rsidR="00F444B9" w:rsidRPr="00CF2697">
        <w:rPr>
          <w:sz w:val="24"/>
          <w:szCs w:val="24"/>
          <w:lang w:val="en-US"/>
        </w:rPr>
        <w:t>In the third chapter the relation</w:t>
      </w:r>
      <w:r w:rsidR="00120408" w:rsidRPr="00CF2697">
        <w:rPr>
          <w:sz w:val="24"/>
          <w:szCs w:val="24"/>
          <w:lang w:val="en-US"/>
        </w:rPr>
        <w:t>ship</w:t>
      </w:r>
      <w:r w:rsidR="00F444B9" w:rsidRPr="00CF2697">
        <w:rPr>
          <w:sz w:val="24"/>
          <w:szCs w:val="24"/>
          <w:lang w:val="en-US"/>
        </w:rPr>
        <w:t xml:space="preserve"> between the variables will be discussed. </w:t>
      </w:r>
      <w:r w:rsidR="00701C0B" w:rsidRPr="00CF2697">
        <w:rPr>
          <w:sz w:val="24"/>
          <w:szCs w:val="24"/>
          <w:lang w:val="en-US"/>
        </w:rPr>
        <w:t xml:space="preserve">In the fourth chapter </w:t>
      </w:r>
      <w:r w:rsidRPr="00CF2697">
        <w:rPr>
          <w:sz w:val="24"/>
          <w:szCs w:val="24"/>
          <w:lang w:val="en-US"/>
        </w:rPr>
        <w:t xml:space="preserve">the research design will be </w:t>
      </w:r>
      <w:r w:rsidR="00F444B9" w:rsidRPr="00CF2697">
        <w:rPr>
          <w:sz w:val="24"/>
          <w:szCs w:val="24"/>
          <w:lang w:val="en-US"/>
        </w:rPr>
        <w:t>elaborate</w:t>
      </w:r>
      <w:r w:rsidRPr="00CF2697">
        <w:rPr>
          <w:sz w:val="24"/>
          <w:szCs w:val="24"/>
          <w:lang w:val="en-US"/>
        </w:rPr>
        <w:t>d</w:t>
      </w:r>
      <w:r w:rsidR="005E1AC0" w:rsidRPr="00CF2697">
        <w:rPr>
          <w:sz w:val="24"/>
          <w:szCs w:val="24"/>
          <w:lang w:val="en-US"/>
        </w:rPr>
        <w:t xml:space="preserve"> and the hypotheses are developed</w:t>
      </w:r>
      <w:r w:rsidRPr="00CF2697">
        <w:rPr>
          <w:sz w:val="24"/>
          <w:szCs w:val="24"/>
          <w:lang w:val="en-US"/>
        </w:rPr>
        <w:t>.</w:t>
      </w:r>
      <w:r w:rsidR="005D6981" w:rsidRPr="00CF2697">
        <w:rPr>
          <w:sz w:val="24"/>
          <w:szCs w:val="24"/>
          <w:lang w:val="en-US"/>
        </w:rPr>
        <w:t xml:space="preserve"> </w:t>
      </w:r>
      <w:r w:rsidR="00F444B9" w:rsidRPr="00CF2697">
        <w:rPr>
          <w:sz w:val="24"/>
          <w:szCs w:val="24"/>
          <w:lang w:val="en-US"/>
        </w:rPr>
        <w:t>Thereafter, the</w:t>
      </w:r>
      <w:r w:rsidR="005D6981" w:rsidRPr="00CF2697">
        <w:rPr>
          <w:sz w:val="24"/>
          <w:szCs w:val="24"/>
          <w:lang w:val="en-US"/>
        </w:rPr>
        <w:t xml:space="preserve"> methodology of the</w:t>
      </w:r>
      <w:r w:rsidR="00B70602">
        <w:rPr>
          <w:sz w:val="24"/>
          <w:szCs w:val="24"/>
          <w:lang w:val="en-US"/>
        </w:rPr>
        <w:t xml:space="preserve"> research will be discussed in chapter 5</w:t>
      </w:r>
      <w:r w:rsidR="005D6981" w:rsidRPr="00CF2697">
        <w:rPr>
          <w:sz w:val="24"/>
          <w:szCs w:val="24"/>
          <w:lang w:val="en-US"/>
        </w:rPr>
        <w:t xml:space="preserve">. </w:t>
      </w:r>
      <w:r w:rsidRPr="00CF2697">
        <w:rPr>
          <w:sz w:val="24"/>
          <w:szCs w:val="24"/>
          <w:lang w:val="en-US"/>
        </w:rPr>
        <w:t>The results of the research will be explained i</w:t>
      </w:r>
      <w:r w:rsidR="005E1AC0" w:rsidRPr="00CF2697">
        <w:rPr>
          <w:sz w:val="24"/>
          <w:szCs w:val="24"/>
          <w:lang w:val="en-US"/>
        </w:rPr>
        <w:t>n chapter</w:t>
      </w:r>
      <w:r w:rsidR="00F444B9" w:rsidRPr="00CF2697">
        <w:rPr>
          <w:sz w:val="24"/>
          <w:szCs w:val="24"/>
          <w:lang w:val="en-US"/>
        </w:rPr>
        <w:t xml:space="preserve"> 6</w:t>
      </w:r>
      <w:r w:rsidR="005E1AC0" w:rsidRPr="00CF2697">
        <w:rPr>
          <w:sz w:val="24"/>
          <w:szCs w:val="24"/>
          <w:lang w:val="en-US"/>
        </w:rPr>
        <w:t xml:space="preserve">. In </w:t>
      </w:r>
      <w:r w:rsidR="00085267" w:rsidRPr="00CF2697">
        <w:rPr>
          <w:sz w:val="24"/>
          <w:szCs w:val="24"/>
          <w:lang w:val="en-US"/>
        </w:rPr>
        <w:t xml:space="preserve">the last chapter, </w:t>
      </w:r>
      <w:r w:rsidRPr="00CF2697">
        <w:rPr>
          <w:sz w:val="24"/>
          <w:szCs w:val="24"/>
          <w:lang w:val="en-US"/>
        </w:rPr>
        <w:t xml:space="preserve">chapter </w:t>
      </w:r>
      <w:r w:rsidR="00F444B9" w:rsidRPr="00CF2697">
        <w:rPr>
          <w:sz w:val="24"/>
          <w:szCs w:val="24"/>
          <w:lang w:val="en-US"/>
        </w:rPr>
        <w:t>7</w:t>
      </w:r>
      <w:r w:rsidRPr="00CF2697">
        <w:rPr>
          <w:sz w:val="24"/>
          <w:szCs w:val="24"/>
          <w:lang w:val="en-US"/>
        </w:rPr>
        <w:t>, the conclusions, limitations and directions for future research are presented.</w:t>
      </w:r>
    </w:p>
    <w:p w:rsidR="00085267" w:rsidRDefault="00085267" w:rsidP="005E1AC0">
      <w:pPr>
        <w:spacing w:line="360" w:lineRule="auto"/>
        <w:jc w:val="both"/>
        <w:rPr>
          <w:color w:val="808080"/>
          <w:sz w:val="24"/>
          <w:szCs w:val="24"/>
          <w:lang w:val="en-US"/>
        </w:rPr>
      </w:pPr>
    </w:p>
    <w:p w:rsidR="00870F94" w:rsidRDefault="005E1AC0" w:rsidP="002F3E43">
      <w:pPr>
        <w:spacing w:line="360" w:lineRule="auto"/>
        <w:jc w:val="both"/>
        <w:rPr>
          <w:color w:val="808080"/>
          <w:sz w:val="24"/>
          <w:szCs w:val="24"/>
          <w:lang w:val="en-US"/>
        </w:rPr>
      </w:pPr>
      <w:r w:rsidRPr="00870F94">
        <w:rPr>
          <w:noProof/>
          <w:sz w:val="24"/>
          <w:szCs w:val="24"/>
          <w:lang w:eastAsia="nl-NL"/>
        </w:rPr>
        <w:drawing>
          <wp:inline distT="0" distB="0" distL="0" distR="0">
            <wp:extent cx="4468173" cy="3241964"/>
            <wp:effectExtent l="19050" t="0" r="27627" b="0"/>
            <wp:docPr id="9"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3E7034" w:rsidRDefault="003E7034" w:rsidP="002F3E43">
      <w:pPr>
        <w:spacing w:line="360" w:lineRule="auto"/>
        <w:jc w:val="both"/>
        <w:rPr>
          <w:color w:val="808080"/>
          <w:sz w:val="24"/>
          <w:szCs w:val="24"/>
          <w:lang w:val="en-US"/>
        </w:rPr>
      </w:pPr>
    </w:p>
    <w:p w:rsidR="00870F94" w:rsidRPr="00251F71" w:rsidRDefault="00870F94" w:rsidP="002F3E43">
      <w:pPr>
        <w:spacing w:line="360" w:lineRule="auto"/>
        <w:jc w:val="both"/>
        <w:rPr>
          <w:sz w:val="24"/>
          <w:szCs w:val="24"/>
          <w:lang w:val="en-US"/>
        </w:rPr>
      </w:pPr>
    </w:p>
    <w:p w:rsidR="00EA57E5" w:rsidRDefault="00EA57E5">
      <w:pPr>
        <w:spacing w:after="0" w:line="240" w:lineRule="auto"/>
        <w:rPr>
          <w:lang w:val="en-US"/>
        </w:rPr>
      </w:pPr>
      <w:r>
        <w:rPr>
          <w:lang w:val="en-US"/>
        </w:rPr>
        <w:br w:type="page"/>
      </w:r>
    </w:p>
    <w:p w:rsidR="00E86A42" w:rsidRPr="00CB0A4C" w:rsidRDefault="00E86A42" w:rsidP="00F82C58">
      <w:pPr>
        <w:pStyle w:val="Kop1"/>
        <w:rPr>
          <w:rFonts w:asciiTheme="minorHAnsi" w:hAnsiTheme="minorHAnsi"/>
          <w:color w:val="auto"/>
          <w:lang w:val="en-US"/>
        </w:rPr>
      </w:pPr>
      <w:bookmarkStart w:id="56" w:name="_Toc317441081"/>
      <w:bookmarkStart w:id="57" w:name="_Toc317442100"/>
      <w:bookmarkStart w:id="58" w:name="_Toc331934389"/>
      <w:bookmarkStart w:id="59" w:name="_Toc288661014"/>
      <w:r w:rsidRPr="00CB0A4C">
        <w:rPr>
          <w:rFonts w:asciiTheme="minorHAnsi" w:hAnsiTheme="minorHAnsi"/>
          <w:color w:val="auto"/>
          <w:lang w:val="en-US"/>
        </w:rPr>
        <w:t xml:space="preserve">2.  </w:t>
      </w:r>
      <w:bookmarkEnd w:id="56"/>
      <w:bookmarkEnd w:id="57"/>
      <w:r w:rsidR="00DC7FCD">
        <w:rPr>
          <w:rFonts w:asciiTheme="minorHAnsi" w:hAnsiTheme="minorHAnsi"/>
          <w:color w:val="auto"/>
          <w:lang w:val="en-US"/>
        </w:rPr>
        <w:t>Compensation, c</w:t>
      </w:r>
      <w:r w:rsidR="00E23D6E">
        <w:rPr>
          <w:rFonts w:asciiTheme="minorHAnsi" w:hAnsiTheme="minorHAnsi"/>
          <w:color w:val="auto"/>
          <w:lang w:val="en-US"/>
        </w:rPr>
        <w:t>haritable giving and trust</w:t>
      </w:r>
      <w:bookmarkEnd w:id="58"/>
    </w:p>
    <w:p w:rsidR="00E86A42" w:rsidRDefault="00E86A42" w:rsidP="009F4FC2">
      <w:pPr>
        <w:spacing w:line="240" w:lineRule="auto"/>
        <w:rPr>
          <w:lang w:val="en-US"/>
        </w:rPr>
      </w:pPr>
    </w:p>
    <w:p w:rsidR="00C173E6" w:rsidRDefault="00C173E6" w:rsidP="009F4FC2">
      <w:pPr>
        <w:spacing w:line="360" w:lineRule="auto"/>
        <w:jc w:val="both"/>
        <w:rPr>
          <w:sz w:val="24"/>
          <w:szCs w:val="24"/>
          <w:lang w:val="en-US"/>
        </w:rPr>
      </w:pPr>
      <w:r w:rsidRPr="0000407C">
        <w:rPr>
          <w:sz w:val="24"/>
          <w:szCs w:val="24"/>
          <w:lang w:val="en-US"/>
        </w:rPr>
        <w:t>Forme</w:t>
      </w:r>
      <w:r>
        <w:rPr>
          <w:sz w:val="24"/>
          <w:szCs w:val="24"/>
          <w:lang w:val="en-US"/>
        </w:rPr>
        <w:t>rly</w:t>
      </w:r>
      <w:r w:rsidRPr="0000407C">
        <w:rPr>
          <w:sz w:val="24"/>
          <w:szCs w:val="24"/>
          <w:lang w:val="en-US"/>
        </w:rPr>
        <w:t xml:space="preserve"> , philanthropy used to be considered as helping the elderly, poor and ill people and helping widows and orphans.</w:t>
      </w:r>
      <w:r>
        <w:rPr>
          <w:sz w:val="24"/>
          <w:szCs w:val="24"/>
          <w:lang w:val="en-US"/>
        </w:rPr>
        <w:t xml:space="preserve"> With</w:t>
      </w:r>
      <w:r w:rsidRPr="0000407C">
        <w:rPr>
          <w:sz w:val="24"/>
          <w:szCs w:val="24"/>
          <w:lang w:val="en-US"/>
        </w:rPr>
        <w:t xml:space="preserve"> the establishment of the welfare </w:t>
      </w:r>
      <w:r>
        <w:rPr>
          <w:sz w:val="24"/>
          <w:szCs w:val="24"/>
          <w:lang w:val="en-US"/>
        </w:rPr>
        <w:t>system</w:t>
      </w:r>
      <w:r w:rsidRPr="0000407C">
        <w:rPr>
          <w:sz w:val="24"/>
          <w:szCs w:val="24"/>
          <w:lang w:val="en-US"/>
        </w:rPr>
        <w:t>, the state</w:t>
      </w:r>
      <w:r>
        <w:rPr>
          <w:sz w:val="24"/>
          <w:szCs w:val="24"/>
          <w:lang w:val="en-US"/>
        </w:rPr>
        <w:t xml:space="preserve"> now</w:t>
      </w:r>
      <w:r w:rsidRPr="0000407C">
        <w:rPr>
          <w:sz w:val="24"/>
          <w:szCs w:val="24"/>
          <w:lang w:val="en-US"/>
        </w:rPr>
        <w:t xml:space="preserve"> plays a key role in the social well-being of these citizens. After that, philanthropy </w:t>
      </w:r>
      <w:r>
        <w:rPr>
          <w:sz w:val="24"/>
          <w:szCs w:val="24"/>
          <w:lang w:val="en-US"/>
        </w:rPr>
        <w:t xml:space="preserve">was </w:t>
      </w:r>
      <w:r w:rsidRPr="0000407C">
        <w:rPr>
          <w:sz w:val="24"/>
          <w:szCs w:val="24"/>
          <w:lang w:val="en-US"/>
        </w:rPr>
        <w:t xml:space="preserve">raised to a new and modern kind of giving where the involvement in prosperity of society </w:t>
      </w:r>
      <w:r>
        <w:rPr>
          <w:sz w:val="24"/>
          <w:szCs w:val="24"/>
          <w:lang w:val="en-US"/>
        </w:rPr>
        <w:t xml:space="preserve">is </w:t>
      </w:r>
      <w:r w:rsidRPr="0000407C">
        <w:rPr>
          <w:sz w:val="24"/>
          <w:szCs w:val="24"/>
          <w:lang w:val="en-US"/>
        </w:rPr>
        <w:t xml:space="preserve"> expressed. Philanthropy can be defined as “voluntary action for the public good” (Payton</w:t>
      </w:r>
      <w:r w:rsidR="00B70602">
        <w:rPr>
          <w:sz w:val="24"/>
          <w:szCs w:val="24"/>
          <w:lang w:val="en-US"/>
        </w:rPr>
        <w:t>,</w:t>
      </w:r>
      <w:r w:rsidRPr="0000407C">
        <w:rPr>
          <w:sz w:val="24"/>
          <w:szCs w:val="24"/>
          <w:lang w:val="en-US"/>
        </w:rPr>
        <w:t xml:space="preserve"> 1988).</w:t>
      </w:r>
      <w:r>
        <w:rPr>
          <w:sz w:val="24"/>
          <w:szCs w:val="24"/>
          <w:lang w:val="en-US"/>
        </w:rPr>
        <w:t xml:space="preserve"> In this chapter, the variables of the research model will be defined and characteristics will be described. First, the compensation system of directors will be discussed. After that, charitable giving will be elaborated upon. Charitable trust plays an important role in the charity sector, therefore it will be discussed in the last paragraph. </w:t>
      </w:r>
    </w:p>
    <w:p w:rsidR="00E23D6E" w:rsidRDefault="00E23D6E" w:rsidP="00F82C58">
      <w:pPr>
        <w:spacing w:after="0" w:line="360" w:lineRule="auto"/>
        <w:jc w:val="both"/>
        <w:rPr>
          <w:sz w:val="24"/>
          <w:szCs w:val="24"/>
          <w:lang w:val="en-US"/>
        </w:rPr>
      </w:pPr>
    </w:p>
    <w:p w:rsidR="00EF0583" w:rsidRPr="005C1D2A" w:rsidRDefault="00EF0583" w:rsidP="00EF0583">
      <w:pPr>
        <w:pStyle w:val="Kop2"/>
        <w:spacing w:before="0"/>
        <w:rPr>
          <w:rFonts w:ascii="Calibri" w:hAnsi="Calibri"/>
          <w:color w:val="auto"/>
          <w:lang w:val="en-US"/>
        </w:rPr>
      </w:pPr>
      <w:bookmarkStart w:id="60" w:name="_Toc331934390"/>
      <w:r w:rsidRPr="005C1D2A">
        <w:rPr>
          <w:rFonts w:ascii="Calibri" w:hAnsi="Calibri"/>
          <w:color w:val="auto"/>
          <w:lang w:val="en-US"/>
        </w:rPr>
        <w:t>2.1 Compensation of directors</w:t>
      </w:r>
      <w:bookmarkEnd w:id="60"/>
    </w:p>
    <w:p w:rsidR="00EF0583" w:rsidRDefault="00EF0583" w:rsidP="00EF0583">
      <w:pPr>
        <w:spacing w:after="0"/>
        <w:rPr>
          <w:lang w:val="en-US"/>
        </w:rPr>
      </w:pPr>
    </w:p>
    <w:p w:rsidR="00BB5DAA" w:rsidRDefault="00C173E6" w:rsidP="00E47C2A">
      <w:pPr>
        <w:autoSpaceDE w:val="0"/>
        <w:autoSpaceDN w:val="0"/>
        <w:adjustRightInd w:val="0"/>
        <w:spacing w:after="0" w:line="360" w:lineRule="auto"/>
        <w:jc w:val="both"/>
        <w:rPr>
          <w:lang w:val="en-US"/>
        </w:rPr>
      </w:pPr>
      <w:r>
        <w:rPr>
          <w:sz w:val="24"/>
          <w:szCs w:val="24"/>
          <w:lang w:val="en-US"/>
        </w:rPr>
        <w:t>Due to the commotion concerning the announcement of the excessive compensation for CEO’s of charities</w:t>
      </w:r>
      <w:r w:rsidR="007F0F30">
        <w:rPr>
          <w:sz w:val="24"/>
          <w:szCs w:val="24"/>
          <w:lang w:val="en-US"/>
        </w:rPr>
        <w:t>,</w:t>
      </w:r>
      <w:r>
        <w:rPr>
          <w:sz w:val="24"/>
          <w:szCs w:val="24"/>
          <w:lang w:val="en-US"/>
        </w:rPr>
        <w:t xml:space="preserve"> “</w:t>
      </w:r>
      <w:proofErr w:type="spellStart"/>
      <w:r>
        <w:rPr>
          <w:sz w:val="24"/>
          <w:szCs w:val="24"/>
          <w:lang w:val="en-US"/>
        </w:rPr>
        <w:t>Commissie</w:t>
      </w:r>
      <w:proofErr w:type="spellEnd"/>
      <w:r>
        <w:rPr>
          <w:sz w:val="24"/>
          <w:szCs w:val="24"/>
          <w:lang w:val="en-US"/>
        </w:rPr>
        <w:t xml:space="preserve"> </w:t>
      </w:r>
      <w:proofErr w:type="spellStart"/>
      <w:r>
        <w:rPr>
          <w:sz w:val="24"/>
          <w:szCs w:val="24"/>
          <w:lang w:val="en-US"/>
        </w:rPr>
        <w:t>Wijffels</w:t>
      </w:r>
      <w:proofErr w:type="spellEnd"/>
      <w:r>
        <w:rPr>
          <w:sz w:val="24"/>
          <w:szCs w:val="24"/>
          <w:lang w:val="en-US"/>
        </w:rPr>
        <w:t xml:space="preserve">” was established in 2004 by the management of the Dutch organization VFI. This committee composed a code of corporate governance, which will be discussed in paragraph 2.1.1. After that, they also composed a guideline for </w:t>
      </w:r>
      <w:r w:rsidR="00E47C2A">
        <w:rPr>
          <w:sz w:val="24"/>
          <w:szCs w:val="24"/>
          <w:lang w:val="en-US"/>
        </w:rPr>
        <w:t>r</w:t>
      </w:r>
      <w:r>
        <w:rPr>
          <w:sz w:val="24"/>
          <w:szCs w:val="24"/>
          <w:lang w:val="en-US"/>
        </w:rPr>
        <w:t>ewarding directors</w:t>
      </w:r>
      <w:r w:rsidR="004112A9">
        <w:rPr>
          <w:sz w:val="24"/>
          <w:szCs w:val="24"/>
          <w:lang w:val="en-US"/>
        </w:rPr>
        <w:t xml:space="preserve"> with the </w:t>
      </w:r>
      <w:r w:rsidR="00BA7963">
        <w:rPr>
          <w:sz w:val="24"/>
          <w:szCs w:val="24"/>
          <w:lang w:val="en-US"/>
        </w:rPr>
        <w:t>idea</w:t>
      </w:r>
      <w:r w:rsidR="004112A9">
        <w:rPr>
          <w:sz w:val="24"/>
          <w:szCs w:val="24"/>
          <w:lang w:val="en-US"/>
        </w:rPr>
        <w:t xml:space="preserve"> that t</w:t>
      </w:r>
      <w:r w:rsidR="00E47C2A" w:rsidRPr="00E47C2A">
        <w:rPr>
          <w:rFonts w:asciiTheme="minorHAnsi" w:hAnsiTheme="minorHAnsi"/>
          <w:sz w:val="24"/>
          <w:szCs w:val="24"/>
          <w:lang w:val="en-US"/>
        </w:rPr>
        <w:t xml:space="preserve">he amount of compensation paid by </w:t>
      </w:r>
      <w:r w:rsidR="004112A9">
        <w:rPr>
          <w:rFonts w:asciiTheme="minorHAnsi" w:hAnsiTheme="minorHAnsi"/>
          <w:sz w:val="24"/>
          <w:szCs w:val="24"/>
          <w:lang w:val="en-US"/>
        </w:rPr>
        <w:t xml:space="preserve">charities </w:t>
      </w:r>
      <w:r w:rsidR="00E47C2A" w:rsidRPr="00E47C2A">
        <w:rPr>
          <w:rFonts w:asciiTheme="minorHAnsi" w:hAnsiTheme="minorHAnsi"/>
          <w:sz w:val="24"/>
          <w:szCs w:val="24"/>
          <w:lang w:val="en-US"/>
        </w:rPr>
        <w:t xml:space="preserve">to </w:t>
      </w:r>
      <w:r w:rsidR="004112A9">
        <w:rPr>
          <w:rFonts w:asciiTheme="minorHAnsi" w:hAnsiTheme="minorHAnsi"/>
          <w:sz w:val="24"/>
          <w:szCs w:val="24"/>
          <w:lang w:val="en-US"/>
        </w:rPr>
        <w:t xml:space="preserve">directors </w:t>
      </w:r>
      <w:r w:rsidR="00E47C2A" w:rsidRPr="00E47C2A">
        <w:rPr>
          <w:rFonts w:asciiTheme="minorHAnsi" w:hAnsiTheme="minorHAnsi"/>
          <w:sz w:val="24"/>
          <w:szCs w:val="24"/>
          <w:lang w:val="en-US"/>
        </w:rPr>
        <w:t>must be reasonable.</w:t>
      </w:r>
      <w:r w:rsidR="004112A9">
        <w:rPr>
          <w:rFonts w:asciiTheme="minorHAnsi" w:hAnsiTheme="minorHAnsi"/>
          <w:sz w:val="24"/>
          <w:szCs w:val="24"/>
          <w:lang w:val="en-US"/>
        </w:rPr>
        <w:t xml:space="preserve"> </w:t>
      </w:r>
      <w:r>
        <w:rPr>
          <w:sz w:val="24"/>
          <w:szCs w:val="24"/>
          <w:lang w:val="en-US"/>
        </w:rPr>
        <w:t>Twelve months salary, holiday pay, year-end bonuses</w:t>
      </w:r>
      <w:r w:rsidR="004112A9">
        <w:rPr>
          <w:sz w:val="24"/>
          <w:szCs w:val="24"/>
          <w:lang w:val="en-US"/>
        </w:rPr>
        <w:t>,</w:t>
      </w:r>
      <w:r>
        <w:rPr>
          <w:sz w:val="24"/>
          <w:szCs w:val="24"/>
          <w:lang w:val="en-US"/>
        </w:rPr>
        <w:t xml:space="preserve"> thirteenth mo</w:t>
      </w:r>
      <w:r w:rsidR="00C00FEB">
        <w:rPr>
          <w:sz w:val="24"/>
          <w:szCs w:val="24"/>
          <w:lang w:val="en-US"/>
        </w:rPr>
        <w:t>n</w:t>
      </w:r>
      <w:r>
        <w:rPr>
          <w:sz w:val="24"/>
          <w:szCs w:val="24"/>
          <w:lang w:val="en-US"/>
        </w:rPr>
        <w:t xml:space="preserve">th and any other paid </w:t>
      </w:r>
      <w:r w:rsidR="009F4FC2">
        <w:rPr>
          <w:sz w:val="24"/>
          <w:szCs w:val="24"/>
          <w:lang w:val="en-US"/>
        </w:rPr>
        <w:t>(</w:t>
      </w:r>
      <w:r w:rsidR="00437DC5">
        <w:rPr>
          <w:sz w:val="24"/>
          <w:szCs w:val="24"/>
          <w:lang w:val="en-US"/>
        </w:rPr>
        <w:t>variable</w:t>
      </w:r>
      <w:r w:rsidR="009F4FC2">
        <w:rPr>
          <w:sz w:val="24"/>
          <w:szCs w:val="24"/>
          <w:lang w:val="en-US"/>
        </w:rPr>
        <w:t>)</w:t>
      </w:r>
      <w:r w:rsidR="00437DC5">
        <w:rPr>
          <w:sz w:val="24"/>
          <w:szCs w:val="24"/>
          <w:lang w:val="en-US"/>
        </w:rPr>
        <w:t xml:space="preserve"> </w:t>
      </w:r>
      <w:r>
        <w:rPr>
          <w:sz w:val="24"/>
          <w:szCs w:val="24"/>
          <w:lang w:val="en-US"/>
        </w:rPr>
        <w:t>income are included in this maximum compensation.</w:t>
      </w:r>
      <w:r w:rsidR="00437DC5">
        <w:rPr>
          <w:sz w:val="24"/>
          <w:szCs w:val="24"/>
          <w:lang w:val="en-US"/>
        </w:rPr>
        <w:t xml:space="preserve"> </w:t>
      </w:r>
      <w:r w:rsidR="00BA7963">
        <w:rPr>
          <w:sz w:val="24"/>
          <w:szCs w:val="24"/>
          <w:lang w:val="en-US"/>
        </w:rPr>
        <w:t xml:space="preserve">This guideline will be </w:t>
      </w:r>
      <w:r w:rsidR="00E47C2A">
        <w:rPr>
          <w:sz w:val="24"/>
          <w:szCs w:val="24"/>
          <w:lang w:val="en-US"/>
        </w:rPr>
        <w:t>discussed in paragraph 2.1.2</w:t>
      </w:r>
      <w:r w:rsidR="009F4FC2">
        <w:rPr>
          <w:sz w:val="24"/>
          <w:szCs w:val="24"/>
          <w:lang w:val="en-US"/>
        </w:rPr>
        <w:t>.</w:t>
      </w:r>
    </w:p>
    <w:p w:rsidR="00BA7963" w:rsidRDefault="00BA7963" w:rsidP="009F4FC2">
      <w:pPr>
        <w:pStyle w:val="Kop3"/>
        <w:spacing w:before="0" w:line="240" w:lineRule="auto"/>
        <w:rPr>
          <w:rFonts w:asciiTheme="minorHAnsi" w:hAnsiTheme="minorHAnsi"/>
          <w:color w:val="auto"/>
          <w:sz w:val="24"/>
          <w:szCs w:val="24"/>
          <w:lang w:val="en-US"/>
        </w:rPr>
      </w:pPr>
    </w:p>
    <w:p w:rsidR="00BB5DAA" w:rsidRPr="00B87215" w:rsidRDefault="00BB5DAA" w:rsidP="009F4FC2">
      <w:pPr>
        <w:pStyle w:val="Kop3"/>
        <w:spacing w:before="0" w:line="240" w:lineRule="auto"/>
        <w:rPr>
          <w:rFonts w:asciiTheme="minorHAnsi" w:hAnsiTheme="minorHAnsi"/>
          <w:color w:val="auto"/>
          <w:sz w:val="24"/>
          <w:szCs w:val="24"/>
          <w:lang w:val="en-US"/>
        </w:rPr>
      </w:pPr>
      <w:bookmarkStart w:id="61" w:name="_Toc331934391"/>
      <w:r w:rsidRPr="00B87215">
        <w:rPr>
          <w:rFonts w:asciiTheme="minorHAnsi" w:hAnsiTheme="minorHAnsi"/>
          <w:color w:val="auto"/>
          <w:sz w:val="24"/>
          <w:szCs w:val="24"/>
          <w:lang w:val="en-US"/>
        </w:rPr>
        <w:t>2.1.1 Code of corporate governance</w:t>
      </w:r>
      <w:bookmarkEnd w:id="61"/>
    </w:p>
    <w:p w:rsidR="00BB5DAA" w:rsidRPr="0055344F" w:rsidRDefault="00BB5DAA" w:rsidP="009F4FC2">
      <w:pPr>
        <w:spacing w:after="0" w:line="240" w:lineRule="auto"/>
        <w:rPr>
          <w:lang w:val="en-US"/>
        </w:rPr>
      </w:pPr>
    </w:p>
    <w:p w:rsidR="00C173E6" w:rsidRDefault="00C173E6" w:rsidP="009F4FC2">
      <w:pPr>
        <w:spacing w:after="0" w:line="360" w:lineRule="auto"/>
        <w:jc w:val="both"/>
        <w:rPr>
          <w:sz w:val="24"/>
          <w:szCs w:val="24"/>
          <w:lang w:val="en-US"/>
        </w:rPr>
      </w:pPr>
      <w:r>
        <w:rPr>
          <w:sz w:val="24"/>
          <w:szCs w:val="24"/>
          <w:lang w:val="en-US"/>
        </w:rPr>
        <w:t>To maintain the long-term viability and success of charities, “</w:t>
      </w:r>
      <w:proofErr w:type="spellStart"/>
      <w:r>
        <w:rPr>
          <w:sz w:val="24"/>
          <w:szCs w:val="24"/>
          <w:lang w:val="en-US"/>
        </w:rPr>
        <w:t>Commissie</w:t>
      </w:r>
      <w:proofErr w:type="spellEnd"/>
      <w:r>
        <w:rPr>
          <w:sz w:val="24"/>
          <w:szCs w:val="24"/>
          <w:lang w:val="en-US"/>
        </w:rPr>
        <w:t xml:space="preserve"> </w:t>
      </w:r>
      <w:proofErr w:type="spellStart"/>
      <w:r>
        <w:rPr>
          <w:sz w:val="24"/>
          <w:szCs w:val="24"/>
          <w:lang w:val="en-US"/>
        </w:rPr>
        <w:t>Wijffels</w:t>
      </w:r>
      <w:proofErr w:type="spellEnd"/>
      <w:r>
        <w:rPr>
          <w:sz w:val="24"/>
          <w:szCs w:val="24"/>
          <w:lang w:val="en-US"/>
        </w:rPr>
        <w:t xml:space="preserve">”  established, in order of the VFI, a code of corporate governance in 2005. The goal of the code is to provide a tool that gives clear and manageable guidelines for the establishment of corporate governance at charities. This tool should give stakeholders trust that the optimal conditions are created for proper operation. Three main subjects are involved: control, supervision and internal and external accountability. Openness and transparency are key values in this code. </w:t>
      </w:r>
    </w:p>
    <w:p w:rsidR="00F476FB" w:rsidRDefault="00F476FB">
      <w:pPr>
        <w:spacing w:after="0" w:line="240" w:lineRule="auto"/>
        <w:rPr>
          <w:sz w:val="24"/>
          <w:szCs w:val="24"/>
          <w:lang w:val="en-US"/>
        </w:rPr>
      </w:pPr>
      <w:r>
        <w:rPr>
          <w:sz w:val="24"/>
          <w:szCs w:val="24"/>
          <w:lang w:val="en-US"/>
        </w:rPr>
        <w:br w:type="page"/>
      </w:r>
    </w:p>
    <w:p w:rsidR="00EF0583" w:rsidRDefault="00EF0583" w:rsidP="00EF0583">
      <w:pPr>
        <w:spacing w:line="360" w:lineRule="auto"/>
        <w:jc w:val="both"/>
        <w:rPr>
          <w:sz w:val="24"/>
          <w:szCs w:val="24"/>
          <w:lang w:val="en-US"/>
        </w:rPr>
      </w:pPr>
      <w:r>
        <w:rPr>
          <w:sz w:val="24"/>
          <w:szCs w:val="24"/>
          <w:lang w:val="en-US"/>
        </w:rPr>
        <w:t xml:space="preserve">These main subjects consist of five contents: </w:t>
      </w:r>
    </w:p>
    <w:p w:rsidR="00EF0583" w:rsidRDefault="00EF0583" w:rsidP="00EF0583">
      <w:pPr>
        <w:pStyle w:val="Lijstalinea"/>
        <w:numPr>
          <w:ilvl w:val="0"/>
          <w:numId w:val="20"/>
        </w:numPr>
        <w:spacing w:line="360" w:lineRule="auto"/>
        <w:jc w:val="both"/>
        <w:rPr>
          <w:sz w:val="24"/>
          <w:szCs w:val="24"/>
          <w:lang w:val="en-US"/>
        </w:rPr>
      </w:pPr>
      <w:r>
        <w:rPr>
          <w:sz w:val="24"/>
          <w:szCs w:val="24"/>
          <w:lang w:val="en-US"/>
        </w:rPr>
        <w:t>Goal</w:t>
      </w:r>
      <w:r>
        <w:rPr>
          <w:sz w:val="24"/>
          <w:szCs w:val="24"/>
          <w:lang w:val="en-US"/>
        </w:rPr>
        <w:tab/>
      </w:r>
      <w:r>
        <w:rPr>
          <w:sz w:val="24"/>
          <w:szCs w:val="24"/>
          <w:lang w:val="en-US"/>
        </w:rPr>
        <w:tab/>
      </w:r>
      <w:r>
        <w:rPr>
          <w:sz w:val="24"/>
          <w:szCs w:val="24"/>
          <w:lang w:val="en-US"/>
        </w:rPr>
        <w:tab/>
        <w:t>Activities should be focused on the realization of the goal</w:t>
      </w:r>
    </w:p>
    <w:p w:rsidR="00EF0583" w:rsidRDefault="00EF0583" w:rsidP="00EF0583">
      <w:pPr>
        <w:pStyle w:val="Lijstalinea"/>
        <w:numPr>
          <w:ilvl w:val="0"/>
          <w:numId w:val="20"/>
        </w:numPr>
        <w:spacing w:line="360" w:lineRule="auto"/>
        <w:jc w:val="both"/>
        <w:rPr>
          <w:sz w:val="24"/>
          <w:szCs w:val="24"/>
          <w:lang w:val="en-US"/>
        </w:rPr>
      </w:pPr>
      <w:r>
        <w:rPr>
          <w:sz w:val="24"/>
          <w:szCs w:val="24"/>
          <w:lang w:val="en-US"/>
        </w:rPr>
        <w:t xml:space="preserve">Spending of money </w:t>
      </w:r>
      <w:r>
        <w:rPr>
          <w:sz w:val="24"/>
          <w:szCs w:val="24"/>
          <w:lang w:val="en-US"/>
        </w:rPr>
        <w:tab/>
        <w:t>Should be effective and efficient</w:t>
      </w:r>
    </w:p>
    <w:p w:rsidR="00EF0583" w:rsidRDefault="00EF0583" w:rsidP="00EF0583">
      <w:pPr>
        <w:pStyle w:val="Lijstalinea"/>
        <w:numPr>
          <w:ilvl w:val="0"/>
          <w:numId w:val="20"/>
        </w:numPr>
        <w:spacing w:line="360" w:lineRule="auto"/>
        <w:jc w:val="both"/>
        <w:rPr>
          <w:sz w:val="24"/>
          <w:szCs w:val="24"/>
          <w:lang w:val="en-US"/>
        </w:rPr>
      </w:pPr>
      <w:r>
        <w:rPr>
          <w:sz w:val="24"/>
          <w:szCs w:val="24"/>
          <w:lang w:val="en-US"/>
        </w:rPr>
        <w:t>Fundraising</w:t>
      </w:r>
      <w:r>
        <w:rPr>
          <w:sz w:val="24"/>
          <w:szCs w:val="24"/>
          <w:lang w:val="en-US"/>
        </w:rPr>
        <w:tab/>
      </w:r>
      <w:r>
        <w:rPr>
          <w:sz w:val="24"/>
          <w:szCs w:val="24"/>
          <w:lang w:val="en-US"/>
        </w:rPr>
        <w:tab/>
        <w:t>Methods must be efficient, effective and reasonable</w:t>
      </w:r>
    </w:p>
    <w:p w:rsidR="00EF0583" w:rsidRDefault="00EF0583" w:rsidP="00EF0583">
      <w:pPr>
        <w:pStyle w:val="Lijstalinea"/>
        <w:numPr>
          <w:ilvl w:val="0"/>
          <w:numId w:val="20"/>
        </w:numPr>
        <w:spacing w:line="360" w:lineRule="auto"/>
        <w:jc w:val="both"/>
        <w:rPr>
          <w:sz w:val="24"/>
          <w:szCs w:val="24"/>
          <w:lang w:val="en-US"/>
        </w:rPr>
      </w:pPr>
      <w:r>
        <w:rPr>
          <w:sz w:val="24"/>
          <w:szCs w:val="24"/>
          <w:lang w:val="en-US"/>
        </w:rPr>
        <w:t xml:space="preserve">Volunteers </w:t>
      </w:r>
      <w:r>
        <w:rPr>
          <w:sz w:val="24"/>
          <w:szCs w:val="24"/>
          <w:lang w:val="en-US"/>
        </w:rPr>
        <w:tab/>
      </w:r>
      <w:r>
        <w:rPr>
          <w:sz w:val="24"/>
          <w:szCs w:val="24"/>
          <w:lang w:val="en-US"/>
        </w:rPr>
        <w:tab/>
        <w:t xml:space="preserve">Relationship must be careful </w:t>
      </w:r>
    </w:p>
    <w:p w:rsidR="00EF0583" w:rsidRDefault="00EF0583" w:rsidP="00EF0583">
      <w:pPr>
        <w:pStyle w:val="Lijstalinea"/>
        <w:numPr>
          <w:ilvl w:val="0"/>
          <w:numId w:val="20"/>
        </w:numPr>
        <w:spacing w:line="360" w:lineRule="auto"/>
        <w:jc w:val="both"/>
        <w:rPr>
          <w:sz w:val="24"/>
          <w:szCs w:val="24"/>
          <w:lang w:val="en-US"/>
        </w:rPr>
      </w:pPr>
      <w:r>
        <w:rPr>
          <w:sz w:val="24"/>
          <w:szCs w:val="24"/>
          <w:lang w:val="en-US"/>
        </w:rPr>
        <w:t>Operation</w:t>
      </w:r>
      <w:r>
        <w:rPr>
          <w:sz w:val="24"/>
          <w:szCs w:val="24"/>
          <w:lang w:val="en-US"/>
        </w:rPr>
        <w:tab/>
      </w:r>
      <w:r>
        <w:rPr>
          <w:sz w:val="24"/>
          <w:szCs w:val="24"/>
          <w:lang w:val="en-US"/>
        </w:rPr>
        <w:tab/>
        <w:t>Professional functioning and adequate control are required</w:t>
      </w:r>
    </w:p>
    <w:p w:rsidR="00EF0583" w:rsidRDefault="00EF0583" w:rsidP="00664311">
      <w:pPr>
        <w:spacing w:after="0" w:line="360" w:lineRule="auto"/>
        <w:jc w:val="both"/>
        <w:rPr>
          <w:sz w:val="24"/>
          <w:szCs w:val="24"/>
          <w:lang w:val="en-US"/>
        </w:rPr>
      </w:pPr>
      <w:r>
        <w:rPr>
          <w:sz w:val="24"/>
          <w:szCs w:val="24"/>
          <w:lang w:val="en-US"/>
        </w:rPr>
        <w:t xml:space="preserve">The intended added value of the code is to stimulate improvement of the quality of operations, to maintain and strengthen the trust of donors and other stakeholders and to protect and strengthen the reputation of the charity sector (Code </w:t>
      </w:r>
      <w:proofErr w:type="spellStart"/>
      <w:r>
        <w:rPr>
          <w:sz w:val="24"/>
          <w:szCs w:val="24"/>
          <w:lang w:val="en-US"/>
        </w:rPr>
        <w:t>Wijffels</w:t>
      </w:r>
      <w:proofErr w:type="spellEnd"/>
      <w:r w:rsidR="0073095A">
        <w:rPr>
          <w:sz w:val="24"/>
          <w:szCs w:val="24"/>
          <w:lang w:val="en-US"/>
        </w:rPr>
        <w:t>,</w:t>
      </w:r>
      <w:r>
        <w:rPr>
          <w:sz w:val="24"/>
          <w:szCs w:val="24"/>
          <w:lang w:val="en-US"/>
        </w:rPr>
        <w:t xml:space="preserve"> 2005). Besides this code of corporate governance, also an advisement for rewarding directors is composed. This advisement will be discussed in </w:t>
      </w:r>
      <w:r w:rsidR="0073095A">
        <w:rPr>
          <w:sz w:val="24"/>
          <w:szCs w:val="24"/>
          <w:lang w:val="en-US"/>
        </w:rPr>
        <w:t>the next</w:t>
      </w:r>
      <w:r>
        <w:rPr>
          <w:sz w:val="24"/>
          <w:szCs w:val="24"/>
          <w:lang w:val="en-US"/>
        </w:rPr>
        <w:t xml:space="preserve"> paragraph.</w:t>
      </w:r>
    </w:p>
    <w:p w:rsidR="00EF0583" w:rsidRDefault="00EF0583" w:rsidP="0073095A">
      <w:pPr>
        <w:spacing w:after="0" w:line="240" w:lineRule="auto"/>
        <w:jc w:val="both"/>
        <w:rPr>
          <w:sz w:val="24"/>
          <w:szCs w:val="24"/>
          <w:lang w:val="en-US"/>
        </w:rPr>
      </w:pPr>
    </w:p>
    <w:p w:rsidR="00EF0583" w:rsidRDefault="00BB5DAA" w:rsidP="0073095A">
      <w:pPr>
        <w:pStyle w:val="Kop3"/>
        <w:spacing w:before="0" w:line="240" w:lineRule="auto"/>
        <w:rPr>
          <w:rFonts w:asciiTheme="minorHAnsi" w:hAnsiTheme="minorHAnsi"/>
          <w:color w:val="auto"/>
          <w:sz w:val="24"/>
          <w:szCs w:val="24"/>
          <w:lang w:val="en-US"/>
        </w:rPr>
      </w:pPr>
      <w:bookmarkStart w:id="62" w:name="_Toc331934392"/>
      <w:r>
        <w:rPr>
          <w:rFonts w:asciiTheme="minorHAnsi" w:hAnsiTheme="minorHAnsi"/>
          <w:color w:val="auto"/>
          <w:sz w:val="24"/>
          <w:szCs w:val="24"/>
          <w:lang w:val="en-US"/>
        </w:rPr>
        <w:t>2.1.2</w:t>
      </w:r>
      <w:r w:rsidR="00EF0583">
        <w:rPr>
          <w:rFonts w:asciiTheme="minorHAnsi" w:hAnsiTheme="minorHAnsi"/>
          <w:color w:val="auto"/>
          <w:sz w:val="24"/>
          <w:szCs w:val="24"/>
          <w:lang w:val="en-US"/>
        </w:rPr>
        <w:t xml:space="preserve"> Advis</w:t>
      </w:r>
      <w:r w:rsidR="00EF0583" w:rsidRPr="00CE430B">
        <w:rPr>
          <w:rFonts w:asciiTheme="minorHAnsi" w:hAnsiTheme="minorHAnsi"/>
          <w:color w:val="auto"/>
          <w:sz w:val="24"/>
          <w:szCs w:val="24"/>
          <w:lang w:val="en-US"/>
        </w:rPr>
        <w:t>ement for rewarding directors</w:t>
      </w:r>
      <w:r w:rsidR="000954C5">
        <w:rPr>
          <w:rFonts w:asciiTheme="minorHAnsi" w:hAnsiTheme="minorHAnsi"/>
          <w:color w:val="auto"/>
          <w:sz w:val="24"/>
          <w:szCs w:val="24"/>
          <w:lang w:val="en-US"/>
        </w:rPr>
        <w:t xml:space="preserve"> of Dutch charities</w:t>
      </w:r>
      <w:bookmarkEnd w:id="62"/>
    </w:p>
    <w:p w:rsidR="00EF0583" w:rsidRPr="00EF0583" w:rsidRDefault="00EF0583" w:rsidP="0073095A">
      <w:pPr>
        <w:spacing w:after="0" w:line="240" w:lineRule="auto"/>
        <w:rPr>
          <w:lang w:val="en-US"/>
        </w:rPr>
      </w:pPr>
    </w:p>
    <w:p w:rsidR="00AA4575" w:rsidRPr="00437DC5" w:rsidRDefault="00AA4575" w:rsidP="00437DC5">
      <w:pPr>
        <w:spacing w:line="360" w:lineRule="auto"/>
        <w:jc w:val="both"/>
        <w:rPr>
          <w:bCs/>
          <w:sz w:val="24"/>
          <w:szCs w:val="24"/>
          <w:lang w:val="en-US"/>
        </w:rPr>
      </w:pPr>
      <w:r w:rsidRPr="00437DC5">
        <w:rPr>
          <w:sz w:val="24"/>
          <w:szCs w:val="24"/>
          <w:lang w:val="en-US"/>
        </w:rPr>
        <w:t xml:space="preserve">The fundamental premise of charities is to achieve the charitable goal through volunteers.  When compensation is introduced, a guideline is needed to explain what compensation is reasonable in different </w:t>
      </w:r>
      <w:r w:rsidR="0076442C">
        <w:rPr>
          <w:sz w:val="24"/>
          <w:szCs w:val="24"/>
          <w:lang w:val="en-US"/>
        </w:rPr>
        <w:t>kind of organizations</w:t>
      </w:r>
      <w:r w:rsidRPr="00437DC5">
        <w:rPr>
          <w:sz w:val="24"/>
          <w:szCs w:val="24"/>
          <w:lang w:val="en-US"/>
        </w:rPr>
        <w:t>. The principle of this guideline should be that individuals who are working for a charity must accept that the charitable goal is superior to personal gain (</w:t>
      </w:r>
      <w:proofErr w:type="spellStart"/>
      <w:r w:rsidRPr="00437DC5">
        <w:rPr>
          <w:sz w:val="24"/>
          <w:szCs w:val="24"/>
          <w:lang w:val="en-US"/>
        </w:rPr>
        <w:t>Sczudio</w:t>
      </w:r>
      <w:proofErr w:type="spellEnd"/>
      <w:r w:rsidR="002A5FAA">
        <w:rPr>
          <w:sz w:val="24"/>
          <w:szCs w:val="24"/>
          <w:lang w:val="en-US"/>
        </w:rPr>
        <w:t>,</w:t>
      </w:r>
      <w:r w:rsidRPr="00437DC5">
        <w:rPr>
          <w:sz w:val="24"/>
          <w:szCs w:val="24"/>
          <w:lang w:val="en-US"/>
        </w:rPr>
        <w:t xml:space="preserve"> 2003). The compensation at non-profit organizations is lower than at for-profit organizations, this difference can be seen as a donation of wages for</w:t>
      </w:r>
      <w:r w:rsidR="002A5FAA">
        <w:rPr>
          <w:sz w:val="24"/>
          <w:szCs w:val="24"/>
          <w:lang w:val="en-US"/>
        </w:rPr>
        <w:t xml:space="preserve"> the organization for which the employees</w:t>
      </w:r>
      <w:r w:rsidRPr="00437DC5">
        <w:rPr>
          <w:sz w:val="24"/>
          <w:szCs w:val="24"/>
          <w:lang w:val="en-US"/>
        </w:rPr>
        <w:t xml:space="preserve"> work (Preston</w:t>
      </w:r>
      <w:r w:rsidR="002A5FAA">
        <w:rPr>
          <w:sz w:val="24"/>
          <w:szCs w:val="24"/>
          <w:lang w:val="en-US"/>
        </w:rPr>
        <w:t>,</w:t>
      </w:r>
      <w:r w:rsidRPr="00437DC5">
        <w:rPr>
          <w:sz w:val="24"/>
          <w:szCs w:val="24"/>
          <w:lang w:val="en-US"/>
        </w:rPr>
        <w:t xml:space="preserve"> 1989). Excessive salaries can undermine public trust, because the non distribution constraint provides an assurance that the donations will not be used for personal gain.</w:t>
      </w:r>
      <w:r w:rsidRPr="00437DC5">
        <w:rPr>
          <w:bCs/>
          <w:sz w:val="24"/>
          <w:szCs w:val="24"/>
          <w:lang w:val="en-US"/>
        </w:rPr>
        <w:t xml:space="preserve"> On the other hand, donors have to understand that reasonable compensation for executives is crucial to attract them </w:t>
      </w:r>
      <w:r w:rsidRPr="00437DC5">
        <w:rPr>
          <w:sz w:val="24"/>
          <w:szCs w:val="24"/>
          <w:lang w:val="en-US"/>
        </w:rPr>
        <w:t>(</w:t>
      </w:r>
      <w:proofErr w:type="spellStart"/>
      <w:r w:rsidRPr="00437DC5">
        <w:rPr>
          <w:sz w:val="24"/>
          <w:szCs w:val="24"/>
          <w:lang w:val="en-US"/>
        </w:rPr>
        <w:t>Hallock</w:t>
      </w:r>
      <w:proofErr w:type="spellEnd"/>
      <w:r w:rsidR="002A5FAA">
        <w:rPr>
          <w:sz w:val="24"/>
          <w:szCs w:val="24"/>
          <w:lang w:val="en-US"/>
        </w:rPr>
        <w:t>,</w:t>
      </w:r>
      <w:r w:rsidRPr="00437DC5">
        <w:rPr>
          <w:sz w:val="24"/>
          <w:szCs w:val="24"/>
          <w:lang w:val="en-US"/>
        </w:rPr>
        <w:t xml:space="preserve"> 2002)</w:t>
      </w:r>
      <w:r w:rsidRPr="00437DC5">
        <w:rPr>
          <w:bCs/>
          <w:sz w:val="24"/>
          <w:szCs w:val="24"/>
          <w:lang w:val="en-US"/>
        </w:rPr>
        <w:t>.</w:t>
      </w:r>
    </w:p>
    <w:p w:rsidR="00AA4575" w:rsidRPr="00437DC5" w:rsidRDefault="00AA4575" w:rsidP="00437DC5">
      <w:pPr>
        <w:spacing w:line="360" w:lineRule="auto"/>
        <w:jc w:val="both"/>
        <w:rPr>
          <w:rFonts w:cs="Arial"/>
          <w:sz w:val="24"/>
          <w:szCs w:val="24"/>
          <w:lang w:val="en-US"/>
        </w:rPr>
      </w:pPr>
      <w:r>
        <w:rPr>
          <w:sz w:val="24"/>
          <w:szCs w:val="24"/>
          <w:lang w:val="en-US"/>
        </w:rPr>
        <w:t xml:space="preserve">In order to achieve a clear solution for the compensation issue, a code for rewarding directors was </w:t>
      </w:r>
      <w:r w:rsidRPr="00E266A2">
        <w:rPr>
          <w:sz w:val="24"/>
          <w:szCs w:val="24"/>
          <w:lang w:val="en-US"/>
        </w:rPr>
        <w:t>created. This</w:t>
      </w:r>
      <w:r>
        <w:rPr>
          <w:sz w:val="24"/>
          <w:szCs w:val="24"/>
          <w:lang w:val="en-US"/>
        </w:rPr>
        <w:t xml:space="preserve"> advisement is mandatory for members of the VFI and based on the “Hay system”. The Hay system is a rewarding system whereby the compensation of an employee is based on a combination of different criteria like job weight, dedication and experience, age, competencies and a possible shortage on the job market (Hay Group). </w:t>
      </w:r>
      <w:r w:rsidRPr="00E41165">
        <w:rPr>
          <w:sz w:val="24"/>
          <w:szCs w:val="24"/>
          <w:lang w:val="en-US"/>
        </w:rPr>
        <w:t xml:space="preserve">The compensation of directors of charities should </w:t>
      </w:r>
      <w:r>
        <w:rPr>
          <w:sz w:val="24"/>
          <w:szCs w:val="24"/>
          <w:lang w:val="en-US"/>
        </w:rPr>
        <w:t>align</w:t>
      </w:r>
      <w:r w:rsidRPr="00E41165">
        <w:rPr>
          <w:sz w:val="24"/>
          <w:szCs w:val="24"/>
          <w:lang w:val="en-US"/>
        </w:rPr>
        <w:t xml:space="preserve"> with the idealistic character of the charity. Therefore, the advisement for rewarding directors of charities focuses on the size and complexity of the organization, the organizational context and the management model. Based on these criteria the compensation of directors will be determined using “BSD”</w:t>
      </w:r>
      <w:r>
        <w:rPr>
          <w:sz w:val="24"/>
          <w:szCs w:val="24"/>
          <w:lang w:val="en-US"/>
        </w:rPr>
        <w:t xml:space="preserve"> points: </w:t>
      </w:r>
      <w:r w:rsidRPr="00E41165">
        <w:rPr>
          <w:sz w:val="24"/>
          <w:szCs w:val="24"/>
          <w:lang w:val="en-US"/>
        </w:rPr>
        <w:t xml:space="preserve"> </w:t>
      </w:r>
      <w:r>
        <w:rPr>
          <w:sz w:val="24"/>
          <w:szCs w:val="24"/>
          <w:lang w:val="en-US"/>
        </w:rPr>
        <w:t>b</w:t>
      </w:r>
      <w:r w:rsidRPr="009C4890">
        <w:rPr>
          <w:rStyle w:val="hps"/>
          <w:rFonts w:cs="Arial"/>
          <w:sz w:val="24"/>
          <w:szCs w:val="24"/>
          <w:lang w:val="en-US"/>
        </w:rPr>
        <w:t>ase score</w:t>
      </w:r>
      <w:r w:rsidRPr="009C4890">
        <w:rPr>
          <w:rStyle w:val="shorttext"/>
          <w:rFonts w:cs="Arial"/>
          <w:sz w:val="24"/>
          <w:szCs w:val="24"/>
          <w:lang w:val="en-US"/>
        </w:rPr>
        <w:t xml:space="preserve"> </w:t>
      </w:r>
      <w:r w:rsidRPr="009C4890">
        <w:rPr>
          <w:rStyle w:val="hps"/>
          <w:rFonts w:cs="Arial"/>
          <w:sz w:val="24"/>
          <w:szCs w:val="24"/>
          <w:lang w:val="en-US"/>
        </w:rPr>
        <w:t>for</w:t>
      </w:r>
      <w:r w:rsidRPr="009C4890">
        <w:rPr>
          <w:rStyle w:val="shorttext"/>
          <w:rFonts w:cs="Arial"/>
          <w:sz w:val="24"/>
          <w:szCs w:val="24"/>
          <w:lang w:val="en-US"/>
        </w:rPr>
        <w:t xml:space="preserve"> </w:t>
      </w:r>
      <w:r w:rsidRPr="009C4890">
        <w:rPr>
          <w:rStyle w:val="hps"/>
          <w:rFonts w:cs="Arial"/>
          <w:sz w:val="24"/>
          <w:szCs w:val="24"/>
          <w:lang w:val="en-US"/>
        </w:rPr>
        <w:t xml:space="preserve">executive positions. </w:t>
      </w:r>
      <w:r>
        <w:rPr>
          <w:sz w:val="24"/>
          <w:szCs w:val="24"/>
          <w:lang w:val="en-US"/>
        </w:rPr>
        <w:t>The first three steps are determinants of the job weight (management model).</w:t>
      </w:r>
    </w:p>
    <w:p w:rsidR="00EF0583" w:rsidRDefault="00EF0583" w:rsidP="00EF0583">
      <w:pPr>
        <w:spacing w:after="0" w:line="240" w:lineRule="auto"/>
        <w:jc w:val="both"/>
        <w:rPr>
          <w:i/>
          <w:sz w:val="24"/>
          <w:szCs w:val="24"/>
          <w:lang w:val="en-US"/>
        </w:rPr>
      </w:pPr>
      <w:r>
        <w:rPr>
          <w:i/>
          <w:sz w:val="24"/>
          <w:szCs w:val="24"/>
          <w:lang w:val="en-US"/>
        </w:rPr>
        <w:t>Step 1: Size of the organization</w:t>
      </w:r>
    </w:p>
    <w:p w:rsidR="00EF0583" w:rsidRDefault="00EF0583" w:rsidP="00EF0583">
      <w:pPr>
        <w:spacing w:after="0" w:line="240" w:lineRule="auto"/>
        <w:jc w:val="both"/>
        <w:rPr>
          <w:i/>
          <w:sz w:val="24"/>
          <w:szCs w:val="24"/>
          <w:lang w:val="en-US"/>
        </w:rPr>
      </w:pPr>
    </w:p>
    <w:tbl>
      <w:tblPr>
        <w:tblStyle w:val="Lichtearcering-accent13"/>
        <w:tblW w:w="0" w:type="auto"/>
        <w:tblLook w:val="04A0"/>
      </w:tblPr>
      <w:tblGrid>
        <w:gridCol w:w="2251"/>
        <w:gridCol w:w="487"/>
        <w:gridCol w:w="778"/>
        <w:gridCol w:w="488"/>
        <w:gridCol w:w="488"/>
        <w:gridCol w:w="778"/>
        <w:gridCol w:w="488"/>
        <w:gridCol w:w="460"/>
        <w:gridCol w:w="778"/>
        <w:gridCol w:w="460"/>
        <w:gridCol w:w="473"/>
        <w:gridCol w:w="778"/>
        <w:gridCol w:w="581"/>
      </w:tblGrid>
      <w:tr w:rsidR="00EF0583" w:rsidRPr="00C53205" w:rsidTr="00F34FC0">
        <w:trPr>
          <w:cnfStyle w:val="100000000000"/>
        </w:trPr>
        <w:tc>
          <w:tcPr>
            <w:cnfStyle w:val="001000000000"/>
            <w:tcW w:w="2251" w:type="dxa"/>
            <w:tcBorders>
              <w:left w:val="single" w:sz="4" w:space="0" w:color="auto"/>
            </w:tcBorders>
          </w:tcPr>
          <w:p w:rsidR="00EF0583" w:rsidRPr="00C53205" w:rsidRDefault="00EF0583" w:rsidP="00F34FC0">
            <w:pPr>
              <w:spacing w:line="240" w:lineRule="auto"/>
              <w:jc w:val="both"/>
              <w:rPr>
                <w:sz w:val="20"/>
                <w:szCs w:val="20"/>
                <w:lang w:val="en-US"/>
              </w:rPr>
            </w:pPr>
            <w:r w:rsidRPr="00C53205">
              <w:rPr>
                <w:sz w:val="20"/>
                <w:szCs w:val="20"/>
                <w:lang w:val="en-US"/>
              </w:rPr>
              <w:t>Criterion</w:t>
            </w:r>
          </w:p>
        </w:tc>
        <w:tc>
          <w:tcPr>
            <w:tcW w:w="1753" w:type="dxa"/>
            <w:gridSpan w:val="3"/>
          </w:tcPr>
          <w:p w:rsidR="00EF0583" w:rsidRPr="00C53205" w:rsidRDefault="00EF0583" w:rsidP="00F34FC0">
            <w:pPr>
              <w:spacing w:line="240" w:lineRule="auto"/>
              <w:jc w:val="both"/>
              <w:cnfStyle w:val="100000000000"/>
              <w:rPr>
                <w:sz w:val="20"/>
                <w:szCs w:val="20"/>
                <w:lang w:val="en-US"/>
              </w:rPr>
            </w:pPr>
            <w:r w:rsidRPr="00C53205">
              <w:rPr>
                <w:sz w:val="20"/>
                <w:szCs w:val="20"/>
                <w:lang w:val="en-US"/>
              </w:rPr>
              <w:t>Small</w:t>
            </w:r>
          </w:p>
        </w:tc>
        <w:tc>
          <w:tcPr>
            <w:tcW w:w="1754" w:type="dxa"/>
            <w:gridSpan w:val="3"/>
          </w:tcPr>
          <w:p w:rsidR="00EF0583" w:rsidRPr="002A5FAA" w:rsidRDefault="00EF0583" w:rsidP="00F34FC0">
            <w:pPr>
              <w:spacing w:line="240" w:lineRule="auto"/>
              <w:jc w:val="both"/>
              <w:cnfStyle w:val="100000000000"/>
              <w:rPr>
                <w:sz w:val="20"/>
                <w:szCs w:val="20"/>
                <w:lang w:val="en-US"/>
              </w:rPr>
            </w:pPr>
            <w:r w:rsidRPr="002A5FAA">
              <w:rPr>
                <w:sz w:val="20"/>
                <w:szCs w:val="20"/>
                <w:lang w:val="en-US"/>
              </w:rPr>
              <w:t xml:space="preserve">Medium </w:t>
            </w:r>
          </w:p>
        </w:tc>
        <w:tc>
          <w:tcPr>
            <w:tcW w:w="1698" w:type="dxa"/>
            <w:gridSpan w:val="3"/>
          </w:tcPr>
          <w:p w:rsidR="00EF0583" w:rsidRPr="00C53205" w:rsidRDefault="00EF0583" w:rsidP="00F34FC0">
            <w:pPr>
              <w:spacing w:line="240" w:lineRule="auto"/>
              <w:jc w:val="both"/>
              <w:cnfStyle w:val="100000000000"/>
              <w:rPr>
                <w:sz w:val="20"/>
                <w:szCs w:val="20"/>
                <w:lang w:val="en-US"/>
              </w:rPr>
            </w:pPr>
            <w:r w:rsidRPr="00C53205">
              <w:rPr>
                <w:sz w:val="20"/>
                <w:szCs w:val="20"/>
                <w:lang w:val="en-US"/>
              </w:rPr>
              <w:t>Large</w:t>
            </w:r>
          </w:p>
        </w:tc>
        <w:tc>
          <w:tcPr>
            <w:tcW w:w="1832" w:type="dxa"/>
            <w:gridSpan w:val="3"/>
          </w:tcPr>
          <w:p w:rsidR="00EF0583" w:rsidRPr="00C53205" w:rsidRDefault="00EF0583" w:rsidP="00F34FC0">
            <w:pPr>
              <w:spacing w:line="240" w:lineRule="auto"/>
              <w:jc w:val="both"/>
              <w:cnfStyle w:val="100000000000"/>
              <w:rPr>
                <w:sz w:val="20"/>
                <w:szCs w:val="20"/>
                <w:lang w:val="en-US"/>
              </w:rPr>
            </w:pPr>
            <w:r w:rsidRPr="00C53205">
              <w:rPr>
                <w:sz w:val="20"/>
                <w:szCs w:val="20"/>
                <w:lang w:val="en-US"/>
              </w:rPr>
              <w:t>Extra large</w:t>
            </w:r>
          </w:p>
        </w:tc>
      </w:tr>
      <w:tr w:rsidR="00EF0583" w:rsidRPr="00C53205" w:rsidTr="00F34FC0">
        <w:trPr>
          <w:cnfStyle w:val="000000100000"/>
        </w:trPr>
        <w:tc>
          <w:tcPr>
            <w:cnfStyle w:val="001000000000"/>
            <w:tcW w:w="2251" w:type="dxa"/>
          </w:tcPr>
          <w:p w:rsidR="00EF0583" w:rsidRPr="00C53205" w:rsidRDefault="00EF0583" w:rsidP="00F34FC0">
            <w:pPr>
              <w:spacing w:line="240" w:lineRule="auto"/>
              <w:rPr>
                <w:sz w:val="20"/>
                <w:szCs w:val="20"/>
                <w:lang w:val="en-US"/>
              </w:rPr>
            </w:pPr>
            <w:r w:rsidRPr="00C53205">
              <w:rPr>
                <w:sz w:val="20"/>
                <w:szCs w:val="20"/>
                <w:lang w:val="en-US"/>
              </w:rPr>
              <w:t>Gross income from fundraising</w:t>
            </w:r>
          </w:p>
        </w:tc>
        <w:tc>
          <w:tcPr>
            <w:tcW w:w="1753" w:type="dxa"/>
            <w:gridSpan w:val="3"/>
          </w:tcPr>
          <w:p w:rsidR="00EF0583" w:rsidRPr="00C53205" w:rsidRDefault="00EF0583" w:rsidP="00F34FC0">
            <w:pPr>
              <w:spacing w:line="240" w:lineRule="auto"/>
              <w:cnfStyle w:val="000000100000"/>
              <w:rPr>
                <w:sz w:val="20"/>
                <w:szCs w:val="20"/>
                <w:lang w:val="en-US"/>
              </w:rPr>
            </w:pPr>
            <w:r w:rsidRPr="00C53205">
              <w:rPr>
                <w:sz w:val="20"/>
                <w:szCs w:val="20"/>
                <w:lang w:val="en-US"/>
              </w:rPr>
              <w:t>&lt; € 500,000</w:t>
            </w:r>
          </w:p>
        </w:tc>
        <w:tc>
          <w:tcPr>
            <w:tcW w:w="1754" w:type="dxa"/>
            <w:gridSpan w:val="3"/>
          </w:tcPr>
          <w:p w:rsidR="00EF0583" w:rsidRPr="00C53205" w:rsidRDefault="00EF0583" w:rsidP="00F34FC0">
            <w:pPr>
              <w:spacing w:line="240" w:lineRule="auto"/>
              <w:cnfStyle w:val="000000100000"/>
              <w:rPr>
                <w:sz w:val="20"/>
                <w:szCs w:val="20"/>
                <w:lang w:val="en-US"/>
              </w:rPr>
            </w:pPr>
            <w:r w:rsidRPr="00C53205">
              <w:rPr>
                <w:sz w:val="20"/>
                <w:szCs w:val="20"/>
                <w:lang w:val="en-US"/>
              </w:rPr>
              <w:t>€ 500,000 – 5 million</w:t>
            </w:r>
          </w:p>
        </w:tc>
        <w:tc>
          <w:tcPr>
            <w:tcW w:w="1698" w:type="dxa"/>
            <w:gridSpan w:val="3"/>
          </w:tcPr>
          <w:p w:rsidR="00EF0583" w:rsidRPr="00C53205" w:rsidRDefault="00EF0583" w:rsidP="00F34FC0">
            <w:pPr>
              <w:spacing w:line="240" w:lineRule="auto"/>
              <w:cnfStyle w:val="000000100000"/>
              <w:rPr>
                <w:sz w:val="20"/>
                <w:szCs w:val="20"/>
                <w:lang w:val="en-US"/>
              </w:rPr>
            </w:pPr>
            <w:r w:rsidRPr="00C53205">
              <w:rPr>
                <w:sz w:val="20"/>
                <w:szCs w:val="20"/>
                <w:lang w:val="en-US"/>
              </w:rPr>
              <w:t>€ 5 – 50 million</w:t>
            </w:r>
          </w:p>
        </w:tc>
        <w:tc>
          <w:tcPr>
            <w:tcW w:w="1832" w:type="dxa"/>
            <w:gridSpan w:val="3"/>
          </w:tcPr>
          <w:p w:rsidR="00EF0583" w:rsidRPr="00C53205" w:rsidRDefault="00EF0583" w:rsidP="00F34FC0">
            <w:pPr>
              <w:spacing w:line="240" w:lineRule="auto"/>
              <w:cnfStyle w:val="000000100000"/>
              <w:rPr>
                <w:sz w:val="20"/>
                <w:szCs w:val="20"/>
                <w:lang w:val="en-US"/>
              </w:rPr>
            </w:pPr>
            <w:r w:rsidRPr="00C53205">
              <w:rPr>
                <w:sz w:val="20"/>
                <w:szCs w:val="20"/>
                <w:lang w:val="en-US"/>
              </w:rPr>
              <w:t>&gt; € 50 million</w:t>
            </w:r>
          </w:p>
        </w:tc>
      </w:tr>
      <w:tr w:rsidR="00EF0583" w:rsidRPr="00C53205" w:rsidTr="00F34FC0">
        <w:tc>
          <w:tcPr>
            <w:cnfStyle w:val="001000000000"/>
            <w:tcW w:w="2251" w:type="dxa"/>
          </w:tcPr>
          <w:p w:rsidR="00EF0583" w:rsidRPr="00C53205" w:rsidRDefault="00EF0583" w:rsidP="00F34FC0">
            <w:pPr>
              <w:spacing w:line="240" w:lineRule="auto"/>
              <w:rPr>
                <w:sz w:val="20"/>
                <w:szCs w:val="20"/>
                <w:lang w:val="en-US"/>
              </w:rPr>
            </w:pPr>
            <w:r w:rsidRPr="00C53205">
              <w:rPr>
                <w:sz w:val="20"/>
                <w:szCs w:val="20"/>
                <w:lang w:val="en-US"/>
              </w:rPr>
              <w:t>Net spending on the organization goal</w:t>
            </w:r>
          </w:p>
        </w:tc>
        <w:tc>
          <w:tcPr>
            <w:tcW w:w="1753" w:type="dxa"/>
            <w:gridSpan w:val="3"/>
          </w:tcPr>
          <w:p w:rsidR="00EF0583" w:rsidRPr="00C53205" w:rsidRDefault="00EF0583" w:rsidP="00F34FC0">
            <w:pPr>
              <w:spacing w:line="240" w:lineRule="auto"/>
              <w:jc w:val="both"/>
              <w:cnfStyle w:val="000000000000"/>
              <w:rPr>
                <w:sz w:val="20"/>
                <w:szCs w:val="20"/>
                <w:lang w:val="en-US"/>
              </w:rPr>
            </w:pPr>
            <w:r w:rsidRPr="00C53205">
              <w:rPr>
                <w:sz w:val="20"/>
                <w:szCs w:val="20"/>
                <w:lang w:val="en-US"/>
              </w:rPr>
              <w:t>&lt; € 500,000</w:t>
            </w:r>
          </w:p>
        </w:tc>
        <w:tc>
          <w:tcPr>
            <w:tcW w:w="1754" w:type="dxa"/>
            <w:gridSpan w:val="3"/>
          </w:tcPr>
          <w:p w:rsidR="00EF0583" w:rsidRPr="00C53205" w:rsidRDefault="00EF0583" w:rsidP="00F34FC0">
            <w:pPr>
              <w:spacing w:line="240" w:lineRule="auto"/>
              <w:cnfStyle w:val="000000000000"/>
              <w:rPr>
                <w:sz w:val="20"/>
                <w:szCs w:val="20"/>
                <w:lang w:val="en-US"/>
              </w:rPr>
            </w:pPr>
            <w:r w:rsidRPr="00C53205">
              <w:rPr>
                <w:sz w:val="20"/>
                <w:szCs w:val="20"/>
                <w:lang w:val="en-US"/>
              </w:rPr>
              <w:t>€ 500,000 – 5 million</w:t>
            </w:r>
          </w:p>
        </w:tc>
        <w:tc>
          <w:tcPr>
            <w:tcW w:w="1698" w:type="dxa"/>
            <w:gridSpan w:val="3"/>
          </w:tcPr>
          <w:p w:rsidR="00EF0583" w:rsidRPr="00C53205" w:rsidRDefault="00EF0583" w:rsidP="00F34FC0">
            <w:pPr>
              <w:spacing w:line="240" w:lineRule="auto"/>
              <w:cnfStyle w:val="000000000000"/>
              <w:rPr>
                <w:sz w:val="20"/>
                <w:szCs w:val="20"/>
                <w:lang w:val="en-US"/>
              </w:rPr>
            </w:pPr>
            <w:r w:rsidRPr="00C53205">
              <w:rPr>
                <w:sz w:val="20"/>
                <w:szCs w:val="20"/>
                <w:lang w:val="en-US"/>
              </w:rPr>
              <w:t>€ 5 – 50 million</w:t>
            </w:r>
          </w:p>
        </w:tc>
        <w:tc>
          <w:tcPr>
            <w:tcW w:w="1832" w:type="dxa"/>
            <w:gridSpan w:val="3"/>
          </w:tcPr>
          <w:p w:rsidR="00EF0583" w:rsidRPr="00C53205" w:rsidRDefault="00EF0583" w:rsidP="00F34FC0">
            <w:pPr>
              <w:spacing w:line="240" w:lineRule="auto"/>
              <w:cnfStyle w:val="000000000000"/>
              <w:rPr>
                <w:sz w:val="20"/>
                <w:szCs w:val="20"/>
                <w:lang w:val="en-US"/>
              </w:rPr>
            </w:pPr>
            <w:r w:rsidRPr="00C53205">
              <w:rPr>
                <w:sz w:val="20"/>
                <w:szCs w:val="20"/>
                <w:lang w:val="en-US"/>
              </w:rPr>
              <w:t>&gt; € 50 million</w:t>
            </w:r>
          </w:p>
        </w:tc>
      </w:tr>
      <w:tr w:rsidR="00EF0583" w:rsidRPr="00C53205" w:rsidTr="00F34FC0">
        <w:trPr>
          <w:cnfStyle w:val="000000100000"/>
        </w:trPr>
        <w:tc>
          <w:tcPr>
            <w:cnfStyle w:val="001000000000"/>
            <w:tcW w:w="2251" w:type="dxa"/>
          </w:tcPr>
          <w:p w:rsidR="00EF0583" w:rsidRPr="00C53205" w:rsidRDefault="00EF0583" w:rsidP="00F34FC0">
            <w:pPr>
              <w:spacing w:line="240" w:lineRule="auto"/>
              <w:rPr>
                <w:sz w:val="20"/>
                <w:szCs w:val="20"/>
                <w:lang w:val="en-US"/>
              </w:rPr>
            </w:pPr>
            <w:r w:rsidRPr="00C53205">
              <w:rPr>
                <w:sz w:val="20"/>
                <w:szCs w:val="20"/>
                <w:lang w:val="en-US"/>
              </w:rPr>
              <w:t>Number of employees (</w:t>
            </w:r>
            <w:proofErr w:type="spellStart"/>
            <w:r w:rsidRPr="00C53205">
              <w:rPr>
                <w:sz w:val="20"/>
                <w:szCs w:val="20"/>
                <w:lang w:val="en-US"/>
              </w:rPr>
              <w:t>fte</w:t>
            </w:r>
            <w:proofErr w:type="spellEnd"/>
            <w:r w:rsidRPr="00C53205">
              <w:rPr>
                <w:sz w:val="20"/>
                <w:szCs w:val="20"/>
                <w:lang w:val="en-US"/>
              </w:rPr>
              <w:t>)</w:t>
            </w:r>
          </w:p>
        </w:tc>
        <w:tc>
          <w:tcPr>
            <w:tcW w:w="1753" w:type="dxa"/>
            <w:gridSpan w:val="3"/>
          </w:tcPr>
          <w:p w:rsidR="00EF0583" w:rsidRPr="00C53205" w:rsidRDefault="00EF0583" w:rsidP="00F34FC0">
            <w:pPr>
              <w:spacing w:line="240" w:lineRule="auto"/>
              <w:jc w:val="both"/>
              <w:cnfStyle w:val="000000100000"/>
              <w:rPr>
                <w:sz w:val="20"/>
                <w:szCs w:val="20"/>
                <w:lang w:val="en-US"/>
              </w:rPr>
            </w:pPr>
            <w:r w:rsidRPr="00C53205">
              <w:rPr>
                <w:sz w:val="20"/>
                <w:szCs w:val="20"/>
                <w:lang w:val="en-US"/>
              </w:rPr>
              <w:t>1 – 50</w:t>
            </w:r>
          </w:p>
        </w:tc>
        <w:tc>
          <w:tcPr>
            <w:tcW w:w="1754" w:type="dxa"/>
            <w:gridSpan w:val="3"/>
          </w:tcPr>
          <w:p w:rsidR="00EF0583" w:rsidRPr="00C53205" w:rsidRDefault="00EF0583" w:rsidP="00F34FC0">
            <w:pPr>
              <w:spacing w:line="240" w:lineRule="auto"/>
              <w:jc w:val="both"/>
              <w:cnfStyle w:val="000000100000"/>
              <w:rPr>
                <w:sz w:val="20"/>
                <w:szCs w:val="20"/>
                <w:lang w:val="en-US"/>
              </w:rPr>
            </w:pPr>
            <w:r w:rsidRPr="00C53205">
              <w:rPr>
                <w:sz w:val="20"/>
                <w:szCs w:val="20"/>
                <w:lang w:val="en-US"/>
              </w:rPr>
              <w:t>50-150</w:t>
            </w:r>
          </w:p>
        </w:tc>
        <w:tc>
          <w:tcPr>
            <w:tcW w:w="1698" w:type="dxa"/>
            <w:gridSpan w:val="3"/>
          </w:tcPr>
          <w:p w:rsidR="00EF0583" w:rsidRPr="00C53205" w:rsidRDefault="00EF0583" w:rsidP="00F34FC0">
            <w:pPr>
              <w:spacing w:line="240" w:lineRule="auto"/>
              <w:jc w:val="both"/>
              <w:cnfStyle w:val="000000100000"/>
              <w:rPr>
                <w:sz w:val="20"/>
                <w:szCs w:val="20"/>
                <w:lang w:val="en-US"/>
              </w:rPr>
            </w:pPr>
            <w:r w:rsidRPr="00C53205">
              <w:rPr>
                <w:sz w:val="20"/>
                <w:szCs w:val="20"/>
                <w:lang w:val="en-US"/>
              </w:rPr>
              <w:t>150-300</w:t>
            </w:r>
          </w:p>
        </w:tc>
        <w:tc>
          <w:tcPr>
            <w:tcW w:w="1832" w:type="dxa"/>
            <w:gridSpan w:val="3"/>
          </w:tcPr>
          <w:p w:rsidR="00EF0583" w:rsidRPr="00C53205" w:rsidRDefault="00EF0583" w:rsidP="00F34FC0">
            <w:pPr>
              <w:spacing w:line="240" w:lineRule="auto"/>
              <w:jc w:val="both"/>
              <w:cnfStyle w:val="000000100000"/>
              <w:rPr>
                <w:sz w:val="20"/>
                <w:szCs w:val="20"/>
                <w:lang w:val="en-US"/>
              </w:rPr>
            </w:pPr>
            <w:r w:rsidRPr="00C53205">
              <w:rPr>
                <w:sz w:val="20"/>
                <w:szCs w:val="20"/>
                <w:lang w:val="en-US"/>
              </w:rPr>
              <w:t>&gt; 300</w:t>
            </w:r>
          </w:p>
        </w:tc>
      </w:tr>
      <w:tr w:rsidR="00EF0583" w:rsidRPr="00C53205" w:rsidTr="00F34FC0">
        <w:tc>
          <w:tcPr>
            <w:cnfStyle w:val="001000000000"/>
            <w:tcW w:w="2251" w:type="dxa"/>
          </w:tcPr>
          <w:p w:rsidR="00EF0583" w:rsidRPr="00C53205" w:rsidRDefault="00EF0583" w:rsidP="00F34FC0">
            <w:pPr>
              <w:spacing w:line="240" w:lineRule="auto"/>
              <w:jc w:val="both"/>
              <w:rPr>
                <w:sz w:val="20"/>
                <w:szCs w:val="20"/>
                <w:lang w:val="en-US"/>
              </w:rPr>
            </w:pPr>
            <w:r w:rsidRPr="00C53205">
              <w:rPr>
                <w:sz w:val="20"/>
                <w:szCs w:val="20"/>
                <w:lang w:val="en-US"/>
              </w:rPr>
              <w:t>Rating per criteria</w:t>
            </w:r>
          </w:p>
        </w:tc>
        <w:tc>
          <w:tcPr>
            <w:tcW w:w="487" w:type="dxa"/>
          </w:tcPr>
          <w:p w:rsidR="00EF0583" w:rsidRPr="00C53205" w:rsidRDefault="00EF0583" w:rsidP="00F34FC0">
            <w:pPr>
              <w:spacing w:line="240" w:lineRule="auto"/>
              <w:jc w:val="center"/>
              <w:cnfStyle w:val="000000000000"/>
              <w:rPr>
                <w:b/>
                <w:sz w:val="20"/>
                <w:szCs w:val="20"/>
                <w:lang w:val="en-US"/>
              </w:rPr>
            </w:pPr>
            <w:r w:rsidRPr="00C53205">
              <w:rPr>
                <w:b/>
                <w:sz w:val="20"/>
                <w:szCs w:val="20"/>
                <w:lang w:val="en-US"/>
              </w:rPr>
              <w:t>-</w:t>
            </w:r>
          </w:p>
        </w:tc>
        <w:tc>
          <w:tcPr>
            <w:tcW w:w="778" w:type="dxa"/>
          </w:tcPr>
          <w:p w:rsidR="00EF0583" w:rsidRPr="00C53205" w:rsidRDefault="00EF0583" w:rsidP="00F34FC0">
            <w:pPr>
              <w:spacing w:line="240" w:lineRule="auto"/>
              <w:jc w:val="center"/>
              <w:cnfStyle w:val="000000000000"/>
              <w:rPr>
                <w:b/>
                <w:sz w:val="20"/>
                <w:szCs w:val="20"/>
                <w:lang w:val="en-US"/>
              </w:rPr>
            </w:pPr>
            <w:r w:rsidRPr="00C53205">
              <w:rPr>
                <w:b/>
                <w:sz w:val="20"/>
                <w:szCs w:val="20"/>
                <w:lang w:val="en-US"/>
              </w:rPr>
              <w:t>Norm</w:t>
            </w:r>
          </w:p>
        </w:tc>
        <w:tc>
          <w:tcPr>
            <w:tcW w:w="488" w:type="dxa"/>
          </w:tcPr>
          <w:p w:rsidR="00EF0583" w:rsidRPr="00C53205" w:rsidRDefault="00EF0583" w:rsidP="00F34FC0">
            <w:pPr>
              <w:spacing w:line="240" w:lineRule="auto"/>
              <w:jc w:val="center"/>
              <w:cnfStyle w:val="000000000000"/>
              <w:rPr>
                <w:b/>
                <w:sz w:val="20"/>
                <w:szCs w:val="20"/>
                <w:lang w:val="en-US"/>
              </w:rPr>
            </w:pPr>
            <w:r w:rsidRPr="00C53205">
              <w:rPr>
                <w:b/>
                <w:sz w:val="20"/>
                <w:szCs w:val="20"/>
                <w:lang w:val="en-US"/>
              </w:rPr>
              <w:t>+</w:t>
            </w:r>
          </w:p>
        </w:tc>
        <w:tc>
          <w:tcPr>
            <w:tcW w:w="488" w:type="dxa"/>
          </w:tcPr>
          <w:p w:rsidR="00EF0583" w:rsidRPr="00C53205" w:rsidRDefault="00EF0583" w:rsidP="00F34FC0">
            <w:pPr>
              <w:spacing w:line="240" w:lineRule="auto"/>
              <w:jc w:val="center"/>
              <w:cnfStyle w:val="000000000000"/>
              <w:rPr>
                <w:b/>
                <w:sz w:val="20"/>
                <w:szCs w:val="20"/>
                <w:lang w:val="en-US"/>
              </w:rPr>
            </w:pPr>
            <w:r w:rsidRPr="00C53205">
              <w:rPr>
                <w:b/>
                <w:sz w:val="20"/>
                <w:szCs w:val="20"/>
                <w:lang w:val="en-US"/>
              </w:rPr>
              <w:t>-</w:t>
            </w:r>
          </w:p>
        </w:tc>
        <w:tc>
          <w:tcPr>
            <w:tcW w:w="778" w:type="dxa"/>
          </w:tcPr>
          <w:p w:rsidR="00EF0583" w:rsidRPr="00C53205" w:rsidRDefault="00EF0583" w:rsidP="00F34FC0">
            <w:pPr>
              <w:spacing w:line="240" w:lineRule="auto"/>
              <w:jc w:val="center"/>
              <w:cnfStyle w:val="000000000000"/>
              <w:rPr>
                <w:b/>
                <w:sz w:val="20"/>
                <w:szCs w:val="20"/>
                <w:lang w:val="en-US"/>
              </w:rPr>
            </w:pPr>
            <w:r w:rsidRPr="00C53205">
              <w:rPr>
                <w:b/>
                <w:sz w:val="20"/>
                <w:szCs w:val="20"/>
                <w:lang w:val="en-US"/>
              </w:rPr>
              <w:t>Norm</w:t>
            </w:r>
          </w:p>
        </w:tc>
        <w:tc>
          <w:tcPr>
            <w:tcW w:w="488" w:type="dxa"/>
          </w:tcPr>
          <w:p w:rsidR="00EF0583" w:rsidRPr="00C53205" w:rsidRDefault="00EF0583" w:rsidP="00F34FC0">
            <w:pPr>
              <w:spacing w:line="240" w:lineRule="auto"/>
              <w:jc w:val="center"/>
              <w:cnfStyle w:val="000000000000"/>
              <w:rPr>
                <w:b/>
                <w:sz w:val="20"/>
                <w:szCs w:val="20"/>
                <w:lang w:val="en-US"/>
              </w:rPr>
            </w:pPr>
            <w:r w:rsidRPr="00C53205">
              <w:rPr>
                <w:b/>
                <w:sz w:val="20"/>
                <w:szCs w:val="20"/>
                <w:lang w:val="en-US"/>
              </w:rPr>
              <w:t>+</w:t>
            </w:r>
          </w:p>
        </w:tc>
        <w:tc>
          <w:tcPr>
            <w:tcW w:w="460" w:type="dxa"/>
          </w:tcPr>
          <w:p w:rsidR="00EF0583" w:rsidRPr="00C53205" w:rsidRDefault="00EF0583" w:rsidP="00F34FC0">
            <w:pPr>
              <w:spacing w:line="240" w:lineRule="auto"/>
              <w:jc w:val="center"/>
              <w:cnfStyle w:val="000000000000"/>
              <w:rPr>
                <w:b/>
                <w:sz w:val="20"/>
                <w:szCs w:val="20"/>
                <w:lang w:val="en-US"/>
              </w:rPr>
            </w:pPr>
            <w:r w:rsidRPr="00C53205">
              <w:rPr>
                <w:b/>
                <w:sz w:val="20"/>
                <w:szCs w:val="20"/>
                <w:lang w:val="en-US"/>
              </w:rPr>
              <w:t>-</w:t>
            </w:r>
          </w:p>
        </w:tc>
        <w:tc>
          <w:tcPr>
            <w:tcW w:w="778" w:type="dxa"/>
          </w:tcPr>
          <w:p w:rsidR="00EF0583" w:rsidRPr="00C53205" w:rsidRDefault="00EF0583" w:rsidP="00F34FC0">
            <w:pPr>
              <w:spacing w:line="240" w:lineRule="auto"/>
              <w:jc w:val="center"/>
              <w:cnfStyle w:val="000000000000"/>
              <w:rPr>
                <w:b/>
                <w:sz w:val="20"/>
                <w:szCs w:val="20"/>
                <w:lang w:val="en-US"/>
              </w:rPr>
            </w:pPr>
            <w:r w:rsidRPr="00C53205">
              <w:rPr>
                <w:b/>
                <w:sz w:val="20"/>
                <w:szCs w:val="20"/>
                <w:lang w:val="en-US"/>
              </w:rPr>
              <w:t>Norm</w:t>
            </w:r>
          </w:p>
        </w:tc>
        <w:tc>
          <w:tcPr>
            <w:tcW w:w="460" w:type="dxa"/>
          </w:tcPr>
          <w:p w:rsidR="00EF0583" w:rsidRPr="00C53205" w:rsidRDefault="00EF0583" w:rsidP="00F34FC0">
            <w:pPr>
              <w:spacing w:line="240" w:lineRule="auto"/>
              <w:jc w:val="center"/>
              <w:cnfStyle w:val="000000000000"/>
              <w:rPr>
                <w:b/>
                <w:sz w:val="20"/>
                <w:szCs w:val="20"/>
                <w:lang w:val="en-US"/>
              </w:rPr>
            </w:pPr>
            <w:r w:rsidRPr="00C53205">
              <w:rPr>
                <w:b/>
                <w:sz w:val="20"/>
                <w:szCs w:val="20"/>
                <w:lang w:val="en-US"/>
              </w:rPr>
              <w:t>+</w:t>
            </w:r>
          </w:p>
        </w:tc>
        <w:tc>
          <w:tcPr>
            <w:tcW w:w="473" w:type="dxa"/>
          </w:tcPr>
          <w:p w:rsidR="00EF0583" w:rsidRPr="00C53205" w:rsidRDefault="00EF0583" w:rsidP="00F34FC0">
            <w:pPr>
              <w:spacing w:line="240" w:lineRule="auto"/>
              <w:jc w:val="center"/>
              <w:cnfStyle w:val="000000000000"/>
              <w:rPr>
                <w:b/>
                <w:sz w:val="20"/>
                <w:szCs w:val="20"/>
                <w:lang w:val="en-US"/>
              </w:rPr>
            </w:pPr>
            <w:r w:rsidRPr="00C53205">
              <w:rPr>
                <w:b/>
                <w:sz w:val="20"/>
                <w:szCs w:val="20"/>
                <w:lang w:val="en-US"/>
              </w:rPr>
              <w:t>-</w:t>
            </w:r>
          </w:p>
        </w:tc>
        <w:tc>
          <w:tcPr>
            <w:tcW w:w="778" w:type="dxa"/>
          </w:tcPr>
          <w:p w:rsidR="00EF0583" w:rsidRPr="00C53205" w:rsidRDefault="00EF0583" w:rsidP="00F34FC0">
            <w:pPr>
              <w:spacing w:line="240" w:lineRule="auto"/>
              <w:jc w:val="center"/>
              <w:cnfStyle w:val="000000000000"/>
              <w:rPr>
                <w:b/>
                <w:sz w:val="20"/>
                <w:szCs w:val="20"/>
                <w:lang w:val="en-US"/>
              </w:rPr>
            </w:pPr>
            <w:r w:rsidRPr="00C53205">
              <w:rPr>
                <w:b/>
                <w:sz w:val="20"/>
                <w:szCs w:val="20"/>
                <w:lang w:val="en-US"/>
              </w:rPr>
              <w:t>Norm</w:t>
            </w:r>
          </w:p>
        </w:tc>
        <w:tc>
          <w:tcPr>
            <w:tcW w:w="581" w:type="dxa"/>
          </w:tcPr>
          <w:p w:rsidR="00EF0583" w:rsidRPr="00C53205" w:rsidRDefault="00EF0583" w:rsidP="00F34FC0">
            <w:pPr>
              <w:spacing w:line="240" w:lineRule="auto"/>
              <w:jc w:val="center"/>
              <w:cnfStyle w:val="000000000000"/>
              <w:rPr>
                <w:b/>
                <w:sz w:val="20"/>
                <w:szCs w:val="20"/>
                <w:lang w:val="en-US"/>
              </w:rPr>
            </w:pPr>
            <w:r w:rsidRPr="00C53205">
              <w:rPr>
                <w:b/>
                <w:sz w:val="20"/>
                <w:szCs w:val="20"/>
                <w:lang w:val="en-US"/>
              </w:rPr>
              <w:t>+</w:t>
            </w:r>
          </w:p>
        </w:tc>
      </w:tr>
      <w:tr w:rsidR="00EF0583" w:rsidRPr="00C53205" w:rsidTr="00F34FC0">
        <w:trPr>
          <w:cnfStyle w:val="000000100000"/>
        </w:trPr>
        <w:tc>
          <w:tcPr>
            <w:cnfStyle w:val="001000000000"/>
            <w:tcW w:w="2251" w:type="dxa"/>
          </w:tcPr>
          <w:p w:rsidR="00EF0583" w:rsidRPr="00C53205" w:rsidRDefault="00EF0583" w:rsidP="00403BE3">
            <w:pPr>
              <w:pStyle w:val="Geenafstand"/>
              <w:jc w:val="center"/>
              <w:rPr>
                <w:lang w:val="en-US"/>
              </w:rPr>
            </w:pPr>
          </w:p>
        </w:tc>
        <w:tc>
          <w:tcPr>
            <w:tcW w:w="487" w:type="dxa"/>
          </w:tcPr>
          <w:p w:rsidR="00EF0583" w:rsidRPr="00C53205" w:rsidRDefault="00EF0583" w:rsidP="00403BE3">
            <w:pPr>
              <w:pStyle w:val="Geenafstand"/>
              <w:jc w:val="center"/>
              <w:cnfStyle w:val="000000100000"/>
              <w:rPr>
                <w:lang w:val="en-US"/>
              </w:rPr>
            </w:pPr>
            <w:r w:rsidRPr="00C53205">
              <w:rPr>
                <w:lang w:val="en-US"/>
              </w:rPr>
              <w:t>30</w:t>
            </w:r>
          </w:p>
        </w:tc>
        <w:tc>
          <w:tcPr>
            <w:tcW w:w="778" w:type="dxa"/>
          </w:tcPr>
          <w:p w:rsidR="00EF0583" w:rsidRPr="00C53205" w:rsidRDefault="00EF0583" w:rsidP="00403BE3">
            <w:pPr>
              <w:pStyle w:val="Geenafstand"/>
              <w:jc w:val="center"/>
              <w:cnfStyle w:val="000000100000"/>
              <w:rPr>
                <w:lang w:val="en-US"/>
              </w:rPr>
            </w:pPr>
            <w:r w:rsidRPr="00C53205">
              <w:rPr>
                <w:lang w:val="en-US"/>
              </w:rPr>
              <w:t>35</w:t>
            </w:r>
          </w:p>
        </w:tc>
        <w:tc>
          <w:tcPr>
            <w:tcW w:w="488" w:type="dxa"/>
          </w:tcPr>
          <w:p w:rsidR="00EF0583" w:rsidRPr="00C53205" w:rsidRDefault="00EF0583" w:rsidP="00403BE3">
            <w:pPr>
              <w:pStyle w:val="Geenafstand"/>
              <w:jc w:val="center"/>
              <w:cnfStyle w:val="000000100000"/>
              <w:rPr>
                <w:lang w:val="en-US"/>
              </w:rPr>
            </w:pPr>
            <w:r w:rsidRPr="00C53205">
              <w:rPr>
                <w:lang w:val="en-US"/>
              </w:rPr>
              <w:t>40</w:t>
            </w:r>
          </w:p>
        </w:tc>
        <w:tc>
          <w:tcPr>
            <w:tcW w:w="488" w:type="dxa"/>
          </w:tcPr>
          <w:p w:rsidR="00EF0583" w:rsidRPr="00C53205" w:rsidRDefault="00EF0583" w:rsidP="00403BE3">
            <w:pPr>
              <w:pStyle w:val="Geenafstand"/>
              <w:jc w:val="center"/>
              <w:cnfStyle w:val="000000100000"/>
              <w:rPr>
                <w:lang w:val="en-US"/>
              </w:rPr>
            </w:pPr>
            <w:r w:rsidRPr="00C53205">
              <w:rPr>
                <w:lang w:val="en-US"/>
              </w:rPr>
              <w:t>45</w:t>
            </w:r>
          </w:p>
        </w:tc>
        <w:tc>
          <w:tcPr>
            <w:tcW w:w="778" w:type="dxa"/>
          </w:tcPr>
          <w:p w:rsidR="00EF0583" w:rsidRPr="00C53205" w:rsidRDefault="00EF0583" w:rsidP="00403BE3">
            <w:pPr>
              <w:pStyle w:val="Geenafstand"/>
              <w:jc w:val="center"/>
              <w:cnfStyle w:val="000000100000"/>
              <w:rPr>
                <w:lang w:val="en-US"/>
              </w:rPr>
            </w:pPr>
            <w:r w:rsidRPr="00C53205">
              <w:rPr>
                <w:lang w:val="en-US"/>
              </w:rPr>
              <w:t>50</w:t>
            </w:r>
          </w:p>
        </w:tc>
        <w:tc>
          <w:tcPr>
            <w:tcW w:w="488" w:type="dxa"/>
          </w:tcPr>
          <w:p w:rsidR="00EF0583" w:rsidRPr="00C53205" w:rsidRDefault="00EF0583" w:rsidP="00403BE3">
            <w:pPr>
              <w:pStyle w:val="Geenafstand"/>
              <w:jc w:val="center"/>
              <w:cnfStyle w:val="000000100000"/>
              <w:rPr>
                <w:lang w:val="en-US"/>
              </w:rPr>
            </w:pPr>
            <w:r w:rsidRPr="00C53205">
              <w:rPr>
                <w:lang w:val="en-US"/>
              </w:rPr>
              <w:t>55</w:t>
            </w:r>
          </w:p>
        </w:tc>
        <w:tc>
          <w:tcPr>
            <w:tcW w:w="460" w:type="dxa"/>
          </w:tcPr>
          <w:p w:rsidR="00EF0583" w:rsidRPr="00C53205" w:rsidRDefault="00EF0583" w:rsidP="00403BE3">
            <w:pPr>
              <w:pStyle w:val="Geenafstand"/>
              <w:jc w:val="center"/>
              <w:cnfStyle w:val="000000100000"/>
              <w:rPr>
                <w:lang w:val="en-US"/>
              </w:rPr>
            </w:pPr>
            <w:r w:rsidRPr="00C53205">
              <w:rPr>
                <w:lang w:val="en-US"/>
              </w:rPr>
              <w:t>60</w:t>
            </w:r>
          </w:p>
        </w:tc>
        <w:tc>
          <w:tcPr>
            <w:tcW w:w="778" w:type="dxa"/>
          </w:tcPr>
          <w:p w:rsidR="00EF0583" w:rsidRPr="00C53205" w:rsidRDefault="00EF0583" w:rsidP="00403BE3">
            <w:pPr>
              <w:pStyle w:val="Geenafstand"/>
              <w:jc w:val="center"/>
              <w:cnfStyle w:val="000000100000"/>
              <w:rPr>
                <w:lang w:val="en-US"/>
              </w:rPr>
            </w:pPr>
            <w:r w:rsidRPr="00C53205">
              <w:rPr>
                <w:lang w:val="en-US"/>
              </w:rPr>
              <w:t>65</w:t>
            </w:r>
          </w:p>
        </w:tc>
        <w:tc>
          <w:tcPr>
            <w:tcW w:w="460" w:type="dxa"/>
          </w:tcPr>
          <w:p w:rsidR="00EF0583" w:rsidRPr="00C53205" w:rsidRDefault="00EF0583" w:rsidP="00403BE3">
            <w:pPr>
              <w:pStyle w:val="Geenafstand"/>
              <w:jc w:val="center"/>
              <w:cnfStyle w:val="000000100000"/>
              <w:rPr>
                <w:lang w:val="en-US"/>
              </w:rPr>
            </w:pPr>
            <w:r w:rsidRPr="00C53205">
              <w:rPr>
                <w:lang w:val="en-US"/>
              </w:rPr>
              <w:t>75</w:t>
            </w:r>
          </w:p>
        </w:tc>
        <w:tc>
          <w:tcPr>
            <w:tcW w:w="473" w:type="dxa"/>
          </w:tcPr>
          <w:p w:rsidR="00EF0583" w:rsidRPr="00C53205" w:rsidRDefault="00EF0583" w:rsidP="00403BE3">
            <w:pPr>
              <w:pStyle w:val="Geenafstand"/>
              <w:jc w:val="center"/>
              <w:cnfStyle w:val="000000100000"/>
              <w:rPr>
                <w:lang w:val="en-US"/>
              </w:rPr>
            </w:pPr>
            <w:r w:rsidRPr="00C53205">
              <w:rPr>
                <w:lang w:val="en-US"/>
              </w:rPr>
              <w:t>85</w:t>
            </w:r>
          </w:p>
        </w:tc>
        <w:tc>
          <w:tcPr>
            <w:tcW w:w="778" w:type="dxa"/>
          </w:tcPr>
          <w:p w:rsidR="00EF0583" w:rsidRPr="00C53205" w:rsidRDefault="00EF0583" w:rsidP="00403BE3">
            <w:pPr>
              <w:pStyle w:val="Geenafstand"/>
              <w:jc w:val="center"/>
              <w:cnfStyle w:val="000000100000"/>
              <w:rPr>
                <w:lang w:val="en-US"/>
              </w:rPr>
            </w:pPr>
            <w:r w:rsidRPr="00C53205">
              <w:rPr>
                <w:lang w:val="en-US"/>
              </w:rPr>
              <w:t>95</w:t>
            </w:r>
          </w:p>
        </w:tc>
        <w:tc>
          <w:tcPr>
            <w:tcW w:w="581" w:type="dxa"/>
          </w:tcPr>
          <w:p w:rsidR="00EF0583" w:rsidRPr="00C53205" w:rsidRDefault="00EF0583" w:rsidP="00403BE3">
            <w:pPr>
              <w:pStyle w:val="Geenafstand"/>
              <w:jc w:val="center"/>
              <w:cnfStyle w:val="000000100000"/>
              <w:rPr>
                <w:lang w:val="en-US"/>
              </w:rPr>
            </w:pPr>
            <w:r w:rsidRPr="00C53205">
              <w:rPr>
                <w:lang w:val="en-US"/>
              </w:rPr>
              <w:t>105</w:t>
            </w:r>
          </w:p>
        </w:tc>
      </w:tr>
    </w:tbl>
    <w:p w:rsidR="00C53205" w:rsidRPr="00C53205" w:rsidRDefault="00C53205" w:rsidP="00EF0583">
      <w:pPr>
        <w:spacing w:line="360" w:lineRule="auto"/>
        <w:jc w:val="both"/>
        <w:rPr>
          <w:i/>
          <w:color w:val="4F81BD" w:themeColor="accent1"/>
          <w:sz w:val="2"/>
          <w:szCs w:val="2"/>
        </w:rPr>
      </w:pPr>
    </w:p>
    <w:p w:rsidR="00EF0583" w:rsidRPr="00CF2697" w:rsidRDefault="00437DC5" w:rsidP="00437DC5">
      <w:pPr>
        <w:pStyle w:val="Bijschrift"/>
        <w:rPr>
          <w:i/>
          <w:sz w:val="20"/>
          <w:szCs w:val="20"/>
        </w:rPr>
      </w:pPr>
      <w:proofErr w:type="spellStart"/>
      <w:r w:rsidRPr="00CF2697">
        <w:rPr>
          <w:sz w:val="20"/>
          <w:szCs w:val="20"/>
        </w:rPr>
        <w:t>Table</w:t>
      </w:r>
      <w:proofErr w:type="spellEnd"/>
      <w:r w:rsidRPr="00CF2697">
        <w:rPr>
          <w:sz w:val="20"/>
          <w:szCs w:val="20"/>
        </w:rPr>
        <w:t xml:space="preserve"> </w:t>
      </w:r>
      <w:r w:rsidR="00417E48" w:rsidRPr="00CF2697">
        <w:rPr>
          <w:sz w:val="20"/>
          <w:szCs w:val="20"/>
        </w:rPr>
        <w:fldChar w:fldCharType="begin"/>
      </w:r>
      <w:r w:rsidR="00923B98" w:rsidRPr="00CF2697">
        <w:rPr>
          <w:sz w:val="20"/>
          <w:szCs w:val="20"/>
        </w:rPr>
        <w:instrText xml:space="preserve"> SEQ Table \* ARABIC </w:instrText>
      </w:r>
      <w:r w:rsidR="00417E48" w:rsidRPr="00CF2697">
        <w:rPr>
          <w:sz w:val="20"/>
          <w:szCs w:val="20"/>
        </w:rPr>
        <w:fldChar w:fldCharType="separate"/>
      </w:r>
      <w:r w:rsidR="001B4396">
        <w:rPr>
          <w:noProof/>
          <w:sz w:val="20"/>
          <w:szCs w:val="20"/>
        </w:rPr>
        <w:t>2</w:t>
      </w:r>
      <w:r w:rsidR="00417E48" w:rsidRPr="00CF2697">
        <w:rPr>
          <w:sz w:val="20"/>
          <w:szCs w:val="20"/>
        </w:rPr>
        <w:fldChar w:fldCharType="end"/>
      </w:r>
      <w:r w:rsidRPr="00CF2697">
        <w:rPr>
          <w:sz w:val="20"/>
          <w:szCs w:val="20"/>
        </w:rPr>
        <w:t xml:space="preserve"> </w:t>
      </w:r>
      <w:proofErr w:type="spellStart"/>
      <w:r w:rsidRPr="00CF2697">
        <w:rPr>
          <w:sz w:val="20"/>
          <w:szCs w:val="20"/>
        </w:rPr>
        <w:t>Size</w:t>
      </w:r>
      <w:proofErr w:type="spellEnd"/>
      <w:r w:rsidRPr="00CF2697">
        <w:rPr>
          <w:sz w:val="20"/>
          <w:szCs w:val="20"/>
        </w:rPr>
        <w:t xml:space="preserve"> of</w:t>
      </w:r>
      <w:r w:rsidRPr="00CF2697">
        <w:rPr>
          <w:noProof/>
          <w:sz w:val="20"/>
          <w:szCs w:val="20"/>
        </w:rPr>
        <w:t xml:space="preserve"> the organzatio</w:t>
      </w:r>
      <w:r w:rsidR="002A5FAA">
        <w:rPr>
          <w:noProof/>
          <w:sz w:val="20"/>
          <w:szCs w:val="20"/>
        </w:rPr>
        <w:t>n (</w:t>
      </w:r>
      <w:r w:rsidR="00C53205" w:rsidRPr="00CF2697">
        <w:rPr>
          <w:rFonts w:cs="ScalaSans-Caps"/>
          <w:sz w:val="20"/>
          <w:szCs w:val="20"/>
        </w:rPr>
        <w:t>adviesregeling beloning directeuren van goede doelen</w:t>
      </w:r>
      <w:r w:rsidR="00A10B7B">
        <w:rPr>
          <w:rFonts w:cs="ScalaSans-Caps"/>
          <w:sz w:val="20"/>
          <w:szCs w:val="20"/>
        </w:rPr>
        <w:t>,</w:t>
      </w:r>
      <w:r w:rsidR="00C53205" w:rsidRPr="00CF2697">
        <w:rPr>
          <w:rFonts w:cs="ScalaSans-Caps"/>
          <w:sz w:val="20"/>
          <w:szCs w:val="20"/>
        </w:rPr>
        <w:t xml:space="preserve"> 2005)</w:t>
      </w:r>
    </w:p>
    <w:p w:rsidR="00EF0583" w:rsidRPr="00A23EB0" w:rsidRDefault="00EF0583" w:rsidP="00EF0583">
      <w:pPr>
        <w:spacing w:line="360" w:lineRule="auto"/>
        <w:jc w:val="both"/>
        <w:rPr>
          <w:i/>
          <w:sz w:val="24"/>
          <w:szCs w:val="24"/>
          <w:lang w:val="en-US"/>
        </w:rPr>
      </w:pPr>
      <w:r>
        <w:rPr>
          <w:i/>
          <w:sz w:val="24"/>
          <w:szCs w:val="24"/>
          <w:lang w:val="en-US"/>
        </w:rPr>
        <w:t xml:space="preserve">Step 2: </w:t>
      </w:r>
      <w:r w:rsidRPr="00A23EB0">
        <w:rPr>
          <w:i/>
          <w:sz w:val="24"/>
          <w:szCs w:val="24"/>
          <w:lang w:val="en-US"/>
        </w:rPr>
        <w:t>Complexity of the organization</w:t>
      </w:r>
    </w:p>
    <w:tbl>
      <w:tblPr>
        <w:tblStyle w:val="Lichtearcering-accent13"/>
        <w:tblW w:w="0" w:type="auto"/>
        <w:tblLook w:val="04A0"/>
      </w:tblPr>
      <w:tblGrid>
        <w:gridCol w:w="2376"/>
        <w:gridCol w:w="1843"/>
        <w:gridCol w:w="675"/>
        <w:gridCol w:w="601"/>
        <w:gridCol w:w="1134"/>
        <w:gridCol w:w="462"/>
        <w:gridCol w:w="388"/>
        <w:gridCol w:w="1809"/>
      </w:tblGrid>
      <w:tr w:rsidR="00EF0583" w:rsidTr="00F34FC0">
        <w:trPr>
          <w:cnfStyle w:val="100000000000"/>
        </w:trPr>
        <w:tc>
          <w:tcPr>
            <w:cnfStyle w:val="001000000000"/>
            <w:tcW w:w="2376" w:type="dxa"/>
          </w:tcPr>
          <w:p w:rsidR="00EF0583" w:rsidRPr="00C53205" w:rsidRDefault="00EF0583" w:rsidP="00F34FC0">
            <w:pPr>
              <w:spacing w:line="240" w:lineRule="auto"/>
              <w:rPr>
                <w:sz w:val="20"/>
                <w:szCs w:val="20"/>
                <w:lang w:val="en-US"/>
              </w:rPr>
            </w:pPr>
            <w:r w:rsidRPr="00C53205">
              <w:rPr>
                <w:sz w:val="20"/>
                <w:szCs w:val="20"/>
                <w:lang w:val="en-US"/>
              </w:rPr>
              <w:t>Criterion</w:t>
            </w:r>
          </w:p>
        </w:tc>
        <w:tc>
          <w:tcPr>
            <w:tcW w:w="2518" w:type="dxa"/>
            <w:gridSpan w:val="2"/>
          </w:tcPr>
          <w:p w:rsidR="00EF0583" w:rsidRPr="00C53205" w:rsidRDefault="00EF0583" w:rsidP="00F34FC0">
            <w:pPr>
              <w:spacing w:line="240" w:lineRule="auto"/>
              <w:cnfStyle w:val="100000000000"/>
              <w:rPr>
                <w:sz w:val="20"/>
                <w:szCs w:val="20"/>
                <w:lang w:val="en-US"/>
              </w:rPr>
            </w:pPr>
            <w:r w:rsidRPr="00C53205">
              <w:rPr>
                <w:sz w:val="20"/>
                <w:szCs w:val="20"/>
                <w:lang w:val="en-US"/>
              </w:rPr>
              <w:t>Financier</w:t>
            </w:r>
          </w:p>
        </w:tc>
        <w:tc>
          <w:tcPr>
            <w:tcW w:w="2197" w:type="dxa"/>
            <w:gridSpan w:val="3"/>
          </w:tcPr>
          <w:p w:rsidR="00EF0583" w:rsidRPr="00C53205" w:rsidRDefault="00EF0583" w:rsidP="00F34FC0">
            <w:pPr>
              <w:spacing w:line="240" w:lineRule="auto"/>
              <w:cnfStyle w:val="100000000000"/>
              <w:rPr>
                <w:sz w:val="20"/>
                <w:szCs w:val="20"/>
                <w:lang w:val="en-US"/>
              </w:rPr>
            </w:pPr>
            <w:r w:rsidRPr="00C53205">
              <w:rPr>
                <w:sz w:val="20"/>
                <w:szCs w:val="20"/>
                <w:lang w:val="en-US"/>
              </w:rPr>
              <w:t>Coordination / Central role</w:t>
            </w:r>
          </w:p>
        </w:tc>
        <w:tc>
          <w:tcPr>
            <w:tcW w:w="2197" w:type="dxa"/>
            <w:gridSpan w:val="2"/>
          </w:tcPr>
          <w:p w:rsidR="00EF0583" w:rsidRPr="00C53205" w:rsidRDefault="00EF0583" w:rsidP="00F34FC0">
            <w:pPr>
              <w:spacing w:line="240" w:lineRule="auto"/>
              <w:cnfStyle w:val="100000000000"/>
              <w:rPr>
                <w:sz w:val="20"/>
                <w:szCs w:val="20"/>
                <w:lang w:val="en-US"/>
              </w:rPr>
            </w:pPr>
            <w:r w:rsidRPr="00C53205">
              <w:rPr>
                <w:sz w:val="20"/>
                <w:szCs w:val="20"/>
                <w:lang w:val="en-US"/>
              </w:rPr>
              <w:t>Full operating organization</w:t>
            </w:r>
          </w:p>
        </w:tc>
      </w:tr>
      <w:tr w:rsidR="00EF0583" w:rsidTr="00F34FC0">
        <w:trPr>
          <w:cnfStyle w:val="000000100000"/>
          <w:trHeight w:val="337"/>
        </w:trPr>
        <w:tc>
          <w:tcPr>
            <w:cnfStyle w:val="001000000000"/>
            <w:tcW w:w="2376" w:type="dxa"/>
            <w:vMerge w:val="restart"/>
          </w:tcPr>
          <w:p w:rsidR="00EF0583" w:rsidRPr="00C53205" w:rsidRDefault="00EF0583" w:rsidP="00F34FC0">
            <w:pPr>
              <w:spacing w:line="240" w:lineRule="auto"/>
              <w:rPr>
                <w:sz w:val="20"/>
                <w:szCs w:val="20"/>
                <w:lang w:val="en-US"/>
              </w:rPr>
            </w:pPr>
            <w:r w:rsidRPr="00C53205">
              <w:rPr>
                <w:sz w:val="20"/>
                <w:szCs w:val="20"/>
                <w:lang w:val="en-US"/>
              </w:rPr>
              <w:t>Diversity activities</w:t>
            </w:r>
          </w:p>
        </w:tc>
        <w:tc>
          <w:tcPr>
            <w:tcW w:w="2518" w:type="dxa"/>
            <w:gridSpan w:val="2"/>
          </w:tcPr>
          <w:p w:rsidR="00EF0583" w:rsidRPr="00C53205" w:rsidRDefault="00EF0583" w:rsidP="00F34FC0">
            <w:pPr>
              <w:spacing w:line="240" w:lineRule="auto"/>
              <w:cnfStyle w:val="000000100000"/>
              <w:rPr>
                <w:sz w:val="20"/>
                <w:szCs w:val="20"/>
                <w:lang w:val="en-US"/>
              </w:rPr>
            </w:pPr>
            <w:r w:rsidRPr="00C53205">
              <w:rPr>
                <w:sz w:val="20"/>
                <w:szCs w:val="20"/>
                <w:lang w:val="en-US"/>
              </w:rPr>
              <w:t>Own fundraising</w:t>
            </w:r>
          </w:p>
        </w:tc>
        <w:tc>
          <w:tcPr>
            <w:tcW w:w="2197" w:type="dxa"/>
            <w:gridSpan w:val="3"/>
          </w:tcPr>
          <w:p w:rsidR="00EF0583" w:rsidRPr="00C53205" w:rsidRDefault="00EF0583" w:rsidP="00F34FC0">
            <w:pPr>
              <w:spacing w:line="240" w:lineRule="auto"/>
              <w:cnfStyle w:val="000000100000"/>
              <w:rPr>
                <w:sz w:val="20"/>
                <w:szCs w:val="20"/>
                <w:lang w:val="en-US"/>
              </w:rPr>
            </w:pPr>
            <w:r w:rsidRPr="00C53205">
              <w:rPr>
                <w:sz w:val="20"/>
                <w:szCs w:val="20"/>
                <w:lang w:val="en-US"/>
              </w:rPr>
              <w:t>Central role in own field of activity</w:t>
            </w:r>
          </w:p>
        </w:tc>
        <w:tc>
          <w:tcPr>
            <w:tcW w:w="2197" w:type="dxa"/>
            <w:gridSpan w:val="2"/>
            <w:vMerge w:val="restart"/>
          </w:tcPr>
          <w:p w:rsidR="00EF0583" w:rsidRPr="00C53205" w:rsidRDefault="00EF0583" w:rsidP="00F34FC0">
            <w:pPr>
              <w:spacing w:line="240" w:lineRule="auto"/>
              <w:cnfStyle w:val="000000100000"/>
              <w:rPr>
                <w:sz w:val="20"/>
                <w:szCs w:val="20"/>
                <w:lang w:val="en-US"/>
              </w:rPr>
            </w:pPr>
            <w:r w:rsidRPr="00C53205">
              <w:rPr>
                <w:sz w:val="20"/>
                <w:szCs w:val="20"/>
                <w:lang w:val="en-US"/>
              </w:rPr>
              <w:t>Own executive functions</w:t>
            </w:r>
          </w:p>
        </w:tc>
      </w:tr>
      <w:tr w:rsidR="00EF0583" w:rsidRPr="002F6061" w:rsidTr="00F34FC0">
        <w:trPr>
          <w:trHeight w:val="206"/>
        </w:trPr>
        <w:tc>
          <w:tcPr>
            <w:cnfStyle w:val="001000000000"/>
            <w:tcW w:w="2376" w:type="dxa"/>
            <w:vMerge/>
            <w:shd w:val="clear" w:color="auto" w:fill="D3DFEE" w:themeFill="accent1" w:themeFillTint="3F"/>
          </w:tcPr>
          <w:p w:rsidR="00EF0583" w:rsidRPr="00C53205" w:rsidRDefault="00EF0583" w:rsidP="00F34FC0">
            <w:pPr>
              <w:spacing w:line="240" w:lineRule="auto"/>
              <w:rPr>
                <w:sz w:val="20"/>
                <w:szCs w:val="20"/>
                <w:lang w:val="en-US"/>
              </w:rPr>
            </w:pPr>
          </w:p>
        </w:tc>
        <w:tc>
          <w:tcPr>
            <w:tcW w:w="2518" w:type="dxa"/>
            <w:gridSpan w:val="2"/>
            <w:shd w:val="clear" w:color="auto" w:fill="D3DFEE" w:themeFill="accent1" w:themeFillTint="3F"/>
          </w:tcPr>
          <w:p w:rsidR="00EF0583" w:rsidRPr="00C53205" w:rsidRDefault="00EF0583" w:rsidP="00F34FC0">
            <w:pPr>
              <w:spacing w:line="240" w:lineRule="auto"/>
              <w:cnfStyle w:val="000000000000"/>
              <w:rPr>
                <w:sz w:val="20"/>
                <w:szCs w:val="20"/>
                <w:lang w:val="en-US"/>
              </w:rPr>
            </w:pPr>
            <w:r w:rsidRPr="00C53205">
              <w:rPr>
                <w:sz w:val="20"/>
                <w:szCs w:val="20"/>
                <w:lang w:val="en-US"/>
              </w:rPr>
              <w:t>The assessment and financing of projects and programs</w:t>
            </w:r>
          </w:p>
        </w:tc>
        <w:tc>
          <w:tcPr>
            <w:tcW w:w="2197" w:type="dxa"/>
            <w:gridSpan w:val="3"/>
            <w:shd w:val="clear" w:color="auto" w:fill="D3DFEE" w:themeFill="accent1" w:themeFillTint="3F"/>
          </w:tcPr>
          <w:p w:rsidR="00EF0583" w:rsidRPr="00C53205" w:rsidRDefault="00EF0583" w:rsidP="00F34FC0">
            <w:pPr>
              <w:spacing w:line="240" w:lineRule="auto"/>
              <w:cnfStyle w:val="000000000000"/>
              <w:rPr>
                <w:sz w:val="20"/>
                <w:szCs w:val="20"/>
                <w:lang w:val="en-US"/>
              </w:rPr>
            </w:pPr>
            <w:r w:rsidRPr="00C53205">
              <w:rPr>
                <w:sz w:val="20"/>
                <w:szCs w:val="20"/>
                <w:lang w:val="en-US"/>
              </w:rPr>
              <w:t>Active (inter)national or role on focus groups</w:t>
            </w:r>
          </w:p>
        </w:tc>
        <w:tc>
          <w:tcPr>
            <w:tcW w:w="2197" w:type="dxa"/>
            <w:gridSpan w:val="2"/>
            <w:vMerge/>
            <w:shd w:val="clear" w:color="auto" w:fill="D3DFEE" w:themeFill="accent1" w:themeFillTint="3F"/>
          </w:tcPr>
          <w:p w:rsidR="00EF0583" w:rsidRPr="00C53205" w:rsidRDefault="00EF0583" w:rsidP="00F34FC0">
            <w:pPr>
              <w:spacing w:line="240" w:lineRule="auto"/>
              <w:cnfStyle w:val="000000000000"/>
              <w:rPr>
                <w:sz w:val="20"/>
                <w:szCs w:val="20"/>
                <w:lang w:val="en-US"/>
              </w:rPr>
            </w:pPr>
          </w:p>
        </w:tc>
      </w:tr>
      <w:tr w:rsidR="00EF0583" w:rsidTr="00F34FC0">
        <w:trPr>
          <w:cnfStyle w:val="000000100000"/>
          <w:trHeight w:val="205"/>
        </w:trPr>
        <w:tc>
          <w:tcPr>
            <w:cnfStyle w:val="001000000000"/>
            <w:tcW w:w="2376" w:type="dxa"/>
            <w:vMerge/>
          </w:tcPr>
          <w:p w:rsidR="00EF0583" w:rsidRPr="00C53205" w:rsidRDefault="00EF0583" w:rsidP="00F34FC0">
            <w:pPr>
              <w:spacing w:line="240" w:lineRule="auto"/>
              <w:rPr>
                <w:sz w:val="20"/>
                <w:szCs w:val="20"/>
                <w:lang w:val="en-US"/>
              </w:rPr>
            </w:pPr>
          </w:p>
        </w:tc>
        <w:tc>
          <w:tcPr>
            <w:tcW w:w="2518" w:type="dxa"/>
            <w:gridSpan w:val="2"/>
          </w:tcPr>
          <w:p w:rsidR="00EF0583" w:rsidRPr="00C53205" w:rsidRDefault="00EF0583" w:rsidP="00F34FC0">
            <w:pPr>
              <w:spacing w:line="240" w:lineRule="auto"/>
              <w:cnfStyle w:val="000000100000"/>
              <w:rPr>
                <w:sz w:val="20"/>
                <w:szCs w:val="20"/>
                <w:lang w:val="en-US"/>
              </w:rPr>
            </w:pPr>
            <w:r w:rsidRPr="00C53205">
              <w:rPr>
                <w:sz w:val="20"/>
                <w:szCs w:val="20"/>
                <w:lang w:val="en-US"/>
              </w:rPr>
              <w:t>Education of activities</w:t>
            </w:r>
          </w:p>
        </w:tc>
        <w:tc>
          <w:tcPr>
            <w:tcW w:w="2197" w:type="dxa"/>
            <w:gridSpan w:val="3"/>
          </w:tcPr>
          <w:p w:rsidR="00EF0583" w:rsidRPr="00C53205" w:rsidRDefault="00EF0583" w:rsidP="00F34FC0">
            <w:pPr>
              <w:spacing w:line="240" w:lineRule="auto"/>
              <w:cnfStyle w:val="000000100000"/>
              <w:rPr>
                <w:sz w:val="20"/>
                <w:szCs w:val="20"/>
                <w:lang w:val="en-US"/>
              </w:rPr>
            </w:pPr>
          </w:p>
        </w:tc>
        <w:tc>
          <w:tcPr>
            <w:tcW w:w="2197" w:type="dxa"/>
            <w:gridSpan w:val="2"/>
            <w:vMerge/>
          </w:tcPr>
          <w:p w:rsidR="00EF0583" w:rsidRPr="00C53205" w:rsidRDefault="00EF0583" w:rsidP="00F34FC0">
            <w:pPr>
              <w:spacing w:line="240" w:lineRule="auto"/>
              <w:cnfStyle w:val="000000100000"/>
              <w:rPr>
                <w:sz w:val="20"/>
                <w:szCs w:val="20"/>
                <w:lang w:val="en-US"/>
              </w:rPr>
            </w:pPr>
          </w:p>
        </w:tc>
      </w:tr>
      <w:tr w:rsidR="00EF0583" w:rsidTr="00F34FC0">
        <w:tc>
          <w:tcPr>
            <w:cnfStyle w:val="001000000000"/>
            <w:tcW w:w="2376" w:type="dxa"/>
          </w:tcPr>
          <w:p w:rsidR="00EF0583" w:rsidRPr="00C53205" w:rsidRDefault="00EF0583" w:rsidP="00F34FC0">
            <w:pPr>
              <w:spacing w:line="240" w:lineRule="auto"/>
              <w:rPr>
                <w:sz w:val="20"/>
                <w:szCs w:val="20"/>
                <w:lang w:val="en-US"/>
              </w:rPr>
            </w:pPr>
            <w:r w:rsidRPr="00C53205">
              <w:rPr>
                <w:sz w:val="20"/>
                <w:szCs w:val="20"/>
                <w:lang w:val="en-US"/>
              </w:rPr>
              <w:t>Way of Financing</w:t>
            </w:r>
          </w:p>
        </w:tc>
        <w:tc>
          <w:tcPr>
            <w:tcW w:w="2518" w:type="dxa"/>
            <w:gridSpan w:val="2"/>
          </w:tcPr>
          <w:p w:rsidR="00EF0583" w:rsidRPr="00C53205" w:rsidRDefault="00EF0583" w:rsidP="00F34FC0">
            <w:pPr>
              <w:spacing w:line="240" w:lineRule="auto"/>
              <w:cnfStyle w:val="000000000000"/>
              <w:rPr>
                <w:b/>
                <w:sz w:val="20"/>
                <w:szCs w:val="20"/>
                <w:lang w:val="en-US"/>
              </w:rPr>
            </w:pPr>
            <w:r w:rsidRPr="00C53205">
              <w:rPr>
                <w:b/>
                <w:sz w:val="20"/>
                <w:szCs w:val="20"/>
                <w:lang w:val="en-US"/>
              </w:rPr>
              <w:t>Funded</w:t>
            </w:r>
          </w:p>
        </w:tc>
        <w:tc>
          <w:tcPr>
            <w:tcW w:w="2197" w:type="dxa"/>
            <w:gridSpan w:val="3"/>
          </w:tcPr>
          <w:p w:rsidR="00EF0583" w:rsidRPr="00C53205" w:rsidRDefault="00EF0583" w:rsidP="00F34FC0">
            <w:pPr>
              <w:spacing w:line="240" w:lineRule="auto"/>
              <w:cnfStyle w:val="000000000000"/>
              <w:rPr>
                <w:b/>
                <w:sz w:val="20"/>
                <w:szCs w:val="20"/>
                <w:lang w:val="en-US"/>
              </w:rPr>
            </w:pPr>
            <w:r w:rsidRPr="00C53205">
              <w:rPr>
                <w:b/>
                <w:sz w:val="20"/>
                <w:szCs w:val="20"/>
                <w:lang w:val="en-US"/>
              </w:rPr>
              <w:t>Partly funded</w:t>
            </w:r>
          </w:p>
        </w:tc>
        <w:tc>
          <w:tcPr>
            <w:tcW w:w="2197" w:type="dxa"/>
            <w:gridSpan w:val="2"/>
          </w:tcPr>
          <w:p w:rsidR="00EF0583" w:rsidRPr="00C53205" w:rsidRDefault="00EF0583" w:rsidP="00F34FC0">
            <w:pPr>
              <w:spacing w:line="240" w:lineRule="auto"/>
              <w:cnfStyle w:val="000000000000"/>
              <w:rPr>
                <w:b/>
                <w:sz w:val="20"/>
                <w:szCs w:val="20"/>
                <w:lang w:val="en-US"/>
              </w:rPr>
            </w:pPr>
            <w:r w:rsidRPr="00C53205">
              <w:rPr>
                <w:b/>
                <w:sz w:val="20"/>
                <w:szCs w:val="20"/>
                <w:lang w:val="en-US"/>
              </w:rPr>
              <w:t>Mainly self-financing</w:t>
            </w:r>
          </w:p>
        </w:tc>
      </w:tr>
      <w:tr w:rsidR="00EF0583" w:rsidRPr="002F6061" w:rsidTr="00F34FC0">
        <w:trPr>
          <w:cnfStyle w:val="000000100000"/>
          <w:trHeight w:val="169"/>
        </w:trPr>
        <w:tc>
          <w:tcPr>
            <w:cnfStyle w:val="001000000000"/>
            <w:tcW w:w="2376" w:type="dxa"/>
          </w:tcPr>
          <w:p w:rsidR="00EF0583" w:rsidRPr="00C53205" w:rsidRDefault="00EF0583" w:rsidP="00F34FC0">
            <w:pPr>
              <w:spacing w:line="240" w:lineRule="auto"/>
              <w:rPr>
                <w:sz w:val="20"/>
                <w:szCs w:val="20"/>
                <w:lang w:val="en-US"/>
              </w:rPr>
            </w:pPr>
          </w:p>
        </w:tc>
        <w:tc>
          <w:tcPr>
            <w:tcW w:w="2518" w:type="dxa"/>
            <w:gridSpan w:val="2"/>
          </w:tcPr>
          <w:p w:rsidR="00EF0583" w:rsidRPr="00C53205" w:rsidRDefault="00EF0583" w:rsidP="00F34FC0">
            <w:pPr>
              <w:spacing w:line="240" w:lineRule="auto"/>
              <w:cnfStyle w:val="000000100000"/>
              <w:rPr>
                <w:bCs/>
                <w:sz w:val="20"/>
                <w:szCs w:val="20"/>
                <w:lang w:val="en-US"/>
              </w:rPr>
            </w:pPr>
            <w:r w:rsidRPr="00C53205">
              <w:rPr>
                <w:bCs/>
                <w:sz w:val="20"/>
                <w:szCs w:val="20"/>
                <w:lang w:val="en-US"/>
              </w:rPr>
              <w:t xml:space="preserve">75% from grants, joint actions and actions with third parties </w:t>
            </w:r>
          </w:p>
        </w:tc>
        <w:tc>
          <w:tcPr>
            <w:tcW w:w="2197" w:type="dxa"/>
            <w:gridSpan w:val="3"/>
          </w:tcPr>
          <w:p w:rsidR="00EF0583" w:rsidRPr="00C53205" w:rsidRDefault="00EF0583" w:rsidP="00F34FC0">
            <w:pPr>
              <w:spacing w:line="240" w:lineRule="auto"/>
              <w:cnfStyle w:val="000000100000"/>
              <w:rPr>
                <w:bCs/>
                <w:sz w:val="20"/>
                <w:szCs w:val="20"/>
                <w:lang w:val="en-US"/>
              </w:rPr>
            </w:pPr>
            <w:r w:rsidRPr="00C53205">
              <w:rPr>
                <w:bCs/>
                <w:sz w:val="20"/>
                <w:szCs w:val="20"/>
                <w:lang w:val="en-US"/>
              </w:rPr>
              <w:t>50% from grants, joint actions and actions with third parties</w:t>
            </w:r>
          </w:p>
        </w:tc>
        <w:tc>
          <w:tcPr>
            <w:tcW w:w="2197" w:type="dxa"/>
            <w:gridSpan w:val="2"/>
          </w:tcPr>
          <w:p w:rsidR="00EF0583" w:rsidRPr="00C53205" w:rsidRDefault="00EF0583" w:rsidP="00F34FC0">
            <w:pPr>
              <w:spacing w:line="240" w:lineRule="auto"/>
              <w:cnfStyle w:val="000000100000"/>
              <w:rPr>
                <w:b/>
                <w:bCs/>
                <w:sz w:val="20"/>
                <w:szCs w:val="20"/>
                <w:lang w:val="en-US"/>
              </w:rPr>
            </w:pPr>
            <w:r w:rsidRPr="004C2431">
              <w:rPr>
                <w:bCs/>
                <w:sz w:val="20"/>
                <w:szCs w:val="20"/>
                <w:lang w:val="en-US"/>
              </w:rPr>
              <w:t>25%</w:t>
            </w:r>
            <w:r w:rsidRPr="00C53205">
              <w:rPr>
                <w:b/>
                <w:bCs/>
                <w:sz w:val="20"/>
                <w:szCs w:val="20"/>
                <w:lang w:val="en-US"/>
              </w:rPr>
              <w:t xml:space="preserve"> </w:t>
            </w:r>
            <w:r w:rsidRPr="00C53205">
              <w:rPr>
                <w:bCs/>
                <w:sz w:val="20"/>
                <w:szCs w:val="20"/>
                <w:lang w:val="en-US"/>
              </w:rPr>
              <w:t>grants, joint actions and actions with third parties</w:t>
            </w:r>
          </w:p>
        </w:tc>
      </w:tr>
      <w:tr w:rsidR="00EF0583" w:rsidTr="00F34FC0">
        <w:trPr>
          <w:trHeight w:val="169"/>
        </w:trPr>
        <w:tc>
          <w:tcPr>
            <w:cnfStyle w:val="001000000000"/>
            <w:tcW w:w="2376" w:type="dxa"/>
          </w:tcPr>
          <w:p w:rsidR="00EF0583" w:rsidRPr="00C53205" w:rsidRDefault="00EF0583" w:rsidP="00F34FC0">
            <w:pPr>
              <w:spacing w:line="240" w:lineRule="auto"/>
              <w:rPr>
                <w:sz w:val="20"/>
                <w:szCs w:val="20"/>
                <w:lang w:val="en-US"/>
              </w:rPr>
            </w:pPr>
          </w:p>
        </w:tc>
        <w:tc>
          <w:tcPr>
            <w:tcW w:w="2518" w:type="dxa"/>
            <w:gridSpan w:val="2"/>
          </w:tcPr>
          <w:p w:rsidR="00EF0583" w:rsidRPr="00C53205" w:rsidRDefault="00EF0583" w:rsidP="00F34FC0">
            <w:pPr>
              <w:spacing w:line="240" w:lineRule="auto"/>
              <w:cnfStyle w:val="000000000000"/>
              <w:rPr>
                <w:bCs/>
                <w:sz w:val="20"/>
                <w:szCs w:val="20"/>
                <w:lang w:val="en-US"/>
              </w:rPr>
            </w:pPr>
            <w:r w:rsidRPr="00C53205">
              <w:rPr>
                <w:bCs/>
                <w:sz w:val="20"/>
                <w:szCs w:val="20"/>
                <w:lang w:val="en-US"/>
              </w:rPr>
              <w:t>25% from own fundraising</w:t>
            </w:r>
          </w:p>
        </w:tc>
        <w:tc>
          <w:tcPr>
            <w:tcW w:w="2197" w:type="dxa"/>
            <w:gridSpan w:val="3"/>
          </w:tcPr>
          <w:p w:rsidR="00EF0583" w:rsidRPr="00C53205" w:rsidRDefault="00EF0583" w:rsidP="00F34FC0">
            <w:pPr>
              <w:spacing w:line="240" w:lineRule="auto"/>
              <w:cnfStyle w:val="000000000000"/>
              <w:rPr>
                <w:bCs/>
                <w:sz w:val="20"/>
                <w:szCs w:val="20"/>
                <w:lang w:val="en-US"/>
              </w:rPr>
            </w:pPr>
            <w:r w:rsidRPr="00C53205">
              <w:rPr>
                <w:bCs/>
                <w:sz w:val="20"/>
                <w:szCs w:val="20"/>
                <w:lang w:val="en-US"/>
              </w:rPr>
              <w:t>50% from own fundraising</w:t>
            </w:r>
          </w:p>
        </w:tc>
        <w:tc>
          <w:tcPr>
            <w:tcW w:w="2197" w:type="dxa"/>
            <w:gridSpan w:val="2"/>
          </w:tcPr>
          <w:p w:rsidR="00EF0583" w:rsidRPr="00C53205" w:rsidRDefault="00EF0583" w:rsidP="00F34FC0">
            <w:pPr>
              <w:spacing w:line="240" w:lineRule="auto"/>
              <w:cnfStyle w:val="000000000000"/>
              <w:rPr>
                <w:b/>
                <w:bCs/>
                <w:sz w:val="20"/>
                <w:szCs w:val="20"/>
                <w:lang w:val="en-US"/>
              </w:rPr>
            </w:pPr>
            <w:r w:rsidRPr="00C53205">
              <w:rPr>
                <w:bCs/>
                <w:sz w:val="20"/>
                <w:szCs w:val="20"/>
                <w:lang w:val="en-US"/>
              </w:rPr>
              <w:t>75% from own fundraising</w:t>
            </w:r>
          </w:p>
        </w:tc>
      </w:tr>
      <w:tr w:rsidR="00EF0583" w:rsidTr="00F34FC0">
        <w:trPr>
          <w:cnfStyle w:val="000000100000"/>
        </w:trPr>
        <w:tc>
          <w:tcPr>
            <w:cnfStyle w:val="001000000000"/>
            <w:tcW w:w="2376" w:type="dxa"/>
          </w:tcPr>
          <w:p w:rsidR="00EF0583" w:rsidRPr="00C53205" w:rsidRDefault="00EF0583" w:rsidP="00F34FC0">
            <w:pPr>
              <w:spacing w:line="240" w:lineRule="auto"/>
              <w:rPr>
                <w:sz w:val="20"/>
                <w:szCs w:val="20"/>
                <w:lang w:val="en-US"/>
              </w:rPr>
            </w:pPr>
            <w:r w:rsidRPr="00C53205">
              <w:rPr>
                <w:i/>
                <w:sz w:val="20"/>
                <w:szCs w:val="20"/>
                <w:lang w:val="en-US"/>
              </w:rPr>
              <w:t>Rating per criteria</w:t>
            </w:r>
          </w:p>
        </w:tc>
        <w:tc>
          <w:tcPr>
            <w:tcW w:w="2518" w:type="dxa"/>
            <w:gridSpan w:val="2"/>
          </w:tcPr>
          <w:p w:rsidR="00EF0583" w:rsidRPr="00C53205" w:rsidRDefault="00EF0583" w:rsidP="00F34FC0">
            <w:pPr>
              <w:spacing w:line="240" w:lineRule="auto"/>
              <w:cnfStyle w:val="000000100000"/>
              <w:rPr>
                <w:sz w:val="20"/>
                <w:szCs w:val="20"/>
                <w:lang w:val="en-US"/>
              </w:rPr>
            </w:pPr>
          </w:p>
        </w:tc>
        <w:tc>
          <w:tcPr>
            <w:tcW w:w="2197" w:type="dxa"/>
            <w:gridSpan w:val="3"/>
          </w:tcPr>
          <w:p w:rsidR="00EF0583" w:rsidRPr="00C53205" w:rsidRDefault="00EF0583" w:rsidP="00F34FC0">
            <w:pPr>
              <w:spacing w:line="240" w:lineRule="auto"/>
              <w:cnfStyle w:val="000000100000"/>
              <w:rPr>
                <w:sz w:val="20"/>
                <w:szCs w:val="20"/>
                <w:lang w:val="en-US"/>
              </w:rPr>
            </w:pPr>
          </w:p>
        </w:tc>
        <w:tc>
          <w:tcPr>
            <w:tcW w:w="2197" w:type="dxa"/>
            <w:gridSpan w:val="2"/>
          </w:tcPr>
          <w:p w:rsidR="00EF0583" w:rsidRPr="00C53205" w:rsidRDefault="00EF0583" w:rsidP="00F34FC0">
            <w:pPr>
              <w:spacing w:line="240" w:lineRule="auto"/>
              <w:cnfStyle w:val="000000100000"/>
              <w:rPr>
                <w:sz w:val="20"/>
                <w:szCs w:val="20"/>
                <w:lang w:val="en-US"/>
              </w:rPr>
            </w:pPr>
          </w:p>
        </w:tc>
      </w:tr>
      <w:tr w:rsidR="00EF0583" w:rsidTr="00F34FC0">
        <w:tc>
          <w:tcPr>
            <w:cnfStyle w:val="001000000000"/>
            <w:tcW w:w="2376" w:type="dxa"/>
          </w:tcPr>
          <w:p w:rsidR="00EF0583" w:rsidRPr="00C53205" w:rsidRDefault="00EF0583" w:rsidP="00403BE3">
            <w:pPr>
              <w:pStyle w:val="Geenafstand"/>
              <w:jc w:val="center"/>
              <w:rPr>
                <w:lang w:val="en-US"/>
              </w:rPr>
            </w:pPr>
          </w:p>
        </w:tc>
        <w:tc>
          <w:tcPr>
            <w:tcW w:w="1843" w:type="dxa"/>
          </w:tcPr>
          <w:p w:rsidR="00EF0583" w:rsidRPr="00C53205" w:rsidRDefault="00EF0583" w:rsidP="00403BE3">
            <w:pPr>
              <w:pStyle w:val="Geenafstand"/>
              <w:jc w:val="center"/>
              <w:cnfStyle w:val="000000000000"/>
              <w:rPr>
                <w:lang w:val="en-US"/>
              </w:rPr>
            </w:pPr>
            <w:r w:rsidRPr="00C53205">
              <w:rPr>
                <w:lang w:val="en-US"/>
              </w:rPr>
              <w:t>30</w:t>
            </w:r>
          </w:p>
        </w:tc>
        <w:tc>
          <w:tcPr>
            <w:tcW w:w="1276" w:type="dxa"/>
            <w:gridSpan w:val="2"/>
          </w:tcPr>
          <w:p w:rsidR="00EF0583" w:rsidRPr="00C53205" w:rsidRDefault="00EF0583" w:rsidP="00403BE3">
            <w:pPr>
              <w:pStyle w:val="Geenafstand"/>
              <w:jc w:val="center"/>
              <w:cnfStyle w:val="000000000000"/>
              <w:rPr>
                <w:lang w:val="en-US"/>
              </w:rPr>
            </w:pPr>
            <w:r w:rsidRPr="00C53205">
              <w:rPr>
                <w:lang w:val="en-US"/>
              </w:rPr>
              <w:t>40</w:t>
            </w:r>
          </w:p>
        </w:tc>
        <w:tc>
          <w:tcPr>
            <w:tcW w:w="1134" w:type="dxa"/>
          </w:tcPr>
          <w:p w:rsidR="00EF0583" w:rsidRPr="00C53205" w:rsidRDefault="00EF0583" w:rsidP="00403BE3">
            <w:pPr>
              <w:pStyle w:val="Geenafstand"/>
              <w:jc w:val="center"/>
              <w:cnfStyle w:val="000000000000"/>
              <w:rPr>
                <w:lang w:val="en-US"/>
              </w:rPr>
            </w:pPr>
            <w:r w:rsidRPr="00C53205">
              <w:rPr>
                <w:lang w:val="en-US"/>
              </w:rPr>
              <w:t>50</w:t>
            </w:r>
          </w:p>
        </w:tc>
        <w:tc>
          <w:tcPr>
            <w:tcW w:w="850" w:type="dxa"/>
            <w:gridSpan w:val="2"/>
          </w:tcPr>
          <w:p w:rsidR="00EF0583" w:rsidRPr="00C53205" w:rsidRDefault="00EF0583" w:rsidP="00403BE3">
            <w:pPr>
              <w:pStyle w:val="Geenafstand"/>
              <w:jc w:val="center"/>
              <w:cnfStyle w:val="000000000000"/>
              <w:rPr>
                <w:lang w:val="en-US"/>
              </w:rPr>
            </w:pPr>
            <w:r w:rsidRPr="00C53205">
              <w:rPr>
                <w:lang w:val="en-US"/>
              </w:rPr>
              <w:t>65</w:t>
            </w:r>
          </w:p>
        </w:tc>
        <w:tc>
          <w:tcPr>
            <w:tcW w:w="1809" w:type="dxa"/>
          </w:tcPr>
          <w:p w:rsidR="00EF0583" w:rsidRPr="00C53205" w:rsidRDefault="00EF0583" w:rsidP="00403BE3">
            <w:pPr>
              <w:pStyle w:val="Geenafstand"/>
              <w:jc w:val="center"/>
              <w:cnfStyle w:val="000000000000"/>
              <w:rPr>
                <w:lang w:val="en-US"/>
              </w:rPr>
            </w:pPr>
            <w:r w:rsidRPr="00C53205">
              <w:rPr>
                <w:lang w:val="en-US"/>
              </w:rPr>
              <w:t>80</w:t>
            </w:r>
          </w:p>
        </w:tc>
      </w:tr>
    </w:tbl>
    <w:p w:rsidR="00C53205" w:rsidRPr="00C53205" w:rsidRDefault="00C53205" w:rsidP="00C53205">
      <w:pPr>
        <w:spacing w:line="360" w:lineRule="auto"/>
        <w:jc w:val="both"/>
        <w:rPr>
          <w:i/>
          <w:color w:val="4F81BD" w:themeColor="accent1"/>
          <w:sz w:val="2"/>
          <w:szCs w:val="2"/>
        </w:rPr>
      </w:pPr>
    </w:p>
    <w:p w:rsidR="00C53205" w:rsidRPr="00CF2697" w:rsidRDefault="00437DC5" w:rsidP="00437DC5">
      <w:pPr>
        <w:pStyle w:val="Bijschrift"/>
        <w:rPr>
          <w:sz w:val="20"/>
          <w:szCs w:val="20"/>
        </w:rPr>
      </w:pPr>
      <w:proofErr w:type="spellStart"/>
      <w:r w:rsidRPr="00CF2697">
        <w:rPr>
          <w:sz w:val="20"/>
          <w:szCs w:val="20"/>
        </w:rPr>
        <w:t>Table</w:t>
      </w:r>
      <w:proofErr w:type="spellEnd"/>
      <w:r w:rsidRPr="00CF2697">
        <w:rPr>
          <w:sz w:val="20"/>
          <w:szCs w:val="20"/>
        </w:rPr>
        <w:t xml:space="preserve"> </w:t>
      </w:r>
      <w:r w:rsidR="00417E48" w:rsidRPr="00CF2697">
        <w:rPr>
          <w:sz w:val="20"/>
          <w:szCs w:val="20"/>
        </w:rPr>
        <w:fldChar w:fldCharType="begin"/>
      </w:r>
      <w:r w:rsidR="00923B98" w:rsidRPr="00CF2697">
        <w:rPr>
          <w:sz w:val="20"/>
          <w:szCs w:val="20"/>
        </w:rPr>
        <w:instrText xml:space="preserve"> SEQ Table \* ARABIC </w:instrText>
      </w:r>
      <w:r w:rsidR="00417E48" w:rsidRPr="00CF2697">
        <w:rPr>
          <w:sz w:val="20"/>
          <w:szCs w:val="20"/>
        </w:rPr>
        <w:fldChar w:fldCharType="separate"/>
      </w:r>
      <w:r w:rsidR="001B4396">
        <w:rPr>
          <w:noProof/>
          <w:sz w:val="20"/>
          <w:szCs w:val="20"/>
        </w:rPr>
        <w:t>3</w:t>
      </w:r>
      <w:r w:rsidR="00417E48" w:rsidRPr="00CF2697">
        <w:rPr>
          <w:sz w:val="20"/>
          <w:szCs w:val="20"/>
        </w:rPr>
        <w:fldChar w:fldCharType="end"/>
      </w:r>
      <w:r w:rsidRPr="00CF2697">
        <w:rPr>
          <w:sz w:val="20"/>
          <w:szCs w:val="20"/>
        </w:rPr>
        <w:t xml:space="preserve"> </w:t>
      </w:r>
      <w:proofErr w:type="spellStart"/>
      <w:r w:rsidRPr="00CF2697">
        <w:rPr>
          <w:sz w:val="20"/>
          <w:szCs w:val="20"/>
        </w:rPr>
        <w:t>Complexity</w:t>
      </w:r>
      <w:proofErr w:type="spellEnd"/>
      <w:r w:rsidRPr="00CF2697">
        <w:rPr>
          <w:sz w:val="20"/>
          <w:szCs w:val="20"/>
        </w:rPr>
        <w:t xml:space="preserve"> of the </w:t>
      </w:r>
      <w:proofErr w:type="spellStart"/>
      <w:r w:rsidRPr="00CF2697">
        <w:rPr>
          <w:sz w:val="20"/>
          <w:szCs w:val="20"/>
        </w:rPr>
        <w:t>organization</w:t>
      </w:r>
      <w:proofErr w:type="spellEnd"/>
      <w:r w:rsidRPr="00CF2697">
        <w:rPr>
          <w:sz w:val="20"/>
          <w:szCs w:val="20"/>
        </w:rPr>
        <w:t xml:space="preserve"> </w:t>
      </w:r>
      <w:r w:rsidR="00C53205" w:rsidRPr="002A5FAA">
        <w:rPr>
          <w:sz w:val="20"/>
          <w:szCs w:val="20"/>
        </w:rPr>
        <w:t>(a</w:t>
      </w:r>
      <w:r w:rsidR="00C53205" w:rsidRPr="00CF2697">
        <w:rPr>
          <w:sz w:val="20"/>
          <w:szCs w:val="20"/>
        </w:rPr>
        <w:t>dviesregeling beloning directeuren van goede doelen</w:t>
      </w:r>
      <w:r w:rsidR="00A10B7B">
        <w:rPr>
          <w:sz w:val="20"/>
          <w:szCs w:val="20"/>
        </w:rPr>
        <w:t>,</w:t>
      </w:r>
      <w:r w:rsidR="00C53205" w:rsidRPr="00CF2697">
        <w:rPr>
          <w:sz w:val="20"/>
          <w:szCs w:val="20"/>
        </w:rPr>
        <w:t xml:space="preserve"> 2005)</w:t>
      </w:r>
    </w:p>
    <w:p w:rsidR="00EF0583" w:rsidRPr="007F075E" w:rsidRDefault="00437DC5" w:rsidP="00D3486F">
      <w:pPr>
        <w:spacing w:after="0" w:line="240" w:lineRule="auto"/>
        <w:rPr>
          <w:i/>
          <w:sz w:val="24"/>
          <w:szCs w:val="24"/>
        </w:rPr>
      </w:pPr>
      <w:r>
        <w:rPr>
          <w:i/>
          <w:sz w:val="24"/>
          <w:szCs w:val="24"/>
        </w:rPr>
        <w:br w:type="page"/>
      </w:r>
      <w:r w:rsidR="00EF0583" w:rsidRPr="007F075E">
        <w:rPr>
          <w:i/>
          <w:sz w:val="24"/>
          <w:szCs w:val="24"/>
        </w:rPr>
        <w:t xml:space="preserve">Step 3: </w:t>
      </w:r>
      <w:proofErr w:type="spellStart"/>
      <w:r w:rsidR="00C34524">
        <w:rPr>
          <w:i/>
          <w:sz w:val="24"/>
          <w:szCs w:val="24"/>
        </w:rPr>
        <w:t>Organiz</w:t>
      </w:r>
      <w:r w:rsidR="00EF0583">
        <w:rPr>
          <w:i/>
          <w:sz w:val="24"/>
          <w:szCs w:val="24"/>
        </w:rPr>
        <w:t>ational</w:t>
      </w:r>
      <w:proofErr w:type="spellEnd"/>
      <w:r w:rsidR="00EF0583" w:rsidRPr="007F075E">
        <w:rPr>
          <w:i/>
          <w:sz w:val="24"/>
          <w:szCs w:val="24"/>
          <w:lang w:val="en-US"/>
        </w:rPr>
        <w:t xml:space="preserve"> </w:t>
      </w:r>
      <w:r w:rsidR="00EF0583" w:rsidRPr="007F075E">
        <w:rPr>
          <w:i/>
          <w:sz w:val="24"/>
          <w:szCs w:val="24"/>
        </w:rPr>
        <w:t xml:space="preserve">context </w:t>
      </w:r>
    </w:p>
    <w:tbl>
      <w:tblPr>
        <w:tblStyle w:val="Lichtearcering-accent13"/>
        <w:tblW w:w="9448" w:type="dxa"/>
        <w:tblLook w:val="04A0"/>
      </w:tblPr>
      <w:tblGrid>
        <w:gridCol w:w="1951"/>
        <w:gridCol w:w="1985"/>
        <w:gridCol w:w="670"/>
        <w:gridCol w:w="605"/>
        <w:gridCol w:w="1276"/>
        <w:gridCol w:w="422"/>
        <w:gridCol w:w="429"/>
        <w:gridCol w:w="2110"/>
      </w:tblGrid>
      <w:tr w:rsidR="00EF0583" w:rsidRPr="007F075E" w:rsidTr="00F34FC0">
        <w:trPr>
          <w:cnfStyle w:val="100000000000"/>
        </w:trPr>
        <w:tc>
          <w:tcPr>
            <w:cnfStyle w:val="001000000000"/>
            <w:tcW w:w="1951" w:type="dxa"/>
          </w:tcPr>
          <w:p w:rsidR="00EF0583" w:rsidRPr="00C53205" w:rsidRDefault="00EF0583" w:rsidP="00F34FC0">
            <w:pPr>
              <w:spacing w:line="240" w:lineRule="auto"/>
              <w:rPr>
                <w:sz w:val="20"/>
                <w:szCs w:val="20"/>
              </w:rPr>
            </w:pPr>
            <w:proofErr w:type="spellStart"/>
            <w:r w:rsidRPr="00C53205">
              <w:rPr>
                <w:sz w:val="20"/>
                <w:szCs w:val="20"/>
              </w:rPr>
              <w:t>Criterion</w:t>
            </w:r>
            <w:proofErr w:type="spellEnd"/>
            <w:r w:rsidRPr="00C53205">
              <w:rPr>
                <w:sz w:val="20"/>
                <w:szCs w:val="20"/>
              </w:rPr>
              <w:t xml:space="preserve"> </w:t>
            </w:r>
          </w:p>
        </w:tc>
        <w:tc>
          <w:tcPr>
            <w:tcW w:w="2655" w:type="dxa"/>
            <w:gridSpan w:val="2"/>
          </w:tcPr>
          <w:p w:rsidR="00EF0583" w:rsidRPr="00C53205" w:rsidRDefault="00EF0583" w:rsidP="00F34FC0">
            <w:pPr>
              <w:spacing w:line="240" w:lineRule="auto"/>
              <w:cnfStyle w:val="100000000000"/>
              <w:rPr>
                <w:sz w:val="20"/>
                <w:szCs w:val="20"/>
              </w:rPr>
            </w:pPr>
            <w:proofErr w:type="spellStart"/>
            <w:r w:rsidRPr="00C53205">
              <w:rPr>
                <w:sz w:val="20"/>
                <w:szCs w:val="20"/>
              </w:rPr>
              <w:t>Framed</w:t>
            </w:r>
            <w:proofErr w:type="spellEnd"/>
          </w:p>
        </w:tc>
        <w:tc>
          <w:tcPr>
            <w:tcW w:w="2303" w:type="dxa"/>
            <w:gridSpan w:val="3"/>
          </w:tcPr>
          <w:p w:rsidR="00EF0583" w:rsidRPr="00C53205" w:rsidRDefault="00EF0583" w:rsidP="00F34FC0">
            <w:pPr>
              <w:spacing w:line="240" w:lineRule="auto"/>
              <w:cnfStyle w:val="100000000000"/>
              <w:rPr>
                <w:sz w:val="20"/>
                <w:szCs w:val="20"/>
              </w:rPr>
            </w:pPr>
            <w:proofErr w:type="spellStart"/>
            <w:r w:rsidRPr="00C53205">
              <w:rPr>
                <w:sz w:val="20"/>
                <w:szCs w:val="20"/>
              </w:rPr>
              <w:t>Framed</w:t>
            </w:r>
            <w:proofErr w:type="spellEnd"/>
            <w:r w:rsidRPr="00C53205">
              <w:rPr>
                <w:sz w:val="20"/>
                <w:szCs w:val="20"/>
              </w:rPr>
              <w:t xml:space="preserve">, </w:t>
            </w:r>
            <w:proofErr w:type="spellStart"/>
            <w:r w:rsidRPr="00C53205">
              <w:rPr>
                <w:sz w:val="20"/>
                <w:szCs w:val="20"/>
              </w:rPr>
              <w:t>local</w:t>
            </w:r>
            <w:proofErr w:type="spellEnd"/>
            <w:r w:rsidRPr="00C53205">
              <w:rPr>
                <w:sz w:val="20"/>
                <w:szCs w:val="20"/>
              </w:rPr>
              <w:t xml:space="preserve"> </w:t>
            </w:r>
            <w:proofErr w:type="spellStart"/>
            <w:r w:rsidRPr="00C53205">
              <w:rPr>
                <w:sz w:val="20"/>
                <w:szCs w:val="20"/>
              </w:rPr>
              <w:t>liberty</w:t>
            </w:r>
            <w:proofErr w:type="spellEnd"/>
          </w:p>
        </w:tc>
        <w:tc>
          <w:tcPr>
            <w:tcW w:w="2539" w:type="dxa"/>
            <w:gridSpan w:val="2"/>
          </w:tcPr>
          <w:p w:rsidR="00EF0583" w:rsidRPr="00C53205" w:rsidRDefault="00EF0583" w:rsidP="00F34FC0">
            <w:pPr>
              <w:spacing w:line="240" w:lineRule="auto"/>
              <w:cnfStyle w:val="100000000000"/>
              <w:rPr>
                <w:sz w:val="20"/>
                <w:szCs w:val="20"/>
              </w:rPr>
            </w:pPr>
            <w:proofErr w:type="spellStart"/>
            <w:r w:rsidRPr="00C53205">
              <w:rPr>
                <w:sz w:val="20"/>
                <w:szCs w:val="20"/>
              </w:rPr>
              <w:t>Operating</w:t>
            </w:r>
            <w:proofErr w:type="spellEnd"/>
            <w:r w:rsidRPr="00C53205">
              <w:rPr>
                <w:sz w:val="20"/>
                <w:szCs w:val="20"/>
              </w:rPr>
              <w:t xml:space="preserve"> </w:t>
            </w:r>
            <w:proofErr w:type="spellStart"/>
            <w:r w:rsidRPr="00C53205">
              <w:rPr>
                <w:sz w:val="20"/>
                <w:szCs w:val="20"/>
              </w:rPr>
              <w:t>independently</w:t>
            </w:r>
            <w:proofErr w:type="spellEnd"/>
          </w:p>
        </w:tc>
      </w:tr>
      <w:tr w:rsidR="00EF0583" w:rsidRPr="002F6061" w:rsidTr="00F34FC0">
        <w:trPr>
          <w:cnfStyle w:val="000000100000"/>
        </w:trPr>
        <w:tc>
          <w:tcPr>
            <w:cnfStyle w:val="001000000000"/>
            <w:tcW w:w="1951" w:type="dxa"/>
          </w:tcPr>
          <w:p w:rsidR="00EF0583" w:rsidRPr="00C53205" w:rsidRDefault="00EF0583" w:rsidP="00F34FC0">
            <w:pPr>
              <w:spacing w:line="240" w:lineRule="auto"/>
              <w:rPr>
                <w:sz w:val="20"/>
                <w:szCs w:val="20"/>
              </w:rPr>
            </w:pPr>
            <w:proofErr w:type="spellStart"/>
            <w:r w:rsidRPr="00C53205">
              <w:rPr>
                <w:sz w:val="20"/>
                <w:szCs w:val="20"/>
              </w:rPr>
              <w:t>Control</w:t>
            </w:r>
            <w:proofErr w:type="spellEnd"/>
            <w:r w:rsidRPr="00C53205">
              <w:rPr>
                <w:sz w:val="20"/>
                <w:szCs w:val="20"/>
              </w:rPr>
              <w:t xml:space="preserve"> </w:t>
            </w:r>
            <w:proofErr w:type="spellStart"/>
            <w:r w:rsidRPr="00C53205">
              <w:rPr>
                <w:sz w:val="20"/>
                <w:szCs w:val="20"/>
              </w:rPr>
              <w:t>from</w:t>
            </w:r>
            <w:proofErr w:type="spellEnd"/>
            <w:r w:rsidRPr="00C53205">
              <w:rPr>
                <w:sz w:val="20"/>
                <w:szCs w:val="20"/>
              </w:rPr>
              <w:t xml:space="preserve"> </w:t>
            </w:r>
            <w:proofErr w:type="spellStart"/>
            <w:r w:rsidRPr="00C53205">
              <w:rPr>
                <w:sz w:val="20"/>
                <w:szCs w:val="20"/>
              </w:rPr>
              <w:t>coordinating</w:t>
            </w:r>
            <w:proofErr w:type="spellEnd"/>
            <w:r w:rsidRPr="00C53205">
              <w:rPr>
                <w:sz w:val="20"/>
                <w:szCs w:val="20"/>
              </w:rPr>
              <w:t xml:space="preserve"> </w:t>
            </w:r>
            <w:proofErr w:type="spellStart"/>
            <w:r w:rsidRPr="00C53205">
              <w:rPr>
                <w:sz w:val="20"/>
                <w:szCs w:val="20"/>
              </w:rPr>
              <w:t>organization</w:t>
            </w:r>
            <w:proofErr w:type="spellEnd"/>
            <w:r w:rsidRPr="00C53205">
              <w:rPr>
                <w:sz w:val="20"/>
                <w:szCs w:val="20"/>
              </w:rPr>
              <w:t xml:space="preserve"> </w:t>
            </w:r>
          </w:p>
        </w:tc>
        <w:tc>
          <w:tcPr>
            <w:tcW w:w="2655" w:type="dxa"/>
            <w:gridSpan w:val="2"/>
          </w:tcPr>
          <w:p w:rsidR="00EF0583" w:rsidRPr="00C53205" w:rsidRDefault="00EF0583" w:rsidP="00F34FC0">
            <w:pPr>
              <w:spacing w:line="240" w:lineRule="auto"/>
              <w:cnfStyle w:val="000000100000"/>
              <w:rPr>
                <w:sz w:val="20"/>
                <w:szCs w:val="20"/>
                <w:lang w:val="en-US"/>
              </w:rPr>
            </w:pPr>
            <w:r w:rsidRPr="00C53205">
              <w:rPr>
                <w:sz w:val="20"/>
                <w:szCs w:val="20"/>
                <w:lang w:val="en-US"/>
              </w:rPr>
              <w:t xml:space="preserve">Part of organization. Fixed strategy and methods. </w:t>
            </w:r>
          </w:p>
        </w:tc>
        <w:tc>
          <w:tcPr>
            <w:tcW w:w="2303" w:type="dxa"/>
            <w:gridSpan w:val="3"/>
          </w:tcPr>
          <w:p w:rsidR="00EF0583" w:rsidRPr="00C53205" w:rsidRDefault="00EF0583" w:rsidP="00F34FC0">
            <w:pPr>
              <w:spacing w:line="240" w:lineRule="auto"/>
              <w:cnfStyle w:val="000000100000"/>
              <w:rPr>
                <w:sz w:val="20"/>
                <w:szCs w:val="20"/>
                <w:lang w:val="en-US"/>
              </w:rPr>
            </w:pPr>
            <w:r w:rsidRPr="00C53205">
              <w:rPr>
                <w:sz w:val="20"/>
                <w:szCs w:val="20"/>
                <w:lang w:val="en-US"/>
              </w:rPr>
              <w:t>Part of organization. Strategy and methods will be determined locally</w:t>
            </w:r>
          </w:p>
        </w:tc>
        <w:tc>
          <w:tcPr>
            <w:tcW w:w="2539" w:type="dxa"/>
            <w:gridSpan w:val="2"/>
          </w:tcPr>
          <w:p w:rsidR="00EF0583" w:rsidRPr="00C53205" w:rsidRDefault="00EF0583" w:rsidP="00F34FC0">
            <w:pPr>
              <w:spacing w:line="240" w:lineRule="auto"/>
              <w:cnfStyle w:val="000000100000"/>
              <w:rPr>
                <w:sz w:val="20"/>
                <w:szCs w:val="20"/>
                <w:lang w:val="en-US"/>
              </w:rPr>
            </w:pPr>
            <w:r w:rsidRPr="00C53205">
              <w:rPr>
                <w:sz w:val="20"/>
                <w:szCs w:val="20"/>
                <w:lang w:val="en-US"/>
              </w:rPr>
              <w:t>Independent and leading role within international context with own strategy and methods</w:t>
            </w:r>
          </w:p>
        </w:tc>
      </w:tr>
      <w:tr w:rsidR="00EF0583" w:rsidRPr="00CE17A5" w:rsidTr="00F34FC0">
        <w:trPr>
          <w:trHeight w:val="337"/>
        </w:trPr>
        <w:tc>
          <w:tcPr>
            <w:cnfStyle w:val="001000000000"/>
            <w:tcW w:w="1951" w:type="dxa"/>
            <w:vMerge w:val="restart"/>
          </w:tcPr>
          <w:p w:rsidR="00EF0583" w:rsidRPr="00C53205" w:rsidRDefault="00EF0583" w:rsidP="00F34FC0">
            <w:pPr>
              <w:spacing w:line="240" w:lineRule="auto"/>
              <w:rPr>
                <w:sz w:val="20"/>
                <w:szCs w:val="20"/>
                <w:lang w:val="en-US"/>
              </w:rPr>
            </w:pPr>
            <w:r w:rsidRPr="00C53205">
              <w:rPr>
                <w:sz w:val="20"/>
                <w:szCs w:val="20"/>
                <w:lang w:val="en-US"/>
              </w:rPr>
              <w:t>Controlling and monitoring management</w:t>
            </w:r>
          </w:p>
        </w:tc>
        <w:tc>
          <w:tcPr>
            <w:tcW w:w="2655" w:type="dxa"/>
            <w:gridSpan w:val="2"/>
          </w:tcPr>
          <w:p w:rsidR="00EF0583" w:rsidRPr="00C53205" w:rsidRDefault="00EF0583" w:rsidP="00F34FC0">
            <w:pPr>
              <w:spacing w:line="240" w:lineRule="auto"/>
              <w:cnfStyle w:val="000000000000"/>
              <w:rPr>
                <w:b/>
                <w:sz w:val="20"/>
                <w:szCs w:val="20"/>
                <w:lang w:val="en-US"/>
              </w:rPr>
            </w:pPr>
            <w:r w:rsidRPr="00C53205">
              <w:rPr>
                <w:b/>
                <w:sz w:val="20"/>
                <w:szCs w:val="20"/>
                <w:lang w:val="en-US"/>
              </w:rPr>
              <w:t>Operating</w:t>
            </w:r>
          </w:p>
        </w:tc>
        <w:tc>
          <w:tcPr>
            <w:tcW w:w="2303" w:type="dxa"/>
            <w:gridSpan w:val="3"/>
            <w:tcBorders>
              <w:bottom w:val="nil"/>
            </w:tcBorders>
          </w:tcPr>
          <w:p w:rsidR="00EF0583" w:rsidRPr="00C53205" w:rsidRDefault="00EF0583" w:rsidP="00F34FC0">
            <w:pPr>
              <w:spacing w:line="240" w:lineRule="auto"/>
              <w:cnfStyle w:val="000000000000"/>
              <w:rPr>
                <w:b/>
                <w:sz w:val="20"/>
                <w:szCs w:val="20"/>
                <w:lang w:val="en-US"/>
              </w:rPr>
            </w:pPr>
            <w:r w:rsidRPr="00C53205">
              <w:rPr>
                <w:b/>
                <w:sz w:val="20"/>
                <w:szCs w:val="20"/>
                <w:lang w:val="en-US"/>
              </w:rPr>
              <w:t xml:space="preserve">Operating / initiating policy </w:t>
            </w:r>
          </w:p>
        </w:tc>
        <w:tc>
          <w:tcPr>
            <w:tcW w:w="2539" w:type="dxa"/>
            <w:gridSpan w:val="2"/>
          </w:tcPr>
          <w:p w:rsidR="00EF0583" w:rsidRPr="00C53205" w:rsidRDefault="00EF0583" w:rsidP="00F34FC0">
            <w:pPr>
              <w:spacing w:line="240" w:lineRule="auto"/>
              <w:cnfStyle w:val="000000000000"/>
              <w:rPr>
                <w:b/>
                <w:sz w:val="20"/>
                <w:szCs w:val="20"/>
                <w:lang w:val="en-US"/>
              </w:rPr>
            </w:pPr>
            <w:r w:rsidRPr="00C53205">
              <w:rPr>
                <w:b/>
                <w:sz w:val="20"/>
                <w:szCs w:val="20"/>
                <w:lang w:val="en-US"/>
              </w:rPr>
              <w:t>Operating / policy making</w:t>
            </w:r>
          </w:p>
        </w:tc>
      </w:tr>
      <w:tr w:rsidR="00EF0583" w:rsidRPr="00CE17A5" w:rsidTr="00F34FC0">
        <w:trPr>
          <w:cnfStyle w:val="000000100000"/>
          <w:trHeight w:val="336"/>
        </w:trPr>
        <w:tc>
          <w:tcPr>
            <w:cnfStyle w:val="001000000000"/>
            <w:tcW w:w="1951" w:type="dxa"/>
            <w:vMerge/>
          </w:tcPr>
          <w:p w:rsidR="00EF0583" w:rsidRPr="00C53205" w:rsidRDefault="00EF0583" w:rsidP="00F34FC0">
            <w:pPr>
              <w:spacing w:line="240" w:lineRule="auto"/>
              <w:rPr>
                <w:sz w:val="20"/>
                <w:szCs w:val="20"/>
                <w:lang w:val="en-US"/>
              </w:rPr>
            </w:pPr>
          </w:p>
        </w:tc>
        <w:tc>
          <w:tcPr>
            <w:tcW w:w="2655" w:type="dxa"/>
            <w:gridSpan w:val="2"/>
          </w:tcPr>
          <w:p w:rsidR="00EF0583" w:rsidRPr="00C53205" w:rsidRDefault="00EF0583" w:rsidP="00F34FC0">
            <w:pPr>
              <w:spacing w:line="240" w:lineRule="auto"/>
              <w:cnfStyle w:val="000000100000"/>
              <w:rPr>
                <w:sz w:val="20"/>
                <w:szCs w:val="20"/>
                <w:lang w:val="en-US"/>
              </w:rPr>
            </w:pPr>
            <w:r w:rsidRPr="00C53205">
              <w:rPr>
                <w:sz w:val="20"/>
                <w:szCs w:val="20"/>
                <w:lang w:val="en-US"/>
              </w:rPr>
              <w:t>Director is solely responsible for carrying out the policies and the decisions of the directors board</w:t>
            </w:r>
          </w:p>
        </w:tc>
        <w:tc>
          <w:tcPr>
            <w:tcW w:w="2303" w:type="dxa"/>
            <w:gridSpan w:val="3"/>
            <w:tcBorders>
              <w:top w:val="nil"/>
              <w:bottom w:val="nil"/>
            </w:tcBorders>
            <w:shd w:val="clear" w:color="auto" w:fill="auto"/>
          </w:tcPr>
          <w:p w:rsidR="00EF0583" w:rsidRPr="00C53205" w:rsidRDefault="00EF0583" w:rsidP="00F34FC0">
            <w:pPr>
              <w:spacing w:line="240" w:lineRule="auto"/>
              <w:cnfStyle w:val="000000100000"/>
              <w:rPr>
                <w:sz w:val="20"/>
                <w:szCs w:val="20"/>
                <w:lang w:val="en-US"/>
              </w:rPr>
            </w:pPr>
            <w:r w:rsidRPr="00C53205">
              <w:rPr>
                <w:sz w:val="20"/>
                <w:szCs w:val="20"/>
                <w:lang w:val="en-US"/>
              </w:rPr>
              <w:t xml:space="preserve">Director is responsible to develop policies and after approval from the board the implementation of these. Monitoring is done by the board. </w:t>
            </w:r>
          </w:p>
        </w:tc>
        <w:tc>
          <w:tcPr>
            <w:tcW w:w="2539" w:type="dxa"/>
            <w:gridSpan w:val="2"/>
          </w:tcPr>
          <w:p w:rsidR="00EF0583" w:rsidRPr="00C53205" w:rsidRDefault="00EF0583" w:rsidP="00F34FC0">
            <w:pPr>
              <w:spacing w:line="240" w:lineRule="auto"/>
              <w:cnfStyle w:val="000000100000"/>
              <w:rPr>
                <w:sz w:val="20"/>
                <w:szCs w:val="20"/>
                <w:lang w:val="en-US"/>
              </w:rPr>
            </w:pPr>
            <w:r w:rsidRPr="00C53205">
              <w:rPr>
                <w:sz w:val="20"/>
                <w:szCs w:val="20"/>
                <w:lang w:val="en-US"/>
              </w:rPr>
              <w:t xml:space="preserve">Director is responsible for the policies and has a large degree of independence. The board only has a supervisory role.   </w:t>
            </w:r>
          </w:p>
        </w:tc>
      </w:tr>
      <w:tr w:rsidR="00EF0583" w:rsidRPr="00CE17A5" w:rsidTr="00F34FC0">
        <w:tc>
          <w:tcPr>
            <w:cnfStyle w:val="001000000000"/>
            <w:tcW w:w="9448" w:type="dxa"/>
            <w:gridSpan w:val="8"/>
          </w:tcPr>
          <w:p w:rsidR="00EF0583" w:rsidRPr="00C53205" w:rsidRDefault="00EF0583" w:rsidP="00F34FC0">
            <w:pPr>
              <w:spacing w:line="240" w:lineRule="auto"/>
              <w:rPr>
                <w:sz w:val="20"/>
                <w:szCs w:val="20"/>
                <w:lang w:val="en-US"/>
              </w:rPr>
            </w:pPr>
            <w:r w:rsidRPr="00C53205">
              <w:rPr>
                <w:sz w:val="20"/>
                <w:szCs w:val="20"/>
                <w:lang w:val="en-US"/>
              </w:rPr>
              <w:t>Rating per criteria</w:t>
            </w:r>
          </w:p>
        </w:tc>
      </w:tr>
      <w:tr w:rsidR="00EF0583" w:rsidRPr="00CE17A5" w:rsidTr="00F34FC0">
        <w:trPr>
          <w:cnfStyle w:val="000000100000"/>
        </w:trPr>
        <w:tc>
          <w:tcPr>
            <w:cnfStyle w:val="001000000000"/>
            <w:tcW w:w="1951" w:type="dxa"/>
            <w:tcBorders>
              <w:bottom w:val="single" w:sz="8" w:space="0" w:color="4F81BD" w:themeColor="accent1"/>
            </w:tcBorders>
          </w:tcPr>
          <w:p w:rsidR="00EF0583" w:rsidRPr="00C53205" w:rsidRDefault="00EF0583" w:rsidP="00F34FC0">
            <w:pPr>
              <w:spacing w:line="240" w:lineRule="auto"/>
              <w:rPr>
                <w:b w:val="0"/>
                <w:sz w:val="20"/>
                <w:szCs w:val="20"/>
                <w:lang w:val="en-US"/>
              </w:rPr>
            </w:pPr>
          </w:p>
        </w:tc>
        <w:tc>
          <w:tcPr>
            <w:tcW w:w="1985" w:type="dxa"/>
            <w:tcBorders>
              <w:bottom w:val="single" w:sz="8" w:space="0" w:color="4F81BD" w:themeColor="accent1"/>
            </w:tcBorders>
          </w:tcPr>
          <w:p w:rsidR="00EF0583" w:rsidRPr="00C53205" w:rsidRDefault="00EF0583" w:rsidP="00F34FC0">
            <w:pPr>
              <w:spacing w:line="240" w:lineRule="auto"/>
              <w:jc w:val="center"/>
              <w:cnfStyle w:val="000000100000"/>
              <w:rPr>
                <w:bCs/>
                <w:sz w:val="20"/>
                <w:szCs w:val="20"/>
                <w:lang w:val="en-US"/>
              </w:rPr>
            </w:pPr>
            <w:r w:rsidRPr="00C53205">
              <w:rPr>
                <w:bCs/>
                <w:sz w:val="20"/>
                <w:szCs w:val="20"/>
                <w:lang w:val="en-US"/>
              </w:rPr>
              <w:t>30</w:t>
            </w:r>
          </w:p>
        </w:tc>
        <w:tc>
          <w:tcPr>
            <w:tcW w:w="1275" w:type="dxa"/>
            <w:gridSpan w:val="2"/>
            <w:tcBorders>
              <w:bottom w:val="single" w:sz="8" w:space="0" w:color="4F81BD" w:themeColor="accent1"/>
            </w:tcBorders>
          </w:tcPr>
          <w:p w:rsidR="00EF0583" w:rsidRPr="00C53205" w:rsidRDefault="00EF0583" w:rsidP="00F34FC0">
            <w:pPr>
              <w:spacing w:line="240" w:lineRule="auto"/>
              <w:jc w:val="center"/>
              <w:cnfStyle w:val="000000100000"/>
              <w:rPr>
                <w:bCs/>
                <w:sz w:val="20"/>
                <w:szCs w:val="20"/>
                <w:lang w:val="en-US"/>
              </w:rPr>
            </w:pPr>
            <w:r w:rsidRPr="00C53205">
              <w:rPr>
                <w:bCs/>
                <w:sz w:val="20"/>
                <w:szCs w:val="20"/>
                <w:lang w:val="en-US"/>
              </w:rPr>
              <w:t>40</w:t>
            </w:r>
          </w:p>
        </w:tc>
        <w:tc>
          <w:tcPr>
            <w:tcW w:w="1276" w:type="dxa"/>
            <w:tcBorders>
              <w:bottom w:val="single" w:sz="8" w:space="0" w:color="4F81BD" w:themeColor="accent1"/>
            </w:tcBorders>
          </w:tcPr>
          <w:p w:rsidR="00EF0583" w:rsidRPr="00C53205" w:rsidRDefault="00EF0583" w:rsidP="00F34FC0">
            <w:pPr>
              <w:spacing w:line="240" w:lineRule="auto"/>
              <w:jc w:val="center"/>
              <w:cnfStyle w:val="000000100000"/>
              <w:rPr>
                <w:bCs/>
                <w:sz w:val="20"/>
                <w:szCs w:val="20"/>
                <w:lang w:val="en-US"/>
              </w:rPr>
            </w:pPr>
            <w:r w:rsidRPr="00C53205">
              <w:rPr>
                <w:bCs/>
                <w:sz w:val="20"/>
                <w:szCs w:val="20"/>
                <w:lang w:val="en-US"/>
              </w:rPr>
              <w:t>50</w:t>
            </w:r>
          </w:p>
        </w:tc>
        <w:tc>
          <w:tcPr>
            <w:tcW w:w="851" w:type="dxa"/>
            <w:gridSpan w:val="2"/>
            <w:tcBorders>
              <w:bottom w:val="single" w:sz="8" w:space="0" w:color="4F81BD" w:themeColor="accent1"/>
            </w:tcBorders>
          </w:tcPr>
          <w:p w:rsidR="00EF0583" w:rsidRPr="00C53205" w:rsidRDefault="00EF0583" w:rsidP="00F34FC0">
            <w:pPr>
              <w:spacing w:line="240" w:lineRule="auto"/>
              <w:jc w:val="center"/>
              <w:cnfStyle w:val="000000100000"/>
              <w:rPr>
                <w:bCs/>
                <w:sz w:val="20"/>
                <w:szCs w:val="20"/>
                <w:lang w:val="en-US"/>
              </w:rPr>
            </w:pPr>
            <w:r w:rsidRPr="00C53205">
              <w:rPr>
                <w:bCs/>
                <w:sz w:val="20"/>
                <w:szCs w:val="20"/>
                <w:lang w:val="en-US"/>
              </w:rPr>
              <w:t>65</w:t>
            </w:r>
          </w:p>
        </w:tc>
        <w:tc>
          <w:tcPr>
            <w:tcW w:w="2110" w:type="dxa"/>
            <w:tcBorders>
              <w:bottom w:val="single" w:sz="8" w:space="0" w:color="4F81BD" w:themeColor="accent1"/>
            </w:tcBorders>
          </w:tcPr>
          <w:p w:rsidR="00EF0583" w:rsidRPr="00C53205" w:rsidRDefault="00EF0583" w:rsidP="00F34FC0">
            <w:pPr>
              <w:spacing w:line="240" w:lineRule="auto"/>
              <w:jc w:val="center"/>
              <w:cnfStyle w:val="000000100000"/>
              <w:rPr>
                <w:bCs/>
                <w:sz w:val="20"/>
                <w:szCs w:val="20"/>
                <w:lang w:val="en-US"/>
              </w:rPr>
            </w:pPr>
            <w:r w:rsidRPr="00C53205">
              <w:rPr>
                <w:bCs/>
                <w:sz w:val="20"/>
                <w:szCs w:val="20"/>
                <w:lang w:val="en-US"/>
              </w:rPr>
              <w:t>80</w:t>
            </w:r>
          </w:p>
        </w:tc>
      </w:tr>
    </w:tbl>
    <w:p w:rsidR="00C53205" w:rsidRPr="00CF2697" w:rsidRDefault="00437DC5" w:rsidP="00437DC5">
      <w:pPr>
        <w:pStyle w:val="Bijschrift"/>
        <w:spacing w:before="120"/>
        <w:rPr>
          <w:i/>
          <w:sz w:val="20"/>
          <w:szCs w:val="20"/>
        </w:rPr>
      </w:pPr>
      <w:proofErr w:type="spellStart"/>
      <w:r w:rsidRPr="00CF2697">
        <w:rPr>
          <w:sz w:val="20"/>
          <w:szCs w:val="20"/>
        </w:rPr>
        <w:t>Table</w:t>
      </w:r>
      <w:proofErr w:type="spellEnd"/>
      <w:r w:rsidRPr="00CF2697">
        <w:rPr>
          <w:sz w:val="20"/>
          <w:szCs w:val="20"/>
        </w:rPr>
        <w:t xml:space="preserve"> </w:t>
      </w:r>
      <w:r w:rsidR="00417E48" w:rsidRPr="00CF2697">
        <w:rPr>
          <w:sz w:val="20"/>
          <w:szCs w:val="20"/>
        </w:rPr>
        <w:fldChar w:fldCharType="begin"/>
      </w:r>
      <w:r w:rsidR="00923B98" w:rsidRPr="00CF2697">
        <w:rPr>
          <w:sz w:val="20"/>
          <w:szCs w:val="20"/>
        </w:rPr>
        <w:instrText xml:space="preserve"> SEQ Table \* ARABIC </w:instrText>
      </w:r>
      <w:r w:rsidR="00417E48" w:rsidRPr="00CF2697">
        <w:rPr>
          <w:sz w:val="20"/>
          <w:szCs w:val="20"/>
        </w:rPr>
        <w:fldChar w:fldCharType="separate"/>
      </w:r>
      <w:r w:rsidR="001B4396">
        <w:rPr>
          <w:noProof/>
          <w:sz w:val="20"/>
          <w:szCs w:val="20"/>
        </w:rPr>
        <w:t>4</w:t>
      </w:r>
      <w:r w:rsidR="00417E48" w:rsidRPr="00CF2697">
        <w:rPr>
          <w:sz w:val="20"/>
          <w:szCs w:val="20"/>
        </w:rPr>
        <w:fldChar w:fldCharType="end"/>
      </w:r>
      <w:r w:rsidRPr="00CF2697">
        <w:rPr>
          <w:sz w:val="20"/>
          <w:szCs w:val="20"/>
        </w:rPr>
        <w:t xml:space="preserve"> </w:t>
      </w:r>
      <w:proofErr w:type="spellStart"/>
      <w:r w:rsidRPr="00CF2697">
        <w:rPr>
          <w:sz w:val="20"/>
          <w:szCs w:val="20"/>
        </w:rPr>
        <w:t>Organizational</w:t>
      </w:r>
      <w:proofErr w:type="spellEnd"/>
      <w:r w:rsidRPr="00CF2697">
        <w:rPr>
          <w:sz w:val="20"/>
          <w:szCs w:val="20"/>
        </w:rPr>
        <w:t xml:space="preserve"> context</w:t>
      </w:r>
      <w:r w:rsidR="004C2431">
        <w:rPr>
          <w:sz w:val="20"/>
          <w:szCs w:val="20"/>
        </w:rPr>
        <w:t xml:space="preserve"> </w:t>
      </w:r>
      <w:r w:rsidR="00C53205" w:rsidRPr="004C2431">
        <w:rPr>
          <w:sz w:val="20"/>
          <w:szCs w:val="20"/>
        </w:rPr>
        <w:t>(</w:t>
      </w:r>
      <w:r w:rsidR="00C53205" w:rsidRPr="00CF2697">
        <w:rPr>
          <w:sz w:val="20"/>
          <w:szCs w:val="20"/>
        </w:rPr>
        <w:t>adviesregeling beloning directeuren van goede doelen</w:t>
      </w:r>
      <w:r w:rsidR="00A10B7B">
        <w:rPr>
          <w:sz w:val="20"/>
          <w:szCs w:val="20"/>
        </w:rPr>
        <w:t>,</w:t>
      </w:r>
      <w:r w:rsidR="00C53205" w:rsidRPr="00CF2697">
        <w:rPr>
          <w:sz w:val="20"/>
          <w:szCs w:val="20"/>
        </w:rPr>
        <w:t xml:space="preserve"> 2005)</w:t>
      </w:r>
    </w:p>
    <w:p w:rsidR="00F67C85" w:rsidRDefault="00F67C85" w:rsidP="00F67C85">
      <w:pPr>
        <w:spacing w:line="360" w:lineRule="auto"/>
        <w:jc w:val="both"/>
        <w:rPr>
          <w:sz w:val="24"/>
          <w:szCs w:val="24"/>
          <w:lang w:val="en-US"/>
        </w:rPr>
      </w:pPr>
      <w:r>
        <w:rPr>
          <w:sz w:val="24"/>
          <w:szCs w:val="24"/>
          <w:lang w:val="en-US"/>
        </w:rPr>
        <w:t xml:space="preserve">In the fourth and last step the individual job weight of the management function will be determined (management model). If the responsibility of management is shared by several directors, it affects the complexity and responsibility of the function. If there is only one director, no deduction in BSD points takes place. </w:t>
      </w:r>
    </w:p>
    <w:p w:rsidR="00EF0583" w:rsidRDefault="00EF0583" w:rsidP="00EF0583">
      <w:pPr>
        <w:spacing w:after="0" w:line="240" w:lineRule="auto"/>
        <w:rPr>
          <w:i/>
          <w:noProof/>
          <w:sz w:val="24"/>
          <w:szCs w:val="24"/>
          <w:lang w:eastAsia="nl-NL"/>
        </w:rPr>
      </w:pPr>
      <w:r w:rsidRPr="009E5368">
        <w:rPr>
          <w:i/>
          <w:noProof/>
          <w:sz w:val="24"/>
          <w:szCs w:val="24"/>
          <w:lang w:eastAsia="nl-NL"/>
        </w:rPr>
        <w:t>Step 4: Management model</w:t>
      </w:r>
    </w:p>
    <w:p w:rsidR="00EF0583" w:rsidRDefault="00EF0583" w:rsidP="00EF0583">
      <w:pPr>
        <w:spacing w:after="0" w:line="240" w:lineRule="auto"/>
        <w:rPr>
          <w:i/>
          <w:noProof/>
          <w:sz w:val="24"/>
          <w:szCs w:val="24"/>
          <w:lang w:eastAsia="nl-NL"/>
        </w:rPr>
      </w:pPr>
    </w:p>
    <w:tbl>
      <w:tblPr>
        <w:tblStyle w:val="Lichtearcering-accent13"/>
        <w:tblW w:w="0" w:type="auto"/>
        <w:tblLook w:val="04A0"/>
      </w:tblPr>
      <w:tblGrid>
        <w:gridCol w:w="3227"/>
        <w:gridCol w:w="1417"/>
        <w:gridCol w:w="1497"/>
        <w:gridCol w:w="3071"/>
      </w:tblGrid>
      <w:tr w:rsidR="00EF0583" w:rsidTr="00403BE3">
        <w:trPr>
          <w:cnfStyle w:val="100000000000"/>
        </w:trPr>
        <w:tc>
          <w:tcPr>
            <w:cnfStyle w:val="001000000000"/>
            <w:tcW w:w="9212" w:type="dxa"/>
            <w:gridSpan w:val="4"/>
            <w:vAlign w:val="center"/>
          </w:tcPr>
          <w:p w:rsidR="00EF0583" w:rsidRPr="00C53205" w:rsidRDefault="00EF0583" w:rsidP="00403BE3">
            <w:pPr>
              <w:spacing w:line="240" w:lineRule="auto"/>
              <w:jc w:val="center"/>
              <w:rPr>
                <w:sz w:val="20"/>
                <w:szCs w:val="20"/>
                <w:lang w:val="en-US"/>
              </w:rPr>
            </w:pPr>
            <w:r w:rsidRPr="00C53205">
              <w:rPr>
                <w:sz w:val="20"/>
                <w:szCs w:val="20"/>
                <w:lang w:val="en-US"/>
              </w:rPr>
              <w:t>Two headed collegial management</w:t>
            </w:r>
          </w:p>
        </w:tc>
      </w:tr>
      <w:tr w:rsidR="00EF0583" w:rsidTr="00F34FC0">
        <w:trPr>
          <w:cnfStyle w:val="000000100000"/>
        </w:trPr>
        <w:tc>
          <w:tcPr>
            <w:cnfStyle w:val="001000000000"/>
            <w:tcW w:w="4644" w:type="dxa"/>
            <w:gridSpan w:val="2"/>
          </w:tcPr>
          <w:p w:rsidR="00EF0583" w:rsidRPr="004C2431" w:rsidRDefault="00EF0583" w:rsidP="00403BE3">
            <w:pPr>
              <w:pStyle w:val="Geenafstand"/>
              <w:jc w:val="center"/>
              <w:rPr>
                <w:b w:val="0"/>
                <w:lang w:val="en-US"/>
              </w:rPr>
            </w:pPr>
            <w:r w:rsidRPr="004C2431">
              <w:rPr>
                <w:b w:val="0"/>
                <w:lang w:val="en-US"/>
              </w:rPr>
              <w:t>87%</w:t>
            </w:r>
          </w:p>
        </w:tc>
        <w:tc>
          <w:tcPr>
            <w:tcW w:w="4568" w:type="dxa"/>
            <w:gridSpan w:val="2"/>
          </w:tcPr>
          <w:p w:rsidR="00EF0583" w:rsidRPr="00C53205" w:rsidRDefault="00EF0583" w:rsidP="00403BE3">
            <w:pPr>
              <w:pStyle w:val="Geenafstand"/>
              <w:jc w:val="center"/>
              <w:cnfStyle w:val="000000100000"/>
              <w:rPr>
                <w:lang w:val="en-US"/>
              </w:rPr>
            </w:pPr>
            <w:r w:rsidRPr="00C53205">
              <w:rPr>
                <w:lang w:val="en-US"/>
              </w:rPr>
              <w:t>87%</w:t>
            </w:r>
          </w:p>
        </w:tc>
      </w:tr>
      <w:tr w:rsidR="00EF0583" w:rsidRPr="002F6061" w:rsidTr="00F34FC0">
        <w:tc>
          <w:tcPr>
            <w:cnfStyle w:val="001000000000"/>
            <w:tcW w:w="9212" w:type="dxa"/>
            <w:gridSpan w:val="4"/>
          </w:tcPr>
          <w:p w:rsidR="00EF0583" w:rsidRPr="00C53205" w:rsidRDefault="00EF0583" w:rsidP="00C34524">
            <w:pPr>
              <w:spacing w:line="240" w:lineRule="auto"/>
              <w:jc w:val="center"/>
              <w:rPr>
                <w:sz w:val="20"/>
                <w:szCs w:val="20"/>
                <w:lang w:val="en-US"/>
              </w:rPr>
            </w:pPr>
            <w:r w:rsidRPr="00C53205">
              <w:rPr>
                <w:sz w:val="20"/>
                <w:szCs w:val="20"/>
                <w:lang w:val="en-US"/>
              </w:rPr>
              <w:t>Two headed collegial management of which one chairman</w:t>
            </w:r>
          </w:p>
        </w:tc>
      </w:tr>
      <w:tr w:rsidR="00EF0583" w:rsidTr="00F34FC0">
        <w:trPr>
          <w:cnfStyle w:val="000000100000"/>
        </w:trPr>
        <w:tc>
          <w:tcPr>
            <w:cnfStyle w:val="001000000000"/>
            <w:tcW w:w="9212" w:type="dxa"/>
            <w:gridSpan w:val="4"/>
          </w:tcPr>
          <w:p w:rsidR="00EF0583" w:rsidRPr="004C2431" w:rsidRDefault="00EF0583" w:rsidP="00403BE3">
            <w:pPr>
              <w:pStyle w:val="Geenafstand"/>
              <w:jc w:val="center"/>
              <w:rPr>
                <w:b w:val="0"/>
                <w:lang w:val="en-US"/>
              </w:rPr>
            </w:pPr>
            <w:r w:rsidRPr="004C2431">
              <w:rPr>
                <w:b w:val="0"/>
                <w:lang w:val="en-US"/>
              </w:rPr>
              <w:t>87%</w:t>
            </w:r>
          </w:p>
        </w:tc>
      </w:tr>
      <w:tr w:rsidR="00EF0583" w:rsidTr="00F34FC0">
        <w:tc>
          <w:tcPr>
            <w:cnfStyle w:val="001000000000"/>
            <w:tcW w:w="9212" w:type="dxa"/>
            <w:gridSpan w:val="4"/>
          </w:tcPr>
          <w:p w:rsidR="00EF0583" w:rsidRPr="004C2431" w:rsidRDefault="00EF0583" w:rsidP="00403BE3">
            <w:pPr>
              <w:pStyle w:val="Geenafstand"/>
              <w:jc w:val="center"/>
              <w:rPr>
                <w:b w:val="0"/>
                <w:lang w:val="en-US"/>
              </w:rPr>
            </w:pPr>
            <w:r w:rsidRPr="004C2431">
              <w:rPr>
                <w:b w:val="0"/>
                <w:lang w:val="en-US"/>
              </w:rPr>
              <w:t>80%</w:t>
            </w:r>
          </w:p>
        </w:tc>
      </w:tr>
      <w:tr w:rsidR="00EF0583" w:rsidTr="00F34FC0">
        <w:trPr>
          <w:cnfStyle w:val="000000100000"/>
        </w:trPr>
        <w:tc>
          <w:tcPr>
            <w:cnfStyle w:val="001000000000"/>
            <w:tcW w:w="9212" w:type="dxa"/>
            <w:gridSpan w:val="4"/>
          </w:tcPr>
          <w:p w:rsidR="00EF0583" w:rsidRPr="00C53205" w:rsidRDefault="00EF0583" w:rsidP="00C34524">
            <w:pPr>
              <w:spacing w:line="240" w:lineRule="auto"/>
              <w:jc w:val="center"/>
              <w:rPr>
                <w:sz w:val="20"/>
                <w:szCs w:val="20"/>
                <w:lang w:val="en-US"/>
              </w:rPr>
            </w:pPr>
            <w:r w:rsidRPr="00C53205">
              <w:rPr>
                <w:sz w:val="20"/>
                <w:szCs w:val="20"/>
                <w:lang w:val="en-US"/>
              </w:rPr>
              <w:t>Three headed collegial management</w:t>
            </w:r>
          </w:p>
        </w:tc>
      </w:tr>
      <w:tr w:rsidR="00EF0583" w:rsidTr="00F34FC0">
        <w:tc>
          <w:tcPr>
            <w:cnfStyle w:val="001000000000"/>
            <w:tcW w:w="3227" w:type="dxa"/>
          </w:tcPr>
          <w:p w:rsidR="00EF0583" w:rsidRPr="004C2431" w:rsidRDefault="00EF0583" w:rsidP="00403BE3">
            <w:pPr>
              <w:pStyle w:val="Geenafstand"/>
              <w:jc w:val="center"/>
              <w:rPr>
                <w:b w:val="0"/>
                <w:lang w:val="en-US"/>
              </w:rPr>
            </w:pPr>
            <w:r w:rsidRPr="004C2431">
              <w:rPr>
                <w:b w:val="0"/>
                <w:lang w:val="en-US"/>
              </w:rPr>
              <w:t>80%</w:t>
            </w:r>
          </w:p>
        </w:tc>
        <w:tc>
          <w:tcPr>
            <w:tcW w:w="2914" w:type="dxa"/>
            <w:gridSpan w:val="2"/>
          </w:tcPr>
          <w:p w:rsidR="00EF0583" w:rsidRPr="00C53205" w:rsidRDefault="00EF0583" w:rsidP="00403BE3">
            <w:pPr>
              <w:pStyle w:val="Geenafstand"/>
              <w:jc w:val="center"/>
              <w:cnfStyle w:val="000000000000"/>
              <w:rPr>
                <w:lang w:val="en-US"/>
              </w:rPr>
            </w:pPr>
            <w:r w:rsidRPr="00C53205">
              <w:rPr>
                <w:lang w:val="en-US"/>
              </w:rPr>
              <w:t>80%</w:t>
            </w:r>
          </w:p>
        </w:tc>
        <w:tc>
          <w:tcPr>
            <w:tcW w:w="3071" w:type="dxa"/>
          </w:tcPr>
          <w:p w:rsidR="00EF0583" w:rsidRPr="00C53205" w:rsidRDefault="00EF0583" w:rsidP="00403BE3">
            <w:pPr>
              <w:pStyle w:val="Geenafstand"/>
              <w:jc w:val="center"/>
              <w:cnfStyle w:val="000000000000"/>
              <w:rPr>
                <w:lang w:val="en-US"/>
              </w:rPr>
            </w:pPr>
            <w:r w:rsidRPr="00C53205">
              <w:rPr>
                <w:lang w:val="en-US"/>
              </w:rPr>
              <w:t>80%</w:t>
            </w:r>
          </w:p>
        </w:tc>
      </w:tr>
      <w:tr w:rsidR="00EF0583" w:rsidTr="00F34FC0">
        <w:trPr>
          <w:cnfStyle w:val="000000100000"/>
        </w:trPr>
        <w:tc>
          <w:tcPr>
            <w:cnfStyle w:val="001000000000"/>
            <w:tcW w:w="9212" w:type="dxa"/>
            <w:gridSpan w:val="4"/>
          </w:tcPr>
          <w:p w:rsidR="00EF0583" w:rsidRPr="00C53205" w:rsidRDefault="00EF0583" w:rsidP="00C34524">
            <w:pPr>
              <w:spacing w:line="240" w:lineRule="auto"/>
              <w:jc w:val="center"/>
              <w:rPr>
                <w:sz w:val="20"/>
                <w:szCs w:val="20"/>
                <w:lang w:val="en-US"/>
              </w:rPr>
            </w:pPr>
            <w:r w:rsidRPr="00C53205">
              <w:rPr>
                <w:sz w:val="20"/>
                <w:szCs w:val="20"/>
                <w:lang w:val="en-US"/>
              </w:rPr>
              <w:t>Multiple management with chairman</w:t>
            </w:r>
          </w:p>
        </w:tc>
      </w:tr>
      <w:tr w:rsidR="00EF0583" w:rsidTr="00F34FC0">
        <w:tc>
          <w:tcPr>
            <w:cnfStyle w:val="001000000000"/>
            <w:tcW w:w="3227" w:type="dxa"/>
          </w:tcPr>
          <w:p w:rsidR="00EF0583" w:rsidRPr="00C53205" w:rsidRDefault="00EF0583" w:rsidP="00403BE3">
            <w:pPr>
              <w:pStyle w:val="Geenafstand"/>
              <w:jc w:val="center"/>
              <w:rPr>
                <w:lang w:val="en-US"/>
              </w:rPr>
            </w:pPr>
            <w:r w:rsidRPr="00C53205">
              <w:rPr>
                <w:lang w:val="en-US"/>
              </w:rPr>
              <w:t>80%</w:t>
            </w:r>
          </w:p>
        </w:tc>
        <w:tc>
          <w:tcPr>
            <w:tcW w:w="2914" w:type="dxa"/>
            <w:gridSpan w:val="2"/>
          </w:tcPr>
          <w:p w:rsidR="00EF0583" w:rsidRPr="00C53205" w:rsidRDefault="00EF0583" w:rsidP="00403BE3">
            <w:pPr>
              <w:pStyle w:val="Geenafstand"/>
              <w:jc w:val="center"/>
              <w:cnfStyle w:val="000000000000"/>
              <w:rPr>
                <w:lang w:val="en-US"/>
              </w:rPr>
            </w:pPr>
            <w:r w:rsidRPr="00C53205">
              <w:rPr>
                <w:lang w:val="en-US"/>
              </w:rPr>
              <w:t>87%</w:t>
            </w:r>
          </w:p>
        </w:tc>
        <w:tc>
          <w:tcPr>
            <w:tcW w:w="3071" w:type="dxa"/>
          </w:tcPr>
          <w:p w:rsidR="00EF0583" w:rsidRPr="00C53205" w:rsidRDefault="00EF0583" w:rsidP="00403BE3">
            <w:pPr>
              <w:pStyle w:val="Geenafstand"/>
              <w:jc w:val="center"/>
              <w:cnfStyle w:val="000000000000"/>
              <w:rPr>
                <w:lang w:val="en-US"/>
              </w:rPr>
            </w:pPr>
            <w:r w:rsidRPr="00C53205">
              <w:rPr>
                <w:lang w:val="en-US"/>
              </w:rPr>
              <w:t>80%</w:t>
            </w:r>
          </w:p>
        </w:tc>
      </w:tr>
      <w:tr w:rsidR="00EF0583" w:rsidRPr="002F6061" w:rsidTr="00F34FC0">
        <w:trPr>
          <w:cnfStyle w:val="000000100000"/>
        </w:trPr>
        <w:tc>
          <w:tcPr>
            <w:cnfStyle w:val="001000000000"/>
            <w:tcW w:w="9212" w:type="dxa"/>
            <w:gridSpan w:val="4"/>
          </w:tcPr>
          <w:p w:rsidR="00EF0583" w:rsidRPr="00C53205" w:rsidRDefault="00EF0583" w:rsidP="00C34524">
            <w:pPr>
              <w:spacing w:line="240" w:lineRule="auto"/>
              <w:jc w:val="center"/>
              <w:rPr>
                <w:sz w:val="20"/>
                <w:szCs w:val="20"/>
                <w:lang w:val="en-US"/>
              </w:rPr>
            </w:pPr>
            <w:r w:rsidRPr="00C53205">
              <w:rPr>
                <w:sz w:val="20"/>
                <w:szCs w:val="20"/>
                <w:lang w:val="en-US"/>
              </w:rPr>
              <w:t>CEO with overall responsibility and members</w:t>
            </w:r>
          </w:p>
        </w:tc>
      </w:tr>
      <w:tr w:rsidR="00EF0583" w:rsidTr="00F34FC0">
        <w:tc>
          <w:tcPr>
            <w:cnfStyle w:val="001000000000"/>
            <w:tcW w:w="9212" w:type="dxa"/>
            <w:gridSpan w:val="4"/>
          </w:tcPr>
          <w:p w:rsidR="00EF0583" w:rsidRPr="00AB460B" w:rsidRDefault="00EF0583" w:rsidP="00403BE3">
            <w:pPr>
              <w:pStyle w:val="Geenafstand"/>
              <w:jc w:val="center"/>
              <w:rPr>
                <w:b w:val="0"/>
                <w:lang w:val="en-US"/>
              </w:rPr>
            </w:pPr>
            <w:r w:rsidRPr="00AB460B">
              <w:rPr>
                <w:b w:val="0"/>
                <w:lang w:val="en-US"/>
              </w:rPr>
              <w:t>92%</w:t>
            </w:r>
          </w:p>
        </w:tc>
      </w:tr>
      <w:tr w:rsidR="00EF0583" w:rsidTr="00F34FC0">
        <w:trPr>
          <w:cnfStyle w:val="000000100000"/>
        </w:trPr>
        <w:tc>
          <w:tcPr>
            <w:cnfStyle w:val="001000000000"/>
            <w:tcW w:w="4644" w:type="dxa"/>
            <w:gridSpan w:val="2"/>
          </w:tcPr>
          <w:p w:rsidR="00EF0583" w:rsidRPr="004C2431" w:rsidRDefault="00EF0583" w:rsidP="00403BE3">
            <w:pPr>
              <w:pStyle w:val="Geenafstand"/>
              <w:jc w:val="center"/>
              <w:rPr>
                <w:b w:val="0"/>
                <w:lang w:val="en-US"/>
              </w:rPr>
            </w:pPr>
            <w:r w:rsidRPr="004C2431">
              <w:rPr>
                <w:b w:val="0"/>
                <w:lang w:val="en-US"/>
              </w:rPr>
              <w:t>80%</w:t>
            </w:r>
          </w:p>
        </w:tc>
        <w:tc>
          <w:tcPr>
            <w:tcW w:w="4568" w:type="dxa"/>
            <w:gridSpan w:val="2"/>
          </w:tcPr>
          <w:p w:rsidR="00EF0583" w:rsidRPr="00C53205" w:rsidRDefault="00EF0583" w:rsidP="00403BE3">
            <w:pPr>
              <w:pStyle w:val="Geenafstand"/>
              <w:jc w:val="center"/>
              <w:cnfStyle w:val="000000100000"/>
              <w:rPr>
                <w:lang w:val="en-US"/>
              </w:rPr>
            </w:pPr>
            <w:r w:rsidRPr="00C53205">
              <w:rPr>
                <w:lang w:val="en-US"/>
              </w:rPr>
              <w:t>80%</w:t>
            </w:r>
          </w:p>
        </w:tc>
      </w:tr>
    </w:tbl>
    <w:p w:rsidR="00C53205" w:rsidRPr="00C53205" w:rsidRDefault="00C53205" w:rsidP="00403BE3">
      <w:pPr>
        <w:pStyle w:val="Geenafstand"/>
        <w:jc w:val="center"/>
        <w:rPr>
          <w:i/>
          <w:color w:val="4F81BD" w:themeColor="accent1"/>
          <w:sz w:val="2"/>
          <w:szCs w:val="2"/>
        </w:rPr>
      </w:pPr>
    </w:p>
    <w:p w:rsidR="00C53205" w:rsidRPr="00CF2697" w:rsidRDefault="00437DC5" w:rsidP="00437DC5">
      <w:pPr>
        <w:pStyle w:val="Bijschrift"/>
        <w:spacing w:before="120"/>
        <w:rPr>
          <w:i/>
          <w:sz w:val="20"/>
          <w:szCs w:val="20"/>
        </w:rPr>
      </w:pPr>
      <w:proofErr w:type="spellStart"/>
      <w:r w:rsidRPr="00CF2697">
        <w:rPr>
          <w:sz w:val="20"/>
          <w:szCs w:val="20"/>
        </w:rPr>
        <w:t>Table</w:t>
      </w:r>
      <w:proofErr w:type="spellEnd"/>
      <w:r w:rsidRPr="00CF2697">
        <w:rPr>
          <w:sz w:val="20"/>
          <w:szCs w:val="20"/>
        </w:rPr>
        <w:t xml:space="preserve"> </w:t>
      </w:r>
      <w:r w:rsidR="00417E48" w:rsidRPr="00CF2697">
        <w:rPr>
          <w:sz w:val="20"/>
          <w:szCs w:val="20"/>
        </w:rPr>
        <w:fldChar w:fldCharType="begin"/>
      </w:r>
      <w:r w:rsidR="00923B98" w:rsidRPr="00CF2697">
        <w:rPr>
          <w:sz w:val="20"/>
          <w:szCs w:val="20"/>
        </w:rPr>
        <w:instrText xml:space="preserve"> SEQ Table \* ARABIC </w:instrText>
      </w:r>
      <w:r w:rsidR="00417E48" w:rsidRPr="00CF2697">
        <w:rPr>
          <w:sz w:val="20"/>
          <w:szCs w:val="20"/>
        </w:rPr>
        <w:fldChar w:fldCharType="separate"/>
      </w:r>
      <w:r w:rsidR="001B4396">
        <w:rPr>
          <w:noProof/>
          <w:sz w:val="20"/>
          <w:szCs w:val="20"/>
        </w:rPr>
        <w:t>5</w:t>
      </w:r>
      <w:r w:rsidR="00417E48" w:rsidRPr="00CF2697">
        <w:rPr>
          <w:sz w:val="20"/>
          <w:szCs w:val="20"/>
        </w:rPr>
        <w:fldChar w:fldCharType="end"/>
      </w:r>
      <w:r w:rsidRPr="00CF2697">
        <w:rPr>
          <w:sz w:val="20"/>
          <w:szCs w:val="20"/>
        </w:rPr>
        <w:t xml:space="preserve"> Management model </w:t>
      </w:r>
      <w:r w:rsidR="00C53205" w:rsidRPr="004C2431">
        <w:rPr>
          <w:sz w:val="20"/>
          <w:szCs w:val="20"/>
        </w:rPr>
        <w:t>(</w:t>
      </w:r>
      <w:r w:rsidR="00C53205" w:rsidRPr="00CF2697">
        <w:rPr>
          <w:rFonts w:cs="ScalaSans-Caps"/>
          <w:sz w:val="20"/>
          <w:szCs w:val="20"/>
        </w:rPr>
        <w:t>adviesregeling beloning directeuren van goede doelen</w:t>
      </w:r>
      <w:r w:rsidR="00A10B7B">
        <w:rPr>
          <w:rFonts w:cs="ScalaSans-Caps"/>
          <w:sz w:val="20"/>
          <w:szCs w:val="20"/>
        </w:rPr>
        <w:t>,</w:t>
      </w:r>
      <w:r w:rsidR="00C53205" w:rsidRPr="00CF2697">
        <w:rPr>
          <w:rFonts w:cs="ScalaSans-Caps"/>
          <w:sz w:val="20"/>
          <w:szCs w:val="20"/>
        </w:rPr>
        <w:t xml:space="preserve"> 2005)</w:t>
      </w:r>
    </w:p>
    <w:p w:rsidR="00403BE3" w:rsidRPr="00437DC5" w:rsidRDefault="00403BE3" w:rsidP="00403BE3">
      <w:pPr>
        <w:spacing w:line="360" w:lineRule="auto"/>
        <w:jc w:val="both"/>
        <w:rPr>
          <w:i/>
          <w:sz w:val="24"/>
          <w:szCs w:val="24"/>
          <w:lang w:val="en-US"/>
        </w:rPr>
      </w:pPr>
      <w:r>
        <w:rPr>
          <w:sz w:val="24"/>
          <w:szCs w:val="24"/>
          <w:lang w:val="en-US"/>
        </w:rPr>
        <w:t xml:space="preserve">Finally, the maximum annual compensation can be determined </w:t>
      </w:r>
      <w:r w:rsidR="00437DC5">
        <w:rPr>
          <w:sz w:val="24"/>
          <w:szCs w:val="24"/>
          <w:lang w:val="en-US"/>
        </w:rPr>
        <w:t>b</w:t>
      </w:r>
      <w:r w:rsidRPr="009C4890">
        <w:rPr>
          <w:rStyle w:val="hps"/>
          <w:rFonts w:cs="Arial"/>
          <w:sz w:val="24"/>
          <w:szCs w:val="24"/>
          <w:lang w:val="en-US"/>
        </w:rPr>
        <w:t>y a translation table</w:t>
      </w:r>
      <w:r w:rsidR="00437DC5">
        <w:rPr>
          <w:rStyle w:val="hps"/>
          <w:rFonts w:cs="Arial"/>
          <w:sz w:val="24"/>
          <w:szCs w:val="24"/>
          <w:lang w:val="en-US"/>
        </w:rPr>
        <w:t>. The BSD</w:t>
      </w:r>
      <w:r w:rsidRPr="009C4890">
        <w:rPr>
          <w:rStyle w:val="hps"/>
          <w:rFonts w:cs="Arial"/>
          <w:sz w:val="24"/>
          <w:szCs w:val="24"/>
          <w:lang w:val="en-US"/>
        </w:rPr>
        <w:t xml:space="preserve"> points can be translated into a </w:t>
      </w:r>
      <w:r>
        <w:rPr>
          <w:rStyle w:val="hps"/>
          <w:rFonts w:cs="Arial"/>
          <w:sz w:val="24"/>
          <w:szCs w:val="24"/>
          <w:lang w:val="en-US"/>
        </w:rPr>
        <w:t>function</w:t>
      </w:r>
      <w:r w:rsidRPr="009C4890">
        <w:rPr>
          <w:rStyle w:val="hps"/>
          <w:rFonts w:cs="Arial"/>
          <w:sz w:val="24"/>
          <w:szCs w:val="24"/>
          <w:lang w:val="en-US"/>
        </w:rPr>
        <w:t xml:space="preserve"> group and </w:t>
      </w:r>
      <w:r>
        <w:rPr>
          <w:rStyle w:val="hps"/>
          <w:rFonts w:cs="Arial"/>
          <w:sz w:val="24"/>
          <w:szCs w:val="24"/>
          <w:lang w:val="en-US"/>
        </w:rPr>
        <w:t xml:space="preserve">into </w:t>
      </w:r>
      <w:r w:rsidRPr="009C4890">
        <w:rPr>
          <w:rStyle w:val="hps"/>
          <w:rFonts w:cs="Arial"/>
          <w:sz w:val="24"/>
          <w:szCs w:val="24"/>
          <w:lang w:val="en-US"/>
        </w:rPr>
        <w:t>the corresponding annual compensation</w:t>
      </w:r>
      <w:r w:rsidR="00437DC5">
        <w:rPr>
          <w:rStyle w:val="hps"/>
          <w:rFonts w:cs="Arial"/>
          <w:sz w:val="24"/>
          <w:szCs w:val="24"/>
          <w:lang w:val="en-US"/>
        </w:rPr>
        <w:t xml:space="preserve">. </w:t>
      </w:r>
      <w:r w:rsidR="00437DC5" w:rsidRPr="00103148">
        <w:rPr>
          <w:rStyle w:val="hps"/>
          <w:rFonts w:asciiTheme="minorHAnsi" w:hAnsiTheme="minorHAnsi" w:cs="Arial"/>
          <w:sz w:val="24"/>
          <w:szCs w:val="24"/>
          <w:lang w:val="en-US"/>
        </w:rPr>
        <w:t>In assessing the</w:t>
      </w:r>
      <w:r w:rsidR="00437DC5" w:rsidRPr="00103148">
        <w:rPr>
          <w:rFonts w:asciiTheme="minorHAnsi" w:hAnsiTheme="minorHAnsi" w:cs="Arial"/>
          <w:sz w:val="24"/>
          <w:szCs w:val="24"/>
          <w:lang w:val="en-US"/>
        </w:rPr>
        <w:t xml:space="preserve"> </w:t>
      </w:r>
      <w:r w:rsidR="00437DC5" w:rsidRPr="00103148">
        <w:rPr>
          <w:rStyle w:val="hps"/>
          <w:rFonts w:asciiTheme="minorHAnsi" w:hAnsiTheme="minorHAnsi" w:cs="Arial"/>
          <w:sz w:val="24"/>
          <w:szCs w:val="24"/>
          <w:lang w:val="en-US"/>
        </w:rPr>
        <w:t>maximum salary</w:t>
      </w:r>
      <w:r w:rsidR="00437DC5" w:rsidRPr="00103148">
        <w:rPr>
          <w:rFonts w:asciiTheme="minorHAnsi" w:hAnsiTheme="minorHAnsi" w:cs="Arial"/>
          <w:sz w:val="24"/>
          <w:szCs w:val="24"/>
          <w:lang w:val="en-US"/>
        </w:rPr>
        <w:t xml:space="preserve"> </w:t>
      </w:r>
      <w:r w:rsidR="00437DC5" w:rsidRPr="00103148">
        <w:rPr>
          <w:rStyle w:val="hps"/>
          <w:rFonts w:asciiTheme="minorHAnsi" w:hAnsiTheme="minorHAnsi" w:cs="Arial"/>
          <w:sz w:val="24"/>
          <w:szCs w:val="24"/>
          <w:lang w:val="en-US"/>
        </w:rPr>
        <w:t>under</w:t>
      </w:r>
      <w:r w:rsidR="00437DC5" w:rsidRPr="00103148">
        <w:rPr>
          <w:rFonts w:asciiTheme="minorHAnsi" w:hAnsiTheme="minorHAnsi" w:cs="Arial"/>
          <w:sz w:val="24"/>
          <w:szCs w:val="24"/>
          <w:lang w:val="en-US"/>
        </w:rPr>
        <w:t xml:space="preserve"> </w:t>
      </w:r>
      <w:r w:rsidR="00437DC5" w:rsidRPr="00103148">
        <w:rPr>
          <w:rStyle w:val="hps"/>
          <w:rFonts w:asciiTheme="minorHAnsi" w:hAnsiTheme="minorHAnsi" w:cs="Arial"/>
          <w:sz w:val="24"/>
          <w:szCs w:val="24"/>
          <w:lang w:val="en-US"/>
        </w:rPr>
        <w:t>this regulation is</w:t>
      </w:r>
      <w:r w:rsidR="00437DC5" w:rsidRPr="00103148">
        <w:rPr>
          <w:rFonts w:asciiTheme="minorHAnsi" w:hAnsiTheme="minorHAnsi" w:cs="Arial"/>
          <w:sz w:val="24"/>
          <w:szCs w:val="24"/>
          <w:lang w:val="en-US"/>
        </w:rPr>
        <w:t xml:space="preserve"> </w:t>
      </w:r>
      <w:r w:rsidR="00437DC5" w:rsidRPr="00103148">
        <w:rPr>
          <w:rStyle w:val="hps"/>
          <w:rFonts w:asciiTheme="minorHAnsi" w:hAnsiTheme="minorHAnsi" w:cs="Arial"/>
          <w:sz w:val="24"/>
          <w:szCs w:val="24"/>
          <w:lang w:val="en-US"/>
        </w:rPr>
        <w:t>sought to justify the</w:t>
      </w:r>
      <w:r w:rsidR="00437DC5" w:rsidRPr="00103148">
        <w:rPr>
          <w:rFonts w:asciiTheme="minorHAnsi" w:hAnsiTheme="minorHAnsi" w:cs="Arial"/>
          <w:sz w:val="24"/>
          <w:szCs w:val="24"/>
          <w:lang w:val="en-US"/>
        </w:rPr>
        <w:t xml:space="preserve"> “</w:t>
      </w:r>
      <w:r w:rsidR="00437DC5" w:rsidRPr="00103148">
        <w:rPr>
          <w:rStyle w:val="hps"/>
          <w:rFonts w:asciiTheme="minorHAnsi" w:hAnsiTheme="minorHAnsi" w:cs="Arial"/>
          <w:sz w:val="24"/>
          <w:szCs w:val="24"/>
          <w:lang w:val="en-US"/>
        </w:rPr>
        <w:t>Commission</w:t>
      </w:r>
      <w:r w:rsidR="00437DC5" w:rsidRPr="00103148">
        <w:rPr>
          <w:rFonts w:asciiTheme="minorHAnsi" w:hAnsiTheme="minorHAnsi" w:cs="Arial"/>
          <w:sz w:val="24"/>
          <w:szCs w:val="24"/>
          <w:lang w:val="en-US"/>
        </w:rPr>
        <w:t xml:space="preserve"> </w:t>
      </w:r>
      <w:proofErr w:type="spellStart"/>
      <w:r w:rsidR="00437DC5" w:rsidRPr="00103148">
        <w:rPr>
          <w:rStyle w:val="hps"/>
          <w:rFonts w:asciiTheme="minorHAnsi" w:hAnsiTheme="minorHAnsi" w:cs="Arial"/>
          <w:sz w:val="24"/>
          <w:szCs w:val="24"/>
          <w:lang w:val="en-US"/>
        </w:rPr>
        <w:t>Dijkstal</w:t>
      </w:r>
      <w:proofErr w:type="spellEnd"/>
      <w:r w:rsidR="00437DC5" w:rsidRPr="00103148">
        <w:rPr>
          <w:rStyle w:val="hps"/>
          <w:rFonts w:asciiTheme="minorHAnsi" w:hAnsiTheme="minorHAnsi" w:cs="Arial"/>
          <w:sz w:val="24"/>
          <w:szCs w:val="24"/>
          <w:lang w:val="en-US"/>
        </w:rPr>
        <w:t>”</w:t>
      </w:r>
      <w:r w:rsidR="00437DC5" w:rsidRPr="00103148">
        <w:rPr>
          <w:rFonts w:asciiTheme="minorHAnsi" w:hAnsiTheme="minorHAnsi" w:cs="Arial"/>
          <w:sz w:val="24"/>
          <w:szCs w:val="24"/>
          <w:lang w:val="en-US"/>
        </w:rPr>
        <w:t xml:space="preserve"> </w:t>
      </w:r>
      <w:r w:rsidR="00437DC5" w:rsidRPr="00103148">
        <w:rPr>
          <w:rStyle w:val="hps"/>
          <w:rFonts w:asciiTheme="minorHAnsi" w:hAnsiTheme="minorHAnsi" w:cs="Arial"/>
          <w:sz w:val="24"/>
          <w:szCs w:val="24"/>
          <w:lang w:val="en-US"/>
        </w:rPr>
        <w:t>recommended maximum</w:t>
      </w:r>
      <w:r w:rsidR="00437DC5" w:rsidRPr="00103148">
        <w:rPr>
          <w:rFonts w:asciiTheme="minorHAnsi" w:hAnsiTheme="minorHAnsi" w:cs="Arial"/>
          <w:sz w:val="24"/>
          <w:szCs w:val="24"/>
          <w:lang w:val="en-US"/>
        </w:rPr>
        <w:t xml:space="preserve"> </w:t>
      </w:r>
      <w:r w:rsidR="00437DC5" w:rsidRPr="00103148">
        <w:rPr>
          <w:rStyle w:val="hps"/>
          <w:rFonts w:asciiTheme="minorHAnsi" w:hAnsiTheme="minorHAnsi" w:cs="Arial"/>
          <w:sz w:val="24"/>
          <w:szCs w:val="24"/>
          <w:lang w:val="en-US"/>
        </w:rPr>
        <w:t>salary of the</w:t>
      </w:r>
      <w:r w:rsidR="00437DC5" w:rsidRPr="00103148">
        <w:rPr>
          <w:rFonts w:asciiTheme="minorHAnsi" w:hAnsiTheme="minorHAnsi" w:cs="Arial"/>
          <w:sz w:val="24"/>
          <w:szCs w:val="24"/>
          <w:lang w:val="en-US"/>
        </w:rPr>
        <w:t xml:space="preserve"> </w:t>
      </w:r>
      <w:r w:rsidR="00437DC5" w:rsidRPr="00103148">
        <w:rPr>
          <w:rStyle w:val="hps"/>
          <w:rFonts w:asciiTheme="minorHAnsi" w:hAnsiTheme="minorHAnsi" w:cs="Arial"/>
          <w:sz w:val="24"/>
          <w:szCs w:val="24"/>
          <w:lang w:val="en-US"/>
        </w:rPr>
        <w:t>highest official</w:t>
      </w:r>
      <w:r w:rsidR="00437DC5" w:rsidRPr="00103148">
        <w:rPr>
          <w:rFonts w:asciiTheme="minorHAnsi" w:hAnsiTheme="minorHAnsi" w:cs="Arial"/>
          <w:sz w:val="24"/>
          <w:szCs w:val="24"/>
          <w:lang w:val="en-US"/>
        </w:rPr>
        <w:t xml:space="preserve"> </w:t>
      </w:r>
      <w:r w:rsidR="00437DC5" w:rsidRPr="00103148">
        <w:rPr>
          <w:rStyle w:val="hps"/>
          <w:rFonts w:asciiTheme="minorHAnsi" w:hAnsiTheme="minorHAnsi" w:cs="Arial"/>
          <w:sz w:val="24"/>
          <w:szCs w:val="24"/>
          <w:lang w:val="en-US"/>
        </w:rPr>
        <w:t>position with the</w:t>
      </w:r>
      <w:r w:rsidR="00437DC5" w:rsidRPr="00103148">
        <w:rPr>
          <w:rFonts w:asciiTheme="minorHAnsi" w:hAnsiTheme="minorHAnsi" w:cs="Arial"/>
          <w:sz w:val="24"/>
          <w:szCs w:val="24"/>
          <w:lang w:val="en-US"/>
        </w:rPr>
        <w:t xml:space="preserve"> </w:t>
      </w:r>
      <w:r w:rsidR="00437DC5" w:rsidRPr="00103148">
        <w:rPr>
          <w:rStyle w:val="hps"/>
          <w:rFonts w:asciiTheme="minorHAnsi" w:hAnsiTheme="minorHAnsi" w:cs="Arial"/>
          <w:sz w:val="24"/>
          <w:szCs w:val="24"/>
          <w:lang w:val="en-US"/>
        </w:rPr>
        <w:t>government. Since the introduction of this compensation guideline, the maximum compensation will be adjusted based on the collective agreement of public servants.</w:t>
      </w:r>
      <w:r w:rsidR="00437DC5">
        <w:rPr>
          <w:sz w:val="24"/>
          <w:szCs w:val="24"/>
          <w:lang w:val="en-US"/>
        </w:rPr>
        <w:t xml:space="preserve"> </w:t>
      </w:r>
      <w:r w:rsidR="00437DC5" w:rsidRPr="00403BE3">
        <w:rPr>
          <w:rFonts w:cs="ScalaSans-Caps"/>
          <w:sz w:val="24"/>
          <w:szCs w:val="24"/>
          <w:lang w:val="en-US"/>
        </w:rPr>
        <w:t xml:space="preserve">This annual income includes twelve months salary, holiday pay, year-end bonus </w:t>
      </w:r>
      <w:r w:rsidR="00437DC5">
        <w:rPr>
          <w:rFonts w:cs="ScalaSans-Caps"/>
          <w:sz w:val="24"/>
          <w:szCs w:val="24"/>
          <w:lang w:val="en-US"/>
        </w:rPr>
        <w:t xml:space="preserve">and / </w:t>
      </w:r>
      <w:r w:rsidR="00437DC5" w:rsidRPr="00403BE3">
        <w:rPr>
          <w:rFonts w:cs="ScalaSans-Caps"/>
          <w:sz w:val="24"/>
          <w:szCs w:val="24"/>
          <w:lang w:val="en-US"/>
        </w:rPr>
        <w:t xml:space="preserve">or thirteenth month  and any </w:t>
      </w:r>
      <w:r w:rsidR="00AB460B">
        <w:rPr>
          <w:rFonts w:cs="ScalaSans-Caps"/>
          <w:sz w:val="24"/>
          <w:szCs w:val="24"/>
          <w:lang w:val="en-US"/>
        </w:rPr>
        <w:t xml:space="preserve">other </w:t>
      </w:r>
      <w:r w:rsidR="00437DC5" w:rsidRPr="00403BE3">
        <w:rPr>
          <w:rFonts w:cs="ScalaSans-Caps"/>
          <w:sz w:val="24"/>
          <w:szCs w:val="24"/>
          <w:lang w:val="en-US"/>
        </w:rPr>
        <w:t xml:space="preserve">paid </w:t>
      </w:r>
      <w:r w:rsidR="00AB460B">
        <w:rPr>
          <w:rFonts w:cs="ScalaSans-Caps"/>
          <w:sz w:val="24"/>
          <w:szCs w:val="24"/>
          <w:lang w:val="en-US"/>
        </w:rPr>
        <w:t>(</w:t>
      </w:r>
      <w:r w:rsidR="00437DC5" w:rsidRPr="00403BE3">
        <w:rPr>
          <w:rFonts w:cs="ScalaSans-Caps"/>
          <w:sz w:val="24"/>
          <w:szCs w:val="24"/>
          <w:lang w:val="en-US"/>
        </w:rPr>
        <w:t>variable</w:t>
      </w:r>
      <w:r w:rsidR="00AB460B">
        <w:rPr>
          <w:rFonts w:cs="ScalaSans-Caps"/>
          <w:sz w:val="24"/>
          <w:szCs w:val="24"/>
          <w:lang w:val="en-US"/>
        </w:rPr>
        <w:t>)</w:t>
      </w:r>
      <w:r w:rsidR="00437DC5" w:rsidRPr="00403BE3">
        <w:rPr>
          <w:rFonts w:cs="ScalaSans-Caps"/>
          <w:sz w:val="24"/>
          <w:szCs w:val="24"/>
          <w:lang w:val="en-US"/>
        </w:rPr>
        <w:t xml:space="preserve"> income</w:t>
      </w:r>
      <w:r w:rsidR="00437DC5">
        <w:rPr>
          <w:sz w:val="24"/>
          <w:szCs w:val="24"/>
          <w:lang w:val="en-US"/>
        </w:rPr>
        <w:t xml:space="preserve">. </w:t>
      </w:r>
      <w:r w:rsidR="00437DC5" w:rsidRPr="00437DC5">
        <w:rPr>
          <w:sz w:val="24"/>
          <w:szCs w:val="24"/>
          <w:lang w:val="en-US"/>
        </w:rPr>
        <w:t xml:space="preserve">Employer’s costs, like pension costs, are not </w:t>
      </w:r>
      <w:r w:rsidR="00437DC5">
        <w:rPr>
          <w:sz w:val="24"/>
          <w:szCs w:val="24"/>
          <w:lang w:val="en-US"/>
        </w:rPr>
        <w:t>i</w:t>
      </w:r>
      <w:r w:rsidR="00437DC5" w:rsidRPr="00437DC5">
        <w:rPr>
          <w:sz w:val="24"/>
          <w:szCs w:val="24"/>
          <w:lang w:val="en-US"/>
        </w:rPr>
        <w:t>ncluded in t</w:t>
      </w:r>
      <w:r w:rsidR="00437DC5">
        <w:rPr>
          <w:sz w:val="24"/>
          <w:szCs w:val="24"/>
          <w:lang w:val="en-US"/>
        </w:rPr>
        <w:t>his maximum compensation. I</w:t>
      </w:r>
      <w:r w:rsidR="00437DC5" w:rsidRPr="00437DC5">
        <w:rPr>
          <w:sz w:val="24"/>
          <w:szCs w:val="24"/>
          <w:lang w:val="en-US"/>
        </w:rPr>
        <w:t>ncidental gratifications</w:t>
      </w:r>
      <w:r w:rsidR="00437DC5">
        <w:rPr>
          <w:sz w:val="24"/>
          <w:szCs w:val="24"/>
          <w:lang w:val="en-US"/>
        </w:rPr>
        <w:t xml:space="preserve"> for exceptional performance</w:t>
      </w:r>
      <w:r w:rsidR="00437DC5" w:rsidRPr="00437DC5">
        <w:rPr>
          <w:sz w:val="24"/>
          <w:szCs w:val="24"/>
          <w:lang w:val="en-US"/>
        </w:rPr>
        <w:t xml:space="preserve"> are</w:t>
      </w:r>
      <w:r w:rsidR="00437DC5">
        <w:rPr>
          <w:sz w:val="24"/>
          <w:szCs w:val="24"/>
          <w:lang w:val="en-US"/>
        </w:rPr>
        <w:t xml:space="preserve"> </w:t>
      </w:r>
      <w:r w:rsidR="00AB460B">
        <w:rPr>
          <w:sz w:val="24"/>
          <w:szCs w:val="24"/>
          <w:lang w:val="en-US"/>
        </w:rPr>
        <w:t xml:space="preserve">also </w:t>
      </w:r>
      <w:r w:rsidR="00437DC5" w:rsidRPr="00437DC5">
        <w:rPr>
          <w:sz w:val="24"/>
          <w:szCs w:val="24"/>
          <w:lang w:val="en-US"/>
        </w:rPr>
        <w:t>not included in this compensation</w:t>
      </w:r>
      <w:r w:rsidR="00437DC5">
        <w:rPr>
          <w:sz w:val="24"/>
          <w:szCs w:val="24"/>
          <w:lang w:val="en-US"/>
        </w:rPr>
        <w:t>.</w:t>
      </w:r>
      <w:r w:rsidR="00437DC5" w:rsidRPr="00437DC5">
        <w:rPr>
          <w:sz w:val="24"/>
          <w:szCs w:val="24"/>
          <w:lang w:val="en-US"/>
        </w:rPr>
        <w:t xml:space="preserve"> </w:t>
      </w:r>
      <w:r w:rsidR="00437DC5">
        <w:rPr>
          <w:sz w:val="24"/>
          <w:szCs w:val="24"/>
          <w:lang w:val="en-US"/>
        </w:rPr>
        <w:t xml:space="preserve">These are allowed, but have to be reported in the annual report </w:t>
      </w:r>
      <w:r w:rsidRPr="00437DC5">
        <w:rPr>
          <w:rFonts w:cs="ScalaSans-Caps"/>
          <w:sz w:val="24"/>
          <w:szCs w:val="24"/>
          <w:lang w:val="en-US"/>
        </w:rPr>
        <w:t>(</w:t>
      </w:r>
      <w:proofErr w:type="spellStart"/>
      <w:r w:rsidRPr="00437DC5">
        <w:rPr>
          <w:rFonts w:cs="ScalaSans-Caps"/>
          <w:sz w:val="24"/>
          <w:szCs w:val="24"/>
          <w:lang w:val="en-US"/>
        </w:rPr>
        <w:t>adviesregeling</w:t>
      </w:r>
      <w:proofErr w:type="spellEnd"/>
      <w:r w:rsidRPr="00437DC5">
        <w:rPr>
          <w:rFonts w:cs="ScalaSans-Caps"/>
          <w:sz w:val="24"/>
          <w:szCs w:val="24"/>
          <w:lang w:val="en-US"/>
        </w:rPr>
        <w:t xml:space="preserve"> </w:t>
      </w:r>
      <w:proofErr w:type="spellStart"/>
      <w:r w:rsidRPr="00437DC5">
        <w:rPr>
          <w:rFonts w:cs="ScalaSans-Caps"/>
          <w:sz w:val="24"/>
          <w:szCs w:val="24"/>
          <w:lang w:val="en-US"/>
        </w:rPr>
        <w:t>beloning</w:t>
      </w:r>
      <w:proofErr w:type="spellEnd"/>
      <w:r w:rsidRPr="00437DC5">
        <w:rPr>
          <w:rFonts w:cs="ScalaSans-Caps"/>
          <w:sz w:val="24"/>
          <w:szCs w:val="24"/>
          <w:lang w:val="en-US"/>
        </w:rPr>
        <w:t xml:space="preserve"> </w:t>
      </w:r>
      <w:proofErr w:type="spellStart"/>
      <w:r w:rsidRPr="00437DC5">
        <w:rPr>
          <w:rFonts w:cs="ScalaSans-Caps"/>
          <w:sz w:val="24"/>
          <w:szCs w:val="24"/>
          <w:lang w:val="en-US"/>
        </w:rPr>
        <w:t>directeuren</w:t>
      </w:r>
      <w:proofErr w:type="spellEnd"/>
      <w:r w:rsidRPr="00437DC5">
        <w:rPr>
          <w:rFonts w:cs="ScalaSans-Caps"/>
          <w:sz w:val="24"/>
          <w:szCs w:val="24"/>
          <w:lang w:val="en-US"/>
        </w:rPr>
        <w:t xml:space="preserve"> van </w:t>
      </w:r>
      <w:proofErr w:type="spellStart"/>
      <w:r w:rsidRPr="00437DC5">
        <w:rPr>
          <w:rFonts w:cs="ScalaSans-Caps"/>
          <w:sz w:val="24"/>
          <w:szCs w:val="24"/>
          <w:lang w:val="en-US"/>
        </w:rPr>
        <w:t>goede</w:t>
      </w:r>
      <w:proofErr w:type="spellEnd"/>
      <w:r w:rsidRPr="00437DC5">
        <w:rPr>
          <w:rFonts w:cs="ScalaSans-Caps"/>
          <w:sz w:val="24"/>
          <w:szCs w:val="24"/>
          <w:lang w:val="en-US"/>
        </w:rPr>
        <w:t xml:space="preserve"> </w:t>
      </w:r>
      <w:proofErr w:type="spellStart"/>
      <w:r w:rsidRPr="00437DC5">
        <w:rPr>
          <w:rFonts w:cs="ScalaSans-Caps"/>
          <w:sz w:val="24"/>
          <w:szCs w:val="24"/>
          <w:lang w:val="en-US"/>
        </w:rPr>
        <w:t>doelen</w:t>
      </w:r>
      <w:proofErr w:type="spellEnd"/>
      <w:r w:rsidR="00972E29">
        <w:rPr>
          <w:rFonts w:cs="ScalaSans-Caps"/>
          <w:sz w:val="24"/>
          <w:szCs w:val="24"/>
          <w:lang w:val="en-US"/>
        </w:rPr>
        <w:t>,</w:t>
      </w:r>
      <w:r w:rsidRPr="00437DC5">
        <w:rPr>
          <w:rFonts w:cs="ScalaSans-Caps"/>
          <w:sz w:val="24"/>
          <w:szCs w:val="24"/>
          <w:lang w:val="en-US"/>
        </w:rPr>
        <w:t xml:space="preserve"> 2005)</w:t>
      </w:r>
      <w:r w:rsidRPr="00437DC5">
        <w:rPr>
          <w:sz w:val="24"/>
          <w:szCs w:val="24"/>
          <w:lang w:val="en-US"/>
        </w:rPr>
        <w:t>.</w:t>
      </w:r>
    </w:p>
    <w:p w:rsidR="00403BE3" w:rsidRPr="00437DC5" w:rsidRDefault="00403BE3" w:rsidP="00BB5DAA">
      <w:pPr>
        <w:spacing w:after="0" w:line="240" w:lineRule="auto"/>
        <w:rPr>
          <w:i/>
          <w:sz w:val="24"/>
          <w:szCs w:val="24"/>
          <w:lang w:val="en-US"/>
        </w:rPr>
      </w:pPr>
    </w:p>
    <w:p w:rsidR="00EF0583" w:rsidRDefault="00EF0583" w:rsidP="00BB5DAA">
      <w:pPr>
        <w:spacing w:after="0" w:line="240" w:lineRule="auto"/>
        <w:rPr>
          <w:i/>
          <w:sz w:val="24"/>
          <w:szCs w:val="24"/>
          <w:lang w:val="en-US"/>
        </w:rPr>
      </w:pPr>
      <w:r w:rsidRPr="004B77B0">
        <w:rPr>
          <w:i/>
          <w:sz w:val="24"/>
          <w:szCs w:val="24"/>
          <w:lang w:val="en-US"/>
        </w:rPr>
        <w:t xml:space="preserve">Step 5: </w:t>
      </w:r>
      <w:r>
        <w:rPr>
          <w:i/>
          <w:sz w:val="24"/>
          <w:szCs w:val="24"/>
          <w:lang w:val="en-US"/>
        </w:rPr>
        <w:t>Determination of  maximum annual compensation based on the BSD points</w:t>
      </w:r>
    </w:p>
    <w:p w:rsidR="00BB5DAA" w:rsidRPr="004B77B0" w:rsidRDefault="00BB5DAA" w:rsidP="00BB5DAA">
      <w:pPr>
        <w:spacing w:after="0" w:line="240" w:lineRule="auto"/>
        <w:rPr>
          <w:i/>
          <w:sz w:val="24"/>
          <w:szCs w:val="24"/>
          <w:lang w:val="en-US"/>
        </w:rPr>
      </w:pPr>
    </w:p>
    <w:tbl>
      <w:tblPr>
        <w:tblStyle w:val="Lichtearcering-accent13"/>
        <w:tblW w:w="0" w:type="auto"/>
        <w:tblLook w:val="04A0"/>
      </w:tblPr>
      <w:tblGrid>
        <w:gridCol w:w="1204"/>
        <w:gridCol w:w="1414"/>
        <w:gridCol w:w="2593"/>
      </w:tblGrid>
      <w:tr w:rsidR="00EF0583" w:rsidTr="00F34FC0">
        <w:trPr>
          <w:cnfStyle w:val="100000000000"/>
        </w:trPr>
        <w:tc>
          <w:tcPr>
            <w:cnfStyle w:val="001000000000"/>
            <w:tcW w:w="1204" w:type="dxa"/>
          </w:tcPr>
          <w:p w:rsidR="00EF0583" w:rsidRPr="00C53205" w:rsidRDefault="00EF0583" w:rsidP="00F34FC0">
            <w:pPr>
              <w:spacing w:line="240" w:lineRule="auto"/>
              <w:rPr>
                <w:sz w:val="20"/>
                <w:szCs w:val="20"/>
                <w:lang w:val="en-US"/>
              </w:rPr>
            </w:pPr>
            <w:r w:rsidRPr="00C53205">
              <w:rPr>
                <w:sz w:val="20"/>
                <w:szCs w:val="20"/>
                <w:lang w:val="en-US"/>
              </w:rPr>
              <w:t>Function</w:t>
            </w:r>
          </w:p>
        </w:tc>
        <w:tc>
          <w:tcPr>
            <w:tcW w:w="1414" w:type="dxa"/>
          </w:tcPr>
          <w:p w:rsidR="00EF0583" w:rsidRPr="00C53205" w:rsidRDefault="00EF0583" w:rsidP="00F34FC0">
            <w:pPr>
              <w:spacing w:line="240" w:lineRule="auto"/>
              <w:cnfStyle w:val="100000000000"/>
              <w:rPr>
                <w:sz w:val="20"/>
                <w:szCs w:val="20"/>
                <w:lang w:val="en-US"/>
              </w:rPr>
            </w:pPr>
            <w:r w:rsidRPr="00C53205">
              <w:rPr>
                <w:sz w:val="20"/>
                <w:szCs w:val="20"/>
                <w:lang w:val="en-US"/>
              </w:rPr>
              <w:t>BSD points</w:t>
            </w:r>
          </w:p>
        </w:tc>
        <w:tc>
          <w:tcPr>
            <w:tcW w:w="2593" w:type="dxa"/>
          </w:tcPr>
          <w:p w:rsidR="00EF0583" w:rsidRPr="00C53205" w:rsidRDefault="00EF0583" w:rsidP="00F34FC0">
            <w:pPr>
              <w:spacing w:line="240" w:lineRule="auto"/>
              <w:cnfStyle w:val="100000000000"/>
              <w:rPr>
                <w:sz w:val="20"/>
                <w:szCs w:val="20"/>
                <w:lang w:val="en-US"/>
              </w:rPr>
            </w:pPr>
            <w:r w:rsidRPr="00C53205">
              <w:rPr>
                <w:sz w:val="20"/>
                <w:szCs w:val="20"/>
                <w:lang w:val="en-US"/>
              </w:rPr>
              <w:t>Compensation maximum per 2010€ *</w:t>
            </w:r>
          </w:p>
        </w:tc>
      </w:tr>
      <w:tr w:rsidR="00EF0583" w:rsidTr="00F34FC0">
        <w:trPr>
          <w:cnfStyle w:val="000000100000"/>
        </w:trPr>
        <w:tc>
          <w:tcPr>
            <w:cnfStyle w:val="001000000000"/>
            <w:tcW w:w="1204" w:type="dxa"/>
          </w:tcPr>
          <w:p w:rsidR="00EF0583" w:rsidRPr="00C53205" w:rsidRDefault="00EF0583" w:rsidP="00F34FC0">
            <w:pPr>
              <w:spacing w:line="240" w:lineRule="auto"/>
              <w:rPr>
                <w:sz w:val="20"/>
                <w:szCs w:val="20"/>
                <w:lang w:val="en-US"/>
              </w:rPr>
            </w:pPr>
            <w:r w:rsidRPr="00C53205">
              <w:rPr>
                <w:sz w:val="20"/>
                <w:szCs w:val="20"/>
                <w:lang w:val="en-US"/>
              </w:rPr>
              <w:t>C</w:t>
            </w:r>
          </w:p>
        </w:tc>
        <w:tc>
          <w:tcPr>
            <w:tcW w:w="1414" w:type="dxa"/>
          </w:tcPr>
          <w:p w:rsidR="00EF0583" w:rsidRPr="00C53205" w:rsidRDefault="00EF0583" w:rsidP="00F34FC0">
            <w:pPr>
              <w:spacing w:line="240" w:lineRule="auto"/>
              <w:jc w:val="center"/>
              <w:cnfStyle w:val="000000100000"/>
              <w:rPr>
                <w:sz w:val="20"/>
                <w:szCs w:val="20"/>
                <w:lang w:val="en-US"/>
              </w:rPr>
            </w:pPr>
            <w:r w:rsidRPr="00C53205">
              <w:rPr>
                <w:sz w:val="20"/>
                <w:szCs w:val="20"/>
                <w:lang w:val="en-US"/>
              </w:rPr>
              <w:t>&lt; 280</w:t>
            </w:r>
          </w:p>
        </w:tc>
        <w:tc>
          <w:tcPr>
            <w:tcW w:w="2593" w:type="dxa"/>
          </w:tcPr>
          <w:p w:rsidR="00EF0583" w:rsidRPr="00C53205" w:rsidRDefault="00EF0583" w:rsidP="00F34FC0">
            <w:pPr>
              <w:spacing w:line="240" w:lineRule="auto"/>
              <w:jc w:val="right"/>
              <w:cnfStyle w:val="000000100000"/>
              <w:rPr>
                <w:sz w:val="20"/>
                <w:szCs w:val="20"/>
                <w:lang w:val="en-US"/>
              </w:rPr>
            </w:pPr>
            <w:r w:rsidRPr="00C53205">
              <w:rPr>
                <w:sz w:val="20"/>
                <w:szCs w:val="20"/>
                <w:lang w:val="en-US"/>
              </w:rPr>
              <w:t>62,117</w:t>
            </w:r>
          </w:p>
        </w:tc>
      </w:tr>
      <w:tr w:rsidR="00EF0583" w:rsidTr="00F34FC0">
        <w:tc>
          <w:tcPr>
            <w:cnfStyle w:val="001000000000"/>
            <w:tcW w:w="1204" w:type="dxa"/>
          </w:tcPr>
          <w:p w:rsidR="00EF0583" w:rsidRPr="00C53205" w:rsidRDefault="00EF0583" w:rsidP="00F34FC0">
            <w:pPr>
              <w:spacing w:line="240" w:lineRule="auto"/>
              <w:rPr>
                <w:sz w:val="20"/>
                <w:szCs w:val="20"/>
                <w:lang w:val="en-US"/>
              </w:rPr>
            </w:pPr>
            <w:r w:rsidRPr="00C53205">
              <w:rPr>
                <w:sz w:val="20"/>
                <w:szCs w:val="20"/>
                <w:lang w:val="en-US"/>
              </w:rPr>
              <w:t>D</w:t>
            </w:r>
          </w:p>
        </w:tc>
        <w:tc>
          <w:tcPr>
            <w:tcW w:w="1414" w:type="dxa"/>
          </w:tcPr>
          <w:p w:rsidR="00EF0583" w:rsidRPr="00C53205" w:rsidRDefault="00EF0583" w:rsidP="00F34FC0">
            <w:pPr>
              <w:spacing w:line="240" w:lineRule="auto"/>
              <w:jc w:val="center"/>
              <w:cnfStyle w:val="000000000000"/>
              <w:rPr>
                <w:sz w:val="20"/>
                <w:szCs w:val="20"/>
                <w:lang w:val="en-US"/>
              </w:rPr>
            </w:pPr>
            <w:r w:rsidRPr="00C53205">
              <w:rPr>
                <w:sz w:val="20"/>
                <w:szCs w:val="20"/>
                <w:lang w:val="en-US"/>
              </w:rPr>
              <w:t>281 – 310</w:t>
            </w:r>
          </w:p>
        </w:tc>
        <w:tc>
          <w:tcPr>
            <w:tcW w:w="2593" w:type="dxa"/>
          </w:tcPr>
          <w:p w:rsidR="00EF0583" w:rsidRPr="00C53205" w:rsidRDefault="00EF0583" w:rsidP="00F34FC0">
            <w:pPr>
              <w:spacing w:line="240" w:lineRule="auto"/>
              <w:jc w:val="right"/>
              <w:cnfStyle w:val="000000000000"/>
              <w:rPr>
                <w:sz w:val="20"/>
                <w:szCs w:val="20"/>
                <w:lang w:val="en-US"/>
              </w:rPr>
            </w:pPr>
            <w:r w:rsidRPr="00C53205">
              <w:rPr>
                <w:sz w:val="20"/>
                <w:szCs w:val="20"/>
                <w:lang w:val="en-US"/>
              </w:rPr>
              <w:t>70,021</w:t>
            </w:r>
          </w:p>
        </w:tc>
      </w:tr>
      <w:tr w:rsidR="00EF0583" w:rsidTr="00F34FC0">
        <w:trPr>
          <w:cnfStyle w:val="000000100000"/>
        </w:trPr>
        <w:tc>
          <w:tcPr>
            <w:cnfStyle w:val="001000000000"/>
            <w:tcW w:w="1204" w:type="dxa"/>
          </w:tcPr>
          <w:p w:rsidR="00EF0583" w:rsidRPr="00C53205" w:rsidRDefault="00EF0583" w:rsidP="00F34FC0">
            <w:pPr>
              <w:spacing w:line="240" w:lineRule="auto"/>
              <w:rPr>
                <w:sz w:val="20"/>
                <w:szCs w:val="20"/>
                <w:lang w:val="en-US"/>
              </w:rPr>
            </w:pPr>
            <w:r w:rsidRPr="00C53205">
              <w:rPr>
                <w:sz w:val="20"/>
                <w:szCs w:val="20"/>
                <w:lang w:val="en-US"/>
              </w:rPr>
              <w:t>E</w:t>
            </w:r>
          </w:p>
        </w:tc>
        <w:tc>
          <w:tcPr>
            <w:tcW w:w="1414" w:type="dxa"/>
          </w:tcPr>
          <w:p w:rsidR="00EF0583" w:rsidRPr="00C53205" w:rsidRDefault="00EF0583" w:rsidP="00F34FC0">
            <w:pPr>
              <w:spacing w:line="240" w:lineRule="auto"/>
              <w:jc w:val="center"/>
              <w:cnfStyle w:val="000000100000"/>
              <w:rPr>
                <w:sz w:val="20"/>
                <w:szCs w:val="20"/>
                <w:lang w:val="en-US"/>
              </w:rPr>
            </w:pPr>
            <w:r w:rsidRPr="00C53205">
              <w:rPr>
                <w:sz w:val="20"/>
                <w:szCs w:val="20"/>
                <w:lang w:val="en-US"/>
              </w:rPr>
              <w:t>311 – 340</w:t>
            </w:r>
          </w:p>
        </w:tc>
        <w:tc>
          <w:tcPr>
            <w:tcW w:w="2593" w:type="dxa"/>
          </w:tcPr>
          <w:p w:rsidR="00EF0583" w:rsidRPr="00C53205" w:rsidRDefault="00EF0583" w:rsidP="00F34FC0">
            <w:pPr>
              <w:spacing w:line="240" w:lineRule="auto"/>
              <w:jc w:val="right"/>
              <w:cnfStyle w:val="000000100000"/>
              <w:rPr>
                <w:sz w:val="20"/>
                <w:szCs w:val="20"/>
                <w:lang w:val="en-US"/>
              </w:rPr>
            </w:pPr>
            <w:r w:rsidRPr="00C53205">
              <w:rPr>
                <w:sz w:val="20"/>
                <w:szCs w:val="20"/>
                <w:lang w:val="en-US"/>
              </w:rPr>
              <w:t xml:space="preserve">   77,929</w:t>
            </w:r>
          </w:p>
        </w:tc>
      </w:tr>
      <w:tr w:rsidR="00EF0583" w:rsidTr="00F34FC0">
        <w:tc>
          <w:tcPr>
            <w:cnfStyle w:val="001000000000"/>
            <w:tcW w:w="1204" w:type="dxa"/>
          </w:tcPr>
          <w:p w:rsidR="00EF0583" w:rsidRPr="00C53205" w:rsidRDefault="00EF0583" w:rsidP="00F34FC0">
            <w:pPr>
              <w:spacing w:line="240" w:lineRule="auto"/>
              <w:rPr>
                <w:sz w:val="20"/>
                <w:szCs w:val="20"/>
                <w:lang w:val="en-US"/>
              </w:rPr>
            </w:pPr>
            <w:r w:rsidRPr="00C53205">
              <w:rPr>
                <w:sz w:val="20"/>
                <w:szCs w:val="20"/>
                <w:lang w:val="en-US"/>
              </w:rPr>
              <w:t>F</w:t>
            </w:r>
          </w:p>
        </w:tc>
        <w:tc>
          <w:tcPr>
            <w:tcW w:w="1414" w:type="dxa"/>
          </w:tcPr>
          <w:p w:rsidR="00EF0583" w:rsidRPr="00C53205" w:rsidRDefault="00EF0583" w:rsidP="00F34FC0">
            <w:pPr>
              <w:spacing w:line="240" w:lineRule="auto"/>
              <w:jc w:val="center"/>
              <w:cnfStyle w:val="000000000000"/>
              <w:rPr>
                <w:sz w:val="20"/>
                <w:szCs w:val="20"/>
                <w:lang w:val="en-US"/>
              </w:rPr>
            </w:pPr>
            <w:r w:rsidRPr="00C53205">
              <w:rPr>
                <w:sz w:val="20"/>
                <w:szCs w:val="20"/>
                <w:lang w:val="en-US"/>
              </w:rPr>
              <w:t>341 – 370</w:t>
            </w:r>
          </w:p>
        </w:tc>
        <w:tc>
          <w:tcPr>
            <w:tcW w:w="2593" w:type="dxa"/>
          </w:tcPr>
          <w:p w:rsidR="00EF0583" w:rsidRPr="00C53205" w:rsidRDefault="00EF0583" w:rsidP="00F34FC0">
            <w:pPr>
              <w:spacing w:line="240" w:lineRule="auto"/>
              <w:jc w:val="right"/>
              <w:cnfStyle w:val="000000000000"/>
              <w:rPr>
                <w:sz w:val="20"/>
                <w:szCs w:val="20"/>
                <w:lang w:val="en-US"/>
              </w:rPr>
            </w:pPr>
            <w:r w:rsidRPr="00C53205">
              <w:rPr>
                <w:sz w:val="20"/>
                <w:szCs w:val="20"/>
                <w:lang w:val="en-US"/>
              </w:rPr>
              <w:t xml:space="preserve">    88,094</w:t>
            </w:r>
          </w:p>
        </w:tc>
      </w:tr>
      <w:tr w:rsidR="00EF0583" w:rsidTr="00F34FC0">
        <w:trPr>
          <w:cnfStyle w:val="000000100000"/>
        </w:trPr>
        <w:tc>
          <w:tcPr>
            <w:cnfStyle w:val="001000000000"/>
            <w:tcW w:w="1204" w:type="dxa"/>
          </w:tcPr>
          <w:p w:rsidR="00EF0583" w:rsidRPr="00C53205" w:rsidRDefault="00EF0583" w:rsidP="00F34FC0">
            <w:pPr>
              <w:spacing w:line="240" w:lineRule="auto"/>
              <w:rPr>
                <w:sz w:val="20"/>
                <w:szCs w:val="20"/>
                <w:lang w:val="en-US"/>
              </w:rPr>
            </w:pPr>
            <w:r w:rsidRPr="00C53205">
              <w:rPr>
                <w:sz w:val="20"/>
                <w:szCs w:val="20"/>
                <w:lang w:val="en-US"/>
              </w:rPr>
              <w:t>G</w:t>
            </w:r>
          </w:p>
        </w:tc>
        <w:tc>
          <w:tcPr>
            <w:tcW w:w="1414" w:type="dxa"/>
          </w:tcPr>
          <w:p w:rsidR="00EF0583" w:rsidRPr="00C53205" w:rsidRDefault="00EF0583" w:rsidP="00F34FC0">
            <w:pPr>
              <w:spacing w:line="240" w:lineRule="auto"/>
              <w:jc w:val="center"/>
              <w:cnfStyle w:val="000000100000"/>
              <w:rPr>
                <w:sz w:val="20"/>
                <w:szCs w:val="20"/>
                <w:lang w:val="en-US"/>
              </w:rPr>
            </w:pPr>
            <w:r w:rsidRPr="00C53205">
              <w:rPr>
                <w:sz w:val="20"/>
                <w:szCs w:val="20"/>
                <w:lang w:val="en-US"/>
              </w:rPr>
              <w:t>371 – 410</w:t>
            </w:r>
          </w:p>
        </w:tc>
        <w:tc>
          <w:tcPr>
            <w:tcW w:w="2593" w:type="dxa"/>
          </w:tcPr>
          <w:p w:rsidR="00EF0583" w:rsidRPr="00C53205" w:rsidRDefault="00EF0583" w:rsidP="00F34FC0">
            <w:pPr>
              <w:spacing w:line="240" w:lineRule="auto"/>
              <w:jc w:val="right"/>
              <w:cnfStyle w:val="000000100000"/>
              <w:rPr>
                <w:sz w:val="20"/>
                <w:szCs w:val="20"/>
                <w:lang w:val="en-US"/>
              </w:rPr>
            </w:pPr>
            <w:r w:rsidRPr="00C53205">
              <w:rPr>
                <w:sz w:val="20"/>
                <w:szCs w:val="20"/>
                <w:lang w:val="en-US"/>
              </w:rPr>
              <w:t xml:space="preserve">    98,257</w:t>
            </w:r>
          </w:p>
        </w:tc>
      </w:tr>
      <w:tr w:rsidR="00EF0583" w:rsidTr="00F34FC0">
        <w:tc>
          <w:tcPr>
            <w:cnfStyle w:val="001000000000"/>
            <w:tcW w:w="1204" w:type="dxa"/>
          </w:tcPr>
          <w:p w:rsidR="00EF0583" w:rsidRPr="00C53205" w:rsidRDefault="00EF0583" w:rsidP="00F34FC0">
            <w:pPr>
              <w:spacing w:line="240" w:lineRule="auto"/>
              <w:rPr>
                <w:sz w:val="20"/>
                <w:szCs w:val="20"/>
                <w:lang w:val="en-US"/>
              </w:rPr>
            </w:pPr>
            <w:r w:rsidRPr="00C53205">
              <w:rPr>
                <w:sz w:val="20"/>
                <w:szCs w:val="20"/>
                <w:lang w:val="en-US"/>
              </w:rPr>
              <w:t>H</w:t>
            </w:r>
          </w:p>
        </w:tc>
        <w:tc>
          <w:tcPr>
            <w:tcW w:w="1414" w:type="dxa"/>
          </w:tcPr>
          <w:p w:rsidR="00EF0583" w:rsidRPr="00C53205" w:rsidRDefault="00EF0583" w:rsidP="00F34FC0">
            <w:pPr>
              <w:spacing w:line="240" w:lineRule="auto"/>
              <w:jc w:val="center"/>
              <w:cnfStyle w:val="000000000000"/>
              <w:rPr>
                <w:sz w:val="20"/>
                <w:szCs w:val="20"/>
                <w:lang w:val="en-US"/>
              </w:rPr>
            </w:pPr>
            <w:r w:rsidRPr="00C53205">
              <w:rPr>
                <w:sz w:val="20"/>
                <w:szCs w:val="20"/>
                <w:lang w:val="en-US"/>
              </w:rPr>
              <w:t>411 – 450</w:t>
            </w:r>
          </w:p>
        </w:tc>
        <w:tc>
          <w:tcPr>
            <w:tcW w:w="2593" w:type="dxa"/>
          </w:tcPr>
          <w:p w:rsidR="00EF0583" w:rsidRPr="00C53205" w:rsidRDefault="00EF0583" w:rsidP="00F34FC0">
            <w:pPr>
              <w:spacing w:line="240" w:lineRule="auto"/>
              <w:jc w:val="right"/>
              <w:cnfStyle w:val="000000000000"/>
              <w:rPr>
                <w:sz w:val="20"/>
                <w:szCs w:val="20"/>
                <w:lang w:val="en-US"/>
              </w:rPr>
            </w:pPr>
            <w:r w:rsidRPr="00C53205">
              <w:rPr>
                <w:sz w:val="20"/>
                <w:szCs w:val="20"/>
                <w:lang w:val="en-US"/>
              </w:rPr>
              <w:t xml:space="preserve">   109,550</w:t>
            </w:r>
          </w:p>
        </w:tc>
      </w:tr>
      <w:tr w:rsidR="00EF0583" w:rsidTr="00F34FC0">
        <w:trPr>
          <w:cnfStyle w:val="000000100000"/>
        </w:trPr>
        <w:tc>
          <w:tcPr>
            <w:cnfStyle w:val="001000000000"/>
            <w:tcW w:w="1204" w:type="dxa"/>
          </w:tcPr>
          <w:p w:rsidR="00EF0583" w:rsidRPr="00C53205" w:rsidRDefault="00EF0583" w:rsidP="00F34FC0">
            <w:pPr>
              <w:spacing w:line="240" w:lineRule="auto"/>
              <w:rPr>
                <w:sz w:val="20"/>
                <w:szCs w:val="20"/>
                <w:lang w:val="en-US"/>
              </w:rPr>
            </w:pPr>
            <w:r w:rsidRPr="00C53205">
              <w:rPr>
                <w:sz w:val="20"/>
                <w:szCs w:val="20"/>
                <w:lang w:val="en-US"/>
              </w:rPr>
              <w:t>I</w:t>
            </w:r>
          </w:p>
        </w:tc>
        <w:tc>
          <w:tcPr>
            <w:tcW w:w="1414" w:type="dxa"/>
          </w:tcPr>
          <w:p w:rsidR="00EF0583" w:rsidRPr="00C53205" w:rsidRDefault="00EF0583" w:rsidP="00F34FC0">
            <w:pPr>
              <w:spacing w:after="0" w:line="240" w:lineRule="auto"/>
              <w:jc w:val="center"/>
              <w:cnfStyle w:val="000000100000"/>
              <w:rPr>
                <w:sz w:val="20"/>
                <w:szCs w:val="20"/>
                <w:lang w:val="en-US"/>
              </w:rPr>
            </w:pPr>
            <w:r w:rsidRPr="00C53205">
              <w:rPr>
                <w:sz w:val="20"/>
                <w:szCs w:val="20"/>
                <w:lang w:val="en-US"/>
              </w:rPr>
              <w:t>451 – 490</w:t>
            </w:r>
          </w:p>
        </w:tc>
        <w:tc>
          <w:tcPr>
            <w:tcW w:w="2593" w:type="dxa"/>
          </w:tcPr>
          <w:p w:rsidR="00EF0583" w:rsidRPr="00C53205" w:rsidRDefault="00EF0583" w:rsidP="00F34FC0">
            <w:pPr>
              <w:spacing w:line="240" w:lineRule="auto"/>
              <w:jc w:val="right"/>
              <w:cnfStyle w:val="000000100000"/>
              <w:rPr>
                <w:sz w:val="20"/>
                <w:szCs w:val="20"/>
                <w:lang w:val="en-US"/>
              </w:rPr>
            </w:pPr>
            <w:r w:rsidRPr="00C53205">
              <w:rPr>
                <w:sz w:val="20"/>
                <w:szCs w:val="20"/>
                <w:lang w:val="en-US"/>
              </w:rPr>
              <w:t xml:space="preserve"> 124,233</w:t>
            </w:r>
          </w:p>
        </w:tc>
      </w:tr>
      <w:tr w:rsidR="00EF0583" w:rsidTr="00F34FC0">
        <w:tc>
          <w:tcPr>
            <w:cnfStyle w:val="001000000000"/>
            <w:tcW w:w="1204" w:type="dxa"/>
          </w:tcPr>
          <w:p w:rsidR="00EF0583" w:rsidRPr="00C53205" w:rsidRDefault="00EF0583" w:rsidP="00F34FC0">
            <w:pPr>
              <w:spacing w:line="240" w:lineRule="auto"/>
              <w:rPr>
                <w:sz w:val="20"/>
                <w:szCs w:val="20"/>
                <w:lang w:val="en-US"/>
              </w:rPr>
            </w:pPr>
            <w:r w:rsidRPr="00C53205">
              <w:rPr>
                <w:sz w:val="20"/>
                <w:szCs w:val="20"/>
                <w:lang w:val="en-US"/>
              </w:rPr>
              <w:t>J</w:t>
            </w:r>
          </w:p>
        </w:tc>
        <w:tc>
          <w:tcPr>
            <w:tcW w:w="1414" w:type="dxa"/>
          </w:tcPr>
          <w:p w:rsidR="00EF0583" w:rsidRPr="00C53205" w:rsidRDefault="00EF0583" w:rsidP="00F34FC0">
            <w:pPr>
              <w:spacing w:after="0" w:line="240" w:lineRule="auto"/>
              <w:jc w:val="center"/>
              <w:cnfStyle w:val="000000000000"/>
              <w:rPr>
                <w:sz w:val="20"/>
                <w:szCs w:val="20"/>
                <w:lang w:val="en-US"/>
              </w:rPr>
            </w:pPr>
            <w:r w:rsidRPr="00C53205">
              <w:rPr>
                <w:sz w:val="20"/>
                <w:szCs w:val="20"/>
                <w:lang w:val="en-US"/>
              </w:rPr>
              <w:t>491 – 550</w:t>
            </w:r>
          </w:p>
        </w:tc>
        <w:tc>
          <w:tcPr>
            <w:tcW w:w="2593" w:type="dxa"/>
          </w:tcPr>
          <w:p w:rsidR="00EF0583" w:rsidRPr="00C53205" w:rsidRDefault="00EF0583" w:rsidP="00F34FC0">
            <w:pPr>
              <w:spacing w:line="240" w:lineRule="auto"/>
              <w:jc w:val="right"/>
              <w:cnfStyle w:val="000000000000"/>
              <w:rPr>
                <w:sz w:val="20"/>
                <w:szCs w:val="20"/>
                <w:lang w:val="en-US"/>
              </w:rPr>
            </w:pPr>
            <w:r w:rsidRPr="00C53205">
              <w:rPr>
                <w:sz w:val="20"/>
                <w:szCs w:val="20"/>
                <w:lang w:val="en-US"/>
              </w:rPr>
              <w:t xml:space="preserve"> 140,046</w:t>
            </w:r>
          </w:p>
        </w:tc>
      </w:tr>
      <w:tr w:rsidR="00EF0583" w:rsidTr="00F34FC0">
        <w:trPr>
          <w:cnfStyle w:val="000000100000"/>
        </w:trPr>
        <w:tc>
          <w:tcPr>
            <w:cnfStyle w:val="001000000000"/>
            <w:tcW w:w="1204" w:type="dxa"/>
          </w:tcPr>
          <w:p w:rsidR="00EF0583" w:rsidRPr="00C53205" w:rsidRDefault="00EF0583" w:rsidP="00F34FC0">
            <w:pPr>
              <w:spacing w:line="240" w:lineRule="auto"/>
              <w:rPr>
                <w:sz w:val="20"/>
                <w:szCs w:val="20"/>
                <w:lang w:val="en-US"/>
              </w:rPr>
            </w:pPr>
            <w:r w:rsidRPr="00C53205">
              <w:rPr>
                <w:sz w:val="20"/>
                <w:szCs w:val="20"/>
                <w:lang w:val="en-US"/>
              </w:rPr>
              <w:t>K</w:t>
            </w:r>
          </w:p>
        </w:tc>
        <w:tc>
          <w:tcPr>
            <w:tcW w:w="1414" w:type="dxa"/>
          </w:tcPr>
          <w:p w:rsidR="00EF0583" w:rsidRPr="00C53205" w:rsidRDefault="00EF0583" w:rsidP="00F34FC0">
            <w:pPr>
              <w:spacing w:line="240" w:lineRule="auto"/>
              <w:jc w:val="center"/>
              <w:cnfStyle w:val="000000100000"/>
              <w:rPr>
                <w:sz w:val="20"/>
                <w:szCs w:val="20"/>
                <w:lang w:val="en-US"/>
              </w:rPr>
            </w:pPr>
            <w:r w:rsidRPr="00C53205">
              <w:rPr>
                <w:sz w:val="20"/>
                <w:szCs w:val="20"/>
                <w:lang w:val="en-US"/>
              </w:rPr>
              <w:t>&gt; 551</w:t>
            </w:r>
          </w:p>
        </w:tc>
        <w:tc>
          <w:tcPr>
            <w:tcW w:w="2593" w:type="dxa"/>
          </w:tcPr>
          <w:p w:rsidR="00EF0583" w:rsidRPr="00C53205" w:rsidRDefault="00EF0583" w:rsidP="00F34FC0">
            <w:pPr>
              <w:spacing w:line="240" w:lineRule="auto"/>
              <w:jc w:val="right"/>
              <w:cnfStyle w:val="000000100000"/>
              <w:rPr>
                <w:sz w:val="20"/>
                <w:szCs w:val="20"/>
                <w:lang w:val="en-US"/>
              </w:rPr>
            </w:pPr>
            <w:r w:rsidRPr="00C53205">
              <w:rPr>
                <w:sz w:val="20"/>
                <w:szCs w:val="20"/>
                <w:lang w:val="en-US"/>
              </w:rPr>
              <w:t xml:space="preserve"> 158,115</w:t>
            </w:r>
          </w:p>
        </w:tc>
      </w:tr>
    </w:tbl>
    <w:p w:rsidR="00F67C85" w:rsidRPr="00CF2697" w:rsidRDefault="00CF2697" w:rsidP="00CF2697">
      <w:pPr>
        <w:pStyle w:val="Bijschrift"/>
        <w:spacing w:before="200"/>
        <w:rPr>
          <w:i/>
          <w:sz w:val="20"/>
          <w:szCs w:val="20"/>
        </w:rPr>
      </w:pPr>
      <w:proofErr w:type="spellStart"/>
      <w:r w:rsidRPr="00CF2697">
        <w:rPr>
          <w:sz w:val="20"/>
          <w:szCs w:val="20"/>
        </w:rPr>
        <w:t>Table</w:t>
      </w:r>
      <w:proofErr w:type="spellEnd"/>
      <w:r w:rsidRPr="00CF2697">
        <w:rPr>
          <w:sz w:val="20"/>
          <w:szCs w:val="20"/>
        </w:rPr>
        <w:t xml:space="preserve"> </w:t>
      </w:r>
      <w:r w:rsidR="00417E48" w:rsidRPr="00CF2697">
        <w:rPr>
          <w:sz w:val="20"/>
          <w:szCs w:val="20"/>
        </w:rPr>
        <w:fldChar w:fldCharType="begin"/>
      </w:r>
      <w:r w:rsidRPr="00CF2697">
        <w:rPr>
          <w:sz w:val="20"/>
          <w:szCs w:val="20"/>
        </w:rPr>
        <w:instrText xml:space="preserve"> SEQ Table \* ARABIC </w:instrText>
      </w:r>
      <w:r w:rsidR="00417E48" w:rsidRPr="00CF2697">
        <w:rPr>
          <w:sz w:val="20"/>
          <w:szCs w:val="20"/>
        </w:rPr>
        <w:fldChar w:fldCharType="separate"/>
      </w:r>
      <w:r w:rsidR="001B4396">
        <w:rPr>
          <w:noProof/>
          <w:sz w:val="20"/>
          <w:szCs w:val="20"/>
        </w:rPr>
        <w:t>6</w:t>
      </w:r>
      <w:r w:rsidR="00417E48" w:rsidRPr="00CF2697">
        <w:rPr>
          <w:sz w:val="20"/>
          <w:szCs w:val="20"/>
        </w:rPr>
        <w:fldChar w:fldCharType="end"/>
      </w:r>
      <w:r w:rsidRPr="00CF2697">
        <w:rPr>
          <w:sz w:val="20"/>
          <w:szCs w:val="20"/>
        </w:rPr>
        <w:t xml:space="preserve"> Maximum </w:t>
      </w:r>
      <w:proofErr w:type="spellStart"/>
      <w:r>
        <w:rPr>
          <w:sz w:val="20"/>
          <w:szCs w:val="20"/>
        </w:rPr>
        <w:t>annual</w:t>
      </w:r>
      <w:proofErr w:type="spellEnd"/>
      <w:r>
        <w:rPr>
          <w:sz w:val="20"/>
          <w:szCs w:val="20"/>
        </w:rPr>
        <w:t xml:space="preserve"> </w:t>
      </w:r>
      <w:proofErr w:type="spellStart"/>
      <w:r>
        <w:rPr>
          <w:sz w:val="20"/>
          <w:szCs w:val="20"/>
        </w:rPr>
        <w:t>compensation</w:t>
      </w:r>
      <w:proofErr w:type="spellEnd"/>
      <w:r>
        <w:rPr>
          <w:sz w:val="20"/>
          <w:szCs w:val="20"/>
        </w:rPr>
        <w:t xml:space="preserve"> tabel</w:t>
      </w:r>
      <w:r w:rsidRPr="00CF2697">
        <w:rPr>
          <w:sz w:val="20"/>
          <w:szCs w:val="20"/>
        </w:rPr>
        <w:t xml:space="preserve"> </w:t>
      </w:r>
      <w:r w:rsidR="00F67C85" w:rsidRPr="00AB460B">
        <w:rPr>
          <w:sz w:val="20"/>
          <w:szCs w:val="20"/>
        </w:rPr>
        <w:t>(</w:t>
      </w:r>
      <w:r w:rsidR="00F67C85" w:rsidRPr="00AB460B">
        <w:rPr>
          <w:rFonts w:cs="ScalaSans-Caps"/>
          <w:sz w:val="20"/>
          <w:szCs w:val="20"/>
        </w:rPr>
        <w:t>a</w:t>
      </w:r>
      <w:r w:rsidR="00F67C85" w:rsidRPr="00CF2697">
        <w:rPr>
          <w:rFonts w:cs="ScalaSans-Caps"/>
          <w:sz w:val="20"/>
          <w:szCs w:val="20"/>
        </w:rPr>
        <w:t>dviesregeling beloning direc</w:t>
      </w:r>
      <w:r w:rsidR="00A10B7B">
        <w:rPr>
          <w:rFonts w:cs="ScalaSans-Caps"/>
          <w:sz w:val="20"/>
          <w:szCs w:val="20"/>
        </w:rPr>
        <w:t>teuren van goede doelen, 2011</w:t>
      </w:r>
      <w:r w:rsidR="00F67C85" w:rsidRPr="00CF2697">
        <w:rPr>
          <w:rFonts w:cs="ScalaSans-Caps"/>
          <w:sz w:val="20"/>
          <w:szCs w:val="20"/>
        </w:rPr>
        <w:t>)</w:t>
      </w:r>
    </w:p>
    <w:p w:rsidR="00AA4575" w:rsidRPr="00762B08" w:rsidRDefault="00AA4575" w:rsidP="00AA4575">
      <w:pPr>
        <w:spacing w:after="0" w:line="360" w:lineRule="auto"/>
        <w:jc w:val="both"/>
        <w:rPr>
          <w:sz w:val="24"/>
          <w:szCs w:val="24"/>
          <w:lang w:val="en-US"/>
        </w:rPr>
      </w:pPr>
      <w:r>
        <w:rPr>
          <w:sz w:val="24"/>
          <w:szCs w:val="24"/>
          <w:lang w:val="en-US"/>
        </w:rPr>
        <w:t>In 2012 the advisement for rewarding directors has tightened. The compensation of the CEO must be justified in the annual report and will be reviewed for compliance by the CBF. Also the rules concerning the severance pay are tightened and may not be higher than the annual income of the director</w:t>
      </w:r>
      <w:r w:rsidR="00A10B7B">
        <w:rPr>
          <w:sz w:val="24"/>
          <w:szCs w:val="24"/>
          <w:lang w:val="en-US"/>
        </w:rPr>
        <w:t xml:space="preserve"> (</w:t>
      </w:r>
      <w:proofErr w:type="spellStart"/>
      <w:r w:rsidR="00A10B7B">
        <w:rPr>
          <w:sz w:val="24"/>
          <w:szCs w:val="24"/>
          <w:lang w:val="en-US"/>
        </w:rPr>
        <w:t>adviesregeling</w:t>
      </w:r>
      <w:proofErr w:type="spellEnd"/>
      <w:r w:rsidR="00A10B7B">
        <w:rPr>
          <w:sz w:val="24"/>
          <w:szCs w:val="24"/>
          <w:lang w:val="en-US"/>
        </w:rPr>
        <w:t xml:space="preserve"> belonging </w:t>
      </w:r>
      <w:proofErr w:type="spellStart"/>
      <w:r w:rsidR="00A10B7B">
        <w:rPr>
          <w:sz w:val="24"/>
          <w:szCs w:val="24"/>
          <w:lang w:val="en-US"/>
        </w:rPr>
        <w:t>directeuren</w:t>
      </w:r>
      <w:proofErr w:type="spellEnd"/>
      <w:r w:rsidR="00A10B7B">
        <w:rPr>
          <w:sz w:val="24"/>
          <w:szCs w:val="24"/>
          <w:lang w:val="en-US"/>
        </w:rPr>
        <w:t xml:space="preserve"> van geode </w:t>
      </w:r>
      <w:proofErr w:type="spellStart"/>
      <w:r w:rsidR="00A10B7B">
        <w:rPr>
          <w:sz w:val="24"/>
          <w:szCs w:val="24"/>
          <w:lang w:val="en-US"/>
        </w:rPr>
        <w:t>doelen</w:t>
      </w:r>
      <w:proofErr w:type="spellEnd"/>
      <w:r w:rsidR="00A10B7B">
        <w:rPr>
          <w:sz w:val="24"/>
          <w:szCs w:val="24"/>
          <w:lang w:val="en-US"/>
        </w:rPr>
        <w:t>, 2011)</w:t>
      </w:r>
      <w:r>
        <w:rPr>
          <w:sz w:val="24"/>
          <w:szCs w:val="24"/>
          <w:lang w:val="en-US"/>
        </w:rPr>
        <w:t>.</w:t>
      </w:r>
    </w:p>
    <w:p w:rsidR="00EF0583" w:rsidRDefault="00EF0583" w:rsidP="0055344F">
      <w:pPr>
        <w:pStyle w:val="Kop2"/>
        <w:spacing w:before="0"/>
        <w:rPr>
          <w:rFonts w:ascii="Calibri" w:hAnsi="Calibri"/>
          <w:color w:val="auto"/>
          <w:lang w:val="en-US"/>
        </w:rPr>
      </w:pPr>
    </w:p>
    <w:p w:rsidR="00403BE3" w:rsidRDefault="00403BE3">
      <w:pPr>
        <w:spacing w:after="0" w:line="240" w:lineRule="auto"/>
        <w:rPr>
          <w:rFonts w:eastAsia="Times New Roman"/>
          <w:b/>
          <w:bCs/>
          <w:sz w:val="26"/>
          <w:szCs w:val="26"/>
          <w:lang w:val="en-US"/>
        </w:rPr>
      </w:pPr>
      <w:r>
        <w:rPr>
          <w:lang w:val="en-US"/>
        </w:rPr>
        <w:br w:type="page"/>
      </w:r>
    </w:p>
    <w:p w:rsidR="00E23D6E" w:rsidRPr="007B3E3C" w:rsidRDefault="00E23D6E" w:rsidP="00E23D6E">
      <w:pPr>
        <w:pStyle w:val="Kop2"/>
        <w:spacing w:before="0"/>
        <w:rPr>
          <w:rFonts w:ascii="Calibri" w:hAnsi="Calibri"/>
          <w:color w:val="auto"/>
          <w:lang w:val="en-US"/>
        </w:rPr>
      </w:pPr>
      <w:bookmarkStart w:id="63" w:name="_Toc331934393"/>
      <w:r w:rsidRPr="007B3E3C">
        <w:rPr>
          <w:rFonts w:ascii="Calibri" w:hAnsi="Calibri"/>
          <w:color w:val="auto"/>
          <w:lang w:val="en-US"/>
        </w:rPr>
        <w:t>2.</w:t>
      </w:r>
      <w:r w:rsidR="00DC7FCD">
        <w:rPr>
          <w:rFonts w:ascii="Calibri" w:hAnsi="Calibri"/>
          <w:color w:val="auto"/>
          <w:lang w:val="en-US"/>
        </w:rPr>
        <w:t>2</w:t>
      </w:r>
      <w:r w:rsidRPr="007B3E3C">
        <w:rPr>
          <w:rFonts w:ascii="Calibri" w:hAnsi="Calibri"/>
          <w:color w:val="auto"/>
          <w:lang w:val="en-US"/>
        </w:rPr>
        <w:t xml:space="preserve"> </w:t>
      </w:r>
      <w:r w:rsidR="00DC7FCD">
        <w:rPr>
          <w:rFonts w:ascii="Calibri" w:hAnsi="Calibri"/>
          <w:color w:val="auto"/>
          <w:lang w:val="en-US"/>
        </w:rPr>
        <w:t>Charitable</w:t>
      </w:r>
      <w:r w:rsidRPr="007B3E3C">
        <w:rPr>
          <w:rFonts w:ascii="Calibri" w:hAnsi="Calibri"/>
          <w:color w:val="auto"/>
          <w:lang w:val="en-US"/>
        </w:rPr>
        <w:t xml:space="preserve"> giving</w:t>
      </w:r>
      <w:bookmarkEnd w:id="63"/>
    </w:p>
    <w:p w:rsidR="00E23D6E" w:rsidRPr="0055344F" w:rsidRDefault="00E23D6E" w:rsidP="00A10B7B">
      <w:pPr>
        <w:spacing w:after="0"/>
        <w:rPr>
          <w:sz w:val="24"/>
          <w:szCs w:val="24"/>
          <w:lang w:val="en-US"/>
        </w:rPr>
      </w:pPr>
    </w:p>
    <w:p w:rsidR="00AA4575" w:rsidRDefault="00AA4575" w:rsidP="00A10B7B">
      <w:pPr>
        <w:spacing w:after="0" w:line="360" w:lineRule="auto"/>
        <w:jc w:val="both"/>
        <w:rPr>
          <w:sz w:val="24"/>
          <w:szCs w:val="24"/>
          <w:lang w:val="en-US"/>
        </w:rPr>
      </w:pPr>
      <w:r>
        <w:rPr>
          <w:sz w:val="24"/>
          <w:szCs w:val="24"/>
          <w:lang w:val="en-US"/>
        </w:rPr>
        <w:t>Understanding why people give is needed before research can be done to the relation</w:t>
      </w:r>
      <w:r w:rsidR="00120408">
        <w:rPr>
          <w:sz w:val="24"/>
          <w:szCs w:val="24"/>
          <w:lang w:val="en-US"/>
        </w:rPr>
        <w:t>ship</w:t>
      </w:r>
      <w:r>
        <w:rPr>
          <w:sz w:val="24"/>
          <w:szCs w:val="24"/>
          <w:lang w:val="en-US"/>
        </w:rPr>
        <w:t xml:space="preserve"> between transparency at charities about CEO compensation and donations of Dutch households. A gift can be defined as a v</w:t>
      </w:r>
      <w:r w:rsidRPr="0000407C">
        <w:rPr>
          <w:sz w:val="24"/>
          <w:szCs w:val="24"/>
          <w:lang w:val="en-US"/>
        </w:rPr>
        <w:t>oluntary contribution of money, time and/or goods by individuals or organizations for support of the public benefits</w:t>
      </w:r>
      <w:r w:rsidR="00B31574">
        <w:rPr>
          <w:sz w:val="24"/>
          <w:szCs w:val="24"/>
          <w:lang w:val="en-US"/>
        </w:rPr>
        <w:t xml:space="preserve">. These gifts are </w:t>
      </w:r>
      <w:r w:rsidR="00C00FEB">
        <w:rPr>
          <w:sz w:val="24"/>
          <w:szCs w:val="24"/>
          <w:lang w:val="en-US"/>
        </w:rPr>
        <w:t>directed</w:t>
      </w:r>
      <w:r w:rsidR="00B31574">
        <w:rPr>
          <w:sz w:val="24"/>
          <w:szCs w:val="24"/>
          <w:lang w:val="en-US"/>
        </w:rPr>
        <w:t xml:space="preserve"> to religious, charitable, cultural, scientific or other public welfare institutions and serve the public interest and will not be </w:t>
      </w:r>
      <w:r w:rsidR="00C00FEB">
        <w:rPr>
          <w:sz w:val="24"/>
          <w:szCs w:val="24"/>
          <w:lang w:val="en-US"/>
        </w:rPr>
        <w:t>provided</w:t>
      </w:r>
      <w:r w:rsidR="00B31574">
        <w:rPr>
          <w:sz w:val="24"/>
          <w:szCs w:val="24"/>
          <w:lang w:val="en-US"/>
        </w:rPr>
        <w:t xml:space="preserve"> because of self-interest. Gifts are </w:t>
      </w:r>
      <w:r w:rsidR="00C00FEB">
        <w:rPr>
          <w:sz w:val="24"/>
          <w:szCs w:val="24"/>
          <w:lang w:val="en-US"/>
        </w:rPr>
        <w:t>given</w:t>
      </w:r>
      <w:r w:rsidR="00B31574">
        <w:rPr>
          <w:sz w:val="24"/>
          <w:szCs w:val="24"/>
          <w:lang w:val="en-US"/>
        </w:rPr>
        <w:t xml:space="preserve"> from generosity </w:t>
      </w:r>
      <w:r w:rsidR="00CA480B">
        <w:rPr>
          <w:sz w:val="24"/>
          <w:szCs w:val="24"/>
          <w:lang w:val="en-US"/>
        </w:rPr>
        <w:t xml:space="preserve">without anything </w:t>
      </w:r>
      <w:r w:rsidR="00B31574">
        <w:rPr>
          <w:sz w:val="24"/>
          <w:szCs w:val="24"/>
          <w:lang w:val="en-US"/>
        </w:rPr>
        <w:t xml:space="preserve">given in return </w:t>
      </w:r>
      <w:r>
        <w:rPr>
          <w:sz w:val="24"/>
          <w:szCs w:val="24"/>
          <w:lang w:val="en-US"/>
        </w:rPr>
        <w:t>(</w:t>
      </w:r>
      <w:r w:rsidR="00B31574">
        <w:rPr>
          <w:sz w:val="24"/>
          <w:szCs w:val="24"/>
          <w:lang w:val="en-US"/>
        </w:rPr>
        <w:t>G</w:t>
      </w:r>
      <w:r>
        <w:rPr>
          <w:sz w:val="24"/>
          <w:szCs w:val="24"/>
          <w:lang w:val="en-US"/>
        </w:rPr>
        <w:t>iving in the Netherlands</w:t>
      </w:r>
      <w:r w:rsidR="00A10B7B">
        <w:rPr>
          <w:sz w:val="24"/>
          <w:szCs w:val="24"/>
          <w:lang w:val="en-US"/>
        </w:rPr>
        <w:t>,</w:t>
      </w:r>
      <w:r>
        <w:rPr>
          <w:sz w:val="24"/>
          <w:szCs w:val="24"/>
          <w:lang w:val="en-US"/>
        </w:rPr>
        <w:t xml:space="preserve"> 2011). In this thesis the focus is only on the voluntary contribution of money</w:t>
      </w:r>
      <w:r w:rsidR="007D5B17">
        <w:rPr>
          <w:sz w:val="24"/>
          <w:szCs w:val="24"/>
          <w:lang w:val="en-US"/>
        </w:rPr>
        <w:t xml:space="preserve"> done by households</w:t>
      </w:r>
      <w:r>
        <w:rPr>
          <w:sz w:val="24"/>
          <w:szCs w:val="24"/>
          <w:lang w:val="en-US"/>
        </w:rPr>
        <w:t xml:space="preserve">. Therefore, the underlying factors of the donating behavior will be discussed in the next paragraphs. </w:t>
      </w:r>
      <w:r w:rsidRPr="00C2045E">
        <w:rPr>
          <w:sz w:val="24"/>
          <w:szCs w:val="24"/>
          <w:lang w:val="en-US"/>
        </w:rPr>
        <w:t xml:space="preserve">The following questions will be </w:t>
      </w:r>
      <w:r>
        <w:rPr>
          <w:sz w:val="24"/>
          <w:szCs w:val="24"/>
          <w:lang w:val="en-US"/>
        </w:rPr>
        <w:t>investigated</w:t>
      </w:r>
      <w:r w:rsidRPr="00C2045E">
        <w:rPr>
          <w:sz w:val="24"/>
          <w:szCs w:val="24"/>
          <w:lang w:val="en-US"/>
        </w:rPr>
        <w:t>: “why do people give?”</w:t>
      </w:r>
      <w:r>
        <w:rPr>
          <w:sz w:val="24"/>
          <w:szCs w:val="24"/>
          <w:lang w:val="en-US"/>
        </w:rPr>
        <w:t xml:space="preserve">, </w:t>
      </w:r>
      <w:r w:rsidRPr="00C2045E">
        <w:rPr>
          <w:sz w:val="24"/>
          <w:szCs w:val="24"/>
          <w:lang w:val="en-US"/>
        </w:rPr>
        <w:t>“who gives?”,</w:t>
      </w:r>
      <w:r>
        <w:rPr>
          <w:sz w:val="24"/>
          <w:szCs w:val="24"/>
          <w:lang w:val="en-US"/>
        </w:rPr>
        <w:t xml:space="preserve"> and</w:t>
      </w:r>
      <w:r w:rsidRPr="00C2045E">
        <w:rPr>
          <w:sz w:val="24"/>
          <w:szCs w:val="24"/>
          <w:lang w:val="en-US"/>
        </w:rPr>
        <w:t xml:space="preserve"> “to which charity do people give?”</w:t>
      </w:r>
      <w:r w:rsidR="00A10B7B">
        <w:rPr>
          <w:sz w:val="24"/>
          <w:szCs w:val="24"/>
          <w:lang w:val="en-US"/>
        </w:rPr>
        <w:t>.</w:t>
      </w:r>
    </w:p>
    <w:p w:rsidR="00E23D6E" w:rsidRDefault="00E23D6E" w:rsidP="00A10B7B">
      <w:pPr>
        <w:spacing w:after="0" w:line="240" w:lineRule="auto"/>
        <w:jc w:val="both"/>
        <w:rPr>
          <w:sz w:val="24"/>
          <w:szCs w:val="24"/>
          <w:lang w:val="en-US"/>
        </w:rPr>
      </w:pPr>
    </w:p>
    <w:p w:rsidR="00E23D6E" w:rsidRDefault="00E23D6E" w:rsidP="00A10B7B">
      <w:pPr>
        <w:pStyle w:val="Kop3"/>
        <w:spacing w:before="0" w:line="240" w:lineRule="auto"/>
        <w:rPr>
          <w:rFonts w:asciiTheme="minorHAnsi" w:hAnsiTheme="minorHAnsi"/>
          <w:color w:val="auto"/>
          <w:sz w:val="24"/>
          <w:szCs w:val="24"/>
          <w:lang w:val="en-US"/>
        </w:rPr>
      </w:pPr>
      <w:bookmarkStart w:id="64" w:name="_Toc317441083"/>
      <w:bookmarkStart w:id="65" w:name="_Toc317442102"/>
      <w:bookmarkStart w:id="66" w:name="_Toc331934394"/>
      <w:r w:rsidRPr="004B0981">
        <w:rPr>
          <w:rFonts w:asciiTheme="minorHAnsi" w:hAnsiTheme="minorHAnsi"/>
          <w:color w:val="auto"/>
          <w:sz w:val="24"/>
          <w:szCs w:val="24"/>
          <w:lang w:val="en-US"/>
        </w:rPr>
        <w:t>2.</w:t>
      </w:r>
      <w:r w:rsidR="00DC7FCD">
        <w:rPr>
          <w:rFonts w:asciiTheme="minorHAnsi" w:hAnsiTheme="minorHAnsi"/>
          <w:color w:val="auto"/>
          <w:sz w:val="24"/>
          <w:szCs w:val="24"/>
          <w:lang w:val="en-US"/>
        </w:rPr>
        <w:t>2</w:t>
      </w:r>
      <w:r w:rsidRPr="004B0981">
        <w:rPr>
          <w:rFonts w:asciiTheme="minorHAnsi" w:hAnsiTheme="minorHAnsi"/>
          <w:color w:val="auto"/>
          <w:sz w:val="24"/>
          <w:szCs w:val="24"/>
          <w:lang w:val="en-US"/>
        </w:rPr>
        <w:t>.1 Incentives for giving</w:t>
      </w:r>
      <w:bookmarkEnd w:id="64"/>
      <w:bookmarkEnd w:id="65"/>
      <w:bookmarkEnd w:id="66"/>
    </w:p>
    <w:p w:rsidR="00384F5E" w:rsidRDefault="00384F5E" w:rsidP="00A10B7B">
      <w:pPr>
        <w:spacing w:after="0" w:line="240" w:lineRule="auto"/>
        <w:rPr>
          <w:lang w:val="en-US"/>
        </w:rPr>
      </w:pPr>
    </w:p>
    <w:p w:rsidR="00AA4575" w:rsidRPr="0003246F" w:rsidRDefault="00AA4575" w:rsidP="00AA4575">
      <w:pPr>
        <w:spacing w:line="360" w:lineRule="auto"/>
        <w:jc w:val="both"/>
        <w:rPr>
          <w:sz w:val="24"/>
          <w:szCs w:val="24"/>
          <w:lang w:val="en-US"/>
        </w:rPr>
      </w:pPr>
      <w:r w:rsidRPr="00384F5E">
        <w:rPr>
          <w:sz w:val="24"/>
          <w:szCs w:val="24"/>
          <w:lang w:val="en-US"/>
        </w:rPr>
        <w:t>Individuals benefit from giving</w:t>
      </w:r>
      <w:r>
        <w:rPr>
          <w:sz w:val="24"/>
          <w:szCs w:val="24"/>
          <w:lang w:val="en-US"/>
        </w:rPr>
        <w:t xml:space="preserve">. This </w:t>
      </w:r>
      <w:r w:rsidRPr="00384F5E">
        <w:rPr>
          <w:sz w:val="24"/>
          <w:szCs w:val="24"/>
          <w:lang w:val="en-US"/>
        </w:rPr>
        <w:t>can be subdivided into</w:t>
      </w:r>
      <w:r w:rsidR="00F26F98">
        <w:rPr>
          <w:sz w:val="24"/>
          <w:szCs w:val="24"/>
          <w:lang w:val="en-US"/>
        </w:rPr>
        <w:t xml:space="preserve"> public or intrinsic</w:t>
      </w:r>
      <w:r w:rsidRPr="00384F5E">
        <w:rPr>
          <w:sz w:val="24"/>
          <w:szCs w:val="24"/>
          <w:lang w:val="en-US"/>
        </w:rPr>
        <w:t xml:space="preserve"> benefit where others may also benefit and </w:t>
      </w:r>
      <w:r w:rsidR="00F26F98">
        <w:rPr>
          <w:sz w:val="24"/>
          <w:szCs w:val="24"/>
          <w:lang w:val="en-US"/>
        </w:rPr>
        <w:t xml:space="preserve">private or prestige </w:t>
      </w:r>
      <w:r w:rsidRPr="00384F5E">
        <w:rPr>
          <w:sz w:val="24"/>
          <w:szCs w:val="24"/>
          <w:lang w:val="en-US"/>
        </w:rPr>
        <w:t>benefit where only the donor enjoys the gift and makes him/her feel better (</w:t>
      </w:r>
      <w:proofErr w:type="spellStart"/>
      <w:r w:rsidRPr="00384F5E">
        <w:rPr>
          <w:sz w:val="24"/>
          <w:szCs w:val="24"/>
          <w:lang w:val="en-US"/>
        </w:rPr>
        <w:t>Harbaugh</w:t>
      </w:r>
      <w:proofErr w:type="spellEnd"/>
      <w:r w:rsidR="00A10B7B">
        <w:rPr>
          <w:sz w:val="24"/>
          <w:szCs w:val="24"/>
          <w:lang w:val="en-US"/>
        </w:rPr>
        <w:t>,</w:t>
      </w:r>
      <w:r w:rsidRPr="00384F5E">
        <w:rPr>
          <w:sz w:val="24"/>
          <w:szCs w:val="24"/>
          <w:lang w:val="en-US"/>
        </w:rPr>
        <w:t xml:space="preserve"> 1998</w:t>
      </w:r>
      <w:r w:rsidR="00A10B7B">
        <w:rPr>
          <w:sz w:val="24"/>
          <w:szCs w:val="24"/>
          <w:lang w:val="en-US"/>
        </w:rPr>
        <w:t>;</w:t>
      </w:r>
      <w:r w:rsidRPr="00384F5E">
        <w:rPr>
          <w:sz w:val="24"/>
          <w:szCs w:val="24"/>
          <w:lang w:val="en-US"/>
        </w:rPr>
        <w:t xml:space="preserve"> </w:t>
      </w:r>
      <w:proofErr w:type="spellStart"/>
      <w:r w:rsidRPr="00384F5E">
        <w:rPr>
          <w:sz w:val="24"/>
          <w:szCs w:val="24"/>
          <w:lang w:val="en-US"/>
        </w:rPr>
        <w:t>Vesterlund</w:t>
      </w:r>
      <w:proofErr w:type="spellEnd"/>
      <w:r w:rsidR="00A10B7B">
        <w:rPr>
          <w:sz w:val="24"/>
          <w:szCs w:val="24"/>
          <w:lang w:val="en-US"/>
        </w:rPr>
        <w:t>,</w:t>
      </w:r>
      <w:r w:rsidRPr="00384F5E">
        <w:rPr>
          <w:sz w:val="24"/>
          <w:szCs w:val="24"/>
          <w:lang w:val="en-US"/>
        </w:rPr>
        <w:t xml:space="preserve"> 2006). These benefits will be discussed below.</w:t>
      </w:r>
    </w:p>
    <w:p w:rsidR="00AA4575" w:rsidRDefault="00AA4575" w:rsidP="00AA4575">
      <w:pPr>
        <w:spacing w:line="360" w:lineRule="auto"/>
        <w:jc w:val="both"/>
        <w:rPr>
          <w:sz w:val="24"/>
          <w:szCs w:val="24"/>
          <w:lang w:val="en-US"/>
        </w:rPr>
      </w:pPr>
      <w:r>
        <w:rPr>
          <w:sz w:val="24"/>
          <w:szCs w:val="24"/>
          <w:lang w:val="en-US"/>
        </w:rPr>
        <w:t>The most obvious benefit from giving is the output produced by the nonprofit organization.  People are aware of a need for support. They do so out of pure altruism and wish to increase the services or provision level because they care about the organization’s output. This is a public benefit because others may also benefit from this output and it is only the donor’s own knowledge of what he or she has given (intrinsic benefit) (</w:t>
      </w:r>
      <w:proofErr w:type="spellStart"/>
      <w:r>
        <w:rPr>
          <w:sz w:val="24"/>
          <w:szCs w:val="24"/>
          <w:lang w:val="en-US"/>
        </w:rPr>
        <w:t>Harbaugh</w:t>
      </w:r>
      <w:proofErr w:type="spellEnd"/>
      <w:r w:rsidR="00652C15">
        <w:rPr>
          <w:sz w:val="24"/>
          <w:szCs w:val="24"/>
          <w:lang w:val="en-US"/>
        </w:rPr>
        <w:t>,</w:t>
      </w:r>
      <w:r>
        <w:rPr>
          <w:sz w:val="24"/>
          <w:szCs w:val="24"/>
          <w:lang w:val="en-US"/>
        </w:rPr>
        <w:t xml:space="preserve"> 1998</w:t>
      </w:r>
      <w:r w:rsidR="00652C15">
        <w:rPr>
          <w:sz w:val="24"/>
          <w:szCs w:val="24"/>
          <w:lang w:val="en-US"/>
        </w:rPr>
        <w:t>;</w:t>
      </w:r>
      <w:r>
        <w:rPr>
          <w:sz w:val="24"/>
          <w:szCs w:val="24"/>
          <w:lang w:val="en-US"/>
        </w:rPr>
        <w:t xml:space="preserve"> </w:t>
      </w:r>
      <w:proofErr w:type="spellStart"/>
      <w:r>
        <w:rPr>
          <w:sz w:val="24"/>
          <w:szCs w:val="24"/>
          <w:lang w:val="en-US"/>
        </w:rPr>
        <w:t>Vesterlund</w:t>
      </w:r>
      <w:proofErr w:type="spellEnd"/>
      <w:r w:rsidR="00652C15">
        <w:rPr>
          <w:sz w:val="24"/>
          <w:szCs w:val="24"/>
          <w:lang w:val="en-US"/>
        </w:rPr>
        <w:t>,</w:t>
      </w:r>
      <w:r>
        <w:rPr>
          <w:sz w:val="24"/>
          <w:szCs w:val="24"/>
          <w:lang w:val="en-US"/>
        </w:rPr>
        <w:t xml:space="preserve"> 2006). Earlier surveys have shown that people who have altruistic values and who have pro-social values are more likely to give</w:t>
      </w:r>
      <w:r w:rsidR="0076442C">
        <w:rPr>
          <w:sz w:val="24"/>
          <w:szCs w:val="24"/>
          <w:lang w:val="en-US"/>
        </w:rPr>
        <w:t xml:space="preserve"> than other people</w:t>
      </w:r>
      <w:r w:rsidR="00652C15">
        <w:rPr>
          <w:sz w:val="24"/>
          <w:szCs w:val="24"/>
          <w:lang w:val="en-US"/>
        </w:rPr>
        <w:t xml:space="preserve"> (Bekkers and</w:t>
      </w:r>
      <w:r>
        <w:rPr>
          <w:sz w:val="24"/>
          <w:szCs w:val="24"/>
          <w:lang w:val="en-US"/>
        </w:rPr>
        <w:t xml:space="preserve"> </w:t>
      </w:r>
      <w:proofErr w:type="spellStart"/>
      <w:r>
        <w:rPr>
          <w:sz w:val="24"/>
          <w:szCs w:val="24"/>
          <w:lang w:val="en-US"/>
        </w:rPr>
        <w:t>Schuyt</w:t>
      </w:r>
      <w:proofErr w:type="spellEnd"/>
      <w:r w:rsidR="00652C15">
        <w:rPr>
          <w:sz w:val="24"/>
          <w:szCs w:val="24"/>
          <w:lang w:val="en-US"/>
        </w:rPr>
        <w:t>,</w:t>
      </w:r>
      <w:r>
        <w:rPr>
          <w:sz w:val="24"/>
          <w:szCs w:val="24"/>
          <w:lang w:val="en-US"/>
        </w:rPr>
        <w:t xml:space="preserve"> 2005). </w:t>
      </w:r>
      <w:r w:rsidRPr="004B0981">
        <w:rPr>
          <w:sz w:val="24"/>
          <w:szCs w:val="24"/>
          <w:lang w:val="en-US"/>
        </w:rPr>
        <w:t xml:space="preserve">Research has </w:t>
      </w:r>
      <w:r>
        <w:rPr>
          <w:sz w:val="24"/>
          <w:szCs w:val="24"/>
          <w:lang w:val="en-US"/>
        </w:rPr>
        <w:t xml:space="preserve">also </w:t>
      </w:r>
      <w:r w:rsidRPr="004B0981">
        <w:rPr>
          <w:sz w:val="24"/>
          <w:szCs w:val="24"/>
          <w:lang w:val="en-US"/>
        </w:rPr>
        <w:t>show</w:t>
      </w:r>
      <w:r>
        <w:rPr>
          <w:sz w:val="24"/>
          <w:szCs w:val="24"/>
          <w:lang w:val="en-US"/>
        </w:rPr>
        <w:t>n</w:t>
      </w:r>
      <w:r w:rsidRPr="004B0981">
        <w:rPr>
          <w:sz w:val="24"/>
          <w:szCs w:val="24"/>
          <w:lang w:val="en-US"/>
        </w:rPr>
        <w:t xml:space="preserve"> that empathy is positively related to charitable giving (</w:t>
      </w:r>
      <w:proofErr w:type="spellStart"/>
      <w:r w:rsidRPr="004B0981">
        <w:rPr>
          <w:sz w:val="24"/>
          <w:szCs w:val="24"/>
          <w:lang w:val="en-US"/>
        </w:rPr>
        <w:t>Bennet</w:t>
      </w:r>
      <w:proofErr w:type="spellEnd"/>
      <w:r w:rsidR="00652C15">
        <w:rPr>
          <w:sz w:val="24"/>
          <w:szCs w:val="24"/>
          <w:lang w:val="en-US"/>
        </w:rPr>
        <w:t>,</w:t>
      </w:r>
      <w:r w:rsidRPr="004B0981">
        <w:rPr>
          <w:sz w:val="24"/>
          <w:szCs w:val="24"/>
          <w:lang w:val="en-US"/>
        </w:rPr>
        <w:t xml:space="preserve"> 2003).</w:t>
      </w:r>
    </w:p>
    <w:p w:rsidR="00AA4575" w:rsidRDefault="00AA4575" w:rsidP="00AA4575">
      <w:pPr>
        <w:spacing w:line="360" w:lineRule="auto"/>
        <w:jc w:val="both"/>
        <w:rPr>
          <w:sz w:val="24"/>
          <w:szCs w:val="24"/>
          <w:lang w:val="en-US"/>
        </w:rPr>
      </w:pPr>
      <w:r w:rsidRPr="0003246F">
        <w:rPr>
          <w:sz w:val="24"/>
          <w:szCs w:val="24"/>
          <w:lang w:val="en-US"/>
        </w:rPr>
        <w:t xml:space="preserve">In the Netherlands and also in other </w:t>
      </w:r>
      <w:r>
        <w:rPr>
          <w:sz w:val="24"/>
          <w:szCs w:val="24"/>
          <w:lang w:val="en-US"/>
        </w:rPr>
        <w:t>nations</w:t>
      </w:r>
      <w:r w:rsidRPr="0003246F">
        <w:rPr>
          <w:sz w:val="24"/>
          <w:szCs w:val="24"/>
          <w:lang w:val="en-US"/>
        </w:rPr>
        <w:t xml:space="preserve">, like the U.S., the government stimulates </w:t>
      </w:r>
      <w:r>
        <w:rPr>
          <w:sz w:val="24"/>
          <w:szCs w:val="24"/>
          <w:lang w:val="en-US"/>
        </w:rPr>
        <w:t>d</w:t>
      </w:r>
      <w:r w:rsidRPr="0003246F">
        <w:rPr>
          <w:sz w:val="24"/>
          <w:szCs w:val="24"/>
          <w:lang w:val="en-US"/>
        </w:rPr>
        <w:t>onating behavior by making charitable contributions deductible. Hereby the price of giving depends on the individual’s income less deductions and marginal tax rate (</w:t>
      </w:r>
      <w:proofErr w:type="spellStart"/>
      <w:r w:rsidRPr="0003246F">
        <w:rPr>
          <w:sz w:val="24"/>
          <w:szCs w:val="24"/>
          <w:lang w:val="en-US"/>
        </w:rPr>
        <w:t>Vesterlund</w:t>
      </w:r>
      <w:proofErr w:type="spellEnd"/>
      <w:r w:rsidR="00652C15">
        <w:rPr>
          <w:sz w:val="24"/>
          <w:szCs w:val="24"/>
          <w:lang w:val="en-US"/>
        </w:rPr>
        <w:t>,</w:t>
      </w:r>
      <w:r w:rsidRPr="0003246F">
        <w:rPr>
          <w:sz w:val="24"/>
          <w:szCs w:val="24"/>
          <w:lang w:val="en-US"/>
        </w:rPr>
        <w:t xml:space="preserve"> 2006). The total provable gifts minus 1% of the income can be deducted with a maximum </w:t>
      </w:r>
      <w:r>
        <w:rPr>
          <w:sz w:val="24"/>
          <w:szCs w:val="24"/>
          <w:lang w:val="en-US"/>
        </w:rPr>
        <w:t xml:space="preserve">total </w:t>
      </w:r>
      <w:r w:rsidRPr="0003246F">
        <w:rPr>
          <w:sz w:val="24"/>
          <w:szCs w:val="24"/>
          <w:lang w:val="en-US"/>
        </w:rPr>
        <w:t xml:space="preserve">deductable gift of 10% of the income (Dutch tax regulation 2010). </w:t>
      </w:r>
      <w:r>
        <w:rPr>
          <w:sz w:val="24"/>
          <w:szCs w:val="24"/>
          <w:lang w:val="en-US"/>
        </w:rPr>
        <w:t>Despite the fact that several studies have shown that tax deductions for charitable giving are efficient (</w:t>
      </w:r>
      <w:proofErr w:type="spellStart"/>
      <w:r>
        <w:rPr>
          <w:sz w:val="24"/>
          <w:szCs w:val="24"/>
          <w:lang w:val="en-US"/>
        </w:rPr>
        <w:t>Peloza</w:t>
      </w:r>
      <w:proofErr w:type="spellEnd"/>
      <w:r>
        <w:rPr>
          <w:sz w:val="24"/>
          <w:szCs w:val="24"/>
          <w:lang w:val="en-US"/>
        </w:rPr>
        <w:t xml:space="preserve"> </w:t>
      </w:r>
      <w:r w:rsidR="00F26F98">
        <w:rPr>
          <w:sz w:val="24"/>
          <w:szCs w:val="24"/>
          <w:lang w:val="en-US"/>
        </w:rPr>
        <w:t>and</w:t>
      </w:r>
      <w:r>
        <w:rPr>
          <w:sz w:val="24"/>
          <w:szCs w:val="24"/>
          <w:lang w:val="en-US"/>
        </w:rPr>
        <w:t xml:space="preserve"> Steel</w:t>
      </w:r>
      <w:r w:rsidR="00F26F98">
        <w:rPr>
          <w:sz w:val="24"/>
          <w:szCs w:val="24"/>
          <w:lang w:val="en-US"/>
        </w:rPr>
        <w:t xml:space="preserve">, </w:t>
      </w:r>
      <w:r>
        <w:rPr>
          <w:sz w:val="24"/>
          <w:szCs w:val="24"/>
          <w:lang w:val="en-US"/>
        </w:rPr>
        <w:t>2005)</w:t>
      </w:r>
      <w:r w:rsidRPr="0003246F">
        <w:rPr>
          <w:sz w:val="24"/>
          <w:szCs w:val="24"/>
          <w:lang w:val="en-US"/>
        </w:rPr>
        <w:t>, an experiment of Bekkers in 2005 indicates that tax deduction is inefficient</w:t>
      </w:r>
      <w:r>
        <w:rPr>
          <w:sz w:val="24"/>
          <w:szCs w:val="24"/>
          <w:lang w:val="en-US"/>
        </w:rPr>
        <w:t xml:space="preserve">. </w:t>
      </w:r>
      <w:r w:rsidRPr="0003246F">
        <w:rPr>
          <w:sz w:val="24"/>
          <w:szCs w:val="24"/>
          <w:lang w:val="en-US"/>
        </w:rPr>
        <w:t>The deduction will be paid a long time after making the donation and not everyone who is eligible for tax deductions make use of this tax advantage because it is a complicated procedure. Deduction also draws attention to the costs of a gift instead of the benefit for the charities (Bekkers</w:t>
      </w:r>
      <w:r w:rsidR="00F26F98">
        <w:rPr>
          <w:sz w:val="24"/>
          <w:szCs w:val="24"/>
          <w:lang w:val="en-US"/>
        </w:rPr>
        <w:t>,</w:t>
      </w:r>
      <w:r w:rsidRPr="0003246F">
        <w:rPr>
          <w:sz w:val="24"/>
          <w:szCs w:val="24"/>
          <w:lang w:val="en-US"/>
        </w:rPr>
        <w:t xml:space="preserve"> 2005). </w:t>
      </w:r>
    </w:p>
    <w:p w:rsidR="00AA4575" w:rsidRDefault="00AA4575" w:rsidP="00AA4575">
      <w:pPr>
        <w:spacing w:line="360" w:lineRule="auto"/>
        <w:jc w:val="both"/>
        <w:rPr>
          <w:sz w:val="24"/>
          <w:szCs w:val="24"/>
          <w:lang w:val="en-US"/>
        </w:rPr>
      </w:pPr>
      <w:r w:rsidRPr="00384F5E">
        <w:rPr>
          <w:sz w:val="24"/>
          <w:szCs w:val="24"/>
          <w:lang w:val="en-US"/>
        </w:rPr>
        <w:t>Although deduction of taxes stimulates people to give, it does not reduce the price of giving to zero. There are several other reasons why people give</w:t>
      </w:r>
      <w:r>
        <w:rPr>
          <w:sz w:val="24"/>
          <w:szCs w:val="24"/>
          <w:lang w:val="en-US"/>
        </w:rPr>
        <w:t>. People may not only gain utility by the charity’s output, but they may also gain utility from the act of giving. Beside the public benefit there are many other factors influencing giving behavior. People can be motivated by improving reputation, social pressure or psychological benefits.</w:t>
      </w:r>
    </w:p>
    <w:p w:rsidR="00AA4575" w:rsidRPr="009A3CDE" w:rsidRDefault="00AA4575" w:rsidP="00AA4575">
      <w:pPr>
        <w:pStyle w:val="Lijstalinea"/>
        <w:numPr>
          <w:ilvl w:val="0"/>
          <w:numId w:val="10"/>
        </w:numPr>
        <w:spacing w:line="360" w:lineRule="auto"/>
        <w:jc w:val="both"/>
        <w:rPr>
          <w:sz w:val="24"/>
          <w:szCs w:val="24"/>
          <w:lang w:val="en-US"/>
        </w:rPr>
      </w:pPr>
      <w:r w:rsidRPr="009A3CDE">
        <w:rPr>
          <w:sz w:val="24"/>
          <w:szCs w:val="24"/>
          <w:lang w:val="en-US"/>
        </w:rPr>
        <w:t>Reputation: Giving people receive recognition and approval from others because giving is viewed as a positive thing to do. Charitable behavior can also be motivated by a desire to avoid the scorn of others (Becker</w:t>
      </w:r>
      <w:r w:rsidR="00AA0338">
        <w:rPr>
          <w:sz w:val="24"/>
          <w:szCs w:val="24"/>
          <w:lang w:val="en-US"/>
        </w:rPr>
        <w:t>,</w:t>
      </w:r>
      <w:r w:rsidRPr="009A3CDE">
        <w:rPr>
          <w:sz w:val="24"/>
          <w:szCs w:val="24"/>
          <w:lang w:val="en-US"/>
        </w:rPr>
        <w:t xml:space="preserve"> 1974). Signaling wealth in a socially accepted way can be a reason for giving as well: people are more willing to donate when other people hear about the donation (Glazer </w:t>
      </w:r>
      <w:r w:rsidR="00EB285B">
        <w:rPr>
          <w:sz w:val="24"/>
          <w:szCs w:val="24"/>
          <w:lang w:val="en-US"/>
        </w:rPr>
        <w:t>and</w:t>
      </w:r>
      <w:r w:rsidRPr="009A3CDE">
        <w:rPr>
          <w:sz w:val="24"/>
          <w:szCs w:val="24"/>
          <w:lang w:val="en-US"/>
        </w:rPr>
        <w:t xml:space="preserve"> Conrad</w:t>
      </w:r>
      <w:r w:rsidR="00AA0338">
        <w:rPr>
          <w:sz w:val="24"/>
          <w:szCs w:val="24"/>
          <w:lang w:val="en-US"/>
        </w:rPr>
        <w:t>,</w:t>
      </w:r>
      <w:r w:rsidRPr="009A3CDE">
        <w:rPr>
          <w:sz w:val="24"/>
          <w:szCs w:val="24"/>
          <w:lang w:val="en-US"/>
        </w:rPr>
        <w:t xml:space="preserve"> 1996). However, people who </w:t>
      </w:r>
      <w:r>
        <w:rPr>
          <w:sz w:val="24"/>
          <w:szCs w:val="24"/>
          <w:lang w:val="en-US"/>
        </w:rPr>
        <w:t>make anonymous donations</w:t>
      </w:r>
      <w:r w:rsidRPr="009A3CDE">
        <w:rPr>
          <w:sz w:val="24"/>
          <w:szCs w:val="24"/>
          <w:lang w:val="en-US"/>
        </w:rPr>
        <w:t xml:space="preserve"> are less generous (</w:t>
      </w:r>
      <w:proofErr w:type="spellStart"/>
      <w:r w:rsidRPr="009A3CDE">
        <w:rPr>
          <w:sz w:val="24"/>
          <w:szCs w:val="24"/>
          <w:lang w:val="en-US"/>
        </w:rPr>
        <w:t>Eckel</w:t>
      </w:r>
      <w:proofErr w:type="spellEnd"/>
      <w:r w:rsidRPr="009A3CDE">
        <w:rPr>
          <w:sz w:val="24"/>
          <w:szCs w:val="24"/>
          <w:lang w:val="en-US"/>
        </w:rPr>
        <w:t xml:space="preserve"> </w:t>
      </w:r>
      <w:r w:rsidR="00EB285B">
        <w:rPr>
          <w:sz w:val="24"/>
          <w:szCs w:val="24"/>
          <w:lang w:val="en-US"/>
        </w:rPr>
        <w:t>and</w:t>
      </w:r>
      <w:r w:rsidRPr="009A3CDE">
        <w:rPr>
          <w:sz w:val="24"/>
          <w:szCs w:val="24"/>
          <w:lang w:val="en-US"/>
        </w:rPr>
        <w:t xml:space="preserve"> Grossman</w:t>
      </w:r>
      <w:r w:rsidR="00AA0338">
        <w:rPr>
          <w:sz w:val="24"/>
          <w:szCs w:val="24"/>
          <w:lang w:val="en-US"/>
        </w:rPr>
        <w:t>,</w:t>
      </w:r>
      <w:r w:rsidRPr="009A3CDE">
        <w:rPr>
          <w:sz w:val="24"/>
          <w:szCs w:val="24"/>
          <w:lang w:val="en-US"/>
        </w:rPr>
        <w:t xml:space="preserve"> 1996). </w:t>
      </w:r>
      <w:r w:rsidR="00EB285B">
        <w:rPr>
          <w:sz w:val="24"/>
          <w:szCs w:val="24"/>
          <w:lang w:val="en-US"/>
        </w:rPr>
        <w:t xml:space="preserve"> </w:t>
      </w:r>
      <w:r w:rsidRPr="009A3CDE">
        <w:rPr>
          <w:sz w:val="24"/>
          <w:szCs w:val="24"/>
          <w:lang w:val="en-US"/>
        </w:rPr>
        <w:t>The consequence of maintaining one’s reputation is that the donor does not obtain information about the performance of the charity before making a charitable contribution, only other people’s thoughts</w:t>
      </w:r>
      <w:r w:rsidR="00EF34F7">
        <w:rPr>
          <w:sz w:val="24"/>
          <w:szCs w:val="24"/>
          <w:lang w:val="en-US"/>
        </w:rPr>
        <w:t xml:space="preserve"> about the goodness of a charity</w:t>
      </w:r>
      <w:r w:rsidRPr="009A3CDE">
        <w:rPr>
          <w:sz w:val="24"/>
          <w:szCs w:val="24"/>
          <w:lang w:val="en-US"/>
        </w:rPr>
        <w:t xml:space="preserve"> matters (</w:t>
      </w:r>
      <w:proofErr w:type="spellStart"/>
      <w:r w:rsidRPr="009A3CDE">
        <w:rPr>
          <w:sz w:val="24"/>
          <w:szCs w:val="24"/>
          <w:lang w:val="en-US"/>
        </w:rPr>
        <w:t>Tullock</w:t>
      </w:r>
      <w:proofErr w:type="spellEnd"/>
      <w:r w:rsidR="00AA0338">
        <w:rPr>
          <w:sz w:val="24"/>
          <w:szCs w:val="24"/>
          <w:lang w:val="en-US"/>
        </w:rPr>
        <w:t>,</w:t>
      </w:r>
      <w:r w:rsidRPr="009A3CDE">
        <w:rPr>
          <w:sz w:val="24"/>
          <w:szCs w:val="24"/>
          <w:lang w:val="en-US"/>
        </w:rPr>
        <w:t xml:space="preserve"> 1966). </w:t>
      </w:r>
    </w:p>
    <w:p w:rsidR="00AA4575" w:rsidRDefault="00AA4575" w:rsidP="00AA4575">
      <w:pPr>
        <w:pStyle w:val="Lijstalinea"/>
        <w:numPr>
          <w:ilvl w:val="0"/>
          <w:numId w:val="10"/>
        </w:numPr>
        <w:spacing w:line="360" w:lineRule="auto"/>
        <w:jc w:val="both"/>
        <w:rPr>
          <w:sz w:val="20"/>
          <w:szCs w:val="20"/>
          <w:lang w:val="en-US"/>
        </w:rPr>
      </w:pPr>
      <w:r w:rsidRPr="009A3CDE">
        <w:rPr>
          <w:sz w:val="24"/>
          <w:szCs w:val="24"/>
          <w:lang w:val="en-US"/>
        </w:rPr>
        <w:t xml:space="preserve">Social pressure by being asked: A research of Bryant shows that being asked to donate is powerful </w:t>
      </w:r>
      <w:r>
        <w:rPr>
          <w:sz w:val="24"/>
          <w:szCs w:val="24"/>
          <w:lang w:val="en-US"/>
        </w:rPr>
        <w:t>in</w:t>
      </w:r>
      <w:r w:rsidRPr="009A3CDE">
        <w:rPr>
          <w:sz w:val="24"/>
          <w:szCs w:val="24"/>
          <w:lang w:val="en-US"/>
        </w:rPr>
        <w:t xml:space="preserve"> stimulating donati</w:t>
      </w:r>
      <w:r>
        <w:rPr>
          <w:sz w:val="24"/>
          <w:szCs w:val="24"/>
          <w:lang w:val="en-US"/>
        </w:rPr>
        <w:t>on</w:t>
      </w:r>
      <w:r w:rsidRPr="009A3CDE">
        <w:rPr>
          <w:sz w:val="24"/>
          <w:szCs w:val="24"/>
          <w:lang w:val="en-US"/>
        </w:rPr>
        <w:t xml:space="preserve">. Research </w:t>
      </w:r>
      <w:r>
        <w:rPr>
          <w:sz w:val="24"/>
          <w:szCs w:val="24"/>
          <w:lang w:val="en-US"/>
        </w:rPr>
        <w:t>has been</w:t>
      </w:r>
      <w:r w:rsidRPr="009A3CDE">
        <w:rPr>
          <w:sz w:val="24"/>
          <w:szCs w:val="24"/>
          <w:lang w:val="en-US"/>
        </w:rPr>
        <w:t xml:space="preserve"> done </w:t>
      </w:r>
      <w:r>
        <w:rPr>
          <w:sz w:val="24"/>
          <w:szCs w:val="24"/>
          <w:lang w:val="en-US"/>
        </w:rPr>
        <w:t>on</w:t>
      </w:r>
      <w:r w:rsidRPr="009A3CDE">
        <w:rPr>
          <w:sz w:val="24"/>
          <w:szCs w:val="24"/>
          <w:lang w:val="en-US"/>
        </w:rPr>
        <w:t xml:space="preserve"> the giving behavior of people who are asked to give and </w:t>
      </w:r>
      <w:r>
        <w:rPr>
          <w:sz w:val="24"/>
          <w:szCs w:val="24"/>
          <w:lang w:val="en-US"/>
        </w:rPr>
        <w:t xml:space="preserve">also </w:t>
      </w:r>
      <w:r w:rsidRPr="009A3CDE">
        <w:rPr>
          <w:sz w:val="24"/>
          <w:szCs w:val="24"/>
          <w:lang w:val="en-US"/>
        </w:rPr>
        <w:t>people who are giving without</w:t>
      </w:r>
      <w:r>
        <w:rPr>
          <w:sz w:val="24"/>
          <w:szCs w:val="24"/>
          <w:lang w:val="en-US"/>
        </w:rPr>
        <w:t xml:space="preserve"> being asked</w:t>
      </w:r>
      <w:r w:rsidRPr="009A3CDE">
        <w:rPr>
          <w:sz w:val="24"/>
          <w:szCs w:val="24"/>
          <w:lang w:val="en-US"/>
        </w:rPr>
        <w:t xml:space="preserve">. </w:t>
      </w:r>
      <w:r>
        <w:rPr>
          <w:sz w:val="24"/>
          <w:szCs w:val="24"/>
          <w:lang w:val="en-US"/>
        </w:rPr>
        <w:t>T</w:t>
      </w:r>
      <w:r w:rsidRPr="009A3CDE">
        <w:rPr>
          <w:sz w:val="24"/>
          <w:szCs w:val="24"/>
          <w:lang w:val="en-US"/>
        </w:rPr>
        <w:t>he Independent Sector Survey on giving and volunteering collected by the Gallup Organization of 1994 is used. Research shows that 75% of the respondents donate money to charitable causes in 1994. There is a wide gap between the groups</w:t>
      </w:r>
      <w:r>
        <w:rPr>
          <w:sz w:val="24"/>
          <w:szCs w:val="24"/>
          <w:lang w:val="en-US"/>
        </w:rPr>
        <w:t>:</w:t>
      </w:r>
      <w:r w:rsidRPr="009A3CDE">
        <w:rPr>
          <w:sz w:val="24"/>
          <w:szCs w:val="24"/>
          <w:lang w:val="en-US"/>
        </w:rPr>
        <w:t xml:space="preserve"> 85% of the people who were asked to donate did so and only 38% of the people who were not asked to donate did so. This gap can be the result of the social pressure on the individuals who are </w:t>
      </w:r>
      <w:r w:rsidRPr="008D3995">
        <w:rPr>
          <w:rFonts w:asciiTheme="minorHAnsi" w:hAnsiTheme="minorHAnsi"/>
          <w:sz w:val="24"/>
          <w:szCs w:val="24"/>
          <w:lang w:val="en-US"/>
        </w:rPr>
        <w:t>solicit</w:t>
      </w:r>
      <w:r>
        <w:rPr>
          <w:rFonts w:asciiTheme="minorHAnsi" w:hAnsiTheme="minorHAnsi"/>
          <w:sz w:val="24"/>
          <w:szCs w:val="24"/>
          <w:lang w:val="en-US"/>
        </w:rPr>
        <w:t>ed</w:t>
      </w:r>
      <w:r w:rsidRPr="009A3CDE">
        <w:rPr>
          <w:rFonts w:ascii="Times-Roman" w:hAnsi="Times-Roman" w:cs="Times-Roman"/>
          <w:sz w:val="24"/>
          <w:szCs w:val="24"/>
          <w:lang w:val="en-US"/>
        </w:rPr>
        <w:t xml:space="preserve"> </w:t>
      </w:r>
      <w:r w:rsidRPr="009A3CDE">
        <w:rPr>
          <w:rFonts w:cs="Times-Roman"/>
          <w:sz w:val="24"/>
          <w:szCs w:val="24"/>
          <w:lang w:val="en-US"/>
        </w:rPr>
        <w:t xml:space="preserve">which increases the likelihood that they will agree to donate or to volunteer. </w:t>
      </w:r>
      <w:r w:rsidRPr="009A3CDE">
        <w:rPr>
          <w:sz w:val="24"/>
          <w:szCs w:val="24"/>
          <w:lang w:val="en-US"/>
        </w:rPr>
        <w:t>Although, this outcome could also lead to the fact that agencies select the most susceptible people for solicitation (Bryant</w:t>
      </w:r>
      <w:r w:rsidR="00CE788A">
        <w:rPr>
          <w:sz w:val="24"/>
          <w:szCs w:val="24"/>
          <w:lang w:val="en-US"/>
        </w:rPr>
        <w:t xml:space="preserve"> et al.</w:t>
      </w:r>
      <w:r w:rsidR="00AA0338">
        <w:rPr>
          <w:sz w:val="24"/>
          <w:szCs w:val="24"/>
          <w:lang w:val="en-US"/>
        </w:rPr>
        <w:t>,</w:t>
      </w:r>
      <w:r w:rsidRPr="009A3CDE">
        <w:rPr>
          <w:sz w:val="24"/>
          <w:szCs w:val="24"/>
          <w:lang w:val="en-US"/>
        </w:rPr>
        <w:t xml:space="preserve"> 2003)</w:t>
      </w:r>
      <w:r w:rsidRPr="009A3CDE">
        <w:rPr>
          <w:sz w:val="20"/>
          <w:szCs w:val="20"/>
          <w:lang w:val="en-US"/>
        </w:rPr>
        <w:t>.</w:t>
      </w:r>
    </w:p>
    <w:p w:rsidR="00AA4575" w:rsidRPr="0003246F" w:rsidRDefault="00AA4575" w:rsidP="00AA4575">
      <w:pPr>
        <w:pStyle w:val="Lijstalinea"/>
        <w:numPr>
          <w:ilvl w:val="0"/>
          <w:numId w:val="10"/>
        </w:numPr>
        <w:spacing w:after="0" w:line="360" w:lineRule="auto"/>
        <w:jc w:val="both"/>
        <w:rPr>
          <w:lang w:val="en-US"/>
        </w:rPr>
      </w:pPr>
      <w:r w:rsidRPr="004B0981">
        <w:rPr>
          <w:sz w:val="24"/>
          <w:szCs w:val="24"/>
          <w:lang w:val="en-US"/>
        </w:rPr>
        <w:t>Psychological benefit: People could be motivated by commitment rather than sympathy. Not giving would create a sense of guilt or shame and could damage one’s self-image. Donors may want to feel that they are able to give back to society for the fortune that has met them or that they are doing their share (</w:t>
      </w:r>
      <w:proofErr w:type="spellStart"/>
      <w:r w:rsidRPr="004B0981">
        <w:rPr>
          <w:sz w:val="24"/>
          <w:szCs w:val="24"/>
          <w:lang w:val="en-US"/>
        </w:rPr>
        <w:t>Sen</w:t>
      </w:r>
      <w:proofErr w:type="spellEnd"/>
      <w:r w:rsidR="00AA0338">
        <w:rPr>
          <w:sz w:val="24"/>
          <w:szCs w:val="24"/>
          <w:lang w:val="en-US"/>
        </w:rPr>
        <w:t>,</w:t>
      </w:r>
      <w:r w:rsidRPr="004B0981">
        <w:rPr>
          <w:sz w:val="24"/>
          <w:szCs w:val="24"/>
          <w:lang w:val="en-US"/>
        </w:rPr>
        <w:t xml:space="preserve"> 1977). Giving may also improve one’s self-image as an altruistic and empathic person. Another psychological benefit is that people may experience a “warm-glow”. This feeling will be maximized by fundraisers by sending thank-you notes. These notes are the only direct service that a charity can give to its donors. Thank-you notes enlarge donor’s satisfaction which could lead to more gifts in the future (</w:t>
      </w:r>
      <w:proofErr w:type="spellStart"/>
      <w:r w:rsidRPr="004B0981">
        <w:rPr>
          <w:sz w:val="24"/>
          <w:szCs w:val="24"/>
          <w:lang w:val="en-US"/>
        </w:rPr>
        <w:t>Andreoni</w:t>
      </w:r>
      <w:proofErr w:type="spellEnd"/>
      <w:r w:rsidR="00AA0338">
        <w:rPr>
          <w:sz w:val="24"/>
          <w:szCs w:val="24"/>
          <w:lang w:val="en-US"/>
        </w:rPr>
        <w:t>,</w:t>
      </w:r>
      <w:r w:rsidRPr="004B0981">
        <w:rPr>
          <w:sz w:val="24"/>
          <w:szCs w:val="24"/>
          <w:lang w:val="en-US"/>
        </w:rPr>
        <w:t xml:space="preserve"> 1989,1990</w:t>
      </w:r>
      <w:r w:rsidR="00AA0338">
        <w:rPr>
          <w:sz w:val="24"/>
          <w:szCs w:val="24"/>
          <w:lang w:val="en-US"/>
        </w:rPr>
        <w:t>;</w:t>
      </w:r>
      <w:r w:rsidRPr="004B0981">
        <w:rPr>
          <w:sz w:val="24"/>
          <w:szCs w:val="24"/>
          <w:lang w:val="en-US"/>
        </w:rPr>
        <w:t xml:space="preserve"> </w:t>
      </w:r>
      <w:proofErr w:type="spellStart"/>
      <w:r w:rsidRPr="004B0981">
        <w:rPr>
          <w:sz w:val="24"/>
          <w:szCs w:val="24"/>
          <w:lang w:val="en-US"/>
        </w:rPr>
        <w:t>Tullock</w:t>
      </w:r>
      <w:proofErr w:type="spellEnd"/>
      <w:r w:rsidR="00AA0338">
        <w:rPr>
          <w:sz w:val="24"/>
          <w:szCs w:val="24"/>
          <w:lang w:val="en-US"/>
        </w:rPr>
        <w:t>,</w:t>
      </w:r>
      <w:r w:rsidRPr="004B0981">
        <w:rPr>
          <w:sz w:val="24"/>
          <w:szCs w:val="24"/>
          <w:lang w:val="en-US"/>
        </w:rPr>
        <w:t xml:space="preserve"> 1966). Some charities do not only send thank-you notes but also offer the donor gifts in return for the donation. In some situations donations can even be seen as equivalent to the payment of a membership fee (</w:t>
      </w:r>
      <w:proofErr w:type="spellStart"/>
      <w:r w:rsidRPr="004B0981">
        <w:rPr>
          <w:sz w:val="24"/>
          <w:szCs w:val="24"/>
          <w:lang w:val="en-US"/>
        </w:rPr>
        <w:t>Vesterlund</w:t>
      </w:r>
      <w:proofErr w:type="spellEnd"/>
      <w:r w:rsidR="00AA0338">
        <w:rPr>
          <w:sz w:val="24"/>
          <w:szCs w:val="24"/>
          <w:lang w:val="en-US"/>
        </w:rPr>
        <w:t>,</w:t>
      </w:r>
      <w:r w:rsidRPr="004B0981">
        <w:rPr>
          <w:sz w:val="24"/>
          <w:szCs w:val="24"/>
          <w:lang w:val="en-US"/>
        </w:rPr>
        <w:t xml:space="preserve"> 2006).</w:t>
      </w:r>
    </w:p>
    <w:p w:rsidR="00E23D6E" w:rsidRDefault="00E23D6E" w:rsidP="00AA0338">
      <w:pPr>
        <w:spacing w:after="0" w:line="240" w:lineRule="auto"/>
        <w:rPr>
          <w:rFonts w:asciiTheme="minorHAnsi" w:eastAsiaTheme="majorEastAsia" w:hAnsiTheme="minorHAnsi" w:cstheme="majorBidi"/>
          <w:b/>
          <w:bCs/>
          <w:szCs w:val="24"/>
          <w:lang w:val="en-US"/>
        </w:rPr>
      </w:pPr>
    </w:p>
    <w:p w:rsidR="000954C5" w:rsidRDefault="000954C5" w:rsidP="00AA0338">
      <w:pPr>
        <w:spacing w:after="0" w:line="240" w:lineRule="auto"/>
        <w:rPr>
          <w:rFonts w:asciiTheme="minorHAnsi" w:eastAsiaTheme="majorEastAsia" w:hAnsiTheme="minorHAnsi" w:cstheme="majorBidi"/>
          <w:b/>
          <w:bCs/>
          <w:sz w:val="24"/>
          <w:szCs w:val="24"/>
          <w:lang w:val="en-US"/>
        </w:rPr>
      </w:pPr>
      <w:bookmarkStart w:id="67" w:name="_Toc317441084"/>
      <w:bookmarkStart w:id="68" w:name="_Toc317442103"/>
    </w:p>
    <w:p w:rsidR="00E23D6E" w:rsidRPr="002621FB" w:rsidRDefault="00E23D6E" w:rsidP="00AA0338">
      <w:pPr>
        <w:pStyle w:val="Kop3"/>
        <w:spacing w:before="0" w:line="240" w:lineRule="auto"/>
        <w:rPr>
          <w:rFonts w:asciiTheme="minorHAnsi" w:hAnsiTheme="minorHAnsi"/>
          <w:color w:val="auto"/>
          <w:sz w:val="24"/>
          <w:szCs w:val="24"/>
          <w:lang w:val="en-US"/>
        </w:rPr>
      </w:pPr>
      <w:bookmarkStart w:id="69" w:name="_Toc331934395"/>
      <w:r w:rsidRPr="002621FB">
        <w:rPr>
          <w:rFonts w:asciiTheme="minorHAnsi" w:hAnsiTheme="minorHAnsi"/>
          <w:color w:val="auto"/>
          <w:sz w:val="24"/>
          <w:szCs w:val="24"/>
          <w:lang w:val="en-US"/>
        </w:rPr>
        <w:t>2.</w:t>
      </w:r>
      <w:r w:rsidR="00DC7FCD">
        <w:rPr>
          <w:rFonts w:asciiTheme="minorHAnsi" w:hAnsiTheme="minorHAnsi"/>
          <w:color w:val="auto"/>
          <w:sz w:val="24"/>
          <w:szCs w:val="24"/>
          <w:lang w:val="en-US"/>
        </w:rPr>
        <w:t>2</w:t>
      </w:r>
      <w:r w:rsidRPr="002621FB">
        <w:rPr>
          <w:rFonts w:asciiTheme="minorHAnsi" w:hAnsiTheme="minorHAnsi"/>
          <w:color w:val="auto"/>
          <w:sz w:val="24"/>
          <w:szCs w:val="24"/>
          <w:lang w:val="en-US"/>
        </w:rPr>
        <w:t>.2 Personal factors underlying the donating behavior</w:t>
      </w:r>
      <w:bookmarkEnd w:id="67"/>
      <w:bookmarkEnd w:id="68"/>
      <w:bookmarkEnd w:id="69"/>
    </w:p>
    <w:p w:rsidR="00E23D6E" w:rsidRPr="00E5541C" w:rsidRDefault="00E23D6E" w:rsidP="00AA0338">
      <w:pPr>
        <w:spacing w:after="0" w:line="240" w:lineRule="auto"/>
        <w:rPr>
          <w:sz w:val="24"/>
          <w:szCs w:val="24"/>
          <w:lang w:val="en-US"/>
        </w:rPr>
      </w:pPr>
    </w:p>
    <w:p w:rsidR="00E942CF" w:rsidRDefault="00E942CF" w:rsidP="00E942CF">
      <w:pPr>
        <w:spacing w:after="0" w:line="360" w:lineRule="auto"/>
        <w:jc w:val="both"/>
        <w:rPr>
          <w:sz w:val="24"/>
          <w:szCs w:val="24"/>
          <w:lang w:val="en-US"/>
        </w:rPr>
      </w:pPr>
      <w:r>
        <w:rPr>
          <w:sz w:val="24"/>
          <w:szCs w:val="24"/>
          <w:lang w:val="en-US"/>
        </w:rPr>
        <w:t xml:space="preserve">Charitable giving can be seen as a two-step process. First of all, people have to decide whether or not to give and if they decide to give, they have to decide how much they will give (Smith 1995). Past giving behavior is an important predictor of the decision to give in the future (Smith and </w:t>
      </w:r>
      <w:proofErr w:type="spellStart"/>
      <w:r>
        <w:rPr>
          <w:sz w:val="24"/>
          <w:szCs w:val="24"/>
          <w:lang w:val="en-US"/>
        </w:rPr>
        <w:t>McSweeney</w:t>
      </w:r>
      <w:proofErr w:type="spellEnd"/>
      <w:r w:rsidR="00CE788A">
        <w:rPr>
          <w:sz w:val="24"/>
          <w:szCs w:val="24"/>
          <w:lang w:val="en-US"/>
        </w:rPr>
        <w:t>,</w:t>
      </w:r>
      <w:r>
        <w:rPr>
          <w:sz w:val="24"/>
          <w:szCs w:val="24"/>
          <w:lang w:val="en-US"/>
        </w:rPr>
        <w:t xml:space="preserve"> 2007). M</w:t>
      </w:r>
      <w:r w:rsidR="00C00FEB">
        <w:rPr>
          <w:sz w:val="24"/>
          <w:szCs w:val="24"/>
          <w:lang w:val="en-US"/>
        </w:rPr>
        <w:t>uch</w:t>
      </w:r>
      <w:r>
        <w:rPr>
          <w:sz w:val="24"/>
          <w:szCs w:val="24"/>
          <w:lang w:val="en-US"/>
        </w:rPr>
        <w:t xml:space="preserve"> research has been done to find out if there is a relationship between donating behavior and different resources from both economic and social perspective. Research has indicated that altruism positively influences a household’s decision to give (Smith</w:t>
      </w:r>
      <w:r w:rsidR="00CE788A">
        <w:rPr>
          <w:sz w:val="24"/>
          <w:szCs w:val="24"/>
          <w:lang w:val="en-US"/>
        </w:rPr>
        <w:t>,</w:t>
      </w:r>
      <w:r>
        <w:rPr>
          <w:sz w:val="24"/>
          <w:szCs w:val="24"/>
          <w:lang w:val="en-US"/>
        </w:rPr>
        <w:t xml:space="preserve"> 1995). Personal characteristics as being more agreeable, emotionally stable and having a higher self-esteem also increase the chance of charitable behavior (</w:t>
      </w:r>
      <w:proofErr w:type="spellStart"/>
      <w:r>
        <w:rPr>
          <w:sz w:val="24"/>
          <w:szCs w:val="24"/>
          <w:lang w:val="en-US"/>
        </w:rPr>
        <w:t>Wiepking</w:t>
      </w:r>
      <w:proofErr w:type="spellEnd"/>
      <w:r>
        <w:rPr>
          <w:sz w:val="24"/>
          <w:szCs w:val="24"/>
          <w:lang w:val="en-US"/>
        </w:rPr>
        <w:t xml:space="preserve"> and Maas</w:t>
      </w:r>
      <w:r w:rsidR="00CE788A">
        <w:rPr>
          <w:sz w:val="24"/>
          <w:szCs w:val="24"/>
          <w:lang w:val="en-US"/>
        </w:rPr>
        <w:t>,</w:t>
      </w:r>
      <w:r>
        <w:rPr>
          <w:sz w:val="24"/>
          <w:szCs w:val="24"/>
          <w:lang w:val="en-US"/>
        </w:rPr>
        <w:t xml:space="preserve"> 2009). People make choices about whether to give time and money based on their human and social resources. Human resources include life experience, education, skills and volunteering experience. Social resources refer to  social networks and connections (Wilson and </w:t>
      </w:r>
      <w:proofErr w:type="spellStart"/>
      <w:r>
        <w:rPr>
          <w:sz w:val="24"/>
          <w:szCs w:val="24"/>
          <w:lang w:val="en-US"/>
        </w:rPr>
        <w:t>Musick</w:t>
      </w:r>
      <w:proofErr w:type="spellEnd"/>
      <w:r w:rsidR="00CE788A">
        <w:rPr>
          <w:sz w:val="24"/>
          <w:szCs w:val="24"/>
          <w:lang w:val="en-US"/>
        </w:rPr>
        <w:t>,</w:t>
      </w:r>
      <w:r>
        <w:rPr>
          <w:sz w:val="24"/>
          <w:szCs w:val="24"/>
          <w:lang w:val="en-US"/>
        </w:rPr>
        <w:t xml:space="preserve"> 1997). Also several other aspects affecting the giving behavior of people.</w:t>
      </w:r>
    </w:p>
    <w:p w:rsidR="00E942CF" w:rsidRDefault="00E942CF" w:rsidP="00E942CF">
      <w:pPr>
        <w:spacing w:after="0" w:line="240" w:lineRule="auto"/>
        <w:rPr>
          <w:i/>
          <w:sz w:val="24"/>
          <w:szCs w:val="24"/>
          <w:lang w:val="en-US"/>
        </w:rPr>
      </w:pPr>
    </w:p>
    <w:p w:rsidR="00AA0338" w:rsidRDefault="00AA0338" w:rsidP="00E942CF">
      <w:pPr>
        <w:spacing w:after="0" w:line="360" w:lineRule="auto"/>
        <w:rPr>
          <w:i/>
          <w:sz w:val="24"/>
          <w:szCs w:val="24"/>
          <w:lang w:val="en-US"/>
        </w:rPr>
      </w:pPr>
    </w:p>
    <w:p w:rsidR="00E942CF" w:rsidRDefault="00E942CF" w:rsidP="00E942CF">
      <w:pPr>
        <w:spacing w:after="0" w:line="360" w:lineRule="auto"/>
        <w:rPr>
          <w:i/>
          <w:sz w:val="24"/>
          <w:szCs w:val="24"/>
          <w:lang w:val="en-US"/>
        </w:rPr>
      </w:pPr>
      <w:r>
        <w:rPr>
          <w:i/>
          <w:sz w:val="24"/>
          <w:szCs w:val="24"/>
          <w:lang w:val="en-US"/>
        </w:rPr>
        <w:t>Demographic characteristics (human capital)</w:t>
      </w:r>
    </w:p>
    <w:p w:rsidR="00E942CF" w:rsidRPr="003C7CFE" w:rsidRDefault="00E942CF" w:rsidP="00E942CF">
      <w:pPr>
        <w:spacing w:after="0" w:line="360" w:lineRule="auto"/>
        <w:jc w:val="both"/>
        <w:rPr>
          <w:rFonts w:asciiTheme="minorHAnsi" w:hAnsiTheme="minorHAnsi"/>
          <w:sz w:val="24"/>
          <w:szCs w:val="24"/>
          <w:lang w:val="en-US"/>
        </w:rPr>
      </w:pPr>
      <w:r>
        <w:rPr>
          <w:sz w:val="24"/>
          <w:szCs w:val="24"/>
          <w:lang w:val="en-US"/>
        </w:rPr>
        <w:t>Several demographic characteristics affect giving behavior. There is a positive relationship between age and giving behavior (Bekkers</w:t>
      </w:r>
      <w:r w:rsidR="00CE788A">
        <w:rPr>
          <w:sz w:val="24"/>
          <w:szCs w:val="24"/>
          <w:lang w:val="en-US"/>
        </w:rPr>
        <w:t>,</w:t>
      </w:r>
      <w:r>
        <w:rPr>
          <w:sz w:val="24"/>
          <w:szCs w:val="24"/>
          <w:lang w:val="en-US"/>
        </w:rPr>
        <w:t xml:space="preserve"> 2003</w:t>
      </w:r>
      <w:r w:rsidR="00CE788A">
        <w:rPr>
          <w:sz w:val="24"/>
          <w:szCs w:val="24"/>
          <w:lang w:val="en-US"/>
        </w:rPr>
        <w:t>;</w:t>
      </w:r>
      <w:r>
        <w:rPr>
          <w:sz w:val="24"/>
          <w:szCs w:val="24"/>
          <w:lang w:val="en-US"/>
        </w:rPr>
        <w:t xml:space="preserve"> Bekkers and </w:t>
      </w:r>
      <w:proofErr w:type="spellStart"/>
      <w:r>
        <w:rPr>
          <w:sz w:val="24"/>
          <w:szCs w:val="24"/>
          <w:lang w:val="en-US"/>
        </w:rPr>
        <w:t>Schuyt</w:t>
      </w:r>
      <w:proofErr w:type="spellEnd"/>
      <w:r w:rsidR="00CE788A">
        <w:rPr>
          <w:sz w:val="24"/>
          <w:szCs w:val="24"/>
          <w:lang w:val="en-US"/>
        </w:rPr>
        <w:t>,</w:t>
      </w:r>
      <w:r>
        <w:rPr>
          <w:sz w:val="24"/>
          <w:szCs w:val="24"/>
          <w:lang w:val="en-US"/>
        </w:rPr>
        <w:t xml:space="preserve"> 2005</w:t>
      </w:r>
      <w:r w:rsidR="00CE788A">
        <w:rPr>
          <w:sz w:val="24"/>
          <w:szCs w:val="24"/>
          <w:lang w:val="en-US"/>
        </w:rPr>
        <w:t>;</w:t>
      </w:r>
      <w:r>
        <w:rPr>
          <w:sz w:val="24"/>
          <w:szCs w:val="24"/>
          <w:lang w:val="en-US"/>
        </w:rPr>
        <w:t xml:space="preserve"> Brooks</w:t>
      </w:r>
      <w:r w:rsidR="00CE788A">
        <w:rPr>
          <w:sz w:val="24"/>
          <w:szCs w:val="24"/>
          <w:lang w:val="en-US"/>
        </w:rPr>
        <w:t>,</w:t>
      </w:r>
      <w:r>
        <w:rPr>
          <w:sz w:val="24"/>
          <w:szCs w:val="24"/>
          <w:lang w:val="en-US"/>
        </w:rPr>
        <w:t xml:space="preserve"> 2002</w:t>
      </w:r>
      <w:r w:rsidR="00CE788A">
        <w:rPr>
          <w:sz w:val="24"/>
          <w:szCs w:val="24"/>
          <w:lang w:val="en-US"/>
        </w:rPr>
        <w:t>;</w:t>
      </w:r>
      <w:r>
        <w:rPr>
          <w:sz w:val="24"/>
          <w:szCs w:val="24"/>
          <w:lang w:val="en-US"/>
        </w:rPr>
        <w:t xml:space="preserve"> </w:t>
      </w:r>
      <w:proofErr w:type="spellStart"/>
      <w:r>
        <w:rPr>
          <w:sz w:val="24"/>
          <w:szCs w:val="24"/>
          <w:lang w:val="en-US"/>
        </w:rPr>
        <w:t>Hoge</w:t>
      </w:r>
      <w:proofErr w:type="spellEnd"/>
      <w:r>
        <w:rPr>
          <w:sz w:val="24"/>
          <w:szCs w:val="24"/>
          <w:lang w:val="en-US"/>
        </w:rPr>
        <w:t xml:space="preserve"> </w:t>
      </w:r>
      <w:r w:rsidR="00CE788A">
        <w:rPr>
          <w:sz w:val="24"/>
          <w:szCs w:val="24"/>
          <w:lang w:val="en-US"/>
        </w:rPr>
        <w:t>and</w:t>
      </w:r>
      <w:r>
        <w:rPr>
          <w:sz w:val="24"/>
          <w:szCs w:val="24"/>
          <w:lang w:val="en-US"/>
        </w:rPr>
        <w:t xml:space="preserve"> Yang 1994</w:t>
      </w:r>
      <w:r w:rsidR="00CE788A">
        <w:rPr>
          <w:sz w:val="24"/>
          <w:szCs w:val="24"/>
          <w:lang w:val="en-US"/>
        </w:rPr>
        <w:t>;</w:t>
      </w:r>
      <w:r>
        <w:rPr>
          <w:sz w:val="24"/>
          <w:szCs w:val="24"/>
          <w:lang w:val="en-US"/>
        </w:rPr>
        <w:t xml:space="preserve"> </w:t>
      </w:r>
      <w:proofErr w:type="spellStart"/>
      <w:r>
        <w:rPr>
          <w:sz w:val="24"/>
          <w:szCs w:val="24"/>
          <w:lang w:val="en-US"/>
        </w:rPr>
        <w:t>Regnerus</w:t>
      </w:r>
      <w:proofErr w:type="spellEnd"/>
      <w:r>
        <w:rPr>
          <w:sz w:val="24"/>
          <w:szCs w:val="24"/>
          <w:lang w:val="en-US"/>
        </w:rPr>
        <w:t xml:space="preserve"> et al</w:t>
      </w:r>
      <w:r w:rsidR="00CE788A">
        <w:rPr>
          <w:sz w:val="24"/>
          <w:szCs w:val="24"/>
          <w:lang w:val="en-US"/>
        </w:rPr>
        <w:t>.,</w:t>
      </w:r>
      <w:r>
        <w:rPr>
          <w:sz w:val="24"/>
          <w:szCs w:val="24"/>
          <w:lang w:val="en-US"/>
        </w:rPr>
        <w:t xml:space="preserve"> 1998). Older people, except the elderly, giv</w:t>
      </w:r>
      <w:r w:rsidR="00C00FEB">
        <w:rPr>
          <w:sz w:val="24"/>
          <w:szCs w:val="24"/>
          <w:lang w:val="en-US"/>
        </w:rPr>
        <w:t>e</w:t>
      </w:r>
      <w:r>
        <w:rPr>
          <w:sz w:val="24"/>
          <w:szCs w:val="24"/>
          <w:lang w:val="en-US"/>
        </w:rPr>
        <w:t xml:space="preserve"> more money than younger people (Bryant et al</w:t>
      </w:r>
      <w:r w:rsidR="00CE788A">
        <w:rPr>
          <w:sz w:val="24"/>
          <w:szCs w:val="24"/>
          <w:lang w:val="en-US"/>
        </w:rPr>
        <w:t>,</w:t>
      </w:r>
      <w:r>
        <w:rPr>
          <w:sz w:val="24"/>
          <w:szCs w:val="24"/>
          <w:lang w:val="en-US"/>
        </w:rPr>
        <w:t xml:space="preserve"> 2003). After the age of 75 a decrease is observed (</w:t>
      </w:r>
      <w:proofErr w:type="spellStart"/>
      <w:r>
        <w:rPr>
          <w:sz w:val="24"/>
          <w:szCs w:val="24"/>
          <w:lang w:val="en-US"/>
        </w:rPr>
        <w:t>Hodgkinson</w:t>
      </w:r>
      <w:proofErr w:type="spellEnd"/>
      <w:r>
        <w:rPr>
          <w:sz w:val="24"/>
          <w:szCs w:val="24"/>
          <w:lang w:val="en-US"/>
        </w:rPr>
        <w:t xml:space="preserve"> and Weitzman</w:t>
      </w:r>
      <w:r w:rsidR="00CE788A">
        <w:rPr>
          <w:sz w:val="24"/>
          <w:szCs w:val="24"/>
          <w:lang w:val="en-US"/>
        </w:rPr>
        <w:t>,</w:t>
      </w:r>
      <w:r>
        <w:rPr>
          <w:sz w:val="24"/>
          <w:szCs w:val="24"/>
          <w:lang w:val="en-US"/>
        </w:rPr>
        <w:t xml:space="preserve"> 1996). </w:t>
      </w:r>
      <w:r w:rsidRPr="003C7CFE">
        <w:rPr>
          <w:sz w:val="24"/>
          <w:szCs w:val="24"/>
          <w:lang w:val="en-US"/>
        </w:rPr>
        <w:t>Research has also shown that women are more likely to give, but men give higher amounts (Bekkers</w:t>
      </w:r>
      <w:r w:rsidR="00CE788A">
        <w:rPr>
          <w:sz w:val="24"/>
          <w:szCs w:val="24"/>
          <w:lang w:val="en-US"/>
        </w:rPr>
        <w:t>,</w:t>
      </w:r>
      <w:r w:rsidRPr="003C7CFE">
        <w:rPr>
          <w:sz w:val="24"/>
          <w:szCs w:val="24"/>
          <w:lang w:val="en-US"/>
        </w:rPr>
        <w:t xml:space="preserve"> 2004). However, when giving is more expensive women give more than man. This means that female giving is price inelastic, while ma</w:t>
      </w:r>
      <w:r>
        <w:rPr>
          <w:sz w:val="24"/>
          <w:szCs w:val="24"/>
          <w:lang w:val="en-US"/>
        </w:rPr>
        <w:t>le</w:t>
      </w:r>
      <w:r w:rsidRPr="003C7CFE">
        <w:rPr>
          <w:sz w:val="24"/>
          <w:szCs w:val="24"/>
          <w:lang w:val="en-US"/>
        </w:rPr>
        <w:t xml:space="preserve"> giving is elastic (</w:t>
      </w:r>
      <w:proofErr w:type="spellStart"/>
      <w:r w:rsidRPr="003C7CFE">
        <w:rPr>
          <w:sz w:val="24"/>
          <w:szCs w:val="24"/>
          <w:lang w:val="en-US"/>
        </w:rPr>
        <w:t>Vesterlund</w:t>
      </w:r>
      <w:proofErr w:type="spellEnd"/>
      <w:r w:rsidR="00CE788A">
        <w:rPr>
          <w:sz w:val="24"/>
          <w:szCs w:val="24"/>
          <w:lang w:val="en-US"/>
        </w:rPr>
        <w:t>,</w:t>
      </w:r>
      <w:r w:rsidRPr="003C7CFE">
        <w:rPr>
          <w:sz w:val="24"/>
          <w:szCs w:val="24"/>
          <w:lang w:val="en-US"/>
        </w:rPr>
        <w:t xml:space="preserve"> 2006).</w:t>
      </w:r>
      <w:r>
        <w:rPr>
          <w:sz w:val="24"/>
          <w:szCs w:val="24"/>
          <w:lang w:val="en-US"/>
        </w:rPr>
        <w:t xml:space="preserve"> </w:t>
      </w:r>
      <w:r w:rsidRPr="003C7CFE">
        <w:rPr>
          <w:sz w:val="24"/>
          <w:szCs w:val="24"/>
          <w:lang w:val="en-US"/>
        </w:rPr>
        <w:t>There is no consensus in the results about the relation</w:t>
      </w:r>
      <w:r w:rsidR="00120408">
        <w:rPr>
          <w:sz w:val="24"/>
          <w:szCs w:val="24"/>
          <w:lang w:val="en-US"/>
        </w:rPr>
        <w:t>ship</w:t>
      </w:r>
      <w:r w:rsidRPr="003C7CFE">
        <w:rPr>
          <w:sz w:val="24"/>
          <w:szCs w:val="24"/>
          <w:lang w:val="en-US"/>
        </w:rPr>
        <w:t xml:space="preserve"> between marital status and donating behavior. While most researchers argue that marriage is positive</w:t>
      </w:r>
      <w:r>
        <w:rPr>
          <w:sz w:val="24"/>
          <w:szCs w:val="24"/>
          <w:lang w:val="en-US"/>
        </w:rPr>
        <w:t>ly</w:t>
      </w:r>
      <w:r w:rsidRPr="003C7CFE">
        <w:rPr>
          <w:sz w:val="24"/>
          <w:szCs w:val="24"/>
          <w:lang w:val="en-US"/>
        </w:rPr>
        <w:t xml:space="preserve"> related to giving (</w:t>
      </w:r>
      <w:proofErr w:type="spellStart"/>
      <w:r w:rsidRPr="003C7CFE">
        <w:rPr>
          <w:sz w:val="24"/>
          <w:szCs w:val="24"/>
          <w:lang w:val="en-US"/>
        </w:rPr>
        <w:t>Regnerus</w:t>
      </w:r>
      <w:proofErr w:type="spellEnd"/>
      <w:r w:rsidRPr="003C7CFE">
        <w:rPr>
          <w:sz w:val="24"/>
          <w:szCs w:val="24"/>
          <w:lang w:val="en-US"/>
        </w:rPr>
        <w:t xml:space="preserve"> et al</w:t>
      </w:r>
      <w:r w:rsidR="00CE788A">
        <w:rPr>
          <w:sz w:val="24"/>
          <w:szCs w:val="24"/>
          <w:lang w:val="en-US"/>
        </w:rPr>
        <w:t>.,</w:t>
      </w:r>
      <w:r w:rsidRPr="003C7CFE">
        <w:rPr>
          <w:sz w:val="24"/>
          <w:szCs w:val="24"/>
          <w:lang w:val="en-US"/>
        </w:rPr>
        <w:t xml:space="preserve"> 1998</w:t>
      </w:r>
      <w:r w:rsidR="00CE788A">
        <w:rPr>
          <w:sz w:val="24"/>
          <w:szCs w:val="24"/>
          <w:lang w:val="en-US"/>
        </w:rPr>
        <w:t>;</w:t>
      </w:r>
      <w:r w:rsidRPr="003C7CFE">
        <w:rPr>
          <w:sz w:val="24"/>
          <w:szCs w:val="24"/>
          <w:lang w:val="en-US"/>
        </w:rPr>
        <w:t xml:space="preserve"> Rooney et al</w:t>
      </w:r>
      <w:r w:rsidR="00CE788A">
        <w:rPr>
          <w:sz w:val="24"/>
          <w:szCs w:val="24"/>
          <w:lang w:val="en-US"/>
        </w:rPr>
        <w:t>.,</w:t>
      </w:r>
      <w:r w:rsidRPr="003C7CFE">
        <w:rPr>
          <w:sz w:val="24"/>
          <w:szCs w:val="24"/>
          <w:lang w:val="en-US"/>
        </w:rPr>
        <w:t xml:space="preserve"> 2001), other researchers find no relationship (Brooks</w:t>
      </w:r>
      <w:r w:rsidR="007D5B56">
        <w:rPr>
          <w:sz w:val="24"/>
          <w:szCs w:val="24"/>
          <w:lang w:val="en-US"/>
        </w:rPr>
        <w:t>,</w:t>
      </w:r>
      <w:r w:rsidRPr="003C7CFE">
        <w:rPr>
          <w:sz w:val="24"/>
          <w:szCs w:val="24"/>
          <w:lang w:val="en-US"/>
        </w:rPr>
        <w:t xml:space="preserve"> 2002</w:t>
      </w:r>
      <w:r w:rsidR="007D5B56">
        <w:rPr>
          <w:sz w:val="24"/>
          <w:szCs w:val="24"/>
          <w:lang w:val="en-US"/>
        </w:rPr>
        <w:t>;</w:t>
      </w:r>
      <w:r w:rsidRPr="003C7CFE">
        <w:rPr>
          <w:sz w:val="24"/>
          <w:szCs w:val="24"/>
          <w:lang w:val="en-US"/>
        </w:rPr>
        <w:t xml:space="preserve"> Bryant et al</w:t>
      </w:r>
      <w:r w:rsidR="007D5B56">
        <w:rPr>
          <w:sz w:val="24"/>
          <w:szCs w:val="24"/>
          <w:lang w:val="en-US"/>
        </w:rPr>
        <w:t>.,</w:t>
      </w:r>
      <w:r w:rsidRPr="003C7CFE">
        <w:rPr>
          <w:sz w:val="24"/>
          <w:szCs w:val="24"/>
          <w:lang w:val="en-US"/>
        </w:rPr>
        <w:t xml:space="preserve"> 2003</w:t>
      </w:r>
      <w:r w:rsidR="007D5B56">
        <w:rPr>
          <w:sz w:val="24"/>
          <w:szCs w:val="24"/>
          <w:lang w:val="en-US"/>
        </w:rPr>
        <w:t>;</w:t>
      </w:r>
      <w:r w:rsidRPr="003C7CFE">
        <w:rPr>
          <w:sz w:val="24"/>
          <w:szCs w:val="24"/>
          <w:lang w:val="en-US"/>
        </w:rPr>
        <w:t xml:space="preserve"> </w:t>
      </w:r>
      <w:proofErr w:type="spellStart"/>
      <w:r w:rsidRPr="003C7CFE">
        <w:rPr>
          <w:sz w:val="24"/>
          <w:szCs w:val="24"/>
          <w:lang w:val="en-US"/>
        </w:rPr>
        <w:t>Hodgkinson</w:t>
      </w:r>
      <w:proofErr w:type="spellEnd"/>
      <w:r w:rsidRPr="003C7CFE">
        <w:rPr>
          <w:sz w:val="24"/>
          <w:szCs w:val="24"/>
          <w:lang w:val="en-US"/>
        </w:rPr>
        <w:t xml:space="preserve"> and Weitzman</w:t>
      </w:r>
      <w:r w:rsidR="007D5B56">
        <w:rPr>
          <w:sz w:val="24"/>
          <w:szCs w:val="24"/>
          <w:lang w:val="en-US"/>
        </w:rPr>
        <w:t>,</w:t>
      </w:r>
      <w:r w:rsidRPr="003C7CFE">
        <w:rPr>
          <w:sz w:val="24"/>
          <w:szCs w:val="24"/>
          <w:lang w:val="en-US"/>
        </w:rPr>
        <w:t xml:space="preserve"> </w:t>
      </w:r>
      <w:r w:rsidR="007D5B56">
        <w:rPr>
          <w:sz w:val="24"/>
          <w:szCs w:val="24"/>
          <w:lang w:val="en-US"/>
        </w:rPr>
        <w:t>1</w:t>
      </w:r>
      <w:r w:rsidRPr="003C7CFE">
        <w:rPr>
          <w:sz w:val="24"/>
          <w:szCs w:val="24"/>
          <w:lang w:val="en-US"/>
        </w:rPr>
        <w:t xml:space="preserve">996). </w:t>
      </w:r>
      <w:r>
        <w:rPr>
          <w:sz w:val="24"/>
          <w:szCs w:val="24"/>
          <w:lang w:val="en-US"/>
        </w:rPr>
        <w:t>Research in the U.K. found that t</w:t>
      </w:r>
      <w:r w:rsidRPr="003C7CFE">
        <w:rPr>
          <w:rFonts w:asciiTheme="minorHAnsi" w:hAnsiTheme="minorHAnsi"/>
          <w:sz w:val="24"/>
          <w:szCs w:val="24"/>
          <w:lang w:val="en-US"/>
        </w:rPr>
        <w:t xml:space="preserve">he presence of children in a household does not have a significant effect on the amount given, but does have an </w:t>
      </w:r>
      <w:r w:rsidR="00391C42">
        <w:rPr>
          <w:rFonts w:asciiTheme="minorHAnsi" w:hAnsiTheme="minorHAnsi"/>
          <w:sz w:val="24"/>
          <w:szCs w:val="24"/>
          <w:lang w:val="en-US"/>
        </w:rPr>
        <w:t xml:space="preserve">positive </w:t>
      </w:r>
      <w:r w:rsidRPr="003C7CFE">
        <w:rPr>
          <w:rFonts w:asciiTheme="minorHAnsi" w:hAnsiTheme="minorHAnsi"/>
          <w:sz w:val="24"/>
          <w:szCs w:val="24"/>
          <w:lang w:val="en-US"/>
        </w:rPr>
        <w:t xml:space="preserve">effect on the probability of giving </w:t>
      </w:r>
      <w:r>
        <w:rPr>
          <w:rFonts w:asciiTheme="minorHAnsi" w:hAnsiTheme="minorHAnsi"/>
          <w:sz w:val="24"/>
          <w:szCs w:val="24"/>
          <w:lang w:val="en-US"/>
        </w:rPr>
        <w:t>(Banks and Tanner</w:t>
      </w:r>
      <w:r w:rsidR="007D5B56">
        <w:rPr>
          <w:rFonts w:asciiTheme="minorHAnsi" w:hAnsiTheme="minorHAnsi"/>
          <w:sz w:val="24"/>
          <w:szCs w:val="24"/>
          <w:lang w:val="en-US"/>
        </w:rPr>
        <w:t>,</w:t>
      </w:r>
      <w:r>
        <w:rPr>
          <w:rFonts w:asciiTheme="minorHAnsi" w:hAnsiTheme="minorHAnsi"/>
          <w:sz w:val="24"/>
          <w:szCs w:val="24"/>
          <w:lang w:val="en-US"/>
        </w:rPr>
        <w:t xml:space="preserve"> 1999).</w:t>
      </w:r>
    </w:p>
    <w:p w:rsidR="00E942CF" w:rsidRDefault="00E942CF" w:rsidP="00E942CF">
      <w:pPr>
        <w:spacing w:after="0" w:line="240" w:lineRule="auto"/>
        <w:rPr>
          <w:i/>
          <w:sz w:val="24"/>
          <w:szCs w:val="24"/>
          <w:lang w:val="en-US"/>
        </w:rPr>
      </w:pPr>
    </w:p>
    <w:p w:rsidR="00E942CF" w:rsidRDefault="00E942CF" w:rsidP="00E942CF">
      <w:pPr>
        <w:spacing w:after="0" w:line="360" w:lineRule="auto"/>
        <w:jc w:val="both"/>
        <w:rPr>
          <w:i/>
          <w:sz w:val="24"/>
          <w:szCs w:val="24"/>
          <w:lang w:val="en-US"/>
        </w:rPr>
      </w:pPr>
      <w:r>
        <w:rPr>
          <w:i/>
          <w:sz w:val="24"/>
          <w:szCs w:val="24"/>
          <w:lang w:val="en-US"/>
        </w:rPr>
        <w:t>Education (human capital)</w:t>
      </w:r>
    </w:p>
    <w:p w:rsidR="00E942CF" w:rsidRDefault="00E942CF" w:rsidP="00E942CF">
      <w:pPr>
        <w:spacing w:after="0" w:line="360" w:lineRule="auto"/>
        <w:jc w:val="both"/>
        <w:rPr>
          <w:sz w:val="24"/>
          <w:szCs w:val="24"/>
          <w:lang w:val="en-US"/>
        </w:rPr>
      </w:pPr>
      <w:r>
        <w:rPr>
          <w:sz w:val="24"/>
          <w:szCs w:val="24"/>
          <w:lang w:val="en-US"/>
        </w:rPr>
        <w:t>While Bryant finds no relationship between education and the likelihood of giving (Bryant et al.</w:t>
      </w:r>
      <w:r w:rsidR="007D5B56">
        <w:rPr>
          <w:sz w:val="24"/>
          <w:szCs w:val="24"/>
          <w:lang w:val="en-US"/>
        </w:rPr>
        <w:t>,</w:t>
      </w:r>
      <w:r>
        <w:rPr>
          <w:sz w:val="24"/>
          <w:szCs w:val="24"/>
          <w:lang w:val="en-US"/>
        </w:rPr>
        <w:t xml:space="preserve"> 200</w:t>
      </w:r>
      <w:r w:rsidR="00F36341">
        <w:rPr>
          <w:sz w:val="24"/>
          <w:szCs w:val="24"/>
          <w:lang w:val="en-US"/>
        </w:rPr>
        <w:t>3</w:t>
      </w:r>
      <w:r>
        <w:rPr>
          <w:sz w:val="24"/>
          <w:szCs w:val="24"/>
          <w:lang w:val="en-US"/>
        </w:rPr>
        <w:t>), Bekkers conclude that the</w:t>
      </w:r>
      <w:r w:rsidRPr="003E6DD7">
        <w:rPr>
          <w:sz w:val="24"/>
          <w:szCs w:val="24"/>
          <w:lang w:val="en-US"/>
        </w:rPr>
        <w:t xml:space="preserve"> </w:t>
      </w:r>
      <w:r>
        <w:rPr>
          <w:sz w:val="24"/>
          <w:szCs w:val="24"/>
          <w:lang w:val="en-US"/>
        </w:rPr>
        <w:t>most distinctive characteristic of giving people is their higher than average level of education (Bekkers</w:t>
      </w:r>
      <w:r w:rsidR="007D5B56">
        <w:rPr>
          <w:sz w:val="24"/>
          <w:szCs w:val="24"/>
          <w:lang w:val="en-US"/>
        </w:rPr>
        <w:t>,</w:t>
      </w:r>
      <w:r>
        <w:rPr>
          <w:sz w:val="24"/>
          <w:szCs w:val="24"/>
          <w:lang w:val="en-US"/>
        </w:rPr>
        <w:t xml:space="preserve"> 2004). Other researchers also find a positive causal relationship. Various studies have found different explanations for this</w:t>
      </w:r>
      <w:r w:rsidRPr="00684B82">
        <w:rPr>
          <w:sz w:val="24"/>
          <w:szCs w:val="24"/>
          <w:lang w:val="en-US"/>
        </w:rPr>
        <w:t xml:space="preserve"> </w:t>
      </w:r>
      <w:r>
        <w:rPr>
          <w:sz w:val="24"/>
          <w:szCs w:val="24"/>
          <w:lang w:val="en-US"/>
        </w:rPr>
        <w:t>relationship. One of these explanations is that higher educated people are more productive and consequently have a higher income (Brown</w:t>
      </w:r>
      <w:r w:rsidR="007D5B56">
        <w:rPr>
          <w:sz w:val="24"/>
          <w:szCs w:val="24"/>
          <w:lang w:val="en-US"/>
        </w:rPr>
        <w:t>,</w:t>
      </w:r>
      <w:r>
        <w:rPr>
          <w:sz w:val="24"/>
          <w:szCs w:val="24"/>
          <w:lang w:val="en-US"/>
        </w:rPr>
        <w:t xml:space="preserve"> 2001). Further research of Brown has shown that high educated people donate more because education has a socializing influence: people learn about society and about people not direct related to themselves in school. Educational achievement could lead to a development of a more pro-social attitude (Brown and Ferris</w:t>
      </w:r>
      <w:r w:rsidR="007D5B56">
        <w:rPr>
          <w:sz w:val="24"/>
          <w:szCs w:val="24"/>
          <w:lang w:val="en-US"/>
        </w:rPr>
        <w:t>,</w:t>
      </w:r>
      <w:r>
        <w:rPr>
          <w:sz w:val="24"/>
          <w:szCs w:val="24"/>
          <w:lang w:val="en-US"/>
        </w:rPr>
        <w:t xml:space="preserve"> 2004). However, empirical research of Bekkers and De </w:t>
      </w:r>
      <w:proofErr w:type="spellStart"/>
      <w:r>
        <w:rPr>
          <w:sz w:val="24"/>
          <w:szCs w:val="24"/>
          <w:lang w:val="en-US"/>
        </w:rPr>
        <w:t>Graaf</w:t>
      </w:r>
      <w:proofErr w:type="spellEnd"/>
      <w:r>
        <w:rPr>
          <w:sz w:val="24"/>
          <w:szCs w:val="24"/>
          <w:lang w:val="en-US"/>
        </w:rPr>
        <w:t xml:space="preserve"> has shown that there is no difference in pro-social behavior between higher and lower educated people. They provided another explanation for the relationship between education and giving behavior: people with higher education have higher financial resources and higher cognitive abilities (Bekkers and De </w:t>
      </w:r>
      <w:proofErr w:type="spellStart"/>
      <w:r>
        <w:rPr>
          <w:sz w:val="24"/>
          <w:szCs w:val="24"/>
          <w:lang w:val="en-US"/>
        </w:rPr>
        <w:t>Graaf</w:t>
      </w:r>
      <w:proofErr w:type="spellEnd"/>
      <w:r w:rsidR="00F36341">
        <w:rPr>
          <w:sz w:val="24"/>
          <w:szCs w:val="24"/>
          <w:lang w:val="en-US"/>
        </w:rPr>
        <w:t>,</w:t>
      </w:r>
      <w:r>
        <w:rPr>
          <w:sz w:val="24"/>
          <w:szCs w:val="24"/>
          <w:lang w:val="en-US"/>
        </w:rPr>
        <w:t xml:space="preserve"> 2006). Also stronger verbal abilities are seen as cause for the generosity of people with higher formal education (</w:t>
      </w:r>
      <w:proofErr w:type="spellStart"/>
      <w:r>
        <w:rPr>
          <w:sz w:val="24"/>
          <w:szCs w:val="24"/>
          <w:lang w:val="en-US"/>
        </w:rPr>
        <w:t>Wiepking</w:t>
      </w:r>
      <w:proofErr w:type="spellEnd"/>
      <w:r>
        <w:rPr>
          <w:sz w:val="24"/>
          <w:szCs w:val="24"/>
          <w:lang w:val="en-US"/>
        </w:rPr>
        <w:t xml:space="preserve"> and Maas</w:t>
      </w:r>
      <w:r w:rsidR="00F36341">
        <w:rPr>
          <w:sz w:val="24"/>
          <w:szCs w:val="24"/>
          <w:lang w:val="en-US"/>
        </w:rPr>
        <w:t>,</w:t>
      </w:r>
      <w:r>
        <w:rPr>
          <w:sz w:val="24"/>
          <w:szCs w:val="24"/>
          <w:lang w:val="en-US"/>
        </w:rPr>
        <w:t xml:space="preserve"> 2009). Brooks however, finds no relationship between education and the amount donated to charities (Brooks</w:t>
      </w:r>
      <w:r w:rsidR="00F36341">
        <w:rPr>
          <w:sz w:val="24"/>
          <w:szCs w:val="24"/>
          <w:lang w:val="en-US"/>
        </w:rPr>
        <w:t>,</w:t>
      </w:r>
      <w:r>
        <w:rPr>
          <w:sz w:val="24"/>
          <w:szCs w:val="24"/>
          <w:lang w:val="en-US"/>
        </w:rPr>
        <w:t xml:space="preserve"> 2002).</w:t>
      </w:r>
    </w:p>
    <w:p w:rsidR="00E942CF" w:rsidRDefault="00E942CF" w:rsidP="00E942CF">
      <w:pPr>
        <w:spacing w:after="0" w:line="360" w:lineRule="auto"/>
        <w:jc w:val="both"/>
        <w:rPr>
          <w:sz w:val="24"/>
          <w:szCs w:val="24"/>
          <w:lang w:val="en-US"/>
        </w:rPr>
      </w:pPr>
    </w:p>
    <w:p w:rsidR="00E942CF" w:rsidRDefault="00E942CF" w:rsidP="00E942CF">
      <w:pPr>
        <w:spacing w:after="0" w:line="360" w:lineRule="auto"/>
        <w:rPr>
          <w:i/>
          <w:sz w:val="24"/>
          <w:szCs w:val="24"/>
          <w:lang w:val="en-US"/>
        </w:rPr>
      </w:pPr>
      <w:r>
        <w:rPr>
          <w:i/>
          <w:sz w:val="24"/>
          <w:szCs w:val="24"/>
          <w:lang w:val="en-US"/>
        </w:rPr>
        <w:t>Income (human capital)</w:t>
      </w:r>
    </w:p>
    <w:p w:rsidR="00E942CF" w:rsidRDefault="00E942CF" w:rsidP="00E942CF">
      <w:pPr>
        <w:spacing w:after="0" w:line="360" w:lineRule="auto"/>
        <w:jc w:val="both"/>
        <w:rPr>
          <w:sz w:val="24"/>
          <w:szCs w:val="24"/>
          <w:lang w:val="en-US"/>
        </w:rPr>
      </w:pPr>
      <w:r>
        <w:rPr>
          <w:sz w:val="24"/>
          <w:szCs w:val="24"/>
          <w:lang w:val="en-US"/>
        </w:rPr>
        <w:t>There is no consensus among philanthropic researchers about the relationship between income and the probability and the level of giving. Smith argued that household income has no effect on the likelihood of donating to charitable causes, but does have a significant effect on the size of the gifts once the decision to give has been made</w:t>
      </w:r>
      <w:r w:rsidRPr="00002262">
        <w:rPr>
          <w:sz w:val="24"/>
          <w:szCs w:val="24"/>
          <w:lang w:val="en-US"/>
        </w:rPr>
        <w:t xml:space="preserve"> </w:t>
      </w:r>
      <w:r>
        <w:rPr>
          <w:sz w:val="24"/>
          <w:szCs w:val="24"/>
          <w:lang w:val="en-US"/>
        </w:rPr>
        <w:t>(Smith</w:t>
      </w:r>
      <w:r w:rsidR="00F36341">
        <w:rPr>
          <w:sz w:val="24"/>
          <w:szCs w:val="24"/>
          <w:lang w:val="en-US"/>
        </w:rPr>
        <w:t xml:space="preserve"> et al.,</w:t>
      </w:r>
      <w:r>
        <w:rPr>
          <w:sz w:val="24"/>
          <w:szCs w:val="24"/>
          <w:lang w:val="en-US"/>
        </w:rPr>
        <w:t xml:space="preserve"> 1995). While Rooney, Steinberg and </w:t>
      </w:r>
      <w:proofErr w:type="spellStart"/>
      <w:r>
        <w:rPr>
          <w:sz w:val="24"/>
          <w:szCs w:val="24"/>
          <w:lang w:val="en-US"/>
        </w:rPr>
        <w:t>Schervish</w:t>
      </w:r>
      <w:proofErr w:type="spellEnd"/>
      <w:r>
        <w:rPr>
          <w:sz w:val="24"/>
          <w:szCs w:val="24"/>
          <w:lang w:val="en-US"/>
        </w:rPr>
        <w:t xml:space="preserve"> agreed with the result that household income plays no role in the decision to give (Rooney et al.</w:t>
      </w:r>
      <w:r w:rsidR="00F36341">
        <w:rPr>
          <w:sz w:val="24"/>
          <w:szCs w:val="24"/>
          <w:lang w:val="en-US"/>
        </w:rPr>
        <w:t>,</w:t>
      </w:r>
      <w:r>
        <w:rPr>
          <w:sz w:val="24"/>
          <w:szCs w:val="24"/>
          <w:lang w:val="en-US"/>
        </w:rPr>
        <w:t xml:space="preserve"> 2001), </w:t>
      </w:r>
      <w:proofErr w:type="spellStart"/>
      <w:r>
        <w:rPr>
          <w:sz w:val="24"/>
          <w:szCs w:val="24"/>
          <w:lang w:val="en-US"/>
        </w:rPr>
        <w:t>Regnerus</w:t>
      </w:r>
      <w:proofErr w:type="spellEnd"/>
      <w:r>
        <w:rPr>
          <w:sz w:val="24"/>
          <w:szCs w:val="24"/>
          <w:lang w:val="en-US"/>
        </w:rPr>
        <w:t xml:space="preserve">, Smith, and </w:t>
      </w:r>
      <w:proofErr w:type="spellStart"/>
      <w:r>
        <w:rPr>
          <w:sz w:val="24"/>
          <w:szCs w:val="24"/>
          <w:lang w:val="en-US"/>
        </w:rPr>
        <w:t>Sikkink</w:t>
      </w:r>
      <w:proofErr w:type="spellEnd"/>
      <w:r>
        <w:rPr>
          <w:sz w:val="24"/>
          <w:szCs w:val="24"/>
          <w:lang w:val="en-US"/>
        </w:rPr>
        <w:t xml:space="preserve"> reported that the decision to give does depend on the level of income (</w:t>
      </w:r>
      <w:proofErr w:type="spellStart"/>
      <w:r>
        <w:rPr>
          <w:sz w:val="24"/>
          <w:szCs w:val="24"/>
          <w:lang w:val="en-US"/>
        </w:rPr>
        <w:t>Regnerus</w:t>
      </w:r>
      <w:proofErr w:type="spellEnd"/>
      <w:r>
        <w:rPr>
          <w:sz w:val="24"/>
          <w:szCs w:val="24"/>
          <w:lang w:val="en-US"/>
        </w:rPr>
        <w:t xml:space="preserve"> et al.</w:t>
      </w:r>
      <w:r w:rsidR="00F36341">
        <w:rPr>
          <w:sz w:val="24"/>
          <w:szCs w:val="24"/>
          <w:lang w:val="en-US"/>
        </w:rPr>
        <w:t>,</w:t>
      </w:r>
      <w:r>
        <w:rPr>
          <w:sz w:val="24"/>
          <w:szCs w:val="24"/>
          <w:lang w:val="en-US"/>
        </w:rPr>
        <w:t xml:space="preserve"> 1998). The </w:t>
      </w:r>
      <w:r w:rsidR="00C00FEB">
        <w:rPr>
          <w:sz w:val="24"/>
          <w:szCs w:val="24"/>
          <w:lang w:val="en-US"/>
        </w:rPr>
        <w:t>“</w:t>
      </w:r>
      <w:r>
        <w:rPr>
          <w:sz w:val="24"/>
          <w:szCs w:val="24"/>
          <w:lang w:val="en-US"/>
        </w:rPr>
        <w:t>Giving in the Netherlands</w:t>
      </w:r>
      <w:r w:rsidR="00C00FEB">
        <w:rPr>
          <w:sz w:val="24"/>
          <w:szCs w:val="24"/>
          <w:lang w:val="en-US"/>
        </w:rPr>
        <w:t>”</w:t>
      </w:r>
      <w:r>
        <w:rPr>
          <w:sz w:val="24"/>
          <w:szCs w:val="24"/>
          <w:lang w:val="en-US"/>
        </w:rPr>
        <w:t xml:space="preserve"> research of 2003 shows a small positive effect of income on the decision whether or not a donation is made (</w:t>
      </w:r>
      <w:proofErr w:type="spellStart"/>
      <w:r>
        <w:rPr>
          <w:sz w:val="24"/>
          <w:szCs w:val="24"/>
          <w:lang w:val="en-US"/>
        </w:rPr>
        <w:t>Schuyt</w:t>
      </w:r>
      <w:proofErr w:type="spellEnd"/>
      <w:r w:rsidR="00F36341">
        <w:rPr>
          <w:sz w:val="24"/>
          <w:szCs w:val="24"/>
          <w:lang w:val="en-US"/>
        </w:rPr>
        <w:t>,</w:t>
      </w:r>
      <w:r>
        <w:rPr>
          <w:sz w:val="24"/>
          <w:szCs w:val="24"/>
          <w:lang w:val="en-US"/>
        </w:rPr>
        <w:t xml:space="preserve"> 2003). Secondly Smith argued that the size of giving depends on the level of income. Obviously, households donate higher absolute amounts when they have a higher income (Bekkers and </w:t>
      </w:r>
      <w:proofErr w:type="spellStart"/>
      <w:r>
        <w:rPr>
          <w:sz w:val="24"/>
          <w:szCs w:val="24"/>
          <w:lang w:val="en-US"/>
        </w:rPr>
        <w:t>Schuyt</w:t>
      </w:r>
      <w:proofErr w:type="spellEnd"/>
      <w:r w:rsidR="00F36341">
        <w:rPr>
          <w:sz w:val="24"/>
          <w:szCs w:val="24"/>
          <w:lang w:val="en-US"/>
        </w:rPr>
        <w:t>,</w:t>
      </w:r>
      <w:r>
        <w:rPr>
          <w:sz w:val="24"/>
          <w:szCs w:val="24"/>
          <w:lang w:val="en-US"/>
        </w:rPr>
        <w:t xml:space="preserve"> 2005</w:t>
      </w:r>
      <w:r w:rsidR="00F36341">
        <w:rPr>
          <w:sz w:val="24"/>
          <w:szCs w:val="24"/>
          <w:lang w:val="en-US"/>
        </w:rPr>
        <w:t>;</w:t>
      </w:r>
      <w:r>
        <w:rPr>
          <w:sz w:val="24"/>
          <w:szCs w:val="24"/>
          <w:lang w:val="en-US"/>
        </w:rPr>
        <w:t xml:space="preserve"> Brooks</w:t>
      </w:r>
      <w:r w:rsidR="00F36341">
        <w:rPr>
          <w:sz w:val="24"/>
          <w:szCs w:val="24"/>
          <w:lang w:val="en-US"/>
        </w:rPr>
        <w:t>,</w:t>
      </w:r>
      <w:r>
        <w:rPr>
          <w:sz w:val="24"/>
          <w:szCs w:val="24"/>
          <w:lang w:val="en-US"/>
        </w:rPr>
        <w:t xml:space="preserve"> 2002</w:t>
      </w:r>
      <w:r w:rsidR="00F36341">
        <w:rPr>
          <w:sz w:val="24"/>
          <w:szCs w:val="24"/>
          <w:lang w:val="en-US"/>
        </w:rPr>
        <w:t>;</w:t>
      </w:r>
      <w:r>
        <w:rPr>
          <w:sz w:val="24"/>
          <w:szCs w:val="24"/>
          <w:lang w:val="en-US"/>
        </w:rPr>
        <w:t xml:space="preserve"> </w:t>
      </w:r>
      <w:proofErr w:type="spellStart"/>
      <w:r>
        <w:rPr>
          <w:sz w:val="24"/>
          <w:szCs w:val="24"/>
          <w:lang w:val="en-US"/>
        </w:rPr>
        <w:t>Regnerus</w:t>
      </w:r>
      <w:proofErr w:type="spellEnd"/>
      <w:r>
        <w:rPr>
          <w:sz w:val="24"/>
          <w:szCs w:val="24"/>
          <w:lang w:val="en-US"/>
        </w:rPr>
        <w:t xml:space="preserve"> et al.</w:t>
      </w:r>
      <w:r w:rsidR="00F36341">
        <w:rPr>
          <w:sz w:val="24"/>
          <w:szCs w:val="24"/>
          <w:lang w:val="en-US"/>
        </w:rPr>
        <w:t>,</w:t>
      </w:r>
      <w:r>
        <w:rPr>
          <w:sz w:val="24"/>
          <w:szCs w:val="24"/>
          <w:lang w:val="en-US"/>
        </w:rPr>
        <w:t xml:space="preserve"> 1998). While different research states that the effect of income on the proportion of income donated is U-shaped</w:t>
      </w:r>
      <w:r w:rsidR="00716711">
        <w:rPr>
          <w:sz w:val="24"/>
          <w:szCs w:val="24"/>
          <w:lang w:val="en-US"/>
        </w:rPr>
        <w:t>, which means that people with a relative low or high income donate a higher proportion of their income than people with a average income</w:t>
      </w:r>
      <w:r>
        <w:rPr>
          <w:sz w:val="24"/>
          <w:szCs w:val="24"/>
          <w:lang w:val="en-US"/>
        </w:rPr>
        <w:t xml:space="preserve"> (</w:t>
      </w:r>
      <w:proofErr w:type="spellStart"/>
      <w:r>
        <w:rPr>
          <w:sz w:val="24"/>
          <w:szCs w:val="24"/>
          <w:lang w:val="en-US"/>
        </w:rPr>
        <w:t>Hodgkinison</w:t>
      </w:r>
      <w:proofErr w:type="spellEnd"/>
      <w:r>
        <w:rPr>
          <w:sz w:val="24"/>
          <w:szCs w:val="24"/>
          <w:lang w:val="en-US"/>
        </w:rPr>
        <w:t xml:space="preserve"> and Wei</w:t>
      </w:r>
      <w:r w:rsidR="00716711">
        <w:rPr>
          <w:sz w:val="24"/>
          <w:szCs w:val="24"/>
          <w:lang w:val="en-US"/>
        </w:rPr>
        <w:t>tzman</w:t>
      </w:r>
      <w:r w:rsidR="00F36341">
        <w:rPr>
          <w:sz w:val="24"/>
          <w:szCs w:val="24"/>
          <w:lang w:val="en-US"/>
        </w:rPr>
        <w:t>,</w:t>
      </w:r>
      <w:r w:rsidR="00716711">
        <w:rPr>
          <w:sz w:val="24"/>
          <w:szCs w:val="24"/>
          <w:lang w:val="en-US"/>
        </w:rPr>
        <w:t xml:space="preserve"> 1996</w:t>
      </w:r>
      <w:r w:rsidR="00F36341">
        <w:rPr>
          <w:sz w:val="24"/>
          <w:szCs w:val="24"/>
          <w:lang w:val="en-US"/>
        </w:rPr>
        <w:t>;</w:t>
      </w:r>
      <w:r w:rsidR="00716711">
        <w:rPr>
          <w:sz w:val="24"/>
          <w:szCs w:val="24"/>
          <w:lang w:val="en-US"/>
        </w:rPr>
        <w:t xml:space="preserve"> Bryant </w:t>
      </w:r>
      <w:r w:rsidR="00F36341">
        <w:rPr>
          <w:sz w:val="24"/>
          <w:szCs w:val="24"/>
          <w:lang w:val="en-US"/>
        </w:rPr>
        <w:t xml:space="preserve">et al., </w:t>
      </w:r>
      <w:r w:rsidR="00716711">
        <w:rPr>
          <w:sz w:val="24"/>
          <w:szCs w:val="24"/>
          <w:lang w:val="en-US"/>
        </w:rPr>
        <w:t>2003</w:t>
      </w:r>
      <w:r>
        <w:rPr>
          <w:sz w:val="24"/>
          <w:szCs w:val="24"/>
          <w:lang w:val="en-US"/>
        </w:rPr>
        <w:t xml:space="preserve">), other researchers are convinced there is a negative relationship. Also research in the Netherlands has shown a negative relationship, despite the fact that the Dutch tax system stimulates charitable behavior in such way that people with a higher income </w:t>
      </w:r>
      <w:r w:rsidR="00C00FEB">
        <w:rPr>
          <w:sz w:val="24"/>
          <w:szCs w:val="24"/>
          <w:lang w:val="en-US"/>
        </w:rPr>
        <w:t>enjoy a more generous</w:t>
      </w:r>
      <w:r>
        <w:rPr>
          <w:sz w:val="24"/>
          <w:szCs w:val="24"/>
          <w:lang w:val="en-US"/>
        </w:rPr>
        <w:t xml:space="preserve"> incentive to donate high amounts than people with a lower income (</w:t>
      </w:r>
      <w:proofErr w:type="spellStart"/>
      <w:r>
        <w:rPr>
          <w:sz w:val="24"/>
          <w:szCs w:val="24"/>
          <w:lang w:val="en-US"/>
        </w:rPr>
        <w:t>Wiepking</w:t>
      </w:r>
      <w:proofErr w:type="spellEnd"/>
      <w:r w:rsidR="008E4EB8">
        <w:rPr>
          <w:sz w:val="24"/>
          <w:szCs w:val="24"/>
          <w:lang w:val="en-US"/>
        </w:rPr>
        <w:t>,</w:t>
      </w:r>
      <w:r>
        <w:rPr>
          <w:sz w:val="24"/>
          <w:szCs w:val="24"/>
          <w:lang w:val="en-US"/>
        </w:rPr>
        <w:t xml:space="preserve"> 2007). </w:t>
      </w:r>
    </w:p>
    <w:p w:rsidR="00E942CF" w:rsidRDefault="00E942CF" w:rsidP="00E942CF">
      <w:pPr>
        <w:spacing w:after="0" w:line="360" w:lineRule="auto"/>
        <w:jc w:val="both"/>
        <w:rPr>
          <w:sz w:val="24"/>
          <w:szCs w:val="24"/>
          <w:lang w:val="en-US"/>
        </w:rPr>
      </w:pPr>
    </w:p>
    <w:p w:rsidR="00E942CF" w:rsidRPr="00C80863" w:rsidRDefault="00E942CF" w:rsidP="00E942CF">
      <w:pPr>
        <w:autoSpaceDE w:val="0"/>
        <w:autoSpaceDN w:val="0"/>
        <w:adjustRightInd w:val="0"/>
        <w:spacing w:after="0" w:line="360" w:lineRule="auto"/>
        <w:rPr>
          <w:i/>
          <w:sz w:val="24"/>
          <w:szCs w:val="24"/>
          <w:lang w:val="en-US"/>
        </w:rPr>
      </w:pPr>
      <w:r w:rsidRPr="00C80863">
        <w:rPr>
          <w:i/>
          <w:sz w:val="24"/>
          <w:szCs w:val="24"/>
          <w:lang w:val="en-US"/>
        </w:rPr>
        <w:t>Networks</w:t>
      </w:r>
      <w:r>
        <w:rPr>
          <w:i/>
          <w:sz w:val="24"/>
          <w:szCs w:val="24"/>
          <w:lang w:val="en-US"/>
        </w:rPr>
        <w:t xml:space="preserve"> (social capital)</w:t>
      </w:r>
    </w:p>
    <w:p w:rsidR="00E942CF" w:rsidRDefault="00E942CF" w:rsidP="00E942CF">
      <w:pPr>
        <w:autoSpaceDE w:val="0"/>
        <w:autoSpaceDN w:val="0"/>
        <w:adjustRightInd w:val="0"/>
        <w:spacing w:after="0" w:line="360" w:lineRule="auto"/>
        <w:jc w:val="both"/>
        <w:rPr>
          <w:rFonts w:cs="Times-Roman"/>
          <w:sz w:val="24"/>
          <w:szCs w:val="24"/>
          <w:lang w:val="en-US"/>
        </w:rPr>
      </w:pPr>
      <w:r w:rsidRPr="00002262">
        <w:rPr>
          <w:rFonts w:cs="Times-Roman"/>
          <w:sz w:val="24"/>
          <w:szCs w:val="24"/>
          <w:lang w:val="en-US"/>
        </w:rPr>
        <w:t>People with more extended networks are more generous. This could be because these people receive more solicitations for donations. Research has also shown that people with more extended networks are more trusting, have a higher level of empath</w:t>
      </w:r>
      <w:r>
        <w:rPr>
          <w:rFonts w:cs="Times-Roman"/>
          <w:sz w:val="24"/>
          <w:szCs w:val="24"/>
          <w:lang w:val="en-US"/>
        </w:rPr>
        <w:t xml:space="preserve">y </w:t>
      </w:r>
      <w:r w:rsidRPr="00002262">
        <w:rPr>
          <w:rFonts w:cs="Times-Roman"/>
          <w:sz w:val="24"/>
          <w:szCs w:val="24"/>
          <w:lang w:val="en-US"/>
        </w:rPr>
        <w:t>and have higher cognitive abilities. Th</w:t>
      </w:r>
      <w:r>
        <w:rPr>
          <w:rFonts w:cs="Times-Roman"/>
          <w:sz w:val="24"/>
          <w:szCs w:val="24"/>
          <w:lang w:val="en-US"/>
        </w:rPr>
        <w:t xml:space="preserve">ese characteristics </w:t>
      </w:r>
      <w:r w:rsidRPr="00002262">
        <w:rPr>
          <w:rFonts w:cs="Times-Roman"/>
          <w:sz w:val="24"/>
          <w:szCs w:val="24"/>
          <w:lang w:val="en-US"/>
        </w:rPr>
        <w:t xml:space="preserve">could also lead to the increase in charitable giving. </w:t>
      </w:r>
      <w:r>
        <w:rPr>
          <w:rFonts w:cs="Times-Roman"/>
          <w:sz w:val="24"/>
          <w:szCs w:val="24"/>
          <w:lang w:val="en-US"/>
        </w:rPr>
        <w:t>P</w:t>
      </w:r>
      <w:r w:rsidRPr="00002262">
        <w:rPr>
          <w:sz w:val="24"/>
          <w:szCs w:val="24"/>
          <w:lang w:val="en-US"/>
        </w:rPr>
        <w:t xml:space="preserve">eople who are integrated in extended religious networks give larger amounts </w:t>
      </w:r>
      <w:r w:rsidRPr="00002262">
        <w:rPr>
          <w:rFonts w:cs="Times-Roman"/>
          <w:sz w:val="24"/>
          <w:szCs w:val="24"/>
          <w:lang w:val="en-US"/>
        </w:rPr>
        <w:t>(</w:t>
      </w:r>
      <w:proofErr w:type="spellStart"/>
      <w:r w:rsidRPr="00002262">
        <w:rPr>
          <w:rFonts w:cs="Times-Roman"/>
          <w:sz w:val="24"/>
          <w:szCs w:val="24"/>
          <w:lang w:val="en-US"/>
        </w:rPr>
        <w:t>Wiepking</w:t>
      </w:r>
      <w:proofErr w:type="spellEnd"/>
      <w:r w:rsidRPr="00002262">
        <w:rPr>
          <w:rFonts w:cs="Times-Roman"/>
          <w:sz w:val="24"/>
          <w:szCs w:val="24"/>
          <w:lang w:val="en-US"/>
        </w:rPr>
        <w:t xml:space="preserve"> </w:t>
      </w:r>
      <w:r>
        <w:rPr>
          <w:rFonts w:cs="Times-Roman"/>
          <w:sz w:val="24"/>
          <w:szCs w:val="24"/>
          <w:lang w:val="en-US"/>
        </w:rPr>
        <w:t>and</w:t>
      </w:r>
      <w:r w:rsidRPr="00002262">
        <w:rPr>
          <w:rFonts w:cs="Times-Roman"/>
          <w:sz w:val="24"/>
          <w:szCs w:val="24"/>
          <w:lang w:val="en-US"/>
        </w:rPr>
        <w:t xml:space="preserve"> Maas</w:t>
      </w:r>
      <w:r w:rsidR="008E4EB8">
        <w:rPr>
          <w:rFonts w:cs="Times-Roman"/>
          <w:sz w:val="24"/>
          <w:szCs w:val="24"/>
          <w:lang w:val="en-US"/>
        </w:rPr>
        <w:t>,</w:t>
      </w:r>
      <w:r w:rsidRPr="00002262">
        <w:rPr>
          <w:rFonts w:cs="Times-Roman"/>
          <w:sz w:val="24"/>
          <w:szCs w:val="24"/>
          <w:lang w:val="en-US"/>
        </w:rPr>
        <w:t xml:space="preserve"> 2009). </w:t>
      </w:r>
      <w:r>
        <w:rPr>
          <w:rFonts w:cs="Times-Roman"/>
          <w:sz w:val="24"/>
          <w:szCs w:val="24"/>
          <w:lang w:val="en-US"/>
        </w:rPr>
        <w:t xml:space="preserve">In general: People are more generous if they are a member of a close, small and more religious community. The frequency of church attendance, social pressure and  being solicited are structural factors </w:t>
      </w:r>
      <w:r w:rsidR="00C00FEB">
        <w:rPr>
          <w:rFonts w:cs="Times-Roman"/>
          <w:sz w:val="24"/>
          <w:szCs w:val="24"/>
          <w:lang w:val="en-US"/>
        </w:rPr>
        <w:t xml:space="preserve">as to </w:t>
      </w:r>
      <w:r>
        <w:rPr>
          <w:rFonts w:cs="Times-Roman"/>
          <w:sz w:val="24"/>
          <w:szCs w:val="24"/>
          <w:lang w:val="en-US"/>
        </w:rPr>
        <w:t>why these people are more generous (Bekkers</w:t>
      </w:r>
      <w:r w:rsidR="008E4EB8">
        <w:rPr>
          <w:rFonts w:cs="Times-Roman"/>
          <w:sz w:val="24"/>
          <w:szCs w:val="24"/>
          <w:lang w:val="en-US"/>
        </w:rPr>
        <w:t>,</w:t>
      </w:r>
      <w:r>
        <w:rPr>
          <w:rFonts w:cs="Times-Roman"/>
          <w:sz w:val="24"/>
          <w:szCs w:val="24"/>
          <w:lang w:val="en-US"/>
        </w:rPr>
        <w:t xml:space="preserve"> 2003b). I</w:t>
      </w:r>
      <w:r w:rsidRPr="00002262">
        <w:rPr>
          <w:rFonts w:cs="Times-Roman"/>
          <w:sz w:val="24"/>
          <w:szCs w:val="24"/>
          <w:lang w:val="en-US"/>
        </w:rPr>
        <w:t xml:space="preserve">n </w:t>
      </w:r>
      <w:r>
        <w:rPr>
          <w:rFonts w:cs="Times-Roman"/>
          <w:sz w:val="24"/>
          <w:szCs w:val="24"/>
          <w:lang w:val="en-US"/>
        </w:rPr>
        <w:t>the United States</w:t>
      </w:r>
      <w:r w:rsidRPr="00002262">
        <w:rPr>
          <w:rFonts w:cs="Times-Roman"/>
          <w:sz w:val="24"/>
          <w:szCs w:val="24"/>
          <w:lang w:val="en-US"/>
        </w:rPr>
        <w:t xml:space="preserve"> research </w:t>
      </w:r>
      <w:r>
        <w:rPr>
          <w:rFonts w:cs="Times-Roman"/>
          <w:sz w:val="24"/>
          <w:szCs w:val="24"/>
          <w:lang w:val="en-US"/>
        </w:rPr>
        <w:t>has been performed on</w:t>
      </w:r>
      <w:r w:rsidRPr="00002262">
        <w:rPr>
          <w:rFonts w:cs="Times-Roman"/>
          <w:sz w:val="24"/>
          <w:szCs w:val="24"/>
          <w:lang w:val="en-US"/>
        </w:rPr>
        <w:t xml:space="preserve"> the difference of giving behavior between religious and nonreligious people. </w:t>
      </w:r>
      <w:r>
        <w:rPr>
          <w:rFonts w:cs="Times-Roman"/>
          <w:sz w:val="24"/>
          <w:szCs w:val="24"/>
          <w:lang w:val="en-US"/>
        </w:rPr>
        <w:t>R</w:t>
      </w:r>
      <w:r w:rsidRPr="00002262">
        <w:rPr>
          <w:rFonts w:cs="Times-Roman"/>
          <w:sz w:val="24"/>
          <w:szCs w:val="24"/>
          <w:lang w:val="en-US"/>
        </w:rPr>
        <w:t xml:space="preserve">esearch </w:t>
      </w:r>
      <w:r>
        <w:rPr>
          <w:rFonts w:cs="Times-Roman"/>
          <w:sz w:val="24"/>
          <w:szCs w:val="24"/>
          <w:lang w:val="en-US"/>
        </w:rPr>
        <w:t>performed</w:t>
      </w:r>
      <w:r w:rsidRPr="00002262">
        <w:rPr>
          <w:rFonts w:cs="Times-Roman"/>
          <w:sz w:val="24"/>
          <w:szCs w:val="24"/>
          <w:lang w:val="en-US"/>
        </w:rPr>
        <w:t xml:space="preserve"> by </w:t>
      </w:r>
      <w:proofErr w:type="spellStart"/>
      <w:r w:rsidRPr="00002262">
        <w:rPr>
          <w:rFonts w:cs="Times-Roman"/>
          <w:sz w:val="24"/>
          <w:szCs w:val="24"/>
          <w:lang w:val="en-US"/>
        </w:rPr>
        <w:t>Regnerus</w:t>
      </w:r>
      <w:proofErr w:type="spellEnd"/>
      <w:r w:rsidRPr="00002262">
        <w:rPr>
          <w:rFonts w:cs="Times-Roman"/>
          <w:sz w:val="24"/>
          <w:szCs w:val="24"/>
          <w:lang w:val="en-US"/>
        </w:rPr>
        <w:t xml:space="preserve">, Smith and </w:t>
      </w:r>
      <w:proofErr w:type="spellStart"/>
      <w:r w:rsidRPr="00002262">
        <w:rPr>
          <w:rFonts w:cs="Times-Roman"/>
          <w:sz w:val="24"/>
          <w:szCs w:val="24"/>
          <w:lang w:val="en-US"/>
        </w:rPr>
        <w:t>Sikkink</w:t>
      </w:r>
      <w:proofErr w:type="spellEnd"/>
      <w:r w:rsidRPr="00002262">
        <w:rPr>
          <w:rFonts w:cs="Times-Roman"/>
          <w:sz w:val="24"/>
          <w:szCs w:val="24"/>
          <w:lang w:val="en-US"/>
        </w:rPr>
        <w:t xml:space="preserve"> also found that the nonreligious people give less money than the rest of the population. The level of gifts depends on the degree of importance to which people hold their religious beliefs and to </w:t>
      </w:r>
      <w:r>
        <w:rPr>
          <w:rFonts w:cs="Times-Roman"/>
          <w:sz w:val="24"/>
          <w:szCs w:val="24"/>
          <w:lang w:val="en-US"/>
        </w:rPr>
        <w:t xml:space="preserve">the frequency of </w:t>
      </w:r>
      <w:r w:rsidRPr="00002262">
        <w:rPr>
          <w:rFonts w:cs="Times-Roman"/>
          <w:sz w:val="24"/>
          <w:szCs w:val="24"/>
          <w:lang w:val="en-US"/>
        </w:rPr>
        <w:t>church attendance. There is no relation</w:t>
      </w:r>
      <w:r w:rsidR="00120408">
        <w:rPr>
          <w:rFonts w:cs="Times-Roman"/>
          <w:sz w:val="24"/>
          <w:szCs w:val="24"/>
          <w:lang w:val="en-US"/>
        </w:rPr>
        <w:t>ship</w:t>
      </w:r>
      <w:r w:rsidRPr="00002262">
        <w:rPr>
          <w:rFonts w:cs="Times-Roman"/>
          <w:sz w:val="24"/>
          <w:szCs w:val="24"/>
          <w:lang w:val="en-US"/>
        </w:rPr>
        <w:t xml:space="preserve"> between charitable giving and religious upbringing. For this research 2</w:t>
      </w:r>
      <w:r w:rsidR="005B4794">
        <w:rPr>
          <w:rFonts w:cs="Times-Roman"/>
          <w:sz w:val="24"/>
          <w:szCs w:val="24"/>
          <w:lang w:val="en-US"/>
        </w:rPr>
        <w:t>,</w:t>
      </w:r>
      <w:r w:rsidRPr="00002262">
        <w:rPr>
          <w:rFonts w:cs="Times-Roman"/>
          <w:sz w:val="24"/>
          <w:szCs w:val="24"/>
          <w:lang w:val="en-US"/>
        </w:rPr>
        <w:t>591 surveys are used of whom 13% of nonreligious people (</w:t>
      </w:r>
      <w:proofErr w:type="spellStart"/>
      <w:r w:rsidRPr="00002262">
        <w:rPr>
          <w:rFonts w:cs="Times-Roman"/>
          <w:sz w:val="24"/>
          <w:szCs w:val="24"/>
          <w:lang w:val="en-US"/>
        </w:rPr>
        <w:t>Regnerus</w:t>
      </w:r>
      <w:proofErr w:type="spellEnd"/>
      <w:r w:rsidR="005B4794">
        <w:rPr>
          <w:rFonts w:cs="Times-Roman"/>
          <w:sz w:val="24"/>
          <w:szCs w:val="24"/>
          <w:lang w:val="en-US"/>
        </w:rPr>
        <w:t xml:space="preserve"> et al.,</w:t>
      </w:r>
      <w:r w:rsidRPr="00002262">
        <w:rPr>
          <w:rFonts w:cs="Times-Roman"/>
          <w:sz w:val="24"/>
          <w:szCs w:val="24"/>
          <w:lang w:val="en-US"/>
        </w:rPr>
        <w:t xml:space="preserve"> 1998).   </w:t>
      </w:r>
    </w:p>
    <w:p w:rsidR="00E23D6E" w:rsidRPr="00054950" w:rsidRDefault="00E23D6E" w:rsidP="00054950">
      <w:pPr>
        <w:autoSpaceDE w:val="0"/>
        <w:autoSpaceDN w:val="0"/>
        <w:adjustRightInd w:val="0"/>
        <w:spacing w:after="0" w:line="240" w:lineRule="auto"/>
        <w:jc w:val="both"/>
        <w:rPr>
          <w:rFonts w:cs="Times-Roman"/>
          <w:sz w:val="24"/>
          <w:szCs w:val="24"/>
          <w:lang w:val="en-US"/>
        </w:rPr>
      </w:pPr>
    </w:p>
    <w:p w:rsidR="00E23D6E" w:rsidRPr="00054950" w:rsidRDefault="002A6780" w:rsidP="00054950">
      <w:pPr>
        <w:pStyle w:val="Kop3"/>
        <w:spacing w:before="0" w:line="240" w:lineRule="auto"/>
        <w:rPr>
          <w:rFonts w:asciiTheme="minorHAnsi" w:hAnsiTheme="minorHAnsi"/>
          <w:color w:val="auto"/>
          <w:sz w:val="24"/>
          <w:szCs w:val="24"/>
          <w:lang w:val="en-US"/>
        </w:rPr>
      </w:pPr>
      <w:bookmarkStart w:id="70" w:name="_Toc317441085"/>
      <w:bookmarkStart w:id="71" w:name="_Toc317442104"/>
      <w:bookmarkStart w:id="72" w:name="_Toc331934396"/>
      <w:r w:rsidRPr="00054950">
        <w:rPr>
          <w:rFonts w:asciiTheme="minorHAnsi" w:hAnsiTheme="minorHAnsi"/>
          <w:color w:val="auto"/>
          <w:sz w:val="24"/>
          <w:szCs w:val="24"/>
          <w:lang w:val="en-US"/>
        </w:rPr>
        <w:t>2.</w:t>
      </w:r>
      <w:r w:rsidR="00DC7FCD" w:rsidRPr="00054950">
        <w:rPr>
          <w:rFonts w:asciiTheme="minorHAnsi" w:hAnsiTheme="minorHAnsi"/>
          <w:color w:val="auto"/>
          <w:sz w:val="24"/>
          <w:szCs w:val="24"/>
          <w:lang w:val="en-US"/>
        </w:rPr>
        <w:t>2</w:t>
      </w:r>
      <w:r w:rsidR="00E23D6E" w:rsidRPr="00054950">
        <w:rPr>
          <w:rFonts w:asciiTheme="minorHAnsi" w:hAnsiTheme="minorHAnsi"/>
          <w:color w:val="auto"/>
          <w:sz w:val="24"/>
          <w:szCs w:val="24"/>
          <w:lang w:val="en-US"/>
        </w:rPr>
        <w:t>.3 Personal values and giving behavior</w:t>
      </w:r>
      <w:bookmarkEnd w:id="70"/>
      <w:bookmarkEnd w:id="71"/>
      <w:bookmarkEnd w:id="72"/>
    </w:p>
    <w:p w:rsidR="00E23D6E" w:rsidRPr="00054950" w:rsidRDefault="00E23D6E" w:rsidP="00054950">
      <w:pPr>
        <w:spacing w:after="0" w:line="240" w:lineRule="auto"/>
        <w:rPr>
          <w:lang w:val="en-US"/>
        </w:rPr>
      </w:pPr>
    </w:p>
    <w:p w:rsidR="004E6A10" w:rsidRDefault="00F12D9E" w:rsidP="00F12D9E">
      <w:pPr>
        <w:spacing w:after="0" w:line="360" w:lineRule="auto"/>
        <w:jc w:val="both"/>
        <w:rPr>
          <w:sz w:val="24"/>
          <w:szCs w:val="24"/>
          <w:lang w:val="en-US"/>
        </w:rPr>
      </w:pPr>
      <w:r>
        <w:rPr>
          <w:sz w:val="24"/>
          <w:szCs w:val="24"/>
          <w:lang w:val="en-US"/>
        </w:rPr>
        <w:t>Sympathy with a type of charity and awareness of its objectives are important factors in the decision of people to give to specific charities. Also personal involvement with an issue has the potential to affect behavior towards a particular cause (Hunter</w:t>
      </w:r>
      <w:r w:rsidR="005B4794">
        <w:rPr>
          <w:sz w:val="24"/>
          <w:szCs w:val="24"/>
          <w:lang w:val="en-US"/>
        </w:rPr>
        <w:t>,</w:t>
      </w:r>
      <w:r>
        <w:rPr>
          <w:sz w:val="24"/>
          <w:szCs w:val="24"/>
          <w:lang w:val="en-US"/>
        </w:rPr>
        <w:t xml:space="preserve"> 1993). A British study shares this result: 70</w:t>
      </w:r>
      <w:r w:rsidR="00522737">
        <w:rPr>
          <w:sz w:val="24"/>
          <w:szCs w:val="24"/>
          <w:lang w:val="en-US"/>
        </w:rPr>
        <w:t>%</w:t>
      </w:r>
      <w:r>
        <w:rPr>
          <w:sz w:val="24"/>
          <w:szCs w:val="24"/>
          <w:lang w:val="en-US"/>
        </w:rPr>
        <w:t xml:space="preserve"> of 915 people sampled agreed with the statement that “personal circumstances make people give, like I had a friend who died of cancer so I give to cancer charities” (Saxon-</w:t>
      </w:r>
      <w:proofErr w:type="spellStart"/>
      <w:r>
        <w:rPr>
          <w:sz w:val="24"/>
          <w:szCs w:val="24"/>
          <w:lang w:val="en-US"/>
        </w:rPr>
        <w:t>Harrold</w:t>
      </w:r>
      <w:proofErr w:type="spellEnd"/>
      <w:r>
        <w:rPr>
          <w:sz w:val="24"/>
          <w:szCs w:val="24"/>
          <w:lang w:val="en-US"/>
        </w:rPr>
        <w:t xml:space="preserve"> et al.</w:t>
      </w:r>
      <w:r w:rsidR="005B4794">
        <w:rPr>
          <w:sz w:val="24"/>
          <w:szCs w:val="24"/>
          <w:lang w:val="en-US"/>
        </w:rPr>
        <w:t>,</w:t>
      </w:r>
      <w:r>
        <w:rPr>
          <w:sz w:val="24"/>
          <w:szCs w:val="24"/>
          <w:lang w:val="en-US"/>
        </w:rPr>
        <w:t xml:space="preserve"> 1987). Research shows that the motive to give to specific charities depends on the welfare of people. Poor people especially donate to charities which take care of the needy and rich people donate to wider environmental and ecological causes (</w:t>
      </w:r>
      <w:proofErr w:type="spellStart"/>
      <w:r>
        <w:rPr>
          <w:sz w:val="24"/>
          <w:szCs w:val="24"/>
          <w:lang w:val="en-US"/>
        </w:rPr>
        <w:t>Radley</w:t>
      </w:r>
      <w:proofErr w:type="spellEnd"/>
      <w:r>
        <w:rPr>
          <w:sz w:val="24"/>
          <w:szCs w:val="24"/>
          <w:lang w:val="en-US"/>
        </w:rPr>
        <w:t xml:space="preserve"> and Kennedy</w:t>
      </w:r>
      <w:r w:rsidR="00054950">
        <w:rPr>
          <w:sz w:val="24"/>
          <w:szCs w:val="24"/>
          <w:lang w:val="en-US"/>
        </w:rPr>
        <w:t>,</w:t>
      </w:r>
      <w:r>
        <w:rPr>
          <w:sz w:val="24"/>
          <w:szCs w:val="24"/>
          <w:lang w:val="en-US"/>
        </w:rPr>
        <w:t xml:space="preserve"> 1995</w:t>
      </w:r>
      <w:r w:rsidR="00054950">
        <w:rPr>
          <w:sz w:val="24"/>
          <w:szCs w:val="24"/>
          <w:lang w:val="en-US"/>
        </w:rPr>
        <w:t>;</w:t>
      </w:r>
      <w:r>
        <w:rPr>
          <w:sz w:val="24"/>
          <w:szCs w:val="24"/>
          <w:lang w:val="en-US"/>
        </w:rPr>
        <w:t xml:space="preserve"> Reed</w:t>
      </w:r>
      <w:r w:rsidR="00054950">
        <w:rPr>
          <w:sz w:val="24"/>
          <w:szCs w:val="24"/>
          <w:lang w:val="en-US"/>
        </w:rPr>
        <w:t>,</w:t>
      </w:r>
      <w:r>
        <w:rPr>
          <w:sz w:val="24"/>
          <w:szCs w:val="24"/>
          <w:lang w:val="en-US"/>
        </w:rPr>
        <w:t xml:space="preserve"> 1998). Reed also found that young people donate to organizations which take care of children, homelessness, third world, and environmental causes, while older people donate to health organizations. An explanation for this change when people get older is that health concerns became more relevant as people mature (Reed</w:t>
      </w:r>
      <w:r w:rsidR="00054950">
        <w:rPr>
          <w:sz w:val="24"/>
          <w:szCs w:val="24"/>
          <w:lang w:val="en-US"/>
        </w:rPr>
        <w:t>,</w:t>
      </w:r>
      <w:r>
        <w:rPr>
          <w:sz w:val="24"/>
          <w:szCs w:val="24"/>
          <w:lang w:val="en-US"/>
        </w:rPr>
        <w:t xml:space="preserve"> 1998). </w:t>
      </w:r>
      <w:proofErr w:type="spellStart"/>
      <w:r w:rsidRPr="00FC04F2">
        <w:rPr>
          <w:sz w:val="24"/>
          <w:szCs w:val="24"/>
          <w:lang w:val="en-US"/>
        </w:rPr>
        <w:t>Bennet</w:t>
      </w:r>
      <w:proofErr w:type="spellEnd"/>
      <w:r w:rsidRPr="00FC04F2">
        <w:rPr>
          <w:sz w:val="24"/>
          <w:szCs w:val="24"/>
          <w:lang w:val="en-US"/>
        </w:rPr>
        <w:t xml:space="preserve"> did </w:t>
      </w:r>
      <w:r>
        <w:rPr>
          <w:sz w:val="24"/>
          <w:szCs w:val="24"/>
          <w:lang w:val="en-US"/>
        </w:rPr>
        <w:t xml:space="preserve">further </w:t>
      </w:r>
      <w:r w:rsidRPr="00FC04F2">
        <w:rPr>
          <w:sz w:val="24"/>
          <w:szCs w:val="24"/>
          <w:lang w:val="en-US"/>
        </w:rPr>
        <w:t>research regarding the relationship between personal values and the values of charities. This resulted in a positive relationship. For example: people with an individualistic manner more often</w:t>
      </w:r>
      <w:r>
        <w:rPr>
          <w:sz w:val="24"/>
          <w:szCs w:val="24"/>
          <w:lang w:val="en-US"/>
        </w:rPr>
        <w:t xml:space="preserve"> give</w:t>
      </w:r>
      <w:r w:rsidRPr="00FC04F2">
        <w:rPr>
          <w:sz w:val="24"/>
          <w:szCs w:val="24"/>
          <w:lang w:val="en-US"/>
        </w:rPr>
        <w:t xml:space="preserve"> money to charities for human rights and people who placed themselves in to the psychological frame of reference of another gave more often to charities for health and animal welfare</w:t>
      </w:r>
      <w:r>
        <w:rPr>
          <w:sz w:val="24"/>
          <w:szCs w:val="24"/>
          <w:lang w:val="en-US"/>
        </w:rPr>
        <w:t xml:space="preserve"> (</w:t>
      </w:r>
      <w:proofErr w:type="spellStart"/>
      <w:r>
        <w:rPr>
          <w:sz w:val="24"/>
          <w:szCs w:val="24"/>
          <w:lang w:val="en-US"/>
        </w:rPr>
        <w:t>Bennet</w:t>
      </w:r>
      <w:proofErr w:type="spellEnd"/>
      <w:r w:rsidR="00054950">
        <w:rPr>
          <w:sz w:val="24"/>
          <w:szCs w:val="24"/>
          <w:lang w:val="en-US"/>
        </w:rPr>
        <w:t>,</w:t>
      </w:r>
      <w:r>
        <w:rPr>
          <w:sz w:val="24"/>
          <w:szCs w:val="24"/>
          <w:lang w:val="en-US"/>
        </w:rPr>
        <w:t xml:space="preserve"> 2003)</w:t>
      </w:r>
      <w:r w:rsidRPr="00FC04F2">
        <w:rPr>
          <w:sz w:val="24"/>
          <w:szCs w:val="24"/>
          <w:lang w:val="en-US"/>
        </w:rPr>
        <w:t>.</w:t>
      </w:r>
      <w:r w:rsidRPr="007B4C45">
        <w:rPr>
          <w:sz w:val="24"/>
          <w:szCs w:val="24"/>
          <w:lang w:val="en-US"/>
        </w:rPr>
        <w:t xml:space="preserve"> </w:t>
      </w:r>
      <w:proofErr w:type="spellStart"/>
      <w:r w:rsidRPr="007B4C45">
        <w:rPr>
          <w:sz w:val="24"/>
          <w:szCs w:val="24"/>
          <w:lang w:val="en-US"/>
        </w:rPr>
        <w:t>Wiepking</w:t>
      </w:r>
      <w:proofErr w:type="spellEnd"/>
      <w:r w:rsidRPr="007B4C45">
        <w:rPr>
          <w:sz w:val="24"/>
          <w:szCs w:val="24"/>
          <w:lang w:val="en-US"/>
        </w:rPr>
        <w:t xml:space="preserve"> did fu</w:t>
      </w:r>
      <w:r>
        <w:rPr>
          <w:sz w:val="24"/>
          <w:szCs w:val="24"/>
          <w:lang w:val="en-US"/>
        </w:rPr>
        <w:t>rther research about this topic using</w:t>
      </w:r>
      <w:r w:rsidRPr="007B4C45">
        <w:rPr>
          <w:sz w:val="24"/>
          <w:szCs w:val="24"/>
          <w:lang w:val="en-US"/>
        </w:rPr>
        <w:t xml:space="preserve"> eight lifestyle segments</w:t>
      </w:r>
      <w:r w:rsidRPr="007B4C45">
        <w:rPr>
          <w:rFonts w:asciiTheme="minorHAnsi" w:hAnsiTheme="minorHAnsi"/>
          <w:sz w:val="24"/>
          <w:szCs w:val="24"/>
          <w:lang w:val="en-US"/>
        </w:rPr>
        <w:t>,</w:t>
      </w:r>
      <w:r w:rsidRPr="007B4C45">
        <w:rPr>
          <w:sz w:val="24"/>
          <w:szCs w:val="24"/>
          <w:lang w:val="en-US"/>
        </w:rPr>
        <w:t xml:space="preserve"> the</w:t>
      </w:r>
      <w:r>
        <w:rPr>
          <w:sz w:val="24"/>
          <w:szCs w:val="24"/>
          <w:lang w:val="en-US"/>
        </w:rPr>
        <w:t xml:space="preserve"> effect of emphatic concern and the effect of political self-placement as personal values. The charities are separated into </w:t>
      </w:r>
      <w:r w:rsidRPr="00A2426C">
        <w:rPr>
          <w:sz w:val="24"/>
          <w:szCs w:val="24"/>
          <w:lang w:val="en-US"/>
        </w:rPr>
        <w:t>religious, health and international relief sectors. The results show that people’s lifestyle, empathic concern, and political values have an effect on donations to organizations.</w:t>
      </w:r>
      <w:r>
        <w:rPr>
          <w:sz w:val="24"/>
          <w:szCs w:val="24"/>
          <w:lang w:val="en-US"/>
        </w:rPr>
        <w:t xml:space="preserve"> In the figure </w:t>
      </w:r>
      <w:r w:rsidR="00054950">
        <w:rPr>
          <w:sz w:val="24"/>
          <w:szCs w:val="24"/>
          <w:lang w:val="en-US"/>
        </w:rPr>
        <w:t>on the next page</w:t>
      </w:r>
      <w:r>
        <w:rPr>
          <w:sz w:val="24"/>
          <w:szCs w:val="24"/>
          <w:lang w:val="en-US"/>
        </w:rPr>
        <w:t xml:space="preserve"> the results are shown. </w:t>
      </w:r>
    </w:p>
    <w:p w:rsidR="00F12D9E" w:rsidRDefault="00F12D9E" w:rsidP="00F12D9E">
      <w:pPr>
        <w:spacing w:after="0" w:line="360" w:lineRule="auto"/>
        <w:jc w:val="both"/>
        <w:rPr>
          <w:sz w:val="24"/>
          <w:szCs w:val="24"/>
          <w:lang w:val="en-US"/>
        </w:rPr>
      </w:pPr>
      <w:r>
        <w:rPr>
          <w:sz w:val="24"/>
          <w:szCs w:val="24"/>
          <w:lang w:val="en-US"/>
        </w:rPr>
        <w:t>The red arrows symbolize a negative effect on donations to organizations and the green arrows symbolize a positive effect (</w:t>
      </w:r>
      <w:proofErr w:type="spellStart"/>
      <w:r>
        <w:rPr>
          <w:sz w:val="24"/>
          <w:szCs w:val="24"/>
          <w:lang w:val="en-US"/>
        </w:rPr>
        <w:t>Wiepking</w:t>
      </w:r>
      <w:proofErr w:type="spellEnd"/>
      <w:r w:rsidR="004E6A10">
        <w:rPr>
          <w:sz w:val="24"/>
          <w:szCs w:val="24"/>
          <w:lang w:val="en-US"/>
        </w:rPr>
        <w:t>,</w:t>
      </w:r>
      <w:r>
        <w:rPr>
          <w:sz w:val="24"/>
          <w:szCs w:val="24"/>
          <w:lang w:val="en-US"/>
        </w:rPr>
        <w:t xml:space="preserve"> 2008).</w:t>
      </w:r>
    </w:p>
    <w:p w:rsidR="00F12D9E" w:rsidRDefault="00F12D9E" w:rsidP="00F12D9E">
      <w:pPr>
        <w:spacing w:after="0" w:line="360" w:lineRule="auto"/>
        <w:jc w:val="both"/>
        <w:rPr>
          <w:sz w:val="24"/>
          <w:szCs w:val="24"/>
          <w:lang w:val="en-US"/>
        </w:rPr>
      </w:pPr>
    </w:p>
    <w:p w:rsidR="00F12D9E" w:rsidRPr="000954C5" w:rsidRDefault="00F12D9E" w:rsidP="00F12D9E">
      <w:pPr>
        <w:spacing w:after="0" w:line="360" w:lineRule="auto"/>
        <w:jc w:val="both"/>
        <w:rPr>
          <w:sz w:val="4"/>
          <w:szCs w:val="4"/>
          <w:lang w:val="en-US"/>
        </w:rPr>
      </w:pPr>
    </w:p>
    <w:p w:rsidR="00F12D9E" w:rsidRDefault="00F12D9E" w:rsidP="00F12D9E">
      <w:pPr>
        <w:spacing w:line="360" w:lineRule="auto"/>
        <w:jc w:val="center"/>
        <w:rPr>
          <w:sz w:val="20"/>
          <w:szCs w:val="20"/>
          <w:lang w:val="en-US"/>
        </w:rPr>
      </w:pPr>
      <w:r>
        <w:rPr>
          <w:noProof/>
          <w:sz w:val="24"/>
          <w:szCs w:val="24"/>
          <w:lang w:eastAsia="nl-NL"/>
        </w:rPr>
        <w:drawing>
          <wp:inline distT="0" distB="0" distL="0" distR="0">
            <wp:extent cx="4552950" cy="3164297"/>
            <wp:effectExtent l="19050" t="0" r="0"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4581465" cy="3184115"/>
                    </a:xfrm>
                    <a:prstGeom prst="rect">
                      <a:avLst/>
                    </a:prstGeom>
                    <a:noFill/>
                    <a:ln w="9525">
                      <a:noFill/>
                      <a:miter lim="800000"/>
                      <a:headEnd/>
                      <a:tailEnd/>
                    </a:ln>
                  </pic:spPr>
                </pic:pic>
              </a:graphicData>
            </a:graphic>
          </wp:inline>
        </w:drawing>
      </w:r>
    </w:p>
    <w:p w:rsidR="00F12D9E" w:rsidRPr="00051884" w:rsidRDefault="00F12D9E" w:rsidP="00F12D9E">
      <w:pPr>
        <w:pStyle w:val="Bijschrift"/>
        <w:jc w:val="center"/>
        <w:rPr>
          <w:sz w:val="20"/>
          <w:szCs w:val="20"/>
          <w:lang w:val="en-US"/>
        </w:rPr>
      </w:pPr>
      <w:r w:rsidRPr="00B73A33">
        <w:rPr>
          <w:lang w:val="en-US"/>
        </w:rPr>
        <w:t xml:space="preserve">Figure </w:t>
      </w:r>
      <w:r w:rsidR="00417E48">
        <w:fldChar w:fldCharType="begin"/>
      </w:r>
      <w:r w:rsidRPr="00B73A33">
        <w:rPr>
          <w:lang w:val="en-US"/>
        </w:rPr>
        <w:instrText xml:space="preserve"> SEQ Figure \* ARABIC </w:instrText>
      </w:r>
      <w:r w:rsidR="00417E48">
        <w:fldChar w:fldCharType="separate"/>
      </w:r>
      <w:r w:rsidR="001B4396">
        <w:rPr>
          <w:noProof/>
          <w:lang w:val="en-US"/>
        </w:rPr>
        <w:t>2</w:t>
      </w:r>
      <w:r w:rsidR="00417E48">
        <w:fldChar w:fldCharType="end"/>
      </w:r>
      <w:r w:rsidRPr="00051884">
        <w:rPr>
          <w:sz w:val="20"/>
          <w:szCs w:val="20"/>
          <w:lang w:val="en-US"/>
        </w:rPr>
        <w:t xml:space="preserve"> Relation</w:t>
      </w:r>
      <w:r w:rsidR="00120408">
        <w:rPr>
          <w:sz w:val="20"/>
          <w:szCs w:val="20"/>
          <w:lang w:val="en-US"/>
        </w:rPr>
        <w:t>ship</w:t>
      </w:r>
      <w:r w:rsidRPr="00051884">
        <w:rPr>
          <w:sz w:val="20"/>
          <w:szCs w:val="20"/>
          <w:lang w:val="en-US"/>
        </w:rPr>
        <w:t xml:space="preserve"> between personal values and giving to different types of charities</w:t>
      </w:r>
    </w:p>
    <w:p w:rsidR="00664311" w:rsidRDefault="00664311" w:rsidP="004E6A10">
      <w:pPr>
        <w:pStyle w:val="Kop3"/>
        <w:spacing w:before="0" w:line="240" w:lineRule="auto"/>
        <w:rPr>
          <w:rFonts w:asciiTheme="minorHAnsi" w:hAnsiTheme="minorHAnsi"/>
          <w:color w:val="auto"/>
          <w:sz w:val="24"/>
          <w:szCs w:val="24"/>
          <w:lang w:val="en-US"/>
        </w:rPr>
      </w:pPr>
      <w:bookmarkStart w:id="73" w:name="_Toc317441086"/>
      <w:bookmarkStart w:id="74" w:name="_Toc317442105"/>
    </w:p>
    <w:p w:rsidR="000954C5" w:rsidRPr="00500948" w:rsidRDefault="000954C5" w:rsidP="004E6A10">
      <w:pPr>
        <w:pStyle w:val="Kop3"/>
        <w:spacing w:before="0" w:line="240" w:lineRule="auto"/>
        <w:rPr>
          <w:rFonts w:asciiTheme="minorHAnsi" w:hAnsiTheme="minorHAnsi"/>
          <w:color w:val="auto"/>
          <w:sz w:val="24"/>
          <w:szCs w:val="24"/>
          <w:lang w:val="en-US"/>
        </w:rPr>
      </w:pPr>
      <w:bookmarkStart w:id="75" w:name="_Toc331934397"/>
      <w:r w:rsidRPr="00500948">
        <w:rPr>
          <w:rFonts w:asciiTheme="minorHAnsi" w:hAnsiTheme="minorHAnsi"/>
          <w:color w:val="auto"/>
          <w:sz w:val="24"/>
          <w:szCs w:val="24"/>
          <w:lang w:val="en-US"/>
        </w:rPr>
        <w:t>2.</w:t>
      </w:r>
      <w:r>
        <w:rPr>
          <w:rFonts w:asciiTheme="minorHAnsi" w:hAnsiTheme="minorHAnsi"/>
          <w:color w:val="auto"/>
          <w:sz w:val="24"/>
          <w:szCs w:val="24"/>
          <w:lang w:val="en-US"/>
        </w:rPr>
        <w:t>2</w:t>
      </w:r>
      <w:r w:rsidRPr="00500948">
        <w:rPr>
          <w:rFonts w:asciiTheme="minorHAnsi" w:hAnsiTheme="minorHAnsi"/>
          <w:color w:val="auto"/>
          <w:sz w:val="24"/>
          <w:szCs w:val="24"/>
          <w:lang w:val="en-US"/>
        </w:rPr>
        <w:t>.</w:t>
      </w:r>
      <w:r>
        <w:rPr>
          <w:rFonts w:asciiTheme="minorHAnsi" w:hAnsiTheme="minorHAnsi"/>
          <w:color w:val="auto"/>
          <w:sz w:val="24"/>
          <w:szCs w:val="24"/>
          <w:lang w:val="en-US"/>
        </w:rPr>
        <w:t>4</w:t>
      </w:r>
      <w:r w:rsidRPr="00500948">
        <w:rPr>
          <w:rFonts w:asciiTheme="minorHAnsi" w:hAnsiTheme="minorHAnsi"/>
          <w:color w:val="auto"/>
          <w:sz w:val="24"/>
          <w:szCs w:val="24"/>
          <w:lang w:val="en-US"/>
        </w:rPr>
        <w:t xml:space="preserve"> </w:t>
      </w:r>
      <w:r>
        <w:rPr>
          <w:rFonts w:asciiTheme="minorHAnsi" w:hAnsiTheme="minorHAnsi"/>
          <w:color w:val="auto"/>
          <w:sz w:val="24"/>
          <w:szCs w:val="24"/>
          <w:lang w:val="en-US"/>
        </w:rPr>
        <w:t>Figures from Dutch philanthropic sector</w:t>
      </w:r>
      <w:bookmarkEnd w:id="75"/>
    </w:p>
    <w:bookmarkEnd w:id="73"/>
    <w:bookmarkEnd w:id="74"/>
    <w:p w:rsidR="00E23D6E" w:rsidRPr="00664311" w:rsidRDefault="00E23D6E" w:rsidP="004E6A10">
      <w:pPr>
        <w:spacing w:after="0" w:line="240" w:lineRule="auto"/>
        <w:rPr>
          <w:sz w:val="24"/>
          <w:szCs w:val="24"/>
          <w:lang w:val="en-US"/>
        </w:rPr>
      </w:pPr>
    </w:p>
    <w:p w:rsidR="00F12D9E" w:rsidRDefault="00F12D9E" w:rsidP="00F12D9E">
      <w:pPr>
        <w:spacing w:after="0" w:line="360" w:lineRule="auto"/>
        <w:jc w:val="both"/>
        <w:rPr>
          <w:sz w:val="24"/>
          <w:szCs w:val="24"/>
          <w:lang w:val="en-US"/>
        </w:rPr>
      </w:pPr>
      <w:r w:rsidRPr="00500948">
        <w:rPr>
          <w:sz w:val="24"/>
          <w:szCs w:val="24"/>
          <w:lang w:val="en-US"/>
        </w:rPr>
        <w:t>Every t</w:t>
      </w:r>
      <w:r>
        <w:rPr>
          <w:sz w:val="24"/>
          <w:szCs w:val="24"/>
          <w:lang w:val="en-US"/>
        </w:rPr>
        <w:t>wo years</w:t>
      </w:r>
      <w:r w:rsidRPr="00D169EE">
        <w:rPr>
          <w:sz w:val="24"/>
          <w:szCs w:val="24"/>
          <w:lang w:val="en-US"/>
        </w:rPr>
        <w:t xml:space="preserve"> research is done </w:t>
      </w:r>
      <w:r w:rsidR="00C00FEB">
        <w:rPr>
          <w:sz w:val="24"/>
          <w:szCs w:val="24"/>
          <w:lang w:val="en-US"/>
        </w:rPr>
        <w:t>in</w:t>
      </w:r>
      <w:r w:rsidRPr="00D169EE">
        <w:rPr>
          <w:sz w:val="24"/>
          <w:szCs w:val="24"/>
          <w:lang w:val="en-US"/>
        </w:rPr>
        <w:t xml:space="preserve">to the giving behavior by the Dutch </w:t>
      </w:r>
      <w:r w:rsidR="004E6A10">
        <w:rPr>
          <w:sz w:val="24"/>
          <w:szCs w:val="24"/>
          <w:lang w:val="en-US"/>
        </w:rPr>
        <w:t>W</w:t>
      </w:r>
      <w:r w:rsidRPr="00D169EE">
        <w:rPr>
          <w:sz w:val="24"/>
          <w:szCs w:val="24"/>
          <w:lang w:val="en-US"/>
        </w:rPr>
        <w:t xml:space="preserve">orkgroup of </w:t>
      </w:r>
      <w:r w:rsidR="004E6A10">
        <w:rPr>
          <w:sz w:val="24"/>
          <w:szCs w:val="24"/>
          <w:lang w:val="en-US"/>
        </w:rPr>
        <w:t>P</w:t>
      </w:r>
      <w:r w:rsidRPr="00D169EE">
        <w:rPr>
          <w:sz w:val="24"/>
          <w:szCs w:val="24"/>
          <w:lang w:val="en-US"/>
        </w:rPr>
        <w:t xml:space="preserve">hilanthropic </w:t>
      </w:r>
      <w:r w:rsidR="004E6A10">
        <w:rPr>
          <w:sz w:val="24"/>
          <w:szCs w:val="24"/>
          <w:lang w:val="en-US"/>
        </w:rPr>
        <w:t>S</w:t>
      </w:r>
      <w:r w:rsidRPr="00D169EE">
        <w:rPr>
          <w:sz w:val="24"/>
          <w:szCs w:val="24"/>
          <w:lang w:val="en-US"/>
        </w:rPr>
        <w:t>tudies.</w:t>
      </w:r>
      <w:r>
        <w:rPr>
          <w:sz w:val="24"/>
          <w:szCs w:val="24"/>
          <w:lang w:val="en-US"/>
        </w:rPr>
        <w:t xml:space="preserve"> </w:t>
      </w:r>
      <w:r w:rsidR="004832B0">
        <w:rPr>
          <w:sz w:val="24"/>
          <w:szCs w:val="24"/>
          <w:lang w:val="en-US"/>
        </w:rPr>
        <w:t>Gifts can be defined as a v</w:t>
      </w:r>
      <w:r w:rsidR="004832B0" w:rsidRPr="0000407C">
        <w:rPr>
          <w:sz w:val="24"/>
          <w:szCs w:val="24"/>
          <w:lang w:val="en-US"/>
        </w:rPr>
        <w:t>oluntary contribution of money, time and/or goods by individuals or organizations for support of the public benefits</w:t>
      </w:r>
      <w:r w:rsidR="004832B0">
        <w:rPr>
          <w:sz w:val="24"/>
          <w:szCs w:val="24"/>
          <w:lang w:val="en-US"/>
        </w:rPr>
        <w:t xml:space="preserve"> (</w:t>
      </w:r>
      <w:r w:rsidR="00DC265F">
        <w:rPr>
          <w:sz w:val="24"/>
          <w:szCs w:val="24"/>
          <w:lang w:val="en-US"/>
        </w:rPr>
        <w:t>G</w:t>
      </w:r>
      <w:r w:rsidR="004832B0">
        <w:rPr>
          <w:sz w:val="24"/>
          <w:szCs w:val="24"/>
          <w:lang w:val="en-US"/>
        </w:rPr>
        <w:t>iving in the Netherlands</w:t>
      </w:r>
      <w:r w:rsidR="004E6A10">
        <w:rPr>
          <w:sz w:val="24"/>
          <w:szCs w:val="24"/>
          <w:lang w:val="en-US"/>
        </w:rPr>
        <w:t>,</w:t>
      </w:r>
      <w:r w:rsidR="004832B0">
        <w:rPr>
          <w:sz w:val="24"/>
          <w:szCs w:val="24"/>
          <w:lang w:val="en-US"/>
        </w:rPr>
        <w:t xml:space="preserve"> 2011). </w:t>
      </w:r>
      <w:r>
        <w:rPr>
          <w:sz w:val="24"/>
          <w:szCs w:val="24"/>
          <w:lang w:val="en-US"/>
        </w:rPr>
        <w:t xml:space="preserve">Based on the 2011 study, the estimated total donations </w:t>
      </w:r>
      <w:r w:rsidR="001A1C21">
        <w:rPr>
          <w:sz w:val="24"/>
          <w:szCs w:val="24"/>
          <w:lang w:val="en-US"/>
        </w:rPr>
        <w:t xml:space="preserve">given in the Netherlands </w:t>
      </w:r>
      <w:r>
        <w:rPr>
          <w:sz w:val="24"/>
          <w:szCs w:val="24"/>
          <w:lang w:val="en-US"/>
        </w:rPr>
        <w:t>were approximately € 4,712 million in 2009. This is 0,8% of the Gross Domestic Product of € 572 million. Besides these 0,8% of the G</w:t>
      </w:r>
      <w:r w:rsidR="004E6A10">
        <w:rPr>
          <w:sz w:val="24"/>
          <w:szCs w:val="24"/>
          <w:lang w:val="en-US"/>
        </w:rPr>
        <w:t>D</w:t>
      </w:r>
      <w:r>
        <w:rPr>
          <w:sz w:val="24"/>
          <w:szCs w:val="24"/>
          <w:lang w:val="en-US"/>
        </w:rPr>
        <w:t xml:space="preserve">P of voluntary gifts, Dutch people contribute mainly by paying (obliged) taxes to public, social and charitable causes. </w:t>
      </w:r>
    </w:p>
    <w:p w:rsidR="001A1C21" w:rsidRDefault="001A1C21" w:rsidP="00F12D9E">
      <w:pPr>
        <w:spacing w:after="0" w:line="360" w:lineRule="auto"/>
        <w:jc w:val="both"/>
        <w:rPr>
          <w:i/>
          <w:sz w:val="24"/>
          <w:szCs w:val="24"/>
          <w:lang w:val="en-US"/>
        </w:rPr>
      </w:pPr>
    </w:p>
    <w:p w:rsidR="00F12D9E" w:rsidRDefault="00F12D9E" w:rsidP="00F12D9E">
      <w:pPr>
        <w:spacing w:after="0" w:line="360" w:lineRule="auto"/>
        <w:jc w:val="both"/>
        <w:rPr>
          <w:i/>
          <w:sz w:val="24"/>
          <w:szCs w:val="24"/>
          <w:lang w:val="en-US"/>
        </w:rPr>
      </w:pPr>
      <w:r>
        <w:rPr>
          <w:i/>
          <w:sz w:val="24"/>
          <w:szCs w:val="24"/>
          <w:lang w:val="en-US"/>
        </w:rPr>
        <w:t>Sources of contributions</w:t>
      </w:r>
    </w:p>
    <w:p w:rsidR="00F12D9E" w:rsidRDefault="00F12D9E" w:rsidP="002F6061">
      <w:pPr>
        <w:spacing w:before="1" w:afterLines="95" w:line="360" w:lineRule="auto"/>
        <w:jc w:val="both"/>
        <w:rPr>
          <w:sz w:val="24"/>
          <w:szCs w:val="24"/>
          <w:lang w:val="en-US"/>
        </w:rPr>
      </w:pPr>
      <w:r w:rsidRPr="00FC04F2">
        <w:rPr>
          <w:sz w:val="24"/>
          <w:szCs w:val="24"/>
          <w:lang w:val="en-US"/>
        </w:rPr>
        <w:t xml:space="preserve">The total gifts can be </w:t>
      </w:r>
      <w:r>
        <w:rPr>
          <w:sz w:val="24"/>
          <w:szCs w:val="24"/>
          <w:lang w:val="en-US"/>
        </w:rPr>
        <w:t xml:space="preserve">separated into different sources, namely households, corporations, bequests, foundations, and lotteries. </w:t>
      </w:r>
    </w:p>
    <w:p w:rsidR="00F12D9E" w:rsidRDefault="00F12D9E" w:rsidP="002F6061">
      <w:pPr>
        <w:spacing w:before="1" w:afterLines="95" w:line="360" w:lineRule="auto"/>
        <w:jc w:val="both"/>
        <w:rPr>
          <w:sz w:val="24"/>
          <w:szCs w:val="24"/>
          <w:lang w:val="en-US"/>
        </w:rPr>
      </w:pPr>
      <w:r w:rsidRPr="00FC04F2">
        <w:rPr>
          <w:sz w:val="24"/>
          <w:szCs w:val="24"/>
          <w:lang w:val="en-US"/>
        </w:rPr>
        <w:t xml:space="preserve">Based on surveys (n=1,692), the total gifts </w:t>
      </w:r>
      <w:r>
        <w:rPr>
          <w:sz w:val="24"/>
          <w:szCs w:val="24"/>
          <w:lang w:val="en-US"/>
        </w:rPr>
        <w:t>from</w:t>
      </w:r>
      <w:r w:rsidRPr="00FC04F2">
        <w:rPr>
          <w:sz w:val="24"/>
          <w:szCs w:val="24"/>
          <w:lang w:val="en-US"/>
        </w:rPr>
        <w:t xml:space="preserve"> households in 2009 w</w:t>
      </w:r>
      <w:r>
        <w:rPr>
          <w:sz w:val="24"/>
          <w:szCs w:val="24"/>
          <w:lang w:val="en-US"/>
        </w:rPr>
        <w:t>ere</w:t>
      </w:r>
      <w:r w:rsidRPr="00FC04F2">
        <w:rPr>
          <w:sz w:val="24"/>
          <w:szCs w:val="24"/>
          <w:lang w:val="en-US"/>
        </w:rPr>
        <w:t xml:space="preserve"> estimated at</w:t>
      </w:r>
      <w:r w:rsidR="004E6A10">
        <w:rPr>
          <w:sz w:val="24"/>
          <w:szCs w:val="24"/>
          <w:lang w:val="en-US"/>
        </w:rPr>
        <w:t xml:space="preserve">           €</w:t>
      </w:r>
      <w:r w:rsidRPr="00FC04F2">
        <w:rPr>
          <w:sz w:val="24"/>
          <w:szCs w:val="24"/>
          <w:lang w:val="en-US"/>
        </w:rPr>
        <w:t xml:space="preserve"> 1</w:t>
      </w:r>
      <w:r>
        <w:rPr>
          <w:sz w:val="24"/>
          <w:szCs w:val="24"/>
          <w:lang w:val="en-US"/>
        </w:rPr>
        <w:t>,</w:t>
      </w:r>
      <w:r w:rsidRPr="00FC04F2">
        <w:rPr>
          <w:sz w:val="24"/>
          <w:szCs w:val="24"/>
          <w:lang w:val="en-US"/>
        </w:rPr>
        <w:t xml:space="preserve">938 </w:t>
      </w:r>
      <w:r>
        <w:rPr>
          <w:sz w:val="24"/>
          <w:szCs w:val="24"/>
          <w:lang w:val="en-US"/>
        </w:rPr>
        <w:t>m</w:t>
      </w:r>
      <w:r w:rsidRPr="00FC04F2">
        <w:rPr>
          <w:sz w:val="24"/>
          <w:szCs w:val="24"/>
          <w:lang w:val="en-US"/>
        </w:rPr>
        <w:t xml:space="preserve">illion </w:t>
      </w:r>
      <w:r>
        <w:rPr>
          <w:sz w:val="24"/>
          <w:szCs w:val="24"/>
          <w:lang w:val="en-US"/>
        </w:rPr>
        <w:t>and gifts from corporations of</w:t>
      </w:r>
      <w:r w:rsidR="004E6A10">
        <w:rPr>
          <w:sz w:val="24"/>
          <w:szCs w:val="24"/>
          <w:lang w:val="en-US"/>
        </w:rPr>
        <w:t xml:space="preserve"> €</w:t>
      </w:r>
      <w:r>
        <w:rPr>
          <w:sz w:val="24"/>
          <w:szCs w:val="24"/>
          <w:lang w:val="en-US"/>
        </w:rPr>
        <w:t xml:space="preserve"> 1,694 million</w:t>
      </w:r>
      <w:r w:rsidRPr="00FC04F2">
        <w:rPr>
          <w:sz w:val="24"/>
          <w:szCs w:val="24"/>
          <w:lang w:val="en-US"/>
        </w:rPr>
        <w:t xml:space="preserve">. </w:t>
      </w:r>
      <w:r w:rsidRPr="00FC04F2">
        <w:rPr>
          <w:rFonts w:asciiTheme="minorHAnsi" w:hAnsiTheme="minorHAnsi" w:cs="Segoe UI"/>
          <w:color w:val="000000"/>
          <w:sz w:val="24"/>
          <w:szCs w:val="24"/>
          <w:lang w:val="en-US"/>
        </w:rPr>
        <w:t xml:space="preserve">The average giving among households decreased </w:t>
      </w:r>
      <w:r>
        <w:rPr>
          <w:rFonts w:asciiTheme="minorHAnsi" w:hAnsiTheme="minorHAnsi" w:cs="Segoe UI"/>
          <w:color w:val="000000"/>
          <w:sz w:val="24"/>
          <w:szCs w:val="24"/>
          <w:lang w:val="en-US"/>
        </w:rPr>
        <w:t xml:space="preserve">since 2007 </w:t>
      </w:r>
      <w:r w:rsidRPr="00FC04F2">
        <w:rPr>
          <w:rFonts w:asciiTheme="minorHAnsi" w:hAnsiTheme="minorHAnsi" w:cs="Segoe UI"/>
          <w:color w:val="000000"/>
          <w:sz w:val="24"/>
          <w:szCs w:val="24"/>
          <w:lang w:val="en-US"/>
        </w:rPr>
        <w:t>by 9% to €</w:t>
      </w:r>
      <w:r>
        <w:rPr>
          <w:rFonts w:asciiTheme="minorHAnsi" w:hAnsiTheme="minorHAnsi" w:cs="Segoe UI"/>
          <w:color w:val="000000"/>
          <w:sz w:val="24"/>
          <w:szCs w:val="24"/>
          <w:lang w:val="en-US"/>
        </w:rPr>
        <w:t xml:space="preserve"> </w:t>
      </w:r>
      <w:r w:rsidRPr="00FC04F2">
        <w:rPr>
          <w:rFonts w:asciiTheme="minorHAnsi" w:hAnsiTheme="minorHAnsi" w:cs="Segoe UI"/>
          <w:color w:val="000000"/>
          <w:sz w:val="24"/>
          <w:szCs w:val="24"/>
          <w:lang w:val="en-US"/>
        </w:rPr>
        <w:t>210.</w:t>
      </w:r>
      <w:r>
        <w:rPr>
          <w:rFonts w:asciiTheme="minorHAnsi" w:hAnsiTheme="minorHAnsi" w:cs="Segoe UI"/>
          <w:color w:val="000000"/>
          <w:sz w:val="24"/>
          <w:szCs w:val="24"/>
          <w:lang w:val="en-US"/>
        </w:rPr>
        <w:t xml:space="preserve"> </w:t>
      </w:r>
      <w:r>
        <w:rPr>
          <w:sz w:val="24"/>
          <w:szCs w:val="24"/>
          <w:lang w:val="en-US"/>
        </w:rPr>
        <w:t xml:space="preserve">In total, </w:t>
      </w:r>
      <w:r w:rsidRPr="00FC04F2">
        <w:rPr>
          <w:rFonts w:asciiTheme="minorHAnsi" w:hAnsiTheme="minorHAnsi" w:cs="Segoe UI"/>
          <w:color w:val="000000"/>
          <w:sz w:val="24"/>
          <w:szCs w:val="24"/>
          <w:lang w:val="en-US"/>
        </w:rPr>
        <w:t>87% of Dutch people donate</w:t>
      </w:r>
      <w:r>
        <w:rPr>
          <w:rFonts w:asciiTheme="minorHAnsi" w:hAnsiTheme="minorHAnsi" w:cs="Segoe UI"/>
          <w:color w:val="000000"/>
          <w:sz w:val="24"/>
          <w:szCs w:val="24"/>
          <w:lang w:val="en-US"/>
        </w:rPr>
        <w:t xml:space="preserve">. People donate mostly </w:t>
      </w:r>
      <w:r w:rsidRPr="00FC04F2">
        <w:rPr>
          <w:sz w:val="24"/>
          <w:szCs w:val="24"/>
          <w:lang w:val="en-US"/>
        </w:rPr>
        <w:t>by door to door collection</w:t>
      </w:r>
      <w:r>
        <w:rPr>
          <w:sz w:val="24"/>
          <w:szCs w:val="24"/>
          <w:lang w:val="en-US"/>
        </w:rPr>
        <w:t xml:space="preserve">, 83% of the respondents </w:t>
      </w:r>
      <w:r w:rsidR="00C00FEB">
        <w:rPr>
          <w:sz w:val="24"/>
          <w:szCs w:val="24"/>
          <w:lang w:val="en-US"/>
        </w:rPr>
        <w:t>admit</w:t>
      </w:r>
      <w:r>
        <w:rPr>
          <w:sz w:val="24"/>
          <w:szCs w:val="24"/>
          <w:lang w:val="en-US"/>
        </w:rPr>
        <w:t xml:space="preserve"> giv</w:t>
      </w:r>
      <w:r w:rsidR="00C00FEB">
        <w:rPr>
          <w:sz w:val="24"/>
          <w:szCs w:val="24"/>
          <w:lang w:val="en-US"/>
        </w:rPr>
        <w:t>ing</w:t>
      </w:r>
      <w:r>
        <w:rPr>
          <w:sz w:val="24"/>
          <w:szCs w:val="24"/>
          <w:lang w:val="en-US"/>
        </w:rPr>
        <w:t xml:space="preserve"> by </w:t>
      </w:r>
      <w:r w:rsidR="00C00FEB">
        <w:rPr>
          <w:sz w:val="24"/>
          <w:szCs w:val="24"/>
          <w:lang w:val="en-US"/>
        </w:rPr>
        <w:t>door to door</w:t>
      </w:r>
      <w:r>
        <w:rPr>
          <w:sz w:val="24"/>
          <w:szCs w:val="24"/>
          <w:lang w:val="en-US"/>
        </w:rPr>
        <w:t xml:space="preserve"> collection.</w:t>
      </w:r>
      <w:r w:rsidRPr="00FC04F2">
        <w:rPr>
          <w:sz w:val="24"/>
          <w:szCs w:val="24"/>
          <w:lang w:val="en-US"/>
        </w:rPr>
        <w:t xml:space="preserve"> </w:t>
      </w:r>
    </w:p>
    <w:p w:rsidR="00F12D9E" w:rsidRDefault="00F12D9E" w:rsidP="002F6061">
      <w:pPr>
        <w:tabs>
          <w:tab w:val="left" w:pos="720"/>
        </w:tabs>
        <w:autoSpaceDE w:val="0"/>
        <w:autoSpaceDN w:val="0"/>
        <w:adjustRightInd w:val="0"/>
        <w:spacing w:before="1" w:afterLines="95" w:line="360" w:lineRule="auto"/>
        <w:ind w:right="18"/>
        <w:jc w:val="both"/>
        <w:rPr>
          <w:sz w:val="24"/>
          <w:szCs w:val="24"/>
          <w:lang w:val="en-US"/>
        </w:rPr>
      </w:pPr>
      <w:r>
        <w:rPr>
          <w:sz w:val="24"/>
          <w:szCs w:val="24"/>
          <w:lang w:val="en-US"/>
        </w:rPr>
        <w:t xml:space="preserve">The total gifts of bequests was estimated </w:t>
      </w:r>
      <w:r w:rsidR="00C00FEB">
        <w:rPr>
          <w:sz w:val="24"/>
          <w:szCs w:val="24"/>
          <w:lang w:val="en-US"/>
        </w:rPr>
        <w:t>at</w:t>
      </w:r>
      <w:r>
        <w:rPr>
          <w:sz w:val="24"/>
          <w:szCs w:val="24"/>
          <w:lang w:val="en-US"/>
        </w:rPr>
        <w:t xml:space="preserve"> </w:t>
      </w:r>
      <w:r w:rsidR="004E6A10">
        <w:rPr>
          <w:sz w:val="24"/>
          <w:szCs w:val="24"/>
          <w:lang w:val="en-US"/>
        </w:rPr>
        <w:t xml:space="preserve">€ </w:t>
      </w:r>
      <w:r>
        <w:rPr>
          <w:sz w:val="24"/>
          <w:szCs w:val="24"/>
          <w:lang w:val="en-US"/>
        </w:rPr>
        <w:t xml:space="preserve">232 million in 2009. This amount is based on the financial statements from 202 national fundraising foundations which are mentioned in the annual report of CBF. Actually, this amount is underestimated by missing figures of income by bequests of churches and other local nonprofit organizations. </w:t>
      </w:r>
    </w:p>
    <w:p w:rsidR="00F12D9E" w:rsidRDefault="00F12D9E" w:rsidP="002F6061">
      <w:pPr>
        <w:tabs>
          <w:tab w:val="left" w:pos="720"/>
        </w:tabs>
        <w:autoSpaceDE w:val="0"/>
        <w:autoSpaceDN w:val="0"/>
        <w:adjustRightInd w:val="0"/>
        <w:spacing w:before="1" w:afterLines="95" w:line="360" w:lineRule="auto"/>
        <w:ind w:right="18"/>
        <w:jc w:val="both"/>
        <w:rPr>
          <w:sz w:val="24"/>
          <w:szCs w:val="24"/>
          <w:lang w:val="en-US"/>
        </w:rPr>
      </w:pPr>
      <w:r>
        <w:rPr>
          <w:sz w:val="24"/>
          <w:szCs w:val="24"/>
          <w:lang w:val="en-US"/>
        </w:rPr>
        <w:t xml:space="preserve">Foundations can be separated </w:t>
      </w:r>
      <w:r w:rsidR="00C00FEB">
        <w:rPr>
          <w:sz w:val="24"/>
          <w:szCs w:val="24"/>
          <w:lang w:val="en-US"/>
        </w:rPr>
        <w:t>between</w:t>
      </w:r>
      <w:r>
        <w:rPr>
          <w:sz w:val="24"/>
          <w:szCs w:val="24"/>
          <w:lang w:val="en-US"/>
        </w:rPr>
        <w:t xml:space="preserve"> endowed foundations and fundraising foundations. Since many endowed foundations operate anonymously and no official register exists, there is little information available about contributions. An estimation of € 215 million is based on the grants made by a sample of 106 foundations which are mentioned in the annual report of CBF of 2009. In total, € 3,089 million has been contributed to causes in 2009 by fundraising foundations. This amount should be separated into € 2,917 million of income from fundraising among the Dutch population and corporations and € 172 million of income from investments. Only the income from investments is included in the fundraising amount in the graph below, the other income is included in the other sources. </w:t>
      </w:r>
    </w:p>
    <w:p w:rsidR="00F12D9E" w:rsidRDefault="00F12D9E" w:rsidP="002F6061">
      <w:pPr>
        <w:tabs>
          <w:tab w:val="left" w:pos="720"/>
        </w:tabs>
        <w:autoSpaceDE w:val="0"/>
        <w:autoSpaceDN w:val="0"/>
        <w:adjustRightInd w:val="0"/>
        <w:spacing w:before="1" w:afterLines="95" w:line="360" w:lineRule="auto"/>
        <w:ind w:right="18"/>
        <w:jc w:val="both"/>
        <w:rPr>
          <w:noProof/>
          <w:lang w:val="en-US" w:eastAsia="nl-NL"/>
        </w:rPr>
      </w:pPr>
      <w:r>
        <w:rPr>
          <w:sz w:val="24"/>
          <w:szCs w:val="24"/>
          <w:lang w:val="en-US"/>
        </w:rPr>
        <w:t xml:space="preserve">In the Netherlands there are five national lotteries who support causes. In total they contribute 461 million in 2009, this amount is based on archival records </w:t>
      </w:r>
      <w:r w:rsidR="004E6A10">
        <w:rPr>
          <w:sz w:val="24"/>
          <w:szCs w:val="24"/>
          <w:lang w:val="en-US"/>
        </w:rPr>
        <w:t xml:space="preserve">of the </w:t>
      </w:r>
      <w:r>
        <w:rPr>
          <w:sz w:val="24"/>
          <w:szCs w:val="24"/>
          <w:lang w:val="en-US"/>
        </w:rPr>
        <w:t>Annual Report of the Supervisory Board for Games of Chance</w:t>
      </w:r>
      <w:r w:rsidR="004E6A10">
        <w:rPr>
          <w:sz w:val="24"/>
          <w:szCs w:val="24"/>
          <w:lang w:val="en-US"/>
        </w:rPr>
        <w:t xml:space="preserve"> (Giving in the Netherlands, 2011)</w:t>
      </w:r>
      <w:r>
        <w:rPr>
          <w:sz w:val="24"/>
          <w:szCs w:val="24"/>
          <w:lang w:val="en-US"/>
        </w:rPr>
        <w:t>.</w:t>
      </w:r>
      <w:r w:rsidRPr="002A6780">
        <w:rPr>
          <w:noProof/>
          <w:lang w:val="en-US" w:eastAsia="nl-NL"/>
        </w:rPr>
        <w:t xml:space="preserve"> </w:t>
      </w:r>
    </w:p>
    <w:p w:rsidR="00F12D9E" w:rsidRDefault="00F12D9E" w:rsidP="002F6061">
      <w:pPr>
        <w:tabs>
          <w:tab w:val="left" w:pos="720"/>
        </w:tabs>
        <w:autoSpaceDE w:val="0"/>
        <w:autoSpaceDN w:val="0"/>
        <w:adjustRightInd w:val="0"/>
        <w:spacing w:before="1" w:afterLines="95" w:line="360" w:lineRule="auto"/>
        <w:ind w:right="18"/>
        <w:jc w:val="center"/>
        <w:rPr>
          <w:sz w:val="24"/>
          <w:szCs w:val="24"/>
          <w:lang w:val="en-US"/>
        </w:rPr>
      </w:pPr>
      <w:r>
        <w:rPr>
          <w:noProof/>
          <w:lang w:eastAsia="nl-NL"/>
        </w:rPr>
        <w:drawing>
          <wp:inline distT="0" distB="0" distL="0" distR="0">
            <wp:extent cx="4683579" cy="2236816"/>
            <wp:effectExtent l="19050" t="0" r="21771" b="0"/>
            <wp:docPr id="7" name="Grafiek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12D9E" w:rsidRPr="002604E6" w:rsidRDefault="00F12D9E" w:rsidP="00F12D9E">
      <w:pPr>
        <w:pStyle w:val="Bijschrift"/>
        <w:jc w:val="center"/>
        <w:rPr>
          <w:sz w:val="20"/>
          <w:szCs w:val="20"/>
          <w:lang w:val="en-US"/>
        </w:rPr>
      </w:pPr>
      <w:r w:rsidRPr="00B73A33">
        <w:rPr>
          <w:lang w:val="en-US"/>
        </w:rPr>
        <w:t xml:space="preserve">Figure </w:t>
      </w:r>
      <w:r w:rsidR="00417E48">
        <w:fldChar w:fldCharType="begin"/>
      </w:r>
      <w:r w:rsidRPr="00B73A33">
        <w:rPr>
          <w:lang w:val="en-US"/>
        </w:rPr>
        <w:instrText xml:space="preserve"> SEQ Figure \* ARABIC </w:instrText>
      </w:r>
      <w:r w:rsidR="00417E48">
        <w:fldChar w:fldCharType="separate"/>
      </w:r>
      <w:r w:rsidR="001B4396">
        <w:rPr>
          <w:noProof/>
          <w:lang w:val="en-US"/>
        </w:rPr>
        <w:t>3</w:t>
      </w:r>
      <w:r w:rsidR="00417E48">
        <w:fldChar w:fldCharType="end"/>
      </w:r>
      <w:r w:rsidRPr="002604E6">
        <w:rPr>
          <w:sz w:val="20"/>
          <w:szCs w:val="20"/>
          <w:lang w:val="en-US"/>
        </w:rPr>
        <w:t xml:space="preserve"> Development gifts </w:t>
      </w:r>
      <w:r>
        <w:rPr>
          <w:sz w:val="20"/>
          <w:szCs w:val="20"/>
          <w:lang w:val="en-US"/>
        </w:rPr>
        <w:t xml:space="preserve">in millions </w:t>
      </w:r>
      <w:r w:rsidRPr="002604E6">
        <w:rPr>
          <w:sz w:val="20"/>
          <w:szCs w:val="20"/>
          <w:lang w:val="en-US"/>
        </w:rPr>
        <w:t>between 199</w:t>
      </w:r>
      <w:r>
        <w:rPr>
          <w:sz w:val="20"/>
          <w:szCs w:val="20"/>
          <w:lang w:val="en-US"/>
        </w:rPr>
        <w:t>5</w:t>
      </w:r>
      <w:r w:rsidRPr="002604E6">
        <w:rPr>
          <w:sz w:val="20"/>
          <w:szCs w:val="20"/>
          <w:lang w:val="en-US"/>
        </w:rPr>
        <w:t xml:space="preserve"> and </w:t>
      </w:r>
      <w:r>
        <w:rPr>
          <w:sz w:val="20"/>
          <w:szCs w:val="20"/>
          <w:lang w:val="en-US"/>
        </w:rPr>
        <w:t>2009</w:t>
      </w:r>
    </w:p>
    <w:p w:rsidR="00F12D9E" w:rsidRPr="008B174C" w:rsidRDefault="00F12D9E" w:rsidP="00F12D9E">
      <w:pPr>
        <w:spacing w:after="0" w:line="360" w:lineRule="auto"/>
        <w:jc w:val="both"/>
        <w:rPr>
          <w:i/>
          <w:sz w:val="16"/>
          <w:szCs w:val="16"/>
          <w:lang w:val="en-US"/>
        </w:rPr>
      </w:pPr>
    </w:p>
    <w:p w:rsidR="00F12D9E" w:rsidRDefault="00F12D9E" w:rsidP="00F12D9E">
      <w:pPr>
        <w:spacing w:after="0" w:line="360" w:lineRule="auto"/>
        <w:jc w:val="both"/>
        <w:rPr>
          <w:i/>
          <w:sz w:val="24"/>
          <w:szCs w:val="24"/>
          <w:lang w:val="en-US"/>
        </w:rPr>
      </w:pPr>
      <w:r>
        <w:rPr>
          <w:i/>
          <w:sz w:val="24"/>
          <w:szCs w:val="24"/>
          <w:lang w:val="en-US"/>
        </w:rPr>
        <w:t>Receipt organizations</w:t>
      </w:r>
    </w:p>
    <w:p w:rsidR="00F12D9E" w:rsidRDefault="00F12D9E" w:rsidP="00F12D9E">
      <w:pPr>
        <w:spacing w:after="0" w:line="360" w:lineRule="auto"/>
        <w:jc w:val="both"/>
        <w:rPr>
          <w:sz w:val="24"/>
          <w:szCs w:val="24"/>
          <w:lang w:val="en-US"/>
        </w:rPr>
      </w:pPr>
      <w:r>
        <w:rPr>
          <w:sz w:val="24"/>
          <w:szCs w:val="24"/>
          <w:lang w:val="en-US"/>
        </w:rPr>
        <w:t>Philanthropic organizations can be divided into the following categories: religion, health, international aid, environment/nature/animals, education and research, culture, sports and recreation, public and social benefits and other non specified charities. Despite a decline of 11% between 2007 and 2009, the highest amount is given to religious organizations (</w:t>
      </w:r>
      <w:r w:rsidR="004E6A10">
        <w:rPr>
          <w:sz w:val="24"/>
          <w:szCs w:val="24"/>
          <w:lang w:val="en-US"/>
        </w:rPr>
        <w:t xml:space="preserve"> € </w:t>
      </w:r>
      <w:r>
        <w:rPr>
          <w:sz w:val="24"/>
          <w:szCs w:val="24"/>
          <w:lang w:val="en-US"/>
        </w:rPr>
        <w:t xml:space="preserve">891 million). The total amount donated, separated per cause and source, in 2009 are shown in figure </w:t>
      </w:r>
      <w:r w:rsidR="00CF2697">
        <w:rPr>
          <w:sz w:val="24"/>
          <w:szCs w:val="24"/>
          <w:lang w:val="en-US"/>
        </w:rPr>
        <w:t>4</w:t>
      </w:r>
      <w:r w:rsidR="004E6A10">
        <w:rPr>
          <w:sz w:val="24"/>
          <w:szCs w:val="24"/>
          <w:lang w:val="en-US"/>
        </w:rPr>
        <w:t xml:space="preserve"> (Giving in the Netherlands, 2011)</w:t>
      </w:r>
      <w:r>
        <w:rPr>
          <w:sz w:val="24"/>
          <w:szCs w:val="24"/>
          <w:lang w:val="en-US"/>
        </w:rPr>
        <w:t>.</w:t>
      </w:r>
    </w:p>
    <w:p w:rsidR="00F12D9E" w:rsidRDefault="00F12D9E" w:rsidP="00F12D9E">
      <w:pPr>
        <w:spacing w:after="0" w:line="360" w:lineRule="auto"/>
        <w:jc w:val="both"/>
        <w:rPr>
          <w:sz w:val="24"/>
          <w:szCs w:val="24"/>
          <w:lang w:val="en-US"/>
        </w:rPr>
      </w:pPr>
    </w:p>
    <w:p w:rsidR="00F12D9E" w:rsidRDefault="00F12D9E" w:rsidP="00F12D9E">
      <w:pPr>
        <w:spacing w:line="360" w:lineRule="auto"/>
        <w:jc w:val="center"/>
        <w:rPr>
          <w:i/>
          <w:sz w:val="24"/>
          <w:szCs w:val="24"/>
          <w:lang w:val="en-US"/>
        </w:rPr>
      </w:pPr>
      <w:r w:rsidRPr="00C709AB">
        <w:rPr>
          <w:i/>
          <w:noProof/>
          <w:sz w:val="24"/>
          <w:szCs w:val="24"/>
          <w:lang w:eastAsia="nl-NL"/>
        </w:rPr>
        <w:drawing>
          <wp:inline distT="0" distB="0" distL="0" distR="0">
            <wp:extent cx="4683578" cy="2232561"/>
            <wp:effectExtent l="19050" t="0" r="21772" b="0"/>
            <wp:docPr id="11" name="Grafiek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12D9E" w:rsidRDefault="00F12D9E" w:rsidP="00F12D9E">
      <w:pPr>
        <w:pStyle w:val="Bijschrift"/>
        <w:jc w:val="center"/>
        <w:rPr>
          <w:sz w:val="20"/>
          <w:szCs w:val="20"/>
          <w:lang w:val="en-US"/>
        </w:rPr>
      </w:pPr>
      <w:r w:rsidRPr="005D0BD4">
        <w:rPr>
          <w:lang w:val="en-US"/>
        </w:rPr>
        <w:t xml:space="preserve">Figure </w:t>
      </w:r>
      <w:r w:rsidR="00417E48">
        <w:fldChar w:fldCharType="begin"/>
      </w:r>
      <w:r w:rsidRPr="005D0BD4">
        <w:rPr>
          <w:lang w:val="en-US"/>
        </w:rPr>
        <w:instrText xml:space="preserve"> SEQ Figure \* ARABIC </w:instrText>
      </w:r>
      <w:r w:rsidR="00417E48">
        <w:fldChar w:fldCharType="separate"/>
      </w:r>
      <w:r w:rsidR="001B4396">
        <w:rPr>
          <w:noProof/>
          <w:lang w:val="en-US"/>
        </w:rPr>
        <w:t>4</w:t>
      </w:r>
      <w:r w:rsidR="00417E48">
        <w:fldChar w:fldCharType="end"/>
      </w:r>
      <w:r w:rsidRPr="002604E6">
        <w:rPr>
          <w:sz w:val="20"/>
          <w:szCs w:val="20"/>
          <w:lang w:val="en-US"/>
        </w:rPr>
        <w:t xml:space="preserve"> </w:t>
      </w:r>
      <w:r>
        <w:rPr>
          <w:sz w:val="20"/>
          <w:szCs w:val="20"/>
          <w:lang w:val="en-US"/>
        </w:rPr>
        <w:t>Total amount donated in million to public and social causes in</w:t>
      </w:r>
      <w:r w:rsidRPr="002604E6">
        <w:rPr>
          <w:sz w:val="20"/>
          <w:szCs w:val="20"/>
          <w:lang w:val="en-US"/>
        </w:rPr>
        <w:t xml:space="preserve"> </w:t>
      </w:r>
      <w:r>
        <w:rPr>
          <w:sz w:val="20"/>
          <w:szCs w:val="20"/>
          <w:lang w:val="en-US"/>
        </w:rPr>
        <w:t>2009</w:t>
      </w:r>
    </w:p>
    <w:p w:rsidR="004E6A10" w:rsidRDefault="004E6A10" w:rsidP="00F12D9E">
      <w:pPr>
        <w:pStyle w:val="Bijschrift"/>
        <w:rPr>
          <w:rFonts w:asciiTheme="minorHAnsi" w:hAnsiTheme="minorHAnsi"/>
          <w:b w:val="0"/>
          <w:i/>
          <w:color w:val="auto"/>
          <w:sz w:val="24"/>
          <w:szCs w:val="24"/>
          <w:lang w:val="en-US"/>
        </w:rPr>
      </w:pPr>
    </w:p>
    <w:p w:rsidR="00F12D9E" w:rsidRPr="000954C5" w:rsidRDefault="00F12D9E" w:rsidP="00F12D9E">
      <w:pPr>
        <w:pStyle w:val="Bijschrift"/>
        <w:rPr>
          <w:rFonts w:asciiTheme="minorHAnsi" w:hAnsiTheme="minorHAnsi"/>
          <w:b w:val="0"/>
          <w:i/>
          <w:color w:val="auto"/>
          <w:sz w:val="24"/>
          <w:szCs w:val="24"/>
          <w:lang w:val="en-US"/>
        </w:rPr>
      </w:pPr>
      <w:r w:rsidRPr="000954C5">
        <w:rPr>
          <w:rFonts w:asciiTheme="minorHAnsi" w:hAnsiTheme="minorHAnsi"/>
          <w:b w:val="0"/>
          <w:i/>
          <w:color w:val="auto"/>
          <w:sz w:val="24"/>
          <w:szCs w:val="24"/>
          <w:lang w:val="en-US"/>
        </w:rPr>
        <w:t>Influence of long-term development in Dutch society</w:t>
      </w:r>
    </w:p>
    <w:p w:rsidR="00F12D9E" w:rsidRPr="00F540A6" w:rsidRDefault="00F12D9E" w:rsidP="00F12D9E">
      <w:pPr>
        <w:spacing w:line="360" w:lineRule="auto"/>
        <w:jc w:val="both"/>
        <w:rPr>
          <w:sz w:val="24"/>
          <w:szCs w:val="24"/>
          <w:lang w:val="en-US"/>
        </w:rPr>
      </w:pPr>
      <w:r>
        <w:rPr>
          <w:sz w:val="24"/>
          <w:szCs w:val="24"/>
          <w:lang w:val="en-US"/>
        </w:rPr>
        <w:t>Several important long-term developments, published by the Dutch “</w:t>
      </w:r>
      <w:proofErr w:type="spellStart"/>
      <w:r>
        <w:rPr>
          <w:sz w:val="24"/>
          <w:szCs w:val="24"/>
          <w:lang w:val="en-US"/>
        </w:rPr>
        <w:t>Sociaal</w:t>
      </w:r>
      <w:proofErr w:type="spellEnd"/>
      <w:r>
        <w:rPr>
          <w:sz w:val="24"/>
          <w:szCs w:val="24"/>
          <w:lang w:val="en-US"/>
        </w:rPr>
        <w:t xml:space="preserve"> </w:t>
      </w:r>
      <w:proofErr w:type="spellStart"/>
      <w:r>
        <w:rPr>
          <w:sz w:val="24"/>
          <w:szCs w:val="24"/>
          <w:lang w:val="en-US"/>
        </w:rPr>
        <w:t>Cultureel</w:t>
      </w:r>
      <w:proofErr w:type="spellEnd"/>
      <w:r>
        <w:rPr>
          <w:sz w:val="24"/>
          <w:szCs w:val="24"/>
          <w:lang w:val="en-US"/>
        </w:rPr>
        <w:t xml:space="preserve"> </w:t>
      </w:r>
      <w:proofErr w:type="spellStart"/>
      <w:r>
        <w:rPr>
          <w:sz w:val="24"/>
          <w:szCs w:val="24"/>
          <w:lang w:val="en-US"/>
        </w:rPr>
        <w:t>Planbureau</w:t>
      </w:r>
      <w:proofErr w:type="spellEnd"/>
      <w:r>
        <w:rPr>
          <w:sz w:val="24"/>
          <w:szCs w:val="24"/>
          <w:lang w:val="en-US"/>
        </w:rPr>
        <w:t xml:space="preserve">” in 2004, are influencing the Dutch society. These developments </w:t>
      </w:r>
      <w:r w:rsidR="00C00FEB">
        <w:rPr>
          <w:sz w:val="24"/>
          <w:szCs w:val="24"/>
          <w:lang w:val="en-US"/>
        </w:rPr>
        <w:t xml:space="preserve">also </w:t>
      </w:r>
      <w:r>
        <w:rPr>
          <w:sz w:val="24"/>
          <w:szCs w:val="24"/>
          <w:lang w:val="en-US"/>
        </w:rPr>
        <w:t>have</w:t>
      </w:r>
      <w:r w:rsidR="00C00FEB">
        <w:rPr>
          <w:sz w:val="24"/>
          <w:szCs w:val="24"/>
          <w:lang w:val="en-US"/>
        </w:rPr>
        <w:t xml:space="preserve"> consequences in </w:t>
      </w:r>
      <w:r>
        <w:rPr>
          <w:sz w:val="24"/>
          <w:szCs w:val="24"/>
          <w:lang w:val="en-US"/>
        </w:rPr>
        <w:t>philanthropic</w:t>
      </w:r>
      <w:r w:rsidRPr="00D63330">
        <w:rPr>
          <w:sz w:val="24"/>
          <w:szCs w:val="24"/>
          <w:lang w:val="en-US"/>
        </w:rPr>
        <w:t xml:space="preserve"> behavior. The first development is individualization. </w:t>
      </w:r>
      <w:r>
        <w:rPr>
          <w:sz w:val="24"/>
          <w:szCs w:val="24"/>
          <w:lang w:val="en-US"/>
        </w:rPr>
        <w:t>T</w:t>
      </w:r>
      <w:r w:rsidRPr="00316CB0">
        <w:rPr>
          <w:sz w:val="24"/>
          <w:szCs w:val="24"/>
          <w:lang w:val="en-US"/>
        </w:rPr>
        <w:t>he number of fundrais</w:t>
      </w:r>
      <w:r>
        <w:rPr>
          <w:sz w:val="24"/>
          <w:szCs w:val="24"/>
          <w:lang w:val="en-US"/>
        </w:rPr>
        <w:t xml:space="preserve">ing institutions increased the recent years, while the gifts of households are stabilized. This leads to increased competition for charities, which has a negative effect on the individual charity. The second development is </w:t>
      </w:r>
      <w:proofErr w:type="spellStart"/>
      <w:r>
        <w:rPr>
          <w:sz w:val="24"/>
          <w:szCs w:val="24"/>
          <w:lang w:val="en-US"/>
        </w:rPr>
        <w:t>informalization</w:t>
      </w:r>
      <w:proofErr w:type="spellEnd"/>
      <w:r>
        <w:rPr>
          <w:sz w:val="24"/>
          <w:szCs w:val="24"/>
          <w:lang w:val="en-US"/>
        </w:rPr>
        <w:t>, which</w:t>
      </w:r>
      <w:r w:rsidR="001A1C21">
        <w:rPr>
          <w:sz w:val="24"/>
          <w:szCs w:val="24"/>
          <w:lang w:val="en-US"/>
        </w:rPr>
        <w:t xml:space="preserve"> means that people </w:t>
      </w:r>
      <w:r w:rsidR="00664EF1">
        <w:rPr>
          <w:sz w:val="24"/>
          <w:szCs w:val="24"/>
          <w:lang w:val="en-US"/>
        </w:rPr>
        <w:t>become more</w:t>
      </w:r>
      <w:r w:rsidR="001A1C21">
        <w:rPr>
          <w:sz w:val="24"/>
          <w:szCs w:val="24"/>
          <w:lang w:val="en-US"/>
        </w:rPr>
        <w:t xml:space="preserve"> assertive. This could</w:t>
      </w:r>
      <w:r>
        <w:rPr>
          <w:sz w:val="24"/>
          <w:szCs w:val="24"/>
          <w:lang w:val="en-US"/>
        </w:rPr>
        <w:t xml:space="preserve"> lead to restraint by collectors because of a lack of respect </w:t>
      </w:r>
      <w:r w:rsidR="006D73BC">
        <w:rPr>
          <w:sz w:val="24"/>
          <w:szCs w:val="24"/>
          <w:lang w:val="en-US"/>
        </w:rPr>
        <w:t>f</w:t>
      </w:r>
      <w:r w:rsidR="004E6A10">
        <w:rPr>
          <w:sz w:val="24"/>
          <w:szCs w:val="24"/>
          <w:lang w:val="en-US"/>
        </w:rPr>
        <w:t>or</w:t>
      </w:r>
      <w:r>
        <w:rPr>
          <w:sz w:val="24"/>
          <w:szCs w:val="24"/>
          <w:lang w:val="en-US"/>
        </w:rPr>
        <w:t xml:space="preserve"> them. The third development is </w:t>
      </w:r>
      <w:proofErr w:type="spellStart"/>
      <w:r>
        <w:rPr>
          <w:sz w:val="24"/>
          <w:szCs w:val="24"/>
          <w:lang w:val="en-US"/>
        </w:rPr>
        <w:t>informatization</w:t>
      </w:r>
      <w:proofErr w:type="spellEnd"/>
      <w:r>
        <w:rPr>
          <w:sz w:val="24"/>
          <w:szCs w:val="24"/>
          <w:lang w:val="en-US"/>
        </w:rPr>
        <w:t xml:space="preserve">. Due to the </w:t>
      </w:r>
      <w:proofErr w:type="spellStart"/>
      <w:r>
        <w:rPr>
          <w:sz w:val="24"/>
          <w:szCs w:val="24"/>
          <w:lang w:val="en-US"/>
        </w:rPr>
        <w:t>informatization</w:t>
      </w:r>
      <w:proofErr w:type="spellEnd"/>
      <w:r>
        <w:rPr>
          <w:sz w:val="24"/>
          <w:szCs w:val="24"/>
          <w:lang w:val="en-US"/>
        </w:rPr>
        <w:t xml:space="preserve"> there a new ways to donate money, donating by internet and SMS are important examples. This development could have a positive effect on the giving behavior. The fourth development, internationalization, also has a negative influence on the Dutch philanthropy, because this means that also foreign charities could enter </w:t>
      </w:r>
      <w:r w:rsidR="005039C8">
        <w:rPr>
          <w:sz w:val="24"/>
          <w:szCs w:val="24"/>
          <w:lang w:val="en-US"/>
        </w:rPr>
        <w:t>the Dutch</w:t>
      </w:r>
      <w:r>
        <w:rPr>
          <w:sz w:val="24"/>
          <w:szCs w:val="24"/>
          <w:lang w:val="en-US"/>
        </w:rPr>
        <w:t xml:space="preserve"> fundraising market. The fifth and last important development is intensification. Due to an increasing awareness among donors about the spending of charities, their decision whether or not to donate to specific charities will be taken consciously (Bekkers and Boonstoppel</w:t>
      </w:r>
      <w:r w:rsidR="005039C8">
        <w:rPr>
          <w:sz w:val="24"/>
          <w:szCs w:val="24"/>
          <w:lang w:val="en-US"/>
        </w:rPr>
        <w:t>,</w:t>
      </w:r>
      <w:r>
        <w:rPr>
          <w:sz w:val="24"/>
          <w:szCs w:val="24"/>
          <w:lang w:val="en-US"/>
        </w:rPr>
        <w:t xml:space="preserve"> </w:t>
      </w:r>
      <w:r w:rsidRPr="00F540A6">
        <w:rPr>
          <w:sz w:val="24"/>
          <w:szCs w:val="24"/>
          <w:lang w:val="en-US"/>
        </w:rPr>
        <w:t xml:space="preserve">2009). </w:t>
      </w:r>
    </w:p>
    <w:p w:rsidR="00F12D9E" w:rsidRDefault="00F12D9E" w:rsidP="00F12D9E">
      <w:pPr>
        <w:spacing w:after="0" w:line="360" w:lineRule="auto"/>
        <w:jc w:val="both"/>
        <w:rPr>
          <w:sz w:val="24"/>
          <w:szCs w:val="24"/>
          <w:lang w:val="en-US"/>
        </w:rPr>
      </w:pPr>
      <w:r w:rsidRPr="00F540A6">
        <w:rPr>
          <w:sz w:val="24"/>
          <w:szCs w:val="24"/>
          <w:lang w:val="en-US"/>
        </w:rPr>
        <w:t>Another development which affect</w:t>
      </w:r>
      <w:r w:rsidR="006D73BC">
        <w:rPr>
          <w:sz w:val="24"/>
          <w:szCs w:val="24"/>
          <w:lang w:val="en-US"/>
        </w:rPr>
        <w:t>s</w:t>
      </w:r>
      <w:r w:rsidRPr="00F540A6">
        <w:rPr>
          <w:sz w:val="24"/>
          <w:szCs w:val="24"/>
          <w:lang w:val="en-US"/>
        </w:rPr>
        <w:t xml:space="preserve"> the giving behavior is secularization. Traditionally, giving behavior is strong</w:t>
      </w:r>
      <w:r w:rsidR="006D73BC">
        <w:rPr>
          <w:sz w:val="24"/>
          <w:szCs w:val="24"/>
          <w:lang w:val="en-US"/>
        </w:rPr>
        <w:t>ly</w:t>
      </w:r>
      <w:r w:rsidRPr="00F540A6">
        <w:rPr>
          <w:sz w:val="24"/>
          <w:szCs w:val="24"/>
          <w:lang w:val="en-US"/>
        </w:rPr>
        <w:t xml:space="preserve"> related to religious people. Currently, despite the secularization, religio</w:t>
      </w:r>
      <w:r>
        <w:rPr>
          <w:sz w:val="24"/>
          <w:szCs w:val="24"/>
          <w:lang w:val="en-US"/>
        </w:rPr>
        <w:t>n</w:t>
      </w:r>
      <w:r w:rsidRPr="00F540A6">
        <w:rPr>
          <w:sz w:val="24"/>
          <w:szCs w:val="24"/>
          <w:lang w:val="en-US"/>
        </w:rPr>
        <w:t xml:space="preserve"> is still an important factor in giving behavior, so the process of further secularization threatens the future of the philanthropy (Bekkers</w:t>
      </w:r>
      <w:r w:rsidR="005039C8">
        <w:rPr>
          <w:sz w:val="24"/>
          <w:szCs w:val="24"/>
          <w:lang w:val="en-US"/>
        </w:rPr>
        <w:t>,</w:t>
      </w:r>
      <w:r w:rsidRPr="00F540A6">
        <w:rPr>
          <w:sz w:val="24"/>
          <w:szCs w:val="24"/>
          <w:lang w:val="en-US"/>
        </w:rPr>
        <w:t xml:space="preserve"> 2007). The increase in the level of education and ageing of the population have a positive impact on the giving behavior (Bekkers</w:t>
      </w:r>
      <w:r w:rsidR="005039C8">
        <w:rPr>
          <w:sz w:val="24"/>
          <w:szCs w:val="24"/>
          <w:lang w:val="en-US"/>
        </w:rPr>
        <w:t>,</w:t>
      </w:r>
      <w:r w:rsidRPr="00F540A6">
        <w:rPr>
          <w:sz w:val="24"/>
          <w:szCs w:val="24"/>
          <w:lang w:val="en-US"/>
        </w:rPr>
        <w:t xml:space="preserve"> 2003), this is already elaborated in paragraph 2.2.3. Urbanization leads to a decrease in gifts by collection. This is mainly due to an unsafe feeling of collectors in urban areas (House and Wolf</w:t>
      </w:r>
      <w:r w:rsidR="005039C8">
        <w:rPr>
          <w:sz w:val="24"/>
          <w:szCs w:val="24"/>
          <w:lang w:val="en-US"/>
        </w:rPr>
        <w:t>,</w:t>
      </w:r>
      <w:r w:rsidRPr="00F540A6">
        <w:rPr>
          <w:sz w:val="24"/>
          <w:szCs w:val="24"/>
          <w:lang w:val="en-US"/>
        </w:rPr>
        <w:t xml:space="preserve"> 1978).</w:t>
      </w:r>
      <w:r>
        <w:rPr>
          <w:sz w:val="24"/>
          <w:szCs w:val="24"/>
          <w:lang w:val="en-US"/>
        </w:rPr>
        <w:t xml:space="preserve"> </w:t>
      </w:r>
    </w:p>
    <w:p w:rsidR="00664311" w:rsidRDefault="00664311" w:rsidP="00011CFC">
      <w:pPr>
        <w:pStyle w:val="Kop2"/>
        <w:spacing w:before="0" w:line="360" w:lineRule="auto"/>
        <w:rPr>
          <w:rFonts w:ascii="Calibri" w:hAnsi="Calibri"/>
          <w:color w:val="auto"/>
          <w:lang w:val="en-US"/>
        </w:rPr>
      </w:pPr>
      <w:bookmarkStart w:id="76" w:name="_Toc317441082"/>
      <w:bookmarkStart w:id="77" w:name="_Toc317442101"/>
    </w:p>
    <w:p w:rsidR="003345E6" w:rsidRDefault="003345E6" w:rsidP="00011CFC">
      <w:pPr>
        <w:pStyle w:val="Kop2"/>
        <w:spacing w:before="0" w:line="360" w:lineRule="auto"/>
        <w:rPr>
          <w:rFonts w:ascii="Calibri" w:hAnsi="Calibri"/>
          <w:color w:val="auto"/>
          <w:lang w:val="en-US"/>
        </w:rPr>
      </w:pPr>
      <w:bookmarkStart w:id="78" w:name="_Toc331934398"/>
      <w:r w:rsidRPr="006E2490">
        <w:rPr>
          <w:rFonts w:ascii="Calibri" w:hAnsi="Calibri"/>
          <w:color w:val="auto"/>
          <w:lang w:val="en-US"/>
        </w:rPr>
        <w:t>2.</w:t>
      </w:r>
      <w:r>
        <w:rPr>
          <w:rFonts w:ascii="Calibri" w:hAnsi="Calibri"/>
          <w:color w:val="auto"/>
          <w:lang w:val="en-US"/>
        </w:rPr>
        <w:t>3</w:t>
      </w:r>
      <w:r w:rsidRPr="006E2490">
        <w:rPr>
          <w:rFonts w:ascii="Calibri" w:hAnsi="Calibri"/>
          <w:color w:val="auto"/>
          <w:lang w:val="en-US"/>
        </w:rPr>
        <w:t xml:space="preserve"> Charitable trus</w:t>
      </w:r>
      <w:r>
        <w:rPr>
          <w:rFonts w:ascii="Calibri" w:hAnsi="Calibri"/>
          <w:color w:val="auto"/>
          <w:lang w:val="en-US"/>
        </w:rPr>
        <w:t>t</w:t>
      </w:r>
      <w:bookmarkEnd w:id="78"/>
    </w:p>
    <w:p w:rsidR="003345E6" w:rsidRDefault="003345E6" w:rsidP="00011CFC">
      <w:pPr>
        <w:spacing w:after="0"/>
        <w:rPr>
          <w:lang w:val="en-US"/>
        </w:rPr>
      </w:pPr>
    </w:p>
    <w:p w:rsidR="003345E6" w:rsidRDefault="00D039FD" w:rsidP="00011CFC">
      <w:pPr>
        <w:spacing w:after="0" w:line="360" w:lineRule="auto"/>
        <w:jc w:val="both"/>
        <w:rPr>
          <w:sz w:val="24"/>
          <w:szCs w:val="24"/>
          <w:lang w:val="en-US"/>
        </w:rPr>
      </w:pPr>
      <w:r>
        <w:rPr>
          <w:sz w:val="24"/>
          <w:szCs w:val="24"/>
          <w:lang w:val="en-US"/>
        </w:rPr>
        <w:t xml:space="preserve">More than in other sectors, trust plays an important role </w:t>
      </w:r>
      <w:r w:rsidR="002B168B">
        <w:rPr>
          <w:sz w:val="24"/>
          <w:szCs w:val="24"/>
          <w:lang w:val="en-US"/>
        </w:rPr>
        <w:t xml:space="preserve">in the charitable sector </w:t>
      </w:r>
      <w:r>
        <w:rPr>
          <w:sz w:val="24"/>
          <w:szCs w:val="24"/>
          <w:lang w:val="en-US"/>
        </w:rPr>
        <w:t xml:space="preserve">because it can be seen as the basis for </w:t>
      </w:r>
      <w:r w:rsidR="002B168B">
        <w:rPr>
          <w:sz w:val="24"/>
          <w:szCs w:val="24"/>
          <w:lang w:val="en-US"/>
        </w:rPr>
        <w:t xml:space="preserve">charity </w:t>
      </w:r>
      <w:r>
        <w:rPr>
          <w:sz w:val="24"/>
          <w:szCs w:val="24"/>
          <w:lang w:val="en-US"/>
        </w:rPr>
        <w:t>itself (NCVO</w:t>
      </w:r>
      <w:r w:rsidR="00011CFC">
        <w:rPr>
          <w:sz w:val="24"/>
          <w:szCs w:val="24"/>
          <w:lang w:val="en-US"/>
        </w:rPr>
        <w:t>,</w:t>
      </w:r>
      <w:r>
        <w:rPr>
          <w:sz w:val="24"/>
          <w:szCs w:val="24"/>
          <w:lang w:val="en-US"/>
        </w:rPr>
        <w:t xml:space="preserve"> 1998</w:t>
      </w:r>
      <w:r w:rsidR="00011CFC">
        <w:rPr>
          <w:sz w:val="24"/>
          <w:szCs w:val="24"/>
          <w:lang w:val="en-US"/>
        </w:rPr>
        <w:t>;</w:t>
      </w:r>
      <w:r>
        <w:rPr>
          <w:sz w:val="24"/>
          <w:szCs w:val="24"/>
          <w:lang w:val="en-US"/>
        </w:rPr>
        <w:t xml:space="preserve"> </w:t>
      </w:r>
      <w:proofErr w:type="spellStart"/>
      <w:r>
        <w:rPr>
          <w:sz w:val="24"/>
          <w:szCs w:val="24"/>
          <w:lang w:val="en-US"/>
        </w:rPr>
        <w:t>Tonkiss</w:t>
      </w:r>
      <w:proofErr w:type="spellEnd"/>
      <w:r>
        <w:rPr>
          <w:sz w:val="24"/>
          <w:szCs w:val="24"/>
          <w:lang w:val="en-US"/>
        </w:rPr>
        <w:t xml:space="preserve"> and </w:t>
      </w:r>
      <w:proofErr w:type="spellStart"/>
      <w:r>
        <w:rPr>
          <w:sz w:val="24"/>
          <w:szCs w:val="24"/>
          <w:lang w:val="en-US"/>
        </w:rPr>
        <w:t>Passey</w:t>
      </w:r>
      <w:proofErr w:type="spellEnd"/>
      <w:r w:rsidR="00011CFC">
        <w:rPr>
          <w:sz w:val="24"/>
          <w:szCs w:val="24"/>
          <w:lang w:val="en-US"/>
        </w:rPr>
        <w:t>,</w:t>
      </w:r>
      <w:r>
        <w:rPr>
          <w:sz w:val="24"/>
          <w:szCs w:val="24"/>
          <w:lang w:val="en-US"/>
        </w:rPr>
        <w:t xml:space="preserve"> 1999). </w:t>
      </w:r>
      <w:r w:rsidR="002B168B">
        <w:rPr>
          <w:sz w:val="24"/>
          <w:szCs w:val="24"/>
          <w:lang w:val="en-US"/>
        </w:rPr>
        <w:t xml:space="preserve">Trust can be defined in several ways. </w:t>
      </w:r>
      <w:r w:rsidR="003345E6">
        <w:rPr>
          <w:sz w:val="24"/>
          <w:szCs w:val="24"/>
          <w:lang w:val="en-US"/>
        </w:rPr>
        <w:t xml:space="preserve">Generalized trust can be defined as </w:t>
      </w:r>
      <w:r w:rsidR="00D62B0A">
        <w:rPr>
          <w:sz w:val="24"/>
          <w:szCs w:val="24"/>
          <w:lang w:val="en-US"/>
        </w:rPr>
        <w:t>a</w:t>
      </w:r>
      <w:r w:rsidR="00F12D9E">
        <w:rPr>
          <w:sz w:val="24"/>
          <w:szCs w:val="24"/>
          <w:lang w:val="en-US"/>
        </w:rPr>
        <w:t xml:space="preserve"> </w:t>
      </w:r>
      <w:r w:rsidR="003345E6">
        <w:rPr>
          <w:sz w:val="24"/>
          <w:szCs w:val="24"/>
          <w:lang w:val="en-US"/>
        </w:rPr>
        <w:t>function of collective values, social networks and cultural ethics which underpin economic cohesion and growth (Fukuyama</w:t>
      </w:r>
      <w:r w:rsidR="00660408">
        <w:rPr>
          <w:sz w:val="24"/>
          <w:szCs w:val="24"/>
          <w:lang w:val="en-US"/>
        </w:rPr>
        <w:t>,</w:t>
      </w:r>
      <w:r w:rsidR="003345E6">
        <w:rPr>
          <w:sz w:val="24"/>
          <w:szCs w:val="24"/>
          <w:lang w:val="en-US"/>
        </w:rPr>
        <w:t xml:space="preserve"> 1995) or it can be described as one party believing that its needs will be fulfilled in the future by actions taken by the other party (Anderson and </w:t>
      </w:r>
      <w:proofErr w:type="spellStart"/>
      <w:r w:rsidR="003345E6">
        <w:rPr>
          <w:sz w:val="24"/>
          <w:szCs w:val="24"/>
          <w:lang w:val="en-US"/>
        </w:rPr>
        <w:t>Weitz</w:t>
      </w:r>
      <w:proofErr w:type="spellEnd"/>
      <w:r w:rsidR="00660408">
        <w:rPr>
          <w:sz w:val="24"/>
          <w:szCs w:val="24"/>
          <w:lang w:val="en-US"/>
        </w:rPr>
        <w:t>,</w:t>
      </w:r>
      <w:r w:rsidR="003345E6">
        <w:rPr>
          <w:sz w:val="24"/>
          <w:szCs w:val="24"/>
          <w:lang w:val="en-US"/>
        </w:rPr>
        <w:t xml:space="preserve"> 1989). </w:t>
      </w:r>
      <w:r w:rsidR="00CA480B">
        <w:rPr>
          <w:sz w:val="24"/>
          <w:szCs w:val="24"/>
          <w:lang w:val="en-US"/>
        </w:rPr>
        <w:t xml:space="preserve">The definition of Anderson and </w:t>
      </w:r>
      <w:proofErr w:type="spellStart"/>
      <w:r w:rsidR="00CA480B">
        <w:rPr>
          <w:sz w:val="24"/>
          <w:szCs w:val="24"/>
          <w:lang w:val="en-US"/>
        </w:rPr>
        <w:t>Weitz</w:t>
      </w:r>
      <w:proofErr w:type="spellEnd"/>
      <w:r w:rsidR="00CA480B">
        <w:rPr>
          <w:sz w:val="24"/>
          <w:szCs w:val="24"/>
          <w:lang w:val="en-US"/>
        </w:rPr>
        <w:t xml:space="preserve"> is closest to the definition of charitable trust, which will be elaborate in paragraph 2.3.2. </w:t>
      </w:r>
      <w:r>
        <w:rPr>
          <w:sz w:val="24"/>
          <w:szCs w:val="24"/>
          <w:lang w:val="en-US"/>
        </w:rPr>
        <w:t>First</w:t>
      </w:r>
      <w:r w:rsidR="003345E6">
        <w:rPr>
          <w:sz w:val="24"/>
          <w:szCs w:val="24"/>
          <w:lang w:val="en-US"/>
        </w:rPr>
        <w:t xml:space="preserve">, trust in general and charitable trust will be </w:t>
      </w:r>
      <w:r>
        <w:rPr>
          <w:sz w:val="24"/>
          <w:szCs w:val="24"/>
          <w:lang w:val="en-US"/>
        </w:rPr>
        <w:t>elaborated in paragraph 2.3.1 and 2.3.2</w:t>
      </w:r>
      <w:r w:rsidR="003345E6">
        <w:rPr>
          <w:sz w:val="24"/>
          <w:szCs w:val="24"/>
          <w:lang w:val="en-US"/>
        </w:rPr>
        <w:t>.</w:t>
      </w:r>
      <w:r>
        <w:rPr>
          <w:sz w:val="24"/>
          <w:szCs w:val="24"/>
          <w:lang w:val="en-US"/>
        </w:rPr>
        <w:t xml:space="preserve"> After that, the charitable trust in the Netherlands will be discussed</w:t>
      </w:r>
      <w:r w:rsidR="002B168B">
        <w:rPr>
          <w:sz w:val="24"/>
          <w:szCs w:val="24"/>
          <w:lang w:val="en-US"/>
        </w:rPr>
        <w:t xml:space="preserve"> in paragraph 2.3.3.</w:t>
      </w:r>
    </w:p>
    <w:p w:rsidR="00664311" w:rsidRDefault="00664311" w:rsidP="00660408">
      <w:pPr>
        <w:spacing w:after="0" w:line="240" w:lineRule="auto"/>
        <w:jc w:val="both"/>
        <w:rPr>
          <w:sz w:val="24"/>
          <w:szCs w:val="24"/>
          <w:lang w:val="en-US"/>
        </w:rPr>
      </w:pPr>
    </w:p>
    <w:p w:rsidR="003345E6" w:rsidRPr="008D6A98" w:rsidRDefault="003345E6" w:rsidP="00660408">
      <w:pPr>
        <w:pStyle w:val="Kop3"/>
        <w:spacing w:before="0" w:line="240" w:lineRule="auto"/>
        <w:rPr>
          <w:rFonts w:asciiTheme="minorHAnsi" w:hAnsiTheme="minorHAnsi"/>
          <w:color w:val="auto"/>
          <w:sz w:val="24"/>
          <w:szCs w:val="24"/>
          <w:lang w:val="en-US"/>
        </w:rPr>
      </w:pPr>
      <w:bookmarkStart w:id="79" w:name="_Toc331934399"/>
      <w:r w:rsidRPr="008D6A98">
        <w:rPr>
          <w:rFonts w:asciiTheme="minorHAnsi" w:hAnsiTheme="minorHAnsi"/>
          <w:color w:val="auto"/>
          <w:sz w:val="24"/>
          <w:szCs w:val="24"/>
          <w:lang w:val="en-US"/>
        </w:rPr>
        <w:t>2.3.1 Trust in general</w:t>
      </w:r>
      <w:bookmarkEnd w:id="79"/>
    </w:p>
    <w:p w:rsidR="003345E6" w:rsidRDefault="003345E6" w:rsidP="00660408">
      <w:pPr>
        <w:spacing w:after="0" w:line="240" w:lineRule="auto"/>
        <w:rPr>
          <w:lang w:val="en-US"/>
        </w:rPr>
      </w:pPr>
    </w:p>
    <w:p w:rsidR="003345E6" w:rsidRDefault="003345E6" w:rsidP="00664311">
      <w:pPr>
        <w:spacing w:after="0" w:line="360" w:lineRule="auto"/>
        <w:jc w:val="both"/>
        <w:rPr>
          <w:sz w:val="24"/>
          <w:szCs w:val="24"/>
          <w:lang w:val="en-US"/>
        </w:rPr>
      </w:pPr>
      <w:r>
        <w:rPr>
          <w:sz w:val="24"/>
          <w:szCs w:val="24"/>
          <w:lang w:val="en-US"/>
        </w:rPr>
        <w:t xml:space="preserve">Working together often involves interdependence. People must therefore depend on others in various ways to accomplish their goals. Trust is needed in this situation. </w:t>
      </w:r>
      <w:r w:rsidR="002B168B">
        <w:rPr>
          <w:sz w:val="24"/>
          <w:szCs w:val="24"/>
          <w:lang w:val="en-US"/>
        </w:rPr>
        <w:t xml:space="preserve">A more detailed definition of trust than used by Anderson and </w:t>
      </w:r>
      <w:proofErr w:type="spellStart"/>
      <w:r w:rsidR="002B168B">
        <w:rPr>
          <w:sz w:val="24"/>
          <w:szCs w:val="24"/>
          <w:lang w:val="en-US"/>
        </w:rPr>
        <w:t>Weitz</w:t>
      </w:r>
      <w:proofErr w:type="spellEnd"/>
      <w:r w:rsidR="002B168B">
        <w:rPr>
          <w:sz w:val="24"/>
          <w:szCs w:val="24"/>
          <w:lang w:val="en-US"/>
        </w:rPr>
        <w:t xml:space="preserve"> is </w:t>
      </w:r>
      <w:r>
        <w:rPr>
          <w:sz w:val="24"/>
          <w:szCs w:val="24"/>
          <w:lang w:val="en-US"/>
        </w:rPr>
        <w:t xml:space="preserve">“the willingness of a party to be vulnerable to the actions of another party based on the expectation that the other will perform a particular action important to the </w:t>
      </w:r>
      <w:proofErr w:type="spellStart"/>
      <w:r>
        <w:rPr>
          <w:sz w:val="24"/>
          <w:szCs w:val="24"/>
          <w:lang w:val="en-US"/>
        </w:rPr>
        <w:t>trustor</w:t>
      </w:r>
      <w:proofErr w:type="spellEnd"/>
      <w:r>
        <w:rPr>
          <w:sz w:val="24"/>
          <w:szCs w:val="24"/>
          <w:lang w:val="en-US"/>
        </w:rPr>
        <w:t>, irrespective of the ability to monitor or control that other party”</w:t>
      </w:r>
      <w:r w:rsidR="00CA480B">
        <w:rPr>
          <w:sz w:val="24"/>
          <w:szCs w:val="24"/>
          <w:lang w:val="en-US"/>
        </w:rPr>
        <w:t xml:space="preserve"> (Mayer, Davis and </w:t>
      </w:r>
      <w:proofErr w:type="spellStart"/>
      <w:r w:rsidR="00CA480B">
        <w:rPr>
          <w:sz w:val="24"/>
          <w:szCs w:val="24"/>
          <w:lang w:val="en-US"/>
        </w:rPr>
        <w:t>Schoorman</w:t>
      </w:r>
      <w:proofErr w:type="spellEnd"/>
      <w:r w:rsidR="00660408">
        <w:rPr>
          <w:sz w:val="24"/>
          <w:szCs w:val="24"/>
          <w:lang w:val="en-US"/>
        </w:rPr>
        <w:t>,</w:t>
      </w:r>
      <w:r w:rsidR="00CA480B">
        <w:rPr>
          <w:sz w:val="24"/>
          <w:szCs w:val="24"/>
          <w:lang w:val="en-US"/>
        </w:rPr>
        <w:t xml:space="preserve"> 1995)</w:t>
      </w:r>
      <w:r>
        <w:rPr>
          <w:sz w:val="24"/>
          <w:szCs w:val="24"/>
          <w:lang w:val="en-US"/>
        </w:rPr>
        <w:t>. Trust involves two parties: a trusting party (</w:t>
      </w:r>
      <w:proofErr w:type="spellStart"/>
      <w:r>
        <w:rPr>
          <w:sz w:val="24"/>
          <w:szCs w:val="24"/>
          <w:lang w:val="en-US"/>
        </w:rPr>
        <w:t>trustor</w:t>
      </w:r>
      <w:proofErr w:type="spellEnd"/>
      <w:r>
        <w:rPr>
          <w:sz w:val="24"/>
          <w:szCs w:val="24"/>
          <w:lang w:val="en-US"/>
        </w:rPr>
        <w:t xml:space="preserve">) and a party to be trusted (trustee). Both parties affect the amount of trust between them. Mayer, Davis, and </w:t>
      </w:r>
      <w:proofErr w:type="spellStart"/>
      <w:r>
        <w:rPr>
          <w:sz w:val="24"/>
          <w:szCs w:val="24"/>
          <w:lang w:val="en-US"/>
        </w:rPr>
        <w:t>Schoorman</w:t>
      </w:r>
      <w:proofErr w:type="spellEnd"/>
      <w:r>
        <w:rPr>
          <w:sz w:val="24"/>
          <w:szCs w:val="24"/>
          <w:lang w:val="en-US"/>
        </w:rPr>
        <w:t xml:space="preserve"> have buil</w:t>
      </w:r>
      <w:r w:rsidR="00033455">
        <w:rPr>
          <w:sz w:val="24"/>
          <w:szCs w:val="24"/>
          <w:lang w:val="en-US"/>
        </w:rPr>
        <w:t>t</w:t>
      </w:r>
      <w:r>
        <w:rPr>
          <w:sz w:val="24"/>
          <w:szCs w:val="24"/>
          <w:lang w:val="en-US"/>
        </w:rPr>
        <w:t xml:space="preserve"> a model of trust</w:t>
      </w:r>
      <w:r w:rsidR="00B77982">
        <w:rPr>
          <w:sz w:val="24"/>
          <w:szCs w:val="24"/>
          <w:lang w:val="en-US"/>
        </w:rPr>
        <w:t xml:space="preserve"> which is shown in figure 5.</w:t>
      </w:r>
      <w:r w:rsidR="00660408">
        <w:rPr>
          <w:sz w:val="24"/>
          <w:szCs w:val="24"/>
          <w:lang w:val="en-US"/>
        </w:rPr>
        <w:t xml:space="preserve"> This model of trust will be further explained below.</w:t>
      </w:r>
    </w:p>
    <w:p w:rsidR="003345E6" w:rsidRDefault="003345E6" w:rsidP="003345E6">
      <w:pPr>
        <w:spacing w:line="360" w:lineRule="auto"/>
        <w:jc w:val="both"/>
        <w:rPr>
          <w:sz w:val="24"/>
          <w:szCs w:val="24"/>
          <w:lang w:val="en-US"/>
        </w:rPr>
      </w:pPr>
      <w:r>
        <w:rPr>
          <w:noProof/>
          <w:sz w:val="24"/>
          <w:szCs w:val="24"/>
          <w:lang w:eastAsia="nl-NL"/>
        </w:rPr>
        <w:drawing>
          <wp:inline distT="0" distB="0" distL="0" distR="0">
            <wp:extent cx="5586446" cy="2838203"/>
            <wp:effectExtent l="19050" t="0" r="0" b="0"/>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5586463" cy="2838212"/>
                    </a:xfrm>
                    <a:prstGeom prst="rect">
                      <a:avLst/>
                    </a:prstGeom>
                    <a:noFill/>
                    <a:ln w="9525">
                      <a:noFill/>
                      <a:miter lim="800000"/>
                      <a:headEnd/>
                      <a:tailEnd/>
                    </a:ln>
                  </pic:spPr>
                </pic:pic>
              </a:graphicData>
            </a:graphic>
          </wp:inline>
        </w:drawing>
      </w:r>
    </w:p>
    <w:p w:rsidR="00664311" w:rsidRPr="002B168B" w:rsidRDefault="00783E15" w:rsidP="00783E15">
      <w:pPr>
        <w:pStyle w:val="Bijschrift"/>
        <w:rPr>
          <w:sz w:val="20"/>
          <w:szCs w:val="20"/>
          <w:lang w:val="en-US"/>
        </w:rPr>
      </w:pPr>
      <w:r w:rsidRPr="002B168B">
        <w:rPr>
          <w:sz w:val="20"/>
          <w:szCs w:val="20"/>
          <w:lang w:val="en-US"/>
        </w:rPr>
        <w:t xml:space="preserve">Figure </w:t>
      </w:r>
      <w:r w:rsidR="00417E48" w:rsidRPr="002B168B">
        <w:rPr>
          <w:sz w:val="20"/>
          <w:szCs w:val="20"/>
        </w:rPr>
        <w:fldChar w:fldCharType="begin"/>
      </w:r>
      <w:r w:rsidRPr="002B168B">
        <w:rPr>
          <w:sz w:val="20"/>
          <w:szCs w:val="20"/>
          <w:lang w:val="en-US"/>
        </w:rPr>
        <w:instrText xml:space="preserve"> SEQ Figure \* ARABIC </w:instrText>
      </w:r>
      <w:r w:rsidR="00417E48" w:rsidRPr="002B168B">
        <w:rPr>
          <w:sz w:val="20"/>
          <w:szCs w:val="20"/>
        </w:rPr>
        <w:fldChar w:fldCharType="separate"/>
      </w:r>
      <w:r w:rsidR="001B4396">
        <w:rPr>
          <w:noProof/>
          <w:sz w:val="20"/>
          <w:szCs w:val="20"/>
          <w:lang w:val="en-US"/>
        </w:rPr>
        <w:t>5</w:t>
      </w:r>
      <w:r w:rsidR="00417E48" w:rsidRPr="002B168B">
        <w:rPr>
          <w:sz w:val="20"/>
          <w:szCs w:val="20"/>
        </w:rPr>
        <w:fldChar w:fldCharType="end"/>
      </w:r>
      <w:r w:rsidRPr="002B168B">
        <w:rPr>
          <w:sz w:val="20"/>
          <w:szCs w:val="20"/>
          <w:lang w:val="en-US"/>
        </w:rPr>
        <w:t xml:space="preserve"> Model of trust</w:t>
      </w:r>
      <w:r w:rsidR="002B168B" w:rsidRPr="002B168B">
        <w:rPr>
          <w:sz w:val="20"/>
          <w:szCs w:val="20"/>
          <w:lang w:val="en-US"/>
        </w:rPr>
        <w:t xml:space="preserve"> (Mayer, Davis and </w:t>
      </w:r>
      <w:proofErr w:type="spellStart"/>
      <w:r w:rsidR="002B168B" w:rsidRPr="002B168B">
        <w:rPr>
          <w:sz w:val="20"/>
          <w:szCs w:val="20"/>
          <w:lang w:val="en-US"/>
        </w:rPr>
        <w:t>Schoorman</w:t>
      </w:r>
      <w:proofErr w:type="spellEnd"/>
      <w:r w:rsidR="00660408">
        <w:rPr>
          <w:sz w:val="20"/>
          <w:szCs w:val="20"/>
          <w:lang w:val="en-US"/>
        </w:rPr>
        <w:t>, 1995</w:t>
      </w:r>
      <w:r w:rsidR="002B168B" w:rsidRPr="002B168B">
        <w:rPr>
          <w:sz w:val="20"/>
          <w:szCs w:val="20"/>
          <w:lang w:val="en-US"/>
        </w:rPr>
        <w:t>)</w:t>
      </w:r>
    </w:p>
    <w:p w:rsidR="001A1C21" w:rsidRDefault="001A1C21" w:rsidP="003345E6">
      <w:pPr>
        <w:spacing w:after="0" w:line="360" w:lineRule="auto"/>
        <w:jc w:val="both"/>
        <w:rPr>
          <w:i/>
          <w:sz w:val="24"/>
          <w:szCs w:val="24"/>
          <w:lang w:val="en-US"/>
        </w:rPr>
      </w:pPr>
    </w:p>
    <w:p w:rsidR="003345E6" w:rsidRDefault="003345E6" w:rsidP="003345E6">
      <w:pPr>
        <w:spacing w:after="0" w:line="360" w:lineRule="auto"/>
        <w:jc w:val="both"/>
        <w:rPr>
          <w:i/>
          <w:sz w:val="24"/>
          <w:szCs w:val="24"/>
          <w:lang w:val="en-US"/>
        </w:rPr>
      </w:pPr>
      <w:r>
        <w:rPr>
          <w:i/>
          <w:sz w:val="24"/>
          <w:szCs w:val="24"/>
          <w:lang w:val="en-US"/>
        </w:rPr>
        <w:t>Factors of perceived trustworthiness</w:t>
      </w:r>
    </w:p>
    <w:p w:rsidR="003345E6" w:rsidRPr="00867C0E" w:rsidRDefault="003345E6" w:rsidP="003345E6">
      <w:pPr>
        <w:spacing w:after="0" w:line="360" w:lineRule="auto"/>
        <w:jc w:val="both"/>
        <w:rPr>
          <w:sz w:val="24"/>
          <w:szCs w:val="24"/>
          <w:lang w:val="en-US"/>
        </w:rPr>
      </w:pPr>
      <w:r>
        <w:rPr>
          <w:sz w:val="24"/>
          <w:szCs w:val="24"/>
          <w:lang w:val="en-US"/>
        </w:rPr>
        <w:t xml:space="preserve">Credibility of trustees is affected by several characteristics. There are three essential elements of trust, each of these capture some unique elements of trustworthiness. The first one is ability. Ability is a group of skills, competencies, and characteristics that enable a party to have influence within some specific domain. The second element is benevolence, </w:t>
      </w:r>
      <w:r w:rsidR="006D73BC">
        <w:rPr>
          <w:sz w:val="24"/>
          <w:szCs w:val="24"/>
          <w:lang w:val="en-US"/>
        </w:rPr>
        <w:t>which</w:t>
      </w:r>
      <w:r>
        <w:rPr>
          <w:sz w:val="24"/>
          <w:szCs w:val="24"/>
          <w:lang w:val="en-US"/>
        </w:rPr>
        <w:t xml:space="preserve"> is the extent to which a trustee is believed to want to do good </w:t>
      </w:r>
      <w:r w:rsidR="006D73BC">
        <w:rPr>
          <w:sz w:val="24"/>
          <w:szCs w:val="24"/>
          <w:lang w:val="en-US"/>
        </w:rPr>
        <w:t>for</w:t>
      </w:r>
      <w:r>
        <w:rPr>
          <w:sz w:val="24"/>
          <w:szCs w:val="24"/>
          <w:lang w:val="en-US"/>
        </w:rPr>
        <w:t xml:space="preserve"> the </w:t>
      </w:r>
      <w:proofErr w:type="spellStart"/>
      <w:r>
        <w:rPr>
          <w:sz w:val="24"/>
          <w:szCs w:val="24"/>
          <w:lang w:val="en-US"/>
        </w:rPr>
        <w:t>trustor</w:t>
      </w:r>
      <w:proofErr w:type="spellEnd"/>
      <w:r>
        <w:rPr>
          <w:sz w:val="24"/>
          <w:szCs w:val="24"/>
          <w:lang w:val="en-US"/>
        </w:rPr>
        <w:t xml:space="preserve">, without egocentric motives. The last factor is integrity. The relationship between integrity and trust involves the </w:t>
      </w:r>
      <w:proofErr w:type="spellStart"/>
      <w:r>
        <w:rPr>
          <w:sz w:val="24"/>
          <w:szCs w:val="24"/>
          <w:lang w:val="en-US"/>
        </w:rPr>
        <w:t>trustor’s</w:t>
      </w:r>
      <w:proofErr w:type="spellEnd"/>
      <w:r>
        <w:rPr>
          <w:sz w:val="24"/>
          <w:szCs w:val="24"/>
          <w:lang w:val="en-US"/>
        </w:rPr>
        <w:t xml:space="preserve"> perception that the trustee adheres to a set of principles that the </w:t>
      </w:r>
      <w:proofErr w:type="spellStart"/>
      <w:r>
        <w:rPr>
          <w:sz w:val="24"/>
          <w:szCs w:val="24"/>
          <w:lang w:val="en-US"/>
        </w:rPr>
        <w:t>trustor</w:t>
      </w:r>
      <w:proofErr w:type="spellEnd"/>
      <w:r>
        <w:rPr>
          <w:sz w:val="24"/>
          <w:szCs w:val="24"/>
          <w:lang w:val="en-US"/>
        </w:rPr>
        <w:t xml:space="preserve"> finds acceptable. </w:t>
      </w:r>
    </w:p>
    <w:p w:rsidR="003345E6" w:rsidRDefault="003345E6" w:rsidP="003345E6">
      <w:pPr>
        <w:spacing w:after="0" w:line="240" w:lineRule="auto"/>
        <w:jc w:val="both"/>
        <w:rPr>
          <w:i/>
          <w:sz w:val="24"/>
          <w:szCs w:val="24"/>
          <w:lang w:val="en-US"/>
        </w:rPr>
      </w:pPr>
    </w:p>
    <w:p w:rsidR="003345E6" w:rsidRPr="00867C0E" w:rsidRDefault="003345E6" w:rsidP="003345E6">
      <w:pPr>
        <w:spacing w:after="0" w:line="360" w:lineRule="auto"/>
        <w:jc w:val="both"/>
        <w:rPr>
          <w:i/>
          <w:sz w:val="24"/>
          <w:szCs w:val="24"/>
          <w:lang w:val="en-US"/>
        </w:rPr>
      </w:pPr>
      <w:proofErr w:type="spellStart"/>
      <w:r w:rsidRPr="00867C0E">
        <w:rPr>
          <w:i/>
          <w:sz w:val="24"/>
          <w:szCs w:val="24"/>
          <w:lang w:val="en-US"/>
        </w:rPr>
        <w:t>Trustor’s</w:t>
      </w:r>
      <w:proofErr w:type="spellEnd"/>
      <w:r w:rsidRPr="00867C0E">
        <w:rPr>
          <w:i/>
          <w:sz w:val="24"/>
          <w:szCs w:val="24"/>
          <w:lang w:val="en-US"/>
        </w:rPr>
        <w:t xml:space="preserve"> propensity</w:t>
      </w:r>
    </w:p>
    <w:p w:rsidR="003345E6" w:rsidRDefault="003345E6" w:rsidP="005C6AC2">
      <w:pPr>
        <w:spacing w:after="0" w:line="360" w:lineRule="auto"/>
        <w:jc w:val="both"/>
        <w:rPr>
          <w:sz w:val="24"/>
          <w:szCs w:val="24"/>
          <w:lang w:val="en-US"/>
        </w:rPr>
      </w:pPr>
      <w:r>
        <w:rPr>
          <w:sz w:val="24"/>
          <w:szCs w:val="24"/>
          <w:lang w:val="en-US"/>
        </w:rPr>
        <w:t xml:space="preserve">Some parties are more likely to trust than others, that is why the </w:t>
      </w:r>
      <w:proofErr w:type="spellStart"/>
      <w:r>
        <w:rPr>
          <w:sz w:val="24"/>
          <w:szCs w:val="24"/>
          <w:lang w:val="en-US"/>
        </w:rPr>
        <w:t>trustor’s</w:t>
      </w:r>
      <w:proofErr w:type="spellEnd"/>
      <w:r>
        <w:rPr>
          <w:sz w:val="24"/>
          <w:szCs w:val="24"/>
          <w:lang w:val="en-US"/>
        </w:rPr>
        <w:t xml:space="preserve"> propensity is implemented in the model. Propensity to trust, or the willingness to trust,  is proposed to be a stable within-party factor that will affect the likelihood the party will trust. Propensity will influence how much trust one has for a trustee prior to data on that particular party available. </w:t>
      </w:r>
    </w:p>
    <w:p w:rsidR="00772169" w:rsidRDefault="00772169" w:rsidP="005C6AC2">
      <w:pPr>
        <w:spacing w:after="0" w:line="360" w:lineRule="auto"/>
        <w:jc w:val="both"/>
        <w:rPr>
          <w:sz w:val="24"/>
          <w:szCs w:val="24"/>
          <w:lang w:val="en-US"/>
        </w:rPr>
      </w:pPr>
    </w:p>
    <w:p w:rsidR="003345E6" w:rsidRDefault="003345E6" w:rsidP="005C6AC2">
      <w:pPr>
        <w:spacing w:after="0" w:line="360" w:lineRule="auto"/>
        <w:jc w:val="both"/>
        <w:rPr>
          <w:i/>
          <w:sz w:val="24"/>
          <w:szCs w:val="24"/>
          <w:lang w:val="en-US"/>
        </w:rPr>
      </w:pPr>
      <w:r>
        <w:rPr>
          <w:i/>
          <w:sz w:val="24"/>
          <w:szCs w:val="24"/>
          <w:lang w:val="en-US"/>
        </w:rPr>
        <w:t>Perceived risk</w:t>
      </w:r>
    </w:p>
    <w:p w:rsidR="003345E6" w:rsidRDefault="003345E6" w:rsidP="00664311">
      <w:pPr>
        <w:spacing w:after="0" w:line="360" w:lineRule="auto"/>
        <w:jc w:val="both"/>
        <w:rPr>
          <w:sz w:val="24"/>
          <w:szCs w:val="24"/>
          <w:lang w:val="en-US"/>
        </w:rPr>
      </w:pPr>
      <w:r>
        <w:rPr>
          <w:sz w:val="24"/>
          <w:szCs w:val="24"/>
          <w:lang w:val="en-US"/>
        </w:rPr>
        <w:t xml:space="preserve">Risk is an essential element of a model of trust, because it is inherent in the behavioral manifestation of the willingness to be vulnerable. Trust is the willingness to assume risk. People have to take risk in order to engage in trusting action. The kind of risk taking depends on the situation, whereby the amount of trust for the other party will affect how much risk a party will take. In this model, the perception of risk involves the </w:t>
      </w:r>
      <w:proofErr w:type="spellStart"/>
      <w:r>
        <w:rPr>
          <w:sz w:val="24"/>
          <w:szCs w:val="24"/>
          <w:lang w:val="en-US"/>
        </w:rPr>
        <w:t>trustor’s</w:t>
      </w:r>
      <w:proofErr w:type="spellEnd"/>
      <w:r>
        <w:rPr>
          <w:sz w:val="24"/>
          <w:szCs w:val="24"/>
          <w:lang w:val="en-US"/>
        </w:rPr>
        <w:t xml:space="preserve"> belief about likelihoods of gains or losses outside of considerations that involve the relationship with the particular trustee</w:t>
      </w:r>
      <w:r w:rsidR="00810786">
        <w:rPr>
          <w:sz w:val="24"/>
          <w:szCs w:val="24"/>
          <w:lang w:val="en-US"/>
        </w:rPr>
        <w:t xml:space="preserve"> (Mayer, Davis, </w:t>
      </w:r>
      <w:proofErr w:type="spellStart"/>
      <w:r w:rsidR="00810786">
        <w:rPr>
          <w:sz w:val="24"/>
          <w:szCs w:val="24"/>
          <w:lang w:val="en-US"/>
        </w:rPr>
        <w:t>Schoorman</w:t>
      </w:r>
      <w:proofErr w:type="spellEnd"/>
      <w:r w:rsidR="005C6AC2">
        <w:rPr>
          <w:sz w:val="24"/>
          <w:szCs w:val="24"/>
          <w:lang w:val="en-US"/>
        </w:rPr>
        <w:t>,</w:t>
      </w:r>
      <w:r w:rsidR="00810786">
        <w:rPr>
          <w:sz w:val="24"/>
          <w:szCs w:val="24"/>
          <w:lang w:val="en-US"/>
        </w:rPr>
        <w:t xml:space="preserve"> 1995)</w:t>
      </w:r>
      <w:r>
        <w:rPr>
          <w:sz w:val="24"/>
          <w:szCs w:val="24"/>
          <w:lang w:val="en-US"/>
        </w:rPr>
        <w:t>.</w:t>
      </w:r>
    </w:p>
    <w:p w:rsidR="003345E6" w:rsidRDefault="003345E6" w:rsidP="005C6AC2">
      <w:pPr>
        <w:pStyle w:val="Kop3"/>
        <w:spacing w:before="0" w:line="240" w:lineRule="auto"/>
        <w:rPr>
          <w:rFonts w:asciiTheme="minorHAnsi" w:hAnsiTheme="minorHAnsi"/>
          <w:color w:val="auto"/>
          <w:sz w:val="24"/>
          <w:szCs w:val="24"/>
          <w:lang w:val="en-US"/>
        </w:rPr>
      </w:pPr>
    </w:p>
    <w:p w:rsidR="003345E6" w:rsidRDefault="003345E6" w:rsidP="005C6AC2">
      <w:pPr>
        <w:pStyle w:val="Kop3"/>
        <w:spacing w:before="0" w:line="240" w:lineRule="auto"/>
        <w:rPr>
          <w:rFonts w:asciiTheme="minorHAnsi" w:hAnsiTheme="minorHAnsi"/>
          <w:color w:val="auto"/>
          <w:sz w:val="24"/>
          <w:szCs w:val="24"/>
          <w:lang w:val="en-US"/>
        </w:rPr>
      </w:pPr>
      <w:bookmarkStart w:id="80" w:name="_Toc331934400"/>
      <w:r w:rsidRPr="00D02C40">
        <w:rPr>
          <w:rFonts w:asciiTheme="minorHAnsi" w:hAnsiTheme="minorHAnsi"/>
          <w:color w:val="auto"/>
          <w:sz w:val="24"/>
          <w:szCs w:val="24"/>
          <w:lang w:val="en-US"/>
        </w:rPr>
        <w:t>2.3.2 Charitable trust</w:t>
      </w:r>
      <w:bookmarkEnd w:id="80"/>
    </w:p>
    <w:p w:rsidR="003345E6" w:rsidRDefault="003345E6" w:rsidP="005C6AC2">
      <w:pPr>
        <w:spacing w:after="0" w:line="240" w:lineRule="auto"/>
        <w:jc w:val="both"/>
        <w:rPr>
          <w:sz w:val="24"/>
          <w:szCs w:val="24"/>
          <w:lang w:val="en-US"/>
        </w:rPr>
      </w:pPr>
    </w:p>
    <w:p w:rsidR="001A1C21" w:rsidRDefault="00CA480B" w:rsidP="00783E15">
      <w:pPr>
        <w:spacing w:after="0" w:line="360" w:lineRule="auto"/>
        <w:jc w:val="both"/>
        <w:rPr>
          <w:sz w:val="24"/>
          <w:szCs w:val="24"/>
          <w:lang w:val="en-US"/>
        </w:rPr>
      </w:pPr>
      <w:r>
        <w:rPr>
          <w:sz w:val="24"/>
          <w:szCs w:val="24"/>
          <w:lang w:val="en-US"/>
        </w:rPr>
        <w:t xml:space="preserve">When the definition of trust is specified </w:t>
      </w:r>
      <w:r w:rsidR="00B77982">
        <w:rPr>
          <w:sz w:val="24"/>
          <w:szCs w:val="24"/>
          <w:lang w:val="en-US"/>
        </w:rPr>
        <w:t xml:space="preserve">to </w:t>
      </w:r>
      <w:r w:rsidR="003345E6">
        <w:rPr>
          <w:sz w:val="24"/>
          <w:szCs w:val="24"/>
          <w:lang w:val="en-US"/>
        </w:rPr>
        <w:t>charities</w:t>
      </w:r>
      <w:r w:rsidR="00B77982">
        <w:rPr>
          <w:sz w:val="24"/>
          <w:szCs w:val="24"/>
          <w:lang w:val="en-US"/>
        </w:rPr>
        <w:t xml:space="preserve">, known as “ charitable trust” , the definition of Mayer, Davis and </w:t>
      </w:r>
      <w:proofErr w:type="spellStart"/>
      <w:r w:rsidR="00B77982">
        <w:rPr>
          <w:sz w:val="24"/>
          <w:szCs w:val="24"/>
          <w:lang w:val="en-US"/>
        </w:rPr>
        <w:t>Schoorman</w:t>
      </w:r>
      <w:proofErr w:type="spellEnd"/>
      <w:r w:rsidR="00B77982">
        <w:rPr>
          <w:sz w:val="24"/>
          <w:szCs w:val="24"/>
          <w:lang w:val="en-US"/>
        </w:rPr>
        <w:t xml:space="preserve"> can be complemented with “</w:t>
      </w:r>
      <w:r w:rsidR="003345E6">
        <w:rPr>
          <w:sz w:val="24"/>
          <w:szCs w:val="24"/>
          <w:lang w:val="en-US"/>
        </w:rPr>
        <w:t>the belief that an organization and its people will never take advantage of customer vulnerabilities, by being fair, reliable, competent and ethical in all dealings</w:t>
      </w:r>
      <w:r w:rsidR="00B77982">
        <w:rPr>
          <w:sz w:val="24"/>
          <w:szCs w:val="24"/>
          <w:lang w:val="en-US"/>
        </w:rPr>
        <w:t xml:space="preserve">” </w:t>
      </w:r>
      <w:r w:rsidR="003345E6">
        <w:rPr>
          <w:sz w:val="24"/>
          <w:szCs w:val="24"/>
          <w:lang w:val="en-US"/>
        </w:rPr>
        <w:t>(</w:t>
      </w:r>
      <w:proofErr w:type="spellStart"/>
      <w:r w:rsidR="003345E6">
        <w:rPr>
          <w:sz w:val="24"/>
          <w:szCs w:val="24"/>
          <w:lang w:val="en-US"/>
        </w:rPr>
        <w:t>Sargeant</w:t>
      </w:r>
      <w:proofErr w:type="spellEnd"/>
      <w:r w:rsidR="003345E6">
        <w:rPr>
          <w:sz w:val="24"/>
          <w:szCs w:val="24"/>
          <w:lang w:val="en-US"/>
        </w:rPr>
        <w:t xml:space="preserve"> and Lee</w:t>
      </w:r>
      <w:r w:rsidR="005C6AC2">
        <w:rPr>
          <w:sz w:val="24"/>
          <w:szCs w:val="24"/>
          <w:lang w:val="en-US"/>
        </w:rPr>
        <w:t>,</w:t>
      </w:r>
      <w:r w:rsidR="003345E6">
        <w:rPr>
          <w:sz w:val="24"/>
          <w:szCs w:val="24"/>
          <w:lang w:val="en-US"/>
        </w:rPr>
        <w:t xml:space="preserve"> 200</w:t>
      </w:r>
      <w:r w:rsidR="005C6AC2">
        <w:rPr>
          <w:sz w:val="24"/>
          <w:szCs w:val="24"/>
          <w:lang w:val="en-US"/>
        </w:rPr>
        <w:t>2</w:t>
      </w:r>
      <w:r w:rsidR="003345E6">
        <w:rPr>
          <w:sz w:val="24"/>
          <w:szCs w:val="24"/>
          <w:lang w:val="en-US"/>
        </w:rPr>
        <w:t xml:space="preserve">). </w:t>
      </w:r>
      <w:r w:rsidR="0079614C">
        <w:rPr>
          <w:sz w:val="24"/>
          <w:szCs w:val="24"/>
          <w:lang w:val="en-US"/>
        </w:rPr>
        <w:t>R</w:t>
      </w:r>
      <w:r w:rsidR="003345E6" w:rsidRPr="00545B2D">
        <w:rPr>
          <w:sz w:val="24"/>
          <w:szCs w:val="24"/>
          <w:lang w:val="en-US"/>
        </w:rPr>
        <w:t xml:space="preserve">esearch </w:t>
      </w:r>
      <w:r w:rsidR="00033455">
        <w:rPr>
          <w:sz w:val="24"/>
          <w:szCs w:val="24"/>
          <w:lang w:val="en-US"/>
        </w:rPr>
        <w:t>performed</w:t>
      </w:r>
      <w:r w:rsidR="003345E6" w:rsidRPr="00545B2D">
        <w:rPr>
          <w:sz w:val="24"/>
          <w:szCs w:val="24"/>
          <w:lang w:val="en-US"/>
        </w:rPr>
        <w:t xml:space="preserve"> by the Charity Commission about public trust and confidence in charities found that the overall trust can be explained by five key aspects. </w:t>
      </w:r>
    </w:p>
    <w:p w:rsidR="003345E6" w:rsidRDefault="003345E6" w:rsidP="00783E15">
      <w:pPr>
        <w:spacing w:after="0" w:line="360" w:lineRule="auto"/>
        <w:jc w:val="both"/>
        <w:rPr>
          <w:sz w:val="24"/>
          <w:szCs w:val="24"/>
          <w:lang w:val="en-US"/>
        </w:rPr>
      </w:pPr>
      <w:r w:rsidRPr="00545B2D">
        <w:rPr>
          <w:sz w:val="24"/>
          <w:szCs w:val="24"/>
          <w:lang w:val="en-US"/>
        </w:rPr>
        <w:t>The</w:t>
      </w:r>
      <w:r>
        <w:rPr>
          <w:sz w:val="24"/>
          <w:szCs w:val="24"/>
          <w:lang w:val="en-US"/>
        </w:rPr>
        <w:t>se</w:t>
      </w:r>
      <w:r w:rsidRPr="00545B2D">
        <w:rPr>
          <w:sz w:val="24"/>
          <w:szCs w:val="24"/>
          <w:lang w:val="en-US"/>
        </w:rPr>
        <w:t xml:space="preserve"> main beliefs are:</w:t>
      </w:r>
    </w:p>
    <w:p w:rsidR="003345E6" w:rsidRPr="002B1FFF" w:rsidRDefault="003345E6" w:rsidP="003345E6">
      <w:pPr>
        <w:pStyle w:val="Lijstalinea"/>
        <w:numPr>
          <w:ilvl w:val="0"/>
          <w:numId w:val="11"/>
        </w:numPr>
        <w:spacing w:line="360" w:lineRule="auto"/>
        <w:ind w:left="714" w:hanging="357"/>
        <w:jc w:val="both"/>
        <w:rPr>
          <w:sz w:val="24"/>
          <w:szCs w:val="24"/>
          <w:lang w:val="en-US"/>
        </w:rPr>
      </w:pPr>
      <w:r w:rsidRPr="002B1FFF">
        <w:rPr>
          <w:sz w:val="24"/>
          <w:szCs w:val="24"/>
          <w:lang w:val="en-US"/>
        </w:rPr>
        <w:t>Charities spend their money wisely and effectively</w:t>
      </w:r>
    </w:p>
    <w:p w:rsidR="003345E6" w:rsidRPr="002B1FFF" w:rsidRDefault="003345E6" w:rsidP="003345E6">
      <w:pPr>
        <w:pStyle w:val="Lijstalinea"/>
        <w:numPr>
          <w:ilvl w:val="0"/>
          <w:numId w:val="11"/>
        </w:numPr>
        <w:spacing w:after="0" w:line="360" w:lineRule="auto"/>
        <w:ind w:left="714" w:hanging="357"/>
        <w:jc w:val="both"/>
        <w:rPr>
          <w:sz w:val="24"/>
          <w:szCs w:val="24"/>
          <w:lang w:val="en-US"/>
        </w:rPr>
      </w:pPr>
      <w:r w:rsidRPr="002B1FFF">
        <w:rPr>
          <w:sz w:val="24"/>
          <w:szCs w:val="24"/>
          <w:lang w:val="en-US"/>
        </w:rPr>
        <w:t>Charities are well managed</w:t>
      </w:r>
    </w:p>
    <w:p w:rsidR="003345E6" w:rsidRDefault="003345E6" w:rsidP="003345E6">
      <w:pPr>
        <w:pStyle w:val="Lijstalinea"/>
        <w:numPr>
          <w:ilvl w:val="0"/>
          <w:numId w:val="11"/>
        </w:numPr>
        <w:spacing w:after="0" w:line="360" w:lineRule="auto"/>
        <w:ind w:left="714" w:hanging="357"/>
        <w:jc w:val="both"/>
        <w:rPr>
          <w:sz w:val="24"/>
          <w:szCs w:val="24"/>
          <w:lang w:val="en-US"/>
        </w:rPr>
      </w:pPr>
      <w:r w:rsidRPr="002B1FFF">
        <w:rPr>
          <w:sz w:val="24"/>
          <w:szCs w:val="24"/>
          <w:lang w:val="en-US"/>
        </w:rPr>
        <w:t>A reasonable proportion of donations make it to the end cause</w:t>
      </w:r>
    </w:p>
    <w:p w:rsidR="003345E6" w:rsidRDefault="003345E6" w:rsidP="003345E6">
      <w:pPr>
        <w:pStyle w:val="Lijstalinea"/>
        <w:numPr>
          <w:ilvl w:val="0"/>
          <w:numId w:val="11"/>
        </w:numPr>
        <w:spacing w:after="0" w:line="360" w:lineRule="auto"/>
        <w:ind w:left="714" w:hanging="357"/>
        <w:jc w:val="both"/>
        <w:rPr>
          <w:sz w:val="24"/>
          <w:szCs w:val="24"/>
          <w:lang w:val="en-US"/>
        </w:rPr>
      </w:pPr>
      <w:r>
        <w:rPr>
          <w:sz w:val="24"/>
          <w:szCs w:val="24"/>
          <w:lang w:val="en-US"/>
        </w:rPr>
        <w:t>Charities make a positive difference to the cause they work for</w:t>
      </w:r>
    </w:p>
    <w:p w:rsidR="003345E6" w:rsidRDefault="003345E6" w:rsidP="003345E6">
      <w:pPr>
        <w:pStyle w:val="Lijstalinea"/>
        <w:numPr>
          <w:ilvl w:val="0"/>
          <w:numId w:val="11"/>
        </w:numPr>
        <w:spacing w:after="0" w:line="360" w:lineRule="auto"/>
        <w:ind w:left="714" w:hanging="357"/>
        <w:jc w:val="both"/>
        <w:rPr>
          <w:sz w:val="24"/>
          <w:szCs w:val="24"/>
          <w:lang w:val="en-US"/>
        </w:rPr>
      </w:pPr>
      <w:r>
        <w:rPr>
          <w:sz w:val="24"/>
          <w:szCs w:val="24"/>
          <w:lang w:val="en-US"/>
        </w:rPr>
        <w:t xml:space="preserve">Fundraisers are ethical and honest </w:t>
      </w:r>
    </w:p>
    <w:p w:rsidR="003345E6" w:rsidRPr="00C55D25" w:rsidRDefault="003345E6" w:rsidP="003345E6">
      <w:pPr>
        <w:spacing w:line="360" w:lineRule="auto"/>
        <w:jc w:val="both"/>
        <w:rPr>
          <w:color w:val="FF0000"/>
          <w:sz w:val="24"/>
          <w:szCs w:val="24"/>
        </w:rPr>
      </w:pPr>
      <w:r w:rsidRPr="00C55D25">
        <w:rPr>
          <w:sz w:val="24"/>
          <w:szCs w:val="24"/>
        </w:rPr>
        <w:t>(</w:t>
      </w:r>
      <w:proofErr w:type="spellStart"/>
      <w:r w:rsidR="003861BD">
        <w:rPr>
          <w:sz w:val="24"/>
          <w:szCs w:val="24"/>
        </w:rPr>
        <w:t>Ipsos</w:t>
      </w:r>
      <w:proofErr w:type="spellEnd"/>
      <w:r w:rsidR="003861BD">
        <w:rPr>
          <w:sz w:val="24"/>
          <w:szCs w:val="24"/>
        </w:rPr>
        <w:t xml:space="preserve"> </w:t>
      </w:r>
      <w:proofErr w:type="spellStart"/>
      <w:r w:rsidR="003861BD">
        <w:rPr>
          <w:sz w:val="24"/>
          <w:szCs w:val="24"/>
        </w:rPr>
        <w:t>Mori</w:t>
      </w:r>
      <w:proofErr w:type="spellEnd"/>
      <w:r w:rsidR="005C6AC2" w:rsidRPr="00C55D25">
        <w:rPr>
          <w:sz w:val="24"/>
          <w:szCs w:val="24"/>
        </w:rPr>
        <w:t>,</w:t>
      </w:r>
      <w:r w:rsidRPr="00C55D25">
        <w:rPr>
          <w:sz w:val="24"/>
          <w:szCs w:val="24"/>
        </w:rPr>
        <w:t xml:space="preserve"> 2008)</w:t>
      </w:r>
      <w:r w:rsidR="00C55D25" w:rsidRPr="00C55D25">
        <w:rPr>
          <w:sz w:val="24"/>
          <w:szCs w:val="24"/>
        </w:rPr>
        <w:t xml:space="preserve"> </w:t>
      </w:r>
    </w:p>
    <w:p w:rsidR="003345E6" w:rsidRDefault="003345E6" w:rsidP="003345E6">
      <w:pPr>
        <w:spacing w:line="360" w:lineRule="auto"/>
        <w:jc w:val="both"/>
        <w:rPr>
          <w:sz w:val="24"/>
          <w:szCs w:val="24"/>
          <w:lang w:val="en-US"/>
        </w:rPr>
      </w:pPr>
      <w:r>
        <w:rPr>
          <w:sz w:val="24"/>
          <w:szCs w:val="24"/>
          <w:lang w:val="en-US"/>
        </w:rPr>
        <w:t>Trust engages personal feelings of faith, hope and moral identification and is what you need when you do not or cannot have confidence. It presupposes a situation of risk: trust is only possible in a situation where the possible damage may be greater than the advantage sought. Confidence, on the other hand, is predicated on knowledge of what will be and is hereby less risky and more routine (Gaskin</w:t>
      </w:r>
      <w:r w:rsidR="00B52E9C">
        <w:rPr>
          <w:sz w:val="24"/>
          <w:szCs w:val="24"/>
          <w:lang w:val="en-US"/>
        </w:rPr>
        <w:t>,</w:t>
      </w:r>
      <w:r>
        <w:rPr>
          <w:sz w:val="24"/>
          <w:szCs w:val="24"/>
          <w:lang w:val="en-US"/>
        </w:rPr>
        <w:t xml:space="preserve"> 1999). More than in other sectors, trust plays an important role in defining creditability and legitimacy of the charity sector (</w:t>
      </w:r>
      <w:proofErr w:type="spellStart"/>
      <w:r>
        <w:rPr>
          <w:sz w:val="24"/>
          <w:szCs w:val="24"/>
          <w:lang w:val="en-US"/>
        </w:rPr>
        <w:t>Sargeant</w:t>
      </w:r>
      <w:proofErr w:type="spellEnd"/>
      <w:r>
        <w:rPr>
          <w:sz w:val="24"/>
          <w:szCs w:val="24"/>
          <w:lang w:val="en-US"/>
        </w:rPr>
        <w:t xml:space="preserve"> and Lee</w:t>
      </w:r>
      <w:r w:rsidR="00B52E9C">
        <w:rPr>
          <w:sz w:val="24"/>
          <w:szCs w:val="24"/>
          <w:lang w:val="en-US"/>
        </w:rPr>
        <w:t>,</w:t>
      </w:r>
      <w:r>
        <w:rPr>
          <w:sz w:val="24"/>
          <w:szCs w:val="24"/>
          <w:lang w:val="en-US"/>
        </w:rPr>
        <w:t xml:space="preserve"> 2004). Trust can be seen as the basis for voluntary association itself and is important to ensure public goodwill and maintain or increase donations and build social citizenship and to develop and maintain the political space in which to operate (NCVO</w:t>
      </w:r>
      <w:r w:rsidR="00B52E9C">
        <w:rPr>
          <w:sz w:val="24"/>
          <w:szCs w:val="24"/>
          <w:lang w:val="en-US"/>
        </w:rPr>
        <w:t>,</w:t>
      </w:r>
      <w:r>
        <w:rPr>
          <w:sz w:val="24"/>
          <w:szCs w:val="24"/>
          <w:lang w:val="en-US"/>
        </w:rPr>
        <w:t xml:space="preserve"> 1998</w:t>
      </w:r>
      <w:r w:rsidR="00B52E9C">
        <w:rPr>
          <w:sz w:val="24"/>
          <w:szCs w:val="24"/>
          <w:lang w:val="en-US"/>
        </w:rPr>
        <w:t>;</w:t>
      </w:r>
      <w:r>
        <w:rPr>
          <w:sz w:val="24"/>
          <w:szCs w:val="24"/>
          <w:lang w:val="en-US"/>
        </w:rPr>
        <w:t xml:space="preserve"> </w:t>
      </w:r>
      <w:proofErr w:type="spellStart"/>
      <w:r>
        <w:rPr>
          <w:sz w:val="24"/>
          <w:szCs w:val="24"/>
          <w:lang w:val="en-US"/>
        </w:rPr>
        <w:t>Tonkiss</w:t>
      </w:r>
      <w:proofErr w:type="spellEnd"/>
      <w:r>
        <w:rPr>
          <w:sz w:val="24"/>
          <w:szCs w:val="24"/>
          <w:lang w:val="en-US"/>
        </w:rPr>
        <w:t xml:space="preserve"> and </w:t>
      </w:r>
      <w:proofErr w:type="spellStart"/>
      <w:r>
        <w:rPr>
          <w:sz w:val="24"/>
          <w:szCs w:val="24"/>
          <w:lang w:val="en-US"/>
        </w:rPr>
        <w:t>Passey</w:t>
      </w:r>
      <w:proofErr w:type="spellEnd"/>
      <w:r w:rsidR="00B52E9C">
        <w:rPr>
          <w:sz w:val="24"/>
          <w:szCs w:val="24"/>
          <w:lang w:val="en-US"/>
        </w:rPr>
        <w:t>,</w:t>
      </w:r>
      <w:r>
        <w:rPr>
          <w:sz w:val="24"/>
          <w:szCs w:val="24"/>
          <w:lang w:val="en-US"/>
        </w:rPr>
        <w:t xml:space="preserve"> 1999). </w:t>
      </w:r>
    </w:p>
    <w:p w:rsidR="003345E6" w:rsidRDefault="003345E6" w:rsidP="002868A5">
      <w:pPr>
        <w:spacing w:after="0" w:line="360" w:lineRule="auto"/>
        <w:jc w:val="both"/>
        <w:rPr>
          <w:sz w:val="24"/>
          <w:szCs w:val="24"/>
          <w:lang w:val="en-US"/>
        </w:rPr>
      </w:pPr>
      <w:r w:rsidRPr="00545B2D">
        <w:rPr>
          <w:sz w:val="24"/>
          <w:szCs w:val="24"/>
          <w:lang w:val="en-US"/>
        </w:rPr>
        <w:t>People give money to charity because they trust that charities can make a difference with these contributions (Hager</w:t>
      </w:r>
      <w:r w:rsidR="00B52E9C">
        <w:rPr>
          <w:sz w:val="24"/>
          <w:szCs w:val="24"/>
          <w:lang w:val="en-US"/>
        </w:rPr>
        <w:t>,</w:t>
      </w:r>
      <w:r w:rsidRPr="00545B2D">
        <w:rPr>
          <w:sz w:val="24"/>
          <w:szCs w:val="24"/>
          <w:lang w:val="en-US"/>
        </w:rPr>
        <w:t xml:space="preserve"> 2004).</w:t>
      </w:r>
      <w:r>
        <w:rPr>
          <w:sz w:val="24"/>
          <w:szCs w:val="24"/>
          <w:lang w:val="en-US"/>
        </w:rPr>
        <w:t xml:space="preserve"> Therefore, it is crucial for charities to behave how the public expects they</w:t>
      </w:r>
      <w:r w:rsidR="0079614C">
        <w:rPr>
          <w:sz w:val="24"/>
          <w:szCs w:val="24"/>
          <w:lang w:val="en-US"/>
        </w:rPr>
        <w:t xml:space="preserve"> would</w:t>
      </w:r>
      <w:r>
        <w:rPr>
          <w:sz w:val="24"/>
          <w:szCs w:val="24"/>
          <w:lang w:val="en-US"/>
        </w:rPr>
        <w:t xml:space="preserve"> do, otherwise the institution is likely to lose public credibility and trust (Gaskin</w:t>
      </w:r>
      <w:r w:rsidR="00AD65DA">
        <w:rPr>
          <w:sz w:val="24"/>
          <w:szCs w:val="24"/>
          <w:lang w:val="en-US"/>
        </w:rPr>
        <w:t>,</w:t>
      </w:r>
      <w:r>
        <w:rPr>
          <w:sz w:val="24"/>
          <w:szCs w:val="24"/>
          <w:lang w:val="en-US"/>
        </w:rPr>
        <w:t xml:space="preserve"> 1999).</w:t>
      </w:r>
    </w:p>
    <w:p w:rsidR="00664311" w:rsidRDefault="00664311" w:rsidP="00AD65DA">
      <w:pPr>
        <w:spacing w:after="0" w:line="240" w:lineRule="auto"/>
        <w:jc w:val="both"/>
        <w:rPr>
          <w:sz w:val="24"/>
          <w:szCs w:val="24"/>
          <w:lang w:val="en-US"/>
        </w:rPr>
      </w:pPr>
    </w:p>
    <w:p w:rsidR="003345E6" w:rsidRPr="00580FB0" w:rsidRDefault="003345E6" w:rsidP="00AD65DA">
      <w:pPr>
        <w:pStyle w:val="Kop3"/>
        <w:spacing w:before="0" w:line="240" w:lineRule="auto"/>
        <w:rPr>
          <w:rFonts w:asciiTheme="minorHAnsi" w:hAnsiTheme="minorHAnsi"/>
          <w:color w:val="auto"/>
          <w:sz w:val="24"/>
          <w:szCs w:val="24"/>
          <w:lang w:val="en-US"/>
        </w:rPr>
      </w:pPr>
      <w:bookmarkStart w:id="81" w:name="_Toc331934401"/>
      <w:r w:rsidRPr="00580FB0">
        <w:rPr>
          <w:rFonts w:asciiTheme="minorHAnsi" w:hAnsiTheme="minorHAnsi"/>
          <w:color w:val="auto"/>
          <w:sz w:val="24"/>
          <w:szCs w:val="24"/>
          <w:lang w:val="en-US"/>
        </w:rPr>
        <w:t>2.3.</w:t>
      </w:r>
      <w:r>
        <w:rPr>
          <w:rFonts w:asciiTheme="minorHAnsi" w:hAnsiTheme="minorHAnsi"/>
          <w:color w:val="auto"/>
          <w:sz w:val="24"/>
          <w:szCs w:val="24"/>
          <w:lang w:val="en-US"/>
        </w:rPr>
        <w:t>3</w:t>
      </w:r>
      <w:r w:rsidRPr="00580FB0">
        <w:rPr>
          <w:rFonts w:asciiTheme="minorHAnsi" w:hAnsiTheme="minorHAnsi"/>
          <w:color w:val="auto"/>
          <w:sz w:val="24"/>
          <w:szCs w:val="24"/>
          <w:lang w:val="en-US"/>
        </w:rPr>
        <w:t xml:space="preserve"> Charitable trust in the Netherlands</w:t>
      </w:r>
      <w:bookmarkEnd w:id="81"/>
    </w:p>
    <w:p w:rsidR="003345E6" w:rsidRPr="001A4F6D" w:rsidRDefault="003345E6" w:rsidP="00AD65DA">
      <w:pPr>
        <w:spacing w:after="0" w:line="240" w:lineRule="auto"/>
        <w:rPr>
          <w:sz w:val="24"/>
          <w:szCs w:val="24"/>
          <w:lang w:val="en-US"/>
        </w:rPr>
      </w:pPr>
    </w:p>
    <w:p w:rsidR="003345E6" w:rsidRDefault="003345E6" w:rsidP="00664311">
      <w:pPr>
        <w:spacing w:line="360" w:lineRule="auto"/>
        <w:jc w:val="both"/>
        <w:rPr>
          <w:sz w:val="24"/>
          <w:szCs w:val="24"/>
          <w:lang w:val="en-US"/>
        </w:rPr>
      </w:pPr>
      <w:r w:rsidRPr="00905E35">
        <w:rPr>
          <w:sz w:val="24"/>
          <w:szCs w:val="24"/>
          <w:lang w:val="en-US"/>
        </w:rPr>
        <w:t xml:space="preserve">Research </w:t>
      </w:r>
      <w:r w:rsidR="0079614C">
        <w:rPr>
          <w:sz w:val="24"/>
          <w:szCs w:val="24"/>
          <w:lang w:val="en-US"/>
        </w:rPr>
        <w:t>from</w:t>
      </w:r>
      <w:r w:rsidRPr="00905E35">
        <w:rPr>
          <w:sz w:val="24"/>
          <w:szCs w:val="24"/>
          <w:lang w:val="en-US"/>
        </w:rPr>
        <w:t xml:space="preserve"> Bekkers shows that there are differences in the degree of trust between people. The degree of trust is higher among the higher educated, home owners, those with higher cognitive proficiency, children of volunteers, females and those who are strongly connected to religion. Charitable trust also increases with altruistic values and joy of giving. However, the degree of trust is lower among older and unemployed people and among persons in higher income households.</w:t>
      </w:r>
      <w:r>
        <w:rPr>
          <w:sz w:val="24"/>
          <w:szCs w:val="24"/>
          <w:lang w:val="en-US"/>
        </w:rPr>
        <w:t xml:space="preserve">  Also the influence of trust on charitable giving differs between various kind of charities. International aid and health organizations depends most strongly on donor’s trust (Bekkers 2006b).    </w:t>
      </w:r>
    </w:p>
    <w:p w:rsidR="002868A5" w:rsidRDefault="00D95842" w:rsidP="00664311">
      <w:pPr>
        <w:spacing w:line="360" w:lineRule="auto"/>
        <w:jc w:val="both"/>
        <w:rPr>
          <w:sz w:val="24"/>
          <w:szCs w:val="24"/>
          <w:lang w:val="en-US"/>
        </w:rPr>
      </w:pPr>
      <w:proofErr w:type="spellStart"/>
      <w:r w:rsidRPr="00D95842">
        <w:rPr>
          <w:rFonts w:asciiTheme="minorHAnsi" w:hAnsiTheme="minorHAnsi"/>
          <w:sz w:val="24"/>
          <w:szCs w:val="24"/>
          <w:lang w:val="en-US"/>
        </w:rPr>
        <w:t>MediaD</w:t>
      </w:r>
      <w:proofErr w:type="spellEnd"/>
      <w:r w:rsidR="00AD65DA">
        <w:rPr>
          <w:rFonts w:asciiTheme="minorHAnsi" w:hAnsiTheme="minorHAnsi"/>
          <w:sz w:val="24"/>
          <w:szCs w:val="24"/>
          <w:lang w:val="en-US"/>
        </w:rPr>
        <w:t xml:space="preserve">, a Dutch research company, </w:t>
      </w:r>
      <w:r w:rsidRPr="00D95842">
        <w:rPr>
          <w:rFonts w:asciiTheme="minorHAnsi" w:hAnsiTheme="minorHAnsi"/>
          <w:sz w:val="24"/>
          <w:szCs w:val="24"/>
          <w:lang w:val="en-US"/>
        </w:rPr>
        <w:t>measures the change in image and awareness of individual charities annually. The sample consist of 8,800 people on average and the image of more than 100 charities is measured. The results of this research are shown in an indicator named “</w:t>
      </w:r>
      <w:proofErr w:type="spellStart"/>
      <w:r w:rsidRPr="00D95842">
        <w:rPr>
          <w:rFonts w:asciiTheme="minorHAnsi" w:hAnsiTheme="minorHAnsi"/>
          <w:sz w:val="24"/>
          <w:szCs w:val="24"/>
          <w:lang w:val="en-US"/>
        </w:rPr>
        <w:t>Charibaro</w:t>
      </w:r>
      <w:r w:rsidR="00316645">
        <w:rPr>
          <w:rFonts w:asciiTheme="minorHAnsi" w:hAnsiTheme="minorHAnsi"/>
          <w:sz w:val="24"/>
          <w:szCs w:val="24"/>
          <w:lang w:val="en-US"/>
        </w:rPr>
        <w:t>M</w:t>
      </w:r>
      <w:r w:rsidRPr="00D95842">
        <w:rPr>
          <w:rFonts w:asciiTheme="minorHAnsi" w:hAnsiTheme="minorHAnsi"/>
          <w:sz w:val="24"/>
          <w:szCs w:val="24"/>
          <w:lang w:val="en-US"/>
        </w:rPr>
        <w:t>eter</w:t>
      </w:r>
      <w:proofErr w:type="spellEnd"/>
      <w:r w:rsidRPr="00D95842">
        <w:rPr>
          <w:rFonts w:asciiTheme="minorHAnsi" w:hAnsiTheme="minorHAnsi"/>
          <w:sz w:val="24"/>
          <w:szCs w:val="24"/>
          <w:lang w:val="en-US"/>
        </w:rPr>
        <w:t>”</w:t>
      </w:r>
      <w:r>
        <w:rPr>
          <w:rFonts w:asciiTheme="minorHAnsi" w:hAnsiTheme="minorHAnsi"/>
          <w:sz w:val="24"/>
          <w:szCs w:val="24"/>
          <w:lang w:val="en-US"/>
        </w:rPr>
        <w:t xml:space="preserve">. </w:t>
      </w:r>
      <w:r w:rsidR="003345E6">
        <w:rPr>
          <w:sz w:val="24"/>
          <w:szCs w:val="24"/>
          <w:lang w:val="en-US"/>
        </w:rPr>
        <w:t>Since 2005 the Dutch D</w:t>
      </w:r>
      <w:r w:rsidR="003345E6" w:rsidRPr="000C2A0F">
        <w:rPr>
          <w:sz w:val="24"/>
          <w:szCs w:val="24"/>
          <w:lang w:val="en-US"/>
        </w:rPr>
        <w:t xml:space="preserve">onor Panel measures the </w:t>
      </w:r>
      <w:r w:rsidR="0079614C">
        <w:rPr>
          <w:sz w:val="24"/>
          <w:szCs w:val="24"/>
          <w:lang w:val="en-US"/>
        </w:rPr>
        <w:t>level</w:t>
      </w:r>
      <w:r w:rsidR="003345E6" w:rsidRPr="000C2A0F">
        <w:rPr>
          <w:sz w:val="24"/>
          <w:szCs w:val="24"/>
          <w:lang w:val="en-US"/>
        </w:rPr>
        <w:t xml:space="preserve"> of donor’s </w:t>
      </w:r>
      <w:r>
        <w:rPr>
          <w:sz w:val="24"/>
          <w:szCs w:val="24"/>
          <w:lang w:val="en-US"/>
        </w:rPr>
        <w:t xml:space="preserve">overall </w:t>
      </w:r>
      <w:r w:rsidR="003345E6" w:rsidRPr="000C2A0F">
        <w:rPr>
          <w:sz w:val="24"/>
          <w:szCs w:val="24"/>
          <w:lang w:val="en-US"/>
        </w:rPr>
        <w:t xml:space="preserve">trust </w:t>
      </w:r>
      <w:r>
        <w:rPr>
          <w:sz w:val="24"/>
          <w:szCs w:val="24"/>
          <w:lang w:val="en-US"/>
        </w:rPr>
        <w:t xml:space="preserve">in charities </w:t>
      </w:r>
      <w:r w:rsidR="003345E6" w:rsidRPr="000C2A0F">
        <w:rPr>
          <w:sz w:val="24"/>
          <w:szCs w:val="24"/>
          <w:lang w:val="en-US"/>
        </w:rPr>
        <w:t>in the Netherlands</w:t>
      </w:r>
      <w:r w:rsidR="0079614C">
        <w:rPr>
          <w:sz w:val="24"/>
          <w:szCs w:val="24"/>
          <w:lang w:val="en-US"/>
        </w:rPr>
        <w:t xml:space="preserve"> b</w:t>
      </w:r>
      <w:r w:rsidR="003345E6" w:rsidRPr="000C2A0F">
        <w:rPr>
          <w:sz w:val="24"/>
          <w:szCs w:val="24"/>
          <w:lang w:val="en-US"/>
        </w:rPr>
        <w:t xml:space="preserve">ased on </w:t>
      </w:r>
      <w:r w:rsidR="00DF520B">
        <w:rPr>
          <w:sz w:val="24"/>
          <w:szCs w:val="24"/>
          <w:lang w:val="en-US"/>
        </w:rPr>
        <w:t>the measurement of the Dutch Consumers trust done by the CBS. S</w:t>
      </w:r>
      <w:r w:rsidR="0079614C">
        <w:rPr>
          <w:sz w:val="24"/>
          <w:szCs w:val="24"/>
          <w:lang w:val="en-US"/>
        </w:rPr>
        <w:t>everal</w:t>
      </w:r>
      <w:r w:rsidR="003345E6" w:rsidRPr="000C2A0F">
        <w:rPr>
          <w:sz w:val="24"/>
          <w:szCs w:val="24"/>
          <w:lang w:val="en-US"/>
        </w:rPr>
        <w:t xml:space="preserve"> factors</w:t>
      </w:r>
      <w:r w:rsidR="0079614C">
        <w:rPr>
          <w:sz w:val="24"/>
          <w:szCs w:val="24"/>
          <w:lang w:val="en-US"/>
        </w:rPr>
        <w:t xml:space="preserve">, including </w:t>
      </w:r>
      <w:r w:rsidR="003345E6" w:rsidRPr="000C2A0F">
        <w:rPr>
          <w:sz w:val="24"/>
          <w:szCs w:val="24"/>
          <w:lang w:val="en-US"/>
        </w:rPr>
        <w:t>charitable giving, willingness to give and the image fluctuation of charities</w:t>
      </w:r>
      <w:r w:rsidR="00DF520B">
        <w:rPr>
          <w:sz w:val="24"/>
          <w:szCs w:val="24"/>
          <w:lang w:val="en-US"/>
        </w:rPr>
        <w:t xml:space="preserve"> are surveyed</w:t>
      </w:r>
      <w:r w:rsidR="003345E6" w:rsidRPr="000C2A0F">
        <w:rPr>
          <w:sz w:val="24"/>
          <w:szCs w:val="24"/>
          <w:lang w:val="en-US"/>
        </w:rPr>
        <w:t xml:space="preserve">. This research </w:t>
      </w:r>
      <w:r w:rsidR="0079614C">
        <w:rPr>
          <w:sz w:val="24"/>
          <w:szCs w:val="24"/>
          <w:lang w:val="en-US"/>
        </w:rPr>
        <w:t>is</w:t>
      </w:r>
      <w:r w:rsidR="003345E6" w:rsidRPr="000C2A0F">
        <w:rPr>
          <w:sz w:val="24"/>
          <w:szCs w:val="24"/>
          <w:lang w:val="en-US"/>
        </w:rPr>
        <w:t xml:space="preserve"> done quarterly and gives an indication about the development of charitable trust. The respondents have to answer on five questions regarding charitable behavior. They can choose between the answers “positive”, “negative” or “neutral”. To calculate the index the percentage “negative” answers will be deducted from the percentage “positive” answers.</w:t>
      </w:r>
      <w:r w:rsidR="00A5640A">
        <w:rPr>
          <w:sz w:val="24"/>
          <w:szCs w:val="24"/>
          <w:lang w:val="en-US"/>
        </w:rPr>
        <w:t xml:space="preserve"> For example: in December 2010 2% of the respondents is positive, while </w:t>
      </w:r>
      <w:r w:rsidR="00F91AEC">
        <w:rPr>
          <w:sz w:val="24"/>
          <w:szCs w:val="24"/>
          <w:lang w:val="en-US"/>
        </w:rPr>
        <w:t>49% have negative feelings about charities. When the percentage negative people are deducted from the percentage positive people, the index amounts to -47.</w:t>
      </w:r>
      <w:r w:rsidR="00A5640A">
        <w:rPr>
          <w:sz w:val="24"/>
          <w:szCs w:val="24"/>
          <w:lang w:val="en-US"/>
        </w:rPr>
        <w:t xml:space="preserve"> </w:t>
      </w:r>
      <w:r w:rsidR="003345E6" w:rsidRPr="000C2A0F">
        <w:rPr>
          <w:sz w:val="24"/>
          <w:szCs w:val="24"/>
          <w:lang w:val="en-US"/>
        </w:rPr>
        <w:t xml:space="preserve"> The results between November 2005 and December 2010 are shown in table </w:t>
      </w:r>
      <w:r w:rsidR="00F91AEC">
        <w:rPr>
          <w:sz w:val="24"/>
          <w:szCs w:val="24"/>
          <w:lang w:val="en-US"/>
        </w:rPr>
        <w:t>7</w:t>
      </w:r>
      <w:r w:rsidR="003345E6" w:rsidRPr="000C2A0F">
        <w:rPr>
          <w:sz w:val="24"/>
          <w:szCs w:val="24"/>
          <w:lang w:val="en-US"/>
        </w:rPr>
        <w:t>.</w:t>
      </w:r>
      <w:r w:rsidR="0079614C">
        <w:rPr>
          <w:sz w:val="24"/>
          <w:szCs w:val="24"/>
          <w:lang w:val="en-US"/>
        </w:rPr>
        <w:t xml:space="preserve"> C</w:t>
      </w:r>
      <w:r w:rsidR="003345E6">
        <w:rPr>
          <w:sz w:val="24"/>
          <w:szCs w:val="24"/>
          <w:lang w:val="en-US"/>
        </w:rPr>
        <w:t>haritable</w:t>
      </w:r>
      <w:r w:rsidR="0079614C">
        <w:rPr>
          <w:sz w:val="24"/>
          <w:szCs w:val="24"/>
          <w:lang w:val="en-US"/>
        </w:rPr>
        <w:t xml:space="preserve"> trust has</w:t>
      </w:r>
      <w:r w:rsidR="003345E6" w:rsidRPr="000C2A0F">
        <w:rPr>
          <w:sz w:val="24"/>
          <w:szCs w:val="24"/>
          <w:lang w:val="en-US"/>
        </w:rPr>
        <w:t xml:space="preserve"> decreased</w:t>
      </w:r>
      <w:r w:rsidR="00F91AEC">
        <w:rPr>
          <w:sz w:val="24"/>
          <w:szCs w:val="24"/>
          <w:lang w:val="en-US"/>
        </w:rPr>
        <w:t>,</w:t>
      </w:r>
      <w:r w:rsidR="003345E6" w:rsidRPr="000C2A0F">
        <w:rPr>
          <w:sz w:val="24"/>
          <w:szCs w:val="24"/>
          <w:lang w:val="en-US"/>
        </w:rPr>
        <w:t xml:space="preserve"> </w:t>
      </w:r>
      <w:r w:rsidR="00F91AEC">
        <w:rPr>
          <w:sz w:val="24"/>
          <w:szCs w:val="24"/>
          <w:lang w:val="en-US"/>
        </w:rPr>
        <w:t>e</w:t>
      </w:r>
      <w:r w:rsidR="003345E6" w:rsidRPr="000C2A0F">
        <w:rPr>
          <w:sz w:val="24"/>
          <w:szCs w:val="24"/>
          <w:lang w:val="en-US"/>
        </w:rPr>
        <w:t xml:space="preserve">specially the image of the charities is decreased in </w:t>
      </w:r>
      <w:r w:rsidR="00AD65DA">
        <w:rPr>
          <w:sz w:val="24"/>
          <w:szCs w:val="24"/>
          <w:lang w:val="en-US"/>
        </w:rPr>
        <w:t>September</w:t>
      </w:r>
      <w:r w:rsidR="003345E6" w:rsidRPr="000C2A0F">
        <w:rPr>
          <w:sz w:val="24"/>
          <w:szCs w:val="24"/>
          <w:lang w:val="en-US"/>
        </w:rPr>
        <w:t xml:space="preserve"> </w:t>
      </w:r>
      <w:r w:rsidR="00F91AEC">
        <w:rPr>
          <w:sz w:val="24"/>
          <w:szCs w:val="24"/>
          <w:lang w:val="en-US"/>
        </w:rPr>
        <w:t xml:space="preserve">2010 </w:t>
      </w:r>
      <w:r w:rsidR="003345E6" w:rsidRPr="000C2A0F">
        <w:rPr>
          <w:sz w:val="24"/>
          <w:szCs w:val="24"/>
          <w:lang w:val="en-US"/>
        </w:rPr>
        <w:t>(</w:t>
      </w:r>
      <w:r w:rsidR="00A5640A">
        <w:rPr>
          <w:rFonts w:asciiTheme="minorHAnsi" w:hAnsiTheme="minorHAnsi" w:cs="FuturaStd-Bold"/>
          <w:bCs/>
          <w:sz w:val="24"/>
          <w:szCs w:val="24"/>
          <w:lang w:val="en-US"/>
        </w:rPr>
        <w:t xml:space="preserve">het </w:t>
      </w:r>
      <w:proofErr w:type="spellStart"/>
      <w:r w:rsidR="00A5640A">
        <w:rPr>
          <w:rFonts w:asciiTheme="minorHAnsi" w:hAnsiTheme="minorHAnsi" w:cs="FuturaStd-Bold"/>
          <w:bCs/>
          <w:sz w:val="24"/>
          <w:szCs w:val="24"/>
          <w:lang w:val="en-US"/>
        </w:rPr>
        <w:t>Nederlandse</w:t>
      </w:r>
      <w:proofErr w:type="spellEnd"/>
      <w:r w:rsidR="00A5640A">
        <w:rPr>
          <w:rFonts w:asciiTheme="minorHAnsi" w:hAnsiTheme="minorHAnsi" w:cs="FuturaStd-Bold"/>
          <w:bCs/>
          <w:sz w:val="24"/>
          <w:szCs w:val="24"/>
          <w:lang w:val="en-US"/>
        </w:rPr>
        <w:t xml:space="preserve"> </w:t>
      </w:r>
      <w:proofErr w:type="spellStart"/>
      <w:r w:rsidR="00A5640A">
        <w:rPr>
          <w:rFonts w:asciiTheme="minorHAnsi" w:hAnsiTheme="minorHAnsi" w:cs="FuturaStd-Bold"/>
          <w:bCs/>
          <w:sz w:val="24"/>
          <w:szCs w:val="24"/>
          <w:lang w:val="en-US"/>
        </w:rPr>
        <w:t>D</w:t>
      </w:r>
      <w:r w:rsidR="003345E6" w:rsidRPr="000C2A0F">
        <w:rPr>
          <w:rFonts w:asciiTheme="minorHAnsi" w:hAnsiTheme="minorHAnsi" w:cs="FuturaStd-Bold"/>
          <w:bCs/>
          <w:sz w:val="24"/>
          <w:szCs w:val="24"/>
          <w:lang w:val="en-US"/>
        </w:rPr>
        <w:t>onateurspanel</w:t>
      </w:r>
      <w:proofErr w:type="spellEnd"/>
      <w:r w:rsidR="00F91AEC">
        <w:rPr>
          <w:rFonts w:asciiTheme="minorHAnsi" w:hAnsiTheme="minorHAnsi" w:cs="FuturaStd-Bold"/>
          <w:bCs/>
          <w:sz w:val="24"/>
          <w:szCs w:val="24"/>
          <w:lang w:val="en-US"/>
        </w:rPr>
        <w:t>,</w:t>
      </w:r>
      <w:r w:rsidR="003345E6" w:rsidRPr="000C2A0F">
        <w:rPr>
          <w:rFonts w:asciiTheme="minorHAnsi" w:hAnsiTheme="minorHAnsi" w:cs="FuturaStd-Bold"/>
          <w:bCs/>
          <w:sz w:val="24"/>
          <w:szCs w:val="24"/>
          <w:lang w:val="en-US"/>
        </w:rPr>
        <w:t xml:space="preserve"> 2010)</w:t>
      </w:r>
      <w:r w:rsidR="003345E6" w:rsidRPr="000C2A0F">
        <w:rPr>
          <w:sz w:val="24"/>
          <w:szCs w:val="24"/>
          <w:lang w:val="en-US"/>
        </w:rPr>
        <w:t>.</w:t>
      </w:r>
      <w:r w:rsidR="0074651E">
        <w:rPr>
          <w:sz w:val="24"/>
          <w:szCs w:val="24"/>
          <w:lang w:val="en-US"/>
        </w:rPr>
        <w:t xml:space="preserve"> </w:t>
      </w:r>
    </w:p>
    <w:p w:rsidR="002868A5" w:rsidRDefault="002868A5">
      <w:pPr>
        <w:spacing w:after="0" w:line="240" w:lineRule="auto"/>
        <w:rPr>
          <w:sz w:val="24"/>
          <w:szCs w:val="24"/>
          <w:lang w:val="en-US"/>
        </w:rPr>
      </w:pPr>
    </w:p>
    <w:tbl>
      <w:tblPr>
        <w:tblStyle w:val="Lichtearcering-accent12"/>
        <w:tblW w:w="0" w:type="auto"/>
        <w:tblInd w:w="-176" w:type="dxa"/>
        <w:tblLayout w:type="fixed"/>
        <w:tblLook w:val="04A0"/>
      </w:tblPr>
      <w:tblGrid>
        <w:gridCol w:w="1613"/>
        <w:gridCol w:w="713"/>
        <w:gridCol w:w="714"/>
        <w:gridCol w:w="714"/>
        <w:gridCol w:w="713"/>
        <w:gridCol w:w="714"/>
        <w:gridCol w:w="714"/>
        <w:gridCol w:w="714"/>
        <w:gridCol w:w="713"/>
        <w:gridCol w:w="714"/>
        <w:gridCol w:w="714"/>
        <w:gridCol w:w="714"/>
      </w:tblGrid>
      <w:tr w:rsidR="00392A8E" w:rsidRPr="00783E15" w:rsidTr="00392A8E">
        <w:trPr>
          <w:cnfStyle w:val="100000000000"/>
          <w:trHeight w:val="488"/>
        </w:trPr>
        <w:tc>
          <w:tcPr>
            <w:cnfStyle w:val="001000000000"/>
            <w:tcW w:w="1613" w:type="dxa"/>
          </w:tcPr>
          <w:p w:rsidR="00392A8E" w:rsidRPr="005D0BD4" w:rsidRDefault="00392A8E" w:rsidP="00664311">
            <w:pPr>
              <w:pStyle w:val="Geenafstand"/>
              <w:rPr>
                <w:lang w:val="en-US"/>
              </w:rPr>
            </w:pPr>
          </w:p>
        </w:tc>
        <w:tc>
          <w:tcPr>
            <w:tcW w:w="713" w:type="dxa"/>
          </w:tcPr>
          <w:p w:rsidR="00392A8E" w:rsidRPr="002868A5" w:rsidRDefault="00392A8E" w:rsidP="00783E15">
            <w:pPr>
              <w:pStyle w:val="Geenafstand"/>
              <w:cnfStyle w:val="100000000000"/>
              <w:rPr>
                <w:sz w:val="20"/>
                <w:szCs w:val="20"/>
              </w:rPr>
            </w:pPr>
            <w:proofErr w:type="spellStart"/>
            <w:r w:rsidRPr="002868A5">
              <w:rPr>
                <w:sz w:val="20"/>
                <w:szCs w:val="20"/>
              </w:rPr>
              <w:t>Nov</w:t>
            </w:r>
            <w:proofErr w:type="spellEnd"/>
            <w:r w:rsidRPr="002868A5">
              <w:rPr>
                <w:sz w:val="20"/>
                <w:szCs w:val="20"/>
              </w:rPr>
              <w:t xml:space="preserve"> ‘05</w:t>
            </w:r>
          </w:p>
        </w:tc>
        <w:tc>
          <w:tcPr>
            <w:tcW w:w="714" w:type="dxa"/>
          </w:tcPr>
          <w:p w:rsidR="00392A8E" w:rsidRPr="002868A5" w:rsidRDefault="00392A8E" w:rsidP="00783E15">
            <w:pPr>
              <w:pStyle w:val="Geenafstand"/>
              <w:cnfStyle w:val="100000000000"/>
              <w:rPr>
                <w:sz w:val="20"/>
                <w:szCs w:val="20"/>
              </w:rPr>
            </w:pPr>
            <w:proofErr w:type="spellStart"/>
            <w:r w:rsidRPr="002868A5">
              <w:rPr>
                <w:sz w:val="20"/>
                <w:szCs w:val="20"/>
              </w:rPr>
              <w:t>Nov</w:t>
            </w:r>
            <w:proofErr w:type="spellEnd"/>
            <w:r w:rsidRPr="002868A5">
              <w:rPr>
                <w:sz w:val="20"/>
                <w:szCs w:val="20"/>
              </w:rPr>
              <w:t xml:space="preserve"> ‘06</w:t>
            </w:r>
          </w:p>
        </w:tc>
        <w:tc>
          <w:tcPr>
            <w:tcW w:w="714" w:type="dxa"/>
          </w:tcPr>
          <w:p w:rsidR="00392A8E" w:rsidRPr="002868A5" w:rsidRDefault="00392A8E" w:rsidP="00783E15">
            <w:pPr>
              <w:pStyle w:val="Geenafstand"/>
              <w:cnfStyle w:val="100000000000"/>
              <w:rPr>
                <w:sz w:val="20"/>
                <w:szCs w:val="20"/>
              </w:rPr>
            </w:pPr>
            <w:proofErr w:type="spellStart"/>
            <w:r w:rsidRPr="002868A5">
              <w:rPr>
                <w:sz w:val="20"/>
                <w:szCs w:val="20"/>
              </w:rPr>
              <w:t>Dec</w:t>
            </w:r>
            <w:proofErr w:type="spellEnd"/>
            <w:r w:rsidRPr="002868A5">
              <w:rPr>
                <w:sz w:val="20"/>
                <w:szCs w:val="20"/>
              </w:rPr>
              <w:t xml:space="preserve"> ‘07</w:t>
            </w:r>
          </w:p>
        </w:tc>
        <w:tc>
          <w:tcPr>
            <w:tcW w:w="713" w:type="dxa"/>
          </w:tcPr>
          <w:p w:rsidR="00392A8E" w:rsidRPr="002868A5" w:rsidRDefault="00392A8E" w:rsidP="00783E15">
            <w:pPr>
              <w:pStyle w:val="Geenafstand"/>
              <w:cnfStyle w:val="100000000000"/>
              <w:rPr>
                <w:sz w:val="20"/>
                <w:szCs w:val="20"/>
              </w:rPr>
            </w:pPr>
            <w:proofErr w:type="spellStart"/>
            <w:r>
              <w:rPr>
                <w:sz w:val="20"/>
                <w:szCs w:val="20"/>
              </w:rPr>
              <w:t>Jun</w:t>
            </w:r>
            <w:proofErr w:type="spellEnd"/>
            <w:r>
              <w:rPr>
                <w:sz w:val="20"/>
                <w:szCs w:val="20"/>
              </w:rPr>
              <w:t xml:space="preserve"> ‘08</w:t>
            </w:r>
          </w:p>
        </w:tc>
        <w:tc>
          <w:tcPr>
            <w:tcW w:w="714" w:type="dxa"/>
          </w:tcPr>
          <w:p w:rsidR="00392A8E" w:rsidRPr="002868A5" w:rsidRDefault="00392A8E" w:rsidP="00783E15">
            <w:pPr>
              <w:pStyle w:val="Geenafstand"/>
              <w:cnfStyle w:val="100000000000"/>
              <w:rPr>
                <w:sz w:val="20"/>
                <w:szCs w:val="20"/>
              </w:rPr>
            </w:pPr>
            <w:proofErr w:type="spellStart"/>
            <w:r w:rsidRPr="002868A5">
              <w:rPr>
                <w:sz w:val="20"/>
                <w:szCs w:val="20"/>
              </w:rPr>
              <w:t>Dec</w:t>
            </w:r>
            <w:proofErr w:type="spellEnd"/>
            <w:r w:rsidRPr="002868A5">
              <w:rPr>
                <w:sz w:val="20"/>
                <w:szCs w:val="20"/>
              </w:rPr>
              <w:t xml:space="preserve"> ’08</w:t>
            </w:r>
          </w:p>
        </w:tc>
        <w:tc>
          <w:tcPr>
            <w:tcW w:w="714" w:type="dxa"/>
          </w:tcPr>
          <w:p w:rsidR="00392A8E" w:rsidRPr="002868A5" w:rsidRDefault="00392A8E" w:rsidP="005B2C50">
            <w:pPr>
              <w:pStyle w:val="Geenafstand"/>
              <w:cnfStyle w:val="100000000000"/>
              <w:rPr>
                <w:sz w:val="20"/>
                <w:szCs w:val="20"/>
              </w:rPr>
            </w:pPr>
            <w:proofErr w:type="spellStart"/>
            <w:r w:rsidRPr="002868A5">
              <w:rPr>
                <w:sz w:val="20"/>
                <w:szCs w:val="20"/>
              </w:rPr>
              <w:t>Jun</w:t>
            </w:r>
            <w:r>
              <w:rPr>
                <w:sz w:val="20"/>
                <w:szCs w:val="20"/>
              </w:rPr>
              <w:t>e</w:t>
            </w:r>
            <w:proofErr w:type="spellEnd"/>
            <w:r w:rsidRPr="002868A5">
              <w:rPr>
                <w:sz w:val="20"/>
                <w:szCs w:val="20"/>
              </w:rPr>
              <w:t xml:space="preserve"> ‘09</w:t>
            </w:r>
          </w:p>
        </w:tc>
        <w:tc>
          <w:tcPr>
            <w:tcW w:w="714" w:type="dxa"/>
          </w:tcPr>
          <w:p w:rsidR="00392A8E" w:rsidRPr="002868A5" w:rsidRDefault="00392A8E" w:rsidP="00783E15">
            <w:pPr>
              <w:pStyle w:val="Geenafstand"/>
              <w:cnfStyle w:val="100000000000"/>
              <w:rPr>
                <w:sz w:val="20"/>
                <w:szCs w:val="20"/>
              </w:rPr>
            </w:pPr>
            <w:proofErr w:type="spellStart"/>
            <w:r w:rsidRPr="002868A5">
              <w:rPr>
                <w:sz w:val="20"/>
                <w:szCs w:val="20"/>
              </w:rPr>
              <w:t>Dec</w:t>
            </w:r>
            <w:proofErr w:type="spellEnd"/>
            <w:r w:rsidRPr="002868A5">
              <w:rPr>
                <w:sz w:val="20"/>
                <w:szCs w:val="20"/>
              </w:rPr>
              <w:t xml:space="preserve"> ‘09</w:t>
            </w:r>
          </w:p>
        </w:tc>
        <w:tc>
          <w:tcPr>
            <w:tcW w:w="713" w:type="dxa"/>
          </w:tcPr>
          <w:p w:rsidR="00392A8E" w:rsidRDefault="00392A8E" w:rsidP="005B2C50">
            <w:pPr>
              <w:pStyle w:val="Geenafstand"/>
              <w:cnfStyle w:val="100000000000"/>
              <w:rPr>
                <w:sz w:val="20"/>
                <w:szCs w:val="20"/>
              </w:rPr>
            </w:pPr>
            <w:r>
              <w:rPr>
                <w:sz w:val="20"/>
                <w:szCs w:val="20"/>
              </w:rPr>
              <w:t>Mar</w:t>
            </w:r>
          </w:p>
          <w:p w:rsidR="00392A8E" w:rsidRPr="002868A5" w:rsidRDefault="00392A8E" w:rsidP="005B2C50">
            <w:pPr>
              <w:pStyle w:val="Geenafstand"/>
              <w:cnfStyle w:val="100000000000"/>
              <w:rPr>
                <w:sz w:val="20"/>
                <w:szCs w:val="20"/>
              </w:rPr>
            </w:pPr>
            <w:r w:rsidRPr="002868A5">
              <w:rPr>
                <w:sz w:val="20"/>
                <w:szCs w:val="20"/>
              </w:rPr>
              <w:t>‘10</w:t>
            </w:r>
          </w:p>
        </w:tc>
        <w:tc>
          <w:tcPr>
            <w:tcW w:w="714" w:type="dxa"/>
          </w:tcPr>
          <w:p w:rsidR="00392A8E" w:rsidRPr="002868A5" w:rsidRDefault="00392A8E" w:rsidP="005B2C50">
            <w:pPr>
              <w:pStyle w:val="Geenafstand"/>
              <w:cnfStyle w:val="100000000000"/>
              <w:rPr>
                <w:sz w:val="20"/>
                <w:szCs w:val="20"/>
              </w:rPr>
            </w:pPr>
            <w:proofErr w:type="spellStart"/>
            <w:r w:rsidRPr="002868A5">
              <w:rPr>
                <w:sz w:val="20"/>
                <w:szCs w:val="20"/>
              </w:rPr>
              <w:t>Jun</w:t>
            </w:r>
            <w:r>
              <w:rPr>
                <w:sz w:val="20"/>
                <w:szCs w:val="20"/>
              </w:rPr>
              <w:t>e</w:t>
            </w:r>
            <w:proofErr w:type="spellEnd"/>
            <w:r w:rsidRPr="002868A5">
              <w:rPr>
                <w:sz w:val="20"/>
                <w:szCs w:val="20"/>
              </w:rPr>
              <w:t xml:space="preserve"> ‘10</w:t>
            </w:r>
          </w:p>
        </w:tc>
        <w:tc>
          <w:tcPr>
            <w:tcW w:w="714" w:type="dxa"/>
          </w:tcPr>
          <w:p w:rsidR="00392A8E" w:rsidRPr="002868A5" w:rsidRDefault="00392A8E" w:rsidP="00783E15">
            <w:pPr>
              <w:pStyle w:val="Geenafstand"/>
              <w:cnfStyle w:val="100000000000"/>
              <w:rPr>
                <w:sz w:val="20"/>
                <w:szCs w:val="20"/>
              </w:rPr>
            </w:pPr>
            <w:proofErr w:type="spellStart"/>
            <w:r w:rsidRPr="002868A5">
              <w:rPr>
                <w:sz w:val="20"/>
                <w:szCs w:val="20"/>
              </w:rPr>
              <w:t>Sept</w:t>
            </w:r>
            <w:proofErr w:type="spellEnd"/>
            <w:r w:rsidRPr="002868A5">
              <w:rPr>
                <w:sz w:val="20"/>
                <w:szCs w:val="20"/>
              </w:rPr>
              <w:t xml:space="preserve"> ‘10</w:t>
            </w:r>
          </w:p>
        </w:tc>
        <w:tc>
          <w:tcPr>
            <w:tcW w:w="714" w:type="dxa"/>
          </w:tcPr>
          <w:p w:rsidR="00392A8E" w:rsidRPr="002868A5" w:rsidRDefault="00392A8E" w:rsidP="00783E15">
            <w:pPr>
              <w:pStyle w:val="Geenafstand"/>
              <w:cnfStyle w:val="100000000000"/>
              <w:rPr>
                <w:sz w:val="20"/>
                <w:szCs w:val="20"/>
              </w:rPr>
            </w:pPr>
            <w:proofErr w:type="spellStart"/>
            <w:r w:rsidRPr="002868A5">
              <w:rPr>
                <w:sz w:val="20"/>
                <w:szCs w:val="20"/>
              </w:rPr>
              <w:t>Dec</w:t>
            </w:r>
            <w:proofErr w:type="spellEnd"/>
            <w:r w:rsidRPr="002868A5">
              <w:rPr>
                <w:sz w:val="20"/>
                <w:szCs w:val="20"/>
              </w:rPr>
              <w:t xml:space="preserve"> ‘10</w:t>
            </w:r>
          </w:p>
        </w:tc>
      </w:tr>
      <w:tr w:rsidR="00392A8E" w:rsidTr="00392A8E">
        <w:trPr>
          <w:cnfStyle w:val="000000100000"/>
          <w:trHeight w:val="488"/>
        </w:trPr>
        <w:tc>
          <w:tcPr>
            <w:cnfStyle w:val="001000000000"/>
            <w:tcW w:w="1613" w:type="dxa"/>
          </w:tcPr>
          <w:p w:rsidR="00392A8E" w:rsidRPr="00783E15" w:rsidRDefault="00392A8E" w:rsidP="00664311">
            <w:pPr>
              <w:pStyle w:val="Geenafstand"/>
              <w:rPr>
                <w:sz w:val="20"/>
                <w:szCs w:val="20"/>
                <w:lang w:val="en-US"/>
              </w:rPr>
            </w:pPr>
            <w:r w:rsidRPr="00783E15">
              <w:rPr>
                <w:sz w:val="20"/>
                <w:szCs w:val="20"/>
                <w:lang w:val="en-US"/>
              </w:rPr>
              <w:t>Index charitable trust</w:t>
            </w:r>
          </w:p>
        </w:tc>
        <w:tc>
          <w:tcPr>
            <w:tcW w:w="713" w:type="dxa"/>
          </w:tcPr>
          <w:p w:rsidR="00392A8E" w:rsidRPr="00D2073C" w:rsidRDefault="00392A8E" w:rsidP="00664311">
            <w:pPr>
              <w:pStyle w:val="Geenafstand"/>
              <w:jc w:val="right"/>
              <w:cnfStyle w:val="000000100000"/>
              <w:rPr>
                <w:lang w:val="en-US"/>
              </w:rPr>
            </w:pPr>
            <w:r w:rsidRPr="00D2073C">
              <w:rPr>
                <w:lang w:val="en-US"/>
              </w:rPr>
              <w:t>-26</w:t>
            </w:r>
          </w:p>
        </w:tc>
        <w:tc>
          <w:tcPr>
            <w:tcW w:w="714" w:type="dxa"/>
          </w:tcPr>
          <w:p w:rsidR="00392A8E" w:rsidRPr="00D2073C" w:rsidRDefault="00392A8E" w:rsidP="00664311">
            <w:pPr>
              <w:pStyle w:val="Geenafstand"/>
              <w:jc w:val="right"/>
              <w:cnfStyle w:val="000000100000"/>
              <w:rPr>
                <w:lang w:val="en-US"/>
              </w:rPr>
            </w:pPr>
            <w:r w:rsidRPr="00D2073C">
              <w:rPr>
                <w:lang w:val="en-US"/>
              </w:rPr>
              <w:t>-11</w:t>
            </w:r>
          </w:p>
        </w:tc>
        <w:tc>
          <w:tcPr>
            <w:tcW w:w="714" w:type="dxa"/>
          </w:tcPr>
          <w:p w:rsidR="00392A8E" w:rsidRPr="00D2073C" w:rsidRDefault="00392A8E" w:rsidP="00664311">
            <w:pPr>
              <w:pStyle w:val="Geenafstand"/>
              <w:jc w:val="right"/>
              <w:cnfStyle w:val="000000100000"/>
              <w:rPr>
                <w:lang w:val="en-US"/>
              </w:rPr>
            </w:pPr>
            <w:r w:rsidRPr="00D2073C">
              <w:rPr>
                <w:lang w:val="en-US"/>
              </w:rPr>
              <w:t>-11</w:t>
            </w:r>
          </w:p>
        </w:tc>
        <w:tc>
          <w:tcPr>
            <w:tcW w:w="713" w:type="dxa"/>
          </w:tcPr>
          <w:p w:rsidR="00392A8E" w:rsidRPr="00D2073C" w:rsidRDefault="00392A8E" w:rsidP="00664311">
            <w:pPr>
              <w:pStyle w:val="Geenafstand"/>
              <w:jc w:val="right"/>
              <w:cnfStyle w:val="000000100000"/>
              <w:rPr>
                <w:lang w:val="en-US"/>
              </w:rPr>
            </w:pPr>
            <w:r>
              <w:rPr>
                <w:lang w:val="en-US"/>
              </w:rPr>
              <w:t>-24</w:t>
            </w:r>
          </w:p>
        </w:tc>
        <w:tc>
          <w:tcPr>
            <w:tcW w:w="714" w:type="dxa"/>
          </w:tcPr>
          <w:p w:rsidR="00392A8E" w:rsidRPr="00D2073C" w:rsidRDefault="00392A8E" w:rsidP="00664311">
            <w:pPr>
              <w:pStyle w:val="Geenafstand"/>
              <w:jc w:val="right"/>
              <w:cnfStyle w:val="000000100000"/>
              <w:rPr>
                <w:lang w:val="en-US"/>
              </w:rPr>
            </w:pPr>
            <w:r w:rsidRPr="00D2073C">
              <w:rPr>
                <w:lang w:val="en-US"/>
              </w:rPr>
              <w:t>-31</w:t>
            </w:r>
          </w:p>
        </w:tc>
        <w:tc>
          <w:tcPr>
            <w:tcW w:w="714" w:type="dxa"/>
          </w:tcPr>
          <w:p w:rsidR="00392A8E" w:rsidRPr="00D2073C" w:rsidRDefault="00392A8E" w:rsidP="00664311">
            <w:pPr>
              <w:pStyle w:val="Geenafstand"/>
              <w:jc w:val="right"/>
              <w:cnfStyle w:val="000000100000"/>
              <w:rPr>
                <w:lang w:val="en-US"/>
              </w:rPr>
            </w:pPr>
            <w:r w:rsidRPr="00D2073C">
              <w:rPr>
                <w:lang w:val="en-US"/>
              </w:rPr>
              <w:t>-36</w:t>
            </w:r>
          </w:p>
        </w:tc>
        <w:tc>
          <w:tcPr>
            <w:tcW w:w="714" w:type="dxa"/>
          </w:tcPr>
          <w:p w:rsidR="00392A8E" w:rsidRPr="00D2073C" w:rsidRDefault="00392A8E" w:rsidP="00664311">
            <w:pPr>
              <w:pStyle w:val="Geenafstand"/>
              <w:jc w:val="right"/>
              <w:cnfStyle w:val="000000100000"/>
              <w:rPr>
                <w:lang w:val="en-US"/>
              </w:rPr>
            </w:pPr>
            <w:r w:rsidRPr="00D2073C">
              <w:rPr>
                <w:lang w:val="en-US"/>
              </w:rPr>
              <w:t>-42</w:t>
            </w:r>
          </w:p>
        </w:tc>
        <w:tc>
          <w:tcPr>
            <w:tcW w:w="713" w:type="dxa"/>
          </w:tcPr>
          <w:p w:rsidR="00392A8E" w:rsidRPr="00D2073C" w:rsidRDefault="00392A8E" w:rsidP="00664311">
            <w:pPr>
              <w:pStyle w:val="Geenafstand"/>
              <w:jc w:val="right"/>
              <w:cnfStyle w:val="000000100000"/>
              <w:rPr>
                <w:lang w:val="en-US"/>
              </w:rPr>
            </w:pPr>
            <w:r w:rsidRPr="00D2073C">
              <w:rPr>
                <w:lang w:val="en-US"/>
              </w:rPr>
              <w:t>-33</w:t>
            </w:r>
          </w:p>
        </w:tc>
        <w:tc>
          <w:tcPr>
            <w:tcW w:w="714" w:type="dxa"/>
          </w:tcPr>
          <w:p w:rsidR="00392A8E" w:rsidRPr="00D2073C" w:rsidRDefault="00392A8E" w:rsidP="00664311">
            <w:pPr>
              <w:pStyle w:val="Geenafstand"/>
              <w:jc w:val="right"/>
              <w:cnfStyle w:val="000000100000"/>
              <w:rPr>
                <w:lang w:val="en-US"/>
              </w:rPr>
            </w:pPr>
            <w:r w:rsidRPr="00D2073C">
              <w:rPr>
                <w:lang w:val="en-US"/>
              </w:rPr>
              <w:t>-40</w:t>
            </w:r>
          </w:p>
        </w:tc>
        <w:tc>
          <w:tcPr>
            <w:tcW w:w="714" w:type="dxa"/>
          </w:tcPr>
          <w:p w:rsidR="00392A8E" w:rsidRPr="00D2073C" w:rsidRDefault="00392A8E" w:rsidP="00664311">
            <w:pPr>
              <w:pStyle w:val="Geenafstand"/>
              <w:jc w:val="right"/>
              <w:cnfStyle w:val="000000100000"/>
              <w:rPr>
                <w:lang w:val="en-US"/>
              </w:rPr>
            </w:pPr>
            <w:r w:rsidRPr="00D2073C">
              <w:rPr>
                <w:lang w:val="en-US"/>
              </w:rPr>
              <w:t>-49</w:t>
            </w:r>
          </w:p>
        </w:tc>
        <w:tc>
          <w:tcPr>
            <w:tcW w:w="714" w:type="dxa"/>
          </w:tcPr>
          <w:p w:rsidR="00392A8E" w:rsidRPr="00D2073C" w:rsidRDefault="00392A8E" w:rsidP="00664311">
            <w:pPr>
              <w:pStyle w:val="Geenafstand"/>
              <w:jc w:val="right"/>
              <w:cnfStyle w:val="000000100000"/>
              <w:rPr>
                <w:lang w:val="en-US"/>
              </w:rPr>
            </w:pPr>
            <w:r w:rsidRPr="00D2073C">
              <w:rPr>
                <w:lang w:val="en-US"/>
              </w:rPr>
              <w:t>-46</w:t>
            </w:r>
          </w:p>
        </w:tc>
      </w:tr>
      <w:tr w:rsidR="00392A8E" w:rsidTr="00392A8E">
        <w:trPr>
          <w:trHeight w:val="170"/>
        </w:trPr>
        <w:tc>
          <w:tcPr>
            <w:cnfStyle w:val="001000000000"/>
            <w:tcW w:w="1613" w:type="dxa"/>
          </w:tcPr>
          <w:p w:rsidR="00392A8E" w:rsidRPr="002868A5" w:rsidRDefault="00392A8E" w:rsidP="00664311">
            <w:pPr>
              <w:pStyle w:val="Geenafstand"/>
              <w:rPr>
                <w:sz w:val="2"/>
                <w:szCs w:val="2"/>
                <w:lang w:val="en-US"/>
              </w:rPr>
            </w:pPr>
          </w:p>
        </w:tc>
        <w:tc>
          <w:tcPr>
            <w:tcW w:w="713" w:type="dxa"/>
          </w:tcPr>
          <w:p w:rsidR="00392A8E" w:rsidRPr="00392A8E" w:rsidRDefault="00392A8E" w:rsidP="00392A8E">
            <w:pPr>
              <w:pStyle w:val="Geenafstand"/>
              <w:cnfStyle w:val="000000000000"/>
              <w:rPr>
                <w:sz w:val="8"/>
                <w:szCs w:val="8"/>
              </w:rPr>
            </w:pPr>
          </w:p>
        </w:tc>
        <w:tc>
          <w:tcPr>
            <w:tcW w:w="714" w:type="dxa"/>
          </w:tcPr>
          <w:p w:rsidR="00392A8E" w:rsidRPr="00D2073C" w:rsidRDefault="00392A8E" w:rsidP="00664311">
            <w:pPr>
              <w:pStyle w:val="Geenafstand"/>
              <w:jc w:val="right"/>
              <w:cnfStyle w:val="000000000000"/>
              <w:rPr>
                <w:lang w:val="en-US"/>
              </w:rPr>
            </w:pPr>
          </w:p>
        </w:tc>
        <w:tc>
          <w:tcPr>
            <w:tcW w:w="714" w:type="dxa"/>
          </w:tcPr>
          <w:p w:rsidR="00392A8E" w:rsidRPr="00D2073C" w:rsidRDefault="00392A8E" w:rsidP="00664311">
            <w:pPr>
              <w:pStyle w:val="Geenafstand"/>
              <w:jc w:val="right"/>
              <w:cnfStyle w:val="000000000000"/>
              <w:rPr>
                <w:lang w:val="en-US"/>
              </w:rPr>
            </w:pPr>
          </w:p>
        </w:tc>
        <w:tc>
          <w:tcPr>
            <w:tcW w:w="713" w:type="dxa"/>
          </w:tcPr>
          <w:p w:rsidR="00392A8E" w:rsidRPr="00D2073C" w:rsidRDefault="00392A8E" w:rsidP="00664311">
            <w:pPr>
              <w:pStyle w:val="Geenafstand"/>
              <w:jc w:val="right"/>
              <w:cnfStyle w:val="000000000000"/>
              <w:rPr>
                <w:lang w:val="en-US"/>
              </w:rPr>
            </w:pPr>
          </w:p>
        </w:tc>
        <w:tc>
          <w:tcPr>
            <w:tcW w:w="714" w:type="dxa"/>
          </w:tcPr>
          <w:p w:rsidR="00392A8E" w:rsidRPr="00D2073C" w:rsidRDefault="00392A8E" w:rsidP="00664311">
            <w:pPr>
              <w:pStyle w:val="Geenafstand"/>
              <w:jc w:val="right"/>
              <w:cnfStyle w:val="000000000000"/>
              <w:rPr>
                <w:lang w:val="en-US"/>
              </w:rPr>
            </w:pPr>
          </w:p>
        </w:tc>
        <w:tc>
          <w:tcPr>
            <w:tcW w:w="714" w:type="dxa"/>
          </w:tcPr>
          <w:p w:rsidR="00392A8E" w:rsidRPr="00D2073C" w:rsidRDefault="00392A8E" w:rsidP="00664311">
            <w:pPr>
              <w:pStyle w:val="Geenafstand"/>
              <w:jc w:val="right"/>
              <w:cnfStyle w:val="000000000000"/>
              <w:rPr>
                <w:lang w:val="en-US"/>
              </w:rPr>
            </w:pPr>
          </w:p>
        </w:tc>
        <w:tc>
          <w:tcPr>
            <w:tcW w:w="714" w:type="dxa"/>
          </w:tcPr>
          <w:p w:rsidR="00392A8E" w:rsidRPr="00D2073C" w:rsidRDefault="00392A8E" w:rsidP="00664311">
            <w:pPr>
              <w:pStyle w:val="Geenafstand"/>
              <w:jc w:val="right"/>
              <w:cnfStyle w:val="000000000000"/>
              <w:rPr>
                <w:lang w:val="en-US"/>
              </w:rPr>
            </w:pPr>
          </w:p>
        </w:tc>
        <w:tc>
          <w:tcPr>
            <w:tcW w:w="713" w:type="dxa"/>
          </w:tcPr>
          <w:p w:rsidR="00392A8E" w:rsidRPr="00D2073C" w:rsidRDefault="00392A8E" w:rsidP="00664311">
            <w:pPr>
              <w:pStyle w:val="Geenafstand"/>
              <w:jc w:val="right"/>
              <w:cnfStyle w:val="000000000000"/>
              <w:rPr>
                <w:lang w:val="en-US"/>
              </w:rPr>
            </w:pPr>
          </w:p>
        </w:tc>
        <w:tc>
          <w:tcPr>
            <w:tcW w:w="714" w:type="dxa"/>
          </w:tcPr>
          <w:p w:rsidR="00392A8E" w:rsidRPr="00D2073C" w:rsidRDefault="00392A8E" w:rsidP="00664311">
            <w:pPr>
              <w:pStyle w:val="Geenafstand"/>
              <w:jc w:val="right"/>
              <w:cnfStyle w:val="000000000000"/>
              <w:rPr>
                <w:lang w:val="en-US"/>
              </w:rPr>
            </w:pPr>
          </w:p>
        </w:tc>
        <w:tc>
          <w:tcPr>
            <w:tcW w:w="714" w:type="dxa"/>
          </w:tcPr>
          <w:p w:rsidR="00392A8E" w:rsidRPr="00D2073C" w:rsidRDefault="00392A8E" w:rsidP="00664311">
            <w:pPr>
              <w:pStyle w:val="Geenafstand"/>
              <w:jc w:val="right"/>
              <w:cnfStyle w:val="000000000000"/>
              <w:rPr>
                <w:lang w:val="en-US"/>
              </w:rPr>
            </w:pPr>
          </w:p>
        </w:tc>
        <w:tc>
          <w:tcPr>
            <w:tcW w:w="714" w:type="dxa"/>
          </w:tcPr>
          <w:p w:rsidR="00392A8E" w:rsidRPr="00D2073C" w:rsidRDefault="00392A8E" w:rsidP="00664311">
            <w:pPr>
              <w:pStyle w:val="Geenafstand"/>
              <w:jc w:val="right"/>
              <w:cnfStyle w:val="000000000000"/>
              <w:rPr>
                <w:lang w:val="en-US"/>
              </w:rPr>
            </w:pPr>
          </w:p>
        </w:tc>
      </w:tr>
      <w:tr w:rsidR="00392A8E" w:rsidTr="00392A8E">
        <w:trPr>
          <w:cnfStyle w:val="000000100000"/>
          <w:trHeight w:val="488"/>
        </w:trPr>
        <w:tc>
          <w:tcPr>
            <w:cnfStyle w:val="001000000000"/>
            <w:tcW w:w="1613" w:type="dxa"/>
          </w:tcPr>
          <w:p w:rsidR="00392A8E" w:rsidRPr="00783E15" w:rsidRDefault="00392A8E" w:rsidP="00664311">
            <w:pPr>
              <w:pStyle w:val="Geenafstand"/>
              <w:rPr>
                <w:sz w:val="20"/>
                <w:szCs w:val="20"/>
                <w:lang w:val="en-US"/>
              </w:rPr>
            </w:pPr>
            <w:r w:rsidRPr="00783E15">
              <w:rPr>
                <w:sz w:val="20"/>
                <w:szCs w:val="20"/>
                <w:lang w:val="en-US"/>
              </w:rPr>
              <w:t>Giving behavior</w:t>
            </w:r>
          </w:p>
        </w:tc>
        <w:tc>
          <w:tcPr>
            <w:tcW w:w="713" w:type="dxa"/>
          </w:tcPr>
          <w:p w:rsidR="00392A8E" w:rsidRPr="00D2073C" w:rsidRDefault="00392A8E" w:rsidP="00664311">
            <w:pPr>
              <w:pStyle w:val="Geenafstand"/>
              <w:jc w:val="right"/>
              <w:cnfStyle w:val="000000100000"/>
              <w:rPr>
                <w:lang w:val="en-US"/>
              </w:rPr>
            </w:pPr>
            <w:r w:rsidRPr="00D2073C">
              <w:rPr>
                <w:lang w:val="en-US"/>
              </w:rPr>
              <w:t>-40</w:t>
            </w:r>
          </w:p>
        </w:tc>
        <w:tc>
          <w:tcPr>
            <w:tcW w:w="714" w:type="dxa"/>
          </w:tcPr>
          <w:p w:rsidR="00392A8E" w:rsidRPr="00D2073C" w:rsidRDefault="00392A8E" w:rsidP="00664311">
            <w:pPr>
              <w:pStyle w:val="Geenafstand"/>
              <w:jc w:val="right"/>
              <w:cnfStyle w:val="000000100000"/>
              <w:rPr>
                <w:lang w:val="en-US"/>
              </w:rPr>
            </w:pPr>
            <w:r w:rsidRPr="00D2073C">
              <w:rPr>
                <w:lang w:val="en-US"/>
              </w:rPr>
              <w:t>-16</w:t>
            </w:r>
          </w:p>
        </w:tc>
        <w:tc>
          <w:tcPr>
            <w:tcW w:w="714" w:type="dxa"/>
          </w:tcPr>
          <w:p w:rsidR="00392A8E" w:rsidRPr="00D2073C" w:rsidRDefault="00392A8E" w:rsidP="00664311">
            <w:pPr>
              <w:pStyle w:val="Geenafstand"/>
              <w:jc w:val="right"/>
              <w:cnfStyle w:val="000000100000"/>
              <w:rPr>
                <w:lang w:val="en-US"/>
              </w:rPr>
            </w:pPr>
            <w:r w:rsidRPr="00D2073C">
              <w:rPr>
                <w:lang w:val="en-US"/>
              </w:rPr>
              <w:t>-12</w:t>
            </w:r>
          </w:p>
        </w:tc>
        <w:tc>
          <w:tcPr>
            <w:tcW w:w="713" w:type="dxa"/>
          </w:tcPr>
          <w:p w:rsidR="00392A8E" w:rsidRPr="00D2073C" w:rsidRDefault="00392A8E" w:rsidP="00664311">
            <w:pPr>
              <w:pStyle w:val="Geenafstand"/>
              <w:jc w:val="right"/>
              <w:cnfStyle w:val="000000100000"/>
              <w:rPr>
                <w:lang w:val="en-US"/>
              </w:rPr>
            </w:pPr>
            <w:r>
              <w:rPr>
                <w:lang w:val="en-US"/>
              </w:rPr>
              <w:t>-36</w:t>
            </w:r>
          </w:p>
        </w:tc>
        <w:tc>
          <w:tcPr>
            <w:tcW w:w="714" w:type="dxa"/>
          </w:tcPr>
          <w:p w:rsidR="00392A8E" w:rsidRPr="00D2073C" w:rsidRDefault="00392A8E" w:rsidP="00664311">
            <w:pPr>
              <w:pStyle w:val="Geenafstand"/>
              <w:jc w:val="right"/>
              <w:cnfStyle w:val="000000100000"/>
              <w:rPr>
                <w:lang w:val="en-US"/>
              </w:rPr>
            </w:pPr>
            <w:r w:rsidRPr="00D2073C">
              <w:rPr>
                <w:lang w:val="en-US"/>
              </w:rPr>
              <w:t>-51</w:t>
            </w:r>
          </w:p>
        </w:tc>
        <w:tc>
          <w:tcPr>
            <w:tcW w:w="714" w:type="dxa"/>
          </w:tcPr>
          <w:p w:rsidR="00392A8E" w:rsidRPr="00D2073C" w:rsidRDefault="00392A8E" w:rsidP="00664311">
            <w:pPr>
              <w:pStyle w:val="Geenafstand"/>
              <w:jc w:val="right"/>
              <w:cnfStyle w:val="000000100000"/>
              <w:rPr>
                <w:lang w:val="en-US"/>
              </w:rPr>
            </w:pPr>
            <w:r w:rsidRPr="00D2073C">
              <w:rPr>
                <w:lang w:val="en-US"/>
              </w:rPr>
              <w:t>-65</w:t>
            </w:r>
          </w:p>
        </w:tc>
        <w:tc>
          <w:tcPr>
            <w:tcW w:w="714" w:type="dxa"/>
          </w:tcPr>
          <w:p w:rsidR="00392A8E" w:rsidRPr="00D2073C" w:rsidRDefault="00392A8E" w:rsidP="00664311">
            <w:pPr>
              <w:pStyle w:val="Geenafstand"/>
              <w:jc w:val="right"/>
              <w:cnfStyle w:val="000000100000"/>
              <w:rPr>
                <w:lang w:val="en-US"/>
              </w:rPr>
            </w:pPr>
            <w:r w:rsidRPr="00D2073C">
              <w:rPr>
                <w:lang w:val="en-US"/>
              </w:rPr>
              <w:t>-67</w:t>
            </w:r>
          </w:p>
        </w:tc>
        <w:tc>
          <w:tcPr>
            <w:tcW w:w="713" w:type="dxa"/>
          </w:tcPr>
          <w:p w:rsidR="00392A8E" w:rsidRPr="00D2073C" w:rsidRDefault="00392A8E" w:rsidP="00664311">
            <w:pPr>
              <w:pStyle w:val="Geenafstand"/>
              <w:jc w:val="right"/>
              <w:cnfStyle w:val="000000100000"/>
              <w:rPr>
                <w:lang w:val="en-US"/>
              </w:rPr>
            </w:pPr>
            <w:r w:rsidRPr="00D2073C">
              <w:rPr>
                <w:lang w:val="en-US"/>
              </w:rPr>
              <w:t>-46</w:t>
            </w:r>
          </w:p>
        </w:tc>
        <w:tc>
          <w:tcPr>
            <w:tcW w:w="714" w:type="dxa"/>
          </w:tcPr>
          <w:p w:rsidR="00392A8E" w:rsidRPr="00D2073C" w:rsidRDefault="00392A8E" w:rsidP="00664311">
            <w:pPr>
              <w:pStyle w:val="Geenafstand"/>
              <w:jc w:val="right"/>
              <w:cnfStyle w:val="000000100000"/>
              <w:rPr>
                <w:lang w:val="en-US"/>
              </w:rPr>
            </w:pPr>
            <w:r w:rsidRPr="00D2073C">
              <w:rPr>
                <w:lang w:val="en-US"/>
              </w:rPr>
              <w:t>-64</w:t>
            </w:r>
          </w:p>
        </w:tc>
        <w:tc>
          <w:tcPr>
            <w:tcW w:w="714" w:type="dxa"/>
          </w:tcPr>
          <w:p w:rsidR="00392A8E" w:rsidRPr="00D2073C" w:rsidRDefault="00392A8E" w:rsidP="00664311">
            <w:pPr>
              <w:pStyle w:val="Geenafstand"/>
              <w:jc w:val="right"/>
              <w:cnfStyle w:val="000000100000"/>
              <w:rPr>
                <w:lang w:val="en-US"/>
              </w:rPr>
            </w:pPr>
            <w:r w:rsidRPr="00D2073C">
              <w:rPr>
                <w:lang w:val="en-US"/>
              </w:rPr>
              <w:t>-67</w:t>
            </w:r>
          </w:p>
        </w:tc>
        <w:tc>
          <w:tcPr>
            <w:tcW w:w="714" w:type="dxa"/>
          </w:tcPr>
          <w:p w:rsidR="00392A8E" w:rsidRPr="00D2073C" w:rsidRDefault="00392A8E" w:rsidP="00664311">
            <w:pPr>
              <w:pStyle w:val="Geenafstand"/>
              <w:jc w:val="right"/>
              <w:cnfStyle w:val="000000100000"/>
              <w:rPr>
                <w:lang w:val="en-US"/>
              </w:rPr>
            </w:pPr>
            <w:r w:rsidRPr="00D2073C">
              <w:rPr>
                <w:lang w:val="en-US"/>
              </w:rPr>
              <w:t>-70</w:t>
            </w:r>
          </w:p>
        </w:tc>
      </w:tr>
      <w:tr w:rsidR="00A5640A" w:rsidTr="00392A8E">
        <w:trPr>
          <w:trHeight w:val="488"/>
        </w:trPr>
        <w:tc>
          <w:tcPr>
            <w:cnfStyle w:val="001000000000"/>
            <w:tcW w:w="1613" w:type="dxa"/>
          </w:tcPr>
          <w:p w:rsidR="00392A8E" w:rsidRPr="00783E15" w:rsidRDefault="00392A8E" w:rsidP="00664311">
            <w:pPr>
              <w:pStyle w:val="Geenafstand"/>
              <w:rPr>
                <w:sz w:val="20"/>
                <w:szCs w:val="20"/>
                <w:lang w:val="en-US"/>
              </w:rPr>
            </w:pPr>
            <w:r w:rsidRPr="00783E15">
              <w:rPr>
                <w:sz w:val="20"/>
                <w:szCs w:val="20"/>
                <w:lang w:val="en-US"/>
              </w:rPr>
              <w:t>Willingness to give</w:t>
            </w:r>
          </w:p>
        </w:tc>
        <w:tc>
          <w:tcPr>
            <w:tcW w:w="713" w:type="dxa"/>
          </w:tcPr>
          <w:p w:rsidR="00392A8E" w:rsidRPr="00D2073C" w:rsidRDefault="00392A8E" w:rsidP="00664311">
            <w:pPr>
              <w:pStyle w:val="Geenafstand"/>
              <w:jc w:val="right"/>
              <w:cnfStyle w:val="000000000000"/>
              <w:rPr>
                <w:lang w:val="en-US"/>
              </w:rPr>
            </w:pPr>
            <w:r w:rsidRPr="00D2073C">
              <w:rPr>
                <w:lang w:val="en-US"/>
              </w:rPr>
              <w:t>-8</w:t>
            </w:r>
          </w:p>
        </w:tc>
        <w:tc>
          <w:tcPr>
            <w:tcW w:w="714" w:type="dxa"/>
          </w:tcPr>
          <w:p w:rsidR="00392A8E" w:rsidRPr="00D2073C" w:rsidRDefault="00392A8E" w:rsidP="00664311">
            <w:pPr>
              <w:pStyle w:val="Geenafstand"/>
              <w:jc w:val="right"/>
              <w:cnfStyle w:val="000000000000"/>
              <w:rPr>
                <w:lang w:val="en-US"/>
              </w:rPr>
            </w:pPr>
            <w:r w:rsidRPr="00D2073C">
              <w:rPr>
                <w:lang w:val="en-US"/>
              </w:rPr>
              <w:t>-2</w:t>
            </w:r>
          </w:p>
        </w:tc>
        <w:tc>
          <w:tcPr>
            <w:tcW w:w="714" w:type="dxa"/>
          </w:tcPr>
          <w:p w:rsidR="00392A8E" w:rsidRPr="00D2073C" w:rsidRDefault="00392A8E" w:rsidP="00664311">
            <w:pPr>
              <w:pStyle w:val="Geenafstand"/>
              <w:jc w:val="right"/>
              <w:cnfStyle w:val="000000000000"/>
              <w:rPr>
                <w:lang w:val="en-US"/>
              </w:rPr>
            </w:pPr>
            <w:r w:rsidRPr="00D2073C">
              <w:rPr>
                <w:lang w:val="en-US"/>
              </w:rPr>
              <w:t>-5</w:t>
            </w:r>
          </w:p>
        </w:tc>
        <w:tc>
          <w:tcPr>
            <w:tcW w:w="713" w:type="dxa"/>
          </w:tcPr>
          <w:p w:rsidR="00392A8E" w:rsidRPr="00D2073C" w:rsidRDefault="00392A8E" w:rsidP="00664311">
            <w:pPr>
              <w:pStyle w:val="Geenafstand"/>
              <w:jc w:val="right"/>
              <w:cnfStyle w:val="000000000000"/>
              <w:rPr>
                <w:lang w:val="en-US"/>
              </w:rPr>
            </w:pPr>
            <w:r>
              <w:rPr>
                <w:lang w:val="en-US"/>
              </w:rPr>
              <w:t>-9</w:t>
            </w:r>
          </w:p>
        </w:tc>
        <w:tc>
          <w:tcPr>
            <w:tcW w:w="714" w:type="dxa"/>
          </w:tcPr>
          <w:p w:rsidR="00392A8E" w:rsidRPr="00D2073C" w:rsidRDefault="00392A8E" w:rsidP="00664311">
            <w:pPr>
              <w:pStyle w:val="Geenafstand"/>
              <w:jc w:val="right"/>
              <w:cnfStyle w:val="000000000000"/>
              <w:rPr>
                <w:lang w:val="en-US"/>
              </w:rPr>
            </w:pPr>
            <w:r w:rsidRPr="00D2073C">
              <w:rPr>
                <w:lang w:val="en-US"/>
              </w:rPr>
              <w:t>-13</w:t>
            </w:r>
          </w:p>
        </w:tc>
        <w:tc>
          <w:tcPr>
            <w:tcW w:w="714" w:type="dxa"/>
          </w:tcPr>
          <w:p w:rsidR="00392A8E" w:rsidRPr="00D2073C" w:rsidRDefault="00392A8E" w:rsidP="00664311">
            <w:pPr>
              <w:pStyle w:val="Geenafstand"/>
              <w:jc w:val="right"/>
              <w:cnfStyle w:val="000000000000"/>
              <w:rPr>
                <w:lang w:val="en-US"/>
              </w:rPr>
            </w:pPr>
            <w:r w:rsidRPr="00D2073C">
              <w:rPr>
                <w:lang w:val="en-US"/>
              </w:rPr>
              <w:t>-13</w:t>
            </w:r>
          </w:p>
        </w:tc>
        <w:tc>
          <w:tcPr>
            <w:tcW w:w="714" w:type="dxa"/>
          </w:tcPr>
          <w:p w:rsidR="00392A8E" w:rsidRPr="00D2073C" w:rsidRDefault="00392A8E" w:rsidP="00664311">
            <w:pPr>
              <w:pStyle w:val="Geenafstand"/>
              <w:jc w:val="right"/>
              <w:cnfStyle w:val="000000000000"/>
              <w:rPr>
                <w:lang w:val="en-US"/>
              </w:rPr>
            </w:pPr>
            <w:r w:rsidRPr="00D2073C">
              <w:rPr>
                <w:lang w:val="en-US"/>
              </w:rPr>
              <w:t>-21</w:t>
            </w:r>
          </w:p>
        </w:tc>
        <w:tc>
          <w:tcPr>
            <w:tcW w:w="713" w:type="dxa"/>
          </w:tcPr>
          <w:p w:rsidR="00392A8E" w:rsidRPr="00D2073C" w:rsidRDefault="00392A8E" w:rsidP="00664311">
            <w:pPr>
              <w:pStyle w:val="Geenafstand"/>
              <w:jc w:val="right"/>
              <w:cnfStyle w:val="000000000000"/>
              <w:rPr>
                <w:lang w:val="en-US"/>
              </w:rPr>
            </w:pPr>
            <w:r w:rsidRPr="00D2073C">
              <w:rPr>
                <w:lang w:val="en-US"/>
              </w:rPr>
              <w:t>-20</w:t>
            </w:r>
          </w:p>
        </w:tc>
        <w:tc>
          <w:tcPr>
            <w:tcW w:w="714" w:type="dxa"/>
          </w:tcPr>
          <w:p w:rsidR="00392A8E" w:rsidRPr="00D2073C" w:rsidRDefault="00392A8E" w:rsidP="00664311">
            <w:pPr>
              <w:pStyle w:val="Geenafstand"/>
              <w:jc w:val="right"/>
              <w:cnfStyle w:val="000000000000"/>
              <w:rPr>
                <w:lang w:val="en-US"/>
              </w:rPr>
            </w:pPr>
            <w:r w:rsidRPr="00D2073C">
              <w:rPr>
                <w:lang w:val="en-US"/>
              </w:rPr>
              <w:t>-20</w:t>
            </w:r>
          </w:p>
        </w:tc>
        <w:tc>
          <w:tcPr>
            <w:tcW w:w="714" w:type="dxa"/>
          </w:tcPr>
          <w:p w:rsidR="00392A8E" w:rsidRPr="00D2073C" w:rsidRDefault="00392A8E" w:rsidP="00664311">
            <w:pPr>
              <w:pStyle w:val="Geenafstand"/>
              <w:jc w:val="right"/>
              <w:cnfStyle w:val="000000000000"/>
              <w:rPr>
                <w:lang w:val="en-US"/>
              </w:rPr>
            </w:pPr>
            <w:r w:rsidRPr="00D2073C">
              <w:rPr>
                <w:lang w:val="en-US"/>
              </w:rPr>
              <w:t>-29</w:t>
            </w:r>
          </w:p>
        </w:tc>
        <w:tc>
          <w:tcPr>
            <w:tcW w:w="714" w:type="dxa"/>
          </w:tcPr>
          <w:p w:rsidR="00392A8E" w:rsidRPr="00D2073C" w:rsidRDefault="00392A8E" w:rsidP="00664311">
            <w:pPr>
              <w:pStyle w:val="Geenafstand"/>
              <w:jc w:val="right"/>
              <w:cnfStyle w:val="000000000000"/>
              <w:rPr>
                <w:lang w:val="en-US"/>
              </w:rPr>
            </w:pPr>
            <w:r w:rsidRPr="00D2073C">
              <w:rPr>
                <w:lang w:val="en-US"/>
              </w:rPr>
              <w:t>-22</w:t>
            </w:r>
          </w:p>
        </w:tc>
      </w:tr>
      <w:tr w:rsidR="00A5640A" w:rsidTr="00392A8E">
        <w:trPr>
          <w:cnfStyle w:val="000000100000"/>
          <w:trHeight w:val="489"/>
        </w:trPr>
        <w:tc>
          <w:tcPr>
            <w:cnfStyle w:val="001000000000"/>
            <w:tcW w:w="1613" w:type="dxa"/>
          </w:tcPr>
          <w:p w:rsidR="00392A8E" w:rsidRPr="00783E15" w:rsidRDefault="00392A8E" w:rsidP="00783E15">
            <w:pPr>
              <w:pStyle w:val="Geenafstand"/>
              <w:rPr>
                <w:sz w:val="20"/>
                <w:szCs w:val="20"/>
                <w:lang w:val="en-US"/>
              </w:rPr>
            </w:pPr>
            <w:r w:rsidRPr="00783E15">
              <w:rPr>
                <w:sz w:val="20"/>
                <w:szCs w:val="20"/>
                <w:lang w:val="en-US"/>
              </w:rPr>
              <w:t>Fluctuation of image</w:t>
            </w:r>
          </w:p>
        </w:tc>
        <w:tc>
          <w:tcPr>
            <w:tcW w:w="713" w:type="dxa"/>
          </w:tcPr>
          <w:p w:rsidR="00392A8E" w:rsidRPr="00D2073C" w:rsidRDefault="00392A8E" w:rsidP="00664311">
            <w:pPr>
              <w:pStyle w:val="Geenafstand"/>
              <w:jc w:val="right"/>
              <w:cnfStyle w:val="000000100000"/>
              <w:rPr>
                <w:lang w:val="en-US"/>
              </w:rPr>
            </w:pPr>
            <w:r w:rsidRPr="00D2073C">
              <w:rPr>
                <w:lang w:val="en-US"/>
              </w:rPr>
              <w:t>-36</w:t>
            </w:r>
          </w:p>
        </w:tc>
        <w:tc>
          <w:tcPr>
            <w:tcW w:w="714" w:type="dxa"/>
          </w:tcPr>
          <w:p w:rsidR="00392A8E" w:rsidRPr="00D2073C" w:rsidRDefault="00392A8E" w:rsidP="00664311">
            <w:pPr>
              <w:pStyle w:val="Geenafstand"/>
              <w:jc w:val="right"/>
              <w:cnfStyle w:val="000000100000"/>
              <w:rPr>
                <w:lang w:val="en-US"/>
              </w:rPr>
            </w:pPr>
            <w:r w:rsidRPr="00D2073C">
              <w:rPr>
                <w:lang w:val="en-US"/>
              </w:rPr>
              <w:t>-18</w:t>
            </w:r>
          </w:p>
        </w:tc>
        <w:tc>
          <w:tcPr>
            <w:tcW w:w="714" w:type="dxa"/>
          </w:tcPr>
          <w:p w:rsidR="00392A8E" w:rsidRPr="00D2073C" w:rsidRDefault="00392A8E" w:rsidP="00664311">
            <w:pPr>
              <w:pStyle w:val="Geenafstand"/>
              <w:jc w:val="right"/>
              <w:cnfStyle w:val="000000100000"/>
              <w:rPr>
                <w:lang w:val="en-US"/>
              </w:rPr>
            </w:pPr>
            <w:r w:rsidRPr="00D2073C">
              <w:rPr>
                <w:lang w:val="en-US"/>
              </w:rPr>
              <w:t>-25</w:t>
            </w:r>
          </w:p>
        </w:tc>
        <w:tc>
          <w:tcPr>
            <w:tcW w:w="713" w:type="dxa"/>
          </w:tcPr>
          <w:p w:rsidR="00392A8E" w:rsidRPr="00D2073C" w:rsidRDefault="00392A8E" w:rsidP="00664311">
            <w:pPr>
              <w:pStyle w:val="Geenafstand"/>
              <w:jc w:val="right"/>
              <w:cnfStyle w:val="000000100000"/>
              <w:rPr>
                <w:lang w:val="en-US"/>
              </w:rPr>
            </w:pPr>
            <w:r>
              <w:rPr>
                <w:lang w:val="en-US"/>
              </w:rPr>
              <w:t>-32</w:t>
            </w:r>
          </w:p>
        </w:tc>
        <w:tc>
          <w:tcPr>
            <w:tcW w:w="714" w:type="dxa"/>
          </w:tcPr>
          <w:p w:rsidR="00392A8E" w:rsidRPr="00D2073C" w:rsidRDefault="00392A8E" w:rsidP="00664311">
            <w:pPr>
              <w:pStyle w:val="Geenafstand"/>
              <w:jc w:val="right"/>
              <w:cnfStyle w:val="000000100000"/>
              <w:rPr>
                <w:lang w:val="en-US"/>
              </w:rPr>
            </w:pPr>
            <w:r w:rsidRPr="00D2073C">
              <w:rPr>
                <w:lang w:val="en-US"/>
              </w:rPr>
              <w:t>-28</w:t>
            </w:r>
          </w:p>
        </w:tc>
        <w:tc>
          <w:tcPr>
            <w:tcW w:w="714" w:type="dxa"/>
          </w:tcPr>
          <w:p w:rsidR="00392A8E" w:rsidRPr="00D2073C" w:rsidRDefault="00392A8E" w:rsidP="00664311">
            <w:pPr>
              <w:pStyle w:val="Geenafstand"/>
              <w:jc w:val="right"/>
              <w:cnfStyle w:val="000000100000"/>
              <w:rPr>
                <w:lang w:val="en-US"/>
              </w:rPr>
            </w:pPr>
            <w:r w:rsidRPr="00D2073C">
              <w:rPr>
                <w:lang w:val="en-US"/>
              </w:rPr>
              <w:t>-23</w:t>
            </w:r>
          </w:p>
        </w:tc>
        <w:tc>
          <w:tcPr>
            <w:tcW w:w="714" w:type="dxa"/>
          </w:tcPr>
          <w:p w:rsidR="00392A8E" w:rsidRPr="00D2073C" w:rsidRDefault="00392A8E" w:rsidP="00664311">
            <w:pPr>
              <w:pStyle w:val="Geenafstand"/>
              <w:jc w:val="right"/>
              <w:cnfStyle w:val="000000100000"/>
              <w:rPr>
                <w:lang w:val="en-US"/>
              </w:rPr>
            </w:pPr>
            <w:r w:rsidRPr="00D2073C">
              <w:rPr>
                <w:lang w:val="en-US"/>
              </w:rPr>
              <w:t>-35</w:t>
            </w:r>
          </w:p>
        </w:tc>
        <w:tc>
          <w:tcPr>
            <w:tcW w:w="713" w:type="dxa"/>
          </w:tcPr>
          <w:p w:rsidR="00392A8E" w:rsidRPr="00D2073C" w:rsidRDefault="00392A8E" w:rsidP="00664311">
            <w:pPr>
              <w:pStyle w:val="Geenafstand"/>
              <w:jc w:val="right"/>
              <w:cnfStyle w:val="000000100000"/>
              <w:rPr>
                <w:lang w:val="en-US"/>
              </w:rPr>
            </w:pPr>
            <w:r w:rsidRPr="00D2073C">
              <w:rPr>
                <w:lang w:val="en-US"/>
              </w:rPr>
              <w:t>-32</w:t>
            </w:r>
          </w:p>
        </w:tc>
        <w:tc>
          <w:tcPr>
            <w:tcW w:w="714" w:type="dxa"/>
          </w:tcPr>
          <w:p w:rsidR="00392A8E" w:rsidRPr="00D2073C" w:rsidRDefault="00392A8E" w:rsidP="00664311">
            <w:pPr>
              <w:pStyle w:val="Geenafstand"/>
              <w:jc w:val="right"/>
              <w:cnfStyle w:val="000000100000"/>
              <w:rPr>
                <w:lang w:val="en-US"/>
              </w:rPr>
            </w:pPr>
            <w:r w:rsidRPr="00D2073C">
              <w:rPr>
                <w:lang w:val="en-US"/>
              </w:rPr>
              <w:t>-32</w:t>
            </w:r>
          </w:p>
        </w:tc>
        <w:tc>
          <w:tcPr>
            <w:tcW w:w="714" w:type="dxa"/>
          </w:tcPr>
          <w:p w:rsidR="00392A8E" w:rsidRPr="00D2073C" w:rsidRDefault="00392A8E" w:rsidP="00664311">
            <w:pPr>
              <w:pStyle w:val="Geenafstand"/>
              <w:jc w:val="right"/>
              <w:cnfStyle w:val="000000100000"/>
              <w:rPr>
                <w:lang w:val="en-US"/>
              </w:rPr>
            </w:pPr>
            <w:r w:rsidRPr="00D2073C">
              <w:rPr>
                <w:lang w:val="en-US"/>
              </w:rPr>
              <w:t>-53</w:t>
            </w:r>
          </w:p>
        </w:tc>
        <w:tc>
          <w:tcPr>
            <w:tcW w:w="714" w:type="dxa"/>
          </w:tcPr>
          <w:p w:rsidR="00392A8E" w:rsidRPr="00D2073C" w:rsidRDefault="00392A8E" w:rsidP="00664311">
            <w:pPr>
              <w:pStyle w:val="Geenafstand"/>
              <w:jc w:val="right"/>
              <w:cnfStyle w:val="000000100000"/>
              <w:rPr>
                <w:lang w:val="en-US"/>
              </w:rPr>
            </w:pPr>
            <w:r w:rsidRPr="00D2073C">
              <w:rPr>
                <w:lang w:val="en-US"/>
              </w:rPr>
              <w:t>-47</w:t>
            </w:r>
          </w:p>
        </w:tc>
      </w:tr>
    </w:tbl>
    <w:p w:rsidR="003345E6" w:rsidRPr="00817F1C" w:rsidRDefault="003345E6" w:rsidP="003345E6">
      <w:pPr>
        <w:pStyle w:val="Bijschrift"/>
        <w:rPr>
          <w:sz w:val="2"/>
          <w:szCs w:val="2"/>
          <w:lang w:val="en-US"/>
        </w:rPr>
      </w:pPr>
    </w:p>
    <w:p w:rsidR="003345E6" w:rsidRPr="00CF2697" w:rsidRDefault="003345E6" w:rsidP="003345E6">
      <w:pPr>
        <w:pStyle w:val="Bijschrift"/>
        <w:rPr>
          <w:sz w:val="20"/>
          <w:szCs w:val="20"/>
          <w:lang w:val="en-US"/>
        </w:rPr>
      </w:pPr>
      <w:r w:rsidRPr="00CF2697">
        <w:rPr>
          <w:sz w:val="20"/>
          <w:szCs w:val="20"/>
          <w:lang w:val="en-US"/>
        </w:rPr>
        <w:t xml:space="preserve">Table </w:t>
      </w:r>
      <w:r w:rsidR="00417E48" w:rsidRPr="00CF2697">
        <w:rPr>
          <w:sz w:val="20"/>
          <w:szCs w:val="20"/>
        </w:rPr>
        <w:fldChar w:fldCharType="begin"/>
      </w:r>
      <w:r w:rsidRPr="00CF2697">
        <w:rPr>
          <w:sz w:val="20"/>
          <w:szCs w:val="20"/>
          <w:lang w:val="en-US"/>
        </w:rPr>
        <w:instrText xml:space="preserve"> SEQ Table \* ARABIC </w:instrText>
      </w:r>
      <w:r w:rsidR="00417E48" w:rsidRPr="00CF2697">
        <w:rPr>
          <w:sz w:val="20"/>
          <w:szCs w:val="20"/>
        </w:rPr>
        <w:fldChar w:fldCharType="separate"/>
      </w:r>
      <w:r w:rsidR="001B4396">
        <w:rPr>
          <w:noProof/>
          <w:sz w:val="20"/>
          <w:szCs w:val="20"/>
          <w:lang w:val="en-US"/>
        </w:rPr>
        <w:t>7</w:t>
      </w:r>
      <w:r w:rsidR="00417E48" w:rsidRPr="00CF2697">
        <w:rPr>
          <w:sz w:val="20"/>
          <w:szCs w:val="20"/>
        </w:rPr>
        <w:fldChar w:fldCharType="end"/>
      </w:r>
      <w:r w:rsidRPr="00CF2697">
        <w:rPr>
          <w:sz w:val="20"/>
          <w:szCs w:val="20"/>
          <w:lang w:val="en-US"/>
        </w:rPr>
        <w:t xml:space="preserve"> Index of charitable trust</w:t>
      </w:r>
      <w:r w:rsidR="00D023E8">
        <w:rPr>
          <w:sz w:val="20"/>
          <w:szCs w:val="20"/>
          <w:lang w:val="en-US"/>
        </w:rPr>
        <w:t xml:space="preserve"> (Het </w:t>
      </w:r>
      <w:proofErr w:type="spellStart"/>
      <w:r w:rsidR="00D023E8">
        <w:rPr>
          <w:sz w:val="20"/>
          <w:szCs w:val="20"/>
          <w:lang w:val="en-US"/>
        </w:rPr>
        <w:t>Nederlandse</w:t>
      </w:r>
      <w:proofErr w:type="spellEnd"/>
      <w:r w:rsidR="00D023E8">
        <w:rPr>
          <w:sz w:val="20"/>
          <w:szCs w:val="20"/>
          <w:lang w:val="en-US"/>
        </w:rPr>
        <w:t xml:space="preserve"> </w:t>
      </w:r>
      <w:proofErr w:type="spellStart"/>
      <w:r w:rsidR="00D023E8">
        <w:rPr>
          <w:sz w:val="20"/>
          <w:szCs w:val="20"/>
          <w:lang w:val="en-US"/>
        </w:rPr>
        <w:t>Don</w:t>
      </w:r>
      <w:r w:rsidR="00A5640A">
        <w:rPr>
          <w:sz w:val="20"/>
          <w:szCs w:val="20"/>
          <w:lang w:val="en-US"/>
        </w:rPr>
        <w:t>ateurspanel</w:t>
      </w:r>
      <w:proofErr w:type="spellEnd"/>
      <w:r w:rsidR="00A5640A">
        <w:rPr>
          <w:sz w:val="20"/>
          <w:szCs w:val="20"/>
          <w:lang w:val="en-US"/>
        </w:rPr>
        <w:t>, 2010)</w:t>
      </w:r>
    </w:p>
    <w:p w:rsidR="0074651E" w:rsidRDefault="0074651E">
      <w:pPr>
        <w:spacing w:after="0" w:line="240" w:lineRule="auto"/>
        <w:rPr>
          <w:lang w:val="en-US"/>
        </w:rPr>
      </w:pPr>
    </w:p>
    <w:p w:rsidR="001A1C21" w:rsidRDefault="001A1C21">
      <w:pPr>
        <w:spacing w:after="0" w:line="240" w:lineRule="auto"/>
        <w:rPr>
          <w:rFonts w:eastAsia="Times New Roman"/>
          <w:b/>
          <w:bCs/>
          <w:sz w:val="26"/>
          <w:szCs w:val="26"/>
          <w:lang w:val="en-US"/>
        </w:rPr>
      </w:pPr>
    </w:p>
    <w:p w:rsidR="00817F1C" w:rsidRDefault="00164306" w:rsidP="002868A5">
      <w:pPr>
        <w:pStyle w:val="Kop2"/>
        <w:spacing w:before="0"/>
        <w:rPr>
          <w:rFonts w:ascii="Calibri" w:hAnsi="Calibri"/>
          <w:color w:val="auto"/>
          <w:lang w:val="en-US"/>
        </w:rPr>
      </w:pPr>
      <w:bookmarkStart w:id="82" w:name="_Toc331934402"/>
      <w:r w:rsidRPr="00164306">
        <w:rPr>
          <w:rFonts w:ascii="Calibri" w:hAnsi="Calibri"/>
          <w:color w:val="auto"/>
          <w:lang w:val="en-US"/>
        </w:rPr>
        <w:t>2.4  Conclusion</w:t>
      </w:r>
      <w:bookmarkEnd w:id="82"/>
    </w:p>
    <w:p w:rsidR="006545E8" w:rsidRDefault="006545E8" w:rsidP="0074651E">
      <w:pPr>
        <w:spacing w:after="0"/>
        <w:rPr>
          <w:lang w:val="en-US"/>
        </w:rPr>
      </w:pPr>
    </w:p>
    <w:p w:rsidR="00B368E5" w:rsidRDefault="00624A4F" w:rsidP="0074651E">
      <w:pPr>
        <w:spacing w:line="360" w:lineRule="auto"/>
        <w:jc w:val="both"/>
        <w:rPr>
          <w:sz w:val="24"/>
          <w:szCs w:val="24"/>
          <w:lang w:val="en-US"/>
        </w:rPr>
      </w:pPr>
      <w:r>
        <w:rPr>
          <w:sz w:val="24"/>
          <w:szCs w:val="24"/>
          <w:lang w:val="en-US"/>
        </w:rPr>
        <w:t>In this chapter the variables of the research model are defined and characteristics of these are discussed</w:t>
      </w:r>
      <w:r w:rsidR="00CE5496">
        <w:rPr>
          <w:sz w:val="24"/>
          <w:szCs w:val="24"/>
          <w:lang w:val="en-US"/>
        </w:rPr>
        <w:t>, respectively compensation, charitable giving, and trust.</w:t>
      </w:r>
    </w:p>
    <w:p w:rsidR="00624A4F" w:rsidRDefault="00B368E5" w:rsidP="0074651E">
      <w:pPr>
        <w:spacing w:line="360" w:lineRule="auto"/>
        <w:jc w:val="both"/>
        <w:rPr>
          <w:sz w:val="24"/>
          <w:szCs w:val="24"/>
          <w:lang w:val="en-US"/>
        </w:rPr>
      </w:pPr>
      <w:r>
        <w:rPr>
          <w:sz w:val="24"/>
          <w:szCs w:val="24"/>
          <w:lang w:val="en-US"/>
        </w:rPr>
        <w:t xml:space="preserve">Since 2005 a compensation system for directors of charities </w:t>
      </w:r>
      <w:r w:rsidR="006D73BC">
        <w:rPr>
          <w:sz w:val="24"/>
          <w:szCs w:val="24"/>
          <w:lang w:val="en-US"/>
        </w:rPr>
        <w:t>wa</w:t>
      </w:r>
      <w:r>
        <w:rPr>
          <w:sz w:val="24"/>
          <w:szCs w:val="24"/>
          <w:lang w:val="en-US"/>
        </w:rPr>
        <w:t>s implemented</w:t>
      </w:r>
      <w:r w:rsidR="00067680">
        <w:rPr>
          <w:sz w:val="24"/>
          <w:szCs w:val="24"/>
          <w:lang w:val="en-US"/>
        </w:rPr>
        <w:t xml:space="preserve"> in the Netherlands</w:t>
      </w:r>
      <w:r>
        <w:rPr>
          <w:sz w:val="24"/>
          <w:szCs w:val="24"/>
          <w:lang w:val="en-US"/>
        </w:rPr>
        <w:t>. Th</w:t>
      </w:r>
      <w:r w:rsidR="00067680">
        <w:rPr>
          <w:sz w:val="24"/>
          <w:szCs w:val="24"/>
          <w:lang w:val="en-US"/>
        </w:rPr>
        <w:t>is</w:t>
      </w:r>
      <w:r>
        <w:rPr>
          <w:sz w:val="24"/>
          <w:szCs w:val="24"/>
          <w:lang w:val="en-US"/>
        </w:rPr>
        <w:t xml:space="preserve"> compensation system focuses on the size and complexity of the organization, the organizational context and the management model. Based on these characteristics of charities</w:t>
      </w:r>
      <w:r w:rsidR="009E279F">
        <w:rPr>
          <w:sz w:val="24"/>
          <w:szCs w:val="24"/>
          <w:lang w:val="en-US"/>
        </w:rPr>
        <w:t>,</w:t>
      </w:r>
      <w:r>
        <w:rPr>
          <w:sz w:val="24"/>
          <w:szCs w:val="24"/>
          <w:lang w:val="en-US"/>
        </w:rPr>
        <w:t xml:space="preserve"> a maximum compensation for CEO’s is determined. In this maximum compensation are twelve months salary, holiday pay, year-end bonus and / or thirteenth month and any other paid (variable) income included</w:t>
      </w:r>
      <w:r w:rsidR="00BB7C03">
        <w:rPr>
          <w:sz w:val="24"/>
          <w:szCs w:val="24"/>
          <w:lang w:val="en-US"/>
        </w:rPr>
        <w:t xml:space="preserve"> (</w:t>
      </w:r>
      <w:proofErr w:type="spellStart"/>
      <w:r w:rsidR="00BB7C03">
        <w:rPr>
          <w:sz w:val="24"/>
          <w:szCs w:val="24"/>
          <w:lang w:val="en-US"/>
        </w:rPr>
        <w:t>adviesregeling</w:t>
      </w:r>
      <w:proofErr w:type="spellEnd"/>
      <w:r w:rsidR="00BB7C03">
        <w:rPr>
          <w:sz w:val="24"/>
          <w:szCs w:val="24"/>
          <w:lang w:val="en-US"/>
        </w:rPr>
        <w:t xml:space="preserve"> </w:t>
      </w:r>
      <w:proofErr w:type="spellStart"/>
      <w:r w:rsidR="00BB7C03">
        <w:rPr>
          <w:sz w:val="24"/>
          <w:szCs w:val="24"/>
          <w:lang w:val="en-US"/>
        </w:rPr>
        <w:t>beloning</w:t>
      </w:r>
      <w:proofErr w:type="spellEnd"/>
      <w:r w:rsidR="00BB7C03">
        <w:rPr>
          <w:sz w:val="24"/>
          <w:szCs w:val="24"/>
          <w:lang w:val="en-US"/>
        </w:rPr>
        <w:t xml:space="preserve"> </w:t>
      </w:r>
      <w:proofErr w:type="spellStart"/>
      <w:r w:rsidR="00BB7C03">
        <w:rPr>
          <w:sz w:val="24"/>
          <w:szCs w:val="24"/>
          <w:lang w:val="en-US"/>
        </w:rPr>
        <w:t>directeuren</w:t>
      </w:r>
      <w:proofErr w:type="spellEnd"/>
      <w:r w:rsidR="00BB7C03">
        <w:rPr>
          <w:sz w:val="24"/>
          <w:szCs w:val="24"/>
          <w:lang w:val="en-US"/>
        </w:rPr>
        <w:t xml:space="preserve"> van </w:t>
      </w:r>
      <w:proofErr w:type="spellStart"/>
      <w:r w:rsidR="00BB7C03">
        <w:rPr>
          <w:sz w:val="24"/>
          <w:szCs w:val="24"/>
          <w:lang w:val="en-US"/>
        </w:rPr>
        <w:t>goede</w:t>
      </w:r>
      <w:proofErr w:type="spellEnd"/>
      <w:r w:rsidR="00BB7C03">
        <w:rPr>
          <w:sz w:val="24"/>
          <w:szCs w:val="24"/>
          <w:lang w:val="en-US"/>
        </w:rPr>
        <w:t xml:space="preserve"> </w:t>
      </w:r>
      <w:proofErr w:type="spellStart"/>
      <w:r w:rsidR="00BB7C03">
        <w:rPr>
          <w:sz w:val="24"/>
          <w:szCs w:val="24"/>
          <w:lang w:val="en-US"/>
        </w:rPr>
        <w:t>doelen</w:t>
      </w:r>
      <w:proofErr w:type="spellEnd"/>
      <w:r w:rsidR="00F91AEC">
        <w:rPr>
          <w:sz w:val="24"/>
          <w:szCs w:val="24"/>
          <w:lang w:val="en-US"/>
        </w:rPr>
        <w:t>,</w:t>
      </w:r>
      <w:r w:rsidR="00BB7C03">
        <w:rPr>
          <w:sz w:val="24"/>
          <w:szCs w:val="24"/>
          <w:lang w:val="en-US"/>
        </w:rPr>
        <w:t xml:space="preserve"> 2005)</w:t>
      </w:r>
      <w:r>
        <w:rPr>
          <w:sz w:val="24"/>
          <w:szCs w:val="24"/>
          <w:lang w:val="en-US"/>
        </w:rPr>
        <w:t>.</w:t>
      </w:r>
    </w:p>
    <w:p w:rsidR="00CE5496" w:rsidRDefault="00CE5496" w:rsidP="00CE5496">
      <w:pPr>
        <w:spacing w:line="360" w:lineRule="auto"/>
        <w:jc w:val="both"/>
        <w:rPr>
          <w:sz w:val="24"/>
          <w:szCs w:val="24"/>
          <w:lang w:val="en-US"/>
        </w:rPr>
      </w:pPr>
      <w:r>
        <w:rPr>
          <w:sz w:val="24"/>
          <w:szCs w:val="24"/>
          <w:lang w:val="en-US"/>
        </w:rPr>
        <w:t>A gift can be defined as a v</w:t>
      </w:r>
      <w:r w:rsidRPr="0000407C">
        <w:rPr>
          <w:sz w:val="24"/>
          <w:szCs w:val="24"/>
          <w:lang w:val="en-US"/>
        </w:rPr>
        <w:t>oluntary contribution of money, time and/or goods by individuals or organizations for support of the public benefits</w:t>
      </w:r>
      <w:r>
        <w:rPr>
          <w:sz w:val="24"/>
          <w:szCs w:val="24"/>
          <w:lang w:val="en-US"/>
        </w:rPr>
        <w:t>. In this thesis the focus is on the voluntary contribution of money</w:t>
      </w:r>
      <w:r w:rsidR="009E279F" w:rsidRPr="009E279F">
        <w:rPr>
          <w:sz w:val="24"/>
          <w:szCs w:val="24"/>
          <w:lang w:val="en-US"/>
        </w:rPr>
        <w:t xml:space="preserve"> </w:t>
      </w:r>
      <w:r w:rsidR="009E279F">
        <w:rPr>
          <w:sz w:val="24"/>
          <w:szCs w:val="24"/>
          <w:lang w:val="en-US"/>
        </w:rPr>
        <w:t>(Giving in the Netherlands, 2011).</w:t>
      </w:r>
      <w:r>
        <w:rPr>
          <w:sz w:val="24"/>
          <w:szCs w:val="24"/>
          <w:lang w:val="en-US"/>
        </w:rPr>
        <w:t xml:space="preserve"> People can be intrinsic or extrinsic motivated to give to charities</w:t>
      </w:r>
      <w:r w:rsidR="009E279F">
        <w:rPr>
          <w:sz w:val="24"/>
          <w:szCs w:val="24"/>
          <w:lang w:val="en-US"/>
        </w:rPr>
        <w:t xml:space="preserve"> (</w:t>
      </w:r>
      <w:proofErr w:type="spellStart"/>
      <w:r w:rsidR="009E279F">
        <w:rPr>
          <w:sz w:val="24"/>
          <w:szCs w:val="24"/>
          <w:lang w:val="en-US"/>
        </w:rPr>
        <w:t>Harbaugh</w:t>
      </w:r>
      <w:proofErr w:type="spellEnd"/>
      <w:r w:rsidR="009E279F">
        <w:rPr>
          <w:sz w:val="24"/>
          <w:szCs w:val="24"/>
          <w:lang w:val="en-US"/>
        </w:rPr>
        <w:t xml:space="preserve">, 1998; </w:t>
      </w:r>
      <w:proofErr w:type="spellStart"/>
      <w:r w:rsidR="009E279F">
        <w:rPr>
          <w:sz w:val="24"/>
          <w:szCs w:val="24"/>
          <w:lang w:val="en-US"/>
        </w:rPr>
        <w:t>Vesterlund</w:t>
      </w:r>
      <w:proofErr w:type="spellEnd"/>
      <w:r w:rsidR="009E279F">
        <w:rPr>
          <w:sz w:val="24"/>
          <w:szCs w:val="24"/>
          <w:lang w:val="en-US"/>
        </w:rPr>
        <w:t>, 2006)</w:t>
      </w:r>
      <w:r>
        <w:rPr>
          <w:sz w:val="24"/>
          <w:szCs w:val="24"/>
          <w:lang w:val="en-US"/>
        </w:rPr>
        <w:t xml:space="preserve">. Research has </w:t>
      </w:r>
      <w:r w:rsidR="00067680">
        <w:rPr>
          <w:sz w:val="24"/>
          <w:szCs w:val="24"/>
          <w:lang w:val="en-US"/>
        </w:rPr>
        <w:t xml:space="preserve">also </w:t>
      </w:r>
      <w:r>
        <w:rPr>
          <w:sz w:val="24"/>
          <w:szCs w:val="24"/>
          <w:lang w:val="en-US"/>
        </w:rPr>
        <w:t>shown that several personal factors are underlying the giving behavior</w:t>
      </w:r>
      <w:r w:rsidR="00AC5242">
        <w:rPr>
          <w:sz w:val="24"/>
          <w:szCs w:val="24"/>
          <w:lang w:val="en-US"/>
        </w:rPr>
        <w:t xml:space="preserve"> of people</w:t>
      </w:r>
      <w:r w:rsidR="005A0509">
        <w:rPr>
          <w:sz w:val="24"/>
          <w:szCs w:val="24"/>
          <w:lang w:val="en-US"/>
        </w:rPr>
        <w:t xml:space="preserve"> (Becker</w:t>
      </w:r>
      <w:r w:rsidR="009E279F">
        <w:rPr>
          <w:sz w:val="24"/>
          <w:szCs w:val="24"/>
          <w:lang w:val="en-US"/>
        </w:rPr>
        <w:t>,</w:t>
      </w:r>
      <w:r w:rsidR="005A0509">
        <w:rPr>
          <w:sz w:val="24"/>
          <w:szCs w:val="24"/>
          <w:lang w:val="en-US"/>
        </w:rPr>
        <w:t xml:space="preserve"> 1974</w:t>
      </w:r>
      <w:r w:rsidR="009E279F">
        <w:rPr>
          <w:sz w:val="24"/>
          <w:szCs w:val="24"/>
          <w:lang w:val="en-US"/>
        </w:rPr>
        <w:t>;</w:t>
      </w:r>
      <w:r w:rsidR="005A0509">
        <w:rPr>
          <w:sz w:val="24"/>
          <w:szCs w:val="24"/>
          <w:lang w:val="en-US"/>
        </w:rPr>
        <w:t xml:space="preserve"> Bekkers</w:t>
      </w:r>
      <w:r w:rsidR="009E279F">
        <w:rPr>
          <w:sz w:val="24"/>
          <w:szCs w:val="24"/>
          <w:lang w:val="en-US"/>
        </w:rPr>
        <w:t>,</w:t>
      </w:r>
      <w:r w:rsidR="005A0509">
        <w:rPr>
          <w:sz w:val="24"/>
          <w:szCs w:val="24"/>
          <w:lang w:val="en-US"/>
        </w:rPr>
        <w:t xml:space="preserve"> 2003</w:t>
      </w:r>
      <w:r w:rsidR="009E279F">
        <w:rPr>
          <w:sz w:val="24"/>
          <w:szCs w:val="24"/>
          <w:lang w:val="en-US"/>
        </w:rPr>
        <w:t xml:space="preserve">, </w:t>
      </w:r>
      <w:r w:rsidR="005A0509">
        <w:rPr>
          <w:sz w:val="24"/>
          <w:szCs w:val="24"/>
          <w:lang w:val="en-US"/>
        </w:rPr>
        <w:t>2005</w:t>
      </w:r>
      <w:r w:rsidR="009E279F">
        <w:rPr>
          <w:sz w:val="24"/>
          <w:szCs w:val="24"/>
          <w:lang w:val="en-US"/>
        </w:rPr>
        <w:t>;</w:t>
      </w:r>
      <w:r w:rsidR="005A0509">
        <w:rPr>
          <w:sz w:val="24"/>
          <w:szCs w:val="24"/>
          <w:lang w:val="en-US"/>
        </w:rPr>
        <w:t xml:space="preserve"> Bekkers and </w:t>
      </w:r>
      <w:proofErr w:type="spellStart"/>
      <w:r w:rsidR="005A0509">
        <w:rPr>
          <w:sz w:val="24"/>
          <w:szCs w:val="24"/>
          <w:lang w:val="en-US"/>
        </w:rPr>
        <w:t>Schuyt</w:t>
      </w:r>
      <w:proofErr w:type="spellEnd"/>
      <w:r w:rsidR="009E279F">
        <w:rPr>
          <w:sz w:val="24"/>
          <w:szCs w:val="24"/>
          <w:lang w:val="en-US"/>
        </w:rPr>
        <w:t>,</w:t>
      </w:r>
      <w:r w:rsidR="005A0509">
        <w:rPr>
          <w:sz w:val="24"/>
          <w:szCs w:val="24"/>
          <w:lang w:val="en-US"/>
        </w:rPr>
        <w:t xml:space="preserve"> 2005</w:t>
      </w:r>
      <w:r w:rsidR="009E279F">
        <w:rPr>
          <w:sz w:val="24"/>
          <w:szCs w:val="24"/>
          <w:lang w:val="en-US"/>
        </w:rPr>
        <w:t>;</w:t>
      </w:r>
      <w:r w:rsidR="005A0509">
        <w:rPr>
          <w:sz w:val="24"/>
          <w:szCs w:val="24"/>
          <w:lang w:val="en-US"/>
        </w:rPr>
        <w:t xml:space="preserve"> </w:t>
      </w:r>
      <w:proofErr w:type="spellStart"/>
      <w:r w:rsidR="005A0509">
        <w:rPr>
          <w:sz w:val="24"/>
          <w:szCs w:val="24"/>
          <w:lang w:val="en-US"/>
        </w:rPr>
        <w:t>Bennet</w:t>
      </w:r>
      <w:proofErr w:type="spellEnd"/>
      <w:r w:rsidR="009E279F">
        <w:rPr>
          <w:sz w:val="24"/>
          <w:szCs w:val="24"/>
          <w:lang w:val="en-US"/>
        </w:rPr>
        <w:t>,</w:t>
      </w:r>
      <w:r w:rsidR="005A0509">
        <w:rPr>
          <w:sz w:val="24"/>
          <w:szCs w:val="24"/>
          <w:lang w:val="en-US"/>
        </w:rPr>
        <w:t xml:space="preserve"> </w:t>
      </w:r>
      <w:r w:rsidR="009E279F">
        <w:rPr>
          <w:sz w:val="24"/>
          <w:szCs w:val="24"/>
          <w:lang w:val="en-US"/>
        </w:rPr>
        <w:t xml:space="preserve">2003; </w:t>
      </w:r>
      <w:r w:rsidR="005A0509">
        <w:rPr>
          <w:sz w:val="24"/>
          <w:szCs w:val="24"/>
          <w:lang w:val="en-US"/>
        </w:rPr>
        <w:t>Brooks</w:t>
      </w:r>
      <w:r w:rsidR="009E279F">
        <w:rPr>
          <w:sz w:val="24"/>
          <w:szCs w:val="24"/>
          <w:lang w:val="en-US"/>
        </w:rPr>
        <w:t>,</w:t>
      </w:r>
      <w:r w:rsidR="005A0509">
        <w:rPr>
          <w:sz w:val="24"/>
          <w:szCs w:val="24"/>
          <w:lang w:val="en-US"/>
        </w:rPr>
        <w:t xml:space="preserve"> 2002</w:t>
      </w:r>
      <w:r w:rsidR="009E279F">
        <w:rPr>
          <w:sz w:val="24"/>
          <w:szCs w:val="24"/>
          <w:lang w:val="en-US"/>
        </w:rPr>
        <w:t>;</w:t>
      </w:r>
      <w:r w:rsidR="005A0509">
        <w:rPr>
          <w:sz w:val="24"/>
          <w:szCs w:val="24"/>
          <w:lang w:val="en-US"/>
        </w:rPr>
        <w:t xml:space="preserve"> Bryant </w:t>
      </w:r>
      <w:r w:rsidR="00F36341">
        <w:rPr>
          <w:sz w:val="24"/>
          <w:szCs w:val="24"/>
          <w:lang w:val="en-US"/>
        </w:rPr>
        <w:t xml:space="preserve">et al., </w:t>
      </w:r>
      <w:r w:rsidR="005A0509">
        <w:rPr>
          <w:sz w:val="24"/>
          <w:szCs w:val="24"/>
          <w:lang w:val="en-US"/>
        </w:rPr>
        <w:t>2003</w:t>
      </w:r>
      <w:r w:rsidR="009E279F">
        <w:rPr>
          <w:sz w:val="24"/>
          <w:szCs w:val="24"/>
          <w:lang w:val="en-US"/>
        </w:rPr>
        <w:t>;</w:t>
      </w:r>
      <w:r w:rsidR="005A0509">
        <w:rPr>
          <w:sz w:val="24"/>
          <w:szCs w:val="24"/>
          <w:lang w:val="en-US"/>
        </w:rPr>
        <w:t xml:space="preserve"> Glazer and Conrad</w:t>
      </w:r>
      <w:r w:rsidR="009E279F">
        <w:rPr>
          <w:sz w:val="24"/>
          <w:szCs w:val="24"/>
          <w:lang w:val="en-US"/>
        </w:rPr>
        <w:t>,</w:t>
      </w:r>
      <w:r w:rsidR="005A0509">
        <w:rPr>
          <w:sz w:val="24"/>
          <w:szCs w:val="24"/>
          <w:lang w:val="en-US"/>
        </w:rPr>
        <w:t xml:space="preserve"> 1996</w:t>
      </w:r>
      <w:r w:rsidR="009E279F">
        <w:rPr>
          <w:sz w:val="24"/>
          <w:szCs w:val="24"/>
          <w:lang w:val="en-US"/>
        </w:rPr>
        <w:t>;</w:t>
      </w:r>
      <w:r w:rsidR="005A0509">
        <w:rPr>
          <w:sz w:val="24"/>
          <w:szCs w:val="24"/>
          <w:lang w:val="en-US"/>
        </w:rPr>
        <w:t xml:space="preserve"> </w:t>
      </w:r>
      <w:proofErr w:type="spellStart"/>
      <w:r w:rsidR="005A0509">
        <w:rPr>
          <w:sz w:val="24"/>
          <w:szCs w:val="24"/>
          <w:lang w:val="en-US"/>
        </w:rPr>
        <w:t>Harbaugh</w:t>
      </w:r>
      <w:proofErr w:type="spellEnd"/>
      <w:r w:rsidR="009E279F">
        <w:rPr>
          <w:sz w:val="24"/>
          <w:szCs w:val="24"/>
          <w:lang w:val="en-US"/>
        </w:rPr>
        <w:t>,</w:t>
      </w:r>
      <w:r w:rsidR="005A0509">
        <w:rPr>
          <w:sz w:val="24"/>
          <w:szCs w:val="24"/>
          <w:lang w:val="en-US"/>
        </w:rPr>
        <w:t xml:space="preserve"> 1998</w:t>
      </w:r>
      <w:r w:rsidR="009E279F">
        <w:rPr>
          <w:sz w:val="24"/>
          <w:szCs w:val="24"/>
          <w:lang w:val="en-US"/>
        </w:rPr>
        <w:t>;</w:t>
      </w:r>
      <w:r w:rsidR="005A0509">
        <w:rPr>
          <w:sz w:val="24"/>
          <w:szCs w:val="24"/>
          <w:lang w:val="en-US"/>
        </w:rPr>
        <w:t xml:space="preserve"> </w:t>
      </w:r>
      <w:proofErr w:type="spellStart"/>
      <w:r w:rsidR="005A0509">
        <w:rPr>
          <w:sz w:val="24"/>
          <w:szCs w:val="24"/>
          <w:lang w:val="en-US"/>
        </w:rPr>
        <w:t>Hoge</w:t>
      </w:r>
      <w:proofErr w:type="spellEnd"/>
      <w:r w:rsidR="005A0509">
        <w:rPr>
          <w:sz w:val="24"/>
          <w:szCs w:val="24"/>
          <w:lang w:val="en-US"/>
        </w:rPr>
        <w:t xml:space="preserve"> and Yang</w:t>
      </w:r>
      <w:r w:rsidR="009E279F">
        <w:rPr>
          <w:sz w:val="24"/>
          <w:szCs w:val="24"/>
          <w:lang w:val="en-US"/>
        </w:rPr>
        <w:t>,</w:t>
      </w:r>
      <w:r w:rsidR="005A0509">
        <w:rPr>
          <w:sz w:val="24"/>
          <w:szCs w:val="24"/>
          <w:lang w:val="en-US"/>
        </w:rPr>
        <w:t xml:space="preserve"> 1994</w:t>
      </w:r>
      <w:r w:rsidR="009E279F">
        <w:rPr>
          <w:sz w:val="24"/>
          <w:szCs w:val="24"/>
          <w:lang w:val="en-US"/>
        </w:rPr>
        <w:t>;</w:t>
      </w:r>
      <w:r w:rsidR="005A0509">
        <w:rPr>
          <w:sz w:val="24"/>
          <w:szCs w:val="24"/>
          <w:lang w:val="en-US"/>
        </w:rPr>
        <w:t xml:space="preserve"> </w:t>
      </w:r>
      <w:proofErr w:type="spellStart"/>
      <w:r w:rsidR="005A0509">
        <w:rPr>
          <w:sz w:val="24"/>
          <w:szCs w:val="24"/>
          <w:lang w:val="en-US"/>
        </w:rPr>
        <w:t>Peloza</w:t>
      </w:r>
      <w:proofErr w:type="spellEnd"/>
      <w:r w:rsidR="005A0509">
        <w:rPr>
          <w:sz w:val="24"/>
          <w:szCs w:val="24"/>
          <w:lang w:val="en-US"/>
        </w:rPr>
        <w:t xml:space="preserve"> and Steel</w:t>
      </w:r>
      <w:r w:rsidR="009E279F">
        <w:rPr>
          <w:sz w:val="24"/>
          <w:szCs w:val="24"/>
          <w:lang w:val="en-US"/>
        </w:rPr>
        <w:t>,</w:t>
      </w:r>
      <w:r w:rsidR="005A0509">
        <w:rPr>
          <w:sz w:val="24"/>
          <w:szCs w:val="24"/>
          <w:lang w:val="en-US"/>
        </w:rPr>
        <w:t xml:space="preserve"> 2005</w:t>
      </w:r>
      <w:r w:rsidR="009E279F">
        <w:rPr>
          <w:sz w:val="24"/>
          <w:szCs w:val="24"/>
          <w:lang w:val="en-US"/>
        </w:rPr>
        <w:t>;</w:t>
      </w:r>
      <w:r w:rsidR="005A0509">
        <w:rPr>
          <w:sz w:val="24"/>
          <w:szCs w:val="24"/>
          <w:lang w:val="en-US"/>
        </w:rPr>
        <w:t xml:space="preserve"> </w:t>
      </w:r>
      <w:proofErr w:type="spellStart"/>
      <w:r w:rsidR="005A0509">
        <w:rPr>
          <w:sz w:val="24"/>
          <w:szCs w:val="24"/>
          <w:lang w:val="en-US"/>
        </w:rPr>
        <w:t>Sen</w:t>
      </w:r>
      <w:proofErr w:type="spellEnd"/>
      <w:r w:rsidR="009E279F">
        <w:rPr>
          <w:sz w:val="24"/>
          <w:szCs w:val="24"/>
          <w:lang w:val="en-US"/>
        </w:rPr>
        <w:t>,</w:t>
      </w:r>
      <w:r w:rsidR="005A0509">
        <w:rPr>
          <w:sz w:val="24"/>
          <w:szCs w:val="24"/>
          <w:lang w:val="en-US"/>
        </w:rPr>
        <w:t xml:space="preserve"> 1977</w:t>
      </w:r>
      <w:r w:rsidR="009E279F">
        <w:rPr>
          <w:sz w:val="24"/>
          <w:szCs w:val="24"/>
          <w:lang w:val="en-US"/>
        </w:rPr>
        <w:t>;</w:t>
      </w:r>
      <w:r w:rsidR="005A0509">
        <w:rPr>
          <w:sz w:val="24"/>
          <w:szCs w:val="24"/>
          <w:lang w:val="en-US"/>
        </w:rPr>
        <w:t xml:space="preserve"> Smith</w:t>
      </w:r>
      <w:r w:rsidR="009E279F">
        <w:rPr>
          <w:sz w:val="24"/>
          <w:szCs w:val="24"/>
          <w:lang w:val="en-US"/>
        </w:rPr>
        <w:t>,</w:t>
      </w:r>
      <w:r w:rsidR="005A0509">
        <w:rPr>
          <w:sz w:val="24"/>
          <w:szCs w:val="24"/>
          <w:lang w:val="en-US"/>
        </w:rPr>
        <w:t xml:space="preserve"> 1995</w:t>
      </w:r>
      <w:r w:rsidR="009E279F">
        <w:rPr>
          <w:sz w:val="24"/>
          <w:szCs w:val="24"/>
          <w:lang w:val="en-US"/>
        </w:rPr>
        <w:t>;</w:t>
      </w:r>
      <w:r w:rsidR="005A0509">
        <w:rPr>
          <w:sz w:val="24"/>
          <w:szCs w:val="24"/>
          <w:lang w:val="en-US"/>
        </w:rPr>
        <w:t xml:space="preserve"> Smith and </w:t>
      </w:r>
      <w:proofErr w:type="spellStart"/>
      <w:r w:rsidR="005A0509">
        <w:rPr>
          <w:sz w:val="24"/>
          <w:szCs w:val="24"/>
          <w:lang w:val="en-US"/>
        </w:rPr>
        <w:t>McSweeney</w:t>
      </w:r>
      <w:proofErr w:type="spellEnd"/>
      <w:r w:rsidR="009E279F">
        <w:rPr>
          <w:sz w:val="24"/>
          <w:szCs w:val="24"/>
          <w:lang w:val="en-US"/>
        </w:rPr>
        <w:t>,</w:t>
      </w:r>
      <w:r w:rsidR="005A0509">
        <w:rPr>
          <w:sz w:val="24"/>
          <w:szCs w:val="24"/>
          <w:lang w:val="en-US"/>
        </w:rPr>
        <w:t xml:space="preserve"> 2007</w:t>
      </w:r>
      <w:r w:rsidR="009E279F">
        <w:rPr>
          <w:sz w:val="24"/>
          <w:szCs w:val="24"/>
          <w:lang w:val="en-US"/>
        </w:rPr>
        <w:t>;</w:t>
      </w:r>
      <w:r w:rsidR="005A0509">
        <w:rPr>
          <w:sz w:val="24"/>
          <w:szCs w:val="24"/>
          <w:lang w:val="en-US"/>
        </w:rPr>
        <w:t xml:space="preserve"> </w:t>
      </w:r>
      <w:proofErr w:type="spellStart"/>
      <w:r w:rsidR="005A0509">
        <w:rPr>
          <w:sz w:val="24"/>
          <w:szCs w:val="24"/>
          <w:lang w:val="en-US"/>
        </w:rPr>
        <w:t>Tullock</w:t>
      </w:r>
      <w:proofErr w:type="spellEnd"/>
      <w:r w:rsidR="009E279F">
        <w:rPr>
          <w:sz w:val="24"/>
          <w:szCs w:val="24"/>
          <w:lang w:val="en-US"/>
        </w:rPr>
        <w:t>,</w:t>
      </w:r>
      <w:r w:rsidR="005A0509">
        <w:rPr>
          <w:sz w:val="24"/>
          <w:szCs w:val="24"/>
          <w:lang w:val="en-US"/>
        </w:rPr>
        <w:t xml:space="preserve"> 1966</w:t>
      </w:r>
      <w:r w:rsidR="009E279F">
        <w:rPr>
          <w:sz w:val="24"/>
          <w:szCs w:val="24"/>
          <w:lang w:val="en-US"/>
        </w:rPr>
        <w:t xml:space="preserve">; </w:t>
      </w:r>
      <w:proofErr w:type="spellStart"/>
      <w:r w:rsidR="005A0509">
        <w:rPr>
          <w:sz w:val="24"/>
          <w:szCs w:val="24"/>
          <w:lang w:val="en-US"/>
        </w:rPr>
        <w:t>Vesterlund</w:t>
      </w:r>
      <w:proofErr w:type="spellEnd"/>
      <w:r w:rsidR="009E279F">
        <w:rPr>
          <w:sz w:val="24"/>
          <w:szCs w:val="24"/>
          <w:lang w:val="en-US"/>
        </w:rPr>
        <w:t>,</w:t>
      </w:r>
      <w:r w:rsidR="005A0509">
        <w:rPr>
          <w:sz w:val="24"/>
          <w:szCs w:val="24"/>
          <w:lang w:val="en-US"/>
        </w:rPr>
        <w:t xml:space="preserve"> 2006</w:t>
      </w:r>
      <w:r w:rsidR="009E279F">
        <w:rPr>
          <w:sz w:val="24"/>
          <w:szCs w:val="24"/>
          <w:lang w:val="en-US"/>
        </w:rPr>
        <w:t>;</w:t>
      </w:r>
      <w:r w:rsidR="005A0509">
        <w:rPr>
          <w:sz w:val="24"/>
          <w:szCs w:val="24"/>
          <w:lang w:val="en-US"/>
        </w:rPr>
        <w:t xml:space="preserve"> </w:t>
      </w:r>
      <w:proofErr w:type="spellStart"/>
      <w:r w:rsidR="005A0509">
        <w:rPr>
          <w:sz w:val="24"/>
          <w:szCs w:val="24"/>
          <w:lang w:val="en-US"/>
        </w:rPr>
        <w:t>Wiepking</w:t>
      </w:r>
      <w:proofErr w:type="spellEnd"/>
      <w:r w:rsidR="005A0509">
        <w:rPr>
          <w:sz w:val="24"/>
          <w:szCs w:val="24"/>
          <w:lang w:val="en-US"/>
        </w:rPr>
        <w:t xml:space="preserve"> and Maas</w:t>
      </w:r>
      <w:r w:rsidR="009E279F">
        <w:rPr>
          <w:sz w:val="24"/>
          <w:szCs w:val="24"/>
          <w:lang w:val="en-US"/>
        </w:rPr>
        <w:t>,</w:t>
      </w:r>
      <w:r w:rsidR="005A0509">
        <w:rPr>
          <w:sz w:val="24"/>
          <w:szCs w:val="24"/>
          <w:lang w:val="en-US"/>
        </w:rPr>
        <w:t xml:space="preserve"> 2009</w:t>
      </w:r>
      <w:r w:rsidR="009E279F">
        <w:rPr>
          <w:sz w:val="24"/>
          <w:szCs w:val="24"/>
          <w:lang w:val="en-US"/>
        </w:rPr>
        <w:t>;</w:t>
      </w:r>
      <w:r w:rsidR="005A0509">
        <w:rPr>
          <w:sz w:val="24"/>
          <w:szCs w:val="24"/>
          <w:lang w:val="en-US"/>
        </w:rPr>
        <w:t xml:space="preserve"> Wilson and </w:t>
      </w:r>
      <w:proofErr w:type="spellStart"/>
      <w:r w:rsidR="005A0509">
        <w:rPr>
          <w:sz w:val="24"/>
          <w:szCs w:val="24"/>
          <w:lang w:val="en-US"/>
        </w:rPr>
        <w:t>Musick</w:t>
      </w:r>
      <w:proofErr w:type="spellEnd"/>
      <w:r w:rsidR="009E279F">
        <w:rPr>
          <w:sz w:val="24"/>
          <w:szCs w:val="24"/>
          <w:lang w:val="en-US"/>
        </w:rPr>
        <w:t>,</w:t>
      </w:r>
      <w:r w:rsidR="005A0509">
        <w:rPr>
          <w:sz w:val="24"/>
          <w:szCs w:val="24"/>
          <w:lang w:val="en-US"/>
        </w:rPr>
        <w:t xml:space="preserve"> 1997)</w:t>
      </w:r>
      <w:r>
        <w:rPr>
          <w:sz w:val="24"/>
          <w:szCs w:val="24"/>
          <w:lang w:val="en-US"/>
        </w:rPr>
        <w:t>.</w:t>
      </w:r>
      <w:r w:rsidR="00AC5242">
        <w:rPr>
          <w:sz w:val="24"/>
          <w:szCs w:val="24"/>
          <w:lang w:val="en-US"/>
        </w:rPr>
        <w:t xml:space="preserve"> The total gifts of households in the Netherlands are stabilized in 2009 and were estimated at</w:t>
      </w:r>
      <w:r w:rsidR="009E279F">
        <w:rPr>
          <w:sz w:val="24"/>
          <w:szCs w:val="24"/>
          <w:lang w:val="en-US"/>
        </w:rPr>
        <w:t xml:space="preserve"> €</w:t>
      </w:r>
      <w:r w:rsidR="00AC5242">
        <w:rPr>
          <w:sz w:val="24"/>
          <w:szCs w:val="24"/>
          <w:lang w:val="en-US"/>
        </w:rPr>
        <w:t xml:space="preserve"> 1,938 million</w:t>
      </w:r>
      <w:r w:rsidR="009E279F">
        <w:rPr>
          <w:sz w:val="24"/>
          <w:szCs w:val="24"/>
          <w:lang w:val="en-US"/>
        </w:rPr>
        <w:t xml:space="preserve"> </w:t>
      </w:r>
      <w:r w:rsidR="005A0509">
        <w:rPr>
          <w:sz w:val="24"/>
          <w:szCs w:val="24"/>
          <w:lang w:val="en-US"/>
        </w:rPr>
        <w:t>(Giving in the Netherlands</w:t>
      </w:r>
      <w:r w:rsidR="009E279F">
        <w:rPr>
          <w:sz w:val="24"/>
          <w:szCs w:val="24"/>
          <w:lang w:val="en-US"/>
        </w:rPr>
        <w:t>,</w:t>
      </w:r>
      <w:r w:rsidR="005A0509">
        <w:rPr>
          <w:sz w:val="24"/>
          <w:szCs w:val="24"/>
          <w:lang w:val="en-US"/>
        </w:rPr>
        <w:t xml:space="preserve"> </w:t>
      </w:r>
      <w:r w:rsidR="009E279F">
        <w:rPr>
          <w:sz w:val="24"/>
          <w:szCs w:val="24"/>
          <w:lang w:val="en-US"/>
        </w:rPr>
        <w:t>2011</w:t>
      </w:r>
      <w:r w:rsidR="005A0509">
        <w:rPr>
          <w:sz w:val="24"/>
          <w:szCs w:val="24"/>
          <w:lang w:val="en-US"/>
        </w:rPr>
        <w:t>).</w:t>
      </w:r>
      <w:r w:rsidR="00AC5242">
        <w:rPr>
          <w:sz w:val="24"/>
          <w:szCs w:val="24"/>
          <w:lang w:val="en-US"/>
        </w:rPr>
        <w:t xml:space="preserve"> </w:t>
      </w:r>
    </w:p>
    <w:p w:rsidR="00AC5242" w:rsidRDefault="00AC5242" w:rsidP="00CE5496">
      <w:pPr>
        <w:spacing w:line="360" w:lineRule="auto"/>
        <w:jc w:val="both"/>
        <w:rPr>
          <w:sz w:val="24"/>
          <w:szCs w:val="24"/>
          <w:lang w:val="en-US"/>
        </w:rPr>
      </w:pPr>
      <w:r>
        <w:rPr>
          <w:sz w:val="24"/>
          <w:szCs w:val="24"/>
          <w:lang w:val="en-US"/>
        </w:rPr>
        <w:t>Trust in charities can be defined as</w:t>
      </w:r>
      <w:r w:rsidR="009E279F">
        <w:rPr>
          <w:sz w:val="24"/>
          <w:szCs w:val="24"/>
          <w:lang w:val="en-US"/>
        </w:rPr>
        <w:t xml:space="preserve"> “</w:t>
      </w:r>
      <w:r>
        <w:rPr>
          <w:sz w:val="24"/>
          <w:szCs w:val="24"/>
          <w:lang w:val="en-US"/>
        </w:rPr>
        <w:t>the belief that an organization and its people will never take advantage of customer vulnerabilities, by being fair, reliable, competent and ethical in all dealings</w:t>
      </w:r>
      <w:r w:rsidR="009E279F">
        <w:rPr>
          <w:sz w:val="24"/>
          <w:szCs w:val="24"/>
          <w:lang w:val="en-US"/>
        </w:rPr>
        <w:t>”</w:t>
      </w:r>
      <w:r>
        <w:rPr>
          <w:sz w:val="24"/>
          <w:szCs w:val="24"/>
          <w:lang w:val="en-US"/>
        </w:rPr>
        <w:t>. Trust plays an important role in the charitable sector because it can be seen as the basis for charity itself</w:t>
      </w:r>
      <w:r w:rsidR="00375039">
        <w:rPr>
          <w:sz w:val="24"/>
          <w:szCs w:val="24"/>
          <w:lang w:val="en-US"/>
        </w:rPr>
        <w:t xml:space="preserve"> (</w:t>
      </w:r>
      <w:proofErr w:type="spellStart"/>
      <w:r w:rsidR="00375039">
        <w:rPr>
          <w:sz w:val="24"/>
          <w:szCs w:val="24"/>
          <w:lang w:val="en-US"/>
        </w:rPr>
        <w:t>Sargeant</w:t>
      </w:r>
      <w:proofErr w:type="spellEnd"/>
      <w:r w:rsidR="00375039">
        <w:rPr>
          <w:sz w:val="24"/>
          <w:szCs w:val="24"/>
          <w:lang w:val="en-US"/>
        </w:rPr>
        <w:t xml:space="preserve"> and Lee</w:t>
      </w:r>
      <w:r w:rsidR="000D1C5A">
        <w:rPr>
          <w:sz w:val="24"/>
          <w:szCs w:val="24"/>
          <w:lang w:val="en-US"/>
        </w:rPr>
        <w:t>,</w:t>
      </w:r>
      <w:r w:rsidR="00375039">
        <w:rPr>
          <w:sz w:val="24"/>
          <w:szCs w:val="24"/>
          <w:lang w:val="en-US"/>
        </w:rPr>
        <w:t xml:space="preserve"> 2001)</w:t>
      </w:r>
      <w:r>
        <w:rPr>
          <w:sz w:val="24"/>
          <w:szCs w:val="24"/>
          <w:lang w:val="en-US"/>
        </w:rPr>
        <w:t xml:space="preserve">. Since </w:t>
      </w:r>
      <w:r w:rsidR="005A0509">
        <w:rPr>
          <w:sz w:val="24"/>
          <w:szCs w:val="24"/>
          <w:lang w:val="en-US"/>
        </w:rPr>
        <w:t>2009</w:t>
      </w:r>
      <w:r>
        <w:rPr>
          <w:sz w:val="24"/>
          <w:szCs w:val="24"/>
          <w:lang w:val="en-US"/>
        </w:rPr>
        <w:t xml:space="preserve"> donor’s trust is decreased in the Netherlands</w:t>
      </w:r>
      <w:r w:rsidR="005A0509">
        <w:rPr>
          <w:sz w:val="24"/>
          <w:szCs w:val="24"/>
          <w:lang w:val="en-US"/>
        </w:rPr>
        <w:t xml:space="preserve"> (</w:t>
      </w:r>
      <w:r w:rsidR="00375039">
        <w:rPr>
          <w:sz w:val="24"/>
          <w:szCs w:val="24"/>
          <w:lang w:val="en-US"/>
        </w:rPr>
        <w:t xml:space="preserve">het </w:t>
      </w:r>
      <w:proofErr w:type="spellStart"/>
      <w:r w:rsidR="00375039">
        <w:rPr>
          <w:sz w:val="24"/>
          <w:szCs w:val="24"/>
          <w:lang w:val="en-US"/>
        </w:rPr>
        <w:t>Nederlands</w:t>
      </w:r>
      <w:proofErr w:type="spellEnd"/>
      <w:r w:rsidR="00375039">
        <w:rPr>
          <w:sz w:val="24"/>
          <w:szCs w:val="24"/>
          <w:lang w:val="en-US"/>
        </w:rPr>
        <w:t xml:space="preserve"> </w:t>
      </w:r>
      <w:proofErr w:type="spellStart"/>
      <w:r w:rsidR="0050703E">
        <w:rPr>
          <w:sz w:val="24"/>
          <w:szCs w:val="24"/>
          <w:lang w:val="en-US"/>
        </w:rPr>
        <w:t>D</w:t>
      </w:r>
      <w:r w:rsidR="00375039">
        <w:rPr>
          <w:sz w:val="24"/>
          <w:szCs w:val="24"/>
          <w:lang w:val="en-US"/>
        </w:rPr>
        <w:t>onateurspanel</w:t>
      </w:r>
      <w:proofErr w:type="spellEnd"/>
      <w:r w:rsidR="000D1C5A">
        <w:rPr>
          <w:sz w:val="24"/>
          <w:szCs w:val="24"/>
          <w:lang w:val="en-US"/>
        </w:rPr>
        <w:t>,</w:t>
      </w:r>
      <w:r w:rsidR="00375039">
        <w:rPr>
          <w:sz w:val="24"/>
          <w:szCs w:val="24"/>
          <w:lang w:val="en-US"/>
        </w:rPr>
        <w:t xml:space="preserve"> 2010)</w:t>
      </w:r>
      <w:r>
        <w:rPr>
          <w:sz w:val="24"/>
          <w:szCs w:val="24"/>
          <w:lang w:val="en-US"/>
        </w:rPr>
        <w:t xml:space="preserve">. </w:t>
      </w:r>
    </w:p>
    <w:p w:rsidR="00B368E5" w:rsidRDefault="00AC5242" w:rsidP="006545E8">
      <w:pPr>
        <w:spacing w:after="0" w:line="360" w:lineRule="auto"/>
        <w:jc w:val="both"/>
        <w:rPr>
          <w:sz w:val="24"/>
          <w:szCs w:val="24"/>
          <w:lang w:val="en-US"/>
        </w:rPr>
      </w:pPr>
      <w:r>
        <w:rPr>
          <w:sz w:val="24"/>
          <w:szCs w:val="24"/>
          <w:lang w:val="en-US"/>
        </w:rPr>
        <w:t>In the research model of this thesis are possible relation</w:t>
      </w:r>
      <w:r w:rsidR="00120408">
        <w:rPr>
          <w:sz w:val="24"/>
          <w:szCs w:val="24"/>
          <w:lang w:val="en-US"/>
        </w:rPr>
        <w:t>ship</w:t>
      </w:r>
      <w:r>
        <w:rPr>
          <w:sz w:val="24"/>
          <w:szCs w:val="24"/>
          <w:lang w:val="en-US"/>
        </w:rPr>
        <w:t>s s</w:t>
      </w:r>
      <w:r w:rsidR="00225CFC">
        <w:rPr>
          <w:sz w:val="24"/>
          <w:szCs w:val="24"/>
          <w:lang w:val="en-US"/>
        </w:rPr>
        <w:t>hown between these variables.</w:t>
      </w:r>
      <w:r w:rsidR="00067680">
        <w:rPr>
          <w:sz w:val="24"/>
          <w:szCs w:val="24"/>
          <w:lang w:val="en-US"/>
        </w:rPr>
        <w:t xml:space="preserve"> Is there a relation</w:t>
      </w:r>
      <w:r w:rsidR="00120408">
        <w:rPr>
          <w:sz w:val="24"/>
          <w:szCs w:val="24"/>
          <w:lang w:val="en-US"/>
        </w:rPr>
        <w:t>ship</w:t>
      </w:r>
      <w:r w:rsidR="00067680">
        <w:rPr>
          <w:sz w:val="24"/>
          <w:szCs w:val="24"/>
          <w:lang w:val="en-US"/>
        </w:rPr>
        <w:t xml:space="preserve"> between the CEO compensation, the stabilization of gifts of households and the decline in charitable trust? </w:t>
      </w:r>
      <w:r w:rsidR="00225CFC">
        <w:rPr>
          <w:sz w:val="24"/>
          <w:szCs w:val="24"/>
          <w:lang w:val="en-US"/>
        </w:rPr>
        <w:t xml:space="preserve">In the following chapter </w:t>
      </w:r>
      <w:r w:rsidR="00067680">
        <w:rPr>
          <w:sz w:val="24"/>
          <w:szCs w:val="24"/>
          <w:lang w:val="en-US"/>
        </w:rPr>
        <w:t xml:space="preserve">studies are discussed which are done already to </w:t>
      </w:r>
      <w:r w:rsidR="00225CFC">
        <w:rPr>
          <w:sz w:val="24"/>
          <w:szCs w:val="24"/>
          <w:lang w:val="en-US"/>
        </w:rPr>
        <w:t>these relationships.</w:t>
      </w:r>
    </w:p>
    <w:p w:rsidR="0074651E" w:rsidRDefault="0074651E">
      <w:pPr>
        <w:spacing w:after="0" w:line="240" w:lineRule="auto"/>
        <w:rPr>
          <w:rFonts w:eastAsia="Times New Roman"/>
          <w:b/>
          <w:bCs/>
          <w:sz w:val="28"/>
          <w:szCs w:val="28"/>
          <w:lang w:val="en-US"/>
        </w:rPr>
      </w:pPr>
      <w:bookmarkStart w:id="83" w:name="_Toc331934403"/>
      <w:r>
        <w:rPr>
          <w:lang w:val="en-US"/>
        </w:rPr>
        <w:br w:type="page"/>
      </w:r>
    </w:p>
    <w:p w:rsidR="004D1D15" w:rsidRDefault="004D1D15" w:rsidP="00856EA1">
      <w:pPr>
        <w:pStyle w:val="Kop1"/>
        <w:rPr>
          <w:rFonts w:ascii="Calibri" w:hAnsi="Calibri"/>
          <w:color w:val="auto"/>
          <w:lang w:val="en-US"/>
        </w:rPr>
      </w:pPr>
      <w:r w:rsidRPr="00856EA1">
        <w:rPr>
          <w:rFonts w:ascii="Calibri" w:hAnsi="Calibri"/>
          <w:color w:val="auto"/>
          <w:lang w:val="en-US"/>
        </w:rPr>
        <w:t>3. Relation</w:t>
      </w:r>
      <w:r w:rsidR="00120408">
        <w:rPr>
          <w:rFonts w:ascii="Calibri" w:hAnsi="Calibri"/>
          <w:color w:val="auto"/>
          <w:lang w:val="en-US"/>
        </w:rPr>
        <w:t>ship</w:t>
      </w:r>
      <w:r w:rsidRPr="00856EA1">
        <w:rPr>
          <w:rFonts w:ascii="Calibri" w:hAnsi="Calibri"/>
          <w:color w:val="auto"/>
          <w:lang w:val="en-US"/>
        </w:rPr>
        <w:t xml:space="preserve"> between</w:t>
      </w:r>
      <w:r w:rsidR="00856EA1" w:rsidRPr="00856EA1">
        <w:rPr>
          <w:rFonts w:ascii="Calibri" w:hAnsi="Calibri"/>
          <w:color w:val="auto"/>
          <w:lang w:val="en-US"/>
        </w:rPr>
        <w:t xml:space="preserve"> </w:t>
      </w:r>
      <w:r w:rsidR="00DC7FCD">
        <w:rPr>
          <w:rFonts w:ascii="Calibri" w:hAnsi="Calibri"/>
          <w:color w:val="auto"/>
          <w:lang w:val="en-US"/>
        </w:rPr>
        <w:t>variables</w:t>
      </w:r>
      <w:bookmarkEnd w:id="83"/>
    </w:p>
    <w:p w:rsidR="002540F4" w:rsidRPr="001A4F6D" w:rsidRDefault="002540F4" w:rsidP="000329D0">
      <w:pPr>
        <w:rPr>
          <w:sz w:val="24"/>
          <w:szCs w:val="24"/>
          <w:lang w:val="en-US"/>
        </w:rPr>
      </w:pPr>
    </w:p>
    <w:p w:rsidR="00CF0A2F" w:rsidRPr="001A4F6D" w:rsidRDefault="00CF0A2F" w:rsidP="000329D0">
      <w:pPr>
        <w:spacing w:line="360" w:lineRule="auto"/>
        <w:jc w:val="both"/>
        <w:rPr>
          <w:sz w:val="24"/>
          <w:szCs w:val="24"/>
          <w:lang w:val="en-US"/>
        </w:rPr>
      </w:pPr>
      <w:r w:rsidRPr="001A4F6D">
        <w:rPr>
          <w:sz w:val="24"/>
          <w:szCs w:val="24"/>
          <w:lang w:val="en-US"/>
        </w:rPr>
        <w:t>After discussion the separate variables, the relation</w:t>
      </w:r>
      <w:r w:rsidR="00120408">
        <w:rPr>
          <w:sz w:val="24"/>
          <w:szCs w:val="24"/>
          <w:lang w:val="en-US"/>
        </w:rPr>
        <w:t>ship</w:t>
      </w:r>
      <w:r w:rsidRPr="001A4F6D">
        <w:rPr>
          <w:sz w:val="24"/>
          <w:szCs w:val="24"/>
          <w:lang w:val="en-US"/>
        </w:rPr>
        <w:t xml:space="preserve"> between the variables will be investigated. First the relation</w:t>
      </w:r>
      <w:r w:rsidR="00120408">
        <w:rPr>
          <w:sz w:val="24"/>
          <w:szCs w:val="24"/>
          <w:lang w:val="en-US"/>
        </w:rPr>
        <w:t>ship</w:t>
      </w:r>
      <w:r w:rsidRPr="001A4F6D">
        <w:rPr>
          <w:sz w:val="24"/>
          <w:szCs w:val="24"/>
          <w:lang w:val="en-US"/>
        </w:rPr>
        <w:t xml:space="preserve"> between overhead costs, where management compensation is a part of, will be discussed. In the </w:t>
      </w:r>
      <w:r w:rsidR="000329D0">
        <w:rPr>
          <w:sz w:val="24"/>
          <w:szCs w:val="24"/>
          <w:lang w:val="en-US"/>
        </w:rPr>
        <w:t>second</w:t>
      </w:r>
      <w:r w:rsidRPr="001A4F6D">
        <w:rPr>
          <w:sz w:val="24"/>
          <w:szCs w:val="24"/>
          <w:lang w:val="en-US"/>
        </w:rPr>
        <w:t xml:space="preserve"> paragraph the relation</w:t>
      </w:r>
      <w:r w:rsidR="00120408">
        <w:rPr>
          <w:sz w:val="24"/>
          <w:szCs w:val="24"/>
          <w:lang w:val="en-US"/>
        </w:rPr>
        <w:t>ship</w:t>
      </w:r>
      <w:r w:rsidRPr="001A4F6D">
        <w:rPr>
          <w:sz w:val="24"/>
          <w:szCs w:val="24"/>
          <w:lang w:val="en-US"/>
        </w:rPr>
        <w:t xml:space="preserve"> between compensation and trust will be elaborated. The last paragraph will discuss the relation</w:t>
      </w:r>
      <w:r w:rsidR="00120408">
        <w:rPr>
          <w:sz w:val="24"/>
          <w:szCs w:val="24"/>
          <w:lang w:val="en-US"/>
        </w:rPr>
        <w:t>ship</w:t>
      </w:r>
      <w:r w:rsidRPr="001A4F6D">
        <w:rPr>
          <w:sz w:val="24"/>
          <w:szCs w:val="24"/>
          <w:lang w:val="en-US"/>
        </w:rPr>
        <w:t xml:space="preserve"> between trust and giving behavior.</w:t>
      </w:r>
    </w:p>
    <w:p w:rsidR="00CF0A2F" w:rsidRDefault="00CF0A2F" w:rsidP="000329D0">
      <w:pPr>
        <w:spacing w:after="0"/>
        <w:rPr>
          <w:lang w:val="en-US"/>
        </w:rPr>
      </w:pPr>
    </w:p>
    <w:p w:rsidR="00E23CF1" w:rsidRDefault="00E23CF1" w:rsidP="000329D0">
      <w:pPr>
        <w:pStyle w:val="Kop2"/>
        <w:spacing w:before="0"/>
        <w:rPr>
          <w:rFonts w:ascii="Calibri" w:hAnsi="Calibri"/>
          <w:color w:val="auto"/>
          <w:lang w:val="en-US"/>
        </w:rPr>
      </w:pPr>
      <w:bookmarkStart w:id="84" w:name="_Toc331934404"/>
      <w:r w:rsidRPr="00743AF5">
        <w:rPr>
          <w:rFonts w:ascii="Calibri" w:hAnsi="Calibri"/>
          <w:color w:val="auto"/>
          <w:lang w:val="en-US"/>
        </w:rPr>
        <w:t>3.1</w:t>
      </w:r>
      <w:r>
        <w:rPr>
          <w:rFonts w:ascii="Calibri" w:hAnsi="Calibri"/>
          <w:color w:val="auto"/>
          <w:lang w:val="en-US"/>
        </w:rPr>
        <w:t xml:space="preserve"> </w:t>
      </w:r>
      <w:r w:rsidR="00144BB6">
        <w:rPr>
          <w:rFonts w:ascii="Calibri" w:hAnsi="Calibri"/>
          <w:color w:val="auto"/>
          <w:lang w:val="en-US"/>
        </w:rPr>
        <w:t xml:space="preserve">Compensation </w:t>
      </w:r>
      <w:r>
        <w:rPr>
          <w:rFonts w:ascii="Calibri" w:hAnsi="Calibri"/>
          <w:color w:val="auto"/>
          <w:lang w:val="en-US"/>
        </w:rPr>
        <w:t>in relation to charitable giving</w:t>
      </w:r>
      <w:bookmarkEnd w:id="84"/>
    </w:p>
    <w:p w:rsidR="00E23CF1" w:rsidRDefault="00E23CF1" w:rsidP="000329D0">
      <w:pPr>
        <w:spacing w:after="0"/>
        <w:rPr>
          <w:lang w:val="en-US"/>
        </w:rPr>
      </w:pPr>
    </w:p>
    <w:p w:rsidR="001A4F6D" w:rsidRDefault="001A4F6D" w:rsidP="000329D0">
      <w:pPr>
        <w:spacing w:after="0" w:line="360" w:lineRule="auto"/>
        <w:jc w:val="both"/>
        <w:rPr>
          <w:sz w:val="24"/>
          <w:szCs w:val="24"/>
          <w:lang w:val="en-US"/>
        </w:rPr>
      </w:pPr>
      <w:r>
        <w:rPr>
          <w:sz w:val="24"/>
          <w:szCs w:val="24"/>
          <w:lang w:val="en-US"/>
        </w:rPr>
        <w:t>From a survey, done by the Dutch</w:t>
      </w:r>
      <w:r w:rsidR="005A06FC">
        <w:rPr>
          <w:sz w:val="24"/>
          <w:szCs w:val="24"/>
          <w:lang w:val="en-US"/>
        </w:rPr>
        <w:t xml:space="preserve"> Consumer Association (in Dutch: </w:t>
      </w:r>
      <w:proofErr w:type="spellStart"/>
      <w:r>
        <w:rPr>
          <w:sz w:val="24"/>
          <w:szCs w:val="24"/>
          <w:lang w:val="en-US"/>
        </w:rPr>
        <w:t>Consumentenbond</w:t>
      </w:r>
      <w:proofErr w:type="spellEnd"/>
      <w:r w:rsidR="005A06FC">
        <w:rPr>
          <w:sz w:val="24"/>
          <w:szCs w:val="24"/>
          <w:lang w:val="en-US"/>
        </w:rPr>
        <w:t>)</w:t>
      </w:r>
      <w:r>
        <w:rPr>
          <w:sz w:val="24"/>
          <w:szCs w:val="24"/>
          <w:lang w:val="en-US"/>
        </w:rPr>
        <w:t xml:space="preserve"> in 2005, it appears that the main reason </w:t>
      </w:r>
      <w:r w:rsidR="00EA73A0">
        <w:rPr>
          <w:sz w:val="24"/>
          <w:szCs w:val="24"/>
          <w:lang w:val="en-US"/>
        </w:rPr>
        <w:t xml:space="preserve">people </w:t>
      </w:r>
      <w:r>
        <w:rPr>
          <w:sz w:val="24"/>
          <w:szCs w:val="24"/>
          <w:lang w:val="en-US"/>
        </w:rPr>
        <w:t xml:space="preserve">stop donating to charities is the high level of executive compensation. </w:t>
      </w:r>
      <w:r w:rsidR="00375039">
        <w:rPr>
          <w:sz w:val="24"/>
          <w:szCs w:val="24"/>
          <w:lang w:val="en-US"/>
        </w:rPr>
        <w:t xml:space="preserve">A percentage of </w:t>
      </w:r>
      <w:r w:rsidRPr="00CD493F">
        <w:rPr>
          <w:sz w:val="24"/>
          <w:szCs w:val="24"/>
          <w:lang w:val="en-US"/>
        </w:rPr>
        <w:t xml:space="preserve">75% </w:t>
      </w:r>
      <w:r w:rsidR="00375039">
        <w:rPr>
          <w:sz w:val="24"/>
          <w:szCs w:val="24"/>
          <w:lang w:val="en-US"/>
        </w:rPr>
        <w:t>o</w:t>
      </w:r>
      <w:r w:rsidRPr="00CD493F">
        <w:rPr>
          <w:sz w:val="24"/>
          <w:szCs w:val="24"/>
          <w:lang w:val="en-US"/>
        </w:rPr>
        <w:t>f the respondents disagreed with the salaries and think they are unacceptable</w:t>
      </w:r>
      <w:r>
        <w:rPr>
          <w:sz w:val="24"/>
          <w:szCs w:val="24"/>
          <w:lang w:val="en-US"/>
        </w:rPr>
        <w:t xml:space="preserve"> (</w:t>
      </w:r>
      <w:proofErr w:type="spellStart"/>
      <w:r>
        <w:rPr>
          <w:sz w:val="24"/>
          <w:szCs w:val="24"/>
          <w:lang w:val="en-US"/>
        </w:rPr>
        <w:t>Consumentenbond</w:t>
      </w:r>
      <w:proofErr w:type="spellEnd"/>
      <w:r w:rsidR="000329D0">
        <w:rPr>
          <w:sz w:val="24"/>
          <w:szCs w:val="24"/>
          <w:lang w:val="en-US"/>
        </w:rPr>
        <w:t>,</w:t>
      </w:r>
      <w:r>
        <w:rPr>
          <w:sz w:val="24"/>
          <w:szCs w:val="24"/>
          <w:lang w:val="en-US"/>
        </w:rPr>
        <w:t xml:space="preserve"> 2005)</w:t>
      </w:r>
      <w:r w:rsidRPr="00CD493F">
        <w:rPr>
          <w:sz w:val="24"/>
          <w:szCs w:val="24"/>
          <w:lang w:val="en-US"/>
        </w:rPr>
        <w:t>.</w:t>
      </w:r>
      <w:r>
        <w:rPr>
          <w:sz w:val="24"/>
          <w:szCs w:val="24"/>
          <w:lang w:val="en-US"/>
        </w:rPr>
        <w:t xml:space="preserve"> Also the CBF has reported in his annual report of 2010 that the complaints </w:t>
      </w:r>
      <w:r w:rsidR="00EA73A0">
        <w:rPr>
          <w:sz w:val="24"/>
          <w:szCs w:val="24"/>
          <w:lang w:val="en-US"/>
        </w:rPr>
        <w:t xml:space="preserve">received </w:t>
      </w:r>
      <w:r>
        <w:rPr>
          <w:sz w:val="24"/>
          <w:szCs w:val="24"/>
          <w:lang w:val="en-US"/>
        </w:rPr>
        <w:t xml:space="preserve">from donors </w:t>
      </w:r>
      <w:r w:rsidR="00EA73A0">
        <w:rPr>
          <w:sz w:val="24"/>
          <w:szCs w:val="24"/>
          <w:lang w:val="en-US"/>
        </w:rPr>
        <w:t>specifically identify level of compensation</w:t>
      </w:r>
      <w:r>
        <w:rPr>
          <w:sz w:val="24"/>
          <w:szCs w:val="24"/>
          <w:lang w:val="en-US"/>
        </w:rPr>
        <w:t xml:space="preserve"> of charity executives (CBF</w:t>
      </w:r>
      <w:r w:rsidR="000329D0">
        <w:rPr>
          <w:sz w:val="24"/>
          <w:szCs w:val="24"/>
          <w:lang w:val="en-US"/>
        </w:rPr>
        <w:t>,</w:t>
      </w:r>
      <w:r>
        <w:rPr>
          <w:sz w:val="24"/>
          <w:szCs w:val="24"/>
          <w:lang w:val="en-US"/>
        </w:rPr>
        <w:t xml:space="preserve"> 2011). This section will elaborate on the relation</w:t>
      </w:r>
      <w:r w:rsidR="00103148">
        <w:rPr>
          <w:sz w:val="24"/>
          <w:szCs w:val="24"/>
          <w:lang w:val="en-US"/>
        </w:rPr>
        <w:t>ship</w:t>
      </w:r>
      <w:r>
        <w:rPr>
          <w:sz w:val="24"/>
          <w:szCs w:val="24"/>
          <w:lang w:val="en-US"/>
        </w:rPr>
        <w:t xml:space="preserve"> between compensation and charitable giving. </w:t>
      </w:r>
      <w:r w:rsidRPr="009A0294">
        <w:rPr>
          <w:sz w:val="24"/>
          <w:szCs w:val="24"/>
          <w:lang w:val="en-US"/>
        </w:rPr>
        <w:t xml:space="preserve">First, the price of giving will be discussed in 3.1.1. Because no empirical research is done </w:t>
      </w:r>
      <w:r>
        <w:rPr>
          <w:sz w:val="24"/>
          <w:szCs w:val="24"/>
          <w:lang w:val="en-US"/>
        </w:rPr>
        <w:t xml:space="preserve">already </w:t>
      </w:r>
      <w:r w:rsidRPr="009A0294">
        <w:rPr>
          <w:sz w:val="24"/>
          <w:szCs w:val="24"/>
          <w:lang w:val="en-US"/>
        </w:rPr>
        <w:t>to the relation</w:t>
      </w:r>
      <w:r w:rsidR="00103148">
        <w:rPr>
          <w:sz w:val="24"/>
          <w:szCs w:val="24"/>
          <w:lang w:val="en-US"/>
        </w:rPr>
        <w:t>ship</w:t>
      </w:r>
      <w:r w:rsidRPr="009A0294">
        <w:rPr>
          <w:sz w:val="24"/>
          <w:szCs w:val="24"/>
          <w:lang w:val="en-US"/>
        </w:rPr>
        <w:t xml:space="preserve"> between compensation and charitable giving, paragraph 3.2.2 concentrates</w:t>
      </w:r>
      <w:r>
        <w:rPr>
          <w:sz w:val="24"/>
          <w:szCs w:val="24"/>
          <w:lang w:val="en-US"/>
        </w:rPr>
        <w:t xml:space="preserve"> on the relation</w:t>
      </w:r>
      <w:r w:rsidR="00103148">
        <w:rPr>
          <w:sz w:val="24"/>
          <w:szCs w:val="24"/>
          <w:lang w:val="en-US"/>
        </w:rPr>
        <w:t xml:space="preserve">ship </w:t>
      </w:r>
      <w:r>
        <w:rPr>
          <w:sz w:val="24"/>
          <w:szCs w:val="24"/>
          <w:lang w:val="en-US"/>
        </w:rPr>
        <w:t>between overhead costs (where compensation is a part of) and charitable giving.</w:t>
      </w:r>
    </w:p>
    <w:p w:rsidR="001A4F6D" w:rsidRPr="00CD493F" w:rsidRDefault="001A4F6D" w:rsidP="000329D0">
      <w:pPr>
        <w:spacing w:after="0" w:line="240" w:lineRule="auto"/>
        <w:jc w:val="both"/>
        <w:rPr>
          <w:sz w:val="24"/>
          <w:szCs w:val="24"/>
          <w:lang w:val="en-US"/>
        </w:rPr>
      </w:pPr>
    </w:p>
    <w:p w:rsidR="001A4F6D" w:rsidRDefault="001A4F6D" w:rsidP="000329D0">
      <w:pPr>
        <w:pStyle w:val="Kop3"/>
        <w:spacing w:before="0" w:line="240" w:lineRule="auto"/>
        <w:rPr>
          <w:rFonts w:asciiTheme="minorHAnsi" w:hAnsiTheme="minorHAnsi"/>
          <w:color w:val="auto"/>
          <w:sz w:val="24"/>
          <w:szCs w:val="24"/>
          <w:lang w:val="en-US"/>
        </w:rPr>
      </w:pPr>
      <w:bookmarkStart w:id="85" w:name="_Toc331934405"/>
      <w:r w:rsidRPr="00E574D8">
        <w:rPr>
          <w:rFonts w:asciiTheme="minorHAnsi" w:hAnsiTheme="minorHAnsi"/>
          <w:color w:val="auto"/>
          <w:sz w:val="24"/>
          <w:szCs w:val="24"/>
          <w:lang w:val="en-US"/>
        </w:rPr>
        <w:t>3.1.1 Price of giving</w:t>
      </w:r>
      <w:bookmarkEnd w:id="85"/>
    </w:p>
    <w:p w:rsidR="001A4F6D" w:rsidRPr="001A4F6D" w:rsidRDefault="001A4F6D" w:rsidP="000329D0">
      <w:pPr>
        <w:spacing w:after="0" w:line="240" w:lineRule="auto"/>
        <w:rPr>
          <w:sz w:val="24"/>
          <w:szCs w:val="24"/>
          <w:lang w:val="en-US"/>
        </w:rPr>
      </w:pPr>
    </w:p>
    <w:p w:rsidR="001A4F6D" w:rsidRDefault="001A4F6D" w:rsidP="00CF2697">
      <w:pPr>
        <w:autoSpaceDE w:val="0"/>
        <w:autoSpaceDN w:val="0"/>
        <w:adjustRightInd w:val="0"/>
        <w:spacing w:line="360" w:lineRule="auto"/>
        <w:jc w:val="both"/>
        <w:rPr>
          <w:sz w:val="24"/>
          <w:szCs w:val="24"/>
          <w:lang w:val="en-US"/>
        </w:rPr>
      </w:pPr>
      <w:r w:rsidRPr="00A24BAE">
        <w:rPr>
          <w:sz w:val="24"/>
          <w:szCs w:val="24"/>
          <w:lang w:val="en-US"/>
        </w:rPr>
        <w:t>As mentioned in paragraph 2.</w:t>
      </w:r>
      <w:r>
        <w:rPr>
          <w:sz w:val="24"/>
          <w:szCs w:val="24"/>
          <w:lang w:val="en-US"/>
        </w:rPr>
        <w:t>2</w:t>
      </w:r>
      <w:r w:rsidRPr="00A24BAE">
        <w:rPr>
          <w:sz w:val="24"/>
          <w:szCs w:val="24"/>
          <w:lang w:val="en-US"/>
        </w:rPr>
        <w:t>.1</w:t>
      </w:r>
      <w:r>
        <w:rPr>
          <w:sz w:val="24"/>
          <w:szCs w:val="24"/>
          <w:lang w:val="en-US"/>
        </w:rPr>
        <w:t xml:space="preserve">, the relevant price of giving is the </w:t>
      </w:r>
      <w:r w:rsidR="003F3470">
        <w:rPr>
          <w:sz w:val="24"/>
          <w:szCs w:val="24"/>
          <w:lang w:val="en-US"/>
        </w:rPr>
        <w:t>after-tax cost of the marginal E</w:t>
      </w:r>
      <w:r>
        <w:rPr>
          <w:sz w:val="24"/>
          <w:szCs w:val="24"/>
          <w:lang w:val="en-US"/>
        </w:rPr>
        <w:t xml:space="preserve">uro. To get the marginal </w:t>
      </w:r>
      <w:r w:rsidR="00375039">
        <w:rPr>
          <w:sz w:val="24"/>
          <w:szCs w:val="24"/>
          <w:lang w:val="en-US"/>
        </w:rPr>
        <w:t>Euro</w:t>
      </w:r>
      <w:r>
        <w:rPr>
          <w:sz w:val="24"/>
          <w:szCs w:val="24"/>
          <w:lang w:val="en-US"/>
        </w:rPr>
        <w:t xml:space="preserve"> of output, the definition of the price of giving should be broadened with the expenditures which are not output-creating</w:t>
      </w:r>
      <w:r w:rsidR="00BF4BAF">
        <w:rPr>
          <w:sz w:val="24"/>
          <w:szCs w:val="24"/>
          <w:lang w:val="en-US"/>
        </w:rPr>
        <w:t>,</w:t>
      </w:r>
      <w:r>
        <w:rPr>
          <w:sz w:val="24"/>
          <w:szCs w:val="24"/>
          <w:lang w:val="en-US"/>
        </w:rPr>
        <w:t xml:space="preserve"> like fundraising and administrative costs. The more organizations spend on overhead costs as a proportion of its income, the less that goes for provision of the final output. Therefore, the price of giving a </w:t>
      </w:r>
      <w:r w:rsidR="003F3470">
        <w:rPr>
          <w:sz w:val="24"/>
          <w:szCs w:val="24"/>
          <w:lang w:val="en-US"/>
        </w:rPr>
        <w:t>E</w:t>
      </w:r>
      <w:r>
        <w:rPr>
          <w:sz w:val="24"/>
          <w:szCs w:val="24"/>
          <w:lang w:val="en-US"/>
        </w:rPr>
        <w:t xml:space="preserve">uro of output depends on the marginal tax rate of donors who give money and the efficiency of the firm in turning charitable contributions into the final output. </w:t>
      </w:r>
    </w:p>
    <w:p w:rsidR="000329D0" w:rsidRDefault="000329D0">
      <w:pPr>
        <w:spacing w:after="0" w:line="240" w:lineRule="auto"/>
        <w:rPr>
          <w:sz w:val="24"/>
          <w:szCs w:val="24"/>
          <w:lang w:val="en-US"/>
        </w:rPr>
      </w:pPr>
      <w:r>
        <w:rPr>
          <w:sz w:val="24"/>
          <w:szCs w:val="24"/>
          <w:lang w:val="en-US"/>
        </w:rPr>
        <w:br w:type="page"/>
      </w:r>
    </w:p>
    <w:p w:rsidR="001A4F6D" w:rsidRDefault="001A4F6D" w:rsidP="00CF2697">
      <w:pPr>
        <w:autoSpaceDE w:val="0"/>
        <w:autoSpaceDN w:val="0"/>
        <w:adjustRightInd w:val="0"/>
        <w:spacing w:line="360" w:lineRule="auto"/>
        <w:jc w:val="both"/>
        <w:rPr>
          <w:rFonts w:asciiTheme="minorHAnsi" w:hAnsiTheme="minorHAnsi"/>
          <w:sz w:val="24"/>
          <w:szCs w:val="24"/>
          <w:lang w:val="en-US"/>
        </w:rPr>
      </w:pPr>
      <w:r>
        <w:rPr>
          <w:sz w:val="24"/>
          <w:szCs w:val="24"/>
          <w:lang w:val="en-US"/>
        </w:rPr>
        <w:t>This can be sho</w:t>
      </w:r>
      <w:r w:rsidRPr="00F63E2F">
        <w:rPr>
          <w:rFonts w:asciiTheme="minorHAnsi" w:hAnsiTheme="minorHAnsi"/>
          <w:sz w:val="24"/>
          <w:szCs w:val="24"/>
          <w:lang w:val="en-US"/>
        </w:rPr>
        <w:t xml:space="preserve">wn in the following formula </w:t>
      </w:r>
      <w:r w:rsidRPr="00F63E2F">
        <w:rPr>
          <w:rFonts w:asciiTheme="minorHAnsi" w:hAnsiTheme="minorHAnsi" w:cs="FuturaStd-Heavy"/>
          <w:sz w:val="24"/>
          <w:szCs w:val="24"/>
          <w:lang w:val="en-US"/>
        </w:rPr>
        <w:t>(</w:t>
      </w:r>
      <w:proofErr w:type="spellStart"/>
      <w:r w:rsidRPr="00F63E2F">
        <w:rPr>
          <w:rFonts w:asciiTheme="minorHAnsi" w:hAnsiTheme="minorHAnsi" w:cs="FuturaStd-Heavy"/>
          <w:sz w:val="24"/>
          <w:szCs w:val="24"/>
          <w:lang w:val="en-US"/>
        </w:rPr>
        <w:t>Weisbrod</w:t>
      </w:r>
      <w:proofErr w:type="spellEnd"/>
      <w:r w:rsidRPr="00F63E2F">
        <w:rPr>
          <w:rFonts w:asciiTheme="minorHAnsi" w:hAnsiTheme="minorHAnsi" w:cs="FuturaStd-Heavy"/>
          <w:sz w:val="24"/>
          <w:szCs w:val="24"/>
          <w:lang w:val="en-US"/>
        </w:rPr>
        <w:t xml:space="preserve"> and Dominguez</w:t>
      </w:r>
      <w:r w:rsidR="003F3470">
        <w:rPr>
          <w:rFonts w:asciiTheme="minorHAnsi" w:hAnsiTheme="minorHAnsi" w:cs="FuturaStd-Heavy"/>
          <w:sz w:val="24"/>
          <w:szCs w:val="24"/>
          <w:lang w:val="en-US"/>
        </w:rPr>
        <w:t>,</w:t>
      </w:r>
      <w:r w:rsidRPr="00F63E2F">
        <w:rPr>
          <w:rFonts w:asciiTheme="minorHAnsi" w:hAnsiTheme="minorHAnsi" w:cs="FuturaStd-Heavy"/>
          <w:sz w:val="24"/>
          <w:szCs w:val="24"/>
          <w:lang w:val="en-US"/>
        </w:rPr>
        <w:t xml:space="preserve"> 1985</w:t>
      </w:r>
      <w:r w:rsidR="003F3470">
        <w:rPr>
          <w:rFonts w:asciiTheme="minorHAnsi" w:hAnsiTheme="minorHAnsi" w:cs="FuturaStd-Heavy"/>
          <w:sz w:val="24"/>
          <w:szCs w:val="24"/>
          <w:lang w:val="en-US"/>
        </w:rPr>
        <w:t>;</w:t>
      </w:r>
      <w:r w:rsidRPr="00F63E2F">
        <w:rPr>
          <w:rFonts w:asciiTheme="minorHAnsi" w:hAnsiTheme="minorHAnsi" w:cs="FuturaStd-Heavy"/>
          <w:sz w:val="24"/>
          <w:szCs w:val="24"/>
          <w:lang w:val="en-US"/>
        </w:rPr>
        <w:t xml:space="preserve"> </w:t>
      </w:r>
      <w:r w:rsidRPr="00F63E2F">
        <w:rPr>
          <w:rFonts w:asciiTheme="minorHAnsi" w:hAnsiTheme="minorHAnsi" w:cs="Palatino-Roman"/>
          <w:sz w:val="24"/>
          <w:szCs w:val="24"/>
          <w:lang w:val="en-US"/>
        </w:rPr>
        <w:t>Bowman</w:t>
      </w:r>
      <w:r w:rsidR="003F3470">
        <w:rPr>
          <w:rFonts w:asciiTheme="minorHAnsi" w:hAnsiTheme="minorHAnsi" w:cs="Palatino-Roman"/>
          <w:sz w:val="24"/>
          <w:szCs w:val="24"/>
          <w:lang w:val="en-US"/>
        </w:rPr>
        <w:t>,</w:t>
      </w:r>
      <w:r w:rsidRPr="00F63E2F">
        <w:rPr>
          <w:rFonts w:asciiTheme="minorHAnsi" w:hAnsiTheme="minorHAnsi" w:cs="Palatino-Roman"/>
          <w:sz w:val="24"/>
          <w:szCs w:val="24"/>
          <w:lang w:val="en-US"/>
        </w:rPr>
        <w:t xml:space="preserve"> 2006)</w:t>
      </w:r>
      <w:r w:rsidRPr="00F63E2F">
        <w:rPr>
          <w:rFonts w:asciiTheme="minorHAnsi" w:hAnsiTheme="minorHAnsi"/>
          <w:sz w:val="24"/>
          <w:szCs w:val="24"/>
          <w:lang w:val="en-US"/>
        </w:rPr>
        <w:t>:</w:t>
      </w:r>
    </w:p>
    <w:p w:rsidR="00D95842" w:rsidRPr="00D95842" w:rsidRDefault="00D95842" w:rsidP="001A4F6D">
      <w:pPr>
        <w:autoSpaceDE w:val="0"/>
        <w:autoSpaceDN w:val="0"/>
        <w:adjustRightInd w:val="0"/>
        <w:spacing w:line="360" w:lineRule="auto"/>
        <w:jc w:val="both"/>
        <w:rPr>
          <w:oMath/>
          <w:rFonts w:asciiTheme="minorHAnsi" w:hAnsiTheme="minorHAnsi"/>
          <w:sz w:val="24"/>
          <w:szCs w:val="24"/>
          <w:lang w:val="en-US"/>
        </w:rPr>
      </w:pPr>
      <m:oMathPara>
        <m:oMath>
          <m:r>
            <m:rPr>
              <m:nor/>
            </m:rPr>
            <w:rPr>
              <w:rFonts w:asciiTheme="minorHAnsi" w:hAnsiTheme="minorHAnsi"/>
              <w:sz w:val="24"/>
              <w:szCs w:val="24"/>
              <w:lang w:val="en-US"/>
            </w:rPr>
            <m:t>Price of giving</m:t>
          </m:r>
          <m:r>
            <m:rPr>
              <m:nor/>
            </m:rPr>
            <w:rPr>
              <w:rFonts w:ascii="Cambria Math" w:hAnsiTheme="minorHAnsi"/>
              <w:sz w:val="24"/>
              <w:szCs w:val="24"/>
              <w:lang w:val="en-US"/>
            </w:rPr>
            <m:t xml:space="preserve"> </m:t>
          </m:r>
          <m:r>
            <m:rPr>
              <m:nor/>
            </m:rPr>
            <w:rPr>
              <w:rFonts w:asciiTheme="minorHAnsi" w:hAnsiTheme="minorHAnsi"/>
              <w:sz w:val="24"/>
              <w:szCs w:val="24"/>
              <w:lang w:val="en-US"/>
            </w:rPr>
            <m:t>=</m:t>
          </m:r>
          <m:r>
            <m:rPr>
              <m:nor/>
            </m:rPr>
            <w:rPr>
              <w:rFonts w:ascii="Cambria Math" w:hAnsiTheme="minorHAnsi"/>
              <w:sz w:val="24"/>
              <w:szCs w:val="24"/>
              <w:lang w:val="en-US"/>
            </w:rPr>
            <m:t xml:space="preserve"> </m:t>
          </m:r>
          <m:f>
            <m:fPr>
              <m:ctrlPr>
                <w:rPr>
                  <w:rFonts w:ascii="Cambria Math" w:hAnsiTheme="minorHAnsi"/>
                  <w:sz w:val="24"/>
                  <w:szCs w:val="24"/>
                  <w:lang w:val="en-US"/>
                </w:rPr>
              </m:ctrlPr>
            </m:fPr>
            <m:num>
              <m:r>
                <m:rPr>
                  <m:nor/>
                </m:rPr>
                <w:rPr>
                  <w:rFonts w:asciiTheme="minorHAnsi" w:hAnsiTheme="minorHAnsi"/>
                  <w:sz w:val="24"/>
                  <w:szCs w:val="24"/>
                  <w:lang w:val="en-US"/>
                </w:rPr>
                <m:t>(1-tax rate)</m:t>
              </m:r>
            </m:num>
            <m:den>
              <m:r>
                <m:rPr>
                  <m:nor/>
                </m:rPr>
                <w:rPr>
                  <w:rFonts w:ascii="Cambria Math" w:hAnsiTheme="minorHAnsi"/>
                  <w:sz w:val="24"/>
                  <w:szCs w:val="24"/>
                  <w:lang w:val="en-US"/>
                </w:rPr>
                <m:t>(</m:t>
              </m:r>
              <m:r>
                <m:rPr>
                  <m:nor/>
                </m:rPr>
                <w:rPr>
                  <w:rFonts w:asciiTheme="minorHAnsi" w:hAnsiTheme="minorHAnsi"/>
                  <w:sz w:val="24"/>
                  <w:szCs w:val="24"/>
                  <w:lang w:val="en-US"/>
                </w:rPr>
                <m:t>1-overhead cost ratio</m:t>
              </m:r>
              <m:r>
                <m:rPr>
                  <m:nor/>
                </m:rPr>
                <w:rPr>
                  <w:rFonts w:ascii="Cambria Math" w:hAnsiTheme="minorHAnsi"/>
                  <w:sz w:val="24"/>
                  <w:szCs w:val="24"/>
                  <w:lang w:val="en-US"/>
                </w:rPr>
                <m:t>)</m:t>
              </m:r>
            </m:den>
          </m:f>
        </m:oMath>
      </m:oMathPara>
    </w:p>
    <w:p w:rsidR="001A4F6D" w:rsidRPr="00F63E2F" w:rsidRDefault="001A4F6D" w:rsidP="001A4F6D">
      <w:pPr>
        <w:autoSpaceDE w:val="0"/>
        <w:autoSpaceDN w:val="0"/>
        <w:adjustRightInd w:val="0"/>
        <w:spacing w:after="0" w:line="240" w:lineRule="auto"/>
        <w:jc w:val="both"/>
        <w:rPr>
          <w:rFonts w:asciiTheme="minorHAnsi" w:hAnsiTheme="minorHAnsi" w:cs="Palatino-Roman"/>
          <w:sz w:val="24"/>
          <w:szCs w:val="24"/>
          <w:lang w:val="en-US"/>
        </w:rPr>
      </w:pPr>
    </w:p>
    <w:p w:rsidR="001A4F6D" w:rsidRDefault="001A4F6D" w:rsidP="001A4F6D">
      <w:pPr>
        <w:autoSpaceDE w:val="0"/>
        <w:autoSpaceDN w:val="0"/>
        <w:adjustRightInd w:val="0"/>
        <w:spacing w:after="0" w:line="240" w:lineRule="auto"/>
        <w:jc w:val="both"/>
        <w:rPr>
          <w:rFonts w:cs="Palatino-Roman"/>
          <w:sz w:val="24"/>
          <w:szCs w:val="24"/>
          <w:lang w:val="en-US"/>
        </w:rPr>
      </w:pPr>
    </w:p>
    <w:p w:rsidR="001A4F6D" w:rsidRDefault="001A4F6D" w:rsidP="001A4F6D">
      <w:pPr>
        <w:autoSpaceDE w:val="0"/>
        <w:autoSpaceDN w:val="0"/>
        <w:adjustRightInd w:val="0"/>
        <w:spacing w:after="0" w:line="240" w:lineRule="auto"/>
        <w:jc w:val="both"/>
        <w:rPr>
          <w:rFonts w:cs="Palatino-Roman"/>
          <w:sz w:val="24"/>
          <w:szCs w:val="24"/>
          <w:lang w:val="en-US"/>
        </w:rPr>
      </w:pPr>
    </w:p>
    <w:p w:rsidR="001A4F6D" w:rsidRDefault="001A4F6D" w:rsidP="001A4F6D">
      <w:pPr>
        <w:pStyle w:val="Kop3"/>
        <w:spacing w:before="0"/>
        <w:rPr>
          <w:rFonts w:asciiTheme="minorHAnsi" w:hAnsiTheme="minorHAnsi"/>
          <w:color w:val="auto"/>
          <w:sz w:val="24"/>
          <w:szCs w:val="24"/>
          <w:lang w:val="en-US"/>
        </w:rPr>
      </w:pPr>
      <w:bookmarkStart w:id="86" w:name="_Toc331934406"/>
      <w:r w:rsidRPr="00FB6574">
        <w:rPr>
          <w:rFonts w:asciiTheme="minorHAnsi" w:hAnsiTheme="minorHAnsi"/>
          <w:color w:val="auto"/>
          <w:sz w:val="24"/>
          <w:szCs w:val="24"/>
          <w:lang w:val="en-US"/>
        </w:rPr>
        <w:t>3.1.2 The relation</w:t>
      </w:r>
      <w:r w:rsidR="00120408">
        <w:rPr>
          <w:rFonts w:asciiTheme="minorHAnsi" w:hAnsiTheme="minorHAnsi"/>
          <w:color w:val="auto"/>
          <w:sz w:val="24"/>
          <w:szCs w:val="24"/>
          <w:lang w:val="en-US"/>
        </w:rPr>
        <w:t>ship</w:t>
      </w:r>
      <w:r w:rsidRPr="00FB6574">
        <w:rPr>
          <w:rFonts w:asciiTheme="minorHAnsi" w:hAnsiTheme="minorHAnsi"/>
          <w:color w:val="auto"/>
          <w:sz w:val="24"/>
          <w:szCs w:val="24"/>
          <w:lang w:val="en-US"/>
        </w:rPr>
        <w:t xml:space="preserve"> between overhead costs and charitable giving</w:t>
      </w:r>
      <w:bookmarkEnd w:id="86"/>
    </w:p>
    <w:p w:rsidR="001A4F6D" w:rsidRPr="001A4F6D" w:rsidRDefault="001A4F6D" w:rsidP="001A4F6D">
      <w:pPr>
        <w:spacing w:after="0"/>
        <w:rPr>
          <w:sz w:val="24"/>
          <w:szCs w:val="24"/>
          <w:lang w:val="en-US"/>
        </w:rPr>
      </w:pPr>
    </w:p>
    <w:p w:rsidR="001A4F6D" w:rsidRDefault="001A4F6D" w:rsidP="001A4F6D">
      <w:pPr>
        <w:spacing w:line="360" w:lineRule="auto"/>
        <w:jc w:val="both"/>
        <w:rPr>
          <w:rFonts w:cs="Palatino-Roman"/>
          <w:sz w:val="24"/>
          <w:szCs w:val="24"/>
          <w:lang w:val="en-US"/>
        </w:rPr>
      </w:pPr>
      <w:r w:rsidRPr="00EE1F09">
        <w:rPr>
          <w:sz w:val="24"/>
          <w:szCs w:val="24"/>
          <w:lang w:val="en-US"/>
        </w:rPr>
        <w:t xml:space="preserve">Various research has been done </w:t>
      </w:r>
      <w:r w:rsidR="00EA73A0">
        <w:rPr>
          <w:sz w:val="24"/>
          <w:szCs w:val="24"/>
          <w:lang w:val="en-US"/>
        </w:rPr>
        <w:t>regarding</w:t>
      </w:r>
      <w:r w:rsidR="00B5704B">
        <w:rPr>
          <w:sz w:val="24"/>
          <w:szCs w:val="24"/>
          <w:lang w:val="en-US"/>
        </w:rPr>
        <w:t xml:space="preserve"> </w:t>
      </w:r>
      <w:r w:rsidRPr="00EE1F09">
        <w:rPr>
          <w:sz w:val="24"/>
          <w:szCs w:val="24"/>
          <w:lang w:val="en-US"/>
        </w:rPr>
        <w:t>the relation</w:t>
      </w:r>
      <w:r w:rsidR="00120408">
        <w:rPr>
          <w:sz w:val="24"/>
          <w:szCs w:val="24"/>
          <w:lang w:val="en-US"/>
        </w:rPr>
        <w:t>ship</w:t>
      </w:r>
      <w:r w:rsidRPr="00EE1F09">
        <w:rPr>
          <w:sz w:val="24"/>
          <w:szCs w:val="24"/>
          <w:lang w:val="en-US"/>
        </w:rPr>
        <w:t xml:space="preserve"> between overhead costs and charitable giving. </w:t>
      </w:r>
      <w:proofErr w:type="spellStart"/>
      <w:r w:rsidRPr="00EE1F09">
        <w:rPr>
          <w:sz w:val="24"/>
          <w:szCs w:val="24"/>
          <w:lang w:val="en-US"/>
        </w:rPr>
        <w:t>Weisbrod</w:t>
      </w:r>
      <w:proofErr w:type="spellEnd"/>
      <w:r w:rsidRPr="00EE1F09">
        <w:rPr>
          <w:sz w:val="24"/>
          <w:szCs w:val="24"/>
          <w:lang w:val="en-US"/>
        </w:rPr>
        <w:t xml:space="preserve"> and Dominguez argue that donations depend on the price of obtaining the services, the organization’s fundraising efforts, and its reputation for quality. Fundraising efforts ha</w:t>
      </w:r>
      <w:r w:rsidR="00B5704B">
        <w:rPr>
          <w:sz w:val="24"/>
          <w:szCs w:val="24"/>
          <w:lang w:val="en-US"/>
        </w:rPr>
        <w:t>ve</w:t>
      </w:r>
      <w:r w:rsidRPr="00EE1F09">
        <w:rPr>
          <w:sz w:val="24"/>
          <w:szCs w:val="24"/>
          <w:lang w:val="en-US"/>
        </w:rPr>
        <w:t xml:space="preserve"> both a negative and a positive effect on charitable giving. The direct positive effect is that people are aware of the charity, but the lagged negative effect is the increasing of the perceived price of inducing program spending (</w:t>
      </w:r>
      <w:proofErr w:type="spellStart"/>
      <w:r w:rsidRPr="00EE1F09">
        <w:rPr>
          <w:sz w:val="24"/>
          <w:szCs w:val="24"/>
          <w:lang w:val="en-US"/>
        </w:rPr>
        <w:t>Weisbrod</w:t>
      </w:r>
      <w:proofErr w:type="spellEnd"/>
      <w:r w:rsidRPr="00EE1F09">
        <w:rPr>
          <w:sz w:val="24"/>
          <w:szCs w:val="24"/>
          <w:lang w:val="en-US"/>
        </w:rPr>
        <w:t xml:space="preserve"> and Dominguez</w:t>
      </w:r>
      <w:r w:rsidR="003F3470">
        <w:rPr>
          <w:sz w:val="24"/>
          <w:szCs w:val="24"/>
          <w:lang w:val="en-US"/>
        </w:rPr>
        <w:t>,</w:t>
      </w:r>
      <w:r w:rsidRPr="00EE1F09">
        <w:rPr>
          <w:sz w:val="24"/>
          <w:szCs w:val="24"/>
          <w:lang w:val="en-US"/>
        </w:rPr>
        <w:t xml:space="preserve"> 1985). </w:t>
      </w:r>
      <w:r w:rsidR="00AD1DA6">
        <w:rPr>
          <w:sz w:val="24"/>
          <w:szCs w:val="24"/>
          <w:lang w:val="en-US"/>
        </w:rPr>
        <w:t xml:space="preserve">Several researchers found that </w:t>
      </w:r>
      <w:r w:rsidR="00243802">
        <w:rPr>
          <w:sz w:val="24"/>
          <w:szCs w:val="24"/>
          <w:lang w:val="en-US"/>
        </w:rPr>
        <w:t>efficiency</w:t>
      </w:r>
      <w:r w:rsidR="00AD1DA6">
        <w:rPr>
          <w:sz w:val="24"/>
          <w:szCs w:val="24"/>
          <w:lang w:val="en-US"/>
        </w:rPr>
        <w:t xml:space="preserve"> affects donations.</w:t>
      </w:r>
      <w:r w:rsidR="00A52FC4">
        <w:rPr>
          <w:sz w:val="24"/>
          <w:szCs w:val="24"/>
          <w:lang w:val="en-US"/>
        </w:rPr>
        <w:t xml:space="preserve"> </w:t>
      </w:r>
      <w:r w:rsidR="00AD1DA6">
        <w:rPr>
          <w:sz w:val="24"/>
          <w:szCs w:val="24"/>
          <w:lang w:val="en-US"/>
        </w:rPr>
        <w:t>E</w:t>
      </w:r>
      <w:r w:rsidR="00243802">
        <w:rPr>
          <w:sz w:val="24"/>
          <w:szCs w:val="24"/>
          <w:lang w:val="en-US"/>
        </w:rPr>
        <w:t>fficiency can be defined as the degree to which nonprofits direct their available resources to the organization’s missio</w:t>
      </w:r>
      <w:r w:rsidR="00B42376">
        <w:rPr>
          <w:sz w:val="24"/>
          <w:szCs w:val="24"/>
          <w:lang w:val="en-US"/>
        </w:rPr>
        <w:t>n (</w:t>
      </w:r>
      <w:proofErr w:type="spellStart"/>
      <w:r w:rsidR="00B42376">
        <w:rPr>
          <w:sz w:val="24"/>
          <w:szCs w:val="24"/>
          <w:lang w:val="en-US"/>
        </w:rPr>
        <w:t>Trussel</w:t>
      </w:r>
      <w:proofErr w:type="spellEnd"/>
      <w:r w:rsidR="00B42376">
        <w:rPr>
          <w:sz w:val="24"/>
          <w:szCs w:val="24"/>
          <w:lang w:val="en-US"/>
        </w:rPr>
        <w:t xml:space="preserve"> and Parsons</w:t>
      </w:r>
      <w:r w:rsidR="003F3470">
        <w:rPr>
          <w:sz w:val="24"/>
          <w:szCs w:val="24"/>
          <w:lang w:val="en-US"/>
        </w:rPr>
        <w:t>,</w:t>
      </w:r>
      <w:r w:rsidR="00B42376">
        <w:rPr>
          <w:sz w:val="24"/>
          <w:szCs w:val="24"/>
          <w:lang w:val="en-US"/>
        </w:rPr>
        <w:t xml:space="preserve"> 2007</w:t>
      </w:r>
      <w:r w:rsidR="003F3470">
        <w:rPr>
          <w:sz w:val="24"/>
          <w:szCs w:val="24"/>
          <w:lang w:val="en-US"/>
        </w:rPr>
        <w:t>;</w:t>
      </w:r>
      <w:r w:rsidR="00AD1DA6">
        <w:rPr>
          <w:sz w:val="24"/>
          <w:szCs w:val="24"/>
          <w:lang w:val="en-US"/>
        </w:rPr>
        <w:t xml:space="preserve"> Hyndman</w:t>
      </w:r>
      <w:r w:rsidR="003F3470">
        <w:rPr>
          <w:sz w:val="24"/>
          <w:szCs w:val="24"/>
          <w:lang w:val="en-US"/>
        </w:rPr>
        <w:t>,</w:t>
      </w:r>
      <w:r w:rsidR="00AD1DA6">
        <w:rPr>
          <w:sz w:val="24"/>
          <w:szCs w:val="24"/>
          <w:lang w:val="en-US"/>
        </w:rPr>
        <w:t xml:space="preserve"> 1991</w:t>
      </w:r>
      <w:r w:rsidR="003F3470">
        <w:rPr>
          <w:sz w:val="24"/>
          <w:szCs w:val="24"/>
          <w:lang w:val="en-US"/>
        </w:rPr>
        <w:t>;</w:t>
      </w:r>
      <w:r w:rsidR="00AD1DA6">
        <w:rPr>
          <w:sz w:val="24"/>
          <w:szCs w:val="24"/>
          <w:lang w:val="en-US"/>
        </w:rPr>
        <w:t xml:space="preserve"> </w:t>
      </w:r>
      <w:r w:rsidR="003F3470">
        <w:rPr>
          <w:sz w:val="24"/>
          <w:szCs w:val="24"/>
          <w:lang w:val="en-US"/>
        </w:rPr>
        <w:t xml:space="preserve">Gordon and </w:t>
      </w:r>
      <w:proofErr w:type="spellStart"/>
      <w:r w:rsidR="00AD1DA6">
        <w:rPr>
          <w:sz w:val="24"/>
          <w:szCs w:val="24"/>
          <w:lang w:val="en-US"/>
        </w:rPr>
        <w:t>Khumalawala</w:t>
      </w:r>
      <w:proofErr w:type="spellEnd"/>
      <w:r w:rsidR="003F3470">
        <w:rPr>
          <w:sz w:val="24"/>
          <w:szCs w:val="24"/>
          <w:lang w:val="en-US"/>
        </w:rPr>
        <w:t>,</w:t>
      </w:r>
      <w:r w:rsidR="00AD1DA6">
        <w:rPr>
          <w:sz w:val="24"/>
          <w:szCs w:val="24"/>
          <w:lang w:val="en-US"/>
        </w:rPr>
        <w:t xml:space="preserve"> 1997</w:t>
      </w:r>
      <w:r w:rsidR="00B42376">
        <w:rPr>
          <w:sz w:val="24"/>
          <w:szCs w:val="24"/>
          <w:lang w:val="en-US"/>
        </w:rPr>
        <w:t xml:space="preserve">). </w:t>
      </w:r>
      <w:proofErr w:type="spellStart"/>
      <w:r w:rsidR="00C27FF4">
        <w:rPr>
          <w:sz w:val="24"/>
          <w:szCs w:val="24"/>
          <w:lang w:val="en-US"/>
        </w:rPr>
        <w:t>Trussel</w:t>
      </w:r>
      <w:proofErr w:type="spellEnd"/>
      <w:r w:rsidR="00C27FF4">
        <w:rPr>
          <w:sz w:val="24"/>
          <w:szCs w:val="24"/>
          <w:lang w:val="en-US"/>
        </w:rPr>
        <w:t xml:space="preserve"> and Parsons found that efficiency along with stability, reputation and information in current accounting reports explain over 57% of the variations in donations</w:t>
      </w:r>
      <w:r w:rsidR="00F56705">
        <w:rPr>
          <w:sz w:val="24"/>
          <w:szCs w:val="24"/>
          <w:lang w:val="en-US"/>
        </w:rPr>
        <w:t xml:space="preserve"> (</w:t>
      </w:r>
      <w:proofErr w:type="spellStart"/>
      <w:r w:rsidR="00F56705">
        <w:rPr>
          <w:sz w:val="24"/>
          <w:szCs w:val="24"/>
          <w:lang w:val="en-US"/>
        </w:rPr>
        <w:t>Trussel</w:t>
      </w:r>
      <w:proofErr w:type="spellEnd"/>
      <w:r w:rsidR="00F56705">
        <w:rPr>
          <w:sz w:val="24"/>
          <w:szCs w:val="24"/>
          <w:lang w:val="en-US"/>
        </w:rPr>
        <w:t xml:space="preserve"> and Parsons</w:t>
      </w:r>
      <w:r w:rsidR="0050703E">
        <w:rPr>
          <w:sz w:val="24"/>
          <w:szCs w:val="24"/>
          <w:lang w:val="en-US"/>
        </w:rPr>
        <w:t>,</w:t>
      </w:r>
      <w:r w:rsidR="00F56705">
        <w:rPr>
          <w:sz w:val="24"/>
          <w:szCs w:val="24"/>
          <w:lang w:val="en-US"/>
        </w:rPr>
        <w:t xml:space="preserve"> 2007)</w:t>
      </w:r>
      <w:r w:rsidR="00C27FF4">
        <w:rPr>
          <w:sz w:val="24"/>
          <w:szCs w:val="24"/>
          <w:lang w:val="en-US"/>
        </w:rPr>
        <w:t xml:space="preserve">. </w:t>
      </w:r>
      <w:r w:rsidRPr="00EE1F09">
        <w:rPr>
          <w:sz w:val="24"/>
          <w:szCs w:val="24"/>
          <w:lang w:val="en-US"/>
        </w:rPr>
        <w:t>Greenl</w:t>
      </w:r>
      <w:r w:rsidRPr="00D6361C">
        <w:rPr>
          <w:sz w:val="24"/>
          <w:szCs w:val="24"/>
          <w:lang w:val="en-US"/>
        </w:rPr>
        <w:t>ee and Brown</w:t>
      </w:r>
      <w:r w:rsidR="00A52FC4">
        <w:rPr>
          <w:sz w:val="24"/>
          <w:szCs w:val="24"/>
          <w:lang w:val="en-US"/>
        </w:rPr>
        <w:t xml:space="preserve"> also</w:t>
      </w:r>
      <w:r w:rsidRPr="00D6361C">
        <w:rPr>
          <w:sz w:val="24"/>
          <w:szCs w:val="24"/>
          <w:lang w:val="en-US"/>
        </w:rPr>
        <w:t xml:space="preserve"> found a negative relationship between donations and administrative expense ratios (Greenlee and Brown</w:t>
      </w:r>
      <w:r w:rsidR="0050703E">
        <w:rPr>
          <w:sz w:val="24"/>
          <w:szCs w:val="24"/>
          <w:lang w:val="en-US"/>
        </w:rPr>
        <w:t>,</w:t>
      </w:r>
      <w:r w:rsidRPr="00D6361C">
        <w:rPr>
          <w:sz w:val="24"/>
          <w:szCs w:val="24"/>
          <w:lang w:val="en-US"/>
        </w:rPr>
        <w:t xml:space="preserve"> 1999). </w:t>
      </w:r>
      <w:r w:rsidRPr="00D6361C">
        <w:rPr>
          <w:rFonts w:asciiTheme="minorHAnsi" w:hAnsiTheme="minorHAnsi" w:cs="FuturaStd-Heavy"/>
          <w:sz w:val="24"/>
          <w:szCs w:val="24"/>
          <w:lang w:val="en-US"/>
        </w:rPr>
        <w:t xml:space="preserve">Research of </w:t>
      </w:r>
      <w:proofErr w:type="spellStart"/>
      <w:r w:rsidRPr="00D6361C">
        <w:rPr>
          <w:rFonts w:asciiTheme="minorHAnsi" w:hAnsiTheme="minorHAnsi" w:cs="FuturaStd-Heavy"/>
          <w:sz w:val="24"/>
          <w:szCs w:val="24"/>
          <w:lang w:val="en-US"/>
        </w:rPr>
        <w:t>Tinkelman</w:t>
      </w:r>
      <w:proofErr w:type="spellEnd"/>
      <w:r w:rsidRPr="00D6361C">
        <w:rPr>
          <w:rFonts w:asciiTheme="minorHAnsi" w:hAnsiTheme="minorHAnsi" w:cs="FuturaStd-Heavy"/>
          <w:sz w:val="24"/>
          <w:szCs w:val="24"/>
          <w:lang w:val="en-US"/>
        </w:rPr>
        <w:t xml:space="preserve"> and </w:t>
      </w:r>
      <w:proofErr w:type="spellStart"/>
      <w:r w:rsidRPr="00D6361C">
        <w:rPr>
          <w:rFonts w:asciiTheme="minorHAnsi" w:hAnsiTheme="minorHAnsi" w:cs="FuturaStd-Heavy"/>
          <w:sz w:val="24"/>
          <w:szCs w:val="24"/>
          <w:lang w:val="en-US"/>
        </w:rPr>
        <w:t>Mankaney</w:t>
      </w:r>
      <w:proofErr w:type="spellEnd"/>
      <w:r w:rsidRPr="00D6361C">
        <w:rPr>
          <w:rFonts w:asciiTheme="minorHAnsi" w:hAnsiTheme="minorHAnsi" w:cs="FuturaStd-Heavy"/>
          <w:sz w:val="24"/>
          <w:szCs w:val="24"/>
          <w:lang w:val="en-US"/>
        </w:rPr>
        <w:t xml:space="preserve"> </w:t>
      </w:r>
      <w:r w:rsidRPr="00D6361C">
        <w:rPr>
          <w:rFonts w:cs="Palatino-Roman"/>
          <w:sz w:val="24"/>
          <w:szCs w:val="24"/>
          <w:lang w:val="en-US"/>
        </w:rPr>
        <w:t>has also shown that there is a negative relation</w:t>
      </w:r>
      <w:r w:rsidR="00120408">
        <w:rPr>
          <w:rFonts w:cs="Palatino-Roman"/>
          <w:sz w:val="24"/>
          <w:szCs w:val="24"/>
          <w:lang w:val="en-US"/>
        </w:rPr>
        <w:t>ship</w:t>
      </w:r>
      <w:r w:rsidRPr="00D6361C">
        <w:rPr>
          <w:rFonts w:cs="Palatino-Roman"/>
          <w:sz w:val="24"/>
          <w:szCs w:val="24"/>
          <w:lang w:val="en-US"/>
        </w:rPr>
        <w:t xml:space="preserve"> between the administrative ratios and the level of donations. </w:t>
      </w:r>
      <w:r w:rsidR="0023260C">
        <w:rPr>
          <w:rFonts w:cs="Palatino-Roman"/>
          <w:sz w:val="24"/>
          <w:szCs w:val="24"/>
          <w:lang w:val="en-US"/>
        </w:rPr>
        <w:t>This r</w:t>
      </w:r>
      <w:r w:rsidRPr="00D6361C">
        <w:rPr>
          <w:rFonts w:cs="Palatino-Roman"/>
          <w:sz w:val="24"/>
          <w:szCs w:val="24"/>
          <w:lang w:val="en-US"/>
        </w:rPr>
        <w:t>esearch is based on three samples. The first sample, with observations from the NCCS, consists data from Form 990 for organizations with fiscal years ending in 2000 and 2001. The other two additional samples contains data from the New York Department of State with data from 1993 and 1994 and data from IRS SOI for the years 1982 to 1984 and 1986 to 1994. In the analysis</w:t>
      </w:r>
      <w:r>
        <w:rPr>
          <w:rFonts w:cs="Palatino-Roman"/>
          <w:sz w:val="24"/>
          <w:szCs w:val="24"/>
          <w:lang w:val="en-US"/>
        </w:rPr>
        <w:t>,</w:t>
      </w:r>
      <w:r w:rsidRPr="00D6361C">
        <w:rPr>
          <w:rFonts w:cs="Palatino-Roman"/>
          <w:sz w:val="24"/>
          <w:szCs w:val="24"/>
          <w:lang w:val="en-US"/>
        </w:rPr>
        <w:t xml:space="preserve"> a restricted sample is used: charities are at least four years old, the reported administrative and fundra</w:t>
      </w:r>
      <w:r>
        <w:rPr>
          <w:rFonts w:cs="Palatino-Roman"/>
          <w:sz w:val="24"/>
          <w:szCs w:val="24"/>
          <w:lang w:val="en-US"/>
        </w:rPr>
        <w:t xml:space="preserve">ising expenses must be at least </w:t>
      </w:r>
      <w:r w:rsidRPr="00D6361C">
        <w:rPr>
          <w:rFonts w:cs="Palatino-Roman"/>
          <w:sz w:val="24"/>
          <w:szCs w:val="24"/>
          <w:lang w:val="en-US"/>
        </w:rPr>
        <w:t xml:space="preserve">$ 1,000 and at least 10% of the total revenues should be received via donations. </w:t>
      </w:r>
      <w:r w:rsidR="0050703E">
        <w:rPr>
          <w:rFonts w:cs="Palatino-Roman"/>
          <w:sz w:val="24"/>
          <w:szCs w:val="24"/>
          <w:lang w:val="en-US"/>
        </w:rPr>
        <w:t xml:space="preserve">The </w:t>
      </w:r>
      <w:r w:rsidRPr="00D6361C">
        <w:rPr>
          <w:rFonts w:cs="Palatino-Roman"/>
          <w:sz w:val="24"/>
          <w:szCs w:val="24"/>
          <w:lang w:val="en-US"/>
        </w:rPr>
        <w:t xml:space="preserve">analysis shows that there are negative significant associations between the administrative ratios and donations for all models. </w:t>
      </w:r>
      <w:r>
        <w:rPr>
          <w:rFonts w:cs="Palatino-Roman"/>
          <w:sz w:val="24"/>
          <w:szCs w:val="24"/>
          <w:lang w:val="en-US"/>
        </w:rPr>
        <w:t>So, i</w:t>
      </w:r>
      <w:r w:rsidRPr="00D6361C">
        <w:rPr>
          <w:rFonts w:cs="Palatino-Roman"/>
          <w:sz w:val="24"/>
          <w:szCs w:val="24"/>
          <w:lang w:val="en-US"/>
        </w:rPr>
        <w:t>f an organization is primarily dependent on donations and reports high overhead costs, donors may use overhead cost ratios for deciding to which charity they give (</w:t>
      </w:r>
      <w:proofErr w:type="spellStart"/>
      <w:r w:rsidRPr="00D6361C">
        <w:rPr>
          <w:rFonts w:cs="Palatino-Roman"/>
          <w:sz w:val="24"/>
          <w:szCs w:val="24"/>
          <w:lang w:val="en-US"/>
        </w:rPr>
        <w:t>Tinkelman</w:t>
      </w:r>
      <w:proofErr w:type="spellEnd"/>
      <w:r w:rsidRPr="00D6361C">
        <w:rPr>
          <w:rFonts w:cs="Palatino-Roman"/>
          <w:sz w:val="24"/>
          <w:szCs w:val="24"/>
          <w:lang w:val="en-US"/>
        </w:rPr>
        <w:t xml:space="preserve"> and </w:t>
      </w:r>
      <w:proofErr w:type="spellStart"/>
      <w:r w:rsidRPr="00D6361C">
        <w:rPr>
          <w:rFonts w:cs="Palatino-Roman"/>
          <w:sz w:val="24"/>
          <w:szCs w:val="24"/>
          <w:lang w:val="en-US"/>
        </w:rPr>
        <w:t>Mankaney</w:t>
      </w:r>
      <w:proofErr w:type="spellEnd"/>
      <w:r w:rsidR="0050703E">
        <w:rPr>
          <w:rFonts w:cs="Palatino-Roman"/>
          <w:sz w:val="24"/>
          <w:szCs w:val="24"/>
          <w:lang w:val="en-US"/>
        </w:rPr>
        <w:t>,</w:t>
      </w:r>
      <w:r w:rsidRPr="00D6361C">
        <w:rPr>
          <w:rFonts w:cs="Palatino-Roman"/>
          <w:sz w:val="24"/>
          <w:szCs w:val="24"/>
          <w:lang w:val="en-US"/>
        </w:rPr>
        <w:t xml:space="preserve"> 2007).</w:t>
      </w:r>
      <w:r w:rsidRPr="00EE1F09">
        <w:rPr>
          <w:rFonts w:cs="Palatino-Roman"/>
          <w:sz w:val="24"/>
          <w:szCs w:val="24"/>
          <w:lang w:val="en-US"/>
        </w:rPr>
        <w:t xml:space="preserve"> </w:t>
      </w:r>
    </w:p>
    <w:p w:rsidR="001A4F6D" w:rsidRPr="00BD2974" w:rsidRDefault="001A4F6D" w:rsidP="001A4F6D">
      <w:pPr>
        <w:spacing w:line="360" w:lineRule="auto"/>
        <w:jc w:val="both"/>
        <w:rPr>
          <w:rFonts w:cs="Palatino-Roman"/>
          <w:b/>
          <w:sz w:val="24"/>
          <w:szCs w:val="24"/>
          <w:lang w:val="en-US"/>
        </w:rPr>
      </w:pPr>
      <w:r>
        <w:rPr>
          <w:rFonts w:cs="Palatino-Roman"/>
          <w:sz w:val="24"/>
          <w:szCs w:val="24"/>
          <w:lang w:val="en-US"/>
        </w:rPr>
        <w:t>However, Bowman points out that researchers should be very cautious interpreting the results of studies comparing charitable donations with their overhead ratios. Charities cannot be compared to each other, because they differ in several ways, like organizational size, age, etc</w:t>
      </w:r>
      <w:r w:rsidR="00120408">
        <w:rPr>
          <w:rFonts w:cs="Palatino-Roman"/>
          <w:sz w:val="24"/>
          <w:szCs w:val="24"/>
          <w:lang w:val="en-US"/>
        </w:rPr>
        <w:t>etera</w:t>
      </w:r>
      <w:r>
        <w:rPr>
          <w:rFonts w:cs="Palatino-Roman"/>
          <w:sz w:val="24"/>
          <w:szCs w:val="24"/>
          <w:lang w:val="en-US"/>
        </w:rPr>
        <w:t>. He has studied the relation</w:t>
      </w:r>
      <w:r w:rsidR="00120408">
        <w:rPr>
          <w:rFonts w:cs="Palatino-Roman"/>
          <w:sz w:val="24"/>
          <w:szCs w:val="24"/>
          <w:lang w:val="en-US"/>
        </w:rPr>
        <w:t>ship</w:t>
      </w:r>
      <w:r>
        <w:rPr>
          <w:rFonts w:cs="Palatino-Roman"/>
          <w:sz w:val="24"/>
          <w:szCs w:val="24"/>
          <w:lang w:val="en-US"/>
        </w:rPr>
        <w:t xml:space="preserve"> between overhead costs and donations per individual charity over 3 years. For his research, employees of a particular company could choose five charities to donate to through a single payroll deduction. They could choose between charities which are listed in a so called “Donor Guide”. This guide contains important information about the charities: general information, description of its mission, and its overhead ratio. This guide emphasized the charities with an overhead ratio which exceed 25%. A merged file is set up with the results of three years per charity which contains the overhead ratio, the number of donations and the total amount donated. The analysis shows that there is no relationship between the overhead ratio and the number of donations, however, there is a relationship between the overhead ratio and the total amount donated. C</w:t>
      </w:r>
      <w:r w:rsidRPr="00EE1F09">
        <w:rPr>
          <w:rFonts w:cs="Palatino-Roman"/>
          <w:sz w:val="24"/>
          <w:szCs w:val="24"/>
          <w:lang w:val="en-US"/>
        </w:rPr>
        <w:t>haritable giving is highly price elastic: a change of 1% in the price of giving causes a total given dollars change in the opposite direction by more than 2%</w:t>
      </w:r>
      <w:r>
        <w:rPr>
          <w:rFonts w:cs="Palatino-Roman"/>
          <w:sz w:val="24"/>
          <w:szCs w:val="24"/>
          <w:lang w:val="en-US"/>
        </w:rPr>
        <w:t xml:space="preserve">. </w:t>
      </w:r>
      <w:r w:rsidR="00BD2974">
        <w:rPr>
          <w:rFonts w:cs="Palatino-Roman"/>
          <w:sz w:val="24"/>
          <w:szCs w:val="24"/>
          <w:lang w:val="en-US"/>
        </w:rPr>
        <w:t xml:space="preserve">However, it </w:t>
      </w:r>
      <w:r w:rsidR="00BD2974" w:rsidRPr="00BD2974">
        <w:rPr>
          <w:rFonts w:cs="Palatino-Roman"/>
          <w:sz w:val="24"/>
          <w:szCs w:val="24"/>
          <w:lang w:val="en-US"/>
        </w:rPr>
        <w:t xml:space="preserve">turns out that </w:t>
      </w:r>
      <w:r w:rsidRPr="00BD2974">
        <w:rPr>
          <w:rFonts w:cs="Palatino-Roman"/>
          <w:sz w:val="24"/>
          <w:szCs w:val="24"/>
          <w:lang w:val="en-US"/>
        </w:rPr>
        <w:t>the importance of overhead ratios in the larger context of public policy is easily exaggerated (Bowman</w:t>
      </w:r>
      <w:r w:rsidR="0050703E">
        <w:rPr>
          <w:rFonts w:cs="Palatino-Roman"/>
          <w:sz w:val="24"/>
          <w:szCs w:val="24"/>
          <w:lang w:val="en-US"/>
        </w:rPr>
        <w:t>,</w:t>
      </w:r>
      <w:r w:rsidRPr="00BD2974">
        <w:rPr>
          <w:rFonts w:cs="Palatino-Roman"/>
          <w:sz w:val="24"/>
          <w:szCs w:val="24"/>
          <w:lang w:val="en-US"/>
        </w:rPr>
        <w:t xml:space="preserve"> 2006).</w:t>
      </w:r>
    </w:p>
    <w:p w:rsidR="00392A8E" w:rsidRDefault="00392A8E" w:rsidP="0050703E">
      <w:pPr>
        <w:spacing w:after="0" w:line="240" w:lineRule="auto"/>
        <w:rPr>
          <w:rFonts w:eastAsia="Times New Roman"/>
          <w:b/>
          <w:bCs/>
          <w:sz w:val="26"/>
          <w:szCs w:val="26"/>
          <w:lang w:val="en-US"/>
        </w:rPr>
      </w:pPr>
      <w:bookmarkStart w:id="87" w:name="_Toc323030364"/>
    </w:p>
    <w:p w:rsidR="00E00235" w:rsidRDefault="00E00235" w:rsidP="0050703E">
      <w:pPr>
        <w:pStyle w:val="Kop2"/>
        <w:spacing w:before="0"/>
        <w:rPr>
          <w:rFonts w:ascii="Calibri" w:hAnsi="Calibri"/>
          <w:color w:val="auto"/>
          <w:lang w:val="en-US"/>
        </w:rPr>
      </w:pPr>
      <w:bookmarkStart w:id="88" w:name="_Toc331934407"/>
      <w:r>
        <w:rPr>
          <w:rFonts w:ascii="Calibri" w:hAnsi="Calibri"/>
          <w:color w:val="auto"/>
          <w:lang w:val="en-US"/>
        </w:rPr>
        <w:t>3</w:t>
      </w:r>
      <w:r w:rsidRPr="00994445">
        <w:rPr>
          <w:rFonts w:ascii="Calibri" w:hAnsi="Calibri"/>
          <w:color w:val="auto"/>
          <w:lang w:val="en-US"/>
        </w:rPr>
        <w:t>.</w:t>
      </w:r>
      <w:r>
        <w:rPr>
          <w:rFonts w:ascii="Calibri" w:hAnsi="Calibri"/>
          <w:color w:val="auto"/>
          <w:lang w:val="en-US"/>
        </w:rPr>
        <w:t>2</w:t>
      </w:r>
      <w:r w:rsidRPr="00994445">
        <w:rPr>
          <w:rFonts w:ascii="Calibri" w:hAnsi="Calibri"/>
          <w:color w:val="auto"/>
          <w:lang w:val="en-US"/>
        </w:rPr>
        <w:t xml:space="preserve"> Compensation and trust</w:t>
      </w:r>
      <w:bookmarkEnd w:id="87"/>
      <w:bookmarkEnd w:id="88"/>
    </w:p>
    <w:p w:rsidR="00E00235" w:rsidRPr="00EF1C45" w:rsidRDefault="00E00235" w:rsidP="0050703E">
      <w:pPr>
        <w:spacing w:after="0"/>
        <w:rPr>
          <w:lang w:val="en-US"/>
        </w:rPr>
      </w:pPr>
    </w:p>
    <w:p w:rsidR="00E00235" w:rsidRDefault="00E00235" w:rsidP="0050703E">
      <w:pPr>
        <w:spacing w:after="0" w:line="360" w:lineRule="auto"/>
        <w:jc w:val="both"/>
        <w:rPr>
          <w:sz w:val="24"/>
          <w:szCs w:val="24"/>
          <w:lang w:val="en-US"/>
        </w:rPr>
      </w:pPr>
      <w:r w:rsidRPr="002F366E">
        <w:rPr>
          <w:sz w:val="24"/>
          <w:szCs w:val="24"/>
          <w:lang w:val="en-US"/>
        </w:rPr>
        <w:t>As mentioned in earlier paragraphs, since 200</w:t>
      </w:r>
      <w:r w:rsidR="00BD2974">
        <w:rPr>
          <w:sz w:val="24"/>
          <w:szCs w:val="24"/>
          <w:lang w:val="en-US"/>
        </w:rPr>
        <w:t>9</w:t>
      </w:r>
      <w:r w:rsidRPr="002F366E">
        <w:rPr>
          <w:sz w:val="24"/>
          <w:szCs w:val="24"/>
          <w:lang w:val="en-US"/>
        </w:rPr>
        <w:t xml:space="preserve"> the charitable trust is declining in the Netherlands. In September 2010 the lowest index was measured since 2005 (paragraph 2.3.3). At the same time, commotion about compensation of charity directors raised (paragraph 1.1) and donations of households stabilized after a steady annual increase (paragraph </w:t>
      </w:r>
      <w:r>
        <w:rPr>
          <w:sz w:val="24"/>
          <w:szCs w:val="24"/>
          <w:lang w:val="en-US"/>
        </w:rPr>
        <w:t>2</w:t>
      </w:r>
      <w:r w:rsidRPr="002F366E">
        <w:rPr>
          <w:sz w:val="24"/>
          <w:szCs w:val="24"/>
          <w:lang w:val="en-US"/>
        </w:rPr>
        <w:t>.2</w:t>
      </w:r>
      <w:r>
        <w:rPr>
          <w:sz w:val="24"/>
          <w:szCs w:val="24"/>
          <w:lang w:val="en-US"/>
        </w:rPr>
        <w:t>.4</w:t>
      </w:r>
      <w:r w:rsidRPr="002F366E">
        <w:rPr>
          <w:sz w:val="24"/>
          <w:szCs w:val="24"/>
          <w:lang w:val="en-US"/>
        </w:rPr>
        <w:t>). Does trust influence the relation</w:t>
      </w:r>
      <w:r w:rsidR="00120408">
        <w:rPr>
          <w:sz w:val="24"/>
          <w:szCs w:val="24"/>
          <w:lang w:val="en-US"/>
        </w:rPr>
        <w:t>ship</w:t>
      </w:r>
      <w:r w:rsidRPr="002F366E">
        <w:rPr>
          <w:sz w:val="24"/>
          <w:szCs w:val="24"/>
          <w:lang w:val="en-US"/>
        </w:rPr>
        <w:t xml:space="preserve"> between compensation and gifts? </w:t>
      </w:r>
      <w:r>
        <w:rPr>
          <w:sz w:val="24"/>
          <w:szCs w:val="24"/>
          <w:lang w:val="en-US"/>
        </w:rPr>
        <w:t xml:space="preserve">The Dutch Donor Panel, which measures the donor’s trust quarterly, suggest that the considerable media attention for the excessive executive compensation is undoubtedly an important factor in the decline of trust (het </w:t>
      </w:r>
      <w:proofErr w:type="spellStart"/>
      <w:r>
        <w:rPr>
          <w:sz w:val="24"/>
          <w:szCs w:val="24"/>
          <w:lang w:val="en-US"/>
        </w:rPr>
        <w:t>Nederlandse</w:t>
      </w:r>
      <w:proofErr w:type="spellEnd"/>
      <w:r>
        <w:rPr>
          <w:sz w:val="24"/>
          <w:szCs w:val="24"/>
          <w:lang w:val="en-US"/>
        </w:rPr>
        <w:t xml:space="preserve"> </w:t>
      </w:r>
      <w:proofErr w:type="spellStart"/>
      <w:r w:rsidR="0050703E">
        <w:rPr>
          <w:sz w:val="24"/>
          <w:szCs w:val="24"/>
          <w:lang w:val="en-US"/>
        </w:rPr>
        <w:t>D</w:t>
      </w:r>
      <w:r>
        <w:rPr>
          <w:sz w:val="24"/>
          <w:szCs w:val="24"/>
          <w:lang w:val="en-US"/>
        </w:rPr>
        <w:t>onateurspanel</w:t>
      </w:r>
      <w:proofErr w:type="spellEnd"/>
      <w:r w:rsidR="0050703E">
        <w:rPr>
          <w:sz w:val="24"/>
          <w:szCs w:val="24"/>
          <w:lang w:val="en-US"/>
        </w:rPr>
        <w:t>,</w:t>
      </w:r>
      <w:r>
        <w:rPr>
          <w:sz w:val="24"/>
          <w:szCs w:val="24"/>
          <w:lang w:val="en-US"/>
        </w:rPr>
        <w:t xml:space="preserve"> 2010). However, there is no empirical research done to confirm this expectation. </w:t>
      </w:r>
      <w:r w:rsidR="0023260C">
        <w:rPr>
          <w:sz w:val="24"/>
          <w:szCs w:val="24"/>
          <w:lang w:val="en-US"/>
        </w:rPr>
        <w:t xml:space="preserve">Little </w:t>
      </w:r>
      <w:r>
        <w:rPr>
          <w:sz w:val="24"/>
          <w:szCs w:val="24"/>
          <w:lang w:val="en-US"/>
        </w:rPr>
        <w:t>international research is done already to the relation</w:t>
      </w:r>
      <w:r w:rsidR="00120408">
        <w:rPr>
          <w:sz w:val="24"/>
          <w:szCs w:val="24"/>
          <w:lang w:val="en-US"/>
        </w:rPr>
        <w:t>ship</w:t>
      </w:r>
      <w:r>
        <w:rPr>
          <w:sz w:val="24"/>
          <w:szCs w:val="24"/>
          <w:lang w:val="en-US"/>
        </w:rPr>
        <w:t xml:space="preserve"> between compensation and trust</w:t>
      </w:r>
      <w:r w:rsidR="00BD2974">
        <w:rPr>
          <w:sz w:val="24"/>
          <w:szCs w:val="24"/>
          <w:lang w:val="en-US"/>
        </w:rPr>
        <w:t>.</w:t>
      </w:r>
    </w:p>
    <w:p w:rsidR="00E00235" w:rsidRDefault="00E00235" w:rsidP="00BD2974">
      <w:pPr>
        <w:spacing w:line="360" w:lineRule="auto"/>
        <w:jc w:val="both"/>
        <w:rPr>
          <w:sz w:val="24"/>
          <w:szCs w:val="24"/>
          <w:lang w:val="en-US"/>
        </w:rPr>
      </w:pPr>
      <w:r>
        <w:rPr>
          <w:sz w:val="24"/>
          <w:szCs w:val="24"/>
          <w:lang w:val="en-US"/>
        </w:rPr>
        <w:t>The non distribution constraint of charities provides the assurance that the donors will not be taken advantage of or betrayed by the employees of charities for personal gain. Profits are not allowed to be distributed which gives the donors a certain trust that the transaction will result in a fair exchange. Through high levels of executive compensation, the non distribution constraint will be violated</w:t>
      </w:r>
      <w:r w:rsidR="0050703E">
        <w:rPr>
          <w:sz w:val="24"/>
          <w:szCs w:val="24"/>
          <w:lang w:val="en-US"/>
        </w:rPr>
        <w:t xml:space="preserve"> (</w:t>
      </w:r>
      <w:proofErr w:type="spellStart"/>
      <w:r w:rsidR="0050703E">
        <w:rPr>
          <w:sz w:val="24"/>
          <w:szCs w:val="24"/>
          <w:lang w:val="en-US"/>
        </w:rPr>
        <w:t>Frumkin</w:t>
      </w:r>
      <w:proofErr w:type="spellEnd"/>
      <w:r w:rsidR="0050703E">
        <w:rPr>
          <w:sz w:val="24"/>
          <w:szCs w:val="24"/>
          <w:lang w:val="en-US"/>
        </w:rPr>
        <w:t xml:space="preserve"> and Andre-Clark, 1999)</w:t>
      </w:r>
      <w:r>
        <w:rPr>
          <w:sz w:val="24"/>
          <w:szCs w:val="24"/>
          <w:lang w:val="en-US"/>
        </w:rPr>
        <w:t xml:space="preserve">. If the level of executive compensation become too high, it can be seen as a distribution of excess revenue. This weakens people’s </w:t>
      </w:r>
      <w:r w:rsidR="00C54D4C">
        <w:rPr>
          <w:sz w:val="24"/>
          <w:szCs w:val="24"/>
          <w:lang w:val="en-US"/>
        </w:rPr>
        <w:t>trust</w:t>
      </w:r>
      <w:r>
        <w:rPr>
          <w:sz w:val="24"/>
          <w:szCs w:val="24"/>
          <w:lang w:val="en-US"/>
        </w:rPr>
        <w:t xml:space="preserve"> in the motives of nonprofit workers and more important, it undermines the ability of donors to assume a link between the size of their gift and the amount of charitable services delivered (</w:t>
      </w:r>
      <w:proofErr w:type="spellStart"/>
      <w:r>
        <w:rPr>
          <w:sz w:val="24"/>
          <w:szCs w:val="24"/>
          <w:lang w:val="en-US"/>
        </w:rPr>
        <w:t>Frumkin</w:t>
      </w:r>
      <w:proofErr w:type="spellEnd"/>
      <w:r>
        <w:rPr>
          <w:sz w:val="24"/>
          <w:szCs w:val="24"/>
          <w:lang w:val="en-US"/>
        </w:rPr>
        <w:t xml:space="preserve"> and Andre-Clark</w:t>
      </w:r>
      <w:r w:rsidR="00C21B39">
        <w:rPr>
          <w:sz w:val="24"/>
          <w:szCs w:val="24"/>
          <w:lang w:val="en-US"/>
        </w:rPr>
        <w:t>,</w:t>
      </w:r>
      <w:r>
        <w:rPr>
          <w:sz w:val="24"/>
          <w:szCs w:val="24"/>
          <w:lang w:val="en-US"/>
        </w:rPr>
        <w:t xml:space="preserve"> 1999</w:t>
      </w:r>
      <w:r w:rsidR="00C21B39">
        <w:rPr>
          <w:sz w:val="24"/>
          <w:szCs w:val="24"/>
          <w:lang w:val="en-US"/>
        </w:rPr>
        <w:t>;</w:t>
      </w:r>
      <w:r>
        <w:rPr>
          <w:sz w:val="24"/>
          <w:szCs w:val="24"/>
          <w:lang w:val="en-US"/>
        </w:rPr>
        <w:t xml:space="preserve"> </w:t>
      </w:r>
      <w:proofErr w:type="spellStart"/>
      <w:r>
        <w:rPr>
          <w:sz w:val="24"/>
          <w:szCs w:val="24"/>
          <w:lang w:val="en-US"/>
        </w:rPr>
        <w:t>Hansmann</w:t>
      </w:r>
      <w:proofErr w:type="spellEnd"/>
      <w:r w:rsidR="00C21B39">
        <w:rPr>
          <w:sz w:val="24"/>
          <w:szCs w:val="24"/>
          <w:lang w:val="en-US"/>
        </w:rPr>
        <w:t>,</w:t>
      </w:r>
      <w:r>
        <w:rPr>
          <w:sz w:val="24"/>
          <w:szCs w:val="24"/>
          <w:lang w:val="en-US"/>
        </w:rPr>
        <w:t xml:space="preserve"> 1980). </w:t>
      </w:r>
      <w:r>
        <w:rPr>
          <w:rFonts w:asciiTheme="minorHAnsi" w:hAnsiTheme="minorHAnsi"/>
          <w:sz w:val="24"/>
          <w:szCs w:val="24"/>
          <w:lang w:val="en-US"/>
        </w:rPr>
        <w:t>If donors feel that their money is not being used in the most efficient and ethical manner possible, trust will be eroded (</w:t>
      </w:r>
      <w:proofErr w:type="spellStart"/>
      <w:r>
        <w:rPr>
          <w:rFonts w:asciiTheme="minorHAnsi" w:hAnsiTheme="minorHAnsi"/>
          <w:sz w:val="24"/>
          <w:szCs w:val="24"/>
          <w:lang w:val="en-US"/>
        </w:rPr>
        <w:t>Sczudio</w:t>
      </w:r>
      <w:proofErr w:type="spellEnd"/>
      <w:r w:rsidR="00C21B39">
        <w:rPr>
          <w:rFonts w:asciiTheme="minorHAnsi" w:hAnsiTheme="minorHAnsi"/>
          <w:sz w:val="24"/>
          <w:szCs w:val="24"/>
          <w:lang w:val="en-US"/>
        </w:rPr>
        <w:t>,</w:t>
      </w:r>
      <w:r>
        <w:rPr>
          <w:rFonts w:asciiTheme="minorHAnsi" w:hAnsiTheme="minorHAnsi"/>
          <w:sz w:val="24"/>
          <w:szCs w:val="24"/>
          <w:lang w:val="en-US"/>
        </w:rPr>
        <w:t xml:space="preserve"> 2003).</w:t>
      </w:r>
    </w:p>
    <w:p w:rsidR="00E84045" w:rsidRDefault="00E84045" w:rsidP="00C21B39">
      <w:pPr>
        <w:spacing w:after="0" w:line="240" w:lineRule="auto"/>
        <w:rPr>
          <w:rFonts w:eastAsia="Times New Roman"/>
          <w:b/>
          <w:bCs/>
          <w:sz w:val="26"/>
          <w:szCs w:val="26"/>
          <w:lang w:val="en-US"/>
        </w:rPr>
      </w:pPr>
    </w:p>
    <w:p w:rsidR="00B73A33" w:rsidRPr="00994445" w:rsidRDefault="00DC7FCD" w:rsidP="00C21B39">
      <w:pPr>
        <w:pStyle w:val="Kop2"/>
        <w:spacing w:before="0"/>
        <w:rPr>
          <w:rFonts w:ascii="Calibri" w:hAnsi="Calibri"/>
          <w:color w:val="auto"/>
          <w:lang w:val="en-US"/>
        </w:rPr>
      </w:pPr>
      <w:bookmarkStart w:id="89" w:name="_Toc331934408"/>
      <w:r>
        <w:rPr>
          <w:rFonts w:ascii="Calibri" w:hAnsi="Calibri"/>
          <w:color w:val="auto"/>
          <w:lang w:val="en-US"/>
        </w:rPr>
        <w:t>3</w:t>
      </w:r>
      <w:r w:rsidR="00856EA1" w:rsidRPr="00994445">
        <w:rPr>
          <w:rFonts w:ascii="Calibri" w:hAnsi="Calibri"/>
          <w:color w:val="auto"/>
          <w:lang w:val="en-US"/>
        </w:rPr>
        <w:t>.</w:t>
      </w:r>
      <w:r>
        <w:rPr>
          <w:rFonts w:ascii="Calibri" w:hAnsi="Calibri"/>
          <w:color w:val="auto"/>
          <w:lang w:val="en-US"/>
        </w:rPr>
        <w:t>3</w:t>
      </w:r>
      <w:r w:rsidR="00B73A33" w:rsidRPr="00994445">
        <w:rPr>
          <w:rFonts w:ascii="Calibri" w:hAnsi="Calibri"/>
          <w:color w:val="auto"/>
          <w:lang w:val="en-US"/>
        </w:rPr>
        <w:t xml:space="preserve"> Trust and giving behavior</w:t>
      </w:r>
      <w:bookmarkEnd w:id="89"/>
    </w:p>
    <w:p w:rsidR="00B73A33" w:rsidRPr="00F82C58" w:rsidRDefault="00B73A33" w:rsidP="00C21B39">
      <w:pPr>
        <w:spacing w:after="0"/>
        <w:rPr>
          <w:lang w:val="en-US"/>
        </w:rPr>
      </w:pPr>
    </w:p>
    <w:p w:rsidR="00683CCF" w:rsidRDefault="00683CCF" w:rsidP="00C21B39">
      <w:pPr>
        <w:spacing w:after="0" w:line="360" w:lineRule="auto"/>
        <w:jc w:val="both"/>
        <w:rPr>
          <w:sz w:val="24"/>
          <w:szCs w:val="24"/>
          <w:lang w:val="en-US"/>
        </w:rPr>
      </w:pPr>
      <w:r>
        <w:rPr>
          <w:sz w:val="24"/>
          <w:szCs w:val="24"/>
          <w:lang w:val="en-US"/>
        </w:rPr>
        <w:t>In this paragraph the relation</w:t>
      </w:r>
      <w:r w:rsidR="00120408">
        <w:rPr>
          <w:sz w:val="24"/>
          <w:szCs w:val="24"/>
          <w:lang w:val="en-US"/>
        </w:rPr>
        <w:t>ship</w:t>
      </w:r>
      <w:r>
        <w:rPr>
          <w:sz w:val="24"/>
          <w:szCs w:val="24"/>
          <w:lang w:val="en-US"/>
        </w:rPr>
        <w:t xml:space="preserve"> between trust and giving behavior will be investigated. </w:t>
      </w:r>
      <w:r w:rsidRPr="00F477A3">
        <w:rPr>
          <w:sz w:val="24"/>
          <w:szCs w:val="24"/>
          <w:lang w:val="en-US"/>
        </w:rPr>
        <w:t xml:space="preserve">A distinction can be made between </w:t>
      </w:r>
      <w:r>
        <w:rPr>
          <w:sz w:val="24"/>
          <w:szCs w:val="24"/>
          <w:lang w:val="en-US"/>
        </w:rPr>
        <w:t>generalized social trust and charitable trust. Dr. Bekkers has done a research to both kind of trust in relation to giving behavior in the Netherlands. First, the relation</w:t>
      </w:r>
      <w:r w:rsidR="00120408">
        <w:rPr>
          <w:sz w:val="24"/>
          <w:szCs w:val="24"/>
          <w:lang w:val="en-US"/>
        </w:rPr>
        <w:t>ship</w:t>
      </w:r>
      <w:r>
        <w:rPr>
          <w:sz w:val="24"/>
          <w:szCs w:val="24"/>
          <w:lang w:val="en-US"/>
        </w:rPr>
        <w:t xml:space="preserve"> between general trust, this refers to a trusting attitude toward other people in general, and giving behavior will be discussed in paragraph 3.3.1. After that, charitable trust in relation to giving behavior will be elaborated in paragraph 3.3.2. Also a research done by </w:t>
      </w:r>
      <w:proofErr w:type="spellStart"/>
      <w:r>
        <w:rPr>
          <w:sz w:val="24"/>
          <w:szCs w:val="24"/>
          <w:lang w:val="en-US"/>
        </w:rPr>
        <w:t>Sargeant</w:t>
      </w:r>
      <w:proofErr w:type="spellEnd"/>
      <w:r>
        <w:rPr>
          <w:sz w:val="24"/>
          <w:szCs w:val="24"/>
          <w:lang w:val="en-US"/>
        </w:rPr>
        <w:t xml:space="preserve"> and Lee will be discussed in this paragraph. </w:t>
      </w:r>
    </w:p>
    <w:p w:rsidR="00683CCF" w:rsidRPr="00F477A3" w:rsidRDefault="00683CCF" w:rsidP="00EE024B">
      <w:pPr>
        <w:spacing w:after="0" w:line="240" w:lineRule="auto"/>
        <w:jc w:val="both"/>
        <w:rPr>
          <w:sz w:val="24"/>
          <w:szCs w:val="24"/>
          <w:lang w:val="en-US"/>
        </w:rPr>
      </w:pPr>
    </w:p>
    <w:p w:rsidR="00683CCF" w:rsidRDefault="00683CCF" w:rsidP="00EE024B">
      <w:pPr>
        <w:pStyle w:val="Kop3"/>
        <w:spacing w:before="0" w:line="240" w:lineRule="auto"/>
        <w:rPr>
          <w:rFonts w:asciiTheme="minorHAnsi" w:hAnsiTheme="minorHAnsi"/>
          <w:color w:val="auto"/>
          <w:sz w:val="24"/>
          <w:szCs w:val="24"/>
          <w:lang w:val="en-US"/>
        </w:rPr>
      </w:pPr>
      <w:bookmarkStart w:id="90" w:name="_Toc331934409"/>
      <w:r w:rsidRPr="00F477A3">
        <w:rPr>
          <w:rFonts w:asciiTheme="minorHAnsi" w:hAnsiTheme="minorHAnsi"/>
          <w:color w:val="auto"/>
          <w:sz w:val="24"/>
          <w:szCs w:val="24"/>
          <w:lang w:val="en-US"/>
        </w:rPr>
        <w:t>3.3.1 Relation</w:t>
      </w:r>
      <w:r w:rsidR="00120408">
        <w:rPr>
          <w:rFonts w:asciiTheme="minorHAnsi" w:hAnsiTheme="minorHAnsi"/>
          <w:color w:val="auto"/>
          <w:sz w:val="24"/>
          <w:szCs w:val="24"/>
          <w:lang w:val="en-US"/>
        </w:rPr>
        <w:t>ship</w:t>
      </w:r>
      <w:r w:rsidRPr="00F477A3">
        <w:rPr>
          <w:rFonts w:asciiTheme="minorHAnsi" w:hAnsiTheme="minorHAnsi"/>
          <w:color w:val="auto"/>
          <w:sz w:val="24"/>
          <w:szCs w:val="24"/>
          <w:lang w:val="en-US"/>
        </w:rPr>
        <w:t xml:space="preserve"> between general </w:t>
      </w:r>
      <w:r>
        <w:rPr>
          <w:rFonts w:asciiTheme="minorHAnsi" w:hAnsiTheme="minorHAnsi"/>
          <w:color w:val="auto"/>
          <w:sz w:val="24"/>
          <w:szCs w:val="24"/>
          <w:lang w:val="en-US"/>
        </w:rPr>
        <w:t xml:space="preserve">social </w:t>
      </w:r>
      <w:r w:rsidRPr="00F477A3">
        <w:rPr>
          <w:rFonts w:asciiTheme="minorHAnsi" w:hAnsiTheme="minorHAnsi"/>
          <w:color w:val="auto"/>
          <w:sz w:val="24"/>
          <w:szCs w:val="24"/>
          <w:lang w:val="en-US"/>
        </w:rPr>
        <w:t>trust and giving behavior</w:t>
      </w:r>
      <w:bookmarkEnd w:id="90"/>
    </w:p>
    <w:p w:rsidR="00683CCF" w:rsidRDefault="00683CCF" w:rsidP="00EE024B">
      <w:pPr>
        <w:autoSpaceDE w:val="0"/>
        <w:autoSpaceDN w:val="0"/>
        <w:adjustRightInd w:val="0"/>
        <w:spacing w:after="0" w:line="240" w:lineRule="auto"/>
        <w:jc w:val="both"/>
        <w:rPr>
          <w:sz w:val="24"/>
          <w:szCs w:val="24"/>
          <w:lang w:val="en-US"/>
        </w:rPr>
      </w:pPr>
    </w:p>
    <w:p w:rsidR="00683CCF" w:rsidRPr="009B5BF3" w:rsidRDefault="00683CCF" w:rsidP="00683CCF">
      <w:pPr>
        <w:autoSpaceDE w:val="0"/>
        <w:autoSpaceDN w:val="0"/>
        <w:adjustRightInd w:val="0"/>
        <w:spacing w:after="0" w:line="360" w:lineRule="auto"/>
        <w:jc w:val="both"/>
        <w:rPr>
          <w:rFonts w:asciiTheme="minorHAnsi" w:eastAsiaTheme="minorHAnsi" w:hAnsiTheme="minorHAnsi"/>
          <w:sz w:val="24"/>
          <w:szCs w:val="24"/>
          <w:lang w:val="en-US"/>
        </w:rPr>
      </w:pPr>
      <w:r w:rsidRPr="009B5BF3">
        <w:rPr>
          <w:rFonts w:asciiTheme="minorHAnsi" w:eastAsiaTheme="minorHAnsi" w:hAnsiTheme="minorHAnsi"/>
          <w:sz w:val="24"/>
          <w:szCs w:val="24"/>
          <w:lang w:val="en-US"/>
        </w:rPr>
        <w:t xml:space="preserve">In 2003 research </w:t>
      </w:r>
      <w:r w:rsidR="009A27D2">
        <w:rPr>
          <w:rFonts w:asciiTheme="minorHAnsi" w:eastAsiaTheme="minorHAnsi" w:hAnsiTheme="minorHAnsi"/>
          <w:sz w:val="24"/>
          <w:szCs w:val="24"/>
          <w:lang w:val="en-US"/>
        </w:rPr>
        <w:t>was</w:t>
      </w:r>
      <w:r w:rsidRPr="009B5BF3">
        <w:rPr>
          <w:rFonts w:asciiTheme="minorHAnsi" w:eastAsiaTheme="minorHAnsi" w:hAnsiTheme="minorHAnsi"/>
          <w:sz w:val="24"/>
          <w:szCs w:val="24"/>
          <w:lang w:val="en-US"/>
        </w:rPr>
        <w:t xml:space="preserve"> done </w:t>
      </w:r>
      <w:r w:rsidR="009A27D2">
        <w:rPr>
          <w:rFonts w:asciiTheme="minorHAnsi" w:eastAsiaTheme="minorHAnsi" w:hAnsiTheme="minorHAnsi"/>
          <w:sz w:val="24"/>
          <w:szCs w:val="24"/>
          <w:lang w:val="en-US"/>
        </w:rPr>
        <w:t xml:space="preserve">with regard </w:t>
      </w:r>
      <w:r w:rsidRPr="009B5BF3">
        <w:rPr>
          <w:rFonts w:asciiTheme="minorHAnsi" w:eastAsiaTheme="minorHAnsi" w:hAnsiTheme="minorHAnsi"/>
          <w:sz w:val="24"/>
          <w:szCs w:val="24"/>
          <w:lang w:val="en-US"/>
        </w:rPr>
        <w:t>to the relation</w:t>
      </w:r>
      <w:r w:rsidR="009A27D2">
        <w:rPr>
          <w:rFonts w:asciiTheme="minorHAnsi" w:eastAsiaTheme="minorHAnsi" w:hAnsiTheme="minorHAnsi"/>
          <w:sz w:val="24"/>
          <w:szCs w:val="24"/>
          <w:lang w:val="en-US"/>
        </w:rPr>
        <w:t>ship</w:t>
      </w:r>
      <w:r w:rsidRPr="009B5BF3">
        <w:rPr>
          <w:rFonts w:asciiTheme="minorHAnsi" w:eastAsiaTheme="minorHAnsi" w:hAnsiTheme="minorHAnsi"/>
          <w:sz w:val="24"/>
          <w:szCs w:val="24"/>
          <w:lang w:val="en-US"/>
        </w:rPr>
        <w:t xml:space="preserve"> between general social trust and giving behavior. For this study, a sample of 1,707 Dutch </w:t>
      </w:r>
      <w:r w:rsidR="009A27D2">
        <w:rPr>
          <w:rFonts w:asciiTheme="minorHAnsi" w:eastAsiaTheme="minorHAnsi" w:hAnsiTheme="minorHAnsi"/>
          <w:sz w:val="24"/>
          <w:szCs w:val="24"/>
          <w:lang w:val="en-US"/>
        </w:rPr>
        <w:t>people</w:t>
      </w:r>
      <w:r w:rsidRPr="009B5BF3">
        <w:rPr>
          <w:rFonts w:asciiTheme="minorHAnsi" w:eastAsiaTheme="minorHAnsi" w:hAnsiTheme="minorHAnsi"/>
          <w:sz w:val="24"/>
          <w:szCs w:val="24"/>
          <w:lang w:val="en-US"/>
        </w:rPr>
        <w:t xml:space="preserve"> from the Giving in the Netherlands survey of 2001 was used. The survey contained two statements: “In general, most people can be trusted” and “You can’t be too careful in dealing with other people”. People could choose from five answers, ranged from 1 (completely disagree) to 5 (completely agree). Also the amount given was asked. It was possible to average these responses, because the responses to these statements were correlated strongly enough (r = 0.398). There are three reference categories: those with the lowest trust score, respondents aged 18 to 34 and those with the lowest level of education</w:t>
      </w:r>
      <w:r w:rsidR="00EE024B">
        <w:rPr>
          <w:rFonts w:asciiTheme="minorHAnsi" w:eastAsiaTheme="minorHAnsi" w:hAnsiTheme="minorHAnsi"/>
          <w:sz w:val="24"/>
          <w:szCs w:val="24"/>
          <w:lang w:val="en-US"/>
        </w:rPr>
        <w:t xml:space="preserve"> (Bekkers, 2003)</w:t>
      </w:r>
      <w:r w:rsidRPr="009B5BF3">
        <w:rPr>
          <w:rFonts w:asciiTheme="minorHAnsi" w:eastAsiaTheme="minorHAnsi" w:hAnsiTheme="minorHAnsi"/>
          <w:sz w:val="24"/>
          <w:szCs w:val="24"/>
          <w:lang w:val="en-US"/>
        </w:rPr>
        <w:t xml:space="preserve">. </w:t>
      </w:r>
    </w:p>
    <w:p w:rsidR="00683CCF" w:rsidRPr="009B5BF3" w:rsidRDefault="00683CCF" w:rsidP="00683CCF">
      <w:pPr>
        <w:autoSpaceDE w:val="0"/>
        <w:autoSpaceDN w:val="0"/>
        <w:adjustRightInd w:val="0"/>
        <w:spacing w:after="0" w:line="360" w:lineRule="auto"/>
        <w:jc w:val="both"/>
        <w:rPr>
          <w:rFonts w:asciiTheme="minorHAnsi" w:eastAsiaTheme="minorHAnsi" w:hAnsiTheme="minorHAnsi"/>
          <w:sz w:val="12"/>
          <w:szCs w:val="12"/>
          <w:lang w:val="en-US"/>
        </w:rPr>
      </w:pPr>
    </w:p>
    <w:p w:rsidR="00683CCF" w:rsidRDefault="00683CCF">
      <w:pPr>
        <w:spacing w:after="0" w:line="240" w:lineRule="auto"/>
        <w:rPr>
          <w:rFonts w:asciiTheme="minorHAnsi" w:eastAsiaTheme="minorHAnsi" w:hAnsiTheme="minorHAnsi"/>
          <w:sz w:val="2"/>
          <w:szCs w:val="2"/>
          <w:lang w:val="en-US"/>
        </w:rPr>
      </w:pPr>
    </w:p>
    <w:p w:rsidR="00683CCF" w:rsidRPr="00051540" w:rsidRDefault="00683CCF" w:rsidP="00683CCF">
      <w:pPr>
        <w:autoSpaceDE w:val="0"/>
        <w:autoSpaceDN w:val="0"/>
        <w:adjustRightInd w:val="0"/>
        <w:spacing w:after="0" w:line="360" w:lineRule="auto"/>
        <w:jc w:val="both"/>
        <w:rPr>
          <w:rFonts w:asciiTheme="minorHAnsi" w:eastAsiaTheme="minorHAnsi" w:hAnsiTheme="minorHAnsi"/>
          <w:sz w:val="2"/>
          <w:szCs w:val="2"/>
          <w:lang w:val="en-US"/>
        </w:rPr>
      </w:pPr>
    </w:p>
    <w:tbl>
      <w:tblPr>
        <w:tblStyle w:val="Lichtearcering-accent14"/>
        <w:tblW w:w="0" w:type="auto"/>
        <w:tblLook w:val="04A0"/>
      </w:tblPr>
      <w:tblGrid>
        <w:gridCol w:w="3227"/>
        <w:gridCol w:w="1134"/>
        <w:gridCol w:w="1276"/>
        <w:gridCol w:w="1275"/>
      </w:tblGrid>
      <w:tr w:rsidR="00683CCF" w:rsidTr="001A4F6D">
        <w:trPr>
          <w:cnfStyle w:val="100000000000"/>
        </w:trPr>
        <w:tc>
          <w:tcPr>
            <w:cnfStyle w:val="001000000000"/>
            <w:tcW w:w="3227" w:type="dxa"/>
          </w:tcPr>
          <w:p w:rsidR="00683CCF" w:rsidRPr="00683CCF" w:rsidRDefault="00683CCF" w:rsidP="00683CCF">
            <w:pPr>
              <w:pStyle w:val="Geenafstand"/>
              <w:rPr>
                <w:lang w:val="en-US"/>
              </w:rPr>
            </w:pPr>
          </w:p>
        </w:tc>
        <w:tc>
          <w:tcPr>
            <w:tcW w:w="1134" w:type="dxa"/>
          </w:tcPr>
          <w:p w:rsidR="00683CCF" w:rsidRPr="00683CCF" w:rsidRDefault="00683CCF" w:rsidP="00683CCF">
            <w:pPr>
              <w:pStyle w:val="Geenafstand"/>
              <w:cnfStyle w:val="100000000000"/>
              <w:rPr>
                <w:lang w:val="en-US"/>
              </w:rPr>
            </w:pPr>
            <w:r w:rsidRPr="00683CCF">
              <w:rPr>
                <w:lang w:val="en-US"/>
              </w:rPr>
              <w:t>B</w:t>
            </w:r>
          </w:p>
        </w:tc>
        <w:tc>
          <w:tcPr>
            <w:tcW w:w="1276" w:type="dxa"/>
          </w:tcPr>
          <w:p w:rsidR="00683CCF" w:rsidRPr="00683CCF" w:rsidRDefault="00683CCF" w:rsidP="00683CCF">
            <w:pPr>
              <w:pStyle w:val="Geenafstand"/>
              <w:cnfStyle w:val="100000000000"/>
              <w:rPr>
                <w:lang w:val="en-US"/>
              </w:rPr>
            </w:pPr>
            <w:r w:rsidRPr="00683CCF">
              <w:rPr>
                <w:lang w:val="en-US"/>
              </w:rPr>
              <w:t>(SE)</w:t>
            </w:r>
          </w:p>
        </w:tc>
        <w:tc>
          <w:tcPr>
            <w:tcW w:w="1275" w:type="dxa"/>
          </w:tcPr>
          <w:p w:rsidR="00683CCF" w:rsidRPr="00683CCF" w:rsidRDefault="00683CCF" w:rsidP="00683CCF">
            <w:pPr>
              <w:pStyle w:val="Geenafstand"/>
              <w:cnfStyle w:val="100000000000"/>
              <w:rPr>
                <w:lang w:val="en-US"/>
              </w:rPr>
            </w:pPr>
            <w:r w:rsidRPr="00683CCF">
              <w:rPr>
                <w:lang w:val="en-US"/>
              </w:rPr>
              <w:t>Beta</w:t>
            </w:r>
          </w:p>
        </w:tc>
      </w:tr>
      <w:tr w:rsidR="00683CCF" w:rsidTr="001A4F6D">
        <w:trPr>
          <w:cnfStyle w:val="000000100000"/>
        </w:trPr>
        <w:tc>
          <w:tcPr>
            <w:cnfStyle w:val="001000000000"/>
            <w:tcW w:w="3227" w:type="dxa"/>
          </w:tcPr>
          <w:p w:rsidR="00683CCF" w:rsidRPr="00683CCF" w:rsidRDefault="00683CCF" w:rsidP="00683CCF">
            <w:pPr>
              <w:pStyle w:val="Geenafstand"/>
              <w:rPr>
                <w:lang w:val="en-US"/>
              </w:rPr>
            </w:pPr>
            <w:r w:rsidRPr="00683CCF">
              <w:rPr>
                <w:lang w:val="en-US"/>
              </w:rPr>
              <w:t>Female (0-1)</w:t>
            </w:r>
          </w:p>
        </w:tc>
        <w:tc>
          <w:tcPr>
            <w:tcW w:w="1134" w:type="dxa"/>
          </w:tcPr>
          <w:p w:rsidR="00683CCF" w:rsidRPr="00683CCF" w:rsidRDefault="00683CCF" w:rsidP="00683CCF">
            <w:pPr>
              <w:pStyle w:val="Geenafstand"/>
              <w:jc w:val="right"/>
              <w:cnfStyle w:val="000000100000"/>
              <w:rPr>
                <w:lang w:val="en-US"/>
              </w:rPr>
            </w:pPr>
            <w:r w:rsidRPr="00683CCF">
              <w:rPr>
                <w:lang w:val="en-US"/>
              </w:rPr>
              <w:t>15.05</w:t>
            </w:r>
          </w:p>
        </w:tc>
        <w:tc>
          <w:tcPr>
            <w:tcW w:w="1276" w:type="dxa"/>
          </w:tcPr>
          <w:p w:rsidR="00683CCF" w:rsidRPr="00683CCF" w:rsidRDefault="00683CCF" w:rsidP="00683CCF">
            <w:pPr>
              <w:pStyle w:val="Geenafstand"/>
              <w:jc w:val="right"/>
              <w:cnfStyle w:val="000000100000"/>
              <w:rPr>
                <w:lang w:val="en-US"/>
              </w:rPr>
            </w:pPr>
            <w:r w:rsidRPr="00683CCF">
              <w:rPr>
                <w:lang w:val="en-US"/>
              </w:rPr>
              <w:t>-14.32</w:t>
            </w:r>
          </w:p>
        </w:tc>
        <w:tc>
          <w:tcPr>
            <w:tcW w:w="1275" w:type="dxa"/>
          </w:tcPr>
          <w:p w:rsidR="00683CCF" w:rsidRPr="00683CCF" w:rsidRDefault="00683CCF" w:rsidP="00683CCF">
            <w:pPr>
              <w:pStyle w:val="Geenafstand"/>
              <w:jc w:val="right"/>
              <w:cnfStyle w:val="000000100000"/>
              <w:rPr>
                <w:lang w:val="en-US"/>
              </w:rPr>
            </w:pPr>
            <w:r w:rsidRPr="00683CCF">
              <w:rPr>
                <w:lang w:val="en-US"/>
              </w:rPr>
              <w:t>0.023</w:t>
            </w:r>
          </w:p>
        </w:tc>
      </w:tr>
      <w:tr w:rsidR="00683CCF" w:rsidTr="001A4F6D">
        <w:tc>
          <w:tcPr>
            <w:cnfStyle w:val="001000000000"/>
            <w:tcW w:w="3227" w:type="dxa"/>
          </w:tcPr>
          <w:p w:rsidR="00683CCF" w:rsidRPr="00683CCF" w:rsidRDefault="00683CCF" w:rsidP="00683CCF">
            <w:pPr>
              <w:pStyle w:val="Geenafstand"/>
              <w:rPr>
                <w:lang w:val="en-US"/>
              </w:rPr>
            </w:pPr>
            <w:r w:rsidRPr="00683CCF">
              <w:rPr>
                <w:lang w:val="en-US"/>
              </w:rPr>
              <w:t>Age (Ref: 18-34)</w:t>
            </w:r>
          </w:p>
        </w:tc>
        <w:tc>
          <w:tcPr>
            <w:tcW w:w="1134" w:type="dxa"/>
          </w:tcPr>
          <w:p w:rsidR="00683CCF" w:rsidRPr="00683CCF" w:rsidRDefault="00683CCF" w:rsidP="00683CCF">
            <w:pPr>
              <w:pStyle w:val="Geenafstand"/>
              <w:jc w:val="right"/>
              <w:cnfStyle w:val="000000000000"/>
              <w:rPr>
                <w:lang w:val="en-US"/>
              </w:rPr>
            </w:pPr>
          </w:p>
        </w:tc>
        <w:tc>
          <w:tcPr>
            <w:tcW w:w="1276" w:type="dxa"/>
          </w:tcPr>
          <w:p w:rsidR="00683CCF" w:rsidRPr="00683CCF" w:rsidRDefault="00683CCF" w:rsidP="00683CCF">
            <w:pPr>
              <w:pStyle w:val="Geenafstand"/>
              <w:jc w:val="right"/>
              <w:cnfStyle w:val="000000000000"/>
              <w:rPr>
                <w:lang w:val="en-US"/>
              </w:rPr>
            </w:pPr>
          </w:p>
        </w:tc>
        <w:tc>
          <w:tcPr>
            <w:tcW w:w="1275" w:type="dxa"/>
          </w:tcPr>
          <w:p w:rsidR="00683CCF" w:rsidRPr="00683CCF" w:rsidRDefault="00683CCF" w:rsidP="00683CCF">
            <w:pPr>
              <w:pStyle w:val="Geenafstand"/>
              <w:jc w:val="right"/>
              <w:cnfStyle w:val="000000000000"/>
              <w:rPr>
                <w:lang w:val="en-US"/>
              </w:rPr>
            </w:pPr>
          </w:p>
        </w:tc>
      </w:tr>
      <w:tr w:rsidR="00683CCF" w:rsidTr="001A4F6D">
        <w:trPr>
          <w:cnfStyle w:val="000000100000"/>
        </w:trPr>
        <w:tc>
          <w:tcPr>
            <w:cnfStyle w:val="001000000000"/>
            <w:tcW w:w="3227" w:type="dxa"/>
          </w:tcPr>
          <w:p w:rsidR="00683CCF" w:rsidRPr="00683CCF" w:rsidRDefault="00683CCF" w:rsidP="00683CCF">
            <w:pPr>
              <w:pStyle w:val="Geenafstand"/>
              <w:rPr>
                <w:lang w:val="en-US"/>
              </w:rPr>
            </w:pPr>
            <w:r w:rsidRPr="00683CCF">
              <w:rPr>
                <w:lang w:val="en-US"/>
              </w:rPr>
              <w:t xml:space="preserve">     35-54</w:t>
            </w:r>
          </w:p>
        </w:tc>
        <w:tc>
          <w:tcPr>
            <w:tcW w:w="1134" w:type="dxa"/>
          </w:tcPr>
          <w:p w:rsidR="00683CCF" w:rsidRPr="00683CCF" w:rsidRDefault="00683CCF" w:rsidP="00683CCF">
            <w:pPr>
              <w:pStyle w:val="Geenafstand"/>
              <w:jc w:val="right"/>
              <w:cnfStyle w:val="000000100000"/>
              <w:rPr>
                <w:lang w:val="en-US"/>
              </w:rPr>
            </w:pPr>
            <w:r w:rsidRPr="00683CCF">
              <w:rPr>
                <w:lang w:val="en-US"/>
              </w:rPr>
              <w:t>47.61</w:t>
            </w:r>
          </w:p>
        </w:tc>
        <w:tc>
          <w:tcPr>
            <w:tcW w:w="1276" w:type="dxa"/>
          </w:tcPr>
          <w:p w:rsidR="00683CCF" w:rsidRPr="00683CCF" w:rsidRDefault="00683CCF" w:rsidP="00683CCF">
            <w:pPr>
              <w:pStyle w:val="Geenafstand"/>
              <w:jc w:val="right"/>
              <w:cnfStyle w:val="000000100000"/>
              <w:rPr>
                <w:lang w:val="en-US"/>
              </w:rPr>
            </w:pPr>
            <w:r w:rsidRPr="00683CCF">
              <w:rPr>
                <w:lang w:val="en-US"/>
              </w:rPr>
              <w:t>-17.50</w:t>
            </w:r>
          </w:p>
        </w:tc>
        <w:tc>
          <w:tcPr>
            <w:tcW w:w="1275" w:type="dxa"/>
          </w:tcPr>
          <w:p w:rsidR="00683CCF" w:rsidRPr="00683CCF" w:rsidRDefault="00683CCF" w:rsidP="00683CCF">
            <w:pPr>
              <w:pStyle w:val="Geenafstand"/>
              <w:jc w:val="right"/>
              <w:cnfStyle w:val="000000100000"/>
              <w:rPr>
                <w:lang w:val="en-US"/>
              </w:rPr>
            </w:pPr>
            <w:r w:rsidRPr="00683CCF">
              <w:rPr>
                <w:lang w:val="en-US"/>
              </w:rPr>
              <w:t>0.072*</w:t>
            </w:r>
          </w:p>
        </w:tc>
      </w:tr>
      <w:tr w:rsidR="00683CCF" w:rsidTr="001A4F6D">
        <w:tc>
          <w:tcPr>
            <w:cnfStyle w:val="001000000000"/>
            <w:tcW w:w="3227" w:type="dxa"/>
          </w:tcPr>
          <w:p w:rsidR="00683CCF" w:rsidRPr="00683CCF" w:rsidRDefault="00683CCF" w:rsidP="00683CCF">
            <w:pPr>
              <w:pStyle w:val="Geenafstand"/>
              <w:rPr>
                <w:lang w:val="en-US"/>
              </w:rPr>
            </w:pPr>
            <w:r w:rsidRPr="00683CCF">
              <w:rPr>
                <w:lang w:val="en-US"/>
              </w:rPr>
              <w:t xml:space="preserve">     55 and older</w:t>
            </w:r>
          </w:p>
        </w:tc>
        <w:tc>
          <w:tcPr>
            <w:tcW w:w="1134" w:type="dxa"/>
          </w:tcPr>
          <w:p w:rsidR="00683CCF" w:rsidRPr="00683CCF" w:rsidRDefault="00683CCF" w:rsidP="00683CCF">
            <w:pPr>
              <w:pStyle w:val="Geenafstand"/>
              <w:jc w:val="right"/>
              <w:cnfStyle w:val="000000000000"/>
              <w:rPr>
                <w:lang w:val="en-US"/>
              </w:rPr>
            </w:pPr>
            <w:r w:rsidRPr="00683CCF">
              <w:rPr>
                <w:lang w:val="en-US"/>
              </w:rPr>
              <w:t>96.08</w:t>
            </w:r>
          </w:p>
        </w:tc>
        <w:tc>
          <w:tcPr>
            <w:tcW w:w="1276" w:type="dxa"/>
          </w:tcPr>
          <w:p w:rsidR="00683CCF" w:rsidRPr="00683CCF" w:rsidRDefault="00683CCF" w:rsidP="00683CCF">
            <w:pPr>
              <w:pStyle w:val="Geenafstand"/>
              <w:jc w:val="right"/>
              <w:cnfStyle w:val="000000000000"/>
              <w:rPr>
                <w:lang w:val="en-US"/>
              </w:rPr>
            </w:pPr>
            <w:r w:rsidRPr="00683CCF">
              <w:rPr>
                <w:lang w:val="en-US"/>
              </w:rPr>
              <w:t>-18.91</w:t>
            </w:r>
          </w:p>
        </w:tc>
        <w:tc>
          <w:tcPr>
            <w:tcW w:w="1275" w:type="dxa"/>
          </w:tcPr>
          <w:p w:rsidR="00683CCF" w:rsidRPr="00683CCF" w:rsidRDefault="00683CCF" w:rsidP="00683CCF">
            <w:pPr>
              <w:pStyle w:val="Geenafstand"/>
              <w:jc w:val="right"/>
              <w:cnfStyle w:val="000000000000"/>
              <w:rPr>
                <w:lang w:val="en-US"/>
              </w:rPr>
            </w:pPr>
            <w:r w:rsidRPr="00683CCF">
              <w:rPr>
                <w:lang w:val="en-US"/>
              </w:rPr>
              <w:t>0.136**</w:t>
            </w:r>
          </w:p>
        </w:tc>
      </w:tr>
      <w:tr w:rsidR="00683CCF" w:rsidTr="001A4F6D">
        <w:trPr>
          <w:cnfStyle w:val="000000100000"/>
        </w:trPr>
        <w:tc>
          <w:tcPr>
            <w:cnfStyle w:val="001000000000"/>
            <w:tcW w:w="3227" w:type="dxa"/>
          </w:tcPr>
          <w:p w:rsidR="00683CCF" w:rsidRPr="00683CCF" w:rsidRDefault="00683CCF" w:rsidP="00683CCF">
            <w:pPr>
              <w:pStyle w:val="Geenafstand"/>
              <w:rPr>
                <w:lang w:val="en-US"/>
              </w:rPr>
            </w:pPr>
            <w:r w:rsidRPr="00683CCF">
              <w:rPr>
                <w:lang w:val="en-US"/>
              </w:rPr>
              <w:t>Education (Ref: low)</w:t>
            </w:r>
          </w:p>
        </w:tc>
        <w:tc>
          <w:tcPr>
            <w:tcW w:w="1134" w:type="dxa"/>
          </w:tcPr>
          <w:p w:rsidR="00683CCF" w:rsidRPr="00683CCF" w:rsidRDefault="00683CCF" w:rsidP="00683CCF">
            <w:pPr>
              <w:pStyle w:val="Geenafstand"/>
              <w:jc w:val="right"/>
              <w:cnfStyle w:val="000000100000"/>
              <w:rPr>
                <w:lang w:val="en-US"/>
              </w:rPr>
            </w:pPr>
          </w:p>
        </w:tc>
        <w:tc>
          <w:tcPr>
            <w:tcW w:w="1276" w:type="dxa"/>
          </w:tcPr>
          <w:p w:rsidR="00683CCF" w:rsidRPr="00683CCF" w:rsidRDefault="00683CCF" w:rsidP="00683CCF">
            <w:pPr>
              <w:pStyle w:val="Geenafstand"/>
              <w:jc w:val="right"/>
              <w:cnfStyle w:val="000000100000"/>
              <w:rPr>
                <w:lang w:val="en-US"/>
              </w:rPr>
            </w:pPr>
          </w:p>
        </w:tc>
        <w:tc>
          <w:tcPr>
            <w:tcW w:w="1275" w:type="dxa"/>
          </w:tcPr>
          <w:p w:rsidR="00683CCF" w:rsidRPr="00683CCF" w:rsidRDefault="00683CCF" w:rsidP="00683CCF">
            <w:pPr>
              <w:pStyle w:val="Geenafstand"/>
              <w:jc w:val="right"/>
              <w:cnfStyle w:val="000000100000"/>
              <w:rPr>
                <w:lang w:val="en-US"/>
              </w:rPr>
            </w:pPr>
          </w:p>
        </w:tc>
      </w:tr>
      <w:tr w:rsidR="00683CCF" w:rsidTr="001A4F6D">
        <w:tc>
          <w:tcPr>
            <w:cnfStyle w:val="001000000000"/>
            <w:tcW w:w="3227" w:type="dxa"/>
          </w:tcPr>
          <w:p w:rsidR="00683CCF" w:rsidRPr="00683CCF" w:rsidRDefault="00683CCF" w:rsidP="00683CCF">
            <w:pPr>
              <w:pStyle w:val="Geenafstand"/>
              <w:rPr>
                <w:lang w:val="en-US"/>
              </w:rPr>
            </w:pPr>
            <w:r w:rsidRPr="00683CCF">
              <w:rPr>
                <w:lang w:val="en-US"/>
              </w:rPr>
              <w:t xml:space="preserve">     Middle</w:t>
            </w:r>
          </w:p>
        </w:tc>
        <w:tc>
          <w:tcPr>
            <w:tcW w:w="1134" w:type="dxa"/>
          </w:tcPr>
          <w:p w:rsidR="00683CCF" w:rsidRPr="00683CCF" w:rsidRDefault="00683CCF" w:rsidP="00683CCF">
            <w:pPr>
              <w:pStyle w:val="Geenafstand"/>
              <w:jc w:val="right"/>
              <w:cnfStyle w:val="000000000000"/>
              <w:rPr>
                <w:lang w:val="en-US"/>
              </w:rPr>
            </w:pPr>
            <w:r w:rsidRPr="00683CCF">
              <w:rPr>
                <w:lang w:val="en-US"/>
              </w:rPr>
              <w:t>47.13</w:t>
            </w:r>
          </w:p>
        </w:tc>
        <w:tc>
          <w:tcPr>
            <w:tcW w:w="1276" w:type="dxa"/>
          </w:tcPr>
          <w:p w:rsidR="00683CCF" w:rsidRPr="00683CCF" w:rsidRDefault="00683CCF" w:rsidP="00683CCF">
            <w:pPr>
              <w:pStyle w:val="Geenafstand"/>
              <w:jc w:val="right"/>
              <w:cnfStyle w:val="000000000000"/>
              <w:rPr>
                <w:lang w:val="en-US"/>
              </w:rPr>
            </w:pPr>
            <w:r w:rsidRPr="00683CCF">
              <w:rPr>
                <w:lang w:val="en-US"/>
              </w:rPr>
              <w:t>-17.71</w:t>
            </w:r>
          </w:p>
        </w:tc>
        <w:tc>
          <w:tcPr>
            <w:tcW w:w="1275" w:type="dxa"/>
          </w:tcPr>
          <w:p w:rsidR="00683CCF" w:rsidRPr="00683CCF" w:rsidRDefault="00683CCF" w:rsidP="00683CCF">
            <w:pPr>
              <w:pStyle w:val="Geenafstand"/>
              <w:jc w:val="right"/>
              <w:cnfStyle w:val="000000000000"/>
              <w:rPr>
                <w:lang w:val="en-US"/>
              </w:rPr>
            </w:pPr>
            <w:r w:rsidRPr="00683CCF">
              <w:rPr>
                <w:lang w:val="en-US"/>
              </w:rPr>
              <w:t>0.067*</w:t>
            </w:r>
          </w:p>
        </w:tc>
      </w:tr>
      <w:tr w:rsidR="00683CCF" w:rsidTr="001A4F6D">
        <w:trPr>
          <w:cnfStyle w:val="000000100000"/>
        </w:trPr>
        <w:tc>
          <w:tcPr>
            <w:cnfStyle w:val="001000000000"/>
            <w:tcW w:w="3227" w:type="dxa"/>
          </w:tcPr>
          <w:p w:rsidR="00683CCF" w:rsidRPr="00683CCF" w:rsidRDefault="00683CCF" w:rsidP="00683CCF">
            <w:pPr>
              <w:pStyle w:val="Geenafstand"/>
              <w:rPr>
                <w:lang w:val="en-US"/>
              </w:rPr>
            </w:pPr>
            <w:r w:rsidRPr="00683CCF">
              <w:rPr>
                <w:lang w:val="en-US"/>
              </w:rPr>
              <w:t xml:space="preserve">     High</w:t>
            </w:r>
          </w:p>
        </w:tc>
        <w:tc>
          <w:tcPr>
            <w:tcW w:w="1134" w:type="dxa"/>
          </w:tcPr>
          <w:p w:rsidR="00683CCF" w:rsidRPr="00683CCF" w:rsidRDefault="00683CCF" w:rsidP="00683CCF">
            <w:pPr>
              <w:pStyle w:val="Geenafstand"/>
              <w:jc w:val="right"/>
              <w:cnfStyle w:val="000000100000"/>
              <w:rPr>
                <w:lang w:val="en-US"/>
              </w:rPr>
            </w:pPr>
            <w:r w:rsidRPr="00683CCF">
              <w:rPr>
                <w:lang w:val="en-US"/>
              </w:rPr>
              <w:t>79.17</w:t>
            </w:r>
          </w:p>
        </w:tc>
        <w:tc>
          <w:tcPr>
            <w:tcW w:w="1276" w:type="dxa"/>
          </w:tcPr>
          <w:p w:rsidR="00683CCF" w:rsidRPr="00683CCF" w:rsidRDefault="00683CCF" w:rsidP="00683CCF">
            <w:pPr>
              <w:pStyle w:val="Geenafstand"/>
              <w:jc w:val="right"/>
              <w:cnfStyle w:val="000000100000"/>
              <w:rPr>
                <w:lang w:val="en-US"/>
              </w:rPr>
            </w:pPr>
            <w:r w:rsidRPr="00683CCF">
              <w:rPr>
                <w:lang w:val="en-US"/>
              </w:rPr>
              <w:t>-18.17</w:t>
            </w:r>
          </w:p>
        </w:tc>
        <w:tc>
          <w:tcPr>
            <w:tcW w:w="1275" w:type="dxa"/>
          </w:tcPr>
          <w:p w:rsidR="00683CCF" w:rsidRPr="00683CCF" w:rsidRDefault="00683CCF" w:rsidP="00683CCF">
            <w:pPr>
              <w:pStyle w:val="Geenafstand"/>
              <w:jc w:val="right"/>
              <w:cnfStyle w:val="000000100000"/>
              <w:rPr>
                <w:lang w:val="en-US"/>
              </w:rPr>
            </w:pPr>
            <w:r w:rsidRPr="00683CCF">
              <w:rPr>
                <w:lang w:val="en-US"/>
              </w:rPr>
              <w:t>0.116**</w:t>
            </w:r>
          </w:p>
        </w:tc>
      </w:tr>
      <w:tr w:rsidR="00683CCF" w:rsidRPr="00A0292E" w:rsidTr="001A4F6D">
        <w:tc>
          <w:tcPr>
            <w:cnfStyle w:val="001000000000"/>
            <w:tcW w:w="3227" w:type="dxa"/>
          </w:tcPr>
          <w:p w:rsidR="00683CCF" w:rsidRPr="00683CCF" w:rsidRDefault="00683CCF" w:rsidP="00683CCF">
            <w:pPr>
              <w:pStyle w:val="Geenafstand"/>
              <w:rPr>
                <w:lang w:val="en-US"/>
              </w:rPr>
            </w:pPr>
            <w:r w:rsidRPr="00683CCF">
              <w:rPr>
                <w:lang w:val="en-US"/>
              </w:rPr>
              <w:t>Household income (x.1000)</w:t>
            </w:r>
          </w:p>
        </w:tc>
        <w:tc>
          <w:tcPr>
            <w:tcW w:w="1134" w:type="dxa"/>
          </w:tcPr>
          <w:p w:rsidR="00683CCF" w:rsidRPr="00683CCF" w:rsidRDefault="00683CCF" w:rsidP="00683CCF">
            <w:pPr>
              <w:pStyle w:val="Geenafstand"/>
              <w:jc w:val="right"/>
              <w:cnfStyle w:val="000000000000"/>
              <w:rPr>
                <w:lang w:val="en-US"/>
              </w:rPr>
            </w:pPr>
            <w:r w:rsidRPr="00683CCF">
              <w:rPr>
                <w:lang w:val="en-US"/>
              </w:rPr>
              <w:t>0.97</w:t>
            </w:r>
          </w:p>
        </w:tc>
        <w:tc>
          <w:tcPr>
            <w:tcW w:w="1276" w:type="dxa"/>
          </w:tcPr>
          <w:p w:rsidR="00683CCF" w:rsidRPr="00683CCF" w:rsidRDefault="00683CCF" w:rsidP="00683CCF">
            <w:pPr>
              <w:pStyle w:val="Geenafstand"/>
              <w:jc w:val="right"/>
              <w:cnfStyle w:val="000000000000"/>
              <w:rPr>
                <w:lang w:val="en-US"/>
              </w:rPr>
            </w:pPr>
            <w:r w:rsidRPr="00683CCF">
              <w:rPr>
                <w:lang w:val="en-US"/>
              </w:rPr>
              <w:t>-0.21</w:t>
            </w:r>
          </w:p>
        </w:tc>
        <w:tc>
          <w:tcPr>
            <w:tcW w:w="1275" w:type="dxa"/>
          </w:tcPr>
          <w:p w:rsidR="00683CCF" w:rsidRPr="00683CCF" w:rsidRDefault="00683CCF" w:rsidP="00683CCF">
            <w:pPr>
              <w:pStyle w:val="Geenafstand"/>
              <w:jc w:val="right"/>
              <w:cnfStyle w:val="000000000000"/>
              <w:rPr>
                <w:lang w:val="en-US"/>
              </w:rPr>
            </w:pPr>
            <w:r w:rsidRPr="00683CCF">
              <w:rPr>
                <w:lang w:val="en-US"/>
              </w:rPr>
              <w:t>0.080**</w:t>
            </w:r>
          </w:p>
        </w:tc>
      </w:tr>
      <w:tr w:rsidR="00683CCF" w:rsidRPr="00A0292E" w:rsidTr="001A4F6D">
        <w:trPr>
          <w:cnfStyle w:val="000000100000"/>
        </w:trPr>
        <w:tc>
          <w:tcPr>
            <w:cnfStyle w:val="001000000000"/>
            <w:tcW w:w="3227" w:type="dxa"/>
          </w:tcPr>
          <w:p w:rsidR="00683CCF" w:rsidRPr="00683CCF" w:rsidRDefault="00683CCF" w:rsidP="00683CCF">
            <w:pPr>
              <w:pStyle w:val="Geenafstand"/>
              <w:rPr>
                <w:lang w:val="en-US"/>
              </w:rPr>
            </w:pPr>
            <w:r w:rsidRPr="00683CCF">
              <w:rPr>
                <w:lang w:val="en-US"/>
              </w:rPr>
              <w:t>Church attendance (times per year)</w:t>
            </w:r>
          </w:p>
        </w:tc>
        <w:tc>
          <w:tcPr>
            <w:tcW w:w="1134" w:type="dxa"/>
          </w:tcPr>
          <w:p w:rsidR="00683CCF" w:rsidRPr="00683CCF" w:rsidRDefault="00683CCF" w:rsidP="00683CCF">
            <w:pPr>
              <w:pStyle w:val="Geenafstand"/>
              <w:jc w:val="right"/>
              <w:cnfStyle w:val="000000100000"/>
              <w:rPr>
                <w:lang w:val="en-US"/>
              </w:rPr>
            </w:pPr>
            <w:r w:rsidRPr="00683CCF">
              <w:rPr>
                <w:lang w:val="en-US"/>
              </w:rPr>
              <w:t>5.89</w:t>
            </w:r>
          </w:p>
        </w:tc>
        <w:tc>
          <w:tcPr>
            <w:tcW w:w="1276" w:type="dxa"/>
          </w:tcPr>
          <w:p w:rsidR="00683CCF" w:rsidRPr="00683CCF" w:rsidRDefault="00683CCF" w:rsidP="00683CCF">
            <w:pPr>
              <w:pStyle w:val="Geenafstand"/>
              <w:jc w:val="right"/>
              <w:cnfStyle w:val="000000100000"/>
              <w:rPr>
                <w:lang w:val="en-US"/>
              </w:rPr>
            </w:pPr>
            <w:r w:rsidRPr="00683CCF">
              <w:rPr>
                <w:lang w:val="en-US"/>
              </w:rPr>
              <w:t>-0.39</w:t>
            </w:r>
          </w:p>
        </w:tc>
        <w:tc>
          <w:tcPr>
            <w:tcW w:w="1275" w:type="dxa"/>
          </w:tcPr>
          <w:p w:rsidR="00683CCF" w:rsidRPr="00683CCF" w:rsidRDefault="00683CCF" w:rsidP="00683CCF">
            <w:pPr>
              <w:pStyle w:val="Geenafstand"/>
              <w:jc w:val="right"/>
              <w:cnfStyle w:val="000000100000"/>
              <w:rPr>
                <w:lang w:val="en-US"/>
              </w:rPr>
            </w:pPr>
            <w:r w:rsidRPr="00683CCF">
              <w:rPr>
                <w:lang w:val="en-US"/>
              </w:rPr>
              <w:t>0.335**</w:t>
            </w:r>
          </w:p>
        </w:tc>
      </w:tr>
      <w:tr w:rsidR="00683CCF" w:rsidRPr="00A0292E" w:rsidTr="001A4F6D">
        <w:tc>
          <w:tcPr>
            <w:cnfStyle w:val="001000000000"/>
            <w:tcW w:w="3227" w:type="dxa"/>
          </w:tcPr>
          <w:p w:rsidR="00683CCF" w:rsidRPr="00683CCF" w:rsidRDefault="00683CCF" w:rsidP="00683CCF">
            <w:pPr>
              <w:pStyle w:val="Geenafstand"/>
              <w:rPr>
                <w:lang w:val="en-US"/>
              </w:rPr>
            </w:pPr>
            <w:r w:rsidRPr="00683CCF">
              <w:rPr>
                <w:lang w:val="en-US"/>
              </w:rPr>
              <w:t>Trust (Ref: 1)</w:t>
            </w:r>
          </w:p>
        </w:tc>
        <w:tc>
          <w:tcPr>
            <w:tcW w:w="1134" w:type="dxa"/>
          </w:tcPr>
          <w:p w:rsidR="00683CCF" w:rsidRPr="00683CCF" w:rsidRDefault="00683CCF" w:rsidP="00683CCF">
            <w:pPr>
              <w:pStyle w:val="Geenafstand"/>
              <w:jc w:val="right"/>
              <w:cnfStyle w:val="000000000000"/>
              <w:rPr>
                <w:lang w:val="en-US"/>
              </w:rPr>
            </w:pPr>
          </w:p>
        </w:tc>
        <w:tc>
          <w:tcPr>
            <w:tcW w:w="1276" w:type="dxa"/>
          </w:tcPr>
          <w:p w:rsidR="00683CCF" w:rsidRPr="00683CCF" w:rsidRDefault="00683CCF" w:rsidP="00683CCF">
            <w:pPr>
              <w:pStyle w:val="Geenafstand"/>
              <w:jc w:val="right"/>
              <w:cnfStyle w:val="000000000000"/>
              <w:rPr>
                <w:lang w:val="en-US"/>
              </w:rPr>
            </w:pPr>
          </w:p>
        </w:tc>
        <w:tc>
          <w:tcPr>
            <w:tcW w:w="1275" w:type="dxa"/>
          </w:tcPr>
          <w:p w:rsidR="00683CCF" w:rsidRPr="00683CCF" w:rsidRDefault="00683CCF" w:rsidP="00683CCF">
            <w:pPr>
              <w:pStyle w:val="Geenafstand"/>
              <w:jc w:val="right"/>
              <w:cnfStyle w:val="000000000000"/>
              <w:rPr>
                <w:lang w:val="en-US"/>
              </w:rPr>
            </w:pPr>
          </w:p>
        </w:tc>
      </w:tr>
      <w:tr w:rsidR="00683CCF" w:rsidRPr="00A0292E" w:rsidTr="001A4F6D">
        <w:trPr>
          <w:cnfStyle w:val="000000100000"/>
        </w:trPr>
        <w:tc>
          <w:tcPr>
            <w:cnfStyle w:val="001000000000"/>
            <w:tcW w:w="3227" w:type="dxa"/>
          </w:tcPr>
          <w:p w:rsidR="00683CCF" w:rsidRPr="00683CCF" w:rsidRDefault="00683CCF" w:rsidP="00683CCF">
            <w:pPr>
              <w:pStyle w:val="Geenafstand"/>
              <w:rPr>
                <w:lang w:val="en-US"/>
              </w:rPr>
            </w:pPr>
            <w:r w:rsidRPr="00683CCF">
              <w:rPr>
                <w:lang w:val="en-US"/>
              </w:rPr>
              <w:t>2</w:t>
            </w:r>
          </w:p>
        </w:tc>
        <w:tc>
          <w:tcPr>
            <w:tcW w:w="1134" w:type="dxa"/>
          </w:tcPr>
          <w:p w:rsidR="00683CCF" w:rsidRPr="00683CCF" w:rsidRDefault="00683CCF" w:rsidP="00683CCF">
            <w:pPr>
              <w:pStyle w:val="Geenafstand"/>
              <w:jc w:val="right"/>
              <w:cnfStyle w:val="000000100000"/>
              <w:rPr>
                <w:lang w:val="en-US"/>
              </w:rPr>
            </w:pPr>
            <w:r w:rsidRPr="00683CCF">
              <w:rPr>
                <w:lang w:val="en-US"/>
              </w:rPr>
              <w:t>8.95</w:t>
            </w:r>
          </w:p>
        </w:tc>
        <w:tc>
          <w:tcPr>
            <w:tcW w:w="1276" w:type="dxa"/>
          </w:tcPr>
          <w:p w:rsidR="00683CCF" w:rsidRPr="00683CCF" w:rsidRDefault="00683CCF" w:rsidP="00683CCF">
            <w:pPr>
              <w:pStyle w:val="Geenafstand"/>
              <w:jc w:val="right"/>
              <w:cnfStyle w:val="000000100000"/>
              <w:rPr>
                <w:lang w:val="en-US"/>
              </w:rPr>
            </w:pPr>
            <w:r w:rsidRPr="00683CCF">
              <w:rPr>
                <w:lang w:val="en-US"/>
              </w:rPr>
              <w:t>-51.03</w:t>
            </w:r>
          </w:p>
        </w:tc>
        <w:tc>
          <w:tcPr>
            <w:tcW w:w="1275" w:type="dxa"/>
          </w:tcPr>
          <w:p w:rsidR="00683CCF" w:rsidRPr="00683CCF" w:rsidRDefault="00683CCF" w:rsidP="00683CCF">
            <w:pPr>
              <w:pStyle w:val="Geenafstand"/>
              <w:jc w:val="right"/>
              <w:cnfStyle w:val="000000100000"/>
              <w:rPr>
                <w:lang w:val="en-US"/>
              </w:rPr>
            </w:pPr>
            <w:r w:rsidRPr="00683CCF">
              <w:rPr>
                <w:lang w:val="en-US"/>
              </w:rPr>
              <w:t>0.011</w:t>
            </w:r>
          </w:p>
        </w:tc>
      </w:tr>
      <w:tr w:rsidR="00683CCF" w:rsidRPr="00A0292E" w:rsidTr="001A4F6D">
        <w:tc>
          <w:tcPr>
            <w:cnfStyle w:val="001000000000"/>
            <w:tcW w:w="3227" w:type="dxa"/>
          </w:tcPr>
          <w:p w:rsidR="00683CCF" w:rsidRPr="00683CCF" w:rsidRDefault="00683CCF" w:rsidP="00683CCF">
            <w:pPr>
              <w:pStyle w:val="Geenafstand"/>
              <w:rPr>
                <w:lang w:val="en-US"/>
              </w:rPr>
            </w:pPr>
            <w:r w:rsidRPr="00683CCF">
              <w:rPr>
                <w:lang w:val="en-US"/>
              </w:rPr>
              <w:t>3</w:t>
            </w:r>
          </w:p>
        </w:tc>
        <w:tc>
          <w:tcPr>
            <w:tcW w:w="1134" w:type="dxa"/>
          </w:tcPr>
          <w:p w:rsidR="00683CCF" w:rsidRPr="00683CCF" w:rsidRDefault="00683CCF" w:rsidP="00683CCF">
            <w:pPr>
              <w:pStyle w:val="Geenafstand"/>
              <w:jc w:val="right"/>
              <w:cnfStyle w:val="000000000000"/>
              <w:rPr>
                <w:lang w:val="en-US"/>
              </w:rPr>
            </w:pPr>
            <w:r w:rsidRPr="00683CCF">
              <w:rPr>
                <w:lang w:val="en-US"/>
              </w:rPr>
              <w:t>-1.83</w:t>
            </w:r>
          </w:p>
        </w:tc>
        <w:tc>
          <w:tcPr>
            <w:tcW w:w="1276" w:type="dxa"/>
          </w:tcPr>
          <w:p w:rsidR="00683CCF" w:rsidRPr="00683CCF" w:rsidRDefault="00683CCF" w:rsidP="00683CCF">
            <w:pPr>
              <w:pStyle w:val="Geenafstand"/>
              <w:jc w:val="right"/>
              <w:cnfStyle w:val="000000000000"/>
              <w:rPr>
                <w:lang w:val="en-US"/>
              </w:rPr>
            </w:pPr>
            <w:r w:rsidRPr="00683CCF">
              <w:rPr>
                <w:lang w:val="en-US"/>
              </w:rPr>
              <w:t>-50.29</w:t>
            </w:r>
          </w:p>
        </w:tc>
        <w:tc>
          <w:tcPr>
            <w:tcW w:w="1275" w:type="dxa"/>
          </w:tcPr>
          <w:p w:rsidR="00683CCF" w:rsidRPr="00683CCF" w:rsidRDefault="00683CCF" w:rsidP="00683CCF">
            <w:pPr>
              <w:pStyle w:val="Geenafstand"/>
              <w:jc w:val="right"/>
              <w:cnfStyle w:val="000000000000"/>
              <w:rPr>
                <w:lang w:val="en-US"/>
              </w:rPr>
            </w:pPr>
            <w:r w:rsidRPr="00683CCF">
              <w:rPr>
                <w:lang w:val="en-US"/>
              </w:rPr>
              <w:t>-0.003</w:t>
            </w:r>
          </w:p>
        </w:tc>
      </w:tr>
      <w:tr w:rsidR="00683CCF" w:rsidRPr="00A0292E" w:rsidTr="001A4F6D">
        <w:trPr>
          <w:cnfStyle w:val="000000100000"/>
        </w:trPr>
        <w:tc>
          <w:tcPr>
            <w:cnfStyle w:val="001000000000"/>
            <w:tcW w:w="3227" w:type="dxa"/>
          </w:tcPr>
          <w:p w:rsidR="00683CCF" w:rsidRPr="00683CCF" w:rsidRDefault="00683CCF" w:rsidP="00683CCF">
            <w:pPr>
              <w:pStyle w:val="Geenafstand"/>
              <w:rPr>
                <w:lang w:val="en-US"/>
              </w:rPr>
            </w:pPr>
            <w:r w:rsidRPr="00683CCF">
              <w:rPr>
                <w:lang w:val="en-US"/>
              </w:rPr>
              <w:t>4</w:t>
            </w:r>
          </w:p>
        </w:tc>
        <w:tc>
          <w:tcPr>
            <w:tcW w:w="1134" w:type="dxa"/>
          </w:tcPr>
          <w:p w:rsidR="00683CCF" w:rsidRPr="00683CCF" w:rsidRDefault="00683CCF" w:rsidP="00683CCF">
            <w:pPr>
              <w:pStyle w:val="Geenafstand"/>
              <w:jc w:val="right"/>
              <w:cnfStyle w:val="000000100000"/>
              <w:rPr>
                <w:lang w:val="en-US"/>
              </w:rPr>
            </w:pPr>
            <w:r w:rsidRPr="00683CCF">
              <w:rPr>
                <w:lang w:val="en-US"/>
              </w:rPr>
              <w:t>21.38</w:t>
            </w:r>
          </w:p>
        </w:tc>
        <w:tc>
          <w:tcPr>
            <w:tcW w:w="1276" w:type="dxa"/>
          </w:tcPr>
          <w:p w:rsidR="00683CCF" w:rsidRPr="00683CCF" w:rsidRDefault="00683CCF" w:rsidP="00683CCF">
            <w:pPr>
              <w:pStyle w:val="Geenafstand"/>
              <w:jc w:val="right"/>
              <w:cnfStyle w:val="000000100000"/>
              <w:rPr>
                <w:lang w:val="en-US"/>
              </w:rPr>
            </w:pPr>
            <w:r w:rsidRPr="00683CCF">
              <w:rPr>
                <w:lang w:val="en-US"/>
              </w:rPr>
              <w:t>-50.00</w:t>
            </w:r>
          </w:p>
        </w:tc>
        <w:tc>
          <w:tcPr>
            <w:tcW w:w="1275" w:type="dxa"/>
          </w:tcPr>
          <w:p w:rsidR="00683CCF" w:rsidRPr="00683CCF" w:rsidRDefault="00683CCF" w:rsidP="00683CCF">
            <w:pPr>
              <w:pStyle w:val="Geenafstand"/>
              <w:jc w:val="right"/>
              <w:cnfStyle w:val="000000100000"/>
              <w:rPr>
                <w:lang w:val="en-US"/>
              </w:rPr>
            </w:pPr>
            <w:r w:rsidRPr="00683CCF">
              <w:rPr>
                <w:lang w:val="en-US"/>
              </w:rPr>
              <w:t>0.032</w:t>
            </w:r>
          </w:p>
        </w:tc>
      </w:tr>
      <w:tr w:rsidR="00683CCF" w:rsidTr="001A4F6D">
        <w:tc>
          <w:tcPr>
            <w:cnfStyle w:val="001000000000"/>
            <w:tcW w:w="3227" w:type="dxa"/>
          </w:tcPr>
          <w:p w:rsidR="00683CCF" w:rsidRPr="00683CCF" w:rsidRDefault="00683CCF" w:rsidP="00683CCF">
            <w:pPr>
              <w:pStyle w:val="Geenafstand"/>
              <w:rPr>
                <w:lang w:val="en-US"/>
              </w:rPr>
            </w:pPr>
            <w:r w:rsidRPr="00683CCF">
              <w:rPr>
                <w:lang w:val="en-US"/>
              </w:rPr>
              <w:t>5</w:t>
            </w:r>
          </w:p>
        </w:tc>
        <w:tc>
          <w:tcPr>
            <w:tcW w:w="1134" w:type="dxa"/>
          </w:tcPr>
          <w:p w:rsidR="00683CCF" w:rsidRPr="00683CCF" w:rsidRDefault="00683CCF" w:rsidP="00683CCF">
            <w:pPr>
              <w:pStyle w:val="Geenafstand"/>
              <w:jc w:val="right"/>
              <w:cnfStyle w:val="000000000000"/>
              <w:rPr>
                <w:lang w:val="en-US"/>
              </w:rPr>
            </w:pPr>
            <w:r w:rsidRPr="00683CCF">
              <w:rPr>
                <w:lang w:val="en-US"/>
              </w:rPr>
              <w:t>111.72</w:t>
            </w:r>
          </w:p>
        </w:tc>
        <w:tc>
          <w:tcPr>
            <w:tcW w:w="1276" w:type="dxa"/>
          </w:tcPr>
          <w:p w:rsidR="00683CCF" w:rsidRPr="00683CCF" w:rsidRDefault="00683CCF" w:rsidP="00683CCF">
            <w:pPr>
              <w:pStyle w:val="Geenafstand"/>
              <w:jc w:val="right"/>
              <w:cnfStyle w:val="000000000000"/>
              <w:rPr>
                <w:lang w:val="en-US"/>
              </w:rPr>
            </w:pPr>
            <w:r w:rsidRPr="00683CCF">
              <w:rPr>
                <w:lang w:val="en-US"/>
              </w:rPr>
              <w:t>-56.44</w:t>
            </w:r>
          </w:p>
        </w:tc>
        <w:tc>
          <w:tcPr>
            <w:tcW w:w="1275" w:type="dxa"/>
          </w:tcPr>
          <w:p w:rsidR="00683CCF" w:rsidRPr="00683CCF" w:rsidRDefault="00683CCF" w:rsidP="00683CCF">
            <w:pPr>
              <w:pStyle w:val="Geenafstand"/>
              <w:jc w:val="right"/>
              <w:cnfStyle w:val="000000000000"/>
              <w:rPr>
                <w:lang w:val="en-US"/>
              </w:rPr>
            </w:pPr>
            <w:r w:rsidRPr="00683CCF">
              <w:rPr>
                <w:lang w:val="en-US"/>
              </w:rPr>
              <w:t>0.083</w:t>
            </w:r>
          </w:p>
        </w:tc>
      </w:tr>
    </w:tbl>
    <w:p w:rsidR="00683CCF" w:rsidRDefault="00683CCF" w:rsidP="00683CCF">
      <w:pPr>
        <w:pStyle w:val="Bijschrift"/>
        <w:rPr>
          <w:lang w:val="en-US"/>
        </w:rPr>
      </w:pPr>
      <w:r>
        <w:rPr>
          <w:lang w:val="en-US"/>
        </w:rPr>
        <w:t xml:space="preserve"> * p &lt; 0.01 ; ** p &lt; 0.001</w:t>
      </w:r>
    </w:p>
    <w:p w:rsidR="00683CCF" w:rsidRPr="00CF2697" w:rsidRDefault="005E1419" w:rsidP="005E1419">
      <w:pPr>
        <w:pStyle w:val="Bijschrift"/>
        <w:rPr>
          <w:sz w:val="20"/>
          <w:szCs w:val="20"/>
          <w:lang w:val="en-US"/>
        </w:rPr>
      </w:pPr>
      <w:r w:rsidRPr="00CF2697">
        <w:rPr>
          <w:sz w:val="20"/>
          <w:szCs w:val="20"/>
          <w:lang w:val="en-US"/>
        </w:rPr>
        <w:t xml:space="preserve">Table </w:t>
      </w:r>
      <w:r w:rsidR="00417E48" w:rsidRPr="00CF2697">
        <w:rPr>
          <w:sz w:val="20"/>
          <w:szCs w:val="20"/>
        </w:rPr>
        <w:fldChar w:fldCharType="begin"/>
      </w:r>
      <w:r w:rsidRPr="00CF2697">
        <w:rPr>
          <w:sz w:val="20"/>
          <w:szCs w:val="20"/>
          <w:lang w:val="en-US"/>
        </w:rPr>
        <w:instrText xml:space="preserve"> SEQ Table \* ARABIC </w:instrText>
      </w:r>
      <w:r w:rsidR="00417E48" w:rsidRPr="00CF2697">
        <w:rPr>
          <w:sz w:val="20"/>
          <w:szCs w:val="20"/>
        </w:rPr>
        <w:fldChar w:fldCharType="separate"/>
      </w:r>
      <w:r w:rsidR="001B4396">
        <w:rPr>
          <w:noProof/>
          <w:sz w:val="20"/>
          <w:szCs w:val="20"/>
          <w:lang w:val="en-US"/>
        </w:rPr>
        <w:t>8</w:t>
      </w:r>
      <w:r w:rsidR="00417E48" w:rsidRPr="00CF2697">
        <w:rPr>
          <w:sz w:val="20"/>
          <w:szCs w:val="20"/>
        </w:rPr>
        <w:fldChar w:fldCharType="end"/>
      </w:r>
      <w:r w:rsidR="00683CCF" w:rsidRPr="00CF2697">
        <w:rPr>
          <w:sz w:val="20"/>
          <w:szCs w:val="20"/>
          <w:lang w:val="en-US"/>
        </w:rPr>
        <w:t xml:space="preserve"> Regression analysis of amount donated in Euros (Bekkers</w:t>
      </w:r>
      <w:r w:rsidR="00EE024B">
        <w:rPr>
          <w:sz w:val="20"/>
          <w:szCs w:val="20"/>
          <w:lang w:val="en-US"/>
        </w:rPr>
        <w:t>,</w:t>
      </w:r>
      <w:r w:rsidR="00683CCF" w:rsidRPr="00CF2697">
        <w:rPr>
          <w:sz w:val="20"/>
          <w:szCs w:val="20"/>
          <w:lang w:val="en-US"/>
        </w:rPr>
        <w:t xml:space="preserve"> 2003)</w:t>
      </w:r>
    </w:p>
    <w:p w:rsidR="00683CCF" w:rsidRPr="00683CCF" w:rsidRDefault="00683CCF" w:rsidP="00683CCF">
      <w:pPr>
        <w:spacing w:line="360" w:lineRule="auto"/>
        <w:jc w:val="both"/>
        <w:rPr>
          <w:rFonts w:asciiTheme="minorHAnsi" w:eastAsiaTheme="minorHAnsi" w:hAnsiTheme="minorHAnsi"/>
          <w:sz w:val="2"/>
          <w:szCs w:val="2"/>
          <w:lang w:val="en-US"/>
        </w:rPr>
      </w:pPr>
    </w:p>
    <w:p w:rsidR="00683CCF" w:rsidRDefault="00EE024B" w:rsidP="008D7AFD">
      <w:pPr>
        <w:spacing w:after="0" w:line="360" w:lineRule="auto"/>
        <w:jc w:val="both"/>
        <w:rPr>
          <w:rFonts w:asciiTheme="minorHAnsi" w:eastAsiaTheme="minorHAnsi" w:hAnsiTheme="minorHAnsi"/>
          <w:sz w:val="24"/>
          <w:szCs w:val="24"/>
          <w:lang w:val="en-US"/>
        </w:rPr>
      </w:pPr>
      <w:r>
        <w:rPr>
          <w:rFonts w:asciiTheme="minorHAnsi" w:eastAsiaTheme="minorHAnsi" w:hAnsiTheme="minorHAnsi"/>
          <w:sz w:val="24"/>
          <w:szCs w:val="24"/>
          <w:lang w:val="en-US"/>
        </w:rPr>
        <w:t>This r</w:t>
      </w:r>
      <w:r w:rsidR="008307E7">
        <w:rPr>
          <w:rFonts w:asciiTheme="minorHAnsi" w:eastAsiaTheme="minorHAnsi" w:hAnsiTheme="minorHAnsi"/>
          <w:sz w:val="24"/>
          <w:szCs w:val="24"/>
          <w:lang w:val="en-US"/>
        </w:rPr>
        <w:t>esearch</w:t>
      </w:r>
      <w:r w:rsidR="00683CCF">
        <w:rPr>
          <w:rFonts w:asciiTheme="minorHAnsi" w:eastAsiaTheme="minorHAnsi" w:hAnsiTheme="minorHAnsi"/>
          <w:sz w:val="24"/>
          <w:szCs w:val="24"/>
          <w:lang w:val="en-US"/>
        </w:rPr>
        <w:t xml:space="preserve"> shows that there is a nonlinear effect of trust on the donation of money. The</w:t>
      </w:r>
      <w:r w:rsidR="008307E7">
        <w:rPr>
          <w:rFonts w:asciiTheme="minorHAnsi" w:eastAsiaTheme="minorHAnsi" w:hAnsiTheme="minorHAnsi"/>
          <w:sz w:val="24"/>
          <w:szCs w:val="24"/>
          <w:lang w:val="en-US"/>
        </w:rPr>
        <w:t>re is no</w:t>
      </w:r>
      <w:r w:rsidR="00683CCF">
        <w:rPr>
          <w:rFonts w:asciiTheme="minorHAnsi" w:eastAsiaTheme="minorHAnsi" w:hAnsiTheme="minorHAnsi"/>
          <w:sz w:val="24"/>
          <w:szCs w:val="24"/>
          <w:lang w:val="en-US"/>
        </w:rPr>
        <w:t xml:space="preserve"> </w:t>
      </w:r>
      <w:r w:rsidR="008307E7">
        <w:rPr>
          <w:rFonts w:asciiTheme="minorHAnsi" w:eastAsiaTheme="minorHAnsi" w:hAnsiTheme="minorHAnsi"/>
          <w:sz w:val="24"/>
          <w:szCs w:val="24"/>
          <w:lang w:val="en-US"/>
        </w:rPr>
        <w:t xml:space="preserve">clear </w:t>
      </w:r>
      <w:r w:rsidR="00683CCF">
        <w:rPr>
          <w:rFonts w:asciiTheme="minorHAnsi" w:eastAsiaTheme="minorHAnsi" w:hAnsiTheme="minorHAnsi"/>
          <w:sz w:val="24"/>
          <w:szCs w:val="24"/>
          <w:lang w:val="en-US"/>
        </w:rPr>
        <w:t>difference between people with an average trust score and the lowest trust score. The difference between those with the lowest level of trust and those with the highest level of trust is € 112. Although there is a relation</w:t>
      </w:r>
      <w:r w:rsidR="009A27D2">
        <w:rPr>
          <w:rFonts w:asciiTheme="minorHAnsi" w:eastAsiaTheme="minorHAnsi" w:hAnsiTheme="minorHAnsi"/>
          <w:sz w:val="24"/>
          <w:szCs w:val="24"/>
          <w:lang w:val="en-US"/>
        </w:rPr>
        <w:t>ship</w:t>
      </w:r>
      <w:r w:rsidR="00683CCF">
        <w:rPr>
          <w:rFonts w:asciiTheme="minorHAnsi" w:eastAsiaTheme="minorHAnsi" w:hAnsiTheme="minorHAnsi"/>
          <w:sz w:val="24"/>
          <w:szCs w:val="24"/>
          <w:lang w:val="en-US"/>
        </w:rPr>
        <w:t xml:space="preserve"> between trust and the level of donations observed, this table also shows that church attendance and age have a stronger effect on the level of donations (Bekkers</w:t>
      </w:r>
      <w:r>
        <w:rPr>
          <w:rFonts w:asciiTheme="minorHAnsi" w:eastAsiaTheme="minorHAnsi" w:hAnsiTheme="minorHAnsi"/>
          <w:sz w:val="24"/>
          <w:szCs w:val="24"/>
          <w:lang w:val="en-US"/>
        </w:rPr>
        <w:t>,</w:t>
      </w:r>
      <w:r w:rsidR="00683CCF">
        <w:rPr>
          <w:rFonts w:asciiTheme="minorHAnsi" w:eastAsiaTheme="minorHAnsi" w:hAnsiTheme="minorHAnsi"/>
          <w:sz w:val="24"/>
          <w:szCs w:val="24"/>
          <w:lang w:val="en-US"/>
        </w:rPr>
        <w:t xml:space="preserve"> 2003). </w:t>
      </w:r>
    </w:p>
    <w:p w:rsidR="00683CCF" w:rsidRPr="00F477A3" w:rsidRDefault="00683CCF" w:rsidP="00EE024B">
      <w:pPr>
        <w:spacing w:after="0" w:line="240" w:lineRule="auto"/>
        <w:rPr>
          <w:lang w:val="en-US"/>
        </w:rPr>
      </w:pPr>
    </w:p>
    <w:p w:rsidR="00683CCF" w:rsidRPr="00F477A3" w:rsidRDefault="00683CCF" w:rsidP="00EE024B">
      <w:pPr>
        <w:pStyle w:val="Kop3"/>
        <w:spacing w:before="0" w:line="240" w:lineRule="auto"/>
        <w:rPr>
          <w:rFonts w:asciiTheme="minorHAnsi" w:hAnsiTheme="minorHAnsi"/>
          <w:color w:val="auto"/>
          <w:sz w:val="24"/>
          <w:szCs w:val="24"/>
          <w:lang w:val="en-US"/>
        </w:rPr>
      </w:pPr>
      <w:bookmarkStart w:id="91" w:name="_Toc331934410"/>
      <w:r w:rsidRPr="00F477A3">
        <w:rPr>
          <w:rFonts w:asciiTheme="minorHAnsi" w:hAnsiTheme="minorHAnsi"/>
          <w:color w:val="auto"/>
          <w:sz w:val="24"/>
          <w:szCs w:val="24"/>
          <w:lang w:val="en-US"/>
        </w:rPr>
        <w:t>3.3.2 Relation</w:t>
      </w:r>
      <w:r w:rsidR="00120408">
        <w:rPr>
          <w:rFonts w:asciiTheme="minorHAnsi" w:hAnsiTheme="minorHAnsi"/>
          <w:color w:val="auto"/>
          <w:sz w:val="24"/>
          <w:szCs w:val="24"/>
          <w:lang w:val="en-US"/>
        </w:rPr>
        <w:t>ship</w:t>
      </w:r>
      <w:r w:rsidRPr="00F477A3">
        <w:rPr>
          <w:rFonts w:asciiTheme="minorHAnsi" w:hAnsiTheme="minorHAnsi"/>
          <w:color w:val="auto"/>
          <w:sz w:val="24"/>
          <w:szCs w:val="24"/>
          <w:lang w:val="en-US"/>
        </w:rPr>
        <w:t xml:space="preserve"> between charitable trust and giving behavior</w:t>
      </w:r>
      <w:bookmarkEnd w:id="91"/>
    </w:p>
    <w:p w:rsidR="00683CCF" w:rsidRPr="00F82C58" w:rsidRDefault="00683CCF" w:rsidP="00EE024B">
      <w:pPr>
        <w:spacing w:after="0" w:line="240" w:lineRule="auto"/>
        <w:rPr>
          <w:lang w:val="en-US"/>
        </w:rPr>
      </w:pPr>
    </w:p>
    <w:p w:rsidR="00683CCF" w:rsidRDefault="00683CCF" w:rsidP="008C6A98">
      <w:pPr>
        <w:spacing w:after="0" w:line="360" w:lineRule="auto"/>
        <w:jc w:val="both"/>
        <w:rPr>
          <w:sz w:val="24"/>
          <w:szCs w:val="24"/>
          <w:lang w:val="en-US"/>
        </w:rPr>
      </w:pPr>
      <w:r>
        <w:rPr>
          <w:sz w:val="24"/>
          <w:szCs w:val="24"/>
          <w:lang w:val="en-US"/>
        </w:rPr>
        <w:t>Research has shown that there is a strong relationship between charitable trust and the amount donated. For this study, a sample of 1,244 Dutch persons from the Giving in the Netherlands survey of 2003 was used. This survey contained one question: “How much trust do you have in charities”? Also in this survey people could choose between five answers, ranged from 1 (none at all) to 5 (very much) and the amount given in 2003 was asked. In the t</w:t>
      </w:r>
      <w:r w:rsidR="008307E7">
        <w:rPr>
          <w:sz w:val="24"/>
          <w:szCs w:val="24"/>
          <w:lang w:val="en-US"/>
        </w:rPr>
        <w:t>able below the results of the analysis are shown</w:t>
      </w:r>
      <w:r>
        <w:rPr>
          <w:sz w:val="24"/>
          <w:szCs w:val="24"/>
          <w:lang w:val="en-US"/>
        </w:rPr>
        <w:t xml:space="preserve">. </w:t>
      </w:r>
      <w:r w:rsidR="008307E7">
        <w:rPr>
          <w:sz w:val="24"/>
          <w:szCs w:val="24"/>
          <w:lang w:val="en-US"/>
        </w:rPr>
        <w:t>These r</w:t>
      </w:r>
      <w:r>
        <w:rPr>
          <w:sz w:val="24"/>
          <w:szCs w:val="24"/>
          <w:lang w:val="en-US"/>
        </w:rPr>
        <w:t>esults show a strong relationship between charitable trust and amount donated.</w:t>
      </w:r>
      <w:r w:rsidRPr="00C05D38">
        <w:rPr>
          <w:sz w:val="24"/>
          <w:szCs w:val="24"/>
          <w:lang w:val="en-US"/>
        </w:rPr>
        <w:t xml:space="preserve"> </w:t>
      </w:r>
      <w:r>
        <w:rPr>
          <w:sz w:val="24"/>
          <w:szCs w:val="24"/>
          <w:lang w:val="en-US"/>
        </w:rPr>
        <w:t>People who have little or no trust give on average 50% less than those with some trust. People with quite some or very much trust donate about 50% more than those with some trust (Bekkers</w:t>
      </w:r>
      <w:r w:rsidR="00EE024B">
        <w:rPr>
          <w:sz w:val="24"/>
          <w:szCs w:val="24"/>
          <w:lang w:val="en-US"/>
        </w:rPr>
        <w:t>,</w:t>
      </w:r>
      <w:r>
        <w:rPr>
          <w:sz w:val="24"/>
          <w:szCs w:val="24"/>
          <w:lang w:val="en-US"/>
        </w:rPr>
        <w:t xml:space="preserve"> 2006b). Therefore, h</w:t>
      </w:r>
      <w:r w:rsidRPr="00331324">
        <w:rPr>
          <w:sz w:val="24"/>
          <w:szCs w:val="24"/>
          <w:lang w:val="en-US"/>
        </w:rPr>
        <w:t>igher degrees of trust may be associated with a greater willingness to become a donor and giving higher amounts (Bekkers</w:t>
      </w:r>
      <w:r w:rsidR="00EE024B">
        <w:rPr>
          <w:sz w:val="24"/>
          <w:szCs w:val="24"/>
          <w:lang w:val="en-US"/>
        </w:rPr>
        <w:t>,</w:t>
      </w:r>
      <w:r w:rsidRPr="00331324">
        <w:rPr>
          <w:sz w:val="24"/>
          <w:szCs w:val="24"/>
          <w:lang w:val="en-US"/>
        </w:rPr>
        <w:t xml:space="preserve"> 2004</w:t>
      </w:r>
      <w:r w:rsidR="00EE024B">
        <w:rPr>
          <w:sz w:val="24"/>
          <w:szCs w:val="24"/>
          <w:lang w:val="en-US"/>
        </w:rPr>
        <w:t>, 2006;</w:t>
      </w:r>
      <w:r w:rsidRPr="00331324">
        <w:rPr>
          <w:sz w:val="24"/>
          <w:szCs w:val="24"/>
          <w:lang w:val="en-US"/>
        </w:rPr>
        <w:t xml:space="preserve"> Burnett</w:t>
      </w:r>
      <w:r w:rsidR="00EE024B">
        <w:rPr>
          <w:sz w:val="24"/>
          <w:szCs w:val="24"/>
          <w:lang w:val="en-US"/>
        </w:rPr>
        <w:t>,</w:t>
      </w:r>
      <w:r w:rsidRPr="00331324">
        <w:rPr>
          <w:sz w:val="24"/>
          <w:szCs w:val="24"/>
          <w:lang w:val="en-US"/>
        </w:rPr>
        <w:t xml:space="preserve"> 1992). </w:t>
      </w:r>
      <w:r w:rsidR="008307E7">
        <w:rPr>
          <w:sz w:val="24"/>
          <w:szCs w:val="24"/>
          <w:lang w:val="en-US"/>
        </w:rPr>
        <w:t>So, it is shown that general trust has a different impact on giving behavior than charitable trust.</w:t>
      </w:r>
    </w:p>
    <w:p w:rsidR="008C6A98" w:rsidRDefault="008C6A98" w:rsidP="008C6A98">
      <w:pPr>
        <w:spacing w:after="0" w:line="360" w:lineRule="auto"/>
        <w:jc w:val="both"/>
        <w:rPr>
          <w:sz w:val="24"/>
          <w:szCs w:val="24"/>
          <w:lang w:val="en-US"/>
        </w:rPr>
      </w:pPr>
    </w:p>
    <w:tbl>
      <w:tblPr>
        <w:tblStyle w:val="Lichtearcering-accent14"/>
        <w:tblW w:w="0" w:type="auto"/>
        <w:tblLayout w:type="fixed"/>
        <w:tblLook w:val="04A0"/>
      </w:tblPr>
      <w:tblGrid>
        <w:gridCol w:w="2303"/>
        <w:gridCol w:w="782"/>
        <w:gridCol w:w="828"/>
        <w:gridCol w:w="850"/>
      </w:tblGrid>
      <w:tr w:rsidR="00683CCF" w:rsidTr="00683CCF">
        <w:trPr>
          <w:cnfStyle w:val="100000000000"/>
        </w:trPr>
        <w:tc>
          <w:tcPr>
            <w:cnfStyle w:val="001000000000"/>
            <w:tcW w:w="2303" w:type="dxa"/>
          </w:tcPr>
          <w:p w:rsidR="00683CCF" w:rsidRPr="00C05D38" w:rsidRDefault="00683CCF" w:rsidP="00683CCF">
            <w:pPr>
              <w:pStyle w:val="Geenafstand"/>
              <w:rPr>
                <w:lang w:val="en-US"/>
              </w:rPr>
            </w:pPr>
            <w:r>
              <w:rPr>
                <w:lang w:val="en-US"/>
              </w:rPr>
              <w:t>Trust</w:t>
            </w:r>
          </w:p>
        </w:tc>
        <w:tc>
          <w:tcPr>
            <w:tcW w:w="782" w:type="dxa"/>
          </w:tcPr>
          <w:p w:rsidR="00683CCF" w:rsidRPr="00C05D38" w:rsidRDefault="00683CCF" w:rsidP="00683CCF">
            <w:pPr>
              <w:pStyle w:val="Geenafstand"/>
              <w:cnfStyle w:val="100000000000"/>
              <w:rPr>
                <w:lang w:val="en-US"/>
              </w:rPr>
            </w:pPr>
            <w:r>
              <w:rPr>
                <w:lang w:val="en-US"/>
              </w:rPr>
              <w:t>n</w:t>
            </w:r>
          </w:p>
        </w:tc>
        <w:tc>
          <w:tcPr>
            <w:tcW w:w="828" w:type="dxa"/>
          </w:tcPr>
          <w:p w:rsidR="00683CCF" w:rsidRPr="00C05D38" w:rsidRDefault="00683CCF" w:rsidP="00683CCF">
            <w:pPr>
              <w:pStyle w:val="Geenafstand"/>
              <w:cnfStyle w:val="100000000000"/>
              <w:rPr>
                <w:lang w:val="en-US"/>
              </w:rPr>
            </w:pPr>
            <w:r>
              <w:rPr>
                <w:lang w:val="en-US"/>
              </w:rPr>
              <w:t>%</w:t>
            </w:r>
          </w:p>
        </w:tc>
        <w:tc>
          <w:tcPr>
            <w:tcW w:w="850" w:type="dxa"/>
          </w:tcPr>
          <w:p w:rsidR="00683CCF" w:rsidRPr="00C05D38" w:rsidRDefault="00683CCF" w:rsidP="00683CCF">
            <w:pPr>
              <w:pStyle w:val="Geenafstand"/>
              <w:cnfStyle w:val="100000000000"/>
              <w:rPr>
                <w:lang w:val="en-US"/>
              </w:rPr>
            </w:pPr>
            <w:r>
              <w:rPr>
                <w:lang w:val="en-US"/>
              </w:rPr>
              <w:t>€</w:t>
            </w:r>
          </w:p>
        </w:tc>
      </w:tr>
      <w:tr w:rsidR="00683CCF" w:rsidTr="00683CCF">
        <w:trPr>
          <w:cnfStyle w:val="000000100000"/>
        </w:trPr>
        <w:tc>
          <w:tcPr>
            <w:cnfStyle w:val="001000000000"/>
            <w:tcW w:w="2303" w:type="dxa"/>
          </w:tcPr>
          <w:p w:rsidR="00683CCF" w:rsidRPr="00C05D38" w:rsidRDefault="00683CCF" w:rsidP="00683CCF">
            <w:pPr>
              <w:pStyle w:val="Geenafstand"/>
              <w:rPr>
                <w:lang w:val="en-US"/>
              </w:rPr>
            </w:pPr>
            <w:r>
              <w:rPr>
                <w:lang w:val="en-US"/>
              </w:rPr>
              <w:t>None at all</w:t>
            </w:r>
          </w:p>
        </w:tc>
        <w:tc>
          <w:tcPr>
            <w:tcW w:w="782" w:type="dxa"/>
          </w:tcPr>
          <w:p w:rsidR="00683CCF" w:rsidRPr="00C05D38" w:rsidRDefault="00683CCF" w:rsidP="00683CCF">
            <w:pPr>
              <w:pStyle w:val="Geenafstand"/>
              <w:jc w:val="right"/>
              <w:cnfStyle w:val="000000100000"/>
              <w:rPr>
                <w:lang w:val="en-US"/>
              </w:rPr>
            </w:pPr>
            <w:r>
              <w:rPr>
                <w:lang w:val="en-US"/>
              </w:rPr>
              <w:t>39</w:t>
            </w:r>
          </w:p>
        </w:tc>
        <w:tc>
          <w:tcPr>
            <w:tcW w:w="828" w:type="dxa"/>
          </w:tcPr>
          <w:p w:rsidR="00683CCF" w:rsidRPr="00C05D38" w:rsidRDefault="00683CCF" w:rsidP="00683CCF">
            <w:pPr>
              <w:pStyle w:val="Geenafstand"/>
              <w:jc w:val="right"/>
              <w:cnfStyle w:val="000000100000"/>
              <w:rPr>
                <w:lang w:val="en-US"/>
              </w:rPr>
            </w:pPr>
            <w:r>
              <w:rPr>
                <w:lang w:val="en-US"/>
              </w:rPr>
              <w:t>3.1</w:t>
            </w:r>
          </w:p>
        </w:tc>
        <w:tc>
          <w:tcPr>
            <w:tcW w:w="850" w:type="dxa"/>
          </w:tcPr>
          <w:p w:rsidR="00683CCF" w:rsidRPr="00C05D38" w:rsidRDefault="00683CCF" w:rsidP="00683CCF">
            <w:pPr>
              <w:pStyle w:val="Geenafstand"/>
              <w:jc w:val="right"/>
              <w:cnfStyle w:val="000000100000"/>
              <w:rPr>
                <w:lang w:val="en-US"/>
              </w:rPr>
            </w:pPr>
            <w:r>
              <w:rPr>
                <w:lang w:val="en-US"/>
              </w:rPr>
              <w:t>38.50</w:t>
            </w:r>
          </w:p>
        </w:tc>
      </w:tr>
      <w:tr w:rsidR="00683CCF" w:rsidTr="00683CCF">
        <w:tc>
          <w:tcPr>
            <w:cnfStyle w:val="001000000000"/>
            <w:tcW w:w="2303" w:type="dxa"/>
          </w:tcPr>
          <w:p w:rsidR="00683CCF" w:rsidRPr="00C05D38" w:rsidRDefault="00683CCF" w:rsidP="00683CCF">
            <w:pPr>
              <w:pStyle w:val="Geenafstand"/>
              <w:rPr>
                <w:lang w:val="en-US"/>
              </w:rPr>
            </w:pPr>
            <w:r>
              <w:rPr>
                <w:lang w:val="en-US"/>
              </w:rPr>
              <w:t>Little</w:t>
            </w:r>
          </w:p>
        </w:tc>
        <w:tc>
          <w:tcPr>
            <w:tcW w:w="782" w:type="dxa"/>
          </w:tcPr>
          <w:p w:rsidR="00683CCF" w:rsidRPr="00C05D38" w:rsidRDefault="00683CCF" w:rsidP="00683CCF">
            <w:pPr>
              <w:pStyle w:val="Geenafstand"/>
              <w:jc w:val="right"/>
              <w:cnfStyle w:val="000000000000"/>
              <w:rPr>
                <w:lang w:val="en-US"/>
              </w:rPr>
            </w:pPr>
            <w:r>
              <w:rPr>
                <w:lang w:val="en-US"/>
              </w:rPr>
              <w:t>223</w:t>
            </w:r>
          </w:p>
        </w:tc>
        <w:tc>
          <w:tcPr>
            <w:tcW w:w="828" w:type="dxa"/>
          </w:tcPr>
          <w:p w:rsidR="00683CCF" w:rsidRPr="00C05D38" w:rsidRDefault="00683CCF" w:rsidP="00683CCF">
            <w:pPr>
              <w:pStyle w:val="Geenafstand"/>
              <w:jc w:val="right"/>
              <w:cnfStyle w:val="000000000000"/>
              <w:rPr>
                <w:lang w:val="en-US"/>
              </w:rPr>
            </w:pPr>
            <w:r>
              <w:rPr>
                <w:lang w:val="en-US"/>
              </w:rPr>
              <w:t>17.9</w:t>
            </w:r>
          </w:p>
        </w:tc>
        <w:tc>
          <w:tcPr>
            <w:tcW w:w="850" w:type="dxa"/>
          </w:tcPr>
          <w:p w:rsidR="00683CCF" w:rsidRPr="00C05D38" w:rsidRDefault="00683CCF" w:rsidP="00683CCF">
            <w:pPr>
              <w:pStyle w:val="Geenafstand"/>
              <w:jc w:val="right"/>
              <w:cnfStyle w:val="000000000000"/>
              <w:rPr>
                <w:lang w:val="en-US"/>
              </w:rPr>
            </w:pPr>
            <w:r>
              <w:rPr>
                <w:lang w:val="en-US"/>
              </w:rPr>
              <w:t>145.60</w:t>
            </w:r>
          </w:p>
        </w:tc>
      </w:tr>
      <w:tr w:rsidR="00683CCF" w:rsidTr="00683CCF">
        <w:trPr>
          <w:cnfStyle w:val="000000100000"/>
        </w:trPr>
        <w:tc>
          <w:tcPr>
            <w:cnfStyle w:val="001000000000"/>
            <w:tcW w:w="2303" w:type="dxa"/>
          </w:tcPr>
          <w:p w:rsidR="00683CCF" w:rsidRPr="00C05D38" w:rsidRDefault="00683CCF" w:rsidP="00683CCF">
            <w:pPr>
              <w:pStyle w:val="Geenafstand"/>
              <w:rPr>
                <w:lang w:val="en-US"/>
              </w:rPr>
            </w:pPr>
            <w:r>
              <w:rPr>
                <w:lang w:val="en-US"/>
              </w:rPr>
              <w:t>Some</w:t>
            </w:r>
          </w:p>
        </w:tc>
        <w:tc>
          <w:tcPr>
            <w:tcW w:w="782" w:type="dxa"/>
          </w:tcPr>
          <w:p w:rsidR="00683CCF" w:rsidRPr="00C05D38" w:rsidRDefault="00683CCF" w:rsidP="00683CCF">
            <w:pPr>
              <w:pStyle w:val="Geenafstand"/>
              <w:jc w:val="right"/>
              <w:cnfStyle w:val="000000100000"/>
              <w:rPr>
                <w:lang w:val="en-US"/>
              </w:rPr>
            </w:pPr>
            <w:r>
              <w:rPr>
                <w:lang w:val="en-US"/>
              </w:rPr>
              <w:t>610</w:t>
            </w:r>
          </w:p>
        </w:tc>
        <w:tc>
          <w:tcPr>
            <w:tcW w:w="828" w:type="dxa"/>
          </w:tcPr>
          <w:p w:rsidR="00683CCF" w:rsidRPr="00C05D38" w:rsidRDefault="00683CCF" w:rsidP="00683CCF">
            <w:pPr>
              <w:pStyle w:val="Geenafstand"/>
              <w:jc w:val="right"/>
              <w:cnfStyle w:val="000000100000"/>
              <w:rPr>
                <w:lang w:val="en-US"/>
              </w:rPr>
            </w:pPr>
            <w:r>
              <w:rPr>
                <w:lang w:val="en-US"/>
              </w:rPr>
              <w:t>49.</w:t>
            </w:r>
          </w:p>
        </w:tc>
        <w:tc>
          <w:tcPr>
            <w:tcW w:w="850" w:type="dxa"/>
          </w:tcPr>
          <w:p w:rsidR="00683CCF" w:rsidRPr="00C05D38" w:rsidRDefault="00683CCF" w:rsidP="00683CCF">
            <w:pPr>
              <w:pStyle w:val="Geenafstand"/>
              <w:jc w:val="right"/>
              <w:cnfStyle w:val="000000100000"/>
              <w:rPr>
                <w:lang w:val="en-US"/>
              </w:rPr>
            </w:pPr>
            <w:r>
              <w:rPr>
                <w:lang w:val="en-US"/>
              </w:rPr>
              <w:t>256.90</w:t>
            </w:r>
          </w:p>
        </w:tc>
      </w:tr>
      <w:tr w:rsidR="00683CCF" w:rsidTr="00683CCF">
        <w:tc>
          <w:tcPr>
            <w:cnfStyle w:val="001000000000"/>
            <w:tcW w:w="2303" w:type="dxa"/>
          </w:tcPr>
          <w:p w:rsidR="00683CCF" w:rsidRPr="00C05D38" w:rsidRDefault="00683CCF" w:rsidP="00683CCF">
            <w:pPr>
              <w:pStyle w:val="Geenafstand"/>
              <w:rPr>
                <w:lang w:val="en-US"/>
              </w:rPr>
            </w:pPr>
            <w:r>
              <w:rPr>
                <w:lang w:val="en-US"/>
              </w:rPr>
              <w:t>Quite some</w:t>
            </w:r>
          </w:p>
        </w:tc>
        <w:tc>
          <w:tcPr>
            <w:tcW w:w="782" w:type="dxa"/>
          </w:tcPr>
          <w:p w:rsidR="00683CCF" w:rsidRPr="00C05D38" w:rsidRDefault="00683CCF" w:rsidP="00683CCF">
            <w:pPr>
              <w:pStyle w:val="Geenafstand"/>
              <w:jc w:val="right"/>
              <w:cnfStyle w:val="000000000000"/>
              <w:rPr>
                <w:lang w:val="en-US"/>
              </w:rPr>
            </w:pPr>
            <w:r>
              <w:rPr>
                <w:lang w:val="en-US"/>
              </w:rPr>
              <w:t>367</w:t>
            </w:r>
          </w:p>
        </w:tc>
        <w:tc>
          <w:tcPr>
            <w:tcW w:w="828" w:type="dxa"/>
          </w:tcPr>
          <w:p w:rsidR="00683CCF" w:rsidRPr="00C05D38" w:rsidRDefault="00683CCF" w:rsidP="00683CCF">
            <w:pPr>
              <w:pStyle w:val="Geenafstand"/>
              <w:jc w:val="right"/>
              <w:cnfStyle w:val="000000000000"/>
              <w:rPr>
                <w:lang w:val="en-US"/>
              </w:rPr>
            </w:pPr>
            <w:r>
              <w:rPr>
                <w:lang w:val="en-US"/>
              </w:rPr>
              <w:t>29.5</w:t>
            </w:r>
          </w:p>
        </w:tc>
        <w:tc>
          <w:tcPr>
            <w:tcW w:w="850" w:type="dxa"/>
          </w:tcPr>
          <w:p w:rsidR="00683CCF" w:rsidRPr="00C05D38" w:rsidRDefault="00683CCF" w:rsidP="00683CCF">
            <w:pPr>
              <w:pStyle w:val="Geenafstand"/>
              <w:jc w:val="right"/>
              <w:cnfStyle w:val="000000000000"/>
              <w:rPr>
                <w:lang w:val="en-US"/>
              </w:rPr>
            </w:pPr>
            <w:r>
              <w:rPr>
                <w:lang w:val="en-US"/>
              </w:rPr>
              <w:t>385.60</w:t>
            </w:r>
          </w:p>
        </w:tc>
      </w:tr>
      <w:tr w:rsidR="00683CCF" w:rsidTr="00683CCF">
        <w:trPr>
          <w:cnfStyle w:val="000000100000"/>
        </w:trPr>
        <w:tc>
          <w:tcPr>
            <w:cnfStyle w:val="001000000000"/>
            <w:tcW w:w="2303" w:type="dxa"/>
          </w:tcPr>
          <w:p w:rsidR="00683CCF" w:rsidRPr="00C05D38" w:rsidRDefault="00683CCF" w:rsidP="00683CCF">
            <w:pPr>
              <w:pStyle w:val="Geenafstand"/>
              <w:rPr>
                <w:lang w:val="en-US"/>
              </w:rPr>
            </w:pPr>
            <w:r>
              <w:rPr>
                <w:lang w:val="en-US"/>
              </w:rPr>
              <w:t>Very much</w:t>
            </w:r>
          </w:p>
        </w:tc>
        <w:tc>
          <w:tcPr>
            <w:tcW w:w="782" w:type="dxa"/>
          </w:tcPr>
          <w:p w:rsidR="00683CCF" w:rsidRPr="00C05D38" w:rsidRDefault="00683CCF" w:rsidP="00683CCF">
            <w:pPr>
              <w:pStyle w:val="Geenafstand"/>
              <w:jc w:val="right"/>
              <w:cnfStyle w:val="000000100000"/>
              <w:rPr>
                <w:lang w:val="en-US"/>
              </w:rPr>
            </w:pPr>
            <w:r>
              <w:rPr>
                <w:lang w:val="en-US"/>
              </w:rPr>
              <w:t>5</w:t>
            </w:r>
          </w:p>
        </w:tc>
        <w:tc>
          <w:tcPr>
            <w:tcW w:w="828" w:type="dxa"/>
          </w:tcPr>
          <w:p w:rsidR="00683CCF" w:rsidRPr="00C05D38" w:rsidRDefault="00683CCF" w:rsidP="00683CCF">
            <w:pPr>
              <w:pStyle w:val="Geenafstand"/>
              <w:jc w:val="right"/>
              <w:cnfStyle w:val="000000100000"/>
              <w:rPr>
                <w:lang w:val="en-US"/>
              </w:rPr>
            </w:pPr>
            <w:r>
              <w:rPr>
                <w:lang w:val="en-US"/>
              </w:rPr>
              <w:t>0.4</w:t>
            </w:r>
          </w:p>
        </w:tc>
        <w:tc>
          <w:tcPr>
            <w:tcW w:w="850" w:type="dxa"/>
          </w:tcPr>
          <w:p w:rsidR="00683CCF" w:rsidRPr="00C05D38" w:rsidRDefault="00683CCF" w:rsidP="00683CCF">
            <w:pPr>
              <w:pStyle w:val="Geenafstand"/>
              <w:jc w:val="right"/>
              <w:cnfStyle w:val="000000100000"/>
              <w:rPr>
                <w:lang w:val="en-US"/>
              </w:rPr>
            </w:pPr>
            <w:r>
              <w:rPr>
                <w:lang w:val="en-US"/>
              </w:rPr>
              <w:t>958.80</w:t>
            </w:r>
          </w:p>
        </w:tc>
      </w:tr>
      <w:tr w:rsidR="00683CCF" w:rsidTr="00683CCF">
        <w:tc>
          <w:tcPr>
            <w:cnfStyle w:val="001000000000"/>
            <w:tcW w:w="2303" w:type="dxa"/>
          </w:tcPr>
          <w:p w:rsidR="00683CCF" w:rsidRPr="00C05D38" w:rsidRDefault="00683CCF" w:rsidP="00683CCF">
            <w:pPr>
              <w:pStyle w:val="Geenafstand"/>
              <w:rPr>
                <w:lang w:val="en-US"/>
              </w:rPr>
            </w:pPr>
            <w:r>
              <w:rPr>
                <w:lang w:val="en-US"/>
              </w:rPr>
              <w:t>all</w:t>
            </w:r>
          </w:p>
        </w:tc>
        <w:tc>
          <w:tcPr>
            <w:tcW w:w="782" w:type="dxa"/>
          </w:tcPr>
          <w:p w:rsidR="00683CCF" w:rsidRPr="00683CCF" w:rsidRDefault="00683CCF" w:rsidP="00683CCF">
            <w:pPr>
              <w:pStyle w:val="Geenafstand"/>
              <w:jc w:val="right"/>
              <w:cnfStyle w:val="000000000000"/>
              <w:rPr>
                <w:b/>
                <w:lang w:val="en-US"/>
              </w:rPr>
            </w:pPr>
            <w:r w:rsidRPr="00683CCF">
              <w:rPr>
                <w:b/>
                <w:lang w:val="en-US"/>
              </w:rPr>
              <w:t>1244</w:t>
            </w:r>
          </w:p>
        </w:tc>
        <w:tc>
          <w:tcPr>
            <w:tcW w:w="828" w:type="dxa"/>
          </w:tcPr>
          <w:p w:rsidR="00683CCF" w:rsidRPr="00683CCF" w:rsidRDefault="00683CCF" w:rsidP="00683CCF">
            <w:pPr>
              <w:pStyle w:val="Geenafstand"/>
              <w:jc w:val="right"/>
              <w:cnfStyle w:val="000000000000"/>
              <w:rPr>
                <w:b/>
                <w:lang w:val="en-US"/>
              </w:rPr>
            </w:pPr>
            <w:r w:rsidRPr="00683CCF">
              <w:rPr>
                <w:b/>
                <w:lang w:val="en-US"/>
              </w:rPr>
              <w:t>100.0</w:t>
            </w:r>
          </w:p>
        </w:tc>
        <w:tc>
          <w:tcPr>
            <w:tcW w:w="850" w:type="dxa"/>
          </w:tcPr>
          <w:p w:rsidR="00683CCF" w:rsidRPr="00683CCF" w:rsidRDefault="00683CCF" w:rsidP="00683CCF">
            <w:pPr>
              <w:pStyle w:val="Geenafstand"/>
              <w:jc w:val="right"/>
              <w:cnfStyle w:val="000000000000"/>
              <w:rPr>
                <w:b/>
                <w:lang w:val="en-US"/>
              </w:rPr>
            </w:pPr>
            <w:r w:rsidRPr="00683CCF">
              <w:rPr>
                <w:b/>
                <w:lang w:val="en-US"/>
              </w:rPr>
              <w:t>270.90</w:t>
            </w:r>
          </w:p>
        </w:tc>
      </w:tr>
    </w:tbl>
    <w:p w:rsidR="00683CCF" w:rsidRPr="00C05D38" w:rsidRDefault="00683CCF" w:rsidP="00683CCF">
      <w:pPr>
        <w:pStyle w:val="Bijschrift"/>
        <w:rPr>
          <w:sz w:val="2"/>
          <w:szCs w:val="2"/>
        </w:rPr>
      </w:pPr>
    </w:p>
    <w:p w:rsidR="00683CCF" w:rsidRPr="00CF2697" w:rsidRDefault="005E1419" w:rsidP="005E1419">
      <w:pPr>
        <w:pStyle w:val="Bijschrift"/>
        <w:rPr>
          <w:sz w:val="20"/>
          <w:szCs w:val="20"/>
          <w:lang w:val="en-US"/>
        </w:rPr>
      </w:pPr>
      <w:r w:rsidRPr="00CF2697">
        <w:rPr>
          <w:sz w:val="20"/>
          <w:szCs w:val="20"/>
          <w:lang w:val="en-US"/>
        </w:rPr>
        <w:t xml:space="preserve">Table </w:t>
      </w:r>
      <w:r w:rsidR="00417E48" w:rsidRPr="00CF2697">
        <w:rPr>
          <w:sz w:val="20"/>
          <w:szCs w:val="20"/>
        </w:rPr>
        <w:fldChar w:fldCharType="begin"/>
      </w:r>
      <w:r w:rsidRPr="00CF2697">
        <w:rPr>
          <w:sz w:val="20"/>
          <w:szCs w:val="20"/>
          <w:lang w:val="en-US"/>
        </w:rPr>
        <w:instrText xml:space="preserve"> SEQ Table \* ARABIC </w:instrText>
      </w:r>
      <w:r w:rsidR="00417E48" w:rsidRPr="00CF2697">
        <w:rPr>
          <w:sz w:val="20"/>
          <w:szCs w:val="20"/>
        </w:rPr>
        <w:fldChar w:fldCharType="separate"/>
      </w:r>
      <w:r w:rsidR="001B4396">
        <w:rPr>
          <w:noProof/>
          <w:sz w:val="20"/>
          <w:szCs w:val="20"/>
          <w:lang w:val="en-US"/>
        </w:rPr>
        <w:t>9</w:t>
      </w:r>
      <w:r w:rsidR="00417E48" w:rsidRPr="00CF2697">
        <w:rPr>
          <w:sz w:val="20"/>
          <w:szCs w:val="20"/>
        </w:rPr>
        <w:fldChar w:fldCharType="end"/>
      </w:r>
      <w:r w:rsidR="00683CCF" w:rsidRPr="00CF2697">
        <w:rPr>
          <w:sz w:val="20"/>
          <w:szCs w:val="20"/>
          <w:lang w:val="en-US"/>
        </w:rPr>
        <w:t xml:space="preserve"> Charitable trust and philanthropy in the Netherlands (Bekkers</w:t>
      </w:r>
      <w:r w:rsidR="00EE024B">
        <w:rPr>
          <w:sz w:val="20"/>
          <w:szCs w:val="20"/>
          <w:lang w:val="en-US"/>
        </w:rPr>
        <w:t>,</w:t>
      </w:r>
      <w:r w:rsidR="00683CCF" w:rsidRPr="00CF2697">
        <w:rPr>
          <w:sz w:val="20"/>
          <w:szCs w:val="20"/>
          <w:lang w:val="en-US"/>
        </w:rPr>
        <w:t xml:space="preserve"> 2006)</w:t>
      </w:r>
    </w:p>
    <w:p w:rsidR="008C6A98" w:rsidRPr="008C6A98" w:rsidRDefault="008C6A98" w:rsidP="008C6A98">
      <w:pPr>
        <w:spacing w:after="0"/>
        <w:rPr>
          <w:lang w:val="en-US"/>
        </w:rPr>
      </w:pPr>
    </w:p>
    <w:p w:rsidR="00683CCF" w:rsidRDefault="00683CCF" w:rsidP="008E4488">
      <w:pPr>
        <w:spacing w:line="360" w:lineRule="auto"/>
        <w:jc w:val="both"/>
        <w:rPr>
          <w:sz w:val="24"/>
          <w:szCs w:val="24"/>
          <w:lang w:val="en-US"/>
        </w:rPr>
      </w:pPr>
      <w:r>
        <w:rPr>
          <w:sz w:val="24"/>
          <w:szCs w:val="24"/>
          <w:lang w:val="en-US"/>
        </w:rPr>
        <w:t xml:space="preserve">Also in the United States a relationship is shown: those who have </w:t>
      </w:r>
      <w:r w:rsidR="009A27D2">
        <w:rPr>
          <w:sz w:val="24"/>
          <w:szCs w:val="24"/>
          <w:lang w:val="en-US"/>
        </w:rPr>
        <w:t>a strong degree of</w:t>
      </w:r>
      <w:r>
        <w:rPr>
          <w:sz w:val="24"/>
          <w:szCs w:val="24"/>
          <w:lang w:val="en-US"/>
        </w:rPr>
        <w:t xml:space="preserve"> trust give about 50% more than people with l</w:t>
      </w:r>
      <w:r w:rsidR="009A27D2">
        <w:rPr>
          <w:sz w:val="24"/>
          <w:szCs w:val="24"/>
          <w:lang w:val="en-US"/>
        </w:rPr>
        <w:t>ittle</w:t>
      </w:r>
      <w:r>
        <w:rPr>
          <w:sz w:val="24"/>
          <w:szCs w:val="24"/>
          <w:lang w:val="en-US"/>
        </w:rPr>
        <w:t xml:space="preserve"> trust (Independent Sector</w:t>
      </w:r>
      <w:r w:rsidR="00EE024B">
        <w:rPr>
          <w:sz w:val="24"/>
          <w:szCs w:val="24"/>
          <w:lang w:val="en-US"/>
        </w:rPr>
        <w:t>,</w:t>
      </w:r>
      <w:r>
        <w:rPr>
          <w:sz w:val="24"/>
          <w:szCs w:val="24"/>
          <w:lang w:val="en-US"/>
        </w:rPr>
        <w:t xml:space="preserve"> 2002). </w:t>
      </w:r>
      <w:r w:rsidR="008E4488">
        <w:rPr>
          <w:sz w:val="24"/>
          <w:szCs w:val="24"/>
          <w:lang w:val="en-US"/>
        </w:rPr>
        <w:t xml:space="preserve"> </w:t>
      </w:r>
      <w:r w:rsidR="008307E7">
        <w:rPr>
          <w:sz w:val="24"/>
          <w:szCs w:val="24"/>
          <w:lang w:val="en-US"/>
        </w:rPr>
        <w:t xml:space="preserve">Although, there is also a positive relationship, the relationship between trust and charitable giving in the Netherlands seems to be stronger. </w:t>
      </w:r>
      <w:proofErr w:type="spellStart"/>
      <w:r w:rsidRPr="0023260C">
        <w:rPr>
          <w:sz w:val="24"/>
          <w:szCs w:val="24"/>
          <w:lang w:val="en-US"/>
        </w:rPr>
        <w:t>Sargeant</w:t>
      </w:r>
      <w:proofErr w:type="spellEnd"/>
      <w:r w:rsidRPr="0023260C">
        <w:rPr>
          <w:sz w:val="24"/>
          <w:szCs w:val="24"/>
          <w:lang w:val="en-US"/>
        </w:rPr>
        <w:t xml:space="preserve"> and Lee found that the relationship between trust and giving behavior is moderated by relationship commitment</w:t>
      </w:r>
      <w:r w:rsidR="006C0A51">
        <w:rPr>
          <w:sz w:val="24"/>
          <w:szCs w:val="24"/>
          <w:lang w:val="en-US"/>
        </w:rPr>
        <w:t xml:space="preserve"> (</w:t>
      </w:r>
      <w:proofErr w:type="spellStart"/>
      <w:r w:rsidR="006C0A51">
        <w:rPr>
          <w:sz w:val="24"/>
          <w:szCs w:val="24"/>
          <w:lang w:val="en-US"/>
        </w:rPr>
        <w:t>Sargeant</w:t>
      </w:r>
      <w:proofErr w:type="spellEnd"/>
      <w:r w:rsidR="006C0A51">
        <w:rPr>
          <w:sz w:val="24"/>
          <w:szCs w:val="24"/>
          <w:lang w:val="en-US"/>
        </w:rPr>
        <w:t xml:space="preserve"> and Lee, 2004)</w:t>
      </w:r>
      <w:r w:rsidRPr="0023260C">
        <w:rPr>
          <w:sz w:val="24"/>
          <w:szCs w:val="24"/>
          <w:lang w:val="en-US"/>
        </w:rPr>
        <w:t xml:space="preserve">. For their research they used a model with four key behaviors which are indicative of the presence of trust. The first factor is relationship investment, this is the extent to which the donor is willing to offer resources, effort and attention to charities. The second factor is mutual influence, which can be defined as the extent to which the donor feels that they might influence the policy of charities. The following factor is communication acceptance, because communication between charities and (potential) donors could lead to a higher level of commitment. The final indicator is forbearance from opportunism, this implies the extent to which the donor resists opportunities to invest their funds elsewhere. For this study, a sample of 342 persons was used. </w:t>
      </w:r>
    </w:p>
    <w:p w:rsidR="006C0A51" w:rsidRDefault="00683CCF" w:rsidP="006C0A51">
      <w:pPr>
        <w:spacing w:line="360" w:lineRule="auto"/>
        <w:jc w:val="center"/>
        <w:rPr>
          <w:sz w:val="24"/>
          <w:szCs w:val="24"/>
          <w:lang w:val="en-US"/>
        </w:rPr>
      </w:pPr>
      <w:r>
        <w:rPr>
          <w:noProof/>
          <w:sz w:val="24"/>
          <w:szCs w:val="24"/>
          <w:lang w:eastAsia="nl-NL"/>
        </w:rPr>
        <w:drawing>
          <wp:inline distT="0" distB="0" distL="0" distR="0">
            <wp:extent cx="4552950" cy="1761480"/>
            <wp:effectExtent l="1905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4588310" cy="1775160"/>
                    </a:xfrm>
                    <a:prstGeom prst="rect">
                      <a:avLst/>
                    </a:prstGeom>
                    <a:noFill/>
                    <a:ln w="9525">
                      <a:noFill/>
                      <a:miter lim="800000"/>
                      <a:headEnd/>
                      <a:tailEnd/>
                    </a:ln>
                  </pic:spPr>
                </pic:pic>
              </a:graphicData>
            </a:graphic>
          </wp:inline>
        </w:drawing>
      </w:r>
    </w:p>
    <w:p w:rsidR="00683CCF" w:rsidRPr="00CF2697" w:rsidRDefault="005E1419" w:rsidP="008E4488">
      <w:pPr>
        <w:pStyle w:val="Bijschrift"/>
        <w:spacing w:after="0"/>
        <w:rPr>
          <w:rFonts w:asciiTheme="minorHAnsi" w:hAnsiTheme="minorHAnsi" w:cs="FuturaStd-Heavy"/>
          <w:i/>
          <w:sz w:val="20"/>
          <w:szCs w:val="20"/>
          <w:lang w:val="en-US"/>
        </w:rPr>
      </w:pPr>
      <w:r w:rsidRPr="00CF2697">
        <w:rPr>
          <w:sz w:val="20"/>
          <w:szCs w:val="20"/>
          <w:lang w:val="en-US"/>
        </w:rPr>
        <w:t xml:space="preserve">Figure </w:t>
      </w:r>
      <w:r w:rsidR="00417E48" w:rsidRPr="00CF2697">
        <w:rPr>
          <w:sz w:val="20"/>
          <w:szCs w:val="20"/>
        </w:rPr>
        <w:fldChar w:fldCharType="begin"/>
      </w:r>
      <w:r w:rsidRPr="00CF2697">
        <w:rPr>
          <w:sz w:val="20"/>
          <w:szCs w:val="20"/>
          <w:lang w:val="en-US"/>
        </w:rPr>
        <w:instrText xml:space="preserve"> SEQ Figure \* ARABIC </w:instrText>
      </w:r>
      <w:r w:rsidR="00417E48" w:rsidRPr="00CF2697">
        <w:rPr>
          <w:sz w:val="20"/>
          <w:szCs w:val="20"/>
        </w:rPr>
        <w:fldChar w:fldCharType="separate"/>
      </w:r>
      <w:r w:rsidR="001B4396">
        <w:rPr>
          <w:noProof/>
          <w:sz w:val="20"/>
          <w:szCs w:val="20"/>
          <w:lang w:val="en-US"/>
        </w:rPr>
        <w:t>6</w:t>
      </w:r>
      <w:r w:rsidR="00417E48" w:rsidRPr="00CF2697">
        <w:rPr>
          <w:sz w:val="20"/>
          <w:szCs w:val="20"/>
        </w:rPr>
        <w:fldChar w:fldCharType="end"/>
      </w:r>
      <w:r w:rsidR="00683CCF" w:rsidRPr="00CF2697">
        <w:rPr>
          <w:sz w:val="20"/>
          <w:szCs w:val="20"/>
          <w:lang w:val="en-US"/>
        </w:rPr>
        <w:t xml:space="preserve"> Model of trust, commitment, and giving behavior (</w:t>
      </w:r>
      <w:proofErr w:type="spellStart"/>
      <w:r w:rsidR="00683CCF" w:rsidRPr="00CF2697">
        <w:rPr>
          <w:sz w:val="20"/>
          <w:szCs w:val="20"/>
          <w:lang w:val="en-US"/>
        </w:rPr>
        <w:t>Sargeant</w:t>
      </w:r>
      <w:proofErr w:type="spellEnd"/>
      <w:r w:rsidR="00683CCF" w:rsidRPr="00CF2697">
        <w:rPr>
          <w:sz w:val="20"/>
          <w:szCs w:val="20"/>
          <w:lang w:val="en-US"/>
        </w:rPr>
        <w:t xml:space="preserve"> and Lee</w:t>
      </w:r>
      <w:r w:rsidR="006C0A51">
        <w:rPr>
          <w:sz w:val="20"/>
          <w:szCs w:val="20"/>
          <w:lang w:val="en-US"/>
        </w:rPr>
        <w:t>,</w:t>
      </w:r>
      <w:r w:rsidR="00683CCF" w:rsidRPr="00CF2697">
        <w:rPr>
          <w:sz w:val="20"/>
          <w:szCs w:val="20"/>
          <w:lang w:val="en-US"/>
        </w:rPr>
        <w:t xml:space="preserve"> 2004)</w:t>
      </w:r>
    </w:p>
    <w:p w:rsidR="00683CCF" w:rsidRPr="008D7AFD" w:rsidRDefault="006C0A51" w:rsidP="00683CCF">
      <w:pPr>
        <w:spacing w:line="360" w:lineRule="auto"/>
        <w:jc w:val="both"/>
        <w:rPr>
          <w:sz w:val="20"/>
          <w:szCs w:val="20"/>
          <w:lang w:val="en-US"/>
        </w:rPr>
      </w:pPr>
      <w:r>
        <w:rPr>
          <w:sz w:val="24"/>
          <w:szCs w:val="24"/>
          <w:lang w:val="en-US"/>
        </w:rPr>
        <w:t>T</w:t>
      </w:r>
      <w:r w:rsidR="00683CCF">
        <w:rPr>
          <w:sz w:val="24"/>
          <w:szCs w:val="24"/>
          <w:lang w:val="en-US"/>
        </w:rPr>
        <w:t>he results show that there are many other factors which influence giving behavior, see also chapter 2.2, this research shows that all the trust behaviors had an effect on commitment and commitment had an effect on giving. So, commitment plays an important role in the relation</w:t>
      </w:r>
      <w:r w:rsidR="00120408">
        <w:rPr>
          <w:sz w:val="24"/>
          <w:szCs w:val="24"/>
          <w:lang w:val="en-US"/>
        </w:rPr>
        <w:t>ship</w:t>
      </w:r>
      <w:r w:rsidR="00683CCF">
        <w:rPr>
          <w:sz w:val="24"/>
          <w:szCs w:val="24"/>
          <w:lang w:val="en-US"/>
        </w:rPr>
        <w:t xml:space="preserve"> between trust and giving behavior. Especially the indicators forbearance from opportunism and communications acceptance made str</w:t>
      </w:r>
      <w:r w:rsidR="008D7AFD">
        <w:rPr>
          <w:sz w:val="24"/>
          <w:szCs w:val="24"/>
          <w:lang w:val="en-US"/>
        </w:rPr>
        <w:t>ong contributions to commitment</w:t>
      </w:r>
      <w:r w:rsidR="00CB04F8">
        <w:rPr>
          <w:sz w:val="24"/>
          <w:szCs w:val="24"/>
          <w:lang w:val="en-US"/>
        </w:rPr>
        <w:t xml:space="preserve"> (</w:t>
      </w:r>
      <w:proofErr w:type="spellStart"/>
      <w:r w:rsidR="00CB04F8">
        <w:rPr>
          <w:sz w:val="24"/>
          <w:szCs w:val="24"/>
          <w:lang w:val="en-US"/>
        </w:rPr>
        <w:t>Sargeant</w:t>
      </w:r>
      <w:proofErr w:type="spellEnd"/>
      <w:r w:rsidR="00CB04F8">
        <w:rPr>
          <w:sz w:val="24"/>
          <w:szCs w:val="24"/>
          <w:lang w:val="en-US"/>
        </w:rPr>
        <w:t xml:space="preserve"> and </w:t>
      </w:r>
      <w:r w:rsidR="0043680D">
        <w:rPr>
          <w:sz w:val="24"/>
          <w:szCs w:val="24"/>
          <w:lang w:val="en-US"/>
        </w:rPr>
        <w:t>L</w:t>
      </w:r>
      <w:r w:rsidR="00CB04F8">
        <w:rPr>
          <w:sz w:val="24"/>
          <w:szCs w:val="24"/>
          <w:lang w:val="en-US"/>
        </w:rPr>
        <w:t>ee</w:t>
      </w:r>
      <w:r>
        <w:rPr>
          <w:sz w:val="24"/>
          <w:szCs w:val="24"/>
          <w:lang w:val="en-US"/>
        </w:rPr>
        <w:t>,</w:t>
      </w:r>
      <w:r w:rsidR="00CB04F8">
        <w:rPr>
          <w:sz w:val="24"/>
          <w:szCs w:val="24"/>
          <w:lang w:val="en-US"/>
        </w:rPr>
        <w:t xml:space="preserve"> 2004).</w:t>
      </w:r>
      <w:r w:rsidR="00683CCF">
        <w:rPr>
          <w:sz w:val="24"/>
          <w:szCs w:val="24"/>
          <w:lang w:val="en-US"/>
        </w:rPr>
        <w:t xml:space="preserve"> </w:t>
      </w:r>
    </w:p>
    <w:p w:rsidR="006C0A51" w:rsidRDefault="006C0A51" w:rsidP="006C0A51">
      <w:pPr>
        <w:pStyle w:val="Kop2"/>
        <w:spacing w:before="0"/>
        <w:rPr>
          <w:rFonts w:asciiTheme="minorHAnsi" w:hAnsiTheme="minorHAnsi"/>
          <w:color w:val="auto"/>
          <w:lang w:val="en-US"/>
        </w:rPr>
      </w:pPr>
      <w:bookmarkStart w:id="92" w:name="_Toc331934411"/>
    </w:p>
    <w:p w:rsidR="00FA4E07" w:rsidRPr="00C53205" w:rsidRDefault="00AB2E16" w:rsidP="006C0A51">
      <w:pPr>
        <w:pStyle w:val="Kop2"/>
        <w:spacing w:before="0"/>
        <w:rPr>
          <w:rFonts w:asciiTheme="minorHAnsi" w:hAnsiTheme="minorHAnsi"/>
          <w:color w:val="auto"/>
          <w:lang w:val="en-US"/>
        </w:rPr>
      </w:pPr>
      <w:r w:rsidRPr="00C53205">
        <w:rPr>
          <w:rFonts w:asciiTheme="minorHAnsi" w:hAnsiTheme="minorHAnsi"/>
          <w:color w:val="auto"/>
          <w:lang w:val="en-US"/>
        </w:rPr>
        <w:t>3.4 C</w:t>
      </w:r>
      <w:r w:rsidR="00FA4E07" w:rsidRPr="00C53205">
        <w:rPr>
          <w:rFonts w:asciiTheme="minorHAnsi" w:hAnsiTheme="minorHAnsi"/>
          <w:color w:val="auto"/>
          <w:lang w:val="en-US"/>
        </w:rPr>
        <w:t>onclusion</w:t>
      </w:r>
      <w:bookmarkEnd w:id="92"/>
    </w:p>
    <w:p w:rsidR="00BF687D" w:rsidRDefault="00BF687D" w:rsidP="006C0A51">
      <w:pPr>
        <w:spacing w:after="0"/>
        <w:rPr>
          <w:lang w:val="en-US"/>
        </w:rPr>
      </w:pPr>
    </w:p>
    <w:p w:rsidR="00A10872" w:rsidRDefault="008D7AFD" w:rsidP="006C0A51">
      <w:pPr>
        <w:spacing w:after="0" w:line="360" w:lineRule="auto"/>
        <w:jc w:val="both"/>
        <w:rPr>
          <w:sz w:val="24"/>
          <w:szCs w:val="24"/>
          <w:lang w:val="en-US"/>
        </w:rPr>
      </w:pPr>
      <w:r>
        <w:rPr>
          <w:sz w:val="24"/>
          <w:szCs w:val="24"/>
          <w:lang w:val="en-US"/>
        </w:rPr>
        <w:t>There is substantial research available outlining the</w:t>
      </w:r>
      <w:r w:rsidR="0023260C">
        <w:rPr>
          <w:sz w:val="24"/>
          <w:szCs w:val="24"/>
          <w:lang w:val="en-US"/>
        </w:rPr>
        <w:t xml:space="preserve"> relationship between trust and giving behavior. </w:t>
      </w:r>
      <w:r w:rsidR="008E134F" w:rsidRPr="008E134F">
        <w:rPr>
          <w:sz w:val="24"/>
          <w:szCs w:val="24"/>
          <w:lang w:val="en-US"/>
        </w:rPr>
        <w:t>Trust plays an important role in defining the credibility and legitimacy of the charity sector</w:t>
      </w:r>
      <w:r w:rsidR="00466BE6">
        <w:rPr>
          <w:sz w:val="24"/>
          <w:szCs w:val="24"/>
          <w:lang w:val="en-US"/>
        </w:rPr>
        <w:t xml:space="preserve"> (</w:t>
      </w:r>
      <w:proofErr w:type="spellStart"/>
      <w:r w:rsidR="00466BE6">
        <w:rPr>
          <w:sz w:val="24"/>
          <w:szCs w:val="24"/>
          <w:lang w:val="en-US"/>
        </w:rPr>
        <w:t>Sargeant</w:t>
      </w:r>
      <w:proofErr w:type="spellEnd"/>
      <w:r w:rsidR="00466BE6">
        <w:rPr>
          <w:sz w:val="24"/>
          <w:szCs w:val="24"/>
          <w:lang w:val="en-US"/>
        </w:rPr>
        <w:t xml:space="preserve"> and Lee, 2004)</w:t>
      </w:r>
      <w:r w:rsidR="008E134F" w:rsidRPr="008E134F">
        <w:rPr>
          <w:sz w:val="24"/>
          <w:szCs w:val="24"/>
          <w:lang w:val="en-US"/>
        </w:rPr>
        <w:t xml:space="preserve">. </w:t>
      </w:r>
      <w:r w:rsidR="0023260C" w:rsidRPr="008E134F">
        <w:rPr>
          <w:sz w:val="24"/>
          <w:szCs w:val="24"/>
          <w:lang w:val="en-US"/>
        </w:rPr>
        <w:t xml:space="preserve">Several studies show </w:t>
      </w:r>
      <w:r w:rsidR="0023260C">
        <w:rPr>
          <w:sz w:val="24"/>
          <w:szCs w:val="24"/>
          <w:lang w:val="en-US"/>
        </w:rPr>
        <w:t xml:space="preserve">that </w:t>
      </w:r>
      <w:r w:rsidR="008E134F">
        <w:rPr>
          <w:sz w:val="24"/>
          <w:szCs w:val="24"/>
          <w:lang w:val="en-US"/>
        </w:rPr>
        <w:t>there is a strong relationship between charitable trust and giving behavior</w:t>
      </w:r>
      <w:r w:rsidR="00466BE6">
        <w:rPr>
          <w:sz w:val="24"/>
          <w:szCs w:val="24"/>
          <w:lang w:val="en-US"/>
        </w:rPr>
        <w:t xml:space="preserve"> (Independent Sector, 2002; Bekkers, 2006</w:t>
      </w:r>
      <w:r w:rsidR="00BF2005">
        <w:rPr>
          <w:sz w:val="24"/>
          <w:szCs w:val="24"/>
          <w:lang w:val="en-US"/>
        </w:rPr>
        <w:t>, 2006b</w:t>
      </w:r>
      <w:r w:rsidR="00466BE6">
        <w:rPr>
          <w:sz w:val="24"/>
          <w:szCs w:val="24"/>
          <w:lang w:val="en-US"/>
        </w:rPr>
        <w:t>;</w:t>
      </w:r>
      <w:r w:rsidR="00BF2005">
        <w:rPr>
          <w:sz w:val="24"/>
          <w:szCs w:val="24"/>
          <w:lang w:val="en-US"/>
        </w:rPr>
        <w:t xml:space="preserve"> Burnett, 1992)</w:t>
      </w:r>
      <w:r w:rsidR="008E134F">
        <w:rPr>
          <w:sz w:val="24"/>
          <w:szCs w:val="24"/>
          <w:lang w:val="en-US"/>
        </w:rPr>
        <w:t>. Also generalized social trust has an nonlinear effect on giving behavior</w:t>
      </w:r>
      <w:r w:rsidR="00BF2005">
        <w:rPr>
          <w:sz w:val="24"/>
          <w:szCs w:val="24"/>
          <w:lang w:val="en-US"/>
        </w:rPr>
        <w:t xml:space="preserve"> (Bekkers, 2003)</w:t>
      </w:r>
      <w:r w:rsidR="008E134F">
        <w:rPr>
          <w:sz w:val="24"/>
          <w:szCs w:val="24"/>
          <w:lang w:val="en-US"/>
        </w:rPr>
        <w:t xml:space="preserve">.  </w:t>
      </w:r>
    </w:p>
    <w:p w:rsidR="00BF687D" w:rsidRPr="0094760E" w:rsidRDefault="008E134F" w:rsidP="0094760E">
      <w:pPr>
        <w:spacing w:line="360" w:lineRule="auto"/>
        <w:jc w:val="both"/>
        <w:rPr>
          <w:sz w:val="24"/>
          <w:szCs w:val="24"/>
          <w:lang w:val="en-US"/>
        </w:rPr>
      </w:pPr>
      <w:r>
        <w:rPr>
          <w:sz w:val="24"/>
          <w:szCs w:val="24"/>
          <w:lang w:val="en-US"/>
        </w:rPr>
        <w:t>Little research is available about the relation</w:t>
      </w:r>
      <w:r w:rsidR="00120408">
        <w:rPr>
          <w:sz w:val="24"/>
          <w:szCs w:val="24"/>
          <w:lang w:val="en-US"/>
        </w:rPr>
        <w:t>ship</w:t>
      </w:r>
      <w:r>
        <w:rPr>
          <w:sz w:val="24"/>
          <w:szCs w:val="24"/>
          <w:lang w:val="en-US"/>
        </w:rPr>
        <w:t xml:space="preserve"> between compensation and charitable giving and compensation and trust. </w:t>
      </w:r>
      <w:r w:rsidR="00A10872" w:rsidRPr="00A10872">
        <w:rPr>
          <w:sz w:val="24"/>
          <w:szCs w:val="24"/>
          <w:lang w:val="en-US"/>
        </w:rPr>
        <w:t>Research to the total overhead costs, where compensation is a part of, shows that cha</w:t>
      </w:r>
      <w:r w:rsidR="0094760E">
        <w:rPr>
          <w:sz w:val="24"/>
          <w:szCs w:val="24"/>
          <w:lang w:val="en-US"/>
        </w:rPr>
        <w:t>ritable giving is price elastic</w:t>
      </w:r>
      <w:r w:rsidR="00BF2005">
        <w:rPr>
          <w:sz w:val="24"/>
          <w:szCs w:val="24"/>
          <w:lang w:val="en-US"/>
        </w:rPr>
        <w:t xml:space="preserve"> (Bowman, 2006)</w:t>
      </w:r>
      <w:r w:rsidR="0094760E">
        <w:rPr>
          <w:sz w:val="24"/>
          <w:szCs w:val="24"/>
          <w:lang w:val="en-US"/>
        </w:rPr>
        <w:t>.</w:t>
      </w:r>
      <w:r w:rsidR="00A10872" w:rsidRPr="00A10872">
        <w:rPr>
          <w:sz w:val="24"/>
          <w:szCs w:val="24"/>
          <w:lang w:val="en-US"/>
        </w:rPr>
        <w:t xml:space="preserve"> </w:t>
      </w:r>
      <w:r w:rsidR="0094760E">
        <w:rPr>
          <w:sz w:val="24"/>
          <w:szCs w:val="24"/>
          <w:lang w:val="en-US"/>
        </w:rPr>
        <w:t>N</w:t>
      </w:r>
      <w:r w:rsidR="0094760E" w:rsidRPr="00A10872">
        <w:rPr>
          <w:sz w:val="24"/>
          <w:szCs w:val="24"/>
          <w:lang w:val="en-US"/>
        </w:rPr>
        <w:t>o empirical research has been done already</w:t>
      </w:r>
      <w:r w:rsidR="0094760E">
        <w:rPr>
          <w:sz w:val="24"/>
          <w:szCs w:val="24"/>
          <w:lang w:val="en-US"/>
        </w:rPr>
        <w:t xml:space="preserve"> to the relationship between compensation and charitable giving. </w:t>
      </w:r>
      <w:r w:rsidR="00BF687D" w:rsidRPr="00A10872">
        <w:rPr>
          <w:sz w:val="24"/>
          <w:szCs w:val="24"/>
          <w:lang w:val="en-US"/>
        </w:rPr>
        <w:t>There is</w:t>
      </w:r>
      <w:r w:rsidR="00A10872">
        <w:rPr>
          <w:sz w:val="24"/>
          <w:szCs w:val="24"/>
          <w:lang w:val="en-US"/>
        </w:rPr>
        <w:t xml:space="preserve"> </w:t>
      </w:r>
      <w:r w:rsidR="0094760E">
        <w:rPr>
          <w:sz w:val="24"/>
          <w:szCs w:val="24"/>
          <w:lang w:val="en-US"/>
        </w:rPr>
        <w:t xml:space="preserve">also </w:t>
      </w:r>
      <w:r w:rsidR="00BF687D" w:rsidRPr="00A10872">
        <w:rPr>
          <w:sz w:val="24"/>
          <w:szCs w:val="24"/>
          <w:lang w:val="en-US"/>
        </w:rPr>
        <w:t xml:space="preserve">no empirical evidence to confirm that the publication of </w:t>
      </w:r>
      <w:r w:rsidR="0094760E">
        <w:rPr>
          <w:sz w:val="24"/>
          <w:szCs w:val="24"/>
          <w:lang w:val="en-US"/>
        </w:rPr>
        <w:t>director’s</w:t>
      </w:r>
      <w:r w:rsidR="00BF687D" w:rsidRPr="00A10872">
        <w:rPr>
          <w:sz w:val="24"/>
          <w:szCs w:val="24"/>
          <w:lang w:val="en-US"/>
        </w:rPr>
        <w:t xml:space="preserve"> compensation has</w:t>
      </w:r>
      <w:r w:rsidR="005A5203" w:rsidRPr="00A10872">
        <w:rPr>
          <w:sz w:val="24"/>
          <w:szCs w:val="24"/>
          <w:lang w:val="en-US"/>
        </w:rPr>
        <w:t xml:space="preserve"> had</w:t>
      </w:r>
      <w:r w:rsidR="00BF687D" w:rsidRPr="00A10872">
        <w:rPr>
          <w:sz w:val="24"/>
          <w:szCs w:val="24"/>
          <w:lang w:val="en-US"/>
        </w:rPr>
        <w:t xml:space="preserve"> a negative influence on </w:t>
      </w:r>
      <w:r w:rsidR="005A5203" w:rsidRPr="00A10872">
        <w:rPr>
          <w:sz w:val="24"/>
          <w:szCs w:val="24"/>
          <w:lang w:val="en-US"/>
        </w:rPr>
        <w:t xml:space="preserve">charitable </w:t>
      </w:r>
      <w:r w:rsidR="00BF687D" w:rsidRPr="00A10872">
        <w:rPr>
          <w:sz w:val="24"/>
          <w:szCs w:val="24"/>
          <w:lang w:val="en-US"/>
        </w:rPr>
        <w:t>trust.</w:t>
      </w:r>
      <w:r w:rsidR="0094760E">
        <w:rPr>
          <w:sz w:val="24"/>
          <w:szCs w:val="24"/>
          <w:lang w:val="en-US"/>
        </w:rPr>
        <w:t xml:space="preserve"> </w:t>
      </w:r>
      <w:r w:rsidR="0094760E" w:rsidRPr="0094760E">
        <w:rPr>
          <w:sz w:val="24"/>
          <w:szCs w:val="24"/>
          <w:lang w:val="en-US"/>
        </w:rPr>
        <w:t xml:space="preserve"> </w:t>
      </w:r>
    </w:p>
    <w:p w:rsidR="005B2C50" w:rsidRDefault="005B2C50">
      <w:pPr>
        <w:spacing w:after="0" w:line="240" w:lineRule="auto"/>
        <w:rPr>
          <w:rFonts w:asciiTheme="minorHAnsi" w:eastAsiaTheme="minorHAnsi" w:hAnsiTheme="minorHAnsi"/>
          <w:b/>
          <w:bCs/>
          <w:sz w:val="24"/>
          <w:szCs w:val="24"/>
          <w:lang w:val="en-US"/>
        </w:rPr>
      </w:pPr>
      <w:bookmarkStart w:id="93" w:name="_Toc320477347"/>
      <w:bookmarkEnd w:id="76"/>
      <w:bookmarkEnd w:id="77"/>
      <w:r>
        <w:rPr>
          <w:rFonts w:asciiTheme="minorHAnsi" w:eastAsiaTheme="minorHAnsi" w:hAnsiTheme="minorHAnsi"/>
          <w:sz w:val="24"/>
          <w:szCs w:val="24"/>
          <w:lang w:val="en-US"/>
        </w:rPr>
        <w:br w:type="page"/>
      </w:r>
    </w:p>
    <w:p w:rsidR="005B13E0" w:rsidRPr="00DC7FCD" w:rsidRDefault="00DC7FCD" w:rsidP="005B13E0">
      <w:pPr>
        <w:pStyle w:val="Kop1"/>
        <w:rPr>
          <w:rFonts w:asciiTheme="minorHAnsi" w:hAnsiTheme="minorHAnsi"/>
          <w:color w:val="auto"/>
          <w:lang w:val="en-US"/>
        </w:rPr>
      </w:pPr>
      <w:bookmarkStart w:id="94" w:name="_Toc331934412"/>
      <w:r w:rsidRPr="00DC7FCD">
        <w:rPr>
          <w:rFonts w:asciiTheme="minorHAnsi" w:eastAsiaTheme="minorHAnsi" w:hAnsiTheme="minorHAnsi"/>
          <w:color w:val="auto"/>
          <w:sz w:val="24"/>
          <w:szCs w:val="24"/>
          <w:lang w:val="en-US"/>
        </w:rPr>
        <w:t>4</w:t>
      </w:r>
      <w:r w:rsidR="005B13E0" w:rsidRPr="00DC7FCD">
        <w:rPr>
          <w:rFonts w:asciiTheme="minorHAnsi" w:hAnsiTheme="minorHAnsi"/>
          <w:color w:val="auto"/>
          <w:lang w:val="en-US"/>
        </w:rPr>
        <w:t>. Research framework</w:t>
      </w:r>
      <w:bookmarkEnd w:id="93"/>
      <w:bookmarkEnd w:id="94"/>
    </w:p>
    <w:p w:rsidR="005B13E0" w:rsidRDefault="005B13E0" w:rsidP="005B13E0">
      <w:pPr>
        <w:rPr>
          <w:lang w:val="en-US"/>
        </w:rPr>
      </w:pPr>
    </w:p>
    <w:p w:rsidR="005B13E0" w:rsidRPr="00157A31" w:rsidRDefault="005B13E0" w:rsidP="005B13E0">
      <w:pPr>
        <w:spacing w:after="0"/>
        <w:rPr>
          <w:sz w:val="24"/>
          <w:szCs w:val="24"/>
          <w:lang w:val="en-US"/>
        </w:rPr>
      </w:pPr>
      <w:r w:rsidRPr="00157A31">
        <w:rPr>
          <w:sz w:val="24"/>
          <w:szCs w:val="24"/>
          <w:lang w:val="en-US"/>
        </w:rPr>
        <w:t xml:space="preserve">The aim of this thesis is to </w:t>
      </w:r>
      <w:r w:rsidR="002F6061">
        <w:rPr>
          <w:sz w:val="24"/>
          <w:szCs w:val="24"/>
          <w:lang w:val="en-US"/>
        </w:rPr>
        <w:t>find</w:t>
      </w:r>
      <w:r w:rsidRPr="00157A31">
        <w:rPr>
          <w:sz w:val="24"/>
          <w:szCs w:val="24"/>
          <w:lang w:val="en-US"/>
        </w:rPr>
        <w:t xml:space="preserve"> </w:t>
      </w:r>
      <w:r w:rsidR="005311A2">
        <w:rPr>
          <w:sz w:val="24"/>
          <w:szCs w:val="24"/>
          <w:lang w:val="en-US"/>
        </w:rPr>
        <w:t>an</w:t>
      </w:r>
      <w:r w:rsidRPr="00157A31">
        <w:rPr>
          <w:sz w:val="24"/>
          <w:szCs w:val="24"/>
          <w:lang w:val="en-US"/>
        </w:rPr>
        <w:t xml:space="preserve"> answer </w:t>
      </w:r>
      <w:r w:rsidR="005311A2">
        <w:rPr>
          <w:sz w:val="24"/>
          <w:szCs w:val="24"/>
          <w:lang w:val="en-US"/>
        </w:rPr>
        <w:t xml:space="preserve">to </w:t>
      </w:r>
      <w:r w:rsidRPr="00157A31">
        <w:rPr>
          <w:sz w:val="24"/>
          <w:szCs w:val="24"/>
          <w:lang w:val="en-US"/>
        </w:rPr>
        <w:t>the following central research question:</w:t>
      </w:r>
    </w:p>
    <w:p w:rsidR="005B13E0" w:rsidRPr="00157A31" w:rsidRDefault="005B13E0" w:rsidP="005B13E0">
      <w:pPr>
        <w:widowControl w:val="0"/>
        <w:tabs>
          <w:tab w:val="left" w:pos="3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center"/>
        <w:rPr>
          <w:rFonts w:cs="Arial"/>
          <w:sz w:val="24"/>
          <w:szCs w:val="24"/>
          <w:lang w:val="en-US"/>
        </w:rPr>
      </w:pPr>
    </w:p>
    <w:p w:rsidR="00B45226" w:rsidRPr="00157A31" w:rsidRDefault="00B45226" w:rsidP="005E1419">
      <w:pPr>
        <w:widowControl w:val="0"/>
        <w:tabs>
          <w:tab w:val="left" w:pos="3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center"/>
        <w:rPr>
          <w:rFonts w:cs="Arial"/>
          <w:b/>
          <w:sz w:val="24"/>
          <w:szCs w:val="24"/>
          <w:lang w:val="en-US"/>
        </w:rPr>
      </w:pPr>
      <w:r w:rsidRPr="00157A31">
        <w:rPr>
          <w:rFonts w:cs="Arial"/>
          <w:b/>
          <w:sz w:val="24"/>
          <w:szCs w:val="24"/>
          <w:lang w:val="en-US"/>
        </w:rPr>
        <w:t>“Has the transparency of</w:t>
      </w:r>
      <w:r w:rsidR="007D09A6">
        <w:rPr>
          <w:rFonts w:cs="Arial"/>
          <w:b/>
          <w:sz w:val="24"/>
          <w:szCs w:val="24"/>
          <w:lang w:val="en-US"/>
        </w:rPr>
        <w:t xml:space="preserve"> the level of</w:t>
      </w:r>
      <w:r w:rsidRPr="00157A31">
        <w:rPr>
          <w:rFonts w:cs="Arial"/>
          <w:b/>
          <w:sz w:val="24"/>
          <w:szCs w:val="24"/>
          <w:lang w:val="en-US"/>
        </w:rPr>
        <w:t xml:space="preserve"> management compensation</w:t>
      </w:r>
      <w:r w:rsidR="00B82934">
        <w:rPr>
          <w:rFonts w:cs="Arial"/>
          <w:b/>
          <w:sz w:val="24"/>
          <w:szCs w:val="24"/>
          <w:lang w:val="en-US"/>
        </w:rPr>
        <w:t xml:space="preserve"> of charities</w:t>
      </w:r>
      <w:r w:rsidRPr="00157A31">
        <w:rPr>
          <w:rFonts w:cs="Arial"/>
          <w:b/>
          <w:sz w:val="24"/>
          <w:szCs w:val="24"/>
          <w:lang w:val="en-US"/>
        </w:rPr>
        <w:t xml:space="preserve"> affected the giving behavior of Dutch households and what is the role of trust in this?”</w:t>
      </w:r>
    </w:p>
    <w:p w:rsidR="005B13E0" w:rsidRPr="00157A31" w:rsidRDefault="005B13E0" w:rsidP="005E1419">
      <w:pPr>
        <w:widowControl w:val="0"/>
        <w:tabs>
          <w:tab w:val="left" w:pos="3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center"/>
        <w:rPr>
          <w:rFonts w:cs="Arial"/>
          <w:sz w:val="24"/>
          <w:szCs w:val="24"/>
          <w:lang w:val="en-US"/>
        </w:rPr>
      </w:pPr>
    </w:p>
    <w:p w:rsidR="005B13E0" w:rsidRPr="00157A31" w:rsidRDefault="005B13E0" w:rsidP="005E1419">
      <w:pPr>
        <w:spacing w:after="0" w:line="360" w:lineRule="auto"/>
        <w:jc w:val="both"/>
        <w:rPr>
          <w:sz w:val="24"/>
          <w:szCs w:val="24"/>
          <w:lang w:val="en-US"/>
        </w:rPr>
      </w:pPr>
      <w:r w:rsidRPr="00157A31">
        <w:rPr>
          <w:sz w:val="24"/>
          <w:szCs w:val="24"/>
          <w:lang w:val="en-US"/>
        </w:rPr>
        <w:t xml:space="preserve">Before research can be done </w:t>
      </w:r>
      <w:r w:rsidR="005311A2">
        <w:rPr>
          <w:sz w:val="24"/>
          <w:szCs w:val="24"/>
          <w:lang w:val="en-US"/>
        </w:rPr>
        <w:t>t</w:t>
      </w:r>
      <w:r w:rsidRPr="00157A31">
        <w:rPr>
          <w:sz w:val="24"/>
          <w:szCs w:val="24"/>
          <w:lang w:val="en-US"/>
        </w:rPr>
        <w:t>o answer this question a definitive research model should be developed and hypotheses should be formulated. In this chapter the research framework will be e</w:t>
      </w:r>
      <w:r w:rsidR="005E1419">
        <w:rPr>
          <w:sz w:val="24"/>
          <w:szCs w:val="24"/>
          <w:lang w:val="en-US"/>
        </w:rPr>
        <w:t>laborated</w:t>
      </w:r>
      <w:r w:rsidR="005311A2">
        <w:rPr>
          <w:sz w:val="24"/>
          <w:szCs w:val="24"/>
          <w:lang w:val="en-US"/>
        </w:rPr>
        <w:t xml:space="preserve"> upon</w:t>
      </w:r>
      <w:r w:rsidRPr="00157A31">
        <w:rPr>
          <w:sz w:val="24"/>
          <w:szCs w:val="24"/>
          <w:lang w:val="en-US"/>
        </w:rPr>
        <w:t>. First the definitive research model will be discussed. Based on the literature chapters the hypotheses will be formulated in this chapter</w:t>
      </w:r>
      <w:r w:rsidR="009F7536">
        <w:rPr>
          <w:sz w:val="24"/>
          <w:szCs w:val="24"/>
          <w:lang w:val="en-US"/>
        </w:rPr>
        <w:t xml:space="preserve"> too</w:t>
      </w:r>
      <w:r w:rsidRPr="00157A31">
        <w:rPr>
          <w:sz w:val="24"/>
          <w:szCs w:val="24"/>
          <w:lang w:val="en-US"/>
        </w:rPr>
        <w:t xml:space="preserve">. </w:t>
      </w:r>
    </w:p>
    <w:p w:rsidR="005B13E0" w:rsidRPr="00157A31" w:rsidRDefault="005B13E0" w:rsidP="00744A25">
      <w:pPr>
        <w:spacing w:after="0" w:line="360" w:lineRule="auto"/>
        <w:jc w:val="both"/>
        <w:rPr>
          <w:sz w:val="24"/>
          <w:szCs w:val="24"/>
          <w:lang w:val="en-US"/>
        </w:rPr>
      </w:pPr>
    </w:p>
    <w:p w:rsidR="005B13E0" w:rsidRDefault="007D22C2" w:rsidP="00744A25">
      <w:pPr>
        <w:pStyle w:val="Kop2"/>
        <w:spacing w:before="0"/>
        <w:rPr>
          <w:rFonts w:asciiTheme="minorHAnsi" w:hAnsiTheme="minorHAnsi"/>
          <w:color w:val="auto"/>
          <w:lang w:val="en-US"/>
        </w:rPr>
      </w:pPr>
      <w:bookmarkStart w:id="95" w:name="_Toc320477348"/>
      <w:bookmarkStart w:id="96" w:name="_Toc331934413"/>
      <w:r>
        <w:rPr>
          <w:rFonts w:asciiTheme="minorHAnsi" w:hAnsiTheme="minorHAnsi"/>
          <w:color w:val="auto"/>
          <w:lang w:val="en-US"/>
        </w:rPr>
        <w:t>4</w:t>
      </w:r>
      <w:r w:rsidR="005B13E0" w:rsidRPr="00603E8A">
        <w:rPr>
          <w:rFonts w:asciiTheme="minorHAnsi" w:hAnsiTheme="minorHAnsi"/>
          <w:color w:val="auto"/>
          <w:lang w:val="en-US"/>
        </w:rPr>
        <w:t>.1 Research model</w:t>
      </w:r>
      <w:bookmarkEnd w:id="95"/>
      <w:bookmarkEnd w:id="96"/>
    </w:p>
    <w:p w:rsidR="005B13E0" w:rsidRDefault="005B13E0" w:rsidP="00744A25">
      <w:pPr>
        <w:spacing w:after="0"/>
        <w:rPr>
          <w:lang w:val="en-US"/>
        </w:rPr>
      </w:pPr>
    </w:p>
    <w:p w:rsidR="005B13E0" w:rsidRDefault="005B13E0" w:rsidP="00744A25">
      <w:pPr>
        <w:spacing w:after="0" w:line="360" w:lineRule="auto"/>
        <w:jc w:val="both"/>
        <w:rPr>
          <w:sz w:val="24"/>
          <w:szCs w:val="24"/>
          <w:lang w:val="en-US"/>
        </w:rPr>
      </w:pPr>
      <w:r w:rsidRPr="00B45226">
        <w:rPr>
          <w:sz w:val="24"/>
          <w:szCs w:val="24"/>
          <w:lang w:val="en-US"/>
        </w:rPr>
        <w:t xml:space="preserve">In the figure below the definitive research model is shown. For this study three main variables </w:t>
      </w:r>
      <w:r w:rsidR="005311A2">
        <w:rPr>
          <w:sz w:val="24"/>
          <w:szCs w:val="24"/>
          <w:lang w:val="en-US"/>
        </w:rPr>
        <w:t xml:space="preserve">are </w:t>
      </w:r>
      <w:r w:rsidRPr="00B45226">
        <w:rPr>
          <w:sz w:val="24"/>
          <w:szCs w:val="24"/>
          <w:lang w:val="en-US"/>
        </w:rPr>
        <w:t>used. The question is whether the level of compensation of charity executives influences the donations of households</w:t>
      </w:r>
      <w:r w:rsidR="0005376F">
        <w:rPr>
          <w:sz w:val="24"/>
          <w:szCs w:val="24"/>
          <w:lang w:val="en-US"/>
        </w:rPr>
        <w:t>, this is arrow A in figure</w:t>
      </w:r>
      <w:r w:rsidR="003A3B5D">
        <w:rPr>
          <w:sz w:val="24"/>
          <w:szCs w:val="24"/>
          <w:lang w:val="en-US"/>
        </w:rPr>
        <w:t xml:space="preserve"> 7 below</w:t>
      </w:r>
      <w:r w:rsidR="0005376F">
        <w:rPr>
          <w:sz w:val="24"/>
          <w:szCs w:val="24"/>
          <w:lang w:val="en-US"/>
        </w:rPr>
        <w:t>.</w:t>
      </w:r>
      <w:r w:rsidRPr="00B45226">
        <w:rPr>
          <w:sz w:val="24"/>
          <w:szCs w:val="24"/>
          <w:lang w:val="en-US"/>
        </w:rPr>
        <w:t xml:space="preserve"> Therefore “compensation” is the independent variable and “donations” is the dependent variable. </w:t>
      </w:r>
      <w:r w:rsidR="0005376F">
        <w:rPr>
          <w:sz w:val="24"/>
          <w:szCs w:val="24"/>
          <w:lang w:val="en-US"/>
        </w:rPr>
        <w:t>The effect of the publication of</w:t>
      </w:r>
      <w:r w:rsidR="00744A25">
        <w:rPr>
          <w:sz w:val="24"/>
          <w:szCs w:val="24"/>
          <w:lang w:val="en-US"/>
        </w:rPr>
        <w:t xml:space="preserve"> the level of </w:t>
      </w:r>
      <w:r w:rsidR="009F7536">
        <w:rPr>
          <w:sz w:val="24"/>
          <w:szCs w:val="24"/>
          <w:lang w:val="en-US"/>
        </w:rPr>
        <w:t xml:space="preserve"> “director’s</w:t>
      </w:r>
      <w:r w:rsidR="0005376F">
        <w:rPr>
          <w:sz w:val="24"/>
          <w:szCs w:val="24"/>
          <w:lang w:val="en-US"/>
        </w:rPr>
        <w:t xml:space="preserve"> compensation</w:t>
      </w:r>
      <w:r w:rsidR="009F7536">
        <w:rPr>
          <w:sz w:val="24"/>
          <w:szCs w:val="24"/>
          <w:lang w:val="en-US"/>
        </w:rPr>
        <w:t>”</w:t>
      </w:r>
      <w:r w:rsidR="0005376F">
        <w:rPr>
          <w:sz w:val="24"/>
          <w:szCs w:val="24"/>
          <w:lang w:val="en-US"/>
        </w:rPr>
        <w:t xml:space="preserve"> on the charitable </w:t>
      </w:r>
      <w:r w:rsidR="009F7536">
        <w:rPr>
          <w:sz w:val="24"/>
          <w:szCs w:val="24"/>
          <w:lang w:val="en-US"/>
        </w:rPr>
        <w:t>“</w:t>
      </w:r>
      <w:r w:rsidR="0005376F">
        <w:rPr>
          <w:sz w:val="24"/>
          <w:szCs w:val="24"/>
          <w:lang w:val="en-US"/>
        </w:rPr>
        <w:t>trust</w:t>
      </w:r>
      <w:r w:rsidR="009F7536">
        <w:rPr>
          <w:sz w:val="24"/>
          <w:szCs w:val="24"/>
          <w:lang w:val="en-US"/>
        </w:rPr>
        <w:t>”</w:t>
      </w:r>
      <w:r w:rsidR="0005376F">
        <w:rPr>
          <w:sz w:val="24"/>
          <w:szCs w:val="24"/>
          <w:lang w:val="en-US"/>
        </w:rPr>
        <w:t xml:space="preserve"> will be studied too, arrow B in the figure</w:t>
      </w:r>
      <w:r w:rsidR="005E1419">
        <w:rPr>
          <w:sz w:val="24"/>
          <w:szCs w:val="24"/>
          <w:lang w:val="en-US"/>
        </w:rPr>
        <w:t>, with “trust” as dependent variable</w:t>
      </w:r>
      <w:r w:rsidR="0005376F">
        <w:rPr>
          <w:sz w:val="24"/>
          <w:szCs w:val="24"/>
          <w:lang w:val="en-US"/>
        </w:rPr>
        <w:t xml:space="preserve">. </w:t>
      </w:r>
      <w:r w:rsidRPr="00B45226">
        <w:rPr>
          <w:sz w:val="24"/>
          <w:szCs w:val="24"/>
          <w:lang w:val="en-US"/>
        </w:rPr>
        <w:t xml:space="preserve">Furthermore, the </w:t>
      </w:r>
      <w:r w:rsidR="0005376F">
        <w:rPr>
          <w:sz w:val="24"/>
          <w:szCs w:val="24"/>
          <w:lang w:val="en-US"/>
        </w:rPr>
        <w:t>e</w:t>
      </w:r>
      <w:r w:rsidRPr="00B45226">
        <w:rPr>
          <w:sz w:val="24"/>
          <w:szCs w:val="24"/>
          <w:lang w:val="en-US"/>
        </w:rPr>
        <w:t xml:space="preserve">ffect of “trust” </w:t>
      </w:r>
      <w:r w:rsidR="005E1419">
        <w:rPr>
          <w:sz w:val="24"/>
          <w:szCs w:val="24"/>
          <w:lang w:val="en-US"/>
        </w:rPr>
        <w:t xml:space="preserve">(independent variable) </w:t>
      </w:r>
      <w:r w:rsidRPr="00B45226">
        <w:rPr>
          <w:sz w:val="24"/>
          <w:szCs w:val="24"/>
          <w:lang w:val="en-US"/>
        </w:rPr>
        <w:t>on</w:t>
      </w:r>
      <w:r w:rsidR="0005376F">
        <w:rPr>
          <w:sz w:val="24"/>
          <w:szCs w:val="24"/>
          <w:lang w:val="en-US"/>
        </w:rPr>
        <w:t xml:space="preserve"> “donations”</w:t>
      </w:r>
      <w:r w:rsidRPr="00B45226">
        <w:rPr>
          <w:sz w:val="24"/>
          <w:szCs w:val="24"/>
          <w:lang w:val="en-US"/>
        </w:rPr>
        <w:t xml:space="preserve"> </w:t>
      </w:r>
      <w:r w:rsidR="005E1419">
        <w:rPr>
          <w:sz w:val="24"/>
          <w:szCs w:val="24"/>
          <w:lang w:val="en-US"/>
        </w:rPr>
        <w:t xml:space="preserve">(dependent variable) </w:t>
      </w:r>
      <w:r w:rsidRPr="00B45226">
        <w:rPr>
          <w:sz w:val="24"/>
          <w:szCs w:val="24"/>
          <w:lang w:val="en-US"/>
        </w:rPr>
        <w:t>will be investigated</w:t>
      </w:r>
      <w:r w:rsidR="0005376F">
        <w:rPr>
          <w:sz w:val="24"/>
          <w:szCs w:val="24"/>
          <w:lang w:val="en-US"/>
        </w:rPr>
        <w:t>, see arrow C</w:t>
      </w:r>
      <w:r w:rsidRPr="00B45226">
        <w:rPr>
          <w:sz w:val="24"/>
          <w:szCs w:val="24"/>
          <w:lang w:val="en-US"/>
        </w:rPr>
        <w:t xml:space="preserve">. </w:t>
      </w:r>
    </w:p>
    <w:p w:rsidR="00744A25" w:rsidRPr="00B45226" w:rsidRDefault="00B334A3" w:rsidP="00744A25">
      <w:pPr>
        <w:spacing w:after="0" w:line="360" w:lineRule="auto"/>
        <w:jc w:val="center"/>
        <w:rPr>
          <w:sz w:val="24"/>
          <w:szCs w:val="24"/>
          <w:lang w:val="en-US"/>
        </w:rPr>
      </w:pPr>
      <w:r>
        <w:rPr>
          <w:noProof/>
          <w:sz w:val="24"/>
          <w:szCs w:val="24"/>
          <w:lang w:eastAsia="nl-NL"/>
        </w:rPr>
        <w:drawing>
          <wp:inline distT="0" distB="0" distL="0" distR="0">
            <wp:extent cx="3147060" cy="2327275"/>
            <wp:effectExtent l="19050" t="0" r="0" b="0"/>
            <wp:docPr id="19"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3147060" cy="2327275"/>
                    </a:xfrm>
                    <a:prstGeom prst="rect">
                      <a:avLst/>
                    </a:prstGeom>
                    <a:noFill/>
                    <a:ln w="9525">
                      <a:noFill/>
                      <a:miter lim="800000"/>
                      <a:headEnd/>
                      <a:tailEnd/>
                    </a:ln>
                  </pic:spPr>
                </pic:pic>
              </a:graphicData>
            </a:graphic>
          </wp:inline>
        </w:drawing>
      </w:r>
    </w:p>
    <w:p w:rsidR="005B13E0" w:rsidRDefault="005B13E0" w:rsidP="005B13E0">
      <w:pPr>
        <w:jc w:val="center"/>
        <w:rPr>
          <w:lang w:val="en-US"/>
        </w:rPr>
      </w:pPr>
    </w:p>
    <w:p w:rsidR="00B45226" w:rsidRPr="00CF2697" w:rsidRDefault="005E1419" w:rsidP="005E1419">
      <w:pPr>
        <w:pStyle w:val="Bijschrift"/>
        <w:rPr>
          <w:sz w:val="20"/>
          <w:szCs w:val="20"/>
          <w:lang w:val="en-US"/>
        </w:rPr>
      </w:pPr>
      <w:r w:rsidRPr="00CF2697">
        <w:rPr>
          <w:sz w:val="20"/>
          <w:szCs w:val="20"/>
          <w:lang w:val="en-US"/>
        </w:rPr>
        <w:t xml:space="preserve">Figure </w:t>
      </w:r>
      <w:r w:rsidR="00417E48" w:rsidRPr="00CF2697">
        <w:rPr>
          <w:sz w:val="20"/>
          <w:szCs w:val="20"/>
        </w:rPr>
        <w:fldChar w:fldCharType="begin"/>
      </w:r>
      <w:r w:rsidR="0048771E" w:rsidRPr="00CF2697">
        <w:rPr>
          <w:sz w:val="20"/>
          <w:szCs w:val="20"/>
          <w:lang w:val="en-US"/>
        </w:rPr>
        <w:instrText xml:space="preserve"> SEQ Figure \* ARABIC </w:instrText>
      </w:r>
      <w:r w:rsidR="00417E48" w:rsidRPr="00CF2697">
        <w:rPr>
          <w:sz w:val="20"/>
          <w:szCs w:val="20"/>
        </w:rPr>
        <w:fldChar w:fldCharType="separate"/>
      </w:r>
      <w:r w:rsidR="001B4396">
        <w:rPr>
          <w:noProof/>
          <w:sz w:val="20"/>
          <w:szCs w:val="20"/>
          <w:lang w:val="en-US"/>
        </w:rPr>
        <w:t>7</w:t>
      </w:r>
      <w:r w:rsidR="00417E48" w:rsidRPr="00CF2697">
        <w:rPr>
          <w:sz w:val="20"/>
          <w:szCs w:val="20"/>
        </w:rPr>
        <w:fldChar w:fldCharType="end"/>
      </w:r>
      <w:r w:rsidR="00B45226" w:rsidRPr="00CF2697">
        <w:rPr>
          <w:sz w:val="20"/>
          <w:szCs w:val="20"/>
          <w:lang w:val="en-US"/>
        </w:rPr>
        <w:t xml:space="preserve"> Definitive research model</w:t>
      </w:r>
      <w:r w:rsidR="00AB5958">
        <w:rPr>
          <w:sz w:val="20"/>
          <w:szCs w:val="20"/>
          <w:lang w:val="en-US"/>
        </w:rPr>
        <w:t xml:space="preserve"> with definitive signs</w:t>
      </w:r>
    </w:p>
    <w:p w:rsidR="005B13E0" w:rsidRDefault="00F973CF" w:rsidP="005B13E0">
      <w:pPr>
        <w:spacing w:line="360" w:lineRule="auto"/>
        <w:jc w:val="both"/>
        <w:rPr>
          <w:sz w:val="24"/>
          <w:szCs w:val="24"/>
          <w:lang w:val="en-US"/>
        </w:rPr>
      </w:pPr>
      <w:r>
        <w:rPr>
          <w:sz w:val="24"/>
          <w:szCs w:val="24"/>
          <w:lang w:val="en-US"/>
        </w:rPr>
        <w:t>In</w:t>
      </w:r>
      <w:r w:rsidR="005B13E0" w:rsidRPr="00175BBE">
        <w:rPr>
          <w:sz w:val="24"/>
          <w:szCs w:val="24"/>
          <w:lang w:val="en-US"/>
        </w:rPr>
        <w:t xml:space="preserve"> the literature review it bec</w:t>
      </w:r>
      <w:r>
        <w:rPr>
          <w:sz w:val="24"/>
          <w:szCs w:val="24"/>
          <w:lang w:val="en-US"/>
        </w:rPr>
        <w:t>omes</w:t>
      </w:r>
      <w:r w:rsidR="005B13E0" w:rsidRPr="00175BBE">
        <w:rPr>
          <w:sz w:val="24"/>
          <w:szCs w:val="24"/>
          <w:lang w:val="en-US"/>
        </w:rPr>
        <w:t xml:space="preserve"> clear</w:t>
      </w:r>
      <w:r w:rsidR="005B13E0">
        <w:rPr>
          <w:sz w:val="24"/>
          <w:szCs w:val="24"/>
          <w:lang w:val="en-US"/>
        </w:rPr>
        <w:t xml:space="preserve"> which relationships in the preliminary research model research ha</w:t>
      </w:r>
      <w:r>
        <w:rPr>
          <w:sz w:val="24"/>
          <w:szCs w:val="24"/>
          <w:lang w:val="en-US"/>
        </w:rPr>
        <w:t>ve been done</w:t>
      </w:r>
      <w:r w:rsidR="005B13E0">
        <w:rPr>
          <w:sz w:val="24"/>
          <w:szCs w:val="24"/>
          <w:lang w:val="en-US"/>
        </w:rPr>
        <w:t xml:space="preserve"> and which relationships need to be (further) examined in the empirical research.  </w:t>
      </w:r>
    </w:p>
    <w:p w:rsidR="005B13E0" w:rsidRDefault="005B13E0" w:rsidP="005B13E0">
      <w:pPr>
        <w:autoSpaceDE w:val="0"/>
        <w:autoSpaceDN w:val="0"/>
        <w:adjustRightInd w:val="0"/>
        <w:spacing w:after="0" w:line="360" w:lineRule="auto"/>
        <w:jc w:val="both"/>
        <w:rPr>
          <w:rFonts w:asciiTheme="minorHAnsi" w:hAnsiTheme="minorHAnsi" w:cs="FuturaStd-Heavy"/>
          <w:i/>
          <w:sz w:val="24"/>
          <w:szCs w:val="24"/>
          <w:lang w:val="en-US"/>
        </w:rPr>
      </w:pPr>
      <w:r w:rsidRPr="00175BBE">
        <w:rPr>
          <w:rFonts w:asciiTheme="minorHAnsi" w:hAnsiTheme="minorHAnsi" w:cs="FuturaStd-Heavy"/>
          <w:i/>
          <w:sz w:val="24"/>
          <w:szCs w:val="24"/>
          <w:lang w:val="en-US"/>
        </w:rPr>
        <w:t>The relation</w:t>
      </w:r>
      <w:r w:rsidR="00F973CF">
        <w:rPr>
          <w:rFonts w:asciiTheme="minorHAnsi" w:hAnsiTheme="minorHAnsi" w:cs="FuturaStd-Heavy"/>
          <w:i/>
          <w:sz w:val="24"/>
          <w:szCs w:val="24"/>
          <w:lang w:val="en-US"/>
        </w:rPr>
        <w:t>ship</w:t>
      </w:r>
      <w:r w:rsidRPr="00175BBE">
        <w:rPr>
          <w:rFonts w:asciiTheme="minorHAnsi" w:hAnsiTheme="minorHAnsi" w:cs="FuturaStd-Heavy"/>
          <w:i/>
          <w:sz w:val="24"/>
          <w:szCs w:val="24"/>
          <w:lang w:val="en-US"/>
        </w:rPr>
        <w:t xml:space="preserve"> b</w:t>
      </w:r>
      <w:r>
        <w:rPr>
          <w:rFonts w:asciiTheme="minorHAnsi" w:hAnsiTheme="minorHAnsi" w:cs="FuturaStd-Heavy"/>
          <w:i/>
          <w:sz w:val="24"/>
          <w:szCs w:val="24"/>
          <w:lang w:val="en-US"/>
        </w:rPr>
        <w:t>etween compensation of executives and donations of households (A)</w:t>
      </w:r>
    </w:p>
    <w:p w:rsidR="00170F4B" w:rsidRDefault="00170F4B" w:rsidP="00170F4B">
      <w:pPr>
        <w:autoSpaceDE w:val="0"/>
        <w:autoSpaceDN w:val="0"/>
        <w:adjustRightInd w:val="0"/>
        <w:spacing w:line="360" w:lineRule="auto"/>
        <w:jc w:val="both"/>
        <w:rPr>
          <w:rFonts w:asciiTheme="minorHAnsi" w:hAnsiTheme="minorHAnsi" w:cs="FuturaStd-Heavy"/>
          <w:sz w:val="24"/>
          <w:szCs w:val="24"/>
          <w:lang w:val="en-US"/>
        </w:rPr>
      </w:pPr>
      <w:r>
        <w:rPr>
          <w:rFonts w:asciiTheme="minorHAnsi" w:hAnsiTheme="minorHAnsi" w:cs="FuturaStd-Heavy"/>
          <w:sz w:val="24"/>
          <w:szCs w:val="24"/>
          <w:lang w:val="en-US"/>
        </w:rPr>
        <w:t>There are several reasons why people give to charities. The most obvious reason to give is that people are aware of the need for support and would like to increase the service level of charities because they care about the charity´s output. These people are mostly altruistic people and are intrinsic motivated to give (</w:t>
      </w:r>
      <w:proofErr w:type="spellStart"/>
      <w:r>
        <w:rPr>
          <w:rFonts w:asciiTheme="minorHAnsi" w:hAnsiTheme="minorHAnsi" w:cs="FuturaStd-Heavy"/>
          <w:sz w:val="24"/>
          <w:szCs w:val="24"/>
          <w:lang w:val="en-US"/>
        </w:rPr>
        <w:t>Harbaugh</w:t>
      </w:r>
      <w:proofErr w:type="spellEnd"/>
      <w:r>
        <w:rPr>
          <w:rFonts w:asciiTheme="minorHAnsi" w:hAnsiTheme="minorHAnsi" w:cs="FuturaStd-Heavy"/>
          <w:sz w:val="24"/>
          <w:szCs w:val="24"/>
          <w:lang w:val="en-US"/>
        </w:rPr>
        <w:t xml:space="preserve">, 1998; </w:t>
      </w:r>
      <w:proofErr w:type="spellStart"/>
      <w:r>
        <w:rPr>
          <w:rFonts w:asciiTheme="minorHAnsi" w:hAnsiTheme="minorHAnsi" w:cs="FuturaStd-Heavy"/>
          <w:sz w:val="24"/>
          <w:szCs w:val="24"/>
          <w:lang w:val="en-US"/>
        </w:rPr>
        <w:t>Vesterlund</w:t>
      </w:r>
      <w:proofErr w:type="spellEnd"/>
      <w:r>
        <w:rPr>
          <w:rFonts w:asciiTheme="minorHAnsi" w:hAnsiTheme="minorHAnsi" w:cs="FuturaStd-Heavy"/>
          <w:sz w:val="24"/>
          <w:szCs w:val="24"/>
          <w:lang w:val="en-US"/>
        </w:rPr>
        <w:t xml:space="preserve"> 2006). However, there are several other reasons for people to give to charities. People could improve their reputation by giving because they receive recognition and approval from others (</w:t>
      </w:r>
      <w:proofErr w:type="spellStart"/>
      <w:r>
        <w:rPr>
          <w:rFonts w:asciiTheme="minorHAnsi" w:hAnsiTheme="minorHAnsi" w:cs="FuturaStd-Heavy"/>
          <w:sz w:val="24"/>
          <w:szCs w:val="24"/>
          <w:lang w:val="en-US"/>
        </w:rPr>
        <w:t>Beckers</w:t>
      </w:r>
      <w:proofErr w:type="spellEnd"/>
      <w:r>
        <w:rPr>
          <w:rFonts w:asciiTheme="minorHAnsi" w:hAnsiTheme="minorHAnsi" w:cs="FuturaStd-Heavy"/>
          <w:sz w:val="24"/>
          <w:szCs w:val="24"/>
          <w:lang w:val="en-US"/>
        </w:rPr>
        <w:t xml:space="preserve">, 1974; </w:t>
      </w:r>
      <w:proofErr w:type="spellStart"/>
      <w:r>
        <w:rPr>
          <w:rFonts w:asciiTheme="minorHAnsi" w:hAnsiTheme="minorHAnsi" w:cs="FuturaStd-Heavy"/>
          <w:sz w:val="24"/>
          <w:szCs w:val="24"/>
          <w:lang w:val="en-US"/>
        </w:rPr>
        <w:t>Eckel</w:t>
      </w:r>
      <w:proofErr w:type="spellEnd"/>
      <w:r>
        <w:rPr>
          <w:rFonts w:asciiTheme="minorHAnsi" w:hAnsiTheme="minorHAnsi" w:cs="FuturaStd-Heavy"/>
          <w:sz w:val="24"/>
          <w:szCs w:val="24"/>
          <w:lang w:val="en-US"/>
        </w:rPr>
        <w:t xml:space="preserve"> and Grossman, 1996; Glazer and Conrad, 1996; </w:t>
      </w:r>
      <w:proofErr w:type="spellStart"/>
      <w:r>
        <w:rPr>
          <w:rFonts w:asciiTheme="minorHAnsi" w:hAnsiTheme="minorHAnsi" w:cs="FuturaStd-Heavy"/>
          <w:sz w:val="24"/>
          <w:szCs w:val="24"/>
          <w:lang w:val="en-US"/>
        </w:rPr>
        <w:t>Tullock</w:t>
      </w:r>
      <w:proofErr w:type="spellEnd"/>
      <w:r>
        <w:rPr>
          <w:rFonts w:asciiTheme="minorHAnsi" w:hAnsiTheme="minorHAnsi" w:cs="FuturaStd-Heavy"/>
          <w:sz w:val="24"/>
          <w:szCs w:val="24"/>
          <w:lang w:val="en-US"/>
        </w:rPr>
        <w:t>, 1966). Also social pressure by being asked plays a role in the decision to give (Bryant et al., 2003). Giving also has psychological benefit, such as improving one’s self image and it can create a feeling of warm-glow (</w:t>
      </w:r>
      <w:proofErr w:type="spellStart"/>
      <w:r>
        <w:rPr>
          <w:rFonts w:asciiTheme="minorHAnsi" w:hAnsiTheme="minorHAnsi" w:cs="FuturaStd-Heavy"/>
          <w:sz w:val="24"/>
          <w:szCs w:val="24"/>
          <w:lang w:val="en-US"/>
        </w:rPr>
        <w:t>Andreoni</w:t>
      </w:r>
      <w:proofErr w:type="spellEnd"/>
      <w:r>
        <w:rPr>
          <w:rFonts w:asciiTheme="minorHAnsi" w:hAnsiTheme="minorHAnsi" w:cs="FuturaStd-Heavy"/>
          <w:sz w:val="24"/>
          <w:szCs w:val="24"/>
          <w:lang w:val="en-US"/>
        </w:rPr>
        <w:t xml:space="preserve">, 1989, 1990; </w:t>
      </w:r>
      <w:proofErr w:type="spellStart"/>
      <w:r>
        <w:rPr>
          <w:rFonts w:asciiTheme="minorHAnsi" w:hAnsiTheme="minorHAnsi" w:cs="FuturaStd-Heavy"/>
          <w:sz w:val="24"/>
          <w:szCs w:val="24"/>
          <w:lang w:val="en-US"/>
        </w:rPr>
        <w:t>Sen</w:t>
      </w:r>
      <w:proofErr w:type="spellEnd"/>
      <w:r>
        <w:rPr>
          <w:rFonts w:asciiTheme="minorHAnsi" w:hAnsiTheme="minorHAnsi" w:cs="FuturaStd-Heavy"/>
          <w:sz w:val="24"/>
          <w:szCs w:val="24"/>
          <w:lang w:val="en-US"/>
        </w:rPr>
        <w:t xml:space="preserve">, 1977; </w:t>
      </w:r>
      <w:proofErr w:type="spellStart"/>
      <w:r>
        <w:rPr>
          <w:rFonts w:asciiTheme="minorHAnsi" w:hAnsiTheme="minorHAnsi" w:cs="FuturaStd-Heavy"/>
          <w:sz w:val="24"/>
          <w:szCs w:val="24"/>
          <w:lang w:val="en-US"/>
        </w:rPr>
        <w:t>Tullock</w:t>
      </w:r>
      <w:proofErr w:type="spellEnd"/>
      <w:r>
        <w:rPr>
          <w:rFonts w:asciiTheme="minorHAnsi" w:hAnsiTheme="minorHAnsi" w:cs="FuturaStd-Heavy"/>
          <w:sz w:val="24"/>
          <w:szCs w:val="24"/>
          <w:lang w:val="en-US"/>
        </w:rPr>
        <w:t>, 1966). Extrinsic benefit, like improving reputation, social pressure and psychological benefit are manners to give whereby donors do not obtain information about the performance of charities before making the contribution. The publication of executive compensation at charities does not have influence on this kind of giving. On the other hand, research of the Dutch Consumer Association shows that the main reason for ceasing to donate to charities is the excessive level of executive compensation (</w:t>
      </w:r>
      <w:proofErr w:type="spellStart"/>
      <w:r>
        <w:rPr>
          <w:rFonts w:asciiTheme="minorHAnsi" w:hAnsiTheme="minorHAnsi" w:cs="FuturaStd-Heavy"/>
          <w:sz w:val="24"/>
          <w:szCs w:val="24"/>
          <w:lang w:val="en-US"/>
        </w:rPr>
        <w:t>Consumentenbond</w:t>
      </w:r>
      <w:proofErr w:type="spellEnd"/>
      <w:r>
        <w:rPr>
          <w:rFonts w:asciiTheme="minorHAnsi" w:hAnsiTheme="minorHAnsi" w:cs="FuturaStd-Heavy"/>
          <w:sz w:val="24"/>
          <w:szCs w:val="24"/>
          <w:lang w:val="en-US"/>
        </w:rPr>
        <w:t xml:space="preserve">, 2005) and also the CBF reports in their annual report that the complaints of donors in 2010 are in particular about the level of compensation of directors of charities (CBF, 2011). Whether these complaints actually result in a change in donations has to be investigated. </w:t>
      </w:r>
      <w:r>
        <w:rPr>
          <w:rFonts w:asciiTheme="minorHAnsi" w:hAnsiTheme="minorHAnsi" w:cs="FuturaStd-Bold"/>
          <w:bCs/>
          <w:sz w:val="24"/>
          <w:szCs w:val="24"/>
          <w:lang w:val="en-US"/>
        </w:rPr>
        <w:t>Also the gifts of households are stabilized after a steady increase until 2009 (</w:t>
      </w:r>
      <w:r>
        <w:rPr>
          <w:sz w:val="24"/>
          <w:szCs w:val="24"/>
          <w:lang w:val="en-US"/>
        </w:rPr>
        <w:t>Giving in the Netherlands,2011).</w:t>
      </w:r>
      <w:r>
        <w:rPr>
          <w:rFonts w:asciiTheme="minorHAnsi" w:hAnsiTheme="minorHAnsi" w:cs="FuturaStd-Heavy"/>
          <w:sz w:val="24"/>
          <w:szCs w:val="24"/>
          <w:lang w:val="en-US"/>
        </w:rPr>
        <w:t xml:space="preserve"> Besides this, research has shown that there is a negative relationship between administrative expense ratios and donations (Greenlee and Brown, 1999; </w:t>
      </w:r>
      <w:proofErr w:type="spellStart"/>
      <w:r>
        <w:rPr>
          <w:rFonts w:asciiTheme="minorHAnsi" w:hAnsiTheme="minorHAnsi" w:cs="FuturaStd-Heavy"/>
          <w:sz w:val="24"/>
          <w:szCs w:val="24"/>
          <w:lang w:val="en-US"/>
        </w:rPr>
        <w:t>Tinkelman</w:t>
      </w:r>
      <w:proofErr w:type="spellEnd"/>
      <w:r>
        <w:rPr>
          <w:rFonts w:asciiTheme="minorHAnsi" w:hAnsiTheme="minorHAnsi" w:cs="FuturaStd-Heavy"/>
          <w:sz w:val="24"/>
          <w:szCs w:val="24"/>
          <w:lang w:val="en-US"/>
        </w:rPr>
        <w:t xml:space="preserve"> and </w:t>
      </w:r>
      <w:proofErr w:type="spellStart"/>
      <w:r>
        <w:rPr>
          <w:rFonts w:asciiTheme="minorHAnsi" w:hAnsiTheme="minorHAnsi" w:cs="FuturaStd-Heavy"/>
          <w:sz w:val="24"/>
          <w:szCs w:val="24"/>
          <w:lang w:val="en-US"/>
        </w:rPr>
        <w:t>Mankaney</w:t>
      </w:r>
      <w:proofErr w:type="spellEnd"/>
      <w:r>
        <w:rPr>
          <w:rFonts w:asciiTheme="minorHAnsi" w:hAnsiTheme="minorHAnsi" w:cs="FuturaStd-Heavy"/>
          <w:sz w:val="24"/>
          <w:szCs w:val="24"/>
          <w:lang w:val="en-US"/>
        </w:rPr>
        <w:t>, 2007)  and between overhead ratios and giving behavior (Bowman 2006).</w:t>
      </w:r>
      <w:r w:rsidR="00B334A3">
        <w:rPr>
          <w:rFonts w:asciiTheme="minorHAnsi" w:hAnsiTheme="minorHAnsi" w:cs="FuturaStd-Heavy"/>
          <w:sz w:val="24"/>
          <w:szCs w:val="24"/>
          <w:lang w:val="en-US"/>
        </w:rPr>
        <w:t xml:space="preserve"> Therefore, there is a negative definitive sign in the research model. </w:t>
      </w:r>
    </w:p>
    <w:p w:rsidR="00B334A3" w:rsidRDefault="00B334A3">
      <w:pPr>
        <w:spacing w:after="0" w:line="240" w:lineRule="auto"/>
        <w:rPr>
          <w:rFonts w:asciiTheme="minorHAnsi" w:hAnsiTheme="minorHAnsi" w:cs="FuturaStd-Heavy"/>
          <w:i/>
          <w:sz w:val="24"/>
          <w:szCs w:val="24"/>
          <w:lang w:val="en-US"/>
        </w:rPr>
      </w:pPr>
      <w:r>
        <w:rPr>
          <w:rFonts w:asciiTheme="minorHAnsi" w:hAnsiTheme="minorHAnsi" w:cs="FuturaStd-Heavy"/>
          <w:i/>
          <w:sz w:val="24"/>
          <w:szCs w:val="24"/>
          <w:lang w:val="en-US"/>
        </w:rPr>
        <w:br w:type="page"/>
      </w:r>
    </w:p>
    <w:p w:rsidR="008C1BB3" w:rsidRDefault="008C1BB3" w:rsidP="005B13E0">
      <w:pPr>
        <w:autoSpaceDE w:val="0"/>
        <w:autoSpaceDN w:val="0"/>
        <w:adjustRightInd w:val="0"/>
        <w:spacing w:after="0" w:line="360" w:lineRule="auto"/>
        <w:jc w:val="both"/>
        <w:rPr>
          <w:rFonts w:asciiTheme="minorHAnsi" w:hAnsiTheme="minorHAnsi" w:cs="FuturaStd-Heavy"/>
          <w:i/>
          <w:sz w:val="24"/>
          <w:szCs w:val="24"/>
          <w:lang w:val="en-US"/>
        </w:rPr>
      </w:pPr>
      <w:r>
        <w:rPr>
          <w:rFonts w:asciiTheme="minorHAnsi" w:hAnsiTheme="minorHAnsi" w:cs="FuturaStd-Heavy"/>
          <w:i/>
          <w:sz w:val="24"/>
          <w:szCs w:val="24"/>
          <w:lang w:val="en-US"/>
        </w:rPr>
        <w:t>The relation</w:t>
      </w:r>
      <w:r w:rsidR="00F973CF">
        <w:rPr>
          <w:rFonts w:asciiTheme="minorHAnsi" w:hAnsiTheme="minorHAnsi" w:cs="FuturaStd-Heavy"/>
          <w:i/>
          <w:sz w:val="24"/>
          <w:szCs w:val="24"/>
          <w:lang w:val="en-US"/>
        </w:rPr>
        <w:t>ship</w:t>
      </w:r>
      <w:r>
        <w:rPr>
          <w:rFonts w:asciiTheme="minorHAnsi" w:hAnsiTheme="minorHAnsi" w:cs="FuturaStd-Heavy"/>
          <w:i/>
          <w:sz w:val="24"/>
          <w:szCs w:val="24"/>
          <w:lang w:val="en-US"/>
        </w:rPr>
        <w:t xml:space="preserve"> between compensation and trust (B)</w:t>
      </w:r>
    </w:p>
    <w:p w:rsidR="00EA5949" w:rsidRDefault="00EA5949" w:rsidP="00EA5949">
      <w:pPr>
        <w:autoSpaceDE w:val="0"/>
        <w:autoSpaceDN w:val="0"/>
        <w:adjustRightInd w:val="0"/>
        <w:spacing w:line="360" w:lineRule="auto"/>
        <w:jc w:val="both"/>
        <w:rPr>
          <w:rFonts w:asciiTheme="minorHAnsi" w:hAnsiTheme="minorHAnsi" w:cs="FuturaStd-Bold"/>
          <w:bCs/>
          <w:sz w:val="24"/>
          <w:szCs w:val="24"/>
          <w:lang w:val="en-US"/>
        </w:rPr>
      </w:pPr>
      <w:r>
        <w:rPr>
          <w:rFonts w:asciiTheme="minorHAnsi" w:hAnsiTheme="minorHAnsi" w:cs="FuturaStd-Heavy"/>
          <w:sz w:val="24"/>
          <w:szCs w:val="24"/>
          <w:lang w:val="en-US"/>
        </w:rPr>
        <w:t>Almost 50% of the Dutch population was dissatisfied with the lack of information outlining the way that charities spend their money, transparency is needed to keep the donor’s trust (</w:t>
      </w:r>
      <w:proofErr w:type="spellStart"/>
      <w:r>
        <w:rPr>
          <w:rFonts w:asciiTheme="minorHAnsi" w:hAnsiTheme="minorHAnsi" w:cs="FuturaStd-Heavy"/>
          <w:sz w:val="24"/>
          <w:szCs w:val="24"/>
          <w:lang w:val="en-US"/>
        </w:rPr>
        <w:t>Schuyt</w:t>
      </w:r>
      <w:proofErr w:type="spellEnd"/>
      <w:r>
        <w:rPr>
          <w:rFonts w:asciiTheme="minorHAnsi" w:hAnsiTheme="minorHAnsi" w:cs="FuturaStd-Heavy"/>
          <w:sz w:val="24"/>
          <w:szCs w:val="24"/>
          <w:lang w:val="en-US"/>
        </w:rPr>
        <w:t xml:space="preserve"> et al., 2000). Charities which are accredited to the CBF are more transparent: the CBF requires them to specify the profit and loss statement which has to be inspected by an auditor (CBF). This transparency caused commotion, because it became clear that some charity directors earn excessive compensation. Since the publication of the compensation of directors of charities in 2010, donor’s trust is decreased (het </w:t>
      </w:r>
      <w:proofErr w:type="spellStart"/>
      <w:r>
        <w:rPr>
          <w:rFonts w:asciiTheme="minorHAnsi" w:hAnsiTheme="minorHAnsi" w:cs="FuturaStd-Heavy"/>
          <w:sz w:val="24"/>
          <w:szCs w:val="24"/>
          <w:lang w:val="en-US"/>
        </w:rPr>
        <w:t>Nederlandse</w:t>
      </w:r>
      <w:proofErr w:type="spellEnd"/>
      <w:r>
        <w:rPr>
          <w:rFonts w:asciiTheme="minorHAnsi" w:hAnsiTheme="minorHAnsi" w:cs="FuturaStd-Heavy"/>
          <w:sz w:val="24"/>
          <w:szCs w:val="24"/>
          <w:lang w:val="en-US"/>
        </w:rPr>
        <w:t xml:space="preserve"> </w:t>
      </w:r>
      <w:proofErr w:type="spellStart"/>
      <w:r>
        <w:rPr>
          <w:rFonts w:asciiTheme="minorHAnsi" w:hAnsiTheme="minorHAnsi" w:cs="FuturaStd-Heavy"/>
          <w:sz w:val="24"/>
          <w:szCs w:val="24"/>
          <w:lang w:val="en-US"/>
        </w:rPr>
        <w:t>Donateurspanel</w:t>
      </w:r>
      <w:proofErr w:type="spellEnd"/>
      <w:r>
        <w:rPr>
          <w:rFonts w:asciiTheme="minorHAnsi" w:hAnsiTheme="minorHAnsi" w:cs="FuturaStd-Heavy"/>
          <w:sz w:val="24"/>
          <w:szCs w:val="24"/>
          <w:lang w:val="en-US"/>
        </w:rPr>
        <w:t>, 2010).</w:t>
      </w:r>
      <w:r>
        <w:rPr>
          <w:rFonts w:asciiTheme="minorHAnsi" w:hAnsiTheme="minorHAnsi" w:cs="FuturaStd-Bold"/>
          <w:bCs/>
          <w:sz w:val="24"/>
          <w:szCs w:val="24"/>
          <w:lang w:val="en-US"/>
        </w:rPr>
        <w:t xml:space="preserve"> </w:t>
      </w:r>
      <w:r>
        <w:rPr>
          <w:rFonts w:asciiTheme="minorHAnsi" w:hAnsiTheme="minorHAnsi" w:cs="FuturaStd-Heavy"/>
          <w:sz w:val="24"/>
          <w:szCs w:val="24"/>
          <w:lang w:val="en-US"/>
        </w:rPr>
        <w:t xml:space="preserve">The Dutch </w:t>
      </w:r>
      <w:r>
        <w:rPr>
          <w:sz w:val="24"/>
          <w:szCs w:val="24"/>
          <w:lang w:val="en-US"/>
        </w:rPr>
        <w:t>D</w:t>
      </w:r>
      <w:r w:rsidRPr="000C2A0F">
        <w:rPr>
          <w:sz w:val="24"/>
          <w:szCs w:val="24"/>
          <w:lang w:val="en-US"/>
        </w:rPr>
        <w:t>onor Panel</w:t>
      </w:r>
      <w:r>
        <w:rPr>
          <w:sz w:val="24"/>
          <w:szCs w:val="24"/>
          <w:lang w:val="en-US"/>
        </w:rPr>
        <w:t>, which measures the donor’s trust quarterly, suggests that the considerable media attention for the excessive executive compensation is undoubtedly an important factor in this decline of trust (</w:t>
      </w:r>
      <w:r w:rsidRPr="000C2A0F">
        <w:rPr>
          <w:rFonts w:asciiTheme="minorHAnsi" w:hAnsiTheme="minorHAnsi" w:cs="FuturaStd-Bold"/>
          <w:bCs/>
          <w:sz w:val="24"/>
          <w:szCs w:val="24"/>
          <w:lang w:val="en-US"/>
        </w:rPr>
        <w:t xml:space="preserve">het </w:t>
      </w:r>
      <w:proofErr w:type="spellStart"/>
      <w:r w:rsidRPr="000C2A0F">
        <w:rPr>
          <w:rFonts w:asciiTheme="minorHAnsi" w:hAnsiTheme="minorHAnsi" w:cs="FuturaStd-Bold"/>
          <w:bCs/>
          <w:sz w:val="24"/>
          <w:szCs w:val="24"/>
          <w:lang w:val="en-US"/>
        </w:rPr>
        <w:t>Nederlandse</w:t>
      </w:r>
      <w:proofErr w:type="spellEnd"/>
      <w:r w:rsidRPr="000C2A0F">
        <w:rPr>
          <w:rFonts w:asciiTheme="minorHAnsi" w:hAnsiTheme="minorHAnsi" w:cs="FuturaStd-Bold"/>
          <w:bCs/>
          <w:sz w:val="24"/>
          <w:szCs w:val="24"/>
          <w:lang w:val="en-US"/>
        </w:rPr>
        <w:t xml:space="preserve"> </w:t>
      </w:r>
      <w:proofErr w:type="spellStart"/>
      <w:r>
        <w:rPr>
          <w:rFonts w:asciiTheme="minorHAnsi" w:hAnsiTheme="minorHAnsi" w:cs="FuturaStd-Bold"/>
          <w:bCs/>
          <w:sz w:val="24"/>
          <w:szCs w:val="24"/>
          <w:lang w:val="en-US"/>
        </w:rPr>
        <w:t>D</w:t>
      </w:r>
      <w:r w:rsidRPr="000C2A0F">
        <w:rPr>
          <w:rFonts w:asciiTheme="minorHAnsi" w:hAnsiTheme="minorHAnsi" w:cs="FuturaStd-Bold"/>
          <w:bCs/>
          <w:sz w:val="24"/>
          <w:szCs w:val="24"/>
          <w:lang w:val="en-US"/>
        </w:rPr>
        <w:t>onateurspanel</w:t>
      </w:r>
      <w:proofErr w:type="spellEnd"/>
      <w:r>
        <w:rPr>
          <w:rFonts w:asciiTheme="minorHAnsi" w:hAnsiTheme="minorHAnsi" w:cs="FuturaStd-Bold"/>
          <w:bCs/>
          <w:sz w:val="24"/>
          <w:szCs w:val="24"/>
          <w:lang w:val="en-US"/>
        </w:rPr>
        <w:t>,</w:t>
      </w:r>
      <w:r w:rsidRPr="000C2A0F">
        <w:rPr>
          <w:rFonts w:asciiTheme="minorHAnsi" w:hAnsiTheme="minorHAnsi" w:cs="FuturaStd-Bold"/>
          <w:bCs/>
          <w:sz w:val="24"/>
          <w:szCs w:val="24"/>
          <w:lang w:val="en-US"/>
        </w:rPr>
        <w:t xml:space="preserve"> 2010</w:t>
      </w:r>
      <w:r>
        <w:rPr>
          <w:rFonts w:asciiTheme="minorHAnsi" w:hAnsiTheme="minorHAnsi" w:cs="FuturaStd-Bold"/>
          <w:bCs/>
          <w:sz w:val="24"/>
          <w:szCs w:val="24"/>
          <w:lang w:val="en-US"/>
        </w:rPr>
        <w:t>). Research in the U.S. shows that excessive compensation threatens to undermine the charitable trust because of the non distribution constraint of charities (</w:t>
      </w:r>
      <w:proofErr w:type="spellStart"/>
      <w:r>
        <w:rPr>
          <w:rFonts w:asciiTheme="minorHAnsi" w:hAnsiTheme="minorHAnsi" w:cs="FuturaStd-Bold"/>
          <w:bCs/>
          <w:sz w:val="24"/>
          <w:szCs w:val="24"/>
          <w:lang w:val="en-US"/>
        </w:rPr>
        <w:t>Frumkin</w:t>
      </w:r>
      <w:proofErr w:type="spellEnd"/>
      <w:r>
        <w:rPr>
          <w:rFonts w:asciiTheme="minorHAnsi" w:hAnsiTheme="minorHAnsi" w:cs="FuturaStd-Bold"/>
          <w:bCs/>
          <w:sz w:val="24"/>
          <w:szCs w:val="24"/>
          <w:lang w:val="en-US"/>
        </w:rPr>
        <w:t xml:space="preserve"> and </w:t>
      </w:r>
      <w:proofErr w:type="spellStart"/>
      <w:r>
        <w:rPr>
          <w:rFonts w:asciiTheme="minorHAnsi" w:hAnsiTheme="minorHAnsi" w:cs="FuturaStd-Bold"/>
          <w:bCs/>
          <w:sz w:val="24"/>
          <w:szCs w:val="24"/>
          <w:lang w:val="en-US"/>
        </w:rPr>
        <w:t>Adre</w:t>
      </w:r>
      <w:proofErr w:type="spellEnd"/>
      <w:r>
        <w:rPr>
          <w:rFonts w:asciiTheme="minorHAnsi" w:hAnsiTheme="minorHAnsi" w:cs="FuturaStd-Bold"/>
          <w:bCs/>
          <w:sz w:val="24"/>
          <w:szCs w:val="24"/>
          <w:lang w:val="en-US"/>
        </w:rPr>
        <w:t xml:space="preserve">-Clark, 1999; </w:t>
      </w:r>
      <w:proofErr w:type="spellStart"/>
      <w:r>
        <w:rPr>
          <w:rFonts w:asciiTheme="minorHAnsi" w:hAnsiTheme="minorHAnsi" w:cs="FuturaStd-Bold"/>
          <w:bCs/>
          <w:sz w:val="24"/>
          <w:szCs w:val="24"/>
          <w:lang w:val="en-US"/>
        </w:rPr>
        <w:t>Hansmann</w:t>
      </w:r>
      <w:proofErr w:type="spellEnd"/>
      <w:r>
        <w:rPr>
          <w:rFonts w:asciiTheme="minorHAnsi" w:hAnsiTheme="minorHAnsi" w:cs="FuturaStd-Bold"/>
          <w:bCs/>
          <w:sz w:val="24"/>
          <w:szCs w:val="24"/>
          <w:lang w:val="en-US"/>
        </w:rPr>
        <w:t xml:space="preserve">, 1980; </w:t>
      </w:r>
      <w:proofErr w:type="spellStart"/>
      <w:r>
        <w:rPr>
          <w:rFonts w:asciiTheme="minorHAnsi" w:hAnsiTheme="minorHAnsi" w:cs="FuturaStd-Bold"/>
          <w:bCs/>
          <w:sz w:val="24"/>
          <w:szCs w:val="24"/>
          <w:lang w:val="en-US"/>
        </w:rPr>
        <w:t>Sczudio</w:t>
      </w:r>
      <w:proofErr w:type="spellEnd"/>
      <w:r>
        <w:rPr>
          <w:rFonts w:asciiTheme="minorHAnsi" w:hAnsiTheme="minorHAnsi" w:cs="FuturaStd-Bold"/>
          <w:bCs/>
          <w:sz w:val="24"/>
          <w:szCs w:val="24"/>
          <w:lang w:val="en-US"/>
        </w:rPr>
        <w:t xml:space="preserve">, 2003). Dr. Bekkers has indicated, during the presentation of the 2009 results of the Giving in the Netherlands research, that no empirical research is done already to the relationship between the transparency of the level of compensation and donor’s trust. </w:t>
      </w:r>
      <w:r w:rsidR="00B334A3">
        <w:rPr>
          <w:rFonts w:asciiTheme="minorHAnsi" w:hAnsiTheme="minorHAnsi" w:cs="FuturaStd-Bold"/>
          <w:bCs/>
          <w:sz w:val="24"/>
          <w:szCs w:val="24"/>
          <w:lang w:val="en-US"/>
        </w:rPr>
        <w:t xml:space="preserve">The definitive research model distinguish two relationships. First, there is no relationship between the publication of low and average compensation and charitable trust. Second, the publication of excessive level of compensation has lead to a decrease in charitable trust.  </w:t>
      </w:r>
    </w:p>
    <w:p w:rsidR="005B13E0" w:rsidRPr="00EA5949" w:rsidRDefault="005B13E0" w:rsidP="00EA5949">
      <w:pPr>
        <w:autoSpaceDE w:val="0"/>
        <w:autoSpaceDN w:val="0"/>
        <w:adjustRightInd w:val="0"/>
        <w:spacing w:after="0" w:line="360" w:lineRule="auto"/>
        <w:jc w:val="both"/>
        <w:rPr>
          <w:rFonts w:asciiTheme="minorHAnsi" w:hAnsiTheme="minorHAnsi" w:cs="FuturaStd-Heavy"/>
          <w:i/>
          <w:sz w:val="24"/>
          <w:szCs w:val="24"/>
          <w:lang w:val="en-US"/>
        </w:rPr>
      </w:pPr>
      <w:r w:rsidRPr="00EA5949">
        <w:rPr>
          <w:rFonts w:asciiTheme="minorHAnsi" w:hAnsiTheme="minorHAnsi" w:cs="FuturaStd-Heavy"/>
          <w:i/>
          <w:sz w:val="24"/>
          <w:szCs w:val="24"/>
          <w:lang w:val="en-US"/>
        </w:rPr>
        <w:t xml:space="preserve">The </w:t>
      </w:r>
      <w:r w:rsidR="003C2E8B" w:rsidRPr="00EA5949">
        <w:rPr>
          <w:rFonts w:asciiTheme="minorHAnsi" w:hAnsiTheme="minorHAnsi" w:cs="FuturaStd-Heavy"/>
          <w:i/>
          <w:sz w:val="24"/>
          <w:szCs w:val="24"/>
          <w:lang w:val="en-US"/>
        </w:rPr>
        <w:t>relation between</w:t>
      </w:r>
      <w:r w:rsidRPr="00EA5949">
        <w:rPr>
          <w:rFonts w:asciiTheme="minorHAnsi" w:hAnsiTheme="minorHAnsi" w:cs="FuturaStd-Heavy"/>
          <w:i/>
          <w:sz w:val="24"/>
          <w:szCs w:val="24"/>
          <w:lang w:val="en-US"/>
        </w:rPr>
        <w:t xml:space="preserve"> trust </w:t>
      </w:r>
      <w:r w:rsidR="003C2E8B" w:rsidRPr="00EA5949">
        <w:rPr>
          <w:rFonts w:asciiTheme="minorHAnsi" w:hAnsiTheme="minorHAnsi" w:cs="FuturaStd-Heavy"/>
          <w:i/>
          <w:sz w:val="24"/>
          <w:szCs w:val="24"/>
          <w:lang w:val="en-US"/>
        </w:rPr>
        <w:t>and</w:t>
      </w:r>
      <w:r w:rsidRPr="00EA5949">
        <w:rPr>
          <w:rFonts w:asciiTheme="minorHAnsi" w:hAnsiTheme="minorHAnsi" w:cs="FuturaStd-Heavy"/>
          <w:i/>
          <w:sz w:val="24"/>
          <w:szCs w:val="24"/>
          <w:lang w:val="en-US"/>
        </w:rPr>
        <w:t xml:space="preserve"> donations (</w:t>
      </w:r>
      <w:r w:rsidR="008C1BB3" w:rsidRPr="00EA5949">
        <w:rPr>
          <w:rFonts w:asciiTheme="minorHAnsi" w:hAnsiTheme="minorHAnsi" w:cs="FuturaStd-Heavy"/>
          <w:i/>
          <w:sz w:val="24"/>
          <w:szCs w:val="24"/>
          <w:lang w:val="en-US"/>
        </w:rPr>
        <w:t>C</w:t>
      </w:r>
      <w:r w:rsidRPr="00EA5949">
        <w:rPr>
          <w:rFonts w:asciiTheme="minorHAnsi" w:hAnsiTheme="minorHAnsi" w:cs="FuturaStd-Heavy"/>
          <w:i/>
          <w:sz w:val="24"/>
          <w:szCs w:val="24"/>
          <w:lang w:val="en-US"/>
        </w:rPr>
        <w:t>)</w:t>
      </w:r>
    </w:p>
    <w:p w:rsidR="005B13E0" w:rsidRPr="00EA5949" w:rsidRDefault="00EA5949" w:rsidP="00EA5949">
      <w:pPr>
        <w:autoSpaceDE w:val="0"/>
        <w:autoSpaceDN w:val="0"/>
        <w:adjustRightInd w:val="0"/>
        <w:spacing w:after="0" w:line="360" w:lineRule="auto"/>
        <w:jc w:val="both"/>
        <w:rPr>
          <w:rFonts w:ascii="FuturaStd-Heavy" w:hAnsi="FuturaStd-Heavy" w:cs="FuturaStd-Heavy"/>
          <w:sz w:val="24"/>
          <w:szCs w:val="24"/>
          <w:lang w:val="en-US"/>
        </w:rPr>
      </w:pPr>
      <w:r w:rsidRPr="00EA5949">
        <w:rPr>
          <w:rFonts w:asciiTheme="minorHAnsi" w:hAnsiTheme="minorHAnsi" w:cs="FuturaStd-Heavy"/>
          <w:sz w:val="24"/>
          <w:szCs w:val="24"/>
          <w:lang w:val="en-US"/>
        </w:rPr>
        <w:t>S</w:t>
      </w:r>
      <w:r w:rsidRPr="00EA5949">
        <w:rPr>
          <w:sz w:val="24"/>
          <w:szCs w:val="24"/>
          <w:lang w:val="en-US"/>
        </w:rPr>
        <w:t>everal international researchers have done research to the relationship between trust and giving behavior. The results are ambiguous: there is a positive relationship between trust and charitable giving (Burnett</w:t>
      </w:r>
      <w:r>
        <w:rPr>
          <w:sz w:val="24"/>
          <w:szCs w:val="24"/>
          <w:lang w:val="en-US"/>
        </w:rPr>
        <w:t>,</w:t>
      </w:r>
      <w:r w:rsidRPr="00EA5949">
        <w:rPr>
          <w:sz w:val="24"/>
          <w:szCs w:val="24"/>
          <w:lang w:val="en-US"/>
        </w:rPr>
        <w:t xml:space="preserve"> 2004</w:t>
      </w:r>
      <w:r>
        <w:rPr>
          <w:sz w:val="24"/>
          <w:szCs w:val="24"/>
          <w:lang w:val="en-US"/>
        </w:rPr>
        <w:t>;</w:t>
      </w:r>
      <w:r w:rsidRPr="00EA5949">
        <w:rPr>
          <w:sz w:val="24"/>
          <w:szCs w:val="24"/>
          <w:lang w:val="en-US"/>
        </w:rPr>
        <w:t xml:space="preserve"> Independent Sector</w:t>
      </w:r>
      <w:r>
        <w:rPr>
          <w:sz w:val="24"/>
          <w:szCs w:val="24"/>
          <w:lang w:val="en-US"/>
        </w:rPr>
        <w:t>,</w:t>
      </w:r>
      <w:r w:rsidRPr="00EA5949">
        <w:rPr>
          <w:sz w:val="24"/>
          <w:szCs w:val="24"/>
          <w:lang w:val="en-US"/>
        </w:rPr>
        <w:t xml:space="preserve"> 2002</w:t>
      </w:r>
      <w:r>
        <w:rPr>
          <w:sz w:val="24"/>
          <w:szCs w:val="24"/>
          <w:lang w:val="en-US"/>
        </w:rPr>
        <w:t>;</w:t>
      </w:r>
      <w:r w:rsidRPr="00EA5949">
        <w:rPr>
          <w:sz w:val="24"/>
          <w:szCs w:val="24"/>
          <w:lang w:val="en-US"/>
        </w:rPr>
        <w:t xml:space="preserve"> </w:t>
      </w:r>
      <w:proofErr w:type="spellStart"/>
      <w:r w:rsidRPr="00EA5949">
        <w:rPr>
          <w:sz w:val="24"/>
          <w:szCs w:val="24"/>
          <w:lang w:val="en-US"/>
        </w:rPr>
        <w:t>Sargeant</w:t>
      </w:r>
      <w:proofErr w:type="spellEnd"/>
      <w:r w:rsidRPr="00EA5949">
        <w:rPr>
          <w:sz w:val="24"/>
          <w:szCs w:val="24"/>
          <w:lang w:val="en-US"/>
        </w:rPr>
        <w:t xml:space="preserve"> and Lee</w:t>
      </w:r>
      <w:r>
        <w:rPr>
          <w:sz w:val="24"/>
          <w:szCs w:val="24"/>
          <w:lang w:val="en-US"/>
        </w:rPr>
        <w:t>,</w:t>
      </w:r>
      <w:r w:rsidRPr="00EA5949">
        <w:rPr>
          <w:sz w:val="24"/>
          <w:szCs w:val="24"/>
          <w:lang w:val="en-US"/>
        </w:rPr>
        <w:t xml:space="preserve"> 2004). Also research done in the Netherlands has shown a strong relationship between charitable trust and the amount donated</w:t>
      </w:r>
      <w:r>
        <w:rPr>
          <w:sz w:val="24"/>
          <w:szCs w:val="24"/>
          <w:lang w:val="en-US"/>
        </w:rPr>
        <w:t>.</w:t>
      </w:r>
      <w:r w:rsidRPr="00EA5949">
        <w:rPr>
          <w:sz w:val="24"/>
          <w:szCs w:val="24"/>
          <w:lang w:val="en-US"/>
        </w:rPr>
        <w:t xml:space="preserve"> </w:t>
      </w:r>
      <w:r w:rsidRPr="00EA5949">
        <w:rPr>
          <w:rFonts w:cs="PalatinoLinotype-Roman"/>
          <w:sz w:val="24"/>
          <w:szCs w:val="24"/>
          <w:lang w:val="en-US"/>
        </w:rPr>
        <w:t>An</w:t>
      </w:r>
      <w:r w:rsidRPr="00EA5949">
        <w:rPr>
          <w:sz w:val="24"/>
          <w:szCs w:val="24"/>
          <w:lang w:val="en-US"/>
        </w:rPr>
        <w:t xml:space="preserve"> analysis of the amounts donated by Dutch households shows that people who </w:t>
      </w:r>
      <w:r w:rsidR="00F26639">
        <w:rPr>
          <w:sz w:val="24"/>
          <w:szCs w:val="24"/>
          <w:lang w:val="en-US"/>
        </w:rPr>
        <w:t>have</w:t>
      </w:r>
      <w:r w:rsidRPr="00EA5949">
        <w:rPr>
          <w:sz w:val="24"/>
          <w:szCs w:val="24"/>
          <w:lang w:val="en-US"/>
        </w:rPr>
        <w:t xml:space="preserve"> more trust, donate more</w:t>
      </w:r>
      <w:r>
        <w:rPr>
          <w:sz w:val="24"/>
          <w:szCs w:val="24"/>
          <w:lang w:val="en-US"/>
        </w:rPr>
        <w:t xml:space="preserve"> (</w:t>
      </w:r>
      <w:r w:rsidRPr="00EA5949">
        <w:rPr>
          <w:sz w:val="24"/>
          <w:szCs w:val="24"/>
          <w:lang w:val="en-US"/>
        </w:rPr>
        <w:t>Bekkers</w:t>
      </w:r>
      <w:r>
        <w:rPr>
          <w:sz w:val="24"/>
          <w:szCs w:val="24"/>
          <w:lang w:val="en-US"/>
        </w:rPr>
        <w:t>,</w:t>
      </w:r>
      <w:r w:rsidRPr="00EA5949">
        <w:rPr>
          <w:sz w:val="24"/>
          <w:szCs w:val="24"/>
          <w:lang w:val="en-US"/>
        </w:rPr>
        <w:t xml:space="preserve"> 2003</w:t>
      </w:r>
      <w:r>
        <w:rPr>
          <w:sz w:val="24"/>
          <w:szCs w:val="24"/>
          <w:lang w:val="en-US"/>
        </w:rPr>
        <w:t>;</w:t>
      </w:r>
      <w:r w:rsidRPr="00EA5949">
        <w:rPr>
          <w:sz w:val="24"/>
          <w:szCs w:val="24"/>
          <w:lang w:val="en-US"/>
        </w:rPr>
        <w:t xml:space="preserve"> 2004, 2006b).</w:t>
      </w:r>
      <w:r w:rsidRPr="00EA5949">
        <w:rPr>
          <w:rFonts w:cs="PalatinoLinotype-Roman"/>
          <w:sz w:val="24"/>
          <w:szCs w:val="24"/>
          <w:lang w:val="en-US"/>
        </w:rPr>
        <w:t xml:space="preserve"> </w:t>
      </w:r>
      <w:r w:rsidR="00B334A3">
        <w:rPr>
          <w:rFonts w:cs="PalatinoLinotype-Roman"/>
          <w:sz w:val="24"/>
          <w:szCs w:val="24"/>
          <w:lang w:val="en-US"/>
        </w:rPr>
        <w:t>Therefore, there is a positive definitive sign in the research model which shows a positive relationship between charitable trust and giving.</w:t>
      </w:r>
    </w:p>
    <w:p w:rsidR="005B2C50" w:rsidRDefault="005B2C50">
      <w:pPr>
        <w:spacing w:after="0" w:line="240" w:lineRule="auto"/>
        <w:rPr>
          <w:rFonts w:eastAsia="Times New Roman"/>
          <w:b/>
          <w:bCs/>
          <w:sz w:val="26"/>
          <w:szCs w:val="24"/>
          <w:lang w:val="en-US"/>
        </w:rPr>
      </w:pPr>
      <w:bookmarkStart w:id="97" w:name="_Toc320477350"/>
      <w:r>
        <w:rPr>
          <w:szCs w:val="24"/>
          <w:lang w:val="en-US"/>
        </w:rPr>
        <w:br w:type="page"/>
      </w:r>
    </w:p>
    <w:p w:rsidR="005B13E0" w:rsidRPr="006414F5" w:rsidRDefault="007D22C2" w:rsidP="005B13E0">
      <w:pPr>
        <w:pStyle w:val="Kop2"/>
        <w:rPr>
          <w:rFonts w:ascii="Calibri" w:hAnsi="Calibri"/>
          <w:color w:val="auto"/>
          <w:szCs w:val="24"/>
          <w:lang w:val="en-US"/>
        </w:rPr>
      </w:pPr>
      <w:bookmarkStart w:id="98" w:name="_Toc331934414"/>
      <w:r>
        <w:rPr>
          <w:rFonts w:ascii="Calibri" w:hAnsi="Calibri"/>
          <w:color w:val="auto"/>
          <w:szCs w:val="24"/>
          <w:lang w:val="en-US"/>
        </w:rPr>
        <w:t>4</w:t>
      </w:r>
      <w:r w:rsidR="005B13E0" w:rsidRPr="006414F5">
        <w:rPr>
          <w:rFonts w:ascii="Calibri" w:hAnsi="Calibri"/>
          <w:color w:val="auto"/>
          <w:szCs w:val="24"/>
          <w:lang w:val="en-US"/>
        </w:rPr>
        <w:t>.</w:t>
      </w:r>
      <w:r>
        <w:rPr>
          <w:rFonts w:ascii="Calibri" w:hAnsi="Calibri"/>
          <w:color w:val="auto"/>
          <w:szCs w:val="24"/>
          <w:lang w:val="en-US"/>
        </w:rPr>
        <w:t>2</w:t>
      </w:r>
      <w:r w:rsidR="005B13E0" w:rsidRPr="006414F5">
        <w:rPr>
          <w:rFonts w:ascii="Calibri" w:hAnsi="Calibri"/>
          <w:color w:val="auto"/>
          <w:szCs w:val="24"/>
          <w:lang w:val="en-US"/>
        </w:rPr>
        <w:t xml:space="preserve"> Hypotheses</w:t>
      </w:r>
      <w:bookmarkEnd w:id="97"/>
      <w:bookmarkEnd w:id="98"/>
    </w:p>
    <w:p w:rsidR="005B13E0" w:rsidRDefault="005B13E0" w:rsidP="005B13E0">
      <w:pPr>
        <w:autoSpaceDE w:val="0"/>
        <w:autoSpaceDN w:val="0"/>
        <w:adjustRightInd w:val="0"/>
        <w:spacing w:after="0" w:line="240" w:lineRule="auto"/>
        <w:rPr>
          <w:sz w:val="24"/>
          <w:szCs w:val="24"/>
          <w:lang w:val="en-US"/>
        </w:rPr>
      </w:pPr>
    </w:p>
    <w:p w:rsidR="007D51C7" w:rsidRDefault="005B13E0" w:rsidP="005B13E0">
      <w:pPr>
        <w:autoSpaceDE w:val="0"/>
        <w:autoSpaceDN w:val="0"/>
        <w:adjustRightInd w:val="0"/>
        <w:spacing w:line="360" w:lineRule="auto"/>
        <w:jc w:val="both"/>
        <w:rPr>
          <w:sz w:val="24"/>
          <w:szCs w:val="24"/>
          <w:lang w:val="en-US"/>
        </w:rPr>
      </w:pPr>
      <w:r>
        <w:rPr>
          <w:sz w:val="24"/>
          <w:szCs w:val="24"/>
          <w:lang w:val="en-US"/>
        </w:rPr>
        <w:t xml:space="preserve">As explained in paragraph 1.1, the problem in this research is that donors are </w:t>
      </w:r>
      <w:r w:rsidRPr="001536BB">
        <w:rPr>
          <w:sz w:val="24"/>
          <w:szCs w:val="24"/>
          <w:lang w:val="en-US"/>
        </w:rPr>
        <w:t xml:space="preserve">shocked to see </w:t>
      </w:r>
      <w:r>
        <w:rPr>
          <w:sz w:val="24"/>
          <w:szCs w:val="24"/>
          <w:lang w:val="en-US"/>
        </w:rPr>
        <w:t xml:space="preserve">the actual salaries of CEOs of charities, while they believe that they work for minimal pay. </w:t>
      </w:r>
      <w:r w:rsidR="007D51C7">
        <w:rPr>
          <w:sz w:val="24"/>
          <w:szCs w:val="24"/>
          <w:lang w:val="en-US"/>
        </w:rPr>
        <w:t xml:space="preserve">Whether this publication of compensation has consequences for the giving behavior will be tested. Because trust plays an important role in the charitable sector, also the role of trust </w:t>
      </w:r>
      <w:r w:rsidR="00F973CF">
        <w:rPr>
          <w:sz w:val="24"/>
          <w:szCs w:val="24"/>
          <w:lang w:val="en-US"/>
        </w:rPr>
        <w:t>for</w:t>
      </w:r>
      <w:r w:rsidR="007D51C7">
        <w:rPr>
          <w:sz w:val="24"/>
          <w:szCs w:val="24"/>
          <w:lang w:val="en-US"/>
        </w:rPr>
        <w:t xml:space="preserve"> this relationship will be tested.</w:t>
      </w:r>
      <w:r w:rsidR="00EA5949">
        <w:rPr>
          <w:sz w:val="24"/>
          <w:szCs w:val="24"/>
          <w:lang w:val="en-US"/>
        </w:rPr>
        <w:t xml:space="preserve"> Based on the research model in paragraph 4.1 the hypotheses are formulated below.</w:t>
      </w:r>
    </w:p>
    <w:p w:rsidR="00844EE0" w:rsidRDefault="00FA7C46" w:rsidP="005B13E0">
      <w:pPr>
        <w:autoSpaceDE w:val="0"/>
        <w:autoSpaceDN w:val="0"/>
        <w:adjustRightInd w:val="0"/>
        <w:spacing w:line="360" w:lineRule="auto"/>
        <w:jc w:val="both"/>
        <w:rPr>
          <w:rFonts w:asciiTheme="minorHAnsi" w:hAnsiTheme="minorHAnsi" w:cs="FuturaStd-Heavy"/>
          <w:sz w:val="24"/>
          <w:szCs w:val="24"/>
          <w:lang w:val="en-US"/>
        </w:rPr>
      </w:pPr>
      <w:r>
        <w:rPr>
          <w:rFonts w:asciiTheme="minorHAnsi" w:hAnsiTheme="minorHAnsi" w:cs="FuturaStd-Heavy"/>
          <w:sz w:val="24"/>
          <w:szCs w:val="24"/>
          <w:lang w:val="en-US"/>
        </w:rPr>
        <w:t>Although research show</w:t>
      </w:r>
      <w:r w:rsidR="00F973CF">
        <w:rPr>
          <w:rFonts w:asciiTheme="minorHAnsi" w:hAnsiTheme="minorHAnsi" w:cs="FuturaStd-Heavy"/>
          <w:sz w:val="24"/>
          <w:szCs w:val="24"/>
          <w:lang w:val="en-US"/>
        </w:rPr>
        <w:t>s</w:t>
      </w:r>
      <w:r>
        <w:rPr>
          <w:rFonts w:asciiTheme="minorHAnsi" w:hAnsiTheme="minorHAnsi" w:cs="FuturaStd-Heavy"/>
          <w:sz w:val="24"/>
          <w:szCs w:val="24"/>
          <w:lang w:val="en-US"/>
        </w:rPr>
        <w:t xml:space="preserve"> that people do not care about the cost ratios of charities when they are extrinsic motivated to give,</w:t>
      </w:r>
      <w:r w:rsidR="00F973CF">
        <w:rPr>
          <w:rFonts w:asciiTheme="minorHAnsi" w:hAnsiTheme="minorHAnsi" w:cs="FuturaStd-Heavy"/>
          <w:sz w:val="24"/>
          <w:szCs w:val="24"/>
          <w:lang w:val="en-US"/>
        </w:rPr>
        <w:t xml:space="preserve"> </w:t>
      </w:r>
      <w:r>
        <w:rPr>
          <w:rFonts w:asciiTheme="minorHAnsi" w:hAnsiTheme="minorHAnsi" w:cs="FuturaStd-Heavy"/>
          <w:sz w:val="24"/>
          <w:szCs w:val="24"/>
          <w:lang w:val="en-US"/>
        </w:rPr>
        <w:t>research ha</w:t>
      </w:r>
      <w:r w:rsidR="00F973CF">
        <w:rPr>
          <w:rFonts w:asciiTheme="minorHAnsi" w:hAnsiTheme="minorHAnsi" w:cs="FuturaStd-Heavy"/>
          <w:sz w:val="24"/>
          <w:szCs w:val="24"/>
          <w:lang w:val="en-US"/>
        </w:rPr>
        <w:t>s</w:t>
      </w:r>
      <w:r>
        <w:rPr>
          <w:rFonts w:asciiTheme="minorHAnsi" w:hAnsiTheme="minorHAnsi" w:cs="FuturaStd-Heavy"/>
          <w:sz w:val="24"/>
          <w:szCs w:val="24"/>
          <w:lang w:val="en-US"/>
        </w:rPr>
        <w:t xml:space="preserve"> also shown that the costs ratios do matter for donors. Therefore, the following hypothesis is formulated:    </w:t>
      </w:r>
    </w:p>
    <w:p w:rsidR="005B13E0" w:rsidRDefault="005B13E0" w:rsidP="003C2E8B">
      <w:pPr>
        <w:spacing w:after="0" w:line="360" w:lineRule="auto"/>
        <w:ind w:left="708" w:hanging="708"/>
        <w:jc w:val="both"/>
        <w:rPr>
          <w:i/>
          <w:sz w:val="24"/>
          <w:szCs w:val="24"/>
          <w:lang w:val="en-US"/>
        </w:rPr>
      </w:pPr>
      <w:r>
        <w:rPr>
          <w:i/>
          <w:sz w:val="24"/>
          <w:szCs w:val="24"/>
          <w:lang w:val="en-US"/>
        </w:rPr>
        <w:t>H</w:t>
      </w:r>
      <w:r>
        <w:rPr>
          <w:i/>
          <w:sz w:val="24"/>
          <w:szCs w:val="24"/>
          <w:vertAlign w:val="subscript"/>
          <w:lang w:val="en-US"/>
        </w:rPr>
        <w:t>1</w:t>
      </w:r>
      <w:r>
        <w:rPr>
          <w:i/>
          <w:sz w:val="24"/>
          <w:szCs w:val="24"/>
          <w:lang w:val="en-US"/>
        </w:rPr>
        <w:t>:</w:t>
      </w:r>
      <w:r>
        <w:rPr>
          <w:i/>
          <w:sz w:val="24"/>
          <w:szCs w:val="24"/>
          <w:lang w:val="en-US"/>
        </w:rPr>
        <w:tab/>
        <w:t>The transparency</w:t>
      </w:r>
      <w:r w:rsidR="003C2E8B">
        <w:rPr>
          <w:i/>
          <w:sz w:val="24"/>
          <w:szCs w:val="24"/>
          <w:lang w:val="en-US"/>
        </w:rPr>
        <w:t xml:space="preserve"> of</w:t>
      </w:r>
      <w:r>
        <w:rPr>
          <w:i/>
          <w:sz w:val="24"/>
          <w:szCs w:val="24"/>
          <w:lang w:val="en-US"/>
        </w:rPr>
        <w:t xml:space="preserve"> compensation of </w:t>
      </w:r>
      <w:r w:rsidR="003C2E8B">
        <w:rPr>
          <w:i/>
          <w:sz w:val="24"/>
          <w:szCs w:val="24"/>
          <w:lang w:val="en-US"/>
        </w:rPr>
        <w:t xml:space="preserve">charity </w:t>
      </w:r>
      <w:r>
        <w:rPr>
          <w:i/>
          <w:sz w:val="24"/>
          <w:szCs w:val="24"/>
          <w:lang w:val="en-US"/>
        </w:rPr>
        <w:t>directors has lead to a decrease in charitable giving at charities with an excessive level of director’s compensation</w:t>
      </w:r>
    </w:p>
    <w:p w:rsidR="00C6574A" w:rsidRDefault="00C6574A" w:rsidP="00C6574A">
      <w:pPr>
        <w:spacing w:after="0" w:line="360" w:lineRule="auto"/>
        <w:jc w:val="both"/>
        <w:rPr>
          <w:rFonts w:asciiTheme="minorHAnsi" w:eastAsiaTheme="minorHAnsi" w:hAnsiTheme="minorHAnsi"/>
          <w:sz w:val="24"/>
          <w:szCs w:val="24"/>
          <w:lang w:val="en-US"/>
        </w:rPr>
      </w:pPr>
    </w:p>
    <w:p w:rsidR="00C6574A" w:rsidRPr="00C6574A" w:rsidRDefault="00C6574A" w:rsidP="00C6574A">
      <w:pPr>
        <w:spacing w:after="0" w:line="360" w:lineRule="auto"/>
        <w:jc w:val="both"/>
        <w:rPr>
          <w:rFonts w:asciiTheme="minorHAnsi" w:eastAsiaTheme="minorHAnsi" w:hAnsiTheme="minorHAnsi"/>
          <w:sz w:val="24"/>
          <w:szCs w:val="24"/>
          <w:lang w:val="en-US"/>
        </w:rPr>
      </w:pPr>
      <w:r w:rsidRPr="00C6574A">
        <w:rPr>
          <w:rFonts w:asciiTheme="minorHAnsi" w:eastAsiaTheme="minorHAnsi" w:hAnsiTheme="minorHAnsi"/>
          <w:sz w:val="24"/>
          <w:szCs w:val="24"/>
          <w:lang w:val="en-US"/>
        </w:rPr>
        <w:t xml:space="preserve">To confirm that there is a relationship between compensation of directors (COMPENSATION) and giving behavior (DONATIONS), a sample is used from charities with the CBF-accreditation (n = 69). For this research a regression analysis will be done with the variables COMPENSATION as independent variable and TRUST as dependent variable. This correlation will be calculated using the </w:t>
      </w:r>
      <w:r>
        <w:rPr>
          <w:rFonts w:asciiTheme="minorHAnsi" w:eastAsiaTheme="minorHAnsi" w:hAnsiTheme="minorHAnsi"/>
          <w:sz w:val="24"/>
          <w:szCs w:val="24"/>
          <w:lang w:val="en-US"/>
        </w:rPr>
        <w:t>Ordinary Least Squares Reg</w:t>
      </w:r>
      <w:r w:rsidRPr="00C6574A">
        <w:rPr>
          <w:rFonts w:asciiTheme="minorHAnsi" w:eastAsiaTheme="minorHAnsi" w:hAnsiTheme="minorHAnsi"/>
          <w:sz w:val="24"/>
          <w:szCs w:val="24"/>
          <w:lang w:val="en-US"/>
        </w:rPr>
        <w:t xml:space="preserve">ression Model.  </w:t>
      </w:r>
    </w:p>
    <w:p w:rsidR="00C6574A" w:rsidRDefault="00C6574A" w:rsidP="003C2E8B">
      <w:pPr>
        <w:spacing w:after="0" w:line="360" w:lineRule="auto"/>
        <w:ind w:left="708" w:hanging="708"/>
        <w:jc w:val="both"/>
        <w:rPr>
          <w:i/>
          <w:sz w:val="24"/>
          <w:szCs w:val="24"/>
          <w:lang w:val="en-US"/>
        </w:rPr>
      </w:pPr>
    </w:p>
    <w:p w:rsidR="00C6574A" w:rsidRPr="00820BB0" w:rsidRDefault="00C6574A" w:rsidP="00C6574A">
      <w:pPr>
        <w:spacing w:after="0" w:line="240" w:lineRule="auto"/>
        <w:rPr>
          <w:rFonts w:eastAsiaTheme="minorEastAsia"/>
          <w:i/>
          <w:sz w:val="24"/>
          <w:szCs w:val="24"/>
          <w:lang w:val="en-US"/>
        </w:rPr>
      </w:pPr>
      <w:r w:rsidRPr="00820BB0">
        <w:rPr>
          <w:rFonts w:asciiTheme="minorHAnsi" w:eastAsiaTheme="minorHAnsi" w:hAnsiTheme="minorHAnsi"/>
          <w:i/>
          <w:sz w:val="24"/>
          <w:szCs w:val="24"/>
          <w:lang w:val="en-US"/>
        </w:rPr>
        <w:t>H</w:t>
      </w:r>
      <w:r w:rsidRPr="00820BB0">
        <w:rPr>
          <w:rFonts w:asciiTheme="minorHAnsi" w:eastAsiaTheme="minorHAnsi" w:hAnsiTheme="minorHAnsi"/>
          <w:i/>
          <w:sz w:val="24"/>
          <w:szCs w:val="24"/>
          <w:vertAlign w:val="subscript"/>
          <w:lang w:val="en-US"/>
        </w:rPr>
        <w:t>0</w:t>
      </w:r>
      <w:r w:rsidRPr="00820BB0">
        <w:rPr>
          <w:rFonts w:asciiTheme="minorHAnsi" w:eastAsiaTheme="minorHAnsi" w:hAnsiTheme="minorHAnsi"/>
          <w:i/>
          <w:sz w:val="24"/>
          <w:szCs w:val="24"/>
          <w:lang w:val="en-US"/>
        </w:rPr>
        <w:t xml:space="preserve">: </w:t>
      </w:r>
      <w:r w:rsidRPr="00820BB0">
        <w:rPr>
          <w:rFonts w:asciiTheme="minorHAnsi" w:eastAsiaTheme="minorHAnsi" w:hAnsiTheme="minorHAnsi"/>
          <w:i/>
          <w:sz w:val="24"/>
          <w:szCs w:val="24"/>
          <w:lang w:val="en-US"/>
        </w:rPr>
        <w:tab/>
        <w:t>r</w:t>
      </w:r>
      <w:r w:rsidR="00A10A3C" w:rsidRPr="00820BB0">
        <w:rPr>
          <w:rFonts w:asciiTheme="minorHAnsi" w:eastAsiaTheme="minorHAnsi" w:hAnsiTheme="minorHAnsi"/>
          <w:i/>
          <w:sz w:val="24"/>
          <w:szCs w:val="24"/>
          <w:vertAlign w:val="superscript"/>
          <w:lang w:val="en-US"/>
        </w:rPr>
        <w:t>2</w:t>
      </w:r>
      <w:r w:rsidR="00844E88" w:rsidRPr="00820BB0">
        <w:rPr>
          <w:rFonts w:asciiTheme="minorHAnsi" w:eastAsiaTheme="minorHAnsi" w:hAnsiTheme="minorHAnsi"/>
          <w:i/>
          <w:sz w:val="24"/>
          <w:szCs w:val="24"/>
          <w:lang w:val="en-US"/>
        </w:rPr>
        <w:t xml:space="preserve">: </w:t>
      </w:r>
      <m:oMath>
        <m:f>
          <m:fPr>
            <m:ctrlPr>
              <w:rPr>
                <w:rFonts w:ascii="Cambria Math" w:eastAsiaTheme="minorHAnsi" w:hAnsi="Cambria Math"/>
                <w:i/>
                <w:sz w:val="24"/>
                <w:szCs w:val="24"/>
                <w:lang w:val="en-US"/>
              </w:rPr>
            </m:ctrlPr>
          </m:fPr>
          <m:num>
            <m:r>
              <w:rPr>
                <w:rFonts w:ascii="Cambria Math" w:eastAsiaTheme="minorHAnsi" w:hAnsi="Cambria Math"/>
                <w:sz w:val="24"/>
                <w:szCs w:val="24"/>
                <w:lang w:val="en-US"/>
              </w:rPr>
              <m:t>S</m:t>
            </m:r>
            <m:sSub>
              <m:sSubPr>
                <m:ctrlPr>
                  <w:rPr>
                    <w:rFonts w:ascii="Cambria Math" w:eastAsiaTheme="minorHAnsi" w:hAnsi="Cambria Math"/>
                    <w:i/>
                    <w:sz w:val="24"/>
                    <w:szCs w:val="24"/>
                    <w:lang w:val="en-US"/>
                  </w:rPr>
                </m:ctrlPr>
              </m:sSubPr>
              <m:e>
                <m:r>
                  <w:rPr>
                    <w:rFonts w:ascii="Cambria Math" w:eastAsiaTheme="minorHAnsi" w:hAnsi="Cambria Math"/>
                    <w:sz w:val="24"/>
                    <w:szCs w:val="24"/>
                    <w:lang w:val="en-US"/>
                  </w:rPr>
                  <m:t>S</m:t>
                </m:r>
              </m:e>
              <m:sub>
                <m:r>
                  <w:rPr>
                    <w:rFonts w:ascii="Cambria Math" w:eastAsiaTheme="minorHAnsi" w:hAnsi="Cambria Math"/>
                    <w:sz w:val="24"/>
                    <w:szCs w:val="24"/>
                    <w:lang w:val="en-US"/>
                  </w:rPr>
                  <m:t>M</m:t>
                </m:r>
              </m:sub>
            </m:sSub>
          </m:num>
          <m:den>
            <m:r>
              <w:rPr>
                <w:rFonts w:ascii="Cambria Math" w:eastAsiaTheme="minorHAnsi" w:hAnsi="Cambria Math"/>
                <w:sz w:val="24"/>
                <w:szCs w:val="24"/>
                <w:lang w:val="en-US"/>
              </w:rPr>
              <m:t>S</m:t>
            </m:r>
            <m:sSub>
              <m:sSubPr>
                <m:ctrlPr>
                  <w:rPr>
                    <w:rFonts w:ascii="Cambria Math" w:eastAsiaTheme="minorHAnsi" w:hAnsi="Cambria Math"/>
                    <w:i/>
                    <w:sz w:val="24"/>
                    <w:szCs w:val="24"/>
                    <w:lang w:val="en-US"/>
                  </w:rPr>
                </m:ctrlPr>
              </m:sSubPr>
              <m:e>
                <m:r>
                  <w:rPr>
                    <w:rFonts w:ascii="Cambria Math" w:eastAsiaTheme="minorHAnsi" w:hAnsi="Cambria Math"/>
                    <w:sz w:val="24"/>
                    <w:szCs w:val="24"/>
                    <w:lang w:val="en-US"/>
                  </w:rPr>
                  <m:t>S</m:t>
                </m:r>
              </m:e>
              <m:sub>
                <m:r>
                  <w:rPr>
                    <w:rFonts w:ascii="Cambria Math" w:eastAsiaTheme="minorHAnsi" w:hAnsi="Cambria Math"/>
                    <w:sz w:val="24"/>
                    <w:szCs w:val="24"/>
                    <w:lang w:val="en-US"/>
                  </w:rPr>
                  <m:t>T</m:t>
                </m:r>
              </m:sub>
            </m:sSub>
          </m:den>
        </m:f>
      </m:oMath>
      <w:r w:rsidR="006B2388">
        <w:rPr>
          <w:rFonts w:asciiTheme="minorHAnsi" w:eastAsiaTheme="minorEastAsia" w:hAnsiTheme="minorHAnsi"/>
          <w:i/>
          <w:sz w:val="24"/>
          <w:szCs w:val="24"/>
          <w:lang w:val="en-US"/>
        </w:rPr>
        <w:t xml:space="preserve"> &gt; 0,09</w:t>
      </w:r>
    </w:p>
    <w:p w:rsidR="00844E88" w:rsidRPr="00820BB0" w:rsidRDefault="00844E88" w:rsidP="00C6574A">
      <w:pPr>
        <w:spacing w:after="0" w:line="240" w:lineRule="auto"/>
        <w:rPr>
          <w:rFonts w:eastAsiaTheme="minorEastAsia"/>
          <w:i/>
          <w:sz w:val="24"/>
          <w:szCs w:val="24"/>
          <w:lang w:val="en-US"/>
        </w:rPr>
      </w:pPr>
    </w:p>
    <w:p w:rsidR="00C6574A" w:rsidRPr="00820BB0" w:rsidRDefault="00C6574A" w:rsidP="00C6574A">
      <w:pPr>
        <w:spacing w:after="0" w:line="240" w:lineRule="auto"/>
        <w:rPr>
          <w:rFonts w:eastAsiaTheme="minorEastAsia"/>
          <w:i/>
          <w:sz w:val="24"/>
          <w:szCs w:val="24"/>
          <w:lang w:val="en-US"/>
        </w:rPr>
      </w:pPr>
      <w:r w:rsidRPr="00820BB0">
        <w:rPr>
          <w:rFonts w:eastAsiaTheme="minorEastAsia"/>
          <w:i/>
          <w:sz w:val="24"/>
          <w:szCs w:val="24"/>
          <w:lang w:val="en-US"/>
        </w:rPr>
        <w:t>H</w:t>
      </w:r>
      <w:r w:rsidRPr="00820BB0">
        <w:rPr>
          <w:rFonts w:eastAsiaTheme="minorEastAsia"/>
          <w:i/>
          <w:sz w:val="24"/>
          <w:szCs w:val="24"/>
          <w:vertAlign w:val="subscript"/>
          <w:lang w:val="en-US"/>
        </w:rPr>
        <w:t>1</w:t>
      </w:r>
      <w:r w:rsidRPr="00820BB0">
        <w:rPr>
          <w:rFonts w:eastAsiaTheme="minorEastAsia"/>
          <w:i/>
          <w:sz w:val="24"/>
          <w:szCs w:val="24"/>
          <w:lang w:val="en-US"/>
        </w:rPr>
        <w:t>:</w:t>
      </w:r>
      <w:r w:rsidRPr="00820BB0">
        <w:rPr>
          <w:rFonts w:eastAsiaTheme="minorEastAsia"/>
          <w:i/>
          <w:sz w:val="24"/>
          <w:szCs w:val="24"/>
          <w:lang w:val="en-US"/>
        </w:rPr>
        <w:tab/>
      </w:r>
      <w:r w:rsidR="00DA4528" w:rsidRPr="00820BB0">
        <w:rPr>
          <w:rFonts w:asciiTheme="minorHAnsi" w:eastAsiaTheme="minorHAnsi" w:hAnsiTheme="minorHAnsi"/>
          <w:i/>
          <w:sz w:val="24"/>
          <w:szCs w:val="24"/>
          <w:lang w:val="en-US"/>
        </w:rPr>
        <w:t>r</w:t>
      </w:r>
      <w:r w:rsidR="00DA4528" w:rsidRPr="00820BB0">
        <w:rPr>
          <w:rFonts w:asciiTheme="minorHAnsi" w:eastAsiaTheme="minorHAnsi" w:hAnsiTheme="minorHAnsi"/>
          <w:i/>
          <w:sz w:val="24"/>
          <w:szCs w:val="24"/>
          <w:vertAlign w:val="superscript"/>
          <w:lang w:val="en-US"/>
        </w:rPr>
        <w:t>2</w:t>
      </w:r>
      <w:r w:rsidR="00DA4528" w:rsidRPr="00820BB0">
        <w:rPr>
          <w:rFonts w:asciiTheme="minorHAnsi" w:eastAsiaTheme="minorHAnsi" w:hAnsiTheme="minorHAnsi"/>
          <w:i/>
          <w:sz w:val="24"/>
          <w:szCs w:val="24"/>
          <w:lang w:val="en-US"/>
        </w:rPr>
        <w:t xml:space="preserve">: </w:t>
      </w:r>
      <m:oMath>
        <m:f>
          <m:fPr>
            <m:ctrlPr>
              <w:rPr>
                <w:rFonts w:ascii="Cambria Math" w:eastAsiaTheme="minorHAnsi" w:hAnsi="Cambria Math"/>
                <w:i/>
                <w:sz w:val="24"/>
                <w:szCs w:val="24"/>
                <w:lang w:val="en-US"/>
              </w:rPr>
            </m:ctrlPr>
          </m:fPr>
          <m:num>
            <m:r>
              <w:rPr>
                <w:rFonts w:ascii="Cambria Math" w:eastAsiaTheme="minorHAnsi" w:hAnsi="Cambria Math"/>
                <w:sz w:val="24"/>
                <w:szCs w:val="24"/>
                <w:lang w:val="en-US"/>
              </w:rPr>
              <m:t>S</m:t>
            </m:r>
            <m:sSub>
              <m:sSubPr>
                <m:ctrlPr>
                  <w:rPr>
                    <w:rFonts w:ascii="Cambria Math" w:eastAsiaTheme="minorHAnsi" w:hAnsi="Cambria Math"/>
                    <w:i/>
                    <w:sz w:val="24"/>
                    <w:szCs w:val="24"/>
                    <w:lang w:val="en-US"/>
                  </w:rPr>
                </m:ctrlPr>
              </m:sSubPr>
              <m:e>
                <m:r>
                  <w:rPr>
                    <w:rFonts w:ascii="Cambria Math" w:eastAsiaTheme="minorHAnsi" w:hAnsi="Cambria Math"/>
                    <w:sz w:val="24"/>
                    <w:szCs w:val="24"/>
                    <w:lang w:val="en-US"/>
                  </w:rPr>
                  <m:t>S</m:t>
                </m:r>
              </m:e>
              <m:sub>
                <m:r>
                  <w:rPr>
                    <w:rFonts w:ascii="Cambria Math" w:eastAsiaTheme="minorHAnsi" w:hAnsi="Cambria Math"/>
                    <w:sz w:val="24"/>
                    <w:szCs w:val="24"/>
                    <w:lang w:val="en-US"/>
                  </w:rPr>
                  <m:t>M</m:t>
                </m:r>
              </m:sub>
            </m:sSub>
          </m:num>
          <m:den>
            <m:r>
              <w:rPr>
                <w:rFonts w:ascii="Cambria Math" w:eastAsiaTheme="minorHAnsi" w:hAnsi="Cambria Math"/>
                <w:sz w:val="24"/>
                <w:szCs w:val="24"/>
                <w:lang w:val="en-US"/>
              </w:rPr>
              <m:t>S</m:t>
            </m:r>
            <m:sSub>
              <m:sSubPr>
                <m:ctrlPr>
                  <w:rPr>
                    <w:rFonts w:ascii="Cambria Math" w:eastAsiaTheme="minorHAnsi" w:hAnsi="Cambria Math"/>
                    <w:i/>
                    <w:sz w:val="24"/>
                    <w:szCs w:val="24"/>
                    <w:lang w:val="en-US"/>
                  </w:rPr>
                </m:ctrlPr>
              </m:sSubPr>
              <m:e>
                <m:r>
                  <w:rPr>
                    <w:rFonts w:ascii="Cambria Math" w:eastAsiaTheme="minorHAnsi" w:hAnsi="Cambria Math"/>
                    <w:sz w:val="24"/>
                    <w:szCs w:val="24"/>
                    <w:lang w:val="en-US"/>
                  </w:rPr>
                  <m:t>S</m:t>
                </m:r>
              </m:e>
              <m:sub>
                <m:r>
                  <w:rPr>
                    <w:rFonts w:ascii="Cambria Math" w:eastAsiaTheme="minorHAnsi" w:hAnsi="Cambria Math"/>
                    <w:sz w:val="24"/>
                    <w:szCs w:val="24"/>
                    <w:lang w:val="en-US"/>
                  </w:rPr>
                  <m:t>T</m:t>
                </m:r>
              </m:sub>
            </m:sSub>
          </m:den>
        </m:f>
      </m:oMath>
      <w:r w:rsidR="006B2388">
        <w:rPr>
          <w:rFonts w:asciiTheme="minorHAnsi" w:eastAsiaTheme="minorEastAsia" w:hAnsiTheme="minorHAnsi"/>
          <w:i/>
          <w:sz w:val="24"/>
          <w:szCs w:val="24"/>
          <w:lang w:val="en-US"/>
        </w:rPr>
        <w:t xml:space="preserve"> &lt; 0,09</w:t>
      </w:r>
    </w:p>
    <w:p w:rsidR="00C6574A" w:rsidRPr="00820BB0" w:rsidRDefault="00C6574A" w:rsidP="00C6574A">
      <w:pPr>
        <w:spacing w:after="0" w:line="240" w:lineRule="auto"/>
        <w:rPr>
          <w:rFonts w:asciiTheme="minorHAnsi" w:eastAsiaTheme="minorHAnsi" w:hAnsiTheme="minorHAnsi"/>
          <w:i/>
          <w:sz w:val="24"/>
          <w:szCs w:val="24"/>
          <w:lang w:val="en-US"/>
        </w:rPr>
      </w:pPr>
    </w:p>
    <w:p w:rsidR="00C6574A" w:rsidRPr="00820BB0" w:rsidRDefault="00C6574A" w:rsidP="00C6574A">
      <w:pPr>
        <w:spacing w:after="0" w:line="240" w:lineRule="auto"/>
        <w:rPr>
          <w:rFonts w:asciiTheme="minorHAnsi" w:eastAsiaTheme="minorHAnsi" w:hAnsiTheme="minorHAnsi"/>
          <w:sz w:val="24"/>
          <w:szCs w:val="24"/>
          <w:lang w:val="en-US"/>
        </w:rPr>
      </w:pPr>
      <w:r w:rsidRPr="00820BB0">
        <w:rPr>
          <w:rFonts w:asciiTheme="minorHAnsi" w:eastAsiaTheme="minorHAnsi" w:hAnsiTheme="minorHAnsi"/>
          <w:sz w:val="24"/>
          <w:szCs w:val="24"/>
          <w:lang w:val="en-US"/>
        </w:rPr>
        <w:t>Where:</w:t>
      </w:r>
    </w:p>
    <w:p w:rsidR="00C6574A" w:rsidRPr="00820BB0" w:rsidRDefault="00C6574A" w:rsidP="00C6574A">
      <w:pPr>
        <w:spacing w:after="0" w:line="240" w:lineRule="auto"/>
        <w:rPr>
          <w:rFonts w:asciiTheme="minorHAnsi" w:eastAsiaTheme="minorHAnsi" w:hAnsiTheme="minorHAnsi"/>
          <w:sz w:val="24"/>
          <w:szCs w:val="24"/>
          <w:lang w:val="en-US"/>
        </w:rPr>
      </w:pPr>
    </w:p>
    <w:p w:rsidR="00C6574A" w:rsidRPr="0094760E" w:rsidRDefault="00844E88" w:rsidP="00C6574A">
      <w:pPr>
        <w:spacing w:after="0" w:line="240" w:lineRule="auto"/>
        <w:rPr>
          <w:rFonts w:asciiTheme="minorHAnsi" w:eastAsiaTheme="minorHAnsi" w:hAnsiTheme="minorHAnsi"/>
          <w:sz w:val="24"/>
          <w:szCs w:val="24"/>
          <w:lang w:val="en-US"/>
        </w:rPr>
      </w:pPr>
      <w:r w:rsidRPr="00820BB0">
        <w:rPr>
          <w:rFonts w:asciiTheme="minorHAnsi" w:eastAsiaTheme="minorHAnsi" w:hAnsiTheme="minorHAnsi"/>
          <w:sz w:val="24"/>
          <w:szCs w:val="24"/>
          <w:lang w:val="en-US"/>
        </w:rPr>
        <w:t>SS</w:t>
      </w:r>
      <w:r w:rsidR="00DA4528" w:rsidRPr="00820BB0">
        <w:rPr>
          <w:rFonts w:asciiTheme="minorHAnsi" w:eastAsiaTheme="minorHAnsi" w:hAnsiTheme="minorHAnsi"/>
          <w:sz w:val="24"/>
          <w:szCs w:val="24"/>
          <w:vertAlign w:val="subscript"/>
          <w:lang w:val="en-US"/>
        </w:rPr>
        <w:t xml:space="preserve">M </w:t>
      </w:r>
      <w:r w:rsidR="00DA4528" w:rsidRPr="00820BB0">
        <w:rPr>
          <w:rFonts w:asciiTheme="minorHAnsi" w:eastAsiaTheme="minorHAnsi" w:hAnsiTheme="minorHAnsi"/>
          <w:sz w:val="24"/>
          <w:szCs w:val="24"/>
          <w:vertAlign w:val="subscript"/>
          <w:lang w:val="en-US"/>
        </w:rPr>
        <w:tab/>
      </w:r>
      <m:oMath>
        <m:nary>
          <m:naryPr>
            <m:chr m:val="∑"/>
            <m:limLoc m:val="undOvr"/>
            <m:subHide m:val="on"/>
            <m:supHide m:val="on"/>
            <m:ctrlPr>
              <w:rPr>
                <w:rFonts w:ascii="Cambria Math" w:eastAsiaTheme="minorHAnsi" w:hAnsi="Cambria Math"/>
                <w:i/>
                <w:sz w:val="24"/>
                <w:szCs w:val="24"/>
                <w:vertAlign w:val="subscript"/>
                <w:lang w:val="en-US"/>
              </w:rPr>
            </m:ctrlPr>
          </m:naryPr>
          <m:sub/>
          <m:sup/>
          <m:e>
            <m:r>
              <w:rPr>
                <w:rFonts w:ascii="Cambria Math" w:eastAsiaTheme="minorHAnsi" w:hAnsi="Cambria Math"/>
                <w:sz w:val="24"/>
                <w:szCs w:val="24"/>
                <w:vertAlign w:val="subscript"/>
                <w:lang w:val="en-US"/>
              </w:rPr>
              <m:t>(</m:t>
            </m:r>
            <m:acc>
              <m:accPr>
                <m:ctrlPr>
                  <w:rPr>
                    <w:rFonts w:ascii="Cambria Math" w:eastAsiaTheme="minorHAnsi" w:hAnsi="Cambria Math"/>
                    <w:i/>
                    <w:sz w:val="24"/>
                    <w:szCs w:val="24"/>
                    <w:vertAlign w:val="subscript"/>
                    <w:lang w:val="en-US"/>
                  </w:rPr>
                </m:ctrlPr>
              </m:accPr>
              <m:e>
                <m:r>
                  <w:rPr>
                    <w:rFonts w:ascii="Cambria Math" w:eastAsiaTheme="minorHAnsi" w:hAnsi="Cambria Math"/>
                    <w:sz w:val="24"/>
                    <w:szCs w:val="24"/>
                    <w:vertAlign w:val="subscript"/>
                    <w:lang w:val="en-US"/>
                  </w:rPr>
                  <m:t>y</m:t>
                </m:r>
              </m:e>
            </m:acc>
            <m:r>
              <w:rPr>
                <w:rFonts w:ascii="Cambria Math" w:eastAsiaTheme="minorHAnsi" w:hAnsi="Cambria Math"/>
                <w:sz w:val="24"/>
                <w:szCs w:val="24"/>
                <w:vertAlign w:val="subscript"/>
                <w:lang w:val="en-US"/>
              </w:rPr>
              <m:t>-</m:t>
            </m:r>
            <m:bar>
              <m:barPr>
                <m:pos m:val="top"/>
                <m:ctrlPr>
                  <w:rPr>
                    <w:rFonts w:ascii="Cambria Math" w:eastAsiaTheme="minorHAnsi" w:hAnsi="Cambria Math"/>
                    <w:i/>
                    <w:sz w:val="24"/>
                    <w:szCs w:val="24"/>
                    <w:vertAlign w:val="subscript"/>
                    <w:lang w:val="en-US"/>
                  </w:rPr>
                </m:ctrlPr>
              </m:barPr>
              <m:e>
                <m:r>
                  <w:rPr>
                    <w:rFonts w:ascii="Cambria Math" w:eastAsiaTheme="minorHAnsi" w:hAnsi="Cambria Math"/>
                    <w:sz w:val="24"/>
                    <w:szCs w:val="24"/>
                    <w:vertAlign w:val="subscript"/>
                    <w:lang w:val="en-US"/>
                  </w:rPr>
                  <m:t>y</m:t>
                </m:r>
              </m:e>
            </m:bar>
            <m:r>
              <w:rPr>
                <w:rFonts w:ascii="Cambria Math" w:eastAsiaTheme="minorHAnsi" w:hAnsi="Cambria Math"/>
                <w:sz w:val="24"/>
                <w:szCs w:val="24"/>
                <w:vertAlign w:val="subscript"/>
                <w:lang w:val="en-US"/>
              </w:rPr>
              <m:t>)</m:t>
            </m:r>
          </m:e>
        </m:nary>
      </m:oMath>
      <w:r w:rsidR="00DA4528" w:rsidRPr="00820BB0">
        <w:rPr>
          <w:rFonts w:asciiTheme="minorHAnsi" w:eastAsiaTheme="minorHAnsi" w:hAnsiTheme="minorHAnsi"/>
          <w:sz w:val="24"/>
          <w:szCs w:val="24"/>
          <w:vertAlign w:val="subscript"/>
          <w:lang w:val="en-US"/>
        </w:rPr>
        <w:tab/>
      </w:r>
      <w:r w:rsidR="0094760E" w:rsidRPr="0094760E">
        <w:rPr>
          <w:rFonts w:asciiTheme="minorHAnsi" w:eastAsiaTheme="minorHAnsi" w:hAnsiTheme="minorHAnsi"/>
          <w:sz w:val="24"/>
          <w:szCs w:val="24"/>
          <w:lang w:val="en-US"/>
        </w:rPr>
        <w:t>(</w:t>
      </w:r>
      <w:r w:rsidR="005F3F31" w:rsidRPr="005F3F31">
        <w:rPr>
          <w:rFonts w:asciiTheme="minorHAnsi" w:eastAsiaTheme="minorHAnsi" w:hAnsiTheme="minorHAnsi"/>
          <w:sz w:val="24"/>
          <w:szCs w:val="24"/>
          <w:lang w:val="en-US"/>
        </w:rPr>
        <w:t xml:space="preserve"> </w:t>
      </w:r>
      <w:r w:rsidR="005F3F31" w:rsidRPr="0094760E">
        <w:rPr>
          <w:rFonts w:asciiTheme="minorHAnsi" w:eastAsiaTheme="minorHAnsi" w:hAnsiTheme="minorHAnsi"/>
          <w:sz w:val="24"/>
          <w:szCs w:val="24"/>
          <w:lang w:val="en-US"/>
        </w:rPr>
        <w:t>In which</w:t>
      </w:r>
      <w:r w:rsidR="005F3F31">
        <w:rPr>
          <w:rFonts w:asciiTheme="minorHAnsi" w:eastAsiaTheme="minorHAnsi" w:hAnsiTheme="minorHAnsi"/>
          <w:sz w:val="24"/>
          <w:szCs w:val="24"/>
          <w:vertAlign w:val="subscript"/>
          <w:lang w:val="en-US"/>
        </w:rPr>
        <w:t xml:space="preserve"> </w:t>
      </w:r>
      <w:r w:rsidR="005F3F31" w:rsidRPr="00820BB0">
        <w:rPr>
          <w:rFonts w:asciiTheme="minorHAnsi" w:eastAsiaTheme="minorHAnsi" w:hAnsiTheme="minorHAnsi"/>
          <w:sz w:val="24"/>
          <w:szCs w:val="24"/>
          <w:lang w:val="en-US"/>
        </w:rPr>
        <w:t>SS</w:t>
      </w:r>
      <w:r w:rsidR="005F3F31">
        <w:rPr>
          <w:rFonts w:asciiTheme="minorHAnsi" w:eastAsiaTheme="minorHAnsi" w:hAnsiTheme="minorHAnsi"/>
          <w:sz w:val="24"/>
          <w:szCs w:val="24"/>
          <w:vertAlign w:val="subscript"/>
          <w:lang w:val="en-US"/>
        </w:rPr>
        <w:t xml:space="preserve">T </w:t>
      </w:r>
      <w:r w:rsidR="005F3F31">
        <w:rPr>
          <w:rFonts w:asciiTheme="minorHAnsi" w:eastAsiaTheme="minorHAnsi" w:hAnsiTheme="minorHAnsi"/>
          <w:sz w:val="24"/>
          <w:szCs w:val="24"/>
          <w:lang w:val="en-US"/>
        </w:rPr>
        <w:t>stands for Model Sum of Squares)</w:t>
      </w:r>
    </w:p>
    <w:p w:rsidR="00DA4528" w:rsidRPr="0094760E" w:rsidRDefault="00DA4528" w:rsidP="00C6574A">
      <w:pPr>
        <w:spacing w:after="0" w:line="240" w:lineRule="auto"/>
        <w:rPr>
          <w:rFonts w:asciiTheme="minorHAnsi" w:eastAsiaTheme="minorHAnsi" w:hAnsiTheme="minorHAnsi"/>
          <w:sz w:val="24"/>
          <w:szCs w:val="24"/>
          <w:lang w:val="en-US"/>
        </w:rPr>
      </w:pPr>
      <w:r w:rsidRPr="00820BB0">
        <w:rPr>
          <w:rFonts w:asciiTheme="minorHAnsi" w:eastAsiaTheme="minorHAnsi" w:hAnsiTheme="minorHAnsi"/>
          <w:sz w:val="24"/>
          <w:szCs w:val="24"/>
          <w:lang w:val="en-US"/>
        </w:rPr>
        <w:t>SS</w:t>
      </w:r>
      <w:r w:rsidRPr="00820BB0">
        <w:rPr>
          <w:rFonts w:asciiTheme="minorHAnsi" w:eastAsiaTheme="minorHAnsi" w:hAnsiTheme="minorHAnsi"/>
          <w:sz w:val="24"/>
          <w:szCs w:val="24"/>
          <w:vertAlign w:val="subscript"/>
          <w:lang w:val="en-US"/>
        </w:rPr>
        <w:t xml:space="preserve">T </w:t>
      </w:r>
      <w:r w:rsidRPr="00820BB0">
        <w:rPr>
          <w:rFonts w:asciiTheme="minorHAnsi" w:eastAsiaTheme="minorHAnsi" w:hAnsiTheme="minorHAnsi"/>
          <w:sz w:val="24"/>
          <w:szCs w:val="24"/>
          <w:vertAlign w:val="subscript"/>
          <w:lang w:val="en-US"/>
        </w:rPr>
        <w:tab/>
        <w:t xml:space="preserve"> </w:t>
      </w:r>
      <m:oMath>
        <m:nary>
          <m:naryPr>
            <m:chr m:val="∑"/>
            <m:limLoc m:val="undOvr"/>
            <m:subHide m:val="on"/>
            <m:supHide m:val="on"/>
            <m:ctrlPr>
              <w:rPr>
                <w:rFonts w:ascii="Cambria Math" w:eastAsiaTheme="minorHAnsi" w:hAnsi="Cambria Math"/>
                <w:i/>
                <w:sz w:val="24"/>
                <w:szCs w:val="24"/>
                <w:vertAlign w:val="subscript"/>
                <w:lang w:val="en-US"/>
              </w:rPr>
            </m:ctrlPr>
          </m:naryPr>
          <m:sub/>
          <m:sup/>
          <m:e>
            <m:r>
              <w:rPr>
                <w:rFonts w:ascii="Cambria Math" w:eastAsiaTheme="minorHAnsi" w:hAnsi="Cambria Math"/>
                <w:sz w:val="24"/>
                <w:szCs w:val="24"/>
                <w:vertAlign w:val="subscript"/>
                <w:lang w:val="en-US"/>
              </w:rPr>
              <m:t>(</m:t>
            </m:r>
            <m:sSub>
              <m:sSubPr>
                <m:ctrlPr>
                  <w:rPr>
                    <w:rFonts w:ascii="Cambria Math" w:eastAsiaTheme="minorHAnsi" w:hAnsi="Cambria Math"/>
                    <w:i/>
                    <w:sz w:val="24"/>
                    <w:szCs w:val="24"/>
                    <w:vertAlign w:val="subscript"/>
                    <w:lang w:val="en-US"/>
                  </w:rPr>
                </m:ctrlPr>
              </m:sSubPr>
              <m:e>
                <m:r>
                  <w:rPr>
                    <w:rFonts w:ascii="Cambria Math" w:eastAsiaTheme="minorHAnsi" w:hAnsi="Cambria Math"/>
                    <w:sz w:val="24"/>
                    <w:szCs w:val="24"/>
                    <w:vertAlign w:val="subscript"/>
                    <w:lang w:val="en-US"/>
                  </w:rPr>
                  <m:t>y</m:t>
                </m:r>
              </m:e>
              <m:sub>
                <m:r>
                  <w:rPr>
                    <w:rFonts w:ascii="Cambria Math" w:eastAsiaTheme="minorHAnsi" w:hAnsi="Cambria Math"/>
                    <w:sz w:val="24"/>
                    <w:szCs w:val="24"/>
                    <w:vertAlign w:val="subscript"/>
                    <w:lang w:val="en-US"/>
                  </w:rPr>
                  <m:t>i</m:t>
                </m:r>
              </m:sub>
            </m:sSub>
            <m:r>
              <w:rPr>
                <w:rFonts w:ascii="Cambria Math" w:eastAsiaTheme="minorHAnsi" w:hAnsi="Cambria Math"/>
                <w:sz w:val="24"/>
                <w:szCs w:val="24"/>
                <w:vertAlign w:val="subscript"/>
                <w:lang w:val="en-US"/>
              </w:rPr>
              <m:t>-</m:t>
            </m:r>
            <m:acc>
              <m:accPr>
                <m:chr m:val="̅"/>
                <m:ctrlPr>
                  <w:rPr>
                    <w:rFonts w:ascii="Cambria Math" w:eastAsiaTheme="minorHAnsi" w:hAnsi="Cambria Math"/>
                    <w:i/>
                    <w:sz w:val="24"/>
                    <w:szCs w:val="24"/>
                    <w:vertAlign w:val="subscript"/>
                    <w:lang w:val="en-US"/>
                  </w:rPr>
                </m:ctrlPr>
              </m:accPr>
              <m:e>
                <m:r>
                  <w:rPr>
                    <w:rFonts w:ascii="Cambria Math" w:eastAsiaTheme="minorHAnsi" w:hAnsi="Cambria Math"/>
                    <w:sz w:val="24"/>
                    <w:szCs w:val="24"/>
                    <w:vertAlign w:val="subscript"/>
                    <w:lang w:val="en-US"/>
                  </w:rPr>
                  <m:t>y</m:t>
                </m:r>
              </m:e>
            </m:acc>
            <m:r>
              <w:rPr>
                <w:rFonts w:ascii="Cambria Math" w:eastAsiaTheme="minorHAnsi" w:hAnsi="Cambria Math"/>
                <w:sz w:val="24"/>
                <w:szCs w:val="24"/>
                <w:vertAlign w:val="subscript"/>
                <w:lang w:val="en-US"/>
              </w:rPr>
              <m:t>)</m:t>
            </m:r>
          </m:e>
        </m:nary>
      </m:oMath>
      <w:r w:rsidR="0094760E">
        <w:rPr>
          <w:rFonts w:asciiTheme="minorHAnsi" w:eastAsiaTheme="minorEastAsia" w:hAnsiTheme="minorHAnsi"/>
          <w:sz w:val="24"/>
          <w:szCs w:val="24"/>
          <w:vertAlign w:val="subscript"/>
          <w:lang w:val="en-US"/>
        </w:rPr>
        <w:tab/>
      </w:r>
      <w:r w:rsidR="0094760E" w:rsidRPr="0094760E">
        <w:rPr>
          <w:rFonts w:asciiTheme="minorHAnsi" w:eastAsiaTheme="minorHAnsi" w:hAnsiTheme="minorHAnsi"/>
          <w:sz w:val="24"/>
          <w:szCs w:val="24"/>
          <w:lang w:val="en-US"/>
        </w:rPr>
        <w:t>( In which</w:t>
      </w:r>
      <w:r w:rsidR="0094760E">
        <w:rPr>
          <w:rFonts w:asciiTheme="minorHAnsi" w:eastAsiaTheme="minorHAnsi" w:hAnsiTheme="minorHAnsi"/>
          <w:sz w:val="24"/>
          <w:szCs w:val="24"/>
          <w:vertAlign w:val="subscript"/>
          <w:lang w:val="en-US"/>
        </w:rPr>
        <w:t xml:space="preserve"> </w:t>
      </w:r>
      <w:r w:rsidR="0094760E" w:rsidRPr="00820BB0">
        <w:rPr>
          <w:rFonts w:asciiTheme="minorHAnsi" w:eastAsiaTheme="minorHAnsi" w:hAnsiTheme="minorHAnsi"/>
          <w:sz w:val="24"/>
          <w:szCs w:val="24"/>
          <w:lang w:val="en-US"/>
        </w:rPr>
        <w:t>SS</w:t>
      </w:r>
      <w:r w:rsidR="0094760E">
        <w:rPr>
          <w:rFonts w:asciiTheme="minorHAnsi" w:eastAsiaTheme="minorHAnsi" w:hAnsiTheme="minorHAnsi"/>
          <w:sz w:val="24"/>
          <w:szCs w:val="24"/>
          <w:vertAlign w:val="subscript"/>
          <w:lang w:val="en-US"/>
        </w:rPr>
        <w:t xml:space="preserve">T </w:t>
      </w:r>
      <w:r w:rsidR="0094760E">
        <w:rPr>
          <w:rFonts w:asciiTheme="minorHAnsi" w:eastAsiaTheme="minorHAnsi" w:hAnsiTheme="minorHAnsi"/>
          <w:sz w:val="24"/>
          <w:szCs w:val="24"/>
          <w:lang w:val="en-US"/>
        </w:rPr>
        <w:t xml:space="preserve">stands for </w:t>
      </w:r>
      <w:r w:rsidR="005F3F31">
        <w:rPr>
          <w:rFonts w:asciiTheme="minorHAnsi" w:eastAsiaTheme="minorHAnsi" w:hAnsiTheme="minorHAnsi"/>
          <w:sz w:val="24"/>
          <w:szCs w:val="24"/>
          <w:lang w:val="en-US"/>
        </w:rPr>
        <w:t>Total</w:t>
      </w:r>
      <w:r w:rsidR="0094760E">
        <w:rPr>
          <w:rFonts w:asciiTheme="minorHAnsi" w:eastAsiaTheme="minorHAnsi" w:hAnsiTheme="minorHAnsi"/>
          <w:sz w:val="24"/>
          <w:szCs w:val="24"/>
          <w:lang w:val="en-US"/>
        </w:rPr>
        <w:t xml:space="preserve"> Sum of Squares)</w:t>
      </w:r>
    </w:p>
    <w:p w:rsidR="00C6574A" w:rsidRPr="00C6574A" w:rsidRDefault="00C6574A" w:rsidP="00C6574A">
      <w:pPr>
        <w:spacing w:after="0" w:line="360" w:lineRule="auto"/>
        <w:jc w:val="both"/>
        <w:rPr>
          <w:rFonts w:asciiTheme="minorHAnsi" w:eastAsiaTheme="minorHAnsi" w:hAnsiTheme="minorHAnsi"/>
          <w:color w:val="FF0000"/>
          <w:sz w:val="24"/>
          <w:szCs w:val="24"/>
          <w:lang w:val="en-US"/>
        </w:rPr>
      </w:pPr>
    </w:p>
    <w:p w:rsidR="00EA5949" w:rsidRDefault="00EA5949">
      <w:pPr>
        <w:spacing w:after="0" w:line="240" w:lineRule="auto"/>
        <w:rPr>
          <w:rFonts w:asciiTheme="minorHAnsi" w:hAnsiTheme="minorHAnsi" w:cs="FuturaStd-Bold"/>
          <w:bCs/>
          <w:sz w:val="24"/>
          <w:szCs w:val="24"/>
          <w:lang w:val="en-US"/>
        </w:rPr>
      </w:pPr>
      <w:r>
        <w:rPr>
          <w:rFonts w:asciiTheme="minorHAnsi" w:hAnsiTheme="minorHAnsi" w:cs="FuturaStd-Bold"/>
          <w:bCs/>
          <w:sz w:val="24"/>
          <w:szCs w:val="24"/>
          <w:lang w:val="en-US"/>
        </w:rPr>
        <w:br w:type="page"/>
      </w:r>
    </w:p>
    <w:p w:rsidR="003C2E8B" w:rsidRDefault="00EA5949" w:rsidP="00156DC0">
      <w:pPr>
        <w:spacing w:line="360" w:lineRule="auto"/>
        <w:jc w:val="both"/>
        <w:rPr>
          <w:rFonts w:asciiTheme="minorHAnsi" w:hAnsiTheme="minorHAnsi" w:cs="FuturaStd-Bold"/>
          <w:bCs/>
          <w:sz w:val="24"/>
          <w:szCs w:val="24"/>
          <w:lang w:val="en-US"/>
        </w:rPr>
      </w:pPr>
      <w:r>
        <w:rPr>
          <w:rFonts w:asciiTheme="minorHAnsi" w:hAnsiTheme="minorHAnsi" w:cs="FuturaStd-Bold"/>
          <w:bCs/>
          <w:sz w:val="24"/>
          <w:szCs w:val="24"/>
          <w:lang w:val="en-US"/>
        </w:rPr>
        <w:t xml:space="preserve">Due to the commotion about director’s compensation of charities </w:t>
      </w:r>
      <w:r w:rsidR="00156DC0">
        <w:rPr>
          <w:rFonts w:asciiTheme="minorHAnsi" w:hAnsiTheme="minorHAnsi" w:cs="FuturaStd-Bold"/>
          <w:bCs/>
          <w:sz w:val="24"/>
          <w:szCs w:val="24"/>
          <w:lang w:val="en-US"/>
        </w:rPr>
        <w:t>and</w:t>
      </w:r>
      <w:r>
        <w:rPr>
          <w:rFonts w:asciiTheme="minorHAnsi" w:hAnsiTheme="minorHAnsi" w:cs="FuturaStd-Bold"/>
          <w:bCs/>
          <w:sz w:val="24"/>
          <w:szCs w:val="24"/>
          <w:lang w:val="en-US"/>
        </w:rPr>
        <w:t xml:space="preserve"> the fact that</w:t>
      </w:r>
      <w:r w:rsidR="00156DC0">
        <w:rPr>
          <w:rFonts w:asciiTheme="minorHAnsi" w:hAnsiTheme="minorHAnsi" w:cs="FuturaStd-Bold"/>
          <w:bCs/>
          <w:sz w:val="24"/>
          <w:szCs w:val="24"/>
          <w:lang w:val="en-US"/>
        </w:rPr>
        <w:t xml:space="preserve"> charitable trust </w:t>
      </w:r>
      <w:r w:rsidR="00F973CF">
        <w:rPr>
          <w:rFonts w:asciiTheme="minorHAnsi" w:hAnsiTheme="minorHAnsi" w:cs="FuturaStd-Bold"/>
          <w:bCs/>
          <w:sz w:val="24"/>
          <w:szCs w:val="24"/>
          <w:lang w:val="en-US"/>
        </w:rPr>
        <w:t>has</w:t>
      </w:r>
      <w:r w:rsidR="00156DC0">
        <w:rPr>
          <w:rFonts w:asciiTheme="minorHAnsi" w:hAnsiTheme="minorHAnsi" w:cs="FuturaStd-Bold"/>
          <w:bCs/>
          <w:sz w:val="24"/>
          <w:szCs w:val="24"/>
          <w:lang w:val="en-US"/>
        </w:rPr>
        <w:t xml:space="preserve"> declined, </w:t>
      </w:r>
      <w:r w:rsidR="005B13E0">
        <w:rPr>
          <w:rFonts w:asciiTheme="minorHAnsi" w:hAnsiTheme="minorHAnsi" w:cs="FuturaStd-Bold"/>
          <w:bCs/>
          <w:sz w:val="24"/>
          <w:szCs w:val="24"/>
          <w:lang w:val="en-US"/>
        </w:rPr>
        <w:t>the following hypothesis</w:t>
      </w:r>
      <w:r w:rsidR="00156DC0">
        <w:rPr>
          <w:rFonts w:asciiTheme="minorHAnsi" w:hAnsiTheme="minorHAnsi" w:cs="FuturaStd-Bold"/>
          <w:bCs/>
          <w:sz w:val="24"/>
          <w:szCs w:val="24"/>
          <w:lang w:val="en-US"/>
        </w:rPr>
        <w:t xml:space="preserve"> is created</w:t>
      </w:r>
      <w:r w:rsidR="005B13E0">
        <w:rPr>
          <w:rFonts w:asciiTheme="minorHAnsi" w:hAnsiTheme="minorHAnsi" w:cs="FuturaStd-Bold"/>
          <w:bCs/>
          <w:sz w:val="24"/>
          <w:szCs w:val="24"/>
          <w:lang w:val="en-US"/>
        </w:rPr>
        <w:t>:</w:t>
      </w:r>
    </w:p>
    <w:p w:rsidR="005B13E0" w:rsidRDefault="005B13E0" w:rsidP="00156DC0">
      <w:pPr>
        <w:spacing w:line="360" w:lineRule="auto"/>
        <w:ind w:left="705" w:hanging="705"/>
        <w:rPr>
          <w:i/>
          <w:sz w:val="24"/>
          <w:szCs w:val="24"/>
          <w:lang w:val="en-US"/>
        </w:rPr>
      </w:pPr>
      <w:r w:rsidRPr="00BA44FD">
        <w:rPr>
          <w:i/>
          <w:sz w:val="24"/>
          <w:szCs w:val="24"/>
          <w:lang w:val="en-US"/>
        </w:rPr>
        <w:t>H</w:t>
      </w:r>
      <w:r w:rsidR="00EE06AC">
        <w:rPr>
          <w:i/>
          <w:sz w:val="24"/>
          <w:szCs w:val="24"/>
          <w:vertAlign w:val="subscript"/>
          <w:lang w:val="en-US"/>
        </w:rPr>
        <w:t>2</w:t>
      </w:r>
      <w:r w:rsidRPr="00BA44FD">
        <w:rPr>
          <w:i/>
          <w:sz w:val="24"/>
          <w:szCs w:val="24"/>
          <w:lang w:val="en-US"/>
        </w:rPr>
        <w:t xml:space="preserve">: </w:t>
      </w:r>
      <w:r>
        <w:rPr>
          <w:i/>
          <w:sz w:val="24"/>
          <w:szCs w:val="24"/>
          <w:lang w:val="en-US"/>
        </w:rPr>
        <w:tab/>
      </w:r>
      <w:r w:rsidR="00EE06AC">
        <w:rPr>
          <w:i/>
          <w:sz w:val="24"/>
          <w:szCs w:val="24"/>
          <w:lang w:val="en-US"/>
        </w:rPr>
        <w:t xml:space="preserve">The transparency of the </w:t>
      </w:r>
      <w:r w:rsidR="006B2388">
        <w:rPr>
          <w:i/>
          <w:sz w:val="24"/>
          <w:szCs w:val="24"/>
          <w:lang w:val="en-US"/>
        </w:rPr>
        <w:t>excessive level</w:t>
      </w:r>
      <w:r w:rsidR="00EE06AC">
        <w:rPr>
          <w:i/>
          <w:sz w:val="24"/>
          <w:szCs w:val="24"/>
          <w:lang w:val="en-US"/>
        </w:rPr>
        <w:t xml:space="preserve"> of compensation has lead to a decrease in charitable trust</w:t>
      </w:r>
    </w:p>
    <w:p w:rsidR="006B2388" w:rsidRDefault="006B2388" w:rsidP="006B2388">
      <w:pPr>
        <w:spacing w:line="360" w:lineRule="auto"/>
        <w:ind w:left="705" w:hanging="705"/>
        <w:rPr>
          <w:i/>
          <w:sz w:val="24"/>
          <w:szCs w:val="24"/>
          <w:lang w:val="en-US"/>
        </w:rPr>
      </w:pPr>
      <w:r w:rsidRPr="00BA44FD">
        <w:rPr>
          <w:i/>
          <w:sz w:val="24"/>
          <w:szCs w:val="24"/>
          <w:lang w:val="en-US"/>
        </w:rPr>
        <w:t>H</w:t>
      </w:r>
      <w:r w:rsidRPr="006B2388">
        <w:rPr>
          <w:i/>
          <w:sz w:val="24"/>
          <w:szCs w:val="24"/>
          <w:vertAlign w:val="subscript"/>
          <w:lang w:val="en-US"/>
        </w:rPr>
        <w:t>3</w:t>
      </w:r>
      <w:r w:rsidRPr="00BA44FD">
        <w:rPr>
          <w:i/>
          <w:sz w:val="24"/>
          <w:szCs w:val="24"/>
          <w:lang w:val="en-US"/>
        </w:rPr>
        <w:t xml:space="preserve">: </w:t>
      </w:r>
      <w:r>
        <w:rPr>
          <w:i/>
          <w:sz w:val="24"/>
          <w:szCs w:val="24"/>
          <w:lang w:val="en-US"/>
        </w:rPr>
        <w:tab/>
        <w:t xml:space="preserve">The transparency of the </w:t>
      </w:r>
      <w:r w:rsidR="00677B26">
        <w:rPr>
          <w:i/>
          <w:sz w:val="24"/>
          <w:szCs w:val="24"/>
          <w:lang w:val="en-US"/>
        </w:rPr>
        <w:t>low and average</w:t>
      </w:r>
      <w:r>
        <w:rPr>
          <w:i/>
          <w:sz w:val="24"/>
          <w:szCs w:val="24"/>
          <w:lang w:val="en-US"/>
        </w:rPr>
        <w:t xml:space="preserve"> level of compensation has lead to a constant level in charitable trust</w:t>
      </w:r>
    </w:p>
    <w:p w:rsidR="00170F4B" w:rsidRDefault="00170F4B" w:rsidP="00170F4B">
      <w:pPr>
        <w:spacing w:after="0" w:line="360" w:lineRule="auto"/>
        <w:ind w:left="705" w:hanging="705"/>
        <w:jc w:val="both"/>
        <w:rPr>
          <w:sz w:val="24"/>
          <w:szCs w:val="24"/>
          <w:lang w:val="en-US"/>
        </w:rPr>
      </w:pPr>
      <w:r>
        <w:rPr>
          <w:sz w:val="24"/>
          <w:szCs w:val="24"/>
          <w:lang w:val="en-US"/>
        </w:rPr>
        <w:t xml:space="preserve">The sample is too small to be representative for statistical research, so this research will be </w:t>
      </w:r>
    </w:p>
    <w:p w:rsidR="00C6574A" w:rsidRDefault="00170F4B" w:rsidP="00170F4B">
      <w:pPr>
        <w:spacing w:after="0" w:line="360" w:lineRule="auto"/>
        <w:ind w:left="705" w:hanging="705"/>
        <w:jc w:val="both"/>
        <w:rPr>
          <w:sz w:val="24"/>
          <w:szCs w:val="24"/>
          <w:lang w:val="en-US"/>
        </w:rPr>
      </w:pPr>
      <w:r>
        <w:rPr>
          <w:sz w:val="24"/>
          <w:szCs w:val="24"/>
          <w:lang w:val="en-US"/>
        </w:rPr>
        <w:t>done through observation of the available data.</w:t>
      </w:r>
    </w:p>
    <w:p w:rsidR="00EA5949" w:rsidRDefault="00EA5949" w:rsidP="00EA5949">
      <w:pPr>
        <w:spacing w:after="0" w:line="360" w:lineRule="auto"/>
        <w:jc w:val="both"/>
        <w:rPr>
          <w:sz w:val="24"/>
          <w:szCs w:val="24"/>
          <w:lang w:val="en-US"/>
        </w:rPr>
      </w:pPr>
    </w:p>
    <w:p w:rsidR="00EE06AC" w:rsidRDefault="00EA5949" w:rsidP="00156DC0">
      <w:pPr>
        <w:spacing w:after="0" w:line="360" w:lineRule="auto"/>
        <w:jc w:val="both"/>
        <w:rPr>
          <w:sz w:val="24"/>
          <w:szCs w:val="24"/>
          <w:lang w:val="en-US"/>
        </w:rPr>
      </w:pPr>
      <w:r w:rsidRPr="00D2073C">
        <w:rPr>
          <w:sz w:val="24"/>
          <w:szCs w:val="24"/>
          <w:lang w:val="en-US"/>
        </w:rPr>
        <w:t>Trust plays an important role in the charity sector</w:t>
      </w:r>
      <w:r>
        <w:rPr>
          <w:sz w:val="24"/>
          <w:szCs w:val="24"/>
          <w:lang w:val="en-US"/>
        </w:rPr>
        <w:t>.</w:t>
      </w:r>
      <w:r w:rsidRPr="00D2073C">
        <w:rPr>
          <w:sz w:val="24"/>
          <w:szCs w:val="24"/>
          <w:lang w:val="en-US"/>
        </w:rPr>
        <w:t xml:space="preserve"> </w:t>
      </w:r>
      <w:r>
        <w:rPr>
          <w:rFonts w:cs="PalatinoLinotype-Roman"/>
          <w:sz w:val="24"/>
          <w:szCs w:val="24"/>
          <w:lang w:val="en-US"/>
        </w:rPr>
        <w:t>R</w:t>
      </w:r>
      <w:r w:rsidRPr="0050082C">
        <w:rPr>
          <w:rFonts w:cs="PalatinoLinotype-Roman"/>
          <w:sz w:val="24"/>
          <w:szCs w:val="24"/>
          <w:lang w:val="en-US"/>
        </w:rPr>
        <w:t xml:space="preserve">esearch </w:t>
      </w:r>
      <w:r>
        <w:rPr>
          <w:rFonts w:cs="PalatinoLinotype-Roman"/>
          <w:sz w:val="24"/>
          <w:szCs w:val="24"/>
          <w:lang w:val="en-US"/>
        </w:rPr>
        <w:t xml:space="preserve">have </w:t>
      </w:r>
      <w:r w:rsidRPr="0050082C">
        <w:rPr>
          <w:rFonts w:cs="PalatinoLinotype-Roman"/>
          <w:sz w:val="24"/>
          <w:szCs w:val="24"/>
          <w:lang w:val="en-US"/>
        </w:rPr>
        <w:t>proved that there is a positive relationship between the variables charitable trust and giving behavior (Bekkers 200</w:t>
      </w:r>
      <w:r>
        <w:rPr>
          <w:rFonts w:cs="PalatinoLinotype-Roman"/>
          <w:sz w:val="24"/>
          <w:szCs w:val="24"/>
          <w:lang w:val="en-US"/>
        </w:rPr>
        <w:t>6b</w:t>
      </w:r>
      <w:r w:rsidRPr="0050082C">
        <w:rPr>
          <w:rFonts w:cs="PalatinoLinotype-Roman"/>
          <w:sz w:val="24"/>
          <w:szCs w:val="24"/>
          <w:lang w:val="en-US"/>
        </w:rPr>
        <w:t>;</w:t>
      </w:r>
      <w:r>
        <w:rPr>
          <w:rFonts w:cs="PalatinoLinotype-Roman"/>
          <w:sz w:val="24"/>
          <w:szCs w:val="24"/>
          <w:lang w:val="en-US"/>
        </w:rPr>
        <w:t xml:space="preserve"> Independent Sector 2002,</w:t>
      </w:r>
      <w:r w:rsidRPr="0050082C">
        <w:rPr>
          <w:rFonts w:cs="PalatinoLinotype-Roman"/>
          <w:sz w:val="24"/>
          <w:szCs w:val="24"/>
          <w:lang w:val="en-US"/>
        </w:rPr>
        <w:t xml:space="preserve"> </w:t>
      </w:r>
      <w:proofErr w:type="spellStart"/>
      <w:r w:rsidRPr="0050082C">
        <w:rPr>
          <w:rFonts w:cs="PalatinoLinotype-Roman"/>
          <w:sz w:val="24"/>
          <w:szCs w:val="24"/>
          <w:lang w:val="en-US"/>
        </w:rPr>
        <w:t>Schuyt</w:t>
      </w:r>
      <w:proofErr w:type="spellEnd"/>
      <w:r w:rsidRPr="0050082C">
        <w:rPr>
          <w:rFonts w:cs="PalatinoLinotype-Roman"/>
          <w:sz w:val="24"/>
          <w:szCs w:val="24"/>
          <w:lang w:val="en-US"/>
        </w:rPr>
        <w:t xml:space="preserve"> 2003</w:t>
      </w:r>
      <w:r>
        <w:rPr>
          <w:rFonts w:cs="PalatinoLinotype-Roman"/>
          <w:sz w:val="24"/>
          <w:szCs w:val="24"/>
          <w:lang w:val="en-US"/>
        </w:rPr>
        <w:t xml:space="preserve">). </w:t>
      </w:r>
      <w:r w:rsidR="00EE06AC">
        <w:rPr>
          <w:sz w:val="24"/>
          <w:szCs w:val="24"/>
          <w:lang w:val="en-US"/>
        </w:rPr>
        <w:t>This leads to the final hypothesis:</w:t>
      </w:r>
    </w:p>
    <w:p w:rsidR="00156DC0" w:rsidRDefault="00156DC0" w:rsidP="00156DC0">
      <w:pPr>
        <w:spacing w:after="0" w:line="360" w:lineRule="auto"/>
        <w:jc w:val="both"/>
        <w:rPr>
          <w:sz w:val="24"/>
          <w:szCs w:val="24"/>
          <w:lang w:val="en-US"/>
        </w:rPr>
      </w:pPr>
    </w:p>
    <w:p w:rsidR="00EE06AC" w:rsidRDefault="00EE06AC" w:rsidP="00EE06AC">
      <w:pPr>
        <w:spacing w:after="0"/>
        <w:ind w:left="705" w:hanging="705"/>
        <w:rPr>
          <w:i/>
          <w:sz w:val="24"/>
          <w:szCs w:val="24"/>
          <w:lang w:val="en-US"/>
        </w:rPr>
      </w:pPr>
      <w:r w:rsidRPr="00BA44FD">
        <w:rPr>
          <w:i/>
          <w:sz w:val="24"/>
          <w:szCs w:val="24"/>
          <w:lang w:val="en-US"/>
        </w:rPr>
        <w:t>H</w:t>
      </w:r>
      <w:r w:rsidR="003A3B5D">
        <w:rPr>
          <w:i/>
          <w:sz w:val="24"/>
          <w:szCs w:val="24"/>
          <w:vertAlign w:val="subscript"/>
          <w:lang w:val="en-US"/>
        </w:rPr>
        <w:t>4</w:t>
      </w:r>
      <w:r w:rsidRPr="00BA44FD">
        <w:rPr>
          <w:i/>
          <w:sz w:val="24"/>
          <w:szCs w:val="24"/>
          <w:lang w:val="en-US"/>
        </w:rPr>
        <w:t xml:space="preserve">: </w:t>
      </w:r>
      <w:r>
        <w:rPr>
          <w:i/>
          <w:sz w:val="24"/>
          <w:szCs w:val="24"/>
          <w:lang w:val="en-US"/>
        </w:rPr>
        <w:tab/>
      </w:r>
      <w:r w:rsidR="00283E87">
        <w:rPr>
          <w:i/>
          <w:sz w:val="24"/>
          <w:szCs w:val="24"/>
          <w:lang w:val="en-US"/>
        </w:rPr>
        <w:t>Charitable trust is positive related to giving behavior of Dutch households</w:t>
      </w:r>
    </w:p>
    <w:p w:rsidR="00C6574A" w:rsidRDefault="00C6574A" w:rsidP="00EE06AC">
      <w:pPr>
        <w:spacing w:after="0"/>
        <w:ind w:left="705" w:hanging="705"/>
        <w:rPr>
          <w:i/>
          <w:sz w:val="24"/>
          <w:szCs w:val="24"/>
          <w:lang w:val="en-US"/>
        </w:rPr>
      </w:pPr>
    </w:p>
    <w:p w:rsidR="00C6574A" w:rsidRDefault="00C6574A" w:rsidP="00C6574A">
      <w:pPr>
        <w:spacing w:after="0" w:line="360" w:lineRule="auto"/>
        <w:jc w:val="both"/>
        <w:rPr>
          <w:rFonts w:asciiTheme="minorHAnsi" w:eastAsiaTheme="minorHAnsi" w:hAnsiTheme="minorHAnsi"/>
          <w:sz w:val="24"/>
          <w:szCs w:val="24"/>
          <w:lang w:val="en-US"/>
        </w:rPr>
      </w:pPr>
      <w:r w:rsidRPr="009C3B8C">
        <w:rPr>
          <w:rFonts w:asciiTheme="minorHAnsi" w:eastAsiaTheme="minorHAnsi" w:hAnsiTheme="minorHAnsi"/>
          <w:sz w:val="24"/>
          <w:szCs w:val="24"/>
          <w:lang w:val="en-US"/>
        </w:rPr>
        <w:t xml:space="preserve">To </w:t>
      </w:r>
      <w:r>
        <w:rPr>
          <w:rFonts w:asciiTheme="minorHAnsi" w:eastAsiaTheme="minorHAnsi" w:hAnsiTheme="minorHAnsi"/>
          <w:sz w:val="24"/>
          <w:szCs w:val="24"/>
          <w:lang w:val="en-US"/>
        </w:rPr>
        <w:t>confirm that there</w:t>
      </w:r>
      <w:r w:rsidRPr="009C3B8C">
        <w:rPr>
          <w:rFonts w:asciiTheme="minorHAnsi" w:eastAsiaTheme="minorHAnsi" w:hAnsiTheme="minorHAnsi"/>
          <w:sz w:val="24"/>
          <w:szCs w:val="24"/>
          <w:lang w:val="en-US"/>
        </w:rPr>
        <w:t xml:space="preserve"> is a relationship between </w:t>
      </w:r>
      <w:r>
        <w:rPr>
          <w:rFonts w:asciiTheme="minorHAnsi" w:eastAsiaTheme="minorHAnsi" w:hAnsiTheme="minorHAnsi"/>
          <w:sz w:val="24"/>
          <w:szCs w:val="24"/>
          <w:lang w:val="en-US"/>
        </w:rPr>
        <w:t>trust (TRUST)</w:t>
      </w:r>
      <w:r w:rsidRPr="009C3B8C">
        <w:rPr>
          <w:rFonts w:asciiTheme="minorHAnsi" w:eastAsiaTheme="minorHAnsi" w:hAnsiTheme="minorHAnsi"/>
          <w:sz w:val="24"/>
          <w:szCs w:val="24"/>
          <w:lang w:val="en-US"/>
        </w:rPr>
        <w:t xml:space="preserve"> and giving behavior </w:t>
      </w:r>
      <w:r>
        <w:rPr>
          <w:rFonts w:asciiTheme="minorHAnsi" w:eastAsiaTheme="minorHAnsi" w:hAnsiTheme="minorHAnsi"/>
          <w:sz w:val="24"/>
          <w:szCs w:val="24"/>
          <w:lang w:val="en-US"/>
        </w:rPr>
        <w:t xml:space="preserve">(DONATIONS), which is already investigated in earlier research,  a sample is used from the Giving in the Netherlands Panel Survey from the period 2005 – 2009. For this research a </w:t>
      </w:r>
      <w:proofErr w:type="spellStart"/>
      <w:r>
        <w:rPr>
          <w:rFonts w:asciiTheme="minorHAnsi" w:eastAsiaTheme="minorHAnsi" w:hAnsiTheme="minorHAnsi"/>
          <w:sz w:val="24"/>
          <w:szCs w:val="24"/>
          <w:lang w:val="en-US"/>
        </w:rPr>
        <w:t>bivariate</w:t>
      </w:r>
      <w:proofErr w:type="spellEnd"/>
      <w:r>
        <w:rPr>
          <w:rFonts w:asciiTheme="minorHAnsi" w:eastAsiaTheme="minorHAnsi" w:hAnsiTheme="minorHAnsi"/>
          <w:sz w:val="24"/>
          <w:szCs w:val="24"/>
          <w:lang w:val="en-US"/>
        </w:rPr>
        <w:t xml:space="preserve"> analysis will be done with the variables DONATIONS and TRUST. This correlation will be calculated using the Spearman´s correlation coefficient.  </w:t>
      </w:r>
    </w:p>
    <w:p w:rsidR="00C6574A" w:rsidRDefault="00C6574A" w:rsidP="00EE06AC">
      <w:pPr>
        <w:spacing w:after="0"/>
        <w:ind w:left="705" w:hanging="705"/>
        <w:rPr>
          <w:i/>
          <w:sz w:val="24"/>
          <w:szCs w:val="24"/>
          <w:lang w:val="en-US"/>
        </w:rPr>
      </w:pPr>
    </w:p>
    <w:p w:rsidR="00C6574A" w:rsidRDefault="00C6574A" w:rsidP="00C6574A">
      <w:pPr>
        <w:spacing w:after="0" w:line="240" w:lineRule="auto"/>
        <w:rPr>
          <w:rFonts w:eastAsiaTheme="minorEastAsia"/>
          <w:i/>
          <w:sz w:val="24"/>
          <w:szCs w:val="24"/>
          <w:lang w:val="en-US"/>
        </w:rPr>
      </w:pPr>
      <w:r w:rsidRPr="00A003D7">
        <w:rPr>
          <w:rFonts w:asciiTheme="minorHAnsi" w:eastAsiaTheme="minorHAnsi" w:hAnsiTheme="minorHAnsi"/>
          <w:i/>
          <w:sz w:val="24"/>
          <w:szCs w:val="24"/>
          <w:lang w:val="en-US"/>
        </w:rPr>
        <w:t>H</w:t>
      </w:r>
      <w:r w:rsidRPr="00200585">
        <w:rPr>
          <w:rFonts w:asciiTheme="minorHAnsi" w:eastAsiaTheme="minorHAnsi" w:hAnsiTheme="minorHAnsi"/>
          <w:i/>
          <w:sz w:val="24"/>
          <w:szCs w:val="24"/>
          <w:vertAlign w:val="subscript"/>
          <w:lang w:val="en-US"/>
        </w:rPr>
        <w:t>0</w:t>
      </w:r>
      <w:r w:rsidRPr="00A003D7">
        <w:rPr>
          <w:rFonts w:asciiTheme="minorHAnsi" w:eastAsiaTheme="minorHAnsi" w:hAnsiTheme="minorHAnsi"/>
          <w:i/>
          <w:sz w:val="24"/>
          <w:szCs w:val="24"/>
          <w:lang w:val="en-US"/>
        </w:rPr>
        <w:t xml:space="preserve">: </w:t>
      </w:r>
      <w:r>
        <w:rPr>
          <w:rFonts w:asciiTheme="minorHAnsi" w:eastAsiaTheme="minorHAnsi" w:hAnsiTheme="minorHAnsi"/>
          <w:i/>
          <w:sz w:val="24"/>
          <w:szCs w:val="24"/>
          <w:lang w:val="en-US"/>
        </w:rPr>
        <w:tab/>
        <w:t>r</w:t>
      </w:r>
      <w:r w:rsidR="00985248">
        <w:rPr>
          <w:rFonts w:asciiTheme="minorHAnsi" w:eastAsiaTheme="minorHAnsi" w:hAnsiTheme="minorHAnsi"/>
          <w:i/>
          <w:sz w:val="24"/>
          <w:szCs w:val="24"/>
          <w:lang w:val="en-US"/>
        </w:rPr>
        <w:t>ho</w:t>
      </w:r>
      <w:r>
        <w:rPr>
          <w:rFonts w:asciiTheme="minorHAnsi" w:eastAsiaTheme="minorHAnsi" w:hAnsiTheme="minorHAnsi"/>
          <w:i/>
          <w:sz w:val="24"/>
          <w:szCs w:val="24"/>
          <w:lang w:val="en-US"/>
        </w:rPr>
        <w:t xml:space="preserve"> :1 -</w:t>
      </w:r>
      <w:r w:rsidRPr="006E5A8A">
        <w:rPr>
          <w:rFonts w:eastAsiaTheme="minorHAnsi"/>
          <w:i/>
          <w:sz w:val="24"/>
          <w:szCs w:val="24"/>
          <w:lang w:val="en-US"/>
        </w:rPr>
        <w:tab/>
      </w:r>
      <m:oMath>
        <m:f>
          <m:fPr>
            <m:ctrlPr>
              <w:rPr>
                <w:rFonts w:ascii="Cambria Math" w:eastAsiaTheme="minorHAnsi" w:hAnsi="Cambria Math"/>
                <w:i/>
                <w:sz w:val="24"/>
                <w:szCs w:val="24"/>
                <w:lang w:val="en-US"/>
              </w:rPr>
            </m:ctrlPr>
          </m:fPr>
          <m:num>
            <m:r>
              <w:rPr>
                <w:rFonts w:ascii="Cambria Math" w:eastAsiaTheme="minorHAnsi"/>
                <w:sz w:val="24"/>
                <w:szCs w:val="24"/>
                <w:lang w:val="en-US"/>
              </w:rPr>
              <m:t>6</m:t>
            </m:r>
            <m:nary>
              <m:naryPr>
                <m:chr m:val="∑"/>
                <m:limLoc m:val="undOvr"/>
                <m:subHide m:val="on"/>
                <m:supHide m:val="on"/>
                <m:ctrlPr>
                  <w:rPr>
                    <w:rFonts w:ascii="Cambria Math" w:eastAsiaTheme="minorHAnsi" w:hAnsi="Cambria Math"/>
                    <w:i/>
                    <w:sz w:val="24"/>
                    <w:szCs w:val="24"/>
                    <w:lang w:val="en-US"/>
                  </w:rPr>
                </m:ctrlPr>
              </m:naryPr>
              <m:sub/>
              <m:sup/>
              <m:e>
                <m:sSubSup>
                  <m:sSubSupPr>
                    <m:ctrlPr>
                      <w:rPr>
                        <w:rFonts w:ascii="Cambria Math" w:eastAsiaTheme="minorHAnsi" w:hAnsi="Cambria Math"/>
                        <w:i/>
                        <w:sz w:val="24"/>
                        <w:szCs w:val="24"/>
                        <w:lang w:val="en-US"/>
                      </w:rPr>
                    </m:ctrlPr>
                  </m:sSubSupPr>
                  <m:e>
                    <m:r>
                      <w:rPr>
                        <w:rFonts w:ascii="Cambria Math" w:eastAsiaTheme="minorHAnsi" w:hAnsi="Cambria Math"/>
                        <w:sz w:val="24"/>
                        <w:szCs w:val="24"/>
                        <w:lang w:val="en-US"/>
                      </w:rPr>
                      <m:t>d</m:t>
                    </m:r>
                  </m:e>
                  <m:sub>
                    <m:r>
                      <w:rPr>
                        <w:rFonts w:ascii="Cambria Math" w:eastAsiaTheme="minorHAnsi" w:hAnsi="Cambria Math"/>
                        <w:sz w:val="24"/>
                        <w:szCs w:val="24"/>
                        <w:lang w:val="en-US"/>
                      </w:rPr>
                      <m:t>i</m:t>
                    </m:r>
                  </m:sub>
                  <m:sup>
                    <m:r>
                      <w:rPr>
                        <w:rFonts w:ascii="Cambria Math" w:eastAsiaTheme="minorHAnsi"/>
                        <w:sz w:val="24"/>
                        <w:szCs w:val="24"/>
                        <w:lang w:val="en-US"/>
                      </w:rPr>
                      <m:t>2</m:t>
                    </m:r>
                  </m:sup>
                </m:sSubSup>
              </m:e>
            </m:nary>
          </m:num>
          <m:den>
            <m:sSup>
              <m:sSupPr>
                <m:ctrlPr>
                  <w:rPr>
                    <w:rFonts w:ascii="Cambria Math" w:eastAsiaTheme="minorHAnsi" w:hAnsi="Cambria Math"/>
                    <w:i/>
                    <w:sz w:val="24"/>
                    <w:szCs w:val="24"/>
                    <w:lang w:val="en-US"/>
                  </w:rPr>
                </m:ctrlPr>
              </m:sSupPr>
              <m:e>
                <m:r>
                  <w:rPr>
                    <w:rFonts w:ascii="Cambria Math" w:eastAsiaTheme="minorHAnsi" w:hAnsi="Cambria Math"/>
                    <w:sz w:val="24"/>
                    <w:szCs w:val="24"/>
                    <w:lang w:val="en-US"/>
                  </w:rPr>
                  <m:t>n</m:t>
                </m:r>
              </m:e>
              <m:sup>
                <m:r>
                  <w:rPr>
                    <w:rFonts w:ascii="Cambria Math" w:eastAsiaTheme="minorHAnsi"/>
                    <w:sz w:val="24"/>
                    <w:szCs w:val="24"/>
                    <w:lang w:val="en-US"/>
                  </w:rPr>
                  <m:t>3</m:t>
                </m:r>
              </m:sup>
            </m:sSup>
            <m:r>
              <w:rPr>
                <w:rFonts w:eastAsiaTheme="minorHAnsi"/>
                <w:sz w:val="24"/>
                <w:szCs w:val="24"/>
                <w:lang w:val="en-US"/>
              </w:rPr>
              <m:t>-</m:t>
            </m:r>
            <m:r>
              <w:rPr>
                <w:rFonts w:ascii="Cambria Math" w:eastAsiaTheme="minorHAnsi" w:hAnsi="Cambria Math"/>
                <w:sz w:val="24"/>
                <w:szCs w:val="24"/>
                <w:lang w:val="en-US"/>
              </w:rPr>
              <m:t>n</m:t>
            </m:r>
          </m:den>
        </m:f>
      </m:oMath>
      <w:r>
        <w:rPr>
          <w:rFonts w:eastAsiaTheme="minorEastAsia"/>
          <w:i/>
          <w:sz w:val="24"/>
          <w:szCs w:val="24"/>
          <w:lang w:val="en-US"/>
        </w:rPr>
        <w:t xml:space="preserve"> ≥ 0,3</w:t>
      </w:r>
    </w:p>
    <w:p w:rsidR="00C6574A" w:rsidRPr="00173A73" w:rsidRDefault="00C6574A" w:rsidP="00C6574A">
      <w:pPr>
        <w:spacing w:after="0" w:line="240" w:lineRule="auto"/>
        <w:rPr>
          <w:rFonts w:eastAsiaTheme="minorEastAsia"/>
          <w:i/>
          <w:sz w:val="24"/>
          <w:szCs w:val="24"/>
          <w:lang w:val="en-US"/>
        </w:rPr>
      </w:pPr>
      <w:r>
        <w:rPr>
          <w:rFonts w:eastAsiaTheme="minorEastAsia"/>
          <w:i/>
          <w:sz w:val="24"/>
          <w:szCs w:val="24"/>
          <w:lang w:val="en-US"/>
        </w:rPr>
        <w:t>H</w:t>
      </w:r>
      <w:r w:rsidRPr="00173A73">
        <w:rPr>
          <w:rFonts w:eastAsiaTheme="minorEastAsia"/>
          <w:i/>
          <w:sz w:val="24"/>
          <w:szCs w:val="24"/>
          <w:vertAlign w:val="subscript"/>
          <w:lang w:val="en-US"/>
        </w:rPr>
        <w:t>1</w:t>
      </w:r>
      <w:r>
        <w:rPr>
          <w:rFonts w:eastAsiaTheme="minorEastAsia"/>
          <w:i/>
          <w:sz w:val="24"/>
          <w:szCs w:val="24"/>
          <w:lang w:val="en-US"/>
        </w:rPr>
        <w:t>:</w:t>
      </w:r>
      <w:r>
        <w:rPr>
          <w:rFonts w:eastAsiaTheme="minorEastAsia"/>
          <w:i/>
          <w:sz w:val="24"/>
          <w:szCs w:val="24"/>
          <w:lang w:val="en-US"/>
        </w:rPr>
        <w:tab/>
      </w:r>
      <w:r>
        <w:rPr>
          <w:rFonts w:asciiTheme="minorHAnsi" w:eastAsiaTheme="minorHAnsi" w:hAnsiTheme="minorHAnsi"/>
          <w:i/>
          <w:sz w:val="24"/>
          <w:szCs w:val="24"/>
          <w:lang w:val="en-US"/>
        </w:rPr>
        <w:t>r</w:t>
      </w:r>
      <w:r w:rsidR="00985248">
        <w:rPr>
          <w:rFonts w:asciiTheme="minorHAnsi" w:eastAsiaTheme="minorHAnsi" w:hAnsiTheme="minorHAnsi"/>
          <w:i/>
          <w:sz w:val="24"/>
          <w:szCs w:val="24"/>
          <w:lang w:val="en-US"/>
        </w:rPr>
        <w:t>ho</w:t>
      </w:r>
      <w:r>
        <w:rPr>
          <w:rFonts w:asciiTheme="minorHAnsi" w:eastAsiaTheme="minorHAnsi" w:hAnsiTheme="minorHAnsi"/>
          <w:i/>
          <w:sz w:val="24"/>
          <w:szCs w:val="24"/>
          <w:lang w:val="en-US"/>
        </w:rPr>
        <w:t xml:space="preserve"> :1 -</w:t>
      </w:r>
      <w:r w:rsidRPr="006E5A8A">
        <w:rPr>
          <w:rFonts w:eastAsiaTheme="minorHAnsi"/>
          <w:i/>
          <w:sz w:val="24"/>
          <w:szCs w:val="24"/>
          <w:lang w:val="en-US"/>
        </w:rPr>
        <w:tab/>
      </w:r>
      <m:oMath>
        <m:f>
          <m:fPr>
            <m:ctrlPr>
              <w:rPr>
                <w:rFonts w:ascii="Cambria Math" w:eastAsiaTheme="minorHAnsi" w:hAnsi="Cambria Math"/>
                <w:i/>
                <w:sz w:val="24"/>
                <w:szCs w:val="24"/>
                <w:lang w:val="en-US"/>
              </w:rPr>
            </m:ctrlPr>
          </m:fPr>
          <m:num>
            <m:r>
              <w:rPr>
                <w:rFonts w:ascii="Cambria Math" w:eastAsiaTheme="minorHAnsi"/>
                <w:sz w:val="24"/>
                <w:szCs w:val="24"/>
                <w:lang w:val="en-US"/>
              </w:rPr>
              <m:t>6</m:t>
            </m:r>
            <m:nary>
              <m:naryPr>
                <m:chr m:val="∑"/>
                <m:limLoc m:val="undOvr"/>
                <m:subHide m:val="on"/>
                <m:supHide m:val="on"/>
                <m:ctrlPr>
                  <w:rPr>
                    <w:rFonts w:ascii="Cambria Math" w:eastAsiaTheme="minorHAnsi" w:hAnsi="Cambria Math"/>
                    <w:i/>
                    <w:sz w:val="24"/>
                    <w:szCs w:val="24"/>
                    <w:lang w:val="en-US"/>
                  </w:rPr>
                </m:ctrlPr>
              </m:naryPr>
              <m:sub/>
              <m:sup/>
              <m:e>
                <m:sSubSup>
                  <m:sSubSupPr>
                    <m:ctrlPr>
                      <w:rPr>
                        <w:rFonts w:ascii="Cambria Math" w:eastAsiaTheme="minorHAnsi" w:hAnsi="Cambria Math"/>
                        <w:i/>
                        <w:sz w:val="24"/>
                        <w:szCs w:val="24"/>
                        <w:lang w:val="en-US"/>
                      </w:rPr>
                    </m:ctrlPr>
                  </m:sSubSupPr>
                  <m:e>
                    <m:r>
                      <w:rPr>
                        <w:rFonts w:ascii="Cambria Math" w:eastAsiaTheme="minorHAnsi" w:hAnsi="Cambria Math"/>
                        <w:sz w:val="24"/>
                        <w:szCs w:val="24"/>
                        <w:lang w:val="en-US"/>
                      </w:rPr>
                      <m:t>d</m:t>
                    </m:r>
                  </m:e>
                  <m:sub>
                    <m:r>
                      <w:rPr>
                        <w:rFonts w:ascii="Cambria Math" w:eastAsiaTheme="minorHAnsi" w:hAnsi="Cambria Math"/>
                        <w:sz w:val="24"/>
                        <w:szCs w:val="24"/>
                        <w:lang w:val="en-US"/>
                      </w:rPr>
                      <m:t>i</m:t>
                    </m:r>
                  </m:sub>
                  <m:sup>
                    <m:r>
                      <w:rPr>
                        <w:rFonts w:ascii="Cambria Math" w:eastAsiaTheme="minorHAnsi"/>
                        <w:sz w:val="24"/>
                        <w:szCs w:val="24"/>
                        <w:lang w:val="en-US"/>
                      </w:rPr>
                      <m:t>2</m:t>
                    </m:r>
                  </m:sup>
                </m:sSubSup>
              </m:e>
            </m:nary>
          </m:num>
          <m:den>
            <m:sSup>
              <m:sSupPr>
                <m:ctrlPr>
                  <w:rPr>
                    <w:rFonts w:ascii="Cambria Math" w:eastAsiaTheme="minorHAnsi" w:hAnsi="Cambria Math"/>
                    <w:i/>
                    <w:sz w:val="24"/>
                    <w:szCs w:val="24"/>
                    <w:lang w:val="en-US"/>
                  </w:rPr>
                </m:ctrlPr>
              </m:sSupPr>
              <m:e>
                <m:r>
                  <w:rPr>
                    <w:rFonts w:ascii="Cambria Math" w:eastAsiaTheme="minorHAnsi" w:hAnsi="Cambria Math"/>
                    <w:sz w:val="24"/>
                    <w:szCs w:val="24"/>
                    <w:lang w:val="en-US"/>
                  </w:rPr>
                  <m:t>n</m:t>
                </m:r>
              </m:e>
              <m:sup>
                <m:r>
                  <w:rPr>
                    <w:rFonts w:ascii="Cambria Math" w:eastAsiaTheme="minorHAnsi"/>
                    <w:sz w:val="24"/>
                    <w:szCs w:val="24"/>
                    <w:lang w:val="en-US"/>
                  </w:rPr>
                  <m:t>3</m:t>
                </m:r>
              </m:sup>
            </m:sSup>
            <m:r>
              <w:rPr>
                <w:rFonts w:eastAsiaTheme="minorHAnsi"/>
                <w:sz w:val="24"/>
                <w:szCs w:val="24"/>
                <w:lang w:val="en-US"/>
              </w:rPr>
              <m:t>-</m:t>
            </m:r>
            <m:r>
              <w:rPr>
                <w:rFonts w:ascii="Cambria Math" w:eastAsiaTheme="minorHAnsi" w:hAnsi="Cambria Math"/>
                <w:sz w:val="24"/>
                <w:szCs w:val="24"/>
                <w:lang w:val="en-US"/>
              </w:rPr>
              <m:t>n</m:t>
            </m:r>
          </m:den>
        </m:f>
      </m:oMath>
      <w:r>
        <w:rPr>
          <w:rFonts w:eastAsiaTheme="minorEastAsia"/>
          <w:i/>
          <w:sz w:val="24"/>
          <w:szCs w:val="24"/>
          <w:lang w:val="en-US"/>
        </w:rPr>
        <w:t xml:space="preserve"> &lt; 0,3</w:t>
      </w:r>
    </w:p>
    <w:p w:rsidR="00C6574A" w:rsidRDefault="00C6574A" w:rsidP="00C6574A">
      <w:pPr>
        <w:spacing w:after="0" w:line="240" w:lineRule="auto"/>
        <w:rPr>
          <w:rFonts w:asciiTheme="minorHAnsi" w:eastAsiaTheme="minorHAnsi" w:hAnsiTheme="minorHAnsi"/>
          <w:i/>
          <w:sz w:val="24"/>
          <w:szCs w:val="24"/>
          <w:lang w:val="en-US"/>
        </w:rPr>
      </w:pPr>
    </w:p>
    <w:p w:rsidR="00C6574A" w:rsidRDefault="00C6574A" w:rsidP="00C6574A">
      <w:pPr>
        <w:spacing w:after="0" w:line="240" w:lineRule="auto"/>
        <w:rPr>
          <w:rFonts w:asciiTheme="minorHAnsi" w:eastAsiaTheme="minorHAnsi" w:hAnsiTheme="minorHAnsi"/>
          <w:sz w:val="24"/>
          <w:szCs w:val="24"/>
          <w:lang w:val="en-US"/>
        </w:rPr>
      </w:pPr>
      <w:r>
        <w:rPr>
          <w:rFonts w:asciiTheme="minorHAnsi" w:eastAsiaTheme="minorHAnsi" w:hAnsiTheme="minorHAnsi"/>
          <w:sz w:val="24"/>
          <w:szCs w:val="24"/>
          <w:lang w:val="en-US"/>
        </w:rPr>
        <w:t>Where:</w:t>
      </w:r>
    </w:p>
    <w:p w:rsidR="00C6574A" w:rsidRDefault="00C6574A" w:rsidP="00C6574A">
      <w:pPr>
        <w:spacing w:after="0" w:line="240" w:lineRule="auto"/>
        <w:rPr>
          <w:rFonts w:asciiTheme="minorHAnsi" w:eastAsiaTheme="minorHAnsi" w:hAnsiTheme="minorHAnsi"/>
          <w:sz w:val="24"/>
          <w:szCs w:val="24"/>
          <w:lang w:val="en-US"/>
        </w:rPr>
      </w:pPr>
    </w:p>
    <w:p w:rsidR="00C6574A" w:rsidRDefault="00C6574A" w:rsidP="00C6574A">
      <w:pPr>
        <w:spacing w:after="0" w:line="240" w:lineRule="auto"/>
        <w:rPr>
          <w:rFonts w:asciiTheme="minorHAnsi" w:eastAsiaTheme="minorHAnsi" w:hAnsiTheme="minorHAnsi"/>
          <w:sz w:val="24"/>
          <w:szCs w:val="24"/>
          <w:vertAlign w:val="subscript"/>
          <w:lang w:val="en-US"/>
        </w:rPr>
      </w:pPr>
      <w:proofErr w:type="spellStart"/>
      <w:r>
        <w:rPr>
          <w:rFonts w:asciiTheme="minorHAnsi" w:eastAsiaTheme="minorHAnsi" w:hAnsiTheme="minorHAnsi"/>
          <w:sz w:val="24"/>
          <w:szCs w:val="24"/>
          <w:lang w:val="en-US"/>
        </w:rPr>
        <w:t>d</w:t>
      </w:r>
      <w:r w:rsidRPr="006E5A8A">
        <w:rPr>
          <w:rFonts w:asciiTheme="minorHAnsi" w:eastAsiaTheme="minorHAnsi" w:hAnsiTheme="minorHAnsi"/>
          <w:sz w:val="24"/>
          <w:szCs w:val="24"/>
          <w:vertAlign w:val="subscript"/>
          <w:lang w:val="en-US"/>
        </w:rPr>
        <w:t>i</w:t>
      </w:r>
      <w:proofErr w:type="spellEnd"/>
      <w:r>
        <w:rPr>
          <w:rFonts w:asciiTheme="minorHAnsi" w:eastAsiaTheme="minorHAnsi" w:hAnsiTheme="minorHAnsi"/>
          <w:sz w:val="24"/>
          <w:szCs w:val="24"/>
          <w:vertAlign w:val="subscript"/>
          <w:lang w:val="en-US"/>
        </w:rPr>
        <w:t xml:space="preserve"> </w:t>
      </w:r>
      <w:r>
        <w:rPr>
          <w:rFonts w:asciiTheme="minorHAnsi" w:eastAsiaTheme="minorHAnsi" w:hAnsiTheme="minorHAnsi"/>
          <w:sz w:val="24"/>
          <w:szCs w:val="24"/>
          <w:vertAlign w:val="subscript"/>
          <w:lang w:val="en-US"/>
        </w:rPr>
        <w:tab/>
      </w:r>
      <w:r>
        <w:rPr>
          <w:rFonts w:asciiTheme="minorHAnsi" w:eastAsiaTheme="minorHAnsi" w:hAnsiTheme="minorHAnsi"/>
          <w:sz w:val="24"/>
          <w:szCs w:val="24"/>
          <w:lang w:val="en-US"/>
        </w:rPr>
        <w:t>difference in ranked scores between X</w:t>
      </w:r>
      <w:r>
        <w:rPr>
          <w:rFonts w:asciiTheme="minorHAnsi" w:eastAsiaTheme="minorHAnsi" w:hAnsiTheme="minorHAnsi"/>
          <w:sz w:val="24"/>
          <w:szCs w:val="24"/>
          <w:vertAlign w:val="subscript"/>
          <w:lang w:val="en-US"/>
        </w:rPr>
        <w:t>i</w:t>
      </w:r>
      <w:r>
        <w:rPr>
          <w:rFonts w:asciiTheme="minorHAnsi" w:eastAsiaTheme="minorHAnsi" w:hAnsiTheme="minorHAnsi"/>
          <w:sz w:val="24"/>
          <w:szCs w:val="24"/>
          <w:lang w:val="en-US"/>
        </w:rPr>
        <w:t xml:space="preserve"> and Y</w:t>
      </w:r>
      <w:r>
        <w:rPr>
          <w:rFonts w:asciiTheme="minorHAnsi" w:eastAsiaTheme="minorHAnsi" w:hAnsiTheme="minorHAnsi"/>
          <w:sz w:val="24"/>
          <w:szCs w:val="24"/>
          <w:vertAlign w:val="subscript"/>
          <w:lang w:val="en-US"/>
        </w:rPr>
        <w:t>i</w:t>
      </w:r>
    </w:p>
    <w:p w:rsidR="00C6574A" w:rsidRPr="006E5A8A" w:rsidRDefault="00C6574A" w:rsidP="00C6574A">
      <w:pPr>
        <w:spacing w:after="0" w:line="240" w:lineRule="auto"/>
        <w:rPr>
          <w:rFonts w:asciiTheme="minorHAnsi" w:eastAsiaTheme="minorHAnsi" w:hAnsiTheme="minorHAnsi"/>
          <w:sz w:val="24"/>
          <w:szCs w:val="24"/>
          <w:lang w:val="en-US"/>
        </w:rPr>
      </w:pPr>
      <w:r>
        <w:rPr>
          <w:rFonts w:asciiTheme="minorHAnsi" w:eastAsiaTheme="minorHAnsi" w:hAnsiTheme="minorHAnsi"/>
          <w:sz w:val="24"/>
          <w:szCs w:val="24"/>
          <w:lang w:val="en-US"/>
        </w:rPr>
        <w:t xml:space="preserve">n </w:t>
      </w:r>
      <w:r>
        <w:rPr>
          <w:rFonts w:asciiTheme="minorHAnsi" w:eastAsiaTheme="minorHAnsi" w:hAnsiTheme="minorHAnsi"/>
          <w:sz w:val="24"/>
          <w:szCs w:val="24"/>
          <w:lang w:val="en-US"/>
        </w:rPr>
        <w:tab/>
        <w:t>number of persons</w:t>
      </w:r>
    </w:p>
    <w:p w:rsidR="00C6574A" w:rsidRDefault="00C6574A" w:rsidP="00C6574A">
      <w:pPr>
        <w:spacing w:after="0" w:line="240" w:lineRule="auto"/>
        <w:rPr>
          <w:rFonts w:asciiTheme="minorHAnsi" w:eastAsiaTheme="minorHAnsi" w:hAnsiTheme="minorHAnsi"/>
          <w:sz w:val="24"/>
          <w:szCs w:val="24"/>
          <w:lang w:val="en-US"/>
        </w:rPr>
      </w:pPr>
    </w:p>
    <w:p w:rsidR="00D95842" w:rsidRPr="005B2C50" w:rsidRDefault="00D704A8" w:rsidP="005B2C50">
      <w:pPr>
        <w:spacing w:line="360" w:lineRule="auto"/>
        <w:jc w:val="both"/>
        <w:rPr>
          <w:sz w:val="24"/>
          <w:szCs w:val="24"/>
          <w:lang w:val="en-US"/>
        </w:rPr>
      </w:pPr>
      <w:r>
        <w:rPr>
          <w:sz w:val="24"/>
          <w:szCs w:val="24"/>
          <w:lang w:val="en-US"/>
        </w:rPr>
        <w:t xml:space="preserve">In the next chapter the methodology </w:t>
      </w:r>
      <w:r w:rsidR="00F51711">
        <w:rPr>
          <w:sz w:val="24"/>
          <w:szCs w:val="24"/>
          <w:lang w:val="en-US"/>
        </w:rPr>
        <w:t>will be</w:t>
      </w:r>
      <w:r>
        <w:rPr>
          <w:sz w:val="24"/>
          <w:szCs w:val="24"/>
          <w:lang w:val="en-US"/>
        </w:rPr>
        <w:t xml:space="preserve"> described.</w:t>
      </w:r>
    </w:p>
    <w:p w:rsidR="00186B9E" w:rsidRDefault="00186B9E">
      <w:pPr>
        <w:spacing w:after="0" w:line="240" w:lineRule="auto"/>
        <w:rPr>
          <w:rFonts w:eastAsia="Times New Roman"/>
          <w:b/>
          <w:bCs/>
          <w:sz w:val="28"/>
          <w:szCs w:val="28"/>
          <w:lang w:val="en-US"/>
        </w:rPr>
      </w:pPr>
      <w:bookmarkStart w:id="99" w:name="_Toc331934415"/>
      <w:r>
        <w:rPr>
          <w:lang w:val="en-US"/>
        </w:rPr>
        <w:br w:type="page"/>
      </w:r>
    </w:p>
    <w:p w:rsidR="00DA3529" w:rsidRDefault="00DA3529" w:rsidP="00DA3529">
      <w:pPr>
        <w:pStyle w:val="Kop1"/>
        <w:rPr>
          <w:rFonts w:ascii="Calibri" w:hAnsi="Calibri"/>
          <w:color w:val="auto"/>
          <w:lang w:val="en-US"/>
        </w:rPr>
      </w:pPr>
      <w:r w:rsidRPr="00DA3529">
        <w:rPr>
          <w:rFonts w:ascii="Calibri" w:hAnsi="Calibri"/>
          <w:color w:val="auto"/>
          <w:lang w:val="en-US"/>
        </w:rPr>
        <w:t>5. Methodology</w:t>
      </w:r>
      <w:bookmarkEnd w:id="99"/>
    </w:p>
    <w:p w:rsidR="00D704A8" w:rsidRPr="00D704A8" w:rsidRDefault="00D704A8" w:rsidP="00D704A8">
      <w:pPr>
        <w:rPr>
          <w:sz w:val="24"/>
          <w:szCs w:val="24"/>
          <w:lang w:val="en-US"/>
        </w:rPr>
      </w:pPr>
    </w:p>
    <w:p w:rsidR="00DA3529" w:rsidRPr="00110138" w:rsidRDefault="00D704A8" w:rsidP="00110138">
      <w:pPr>
        <w:spacing w:line="360" w:lineRule="auto"/>
        <w:jc w:val="both"/>
        <w:rPr>
          <w:sz w:val="24"/>
          <w:szCs w:val="24"/>
          <w:lang w:val="en-US"/>
        </w:rPr>
      </w:pPr>
      <w:bookmarkStart w:id="100" w:name="_Toc320477352"/>
      <w:r w:rsidRPr="00110138">
        <w:rPr>
          <w:sz w:val="24"/>
          <w:szCs w:val="24"/>
          <w:lang w:val="en-US"/>
        </w:rPr>
        <w:t xml:space="preserve">In this chapter the variables used for this research will be discussed. For this study three main variables will be used. First the data and sample will be outlined in paragraph 5.1. After that, the variables will be discussed individually in paragraph 5.2.  </w:t>
      </w:r>
    </w:p>
    <w:p w:rsidR="00DA3529" w:rsidRDefault="00DA3529" w:rsidP="00DA3529">
      <w:pPr>
        <w:pStyle w:val="Kop3"/>
        <w:ind w:left="720"/>
        <w:rPr>
          <w:rFonts w:asciiTheme="minorHAnsi" w:hAnsiTheme="minorHAnsi"/>
          <w:color w:val="auto"/>
          <w:sz w:val="24"/>
          <w:szCs w:val="24"/>
          <w:lang w:val="en-US"/>
        </w:rPr>
      </w:pPr>
    </w:p>
    <w:p w:rsidR="005B13E0" w:rsidRDefault="003B3ACC" w:rsidP="000C695F">
      <w:pPr>
        <w:pStyle w:val="Kop2"/>
        <w:spacing w:before="0"/>
        <w:rPr>
          <w:rFonts w:ascii="Calibri" w:hAnsi="Calibri"/>
          <w:color w:val="auto"/>
          <w:lang w:val="en-US"/>
        </w:rPr>
      </w:pPr>
      <w:bookmarkStart w:id="101" w:name="_Toc331934416"/>
      <w:r>
        <w:rPr>
          <w:rFonts w:ascii="Calibri" w:hAnsi="Calibri"/>
          <w:color w:val="auto"/>
          <w:lang w:val="en-US"/>
        </w:rPr>
        <w:t>5.1</w:t>
      </w:r>
      <w:r w:rsidR="00D704A8" w:rsidRPr="00D704A8">
        <w:rPr>
          <w:rFonts w:ascii="Calibri" w:hAnsi="Calibri"/>
          <w:color w:val="auto"/>
          <w:lang w:val="en-US"/>
        </w:rPr>
        <w:t xml:space="preserve"> </w:t>
      </w:r>
      <w:r w:rsidR="005B13E0" w:rsidRPr="00D704A8">
        <w:rPr>
          <w:rFonts w:ascii="Calibri" w:hAnsi="Calibri"/>
          <w:color w:val="auto"/>
          <w:lang w:val="en-US"/>
        </w:rPr>
        <w:t xml:space="preserve">Data </w:t>
      </w:r>
      <w:r w:rsidR="005B13E0" w:rsidRPr="00DF520B">
        <w:rPr>
          <w:rFonts w:ascii="Calibri" w:hAnsi="Calibri"/>
          <w:color w:val="auto"/>
          <w:lang w:val="en-US"/>
        </w:rPr>
        <w:t>and</w:t>
      </w:r>
      <w:r w:rsidR="005B13E0" w:rsidRPr="00D704A8">
        <w:rPr>
          <w:rFonts w:ascii="Calibri" w:hAnsi="Calibri"/>
          <w:color w:val="auto"/>
          <w:lang w:val="en-US"/>
        </w:rPr>
        <w:t xml:space="preserve"> sample</w:t>
      </w:r>
      <w:bookmarkEnd w:id="100"/>
      <w:bookmarkEnd w:id="101"/>
    </w:p>
    <w:p w:rsidR="00D704A8" w:rsidRDefault="00D704A8" w:rsidP="000C695F">
      <w:pPr>
        <w:spacing w:after="0"/>
        <w:rPr>
          <w:sz w:val="24"/>
          <w:szCs w:val="24"/>
          <w:lang w:val="en-US"/>
        </w:rPr>
      </w:pPr>
    </w:p>
    <w:p w:rsidR="00512850" w:rsidRPr="0052082A" w:rsidRDefault="00AD68A2" w:rsidP="00950884">
      <w:pPr>
        <w:pStyle w:val="Normaalweb"/>
        <w:spacing w:before="0" w:beforeAutospacing="0" w:after="200" w:line="360" w:lineRule="auto"/>
        <w:jc w:val="both"/>
        <w:rPr>
          <w:rFonts w:asciiTheme="minorHAnsi" w:hAnsiTheme="minorHAnsi"/>
          <w:lang w:val="en-US"/>
        </w:rPr>
      </w:pPr>
      <w:r w:rsidRPr="0052082A">
        <w:rPr>
          <w:rFonts w:asciiTheme="minorHAnsi" w:hAnsiTheme="minorHAnsi"/>
          <w:lang w:val="en-US"/>
        </w:rPr>
        <w:t>This research investigates the relation</w:t>
      </w:r>
      <w:r w:rsidR="002B6B89" w:rsidRPr="0052082A">
        <w:rPr>
          <w:rFonts w:asciiTheme="minorHAnsi" w:hAnsiTheme="minorHAnsi"/>
          <w:lang w:val="en-US"/>
        </w:rPr>
        <w:t>ship</w:t>
      </w:r>
      <w:r w:rsidRPr="0052082A">
        <w:rPr>
          <w:rFonts w:asciiTheme="minorHAnsi" w:hAnsiTheme="minorHAnsi"/>
          <w:lang w:val="en-US"/>
        </w:rPr>
        <w:t xml:space="preserve"> between compensation of charity directors, giving behavior and charitable trust in the Netherlands. Therefore, several Dutch data sets are used. </w:t>
      </w:r>
      <w:r w:rsidR="008E4DDC" w:rsidRPr="0052082A">
        <w:rPr>
          <w:rFonts w:asciiTheme="minorHAnsi" w:hAnsiTheme="minorHAnsi"/>
          <w:lang w:val="en-US"/>
        </w:rPr>
        <w:t xml:space="preserve">For the data about compensation of CEO’s and donations by households a restricted sample is used: only charities who are accredited by the CBF are used for this research. </w:t>
      </w:r>
      <w:r w:rsidR="001F581D" w:rsidRPr="0052082A">
        <w:rPr>
          <w:rFonts w:asciiTheme="minorHAnsi" w:hAnsiTheme="minorHAnsi"/>
          <w:lang w:val="en-US"/>
        </w:rPr>
        <w:t xml:space="preserve">The annual </w:t>
      </w:r>
      <w:r w:rsidR="008E4DDC" w:rsidRPr="0052082A">
        <w:rPr>
          <w:rFonts w:asciiTheme="minorHAnsi" w:hAnsiTheme="minorHAnsi"/>
          <w:lang w:val="en-US"/>
        </w:rPr>
        <w:t>reports</w:t>
      </w:r>
      <w:r w:rsidR="001F581D" w:rsidRPr="0052082A">
        <w:rPr>
          <w:rFonts w:asciiTheme="minorHAnsi" w:hAnsiTheme="minorHAnsi"/>
          <w:lang w:val="en-US"/>
        </w:rPr>
        <w:t xml:space="preserve"> of </w:t>
      </w:r>
      <w:r w:rsidR="0052082A" w:rsidRPr="0052082A">
        <w:rPr>
          <w:rFonts w:asciiTheme="minorHAnsi" w:hAnsiTheme="minorHAnsi"/>
          <w:lang w:val="en-US"/>
        </w:rPr>
        <w:t xml:space="preserve">CBF-accredited </w:t>
      </w:r>
      <w:r w:rsidR="001F581D" w:rsidRPr="0052082A">
        <w:rPr>
          <w:rFonts w:asciiTheme="minorHAnsi" w:hAnsiTheme="minorHAnsi"/>
          <w:lang w:val="en-US"/>
        </w:rPr>
        <w:t xml:space="preserve">charities </w:t>
      </w:r>
      <w:r w:rsidR="008E4DDC" w:rsidRPr="0052082A">
        <w:rPr>
          <w:rFonts w:asciiTheme="minorHAnsi" w:hAnsiTheme="minorHAnsi"/>
          <w:lang w:val="en-US"/>
        </w:rPr>
        <w:t>are audited, which increase</w:t>
      </w:r>
      <w:r w:rsidR="00495F47" w:rsidRPr="0052082A">
        <w:rPr>
          <w:rFonts w:asciiTheme="minorHAnsi" w:hAnsiTheme="minorHAnsi"/>
          <w:lang w:val="en-US"/>
        </w:rPr>
        <w:t>s</w:t>
      </w:r>
      <w:r w:rsidR="008E4DDC" w:rsidRPr="0052082A">
        <w:rPr>
          <w:rFonts w:asciiTheme="minorHAnsi" w:hAnsiTheme="minorHAnsi"/>
          <w:lang w:val="en-US"/>
        </w:rPr>
        <w:t xml:space="preserve"> the trustworthiness of correct figures. As can be read in chapter 1, at the end of 2010 277 charities were accredited. </w:t>
      </w:r>
      <w:r w:rsidR="001F581D" w:rsidRPr="0052082A">
        <w:rPr>
          <w:rFonts w:asciiTheme="minorHAnsi" w:hAnsiTheme="minorHAnsi"/>
          <w:lang w:val="en-US"/>
        </w:rPr>
        <w:t xml:space="preserve">Charities with less than € 100,000 derived from households are also excluded from this sample, because these charities focus particularly on other sources </w:t>
      </w:r>
      <w:r w:rsidR="00950884" w:rsidRPr="0052082A">
        <w:rPr>
          <w:rFonts w:asciiTheme="minorHAnsi" w:hAnsiTheme="minorHAnsi"/>
          <w:lang w:val="en-US"/>
        </w:rPr>
        <w:t xml:space="preserve">of income </w:t>
      </w:r>
      <w:r w:rsidR="001F581D" w:rsidRPr="0052082A">
        <w:rPr>
          <w:rFonts w:asciiTheme="minorHAnsi" w:hAnsiTheme="minorHAnsi"/>
          <w:lang w:val="en-US"/>
        </w:rPr>
        <w:t>than households. After these restrictions, t</w:t>
      </w:r>
      <w:r w:rsidR="008E4DDC" w:rsidRPr="0052082A">
        <w:rPr>
          <w:rFonts w:asciiTheme="minorHAnsi" w:hAnsiTheme="minorHAnsi"/>
          <w:lang w:val="en-US"/>
        </w:rPr>
        <w:t>he sample consists of 15</w:t>
      </w:r>
      <w:r w:rsidR="001F581D" w:rsidRPr="0052082A">
        <w:rPr>
          <w:rFonts w:asciiTheme="minorHAnsi" w:hAnsiTheme="minorHAnsi"/>
          <w:lang w:val="en-US"/>
        </w:rPr>
        <w:t>8</w:t>
      </w:r>
      <w:r w:rsidR="008E4DDC" w:rsidRPr="0052082A">
        <w:rPr>
          <w:rFonts w:asciiTheme="minorHAnsi" w:hAnsiTheme="minorHAnsi"/>
          <w:lang w:val="en-US"/>
        </w:rPr>
        <w:t xml:space="preserve"> charities</w:t>
      </w:r>
      <w:r w:rsidR="001F581D" w:rsidRPr="0052082A">
        <w:rPr>
          <w:rFonts w:asciiTheme="minorHAnsi" w:hAnsiTheme="minorHAnsi"/>
          <w:lang w:val="en-US"/>
        </w:rPr>
        <w:t>.</w:t>
      </w:r>
      <w:r w:rsidR="008E4DDC" w:rsidRPr="0052082A">
        <w:rPr>
          <w:rFonts w:asciiTheme="minorHAnsi" w:hAnsiTheme="minorHAnsi"/>
          <w:lang w:val="en-US"/>
        </w:rPr>
        <w:t xml:space="preserve"> </w:t>
      </w:r>
      <w:r w:rsidR="001F581D" w:rsidRPr="0052082A">
        <w:rPr>
          <w:rFonts w:asciiTheme="minorHAnsi" w:hAnsiTheme="minorHAnsi"/>
          <w:lang w:val="en-US"/>
        </w:rPr>
        <w:t>Annual reports of charities between the period 2006 and 2010 are used. These reports contain information about the rewarding of directors and donations of households. Only charities with available and appropriate information of all years are used for th</w:t>
      </w:r>
      <w:r w:rsidR="0052082A" w:rsidRPr="0052082A">
        <w:rPr>
          <w:rFonts w:asciiTheme="minorHAnsi" w:hAnsiTheme="minorHAnsi"/>
          <w:lang w:val="en-US"/>
        </w:rPr>
        <w:t>is</w:t>
      </w:r>
      <w:r w:rsidR="001F581D" w:rsidRPr="0052082A">
        <w:rPr>
          <w:rFonts w:asciiTheme="minorHAnsi" w:hAnsiTheme="minorHAnsi"/>
          <w:lang w:val="en-US"/>
        </w:rPr>
        <w:t xml:space="preserve"> research. </w:t>
      </w:r>
      <w:r w:rsidR="00495F47" w:rsidRPr="0052082A">
        <w:rPr>
          <w:rFonts w:asciiTheme="minorHAnsi" w:hAnsiTheme="minorHAnsi"/>
          <w:lang w:val="en-US"/>
        </w:rPr>
        <w:t>6</w:t>
      </w:r>
      <w:r w:rsidR="00016D68" w:rsidRPr="0052082A">
        <w:rPr>
          <w:rFonts w:asciiTheme="minorHAnsi" w:hAnsiTheme="minorHAnsi"/>
          <w:lang w:val="en-US"/>
        </w:rPr>
        <w:t>9</w:t>
      </w:r>
      <w:r w:rsidR="001F581D" w:rsidRPr="0052082A">
        <w:rPr>
          <w:rFonts w:asciiTheme="minorHAnsi" w:hAnsiTheme="minorHAnsi"/>
          <w:lang w:val="en-US"/>
        </w:rPr>
        <w:t xml:space="preserve"> </w:t>
      </w:r>
      <w:r w:rsidR="00495F47" w:rsidRPr="0052082A">
        <w:rPr>
          <w:rFonts w:asciiTheme="minorHAnsi" w:hAnsiTheme="minorHAnsi"/>
          <w:lang w:val="en-US"/>
        </w:rPr>
        <w:t>C</w:t>
      </w:r>
      <w:r w:rsidR="001F581D" w:rsidRPr="0052082A">
        <w:rPr>
          <w:rFonts w:asciiTheme="minorHAnsi" w:hAnsiTheme="minorHAnsi"/>
          <w:lang w:val="en-US"/>
        </w:rPr>
        <w:t>harities have</w:t>
      </w:r>
      <w:r w:rsidR="00950884" w:rsidRPr="0052082A">
        <w:rPr>
          <w:rFonts w:asciiTheme="minorHAnsi" w:hAnsiTheme="minorHAnsi"/>
          <w:lang w:val="en-US"/>
        </w:rPr>
        <w:t xml:space="preserve"> reported</w:t>
      </w:r>
      <w:r w:rsidR="001F581D" w:rsidRPr="0052082A">
        <w:rPr>
          <w:rFonts w:asciiTheme="minorHAnsi" w:hAnsiTheme="minorHAnsi"/>
          <w:lang w:val="en-US"/>
        </w:rPr>
        <w:t xml:space="preserve"> complete data and have given permission to use thei</w:t>
      </w:r>
      <w:r w:rsidR="003A35C0" w:rsidRPr="0052082A">
        <w:rPr>
          <w:rFonts w:asciiTheme="minorHAnsi" w:hAnsiTheme="minorHAnsi"/>
          <w:lang w:val="en-US"/>
        </w:rPr>
        <w:t>r data</w:t>
      </w:r>
      <w:r w:rsidR="001F581D" w:rsidRPr="0052082A">
        <w:rPr>
          <w:rFonts w:asciiTheme="minorHAnsi" w:hAnsiTheme="minorHAnsi"/>
          <w:lang w:val="en-US"/>
        </w:rPr>
        <w:t xml:space="preserve">. </w:t>
      </w:r>
    </w:p>
    <w:p w:rsidR="005076F7" w:rsidRPr="00813C42" w:rsidRDefault="00E878F8" w:rsidP="00950884">
      <w:pPr>
        <w:pStyle w:val="Normaalweb"/>
        <w:spacing w:before="0" w:beforeAutospacing="0" w:after="200" w:line="360" w:lineRule="auto"/>
        <w:jc w:val="both"/>
        <w:rPr>
          <w:rFonts w:asciiTheme="minorHAnsi" w:hAnsiTheme="minorHAnsi"/>
          <w:lang w:val="en-US"/>
        </w:rPr>
      </w:pPr>
      <w:r w:rsidRPr="00A771E4">
        <w:rPr>
          <w:rFonts w:asciiTheme="minorHAnsi" w:hAnsiTheme="minorHAnsi"/>
          <w:lang w:val="en-US"/>
        </w:rPr>
        <w:t xml:space="preserve">For the relationship between the publication of the level of compensation of directors and charitable trust, </w:t>
      </w:r>
      <w:r w:rsidR="00A771E4" w:rsidRPr="00A771E4">
        <w:rPr>
          <w:rFonts w:asciiTheme="minorHAnsi" w:hAnsiTheme="minorHAnsi"/>
          <w:lang w:val="en-US"/>
        </w:rPr>
        <w:t>several data will be used. Besides the compensation data, which is mentioned above, also results from the “</w:t>
      </w:r>
      <w:proofErr w:type="spellStart"/>
      <w:r w:rsidR="00A771E4" w:rsidRPr="00A771E4">
        <w:rPr>
          <w:rFonts w:asciiTheme="minorHAnsi" w:hAnsiTheme="minorHAnsi"/>
          <w:lang w:val="en-US"/>
        </w:rPr>
        <w:t>CharibaroMeter</w:t>
      </w:r>
      <w:proofErr w:type="spellEnd"/>
      <w:r w:rsidR="00A771E4" w:rsidRPr="00A771E4">
        <w:rPr>
          <w:rFonts w:asciiTheme="minorHAnsi" w:hAnsiTheme="minorHAnsi"/>
          <w:lang w:val="en-US"/>
        </w:rPr>
        <w:t>”</w:t>
      </w:r>
      <w:r w:rsidR="00D83AFB">
        <w:rPr>
          <w:rFonts w:asciiTheme="minorHAnsi" w:hAnsiTheme="minorHAnsi"/>
          <w:lang w:val="en-US"/>
        </w:rPr>
        <w:t xml:space="preserve">, published by </w:t>
      </w:r>
      <w:proofErr w:type="spellStart"/>
      <w:r w:rsidR="00D83AFB">
        <w:rPr>
          <w:rFonts w:asciiTheme="minorHAnsi" w:hAnsiTheme="minorHAnsi"/>
          <w:lang w:val="en-US"/>
        </w:rPr>
        <w:t>MediaD</w:t>
      </w:r>
      <w:proofErr w:type="spellEnd"/>
      <w:r w:rsidR="00D83AFB">
        <w:rPr>
          <w:rFonts w:asciiTheme="minorHAnsi" w:hAnsiTheme="minorHAnsi"/>
          <w:lang w:val="en-US"/>
        </w:rPr>
        <w:t>,</w:t>
      </w:r>
      <w:r w:rsidR="00A771E4" w:rsidRPr="00A771E4">
        <w:rPr>
          <w:rFonts w:asciiTheme="minorHAnsi" w:hAnsiTheme="minorHAnsi"/>
          <w:lang w:val="en-US"/>
        </w:rPr>
        <w:t xml:space="preserve"> are used. </w:t>
      </w:r>
      <w:proofErr w:type="spellStart"/>
      <w:r w:rsidR="00A771E4" w:rsidRPr="00A771E4">
        <w:rPr>
          <w:rFonts w:asciiTheme="minorHAnsi" w:hAnsiTheme="minorHAnsi"/>
          <w:lang w:val="en-US"/>
        </w:rPr>
        <w:t>MediaD</w:t>
      </w:r>
      <w:proofErr w:type="spellEnd"/>
      <w:r w:rsidR="00A771E4" w:rsidRPr="00A771E4">
        <w:rPr>
          <w:rFonts w:asciiTheme="minorHAnsi" w:hAnsiTheme="minorHAnsi"/>
          <w:lang w:val="en-US"/>
        </w:rPr>
        <w:t xml:space="preserve"> measures the change in image and awareness of individual charities annually. For this research a database of 30,000 consumers from the ”Nationaal </w:t>
      </w:r>
      <w:proofErr w:type="spellStart"/>
      <w:r w:rsidR="00A771E4" w:rsidRPr="00A771E4">
        <w:rPr>
          <w:rFonts w:asciiTheme="minorHAnsi" w:hAnsiTheme="minorHAnsi"/>
          <w:lang w:val="en-US"/>
        </w:rPr>
        <w:t>Consumenten</w:t>
      </w:r>
      <w:proofErr w:type="spellEnd"/>
      <w:r w:rsidR="00A771E4" w:rsidRPr="00A771E4">
        <w:rPr>
          <w:rFonts w:asciiTheme="minorHAnsi" w:hAnsiTheme="minorHAnsi"/>
          <w:lang w:val="en-US"/>
        </w:rPr>
        <w:t xml:space="preserve"> </w:t>
      </w:r>
      <w:proofErr w:type="spellStart"/>
      <w:r w:rsidR="00A771E4" w:rsidRPr="00A771E4">
        <w:rPr>
          <w:rFonts w:asciiTheme="minorHAnsi" w:hAnsiTheme="minorHAnsi"/>
          <w:lang w:val="en-US"/>
        </w:rPr>
        <w:t>Bestand</w:t>
      </w:r>
      <w:proofErr w:type="spellEnd"/>
      <w:r w:rsidR="00A771E4" w:rsidRPr="00A771E4">
        <w:rPr>
          <w:rFonts w:asciiTheme="minorHAnsi" w:hAnsiTheme="minorHAnsi"/>
          <w:lang w:val="en-US"/>
        </w:rPr>
        <w:t>” (National Consumers File)  is used. The sample consists of 8,800 people on average and the image of more than 100 charities is measured. The results of this research are shown in an indicator named “</w:t>
      </w:r>
      <w:proofErr w:type="spellStart"/>
      <w:r w:rsidR="00A771E4" w:rsidRPr="00A771E4">
        <w:rPr>
          <w:rFonts w:asciiTheme="minorHAnsi" w:hAnsiTheme="minorHAnsi"/>
          <w:lang w:val="en-US"/>
        </w:rPr>
        <w:t>CharibaroMeter</w:t>
      </w:r>
      <w:proofErr w:type="spellEnd"/>
      <w:r w:rsidR="00A771E4" w:rsidRPr="00A771E4">
        <w:rPr>
          <w:rFonts w:asciiTheme="minorHAnsi" w:hAnsiTheme="minorHAnsi"/>
          <w:lang w:val="en-US"/>
        </w:rPr>
        <w:t xml:space="preserve">”. For this research 13 charities have published complete information about the image of their charity. In addition to these sources, also the results of the overall image of trust at charities </w:t>
      </w:r>
      <w:r w:rsidR="00A771E4">
        <w:rPr>
          <w:rFonts w:asciiTheme="minorHAnsi" w:hAnsiTheme="minorHAnsi"/>
          <w:lang w:val="en-US"/>
        </w:rPr>
        <w:t>and</w:t>
      </w:r>
      <w:r w:rsidR="00A771E4" w:rsidRPr="00A771E4">
        <w:rPr>
          <w:rFonts w:asciiTheme="minorHAnsi" w:hAnsiTheme="minorHAnsi"/>
          <w:lang w:val="en-US"/>
        </w:rPr>
        <w:t xml:space="preserve"> </w:t>
      </w:r>
      <w:r w:rsidRPr="00A771E4">
        <w:rPr>
          <w:rFonts w:asciiTheme="minorHAnsi" w:hAnsiTheme="minorHAnsi"/>
          <w:lang w:val="en-US"/>
        </w:rPr>
        <w:t>p</w:t>
      </w:r>
      <w:r w:rsidR="00954819" w:rsidRPr="00A771E4">
        <w:rPr>
          <w:rFonts w:asciiTheme="minorHAnsi" w:hAnsiTheme="minorHAnsi"/>
          <w:lang w:val="en-US"/>
        </w:rPr>
        <w:t xml:space="preserve">ublications </w:t>
      </w:r>
      <w:r w:rsidR="006D73BC" w:rsidRPr="00A771E4">
        <w:rPr>
          <w:rFonts w:asciiTheme="minorHAnsi" w:hAnsiTheme="minorHAnsi"/>
          <w:lang w:val="en-US"/>
        </w:rPr>
        <w:t>outlining</w:t>
      </w:r>
      <w:r w:rsidR="00954819" w:rsidRPr="00A771E4">
        <w:rPr>
          <w:rFonts w:asciiTheme="minorHAnsi" w:hAnsiTheme="minorHAnsi"/>
          <w:lang w:val="en-US"/>
        </w:rPr>
        <w:t xml:space="preserve"> compensation of charity directors</w:t>
      </w:r>
      <w:r w:rsidR="00A771E4">
        <w:rPr>
          <w:rFonts w:asciiTheme="minorHAnsi" w:hAnsiTheme="minorHAnsi"/>
          <w:lang w:val="en-US"/>
        </w:rPr>
        <w:t>, which</w:t>
      </w:r>
      <w:r w:rsidR="00954819" w:rsidRPr="00A771E4">
        <w:rPr>
          <w:rFonts w:asciiTheme="minorHAnsi" w:hAnsiTheme="minorHAnsi"/>
          <w:lang w:val="en-US"/>
        </w:rPr>
        <w:t xml:space="preserve"> </w:t>
      </w:r>
      <w:r w:rsidRPr="00A771E4">
        <w:rPr>
          <w:rFonts w:asciiTheme="minorHAnsi" w:hAnsiTheme="minorHAnsi"/>
          <w:lang w:val="en-US"/>
        </w:rPr>
        <w:t>are</w:t>
      </w:r>
      <w:r w:rsidR="00954819" w:rsidRPr="00A771E4">
        <w:rPr>
          <w:rFonts w:asciiTheme="minorHAnsi" w:hAnsiTheme="minorHAnsi"/>
          <w:lang w:val="en-US"/>
        </w:rPr>
        <w:t xml:space="preserve"> collected </w:t>
      </w:r>
      <w:r w:rsidRPr="00A771E4">
        <w:rPr>
          <w:rFonts w:asciiTheme="minorHAnsi" w:hAnsiTheme="minorHAnsi"/>
          <w:lang w:val="en-US"/>
        </w:rPr>
        <w:t>using</w:t>
      </w:r>
      <w:r w:rsidR="00954819" w:rsidRPr="00A771E4">
        <w:rPr>
          <w:rFonts w:asciiTheme="minorHAnsi" w:hAnsiTheme="minorHAnsi"/>
          <w:lang w:val="en-US"/>
        </w:rPr>
        <w:t xml:space="preserve"> </w:t>
      </w:r>
      <w:r w:rsidRPr="00A771E4">
        <w:rPr>
          <w:rFonts w:asciiTheme="minorHAnsi" w:hAnsiTheme="minorHAnsi"/>
          <w:lang w:val="en-US"/>
        </w:rPr>
        <w:t xml:space="preserve">the </w:t>
      </w:r>
      <w:r w:rsidR="006D7A75" w:rsidRPr="00A771E4">
        <w:rPr>
          <w:rFonts w:asciiTheme="minorHAnsi" w:hAnsiTheme="minorHAnsi"/>
          <w:lang w:val="en-US"/>
        </w:rPr>
        <w:t xml:space="preserve">LexisNexis </w:t>
      </w:r>
      <w:r w:rsidRPr="00A771E4">
        <w:rPr>
          <w:rFonts w:asciiTheme="minorHAnsi" w:hAnsiTheme="minorHAnsi"/>
          <w:lang w:val="en-US"/>
        </w:rPr>
        <w:t>database</w:t>
      </w:r>
      <w:r w:rsidR="00A771E4">
        <w:rPr>
          <w:rFonts w:asciiTheme="minorHAnsi" w:hAnsiTheme="minorHAnsi"/>
          <w:lang w:val="en-US"/>
        </w:rPr>
        <w:t>, are used.</w:t>
      </w:r>
      <w:r w:rsidR="006D7A75" w:rsidRPr="00A771E4">
        <w:rPr>
          <w:rFonts w:asciiTheme="minorHAnsi" w:hAnsiTheme="minorHAnsi"/>
          <w:lang w:val="en-US"/>
        </w:rPr>
        <w:t xml:space="preserve"> </w:t>
      </w:r>
      <w:r w:rsidR="005076F7" w:rsidRPr="00A771E4">
        <w:rPr>
          <w:rFonts w:asciiTheme="minorHAnsi" w:hAnsiTheme="minorHAnsi"/>
          <w:lang w:val="en-US"/>
        </w:rPr>
        <w:t xml:space="preserve">These publications could damage the image of charities. </w:t>
      </w:r>
    </w:p>
    <w:p w:rsidR="00AD68A2" w:rsidRDefault="005076F7" w:rsidP="00C5639D">
      <w:pPr>
        <w:pStyle w:val="Normaalweb"/>
        <w:spacing w:before="0" w:beforeAutospacing="0" w:after="0" w:line="360" w:lineRule="auto"/>
        <w:jc w:val="both"/>
        <w:rPr>
          <w:rFonts w:asciiTheme="minorHAnsi" w:hAnsiTheme="minorHAnsi"/>
          <w:lang w:val="en-US"/>
        </w:rPr>
      </w:pPr>
      <w:r>
        <w:rPr>
          <w:rFonts w:asciiTheme="minorHAnsi" w:hAnsiTheme="minorHAnsi"/>
          <w:lang w:val="en-US"/>
        </w:rPr>
        <w:t>T</w:t>
      </w:r>
      <w:r w:rsidR="0021229E" w:rsidRPr="00950884">
        <w:rPr>
          <w:rFonts w:asciiTheme="minorHAnsi" w:hAnsiTheme="minorHAnsi"/>
          <w:lang w:val="en-US"/>
        </w:rPr>
        <w:t xml:space="preserve">he data used for the relationship between charitable trust </w:t>
      </w:r>
      <w:r w:rsidR="00C5639D">
        <w:rPr>
          <w:rFonts w:asciiTheme="minorHAnsi" w:hAnsiTheme="minorHAnsi"/>
          <w:lang w:val="en-US"/>
        </w:rPr>
        <w:t xml:space="preserve">and charitable giving </w:t>
      </w:r>
      <w:r w:rsidR="0021229E" w:rsidRPr="00950884">
        <w:rPr>
          <w:rFonts w:asciiTheme="minorHAnsi" w:hAnsiTheme="minorHAnsi"/>
          <w:lang w:val="en-US"/>
        </w:rPr>
        <w:t xml:space="preserve">will be investigated using the </w:t>
      </w:r>
      <w:r w:rsidR="00950884">
        <w:rPr>
          <w:rFonts w:asciiTheme="minorHAnsi" w:hAnsiTheme="minorHAnsi"/>
          <w:lang w:val="en-US"/>
        </w:rPr>
        <w:t xml:space="preserve">GINPS </w:t>
      </w:r>
      <w:r w:rsidR="0021229E" w:rsidRPr="00950884">
        <w:rPr>
          <w:rFonts w:asciiTheme="minorHAnsi" w:hAnsiTheme="minorHAnsi"/>
          <w:lang w:val="en-US"/>
        </w:rPr>
        <w:t>database</w:t>
      </w:r>
      <w:r>
        <w:rPr>
          <w:rFonts w:asciiTheme="minorHAnsi" w:hAnsiTheme="minorHAnsi"/>
          <w:lang w:val="en-US"/>
        </w:rPr>
        <w:t xml:space="preserve">. </w:t>
      </w:r>
      <w:r w:rsidR="00495F47">
        <w:rPr>
          <w:rFonts w:asciiTheme="minorHAnsi" w:hAnsiTheme="minorHAnsi"/>
          <w:lang w:val="en-US"/>
        </w:rPr>
        <w:t>The purpose of the GIN</w:t>
      </w:r>
      <w:r w:rsidR="00C304BC">
        <w:rPr>
          <w:rFonts w:asciiTheme="minorHAnsi" w:hAnsiTheme="minorHAnsi"/>
          <w:lang w:val="en-US"/>
        </w:rPr>
        <w:t xml:space="preserve"> Panel Study</w:t>
      </w:r>
      <w:r w:rsidR="00495F47">
        <w:rPr>
          <w:rFonts w:asciiTheme="minorHAnsi" w:hAnsiTheme="minorHAnsi"/>
          <w:lang w:val="en-US"/>
        </w:rPr>
        <w:t xml:space="preserve"> is to</w:t>
      </w:r>
      <w:r w:rsidR="00C304BC">
        <w:rPr>
          <w:rFonts w:asciiTheme="minorHAnsi" w:hAnsiTheme="minorHAnsi"/>
          <w:lang w:val="en-US"/>
        </w:rPr>
        <w:t xml:space="preserve"> give a clear view about type of donors and beneficiary charities to make the extent of the Dutch philanthropic sector visible. </w:t>
      </w:r>
      <w:r w:rsidR="00016D68">
        <w:rPr>
          <w:rFonts w:asciiTheme="minorHAnsi" w:hAnsiTheme="minorHAnsi"/>
          <w:lang w:val="en-US"/>
        </w:rPr>
        <w:t xml:space="preserve">GINPS </w:t>
      </w:r>
      <w:r w:rsidR="00C304BC">
        <w:rPr>
          <w:rFonts w:asciiTheme="minorHAnsi" w:hAnsiTheme="minorHAnsi"/>
          <w:lang w:val="en-US"/>
        </w:rPr>
        <w:t xml:space="preserve">Research is done by an internet survey </w:t>
      </w:r>
      <w:r w:rsidR="00C5639D">
        <w:rPr>
          <w:rFonts w:asciiTheme="minorHAnsi" w:hAnsiTheme="minorHAnsi"/>
          <w:lang w:val="en-US"/>
        </w:rPr>
        <w:t>since 1995</w:t>
      </w:r>
      <w:r w:rsidR="00C304BC">
        <w:rPr>
          <w:rFonts w:asciiTheme="minorHAnsi" w:hAnsiTheme="minorHAnsi"/>
          <w:lang w:val="en-US"/>
        </w:rPr>
        <w:t xml:space="preserve">. </w:t>
      </w:r>
      <w:r w:rsidR="00C5639D">
        <w:rPr>
          <w:rFonts w:asciiTheme="minorHAnsi" w:hAnsiTheme="minorHAnsi"/>
          <w:lang w:val="en-US"/>
        </w:rPr>
        <w:t>For this research a database of 30,000 households (over 72,000 people) from TNS/NIPO is used. Since 1999 t</w:t>
      </w:r>
      <w:r w:rsidR="00B25A0E">
        <w:rPr>
          <w:rFonts w:asciiTheme="minorHAnsi" w:hAnsiTheme="minorHAnsi"/>
          <w:lang w:val="en-US"/>
        </w:rPr>
        <w:t xml:space="preserve">he same </w:t>
      </w:r>
      <w:r w:rsidR="00C304BC">
        <w:rPr>
          <w:rFonts w:asciiTheme="minorHAnsi" w:hAnsiTheme="minorHAnsi"/>
          <w:lang w:val="en-US"/>
        </w:rPr>
        <w:t xml:space="preserve">respondents </w:t>
      </w:r>
      <w:r w:rsidR="00B25A0E">
        <w:rPr>
          <w:rFonts w:asciiTheme="minorHAnsi" w:hAnsiTheme="minorHAnsi"/>
          <w:lang w:val="en-US"/>
        </w:rPr>
        <w:t>are, as much as possible, used in the</w:t>
      </w:r>
      <w:r w:rsidR="00C5639D">
        <w:rPr>
          <w:rFonts w:asciiTheme="minorHAnsi" w:hAnsiTheme="minorHAnsi"/>
          <w:lang w:val="en-US"/>
        </w:rPr>
        <w:t xml:space="preserve"> different</w:t>
      </w:r>
      <w:r w:rsidR="00B25A0E">
        <w:rPr>
          <w:rFonts w:asciiTheme="minorHAnsi" w:hAnsiTheme="minorHAnsi"/>
          <w:lang w:val="en-US"/>
        </w:rPr>
        <w:t xml:space="preserve"> years. After weighting the results on social-demographic characteristics such as age, gender, education, family size and region, the output is representative for the Dutch population. </w:t>
      </w:r>
      <w:r w:rsidR="00495F47">
        <w:rPr>
          <w:rFonts w:asciiTheme="minorHAnsi" w:hAnsiTheme="minorHAnsi"/>
          <w:lang w:val="en-US"/>
        </w:rPr>
        <w:t>Data from the period 2005</w:t>
      </w:r>
      <w:r w:rsidR="00495F47" w:rsidRPr="00950884">
        <w:rPr>
          <w:rFonts w:asciiTheme="minorHAnsi" w:hAnsiTheme="minorHAnsi"/>
          <w:lang w:val="en-US"/>
        </w:rPr>
        <w:t xml:space="preserve"> – 20</w:t>
      </w:r>
      <w:r w:rsidR="00495F47">
        <w:rPr>
          <w:rFonts w:asciiTheme="minorHAnsi" w:hAnsiTheme="minorHAnsi"/>
          <w:lang w:val="en-US"/>
        </w:rPr>
        <w:t>09</w:t>
      </w:r>
      <w:r w:rsidR="00495F47" w:rsidRPr="00950884">
        <w:rPr>
          <w:rFonts w:asciiTheme="minorHAnsi" w:hAnsiTheme="minorHAnsi"/>
          <w:lang w:val="en-US"/>
        </w:rPr>
        <w:t xml:space="preserve"> will be used as sample for this research.</w:t>
      </w:r>
      <w:r w:rsidR="00C5639D">
        <w:rPr>
          <w:rFonts w:asciiTheme="minorHAnsi" w:hAnsiTheme="minorHAnsi"/>
          <w:lang w:val="en-US"/>
        </w:rPr>
        <w:t xml:space="preserve"> </w:t>
      </w:r>
      <w:r w:rsidR="00016D68">
        <w:rPr>
          <w:rFonts w:asciiTheme="minorHAnsi" w:hAnsiTheme="minorHAnsi"/>
          <w:lang w:val="en-US"/>
        </w:rPr>
        <w:t>F</w:t>
      </w:r>
      <w:r w:rsidR="00C5639D">
        <w:rPr>
          <w:rFonts w:asciiTheme="minorHAnsi" w:hAnsiTheme="minorHAnsi"/>
          <w:lang w:val="en-US"/>
        </w:rPr>
        <w:t xml:space="preserve">ieldwork </w:t>
      </w:r>
      <w:r w:rsidR="00016D68">
        <w:rPr>
          <w:rFonts w:asciiTheme="minorHAnsi" w:hAnsiTheme="minorHAnsi"/>
          <w:lang w:val="en-US"/>
        </w:rPr>
        <w:t>took place to</w:t>
      </w:r>
      <w:r w:rsidR="00C5639D">
        <w:rPr>
          <w:rFonts w:asciiTheme="minorHAnsi" w:hAnsiTheme="minorHAnsi"/>
          <w:lang w:val="en-US"/>
        </w:rPr>
        <w:t xml:space="preserve"> provide information about 2005,2007 and 2009</w:t>
      </w:r>
      <w:r w:rsidR="00016D68">
        <w:rPr>
          <w:rFonts w:asciiTheme="minorHAnsi" w:hAnsiTheme="minorHAnsi"/>
          <w:lang w:val="en-US"/>
        </w:rPr>
        <w:t xml:space="preserve"> in respectively the first week of May 2006, 2008 and 2010</w:t>
      </w:r>
      <w:r w:rsidR="00C5639D">
        <w:rPr>
          <w:rFonts w:asciiTheme="minorHAnsi" w:hAnsiTheme="minorHAnsi"/>
          <w:lang w:val="en-US"/>
        </w:rPr>
        <w:t>.</w:t>
      </w:r>
      <w:r w:rsidR="00495F47" w:rsidRPr="00950884">
        <w:rPr>
          <w:rFonts w:asciiTheme="minorHAnsi" w:hAnsiTheme="minorHAnsi"/>
          <w:lang w:val="en-US"/>
        </w:rPr>
        <w:t xml:space="preserve"> </w:t>
      </w:r>
      <w:r w:rsidR="00016D68">
        <w:rPr>
          <w:rFonts w:asciiTheme="minorHAnsi" w:hAnsiTheme="minorHAnsi"/>
          <w:lang w:val="en-US"/>
        </w:rPr>
        <w:t>The year after the survey t</w:t>
      </w:r>
      <w:r w:rsidR="00C5639D">
        <w:rPr>
          <w:rFonts w:asciiTheme="minorHAnsi" w:hAnsiTheme="minorHAnsi"/>
          <w:lang w:val="en-US"/>
        </w:rPr>
        <w:t xml:space="preserve">he results are published. </w:t>
      </w:r>
      <w:r w:rsidR="003B3ACC" w:rsidRPr="00950884">
        <w:rPr>
          <w:rFonts w:asciiTheme="minorHAnsi" w:hAnsiTheme="minorHAnsi"/>
          <w:lang w:val="en-US"/>
        </w:rPr>
        <w:t>Th</w:t>
      </w:r>
      <w:r w:rsidR="00C5639D">
        <w:rPr>
          <w:rFonts w:asciiTheme="minorHAnsi" w:hAnsiTheme="minorHAnsi"/>
          <w:lang w:val="en-US"/>
        </w:rPr>
        <w:t>e</w:t>
      </w:r>
      <w:r w:rsidR="003B3ACC" w:rsidRPr="00950884">
        <w:rPr>
          <w:rFonts w:asciiTheme="minorHAnsi" w:hAnsiTheme="minorHAnsi"/>
          <w:lang w:val="en-US"/>
        </w:rPr>
        <w:t xml:space="preserve"> sample consist of </w:t>
      </w:r>
      <w:r>
        <w:rPr>
          <w:rFonts w:asciiTheme="minorHAnsi" w:hAnsiTheme="minorHAnsi"/>
          <w:lang w:val="en-US"/>
        </w:rPr>
        <w:t>1,692</w:t>
      </w:r>
      <w:r w:rsidR="003B3ACC" w:rsidRPr="00950884">
        <w:rPr>
          <w:rFonts w:asciiTheme="minorHAnsi" w:hAnsiTheme="minorHAnsi"/>
          <w:lang w:val="en-US"/>
        </w:rPr>
        <w:t xml:space="preserve"> respondents in 20</w:t>
      </w:r>
      <w:r w:rsidR="00495F47">
        <w:rPr>
          <w:rFonts w:asciiTheme="minorHAnsi" w:hAnsiTheme="minorHAnsi"/>
          <w:lang w:val="en-US"/>
        </w:rPr>
        <w:t>09</w:t>
      </w:r>
      <w:r w:rsidR="003B3ACC" w:rsidRPr="00950884">
        <w:rPr>
          <w:rFonts w:asciiTheme="minorHAnsi" w:hAnsiTheme="minorHAnsi"/>
          <w:lang w:val="en-US"/>
        </w:rPr>
        <w:t xml:space="preserve"> </w:t>
      </w:r>
      <w:r w:rsidR="00495F47">
        <w:rPr>
          <w:rFonts w:asciiTheme="minorHAnsi" w:hAnsiTheme="minorHAnsi"/>
          <w:lang w:val="en-US"/>
        </w:rPr>
        <w:t>(</w:t>
      </w:r>
      <w:r w:rsidR="003B3ACC" w:rsidRPr="00950884">
        <w:rPr>
          <w:rFonts w:asciiTheme="minorHAnsi" w:hAnsiTheme="minorHAnsi"/>
          <w:lang w:val="en-US"/>
        </w:rPr>
        <w:t>2007 n=</w:t>
      </w:r>
      <w:r w:rsidR="00016D68">
        <w:rPr>
          <w:rFonts w:asciiTheme="minorHAnsi" w:hAnsiTheme="minorHAnsi"/>
          <w:lang w:val="en-US"/>
        </w:rPr>
        <w:t>1,777;</w:t>
      </w:r>
      <w:r>
        <w:rPr>
          <w:rFonts w:asciiTheme="minorHAnsi" w:hAnsiTheme="minorHAnsi"/>
          <w:lang w:val="en-US"/>
        </w:rPr>
        <w:t xml:space="preserve"> 2005 n=1,367</w:t>
      </w:r>
      <w:r w:rsidR="003B3ACC" w:rsidRPr="00950884">
        <w:rPr>
          <w:rFonts w:asciiTheme="minorHAnsi" w:hAnsiTheme="minorHAnsi"/>
          <w:lang w:val="en-US"/>
        </w:rPr>
        <w:t xml:space="preserve">). </w:t>
      </w:r>
    </w:p>
    <w:p w:rsidR="006D7A75" w:rsidRDefault="006D7A75" w:rsidP="00972E29">
      <w:pPr>
        <w:pStyle w:val="Normaalweb"/>
        <w:spacing w:before="0" w:beforeAutospacing="0" w:after="0" w:line="360" w:lineRule="auto"/>
        <w:jc w:val="both"/>
        <w:rPr>
          <w:rFonts w:asciiTheme="minorHAnsi" w:hAnsiTheme="minorHAnsi"/>
          <w:lang w:val="en-US"/>
        </w:rPr>
      </w:pPr>
    </w:p>
    <w:p w:rsidR="00AD68A2" w:rsidRPr="003B3ACC" w:rsidRDefault="003B3ACC" w:rsidP="00972E29">
      <w:pPr>
        <w:pStyle w:val="Kop2"/>
        <w:spacing w:before="0"/>
        <w:rPr>
          <w:rFonts w:ascii="Calibri" w:hAnsi="Calibri"/>
          <w:color w:val="auto"/>
          <w:lang w:val="en-US"/>
        </w:rPr>
      </w:pPr>
      <w:bookmarkStart w:id="102" w:name="_Toc331934417"/>
      <w:r w:rsidRPr="003B3ACC">
        <w:rPr>
          <w:rFonts w:ascii="Calibri" w:hAnsi="Calibri"/>
          <w:color w:val="auto"/>
          <w:lang w:val="en-US"/>
        </w:rPr>
        <w:t>5.2 Variables</w:t>
      </w:r>
      <w:bookmarkEnd w:id="102"/>
    </w:p>
    <w:p w:rsidR="00D704A8" w:rsidRDefault="00D704A8" w:rsidP="005B13E0">
      <w:pPr>
        <w:rPr>
          <w:sz w:val="24"/>
          <w:szCs w:val="24"/>
          <w:lang w:val="en-US"/>
        </w:rPr>
      </w:pPr>
    </w:p>
    <w:p w:rsidR="000E6084" w:rsidRDefault="000E6084" w:rsidP="00972E29">
      <w:pPr>
        <w:spacing w:line="360" w:lineRule="auto"/>
        <w:jc w:val="both"/>
        <w:rPr>
          <w:sz w:val="24"/>
          <w:szCs w:val="24"/>
          <w:lang w:val="en-US"/>
        </w:rPr>
      </w:pPr>
      <w:r w:rsidRPr="00851857">
        <w:rPr>
          <w:sz w:val="24"/>
          <w:szCs w:val="24"/>
          <w:lang w:val="en-US"/>
        </w:rPr>
        <w:t xml:space="preserve">This research consist of three </w:t>
      </w:r>
      <w:r w:rsidR="00702F30">
        <w:rPr>
          <w:sz w:val="24"/>
          <w:szCs w:val="24"/>
          <w:lang w:val="en-US"/>
        </w:rPr>
        <w:t xml:space="preserve">main </w:t>
      </w:r>
      <w:r w:rsidRPr="00851857">
        <w:rPr>
          <w:sz w:val="24"/>
          <w:szCs w:val="24"/>
          <w:lang w:val="en-US"/>
        </w:rPr>
        <w:t>variables. How these variables can be measured will be discussed in this paragraph.</w:t>
      </w:r>
    </w:p>
    <w:p w:rsidR="003B3ACC" w:rsidRPr="00851857" w:rsidRDefault="000E6084" w:rsidP="00F60D88">
      <w:pPr>
        <w:spacing w:after="0" w:line="360" w:lineRule="auto"/>
        <w:jc w:val="both"/>
        <w:rPr>
          <w:i/>
          <w:sz w:val="24"/>
          <w:szCs w:val="24"/>
          <w:lang w:val="en-US"/>
        </w:rPr>
      </w:pPr>
      <w:r w:rsidRPr="00851857">
        <w:rPr>
          <w:i/>
          <w:sz w:val="24"/>
          <w:szCs w:val="24"/>
          <w:lang w:val="en-US"/>
        </w:rPr>
        <w:t>Compensation</w:t>
      </w:r>
      <w:r w:rsidR="007D5B17">
        <w:rPr>
          <w:i/>
          <w:sz w:val="24"/>
          <w:szCs w:val="24"/>
          <w:lang w:val="en-US"/>
        </w:rPr>
        <w:t xml:space="preserve"> </w:t>
      </w:r>
      <w:r w:rsidR="00EB3305">
        <w:rPr>
          <w:i/>
          <w:sz w:val="24"/>
          <w:szCs w:val="24"/>
          <w:lang w:val="en-US"/>
        </w:rPr>
        <w:t>(COMPENSATION)</w:t>
      </w:r>
    </w:p>
    <w:p w:rsidR="00195D8B" w:rsidRDefault="009F5CF3" w:rsidP="00F60D88">
      <w:pPr>
        <w:spacing w:after="0" w:line="360" w:lineRule="auto"/>
        <w:jc w:val="both"/>
        <w:rPr>
          <w:sz w:val="24"/>
          <w:szCs w:val="24"/>
          <w:lang w:val="en-US"/>
        </w:rPr>
      </w:pPr>
      <w:r>
        <w:rPr>
          <w:sz w:val="24"/>
          <w:szCs w:val="24"/>
          <w:lang w:val="en-US"/>
        </w:rPr>
        <w:t xml:space="preserve">The compensation of the </w:t>
      </w:r>
      <w:r w:rsidR="00851857" w:rsidRPr="00851857">
        <w:rPr>
          <w:sz w:val="24"/>
          <w:szCs w:val="24"/>
          <w:lang w:val="en-US"/>
        </w:rPr>
        <w:t>charit</w:t>
      </w:r>
      <w:r w:rsidR="005311A2">
        <w:rPr>
          <w:sz w:val="24"/>
          <w:szCs w:val="24"/>
          <w:lang w:val="en-US"/>
        </w:rPr>
        <w:t>y</w:t>
      </w:r>
      <w:r w:rsidR="00851857">
        <w:rPr>
          <w:sz w:val="24"/>
          <w:szCs w:val="24"/>
          <w:lang w:val="en-US"/>
        </w:rPr>
        <w:t xml:space="preserve"> CEO </w:t>
      </w:r>
      <w:r>
        <w:rPr>
          <w:sz w:val="24"/>
          <w:szCs w:val="24"/>
          <w:lang w:val="en-US"/>
        </w:rPr>
        <w:t xml:space="preserve">consists of </w:t>
      </w:r>
      <w:r w:rsidR="00851857">
        <w:rPr>
          <w:sz w:val="24"/>
          <w:szCs w:val="24"/>
          <w:lang w:val="en-US"/>
        </w:rPr>
        <w:t xml:space="preserve">the </w:t>
      </w:r>
      <w:r w:rsidR="00851857" w:rsidRPr="00851857">
        <w:rPr>
          <w:sz w:val="24"/>
          <w:szCs w:val="24"/>
          <w:lang w:val="en-US"/>
        </w:rPr>
        <w:t xml:space="preserve">annual gross compensation </w:t>
      </w:r>
      <w:r>
        <w:rPr>
          <w:sz w:val="24"/>
          <w:szCs w:val="24"/>
          <w:lang w:val="en-US"/>
        </w:rPr>
        <w:t xml:space="preserve">which is actually paid in a year. </w:t>
      </w:r>
      <w:r w:rsidR="003A35C0">
        <w:rPr>
          <w:sz w:val="24"/>
          <w:szCs w:val="24"/>
          <w:lang w:val="en-US"/>
        </w:rPr>
        <w:t>The</w:t>
      </w:r>
      <w:r>
        <w:rPr>
          <w:sz w:val="24"/>
          <w:szCs w:val="24"/>
          <w:lang w:val="en-US"/>
        </w:rPr>
        <w:t xml:space="preserve"> absolute amount is taken without taking the working hours per week into account.</w:t>
      </w:r>
      <w:r w:rsidR="00851857">
        <w:rPr>
          <w:sz w:val="24"/>
          <w:szCs w:val="24"/>
          <w:lang w:val="en-US"/>
        </w:rPr>
        <w:t xml:space="preserve"> This gross compensation consists of the following components: </w:t>
      </w:r>
    </w:p>
    <w:p w:rsidR="00851857" w:rsidRDefault="00851857" w:rsidP="007D5B17">
      <w:pPr>
        <w:pStyle w:val="Lijstalinea"/>
        <w:numPr>
          <w:ilvl w:val="0"/>
          <w:numId w:val="20"/>
        </w:numPr>
        <w:spacing w:line="360" w:lineRule="auto"/>
        <w:jc w:val="both"/>
        <w:rPr>
          <w:sz w:val="24"/>
          <w:szCs w:val="24"/>
          <w:lang w:val="en-US"/>
        </w:rPr>
      </w:pPr>
      <w:r>
        <w:rPr>
          <w:sz w:val="24"/>
          <w:szCs w:val="24"/>
          <w:lang w:val="en-US"/>
        </w:rPr>
        <w:t xml:space="preserve">Twelve months of </w:t>
      </w:r>
      <w:r w:rsidR="00165D21">
        <w:rPr>
          <w:sz w:val="24"/>
          <w:szCs w:val="24"/>
          <w:lang w:val="en-US"/>
        </w:rPr>
        <w:t xml:space="preserve">gross </w:t>
      </w:r>
      <w:r>
        <w:rPr>
          <w:sz w:val="24"/>
          <w:szCs w:val="24"/>
          <w:lang w:val="en-US"/>
        </w:rPr>
        <w:t>salary</w:t>
      </w:r>
    </w:p>
    <w:p w:rsidR="00851857" w:rsidRDefault="00165D21" w:rsidP="007D5B17">
      <w:pPr>
        <w:pStyle w:val="Lijstalinea"/>
        <w:numPr>
          <w:ilvl w:val="0"/>
          <w:numId w:val="20"/>
        </w:numPr>
        <w:spacing w:line="360" w:lineRule="auto"/>
        <w:jc w:val="both"/>
        <w:rPr>
          <w:sz w:val="24"/>
          <w:szCs w:val="24"/>
          <w:lang w:val="en-US"/>
        </w:rPr>
      </w:pPr>
      <w:r>
        <w:rPr>
          <w:sz w:val="24"/>
          <w:szCs w:val="24"/>
          <w:lang w:val="en-US"/>
        </w:rPr>
        <w:t>Holiday allowance</w:t>
      </w:r>
    </w:p>
    <w:p w:rsidR="00851857" w:rsidRDefault="00851857" w:rsidP="007D5B17">
      <w:pPr>
        <w:pStyle w:val="Lijstalinea"/>
        <w:numPr>
          <w:ilvl w:val="0"/>
          <w:numId w:val="20"/>
        </w:numPr>
        <w:spacing w:line="360" w:lineRule="auto"/>
        <w:jc w:val="both"/>
        <w:rPr>
          <w:sz w:val="24"/>
          <w:szCs w:val="24"/>
          <w:lang w:val="en-US"/>
        </w:rPr>
      </w:pPr>
      <w:r>
        <w:rPr>
          <w:sz w:val="24"/>
          <w:szCs w:val="24"/>
          <w:lang w:val="en-US"/>
        </w:rPr>
        <w:t>Year-end bonus (if paid)</w:t>
      </w:r>
    </w:p>
    <w:p w:rsidR="00851857" w:rsidRDefault="00165D21" w:rsidP="007D5B17">
      <w:pPr>
        <w:pStyle w:val="Lijstalinea"/>
        <w:numPr>
          <w:ilvl w:val="0"/>
          <w:numId w:val="20"/>
        </w:numPr>
        <w:spacing w:line="360" w:lineRule="auto"/>
        <w:jc w:val="both"/>
        <w:rPr>
          <w:sz w:val="24"/>
          <w:szCs w:val="24"/>
          <w:lang w:val="en-US"/>
        </w:rPr>
      </w:pPr>
      <w:r>
        <w:rPr>
          <w:sz w:val="24"/>
          <w:szCs w:val="24"/>
          <w:lang w:val="en-US"/>
        </w:rPr>
        <w:t>Extra</w:t>
      </w:r>
      <w:r w:rsidR="00851857">
        <w:rPr>
          <w:sz w:val="24"/>
          <w:szCs w:val="24"/>
          <w:lang w:val="en-US"/>
        </w:rPr>
        <w:t xml:space="preserve"> month (if paid)</w:t>
      </w:r>
      <w:r w:rsidR="003A35C0">
        <w:rPr>
          <w:sz w:val="24"/>
          <w:szCs w:val="24"/>
          <w:lang w:val="en-US"/>
        </w:rPr>
        <w:t xml:space="preserve"> </w:t>
      </w:r>
    </w:p>
    <w:p w:rsidR="007D5B17" w:rsidRPr="007D5B17" w:rsidRDefault="00851857" w:rsidP="007D5B17">
      <w:pPr>
        <w:pStyle w:val="Lijstalinea"/>
        <w:numPr>
          <w:ilvl w:val="0"/>
          <w:numId w:val="20"/>
        </w:numPr>
        <w:spacing w:after="0" w:line="360" w:lineRule="auto"/>
        <w:jc w:val="both"/>
        <w:rPr>
          <w:sz w:val="24"/>
          <w:szCs w:val="24"/>
          <w:lang w:val="en-US"/>
        </w:rPr>
      </w:pPr>
      <w:r>
        <w:rPr>
          <w:sz w:val="24"/>
          <w:szCs w:val="24"/>
          <w:lang w:val="en-US"/>
        </w:rPr>
        <w:t>Any other paid variable</w:t>
      </w:r>
      <w:r w:rsidR="00165D21">
        <w:rPr>
          <w:sz w:val="24"/>
          <w:szCs w:val="24"/>
          <w:lang w:val="en-US"/>
        </w:rPr>
        <w:t xml:space="preserve"> / performance allowance</w:t>
      </w:r>
      <w:r w:rsidR="009F5CF3">
        <w:rPr>
          <w:sz w:val="24"/>
          <w:szCs w:val="24"/>
          <w:lang w:val="en-US"/>
        </w:rPr>
        <w:t xml:space="preserve"> (if paid)</w:t>
      </w:r>
    </w:p>
    <w:p w:rsidR="00972E29" w:rsidRPr="00972E29" w:rsidRDefault="00972E29" w:rsidP="007D5B17">
      <w:pPr>
        <w:spacing w:after="0" w:line="360" w:lineRule="auto"/>
        <w:jc w:val="both"/>
        <w:rPr>
          <w:sz w:val="24"/>
          <w:szCs w:val="24"/>
        </w:rPr>
      </w:pPr>
      <w:r w:rsidRPr="00972E29">
        <w:rPr>
          <w:sz w:val="24"/>
          <w:szCs w:val="24"/>
        </w:rPr>
        <w:t xml:space="preserve">(Adviesregeling </w:t>
      </w:r>
      <w:r>
        <w:rPr>
          <w:sz w:val="24"/>
          <w:szCs w:val="24"/>
        </w:rPr>
        <w:t>belon</w:t>
      </w:r>
      <w:r w:rsidRPr="00972E29">
        <w:rPr>
          <w:sz w:val="24"/>
          <w:szCs w:val="24"/>
        </w:rPr>
        <w:t>ing directeuren van goede doelen, 2005)</w:t>
      </w:r>
    </w:p>
    <w:p w:rsidR="00972E29" w:rsidRPr="00972E29" w:rsidRDefault="00972E29" w:rsidP="007D5B17">
      <w:pPr>
        <w:spacing w:after="0" w:line="360" w:lineRule="auto"/>
        <w:jc w:val="both"/>
        <w:rPr>
          <w:i/>
          <w:sz w:val="24"/>
          <w:szCs w:val="24"/>
        </w:rPr>
      </w:pPr>
    </w:p>
    <w:p w:rsidR="00972E29" w:rsidRPr="00972E29" w:rsidRDefault="00972E29">
      <w:pPr>
        <w:spacing w:after="0" w:line="240" w:lineRule="auto"/>
        <w:rPr>
          <w:i/>
          <w:sz w:val="24"/>
          <w:szCs w:val="24"/>
        </w:rPr>
      </w:pPr>
      <w:r w:rsidRPr="00972E29">
        <w:rPr>
          <w:i/>
          <w:sz w:val="24"/>
          <w:szCs w:val="24"/>
        </w:rPr>
        <w:br w:type="page"/>
      </w:r>
    </w:p>
    <w:p w:rsidR="007D5B17" w:rsidRDefault="007D5B17" w:rsidP="007D5B17">
      <w:pPr>
        <w:spacing w:after="0" w:line="360" w:lineRule="auto"/>
        <w:jc w:val="both"/>
        <w:rPr>
          <w:i/>
          <w:sz w:val="24"/>
          <w:szCs w:val="24"/>
          <w:lang w:val="en-US"/>
        </w:rPr>
      </w:pPr>
      <w:r>
        <w:rPr>
          <w:i/>
          <w:sz w:val="24"/>
          <w:szCs w:val="24"/>
          <w:lang w:val="en-US"/>
        </w:rPr>
        <w:t>Charitable giving</w:t>
      </w:r>
      <w:r w:rsidR="009F5CF3">
        <w:rPr>
          <w:i/>
          <w:sz w:val="24"/>
          <w:szCs w:val="24"/>
          <w:lang w:val="en-US"/>
        </w:rPr>
        <w:t xml:space="preserve"> </w:t>
      </w:r>
      <w:r w:rsidR="00EB3305">
        <w:rPr>
          <w:i/>
          <w:sz w:val="24"/>
          <w:szCs w:val="24"/>
          <w:lang w:val="en-US"/>
        </w:rPr>
        <w:t>(DONATIONS)</w:t>
      </w:r>
    </w:p>
    <w:p w:rsidR="00ED4ECB" w:rsidRDefault="007D5B17" w:rsidP="007D5B17">
      <w:pPr>
        <w:spacing w:line="360" w:lineRule="auto"/>
        <w:jc w:val="both"/>
        <w:rPr>
          <w:sz w:val="24"/>
          <w:szCs w:val="24"/>
          <w:lang w:val="en-US"/>
        </w:rPr>
      </w:pPr>
      <w:r>
        <w:rPr>
          <w:sz w:val="24"/>
          <w:szCs w:val="24"/>
          <w:lang w:val="en-US"/>
        </w:rPr>
        <w:t>The gifts used in this research can be defined as the v</w:t>
      </w:r>
      <w:r w:rsidRPr="0000407C">
        <w:rPr>
          <w:sz w:val="24"/>
          <w:szCs w:val="24"/>
          <w:lang w:val="en-US"/>
        </w:rPr>
        <w:t>oluntary contribution of money</w:t>
      </w:r>
      <w:r>
        <w:rPr>
          <w:sz w:val="24"/>
          <w:szCs w:val="24"/>
          <w:lang w:val="en-US"/>
        </w:rPr>
        <w:t xml:space="preserve"> </w:t>
      </w:r>
      <w:r w:rsidRPr="0000407C">
        <w:rPr>
          <w:sz w:val="24"/>
          <w:szCs w:val="24"/>
          <w:lang w:val="en-US"/>
        </w:rPr>
        <w:t xml:space="preserve">by </w:t>
      </w:r>
      <w:r>
        <w:rPr>
          <w:sz w:val="24"/>
          <w:szCs w:val="24"/>
          <w:lang w:val="en-US"/>
        </w:rPr>
        <w:t>households</w:t>
      </w:r>
      <w:r w:rsidRPr="0000407C">
        <w:rPr>
          <w:sz w:val="24"/>
          <w:szCs w:val="24"/>
          <w:lang w:val="en-US"/>
        </w:rPr>
        <w:t xml:space="preserve"> </w:t>
      </w:r>
      <w:r w:rsidR="00854B75">
        <w:rPr>
          <w:sz w:val="24"/>
          <w:szCs w:val="24"/>
          <w:lang w:val="en-US"/>
        </w:rPr>
        <w:t xml:space="preserve">or </w:t>
      </w:r>
      <w:r w:rsidRPr="0000407C">
        <w:rPr>
          <w:sz w:val="24"/>
          <w:szCs w:val="24"/>
          <w:lang w:val="en-US"/>
        </w:rPr>
        <w:t>for support of the public benefits</w:t>
      </w:r>
      <w:r>
        <w:rPr>
          <w:sz w:val="24"/>
          <w:szCs w:val="24"/>
          <w:lang w:val="en-US"/>
        </w:rPr>
        <w:t xml:space="preserve">. These gifts are </w:t>
      </w:r>
      <w:r w:rsidR="006D73BC">
        <w:rPr>
          <w:sz w:val="24"/>
          <w:szCs w:val="24"/>
          <w:lang w:val="en-US"/>
        </w:rPr>
        <w:t>given</w:t>
      </w:r>
      <w:r>
        <w:rPr>
          <w:sz w:val="24"/>
          <w:szCs w:val="24"/>
          <w:lang w:val="en-US"/>
        </w:rPr>
        <w:t xml:space="preserve"> from generosity without </w:t>
      </w:r>
      <w:r w:rsidR="006D73BC">
        <w:rPr>
          <w:sz w:val="24"/>
          <w:szCs w:val="24"/>
          <w:lang w:val="en-US"/>
        </w:rPr>
        <w:t>anticipation of a</w:t>
      </w:r>
      <w:r>
        <w:rPr>
          <w:sz w:val="24"/>
          <w:szCs w:val="24"/>
          <w:lang w:val="en-US"/>
        </w:rPr>
        <w:t xml:space="preserve"> return and can be done to religious, charitable, cultural, scientific or other public welfare institutions and serve the public interest and will not be </w:t>
      </w:r>
      <w:r w:rsidR="006D73BC">
        <w:rPr>
          <w:sz w:val="24"/>
          <w:szCs w:val="24"/>
          <w:lang w:val="en-US"/>
        </w:rPr>
        <w:t>facilitated</w:t>
      </w:r>
      <w:r>
        <w:rPr>
          <w:sz w:val="24"/>
          <w:szCs w:val="24"/>
          <w:lang w:val="en-US"/>
        </w:rPr>
        <w:t xml:space="preserve"> because of self-interest</w:t>
      </w:r>
      <w:r w:rsidR="00972E29">
        <w:rPr>
          <w:sz w:val="24"/>
          <w:szCs w:val="24"/>
          <w:lang w:val="en-US"/>
        </w:rPr>
        <w:t xml:space="preserve"> (Giving in the Netherlands, 2011)</w:t>
      </w:r>
      <w:r>
        <w:rPr>
          <w:sz w:val="24"/>
          <w:szCs w:val="24"/>
          <w:lang w:val="en-US"/>
        </w:rPr>
        <w:t>.</w:t>
      </w:r>
      <w:r w:rsidR="009F5CF3">
        <w:rPr>
          <w:sz w:val="24"/>
          <w:szCs w:val="24"/>
          <w:lang w:val="en-US"/>
        </w:rPr>
        <w:t xml:space="preserve"> </w:t>
      </w:r>
      <w:r w:rsidR="005665B5">
        <w:rPr>
          <w:sz w:val="24"/>
          <w:szCs w:val="24"/>
          <w:lang w:val="en-US"/>
        </w:rPr>
        <w:t>Because relative figures are better compar</w:t>
      </w:r>
      <w:r w:rsidR="006D73BC">
        <w:rPr>
          <w:sz w:val="24"/>
          <w:szCs w:val="24"/>
          <w:lang w:val="en-US"/>
        </w:rPr>
        <w:t>ed</w:t>
      </w:r>
      <w:r w:rsidR="005665B5">
        <w:rPr>
          <w:sz w:val="24"/>
          <w:szCs w:val="24"/>
          <w:lang w:val="en-US"/>
        </w:rPr>
        <w:t xml:space="preserve"> with each other, the relative size of the growth or decline in received donations between two years will be used.</w:t>
      </w:r>
      <w:r w:rsidR="00ED4ECB">
        <w:rPr>
          <w:sz w:val="24"/>
          <w:szCs w:val="24"/>
          <w:lang w:val="en-US"/>
        </w:rPr>
        <w:t xml:space="preserve"> Values greater than 1 indicate a growth in donations between two years and values less than 1 indicates a decrease in gifts between two years. If the outcome is 1, it means that the gifts are not decreased or increased.</w:t>
      </w:r>
    </w:p>
    <w:p w:rsidR="00195D8B" w:rsidRPr="00DF520B" w:rsidRDefault="007D5B17" w:rsidP="00F60D88">
      <w:pPr>
        <w:spacing w:after="0" w:line="360" w:lineRule="auto"/>
        <w:rPr>
          <w:rFonts w:asciiTheme="minorHAnsi" w:eastAsiaTheme="minorHAnsi" w:hAnsiTheme="minorHAnsi"/>
          <w:i/>
          <w:sz w:val="24"/>
          <w:szCs w:val="24"/>
          <w:lang w:val="en-US"/>
        </w:rPr>
      </w:pPr>
      <w:r w:rsidRPr="00DF520B">
        <w:rPr>
          <w:rFonts w:asciiTheme="minorHAnsi" w:eastAsiaTheme="minorHAnsi" w:hAnsiTheme="minorHAnsi"/>
          <w:i/>
          <w:sz w:val="24"/>
          <w:szCs w:val="24"/>
          <w:lang w:val="en-US"/>
        </w:rPr>
        <w:t>Charitable trust</w:t>
      </w:r>
      <w:r w:rsidR="00EB3305" w:rsidRPr="00DF520B">
        <w:rPr>
          <w:rFonts w:asciiTheme="minorHAnsi" w:eastAsiaTheme="minorHAnsi" w:hAnsiTheme="minorHAnsi"/>
          <w:i/>
          <w:sz w:val="24"/>
          <w:szCs w:val="24"/>
          <w:lang w:val="en-US"/>
        </w:rPr>
        <w:t xml:space="preserve"> (TRUST)</w:t>
      </w:r>
    </w:p>
    <w:p w:rsidR="004649DC" w:rsidRDefault="002868A5" w:rsidP="00F60D88">
      <w:pPr>
        <w:spacing w:line="360" w:lineRule="auto"/>
        <w:jc w:val="both"/>
        <w:rPr>
          <w:sz w:val="24"/>
          <w:szCs w:val="24"/>
          <w:lang w:val="en-US"/>
        </w:rPr>
      </w:pPr>
      <w:r w:rsidRPr="002868A5">
        <w:rPr>
          <w:rFonts w:asciiTheme="minorHAnsi" w:eastAsiaTheme="minorHAnsi" w:hAnsiTheme="minorHAnsi"/>
          <w:sz w:val="24"/>
          <w:szCs w:val="24"/>
          <w:lang w:val="en-US"/>
        </w:rPr>
        <w:t>Charitable trust can be d</w:t>
      </w:r>
      <w:r>
        <w:rPr>
          <w:rFonts w:asciiTheme="minorHAnsi" w:eastAsiaTheme="minorHAnsi" w:hAnsiTheme="minorHAnsi"/>
          <w:sz w:val="24"/>
          <w:szCs w:val="24"/>
          <w:lang w:val="en-US"/>
        </w:rPr>
        <w:t xml:space="preserve">efined as </w:t>
      </w:r>
      <w:r w:rsidR="00972E29">
        <w:rPr>
          <w:rFonts w:asciiTheme="minorHAnsi" w:eastAsiaTheme="minorHAnsi" w:hAnsiTheme="minorHAnsi"/>
          <w:sz w:val="24"/>
          <w:szCs w:val="24"/>
          <w:lang w:val="en-US"/>
        </w:rPr>
        <w:t>“</w:t>
      </w:r>
      <w:r>
        <w:rPr>
          <w:rFonts w:asciiTheme="minorHAnsi" w:eastAsiaTheme="minorHAnsi" w:hAnsiTheme="minorHAnsi"/>
          <w:sz w:val="24"/>
          <w:szCs w:val="24"/>
          <w:lang w:val="en-US"/>
        </w:rPr>
        <w:t xml:space="preserve">the </w:t>
      </w:r>
      <w:r>
        <w:rPr>
          <w:sz w:val="24"/>
          <w:szCs w:val="24"/>
          <w:lang w:val="en-US"/>
        </w:rPr>
        <w:t>willingness of a party to be vulnerable to the actions of another party based on the belief that an organization and its people will never take advantage of customer vulnerabilities, by being fair, reliable, competent and ethical in all dealings</w:t>
      </w:r>
      <w:r>
        <w:rPr>
          <w:rFonts w:asciiTheme="minorHAnsi" w:eastAsiaTheme="minorHAnsi" w:hAnsiTheme="minorHAnsi"/>
          <w:sz w:val="24"/>
          <w:szCs w:val="24"/>
          <w:lang w:val="en-US"/>
        </w:rPr>
        <w:t xml:space="preserve">, </w:t>
      </w:r>
      <w:r>
        <w:rPr>
          <w:sz w:val="24"/>
          <w:szCs w:val="24"/>
          <w:lang w:val="en-US"/>
        </w:rPr>
        <w:t>irrespective of the ability to monitor or control that other party</w:t>
      </w:r>
      <w:r w:rsidR="00972E29">
        <w:rPr>
          <w:sz w:val="24"/>
          <w:szCs w:val="24"/>
          <w:lang w:val="en-US"/>
        </w:rPr>
        <w:t>” (</w:t>
      </w:r>
      <w:proofErr w:type="spellStart"/>
      <w:r w:rsidR="00972E29">
        <w:rPr>
          <w:sz w:val="24"/>
          <w:szCs w:val="24"/>
          <w:lang w:val="en-US"/>
        </w:rPr>
        <w:t>Sargeant</w:t>
      </w:r>
      <w:proofErr w:type="spellEnd"/>
      <w:r w:rsidR="00972E29">
        <w:rPr>
          <w:sz w:val="24"/>
          <w:szCs w:val="24"/>
          <w:lang w:val="en-US"/>
        </w:rPr>
        <w:t xml:space="preserve"> and Lee 2001)</w:t>
      </w:r>
      <w:r>
        <w:rPr>
          <w:sz w:val="24"/>
          <w:szCs w:val="24"/>
          <w:lang w:val="en-US"/>
        </w:rPr>
        <w:t xml:space="preserve">. </w:t>
      </w:r>
      <w:r w:rsidR="001F2F85">
        <w:rPr>
          <w:sz w:val="24"/>
          <w:szCs w:val="24"/>
          <w:lang w:val="en-US"/>
        </w:rPr>
        <w:t xml:space="preserve">Measurements of people’s trust is subjective because the attitudes of people and the differences in this are measured. </w:t>
      </w:r>
      <w:r w:rsidR="004649DC">
        <w:rPr>
          <w:sz w:val="24"/>
          <w:szCs w:val="24"/>
          <w:lang w:val="en-US"/>
        </w:rPr>
        <w:t xml:space="preserve">In the </w:t>
      </w:r>
      <w:r w:rsidR="006D73BC">
        <w:rPr>
          <w:sz w:val="24"/>
          <w:szCs w:val="24"/>
          <w:lang w:val="en-US"/>
        </w:rPr>
        <w:t>“</w:t>
      </w:r>
      <w:r w:rsidR="004649DC">
        <w:rPr>
          <w:sz w:val="24"/>
          <w:szCs w:val="24"/>
          <w:lang w:val="en-US"/>
        </w:rPr>
        <w:t>Giving in the Netherland</w:t>
      </w:r>
      <w:r w:rsidR="00854B75">
        <w:rPr>
          <w:sz w:val="24"/>
          <w:szCs w:val="24"/>
          <w:lang w:val="en-US"/>
        </w:rPr>
        <w:t>s</w:t>
      </w:r>
      <w:r w:rsidR="006D73BC">
        <w:rPr>
          <w:sz w:val="24"/>
          <w:szCs w:val="24"/>
          <w:lang w:val="en-US"/>
        </w:rPr>
        <w:t>”</w:t>
      </w:r>
      <w:r w:rsidR="004649DC">
        <w:rPr>
          <w:sz w:val="24"/>
          <w:szCs w:val="24"/>
          <w:lang w:val="en-US"/>
        </w:rPr>
        <w:t xml:space="preserve"> research there is one question for respondents</w:t>
      </w:r>
      <w:r w:rsidR="004B032C">
        <w:rPr>
          <w:sz w:val="24"/>
          <w:szCs w:val="24"/>
          <w:lang w:val="en-US"/>
        </w:rPr>
        <w:t xml:space="preserve"> to answer</w:t>
      </w:r>
      <w:r w:rsidR="004649DC">
        <w:rPr>
          <w:sz w:val="24"/>
          <w:szCs w:val="24"/>
          <w:lang w:val="en-US"/>
        </w:rPr>
        <w:t xml:space="preserve">. </w:t>
      </w:r>
      <w:r w:rsidR="004B032C">
        <w:rPr>
          <w:sz w:val="24"/>
          <w:szCs w:val="24"/>
          <w:lang w:val="en-US"/>
        </w:rPr>
        <w:t>Respondents</w:t>
      </w:r>
      <w:r w:rsidR="004649DC">
        <w:rPr>
          <w:sz w:val="24"/>
          <w:szCs w:val="24"/>
          <w:lang w:val="en-US"/>
        </w:rPr>
        <w:t xml:space="preserve"> have to indicate how much </w:t>
      </w:r>
      <w:r w:rsidR="00C55787">
        <w:rPr>
          <w:sz w:val="24"/>
          <w:szCs w:val="24"/>
          <w:lang w:val="en-US"/>
        </w:rPr>
        <w:t xml:space="preserve">trust </w:t>
      </w:r>
      <w:r w:rsidR="004649DC">
        <w:rPr>
          <w:sz w:val="24"/>
          <w:szCs w:val="24"/>
          <w:lang w:val="en-US"/>
        </w:rPr>
        <w:t xml:space="preserve">they have in charities on a scale from </w:t>
      </w:r>
      <w:r w:rsidR="00C55787">
        <w:rPr>
          <w:sz w:val="24"/>
          <w:szCs w:val="24"/>
          <w:lang w:val="en-US"/>
        </w:rPr>
        <w:t>0</w:t>
      </w:r>
      <w:r w:rsidR="004649DC">
        <w:rPr>
          <w:sz w:val="24"/>
          <w:szCs w:val="24"/>
          <w:lang w:val="en-US"/>
        </w:rPr>
        <w:t xml:space="preserve"> </w:t>
      </w:r>
      <w:r w:rsidR="005665B5">
        <w:rPr>
          <w:sz w:val="24"/>
          <w:szCs w:val="24"/>
          <w:lang w:val="en-US"/>
        </w:rPr>
        <w:t>(</w:t>
      </w:r>
      <w:r w:rsidR="001F2F85">
        <w:rPr>
          <w:sz w:val="24"/>
          <w:szCs w:val="24"/>
          <w:lang w:val="en-US"/>
        </w:rPr>
        <w:t xml:space="preserve">not at all) </w:t>
      </w:r>
      <w:r w:rsidR="004649DC">
        <w:rPr>
          <w:sz w:val="24"/>
          <w:szCs w:val="24"/>
          <w:lang w:val="en-US"/>
        </w:rPr>
        <w:t xml:space="preserve">to </w:t>
      </w:r>
      <w:r w:rsidR="00C55787">
        <w:rPr>
          <w:sz w:val="24"/>
          <w:szCs w:val="24"/>
          <w:lang w:val="en-US"/>
        </w:rPr>
        <w:t>4 (a</w:t>
      </w:r>
      <w:r w:rsidR="001F2F85">
        <w:rPr>
          <w:sz w:val="24"/>
          <w:szCs w:val="24"/>
          <w:lang w:val="en-US"/>
        </w:rPr>
        <w:t xml:space="preserve"> lot of)</w:t>
      </w:r>
      <w:r w:rsidR="004649DC">
        <w:rPr>
          <w:sz w:val="24"/>
          <w:szCs w:val="24"/>
          <w:lang w:val="en-US"/>
        </w:rPr>
        <w:t>. Th</w:t>
      </w:r>
      <w:r w:rsidR="007D5AF1">
        <w:rPr>
          <w:sz w:val="24"/>
          <w:szCs w:val="24"/>
          <w:lang w:val="en-US"/>
        </w:rPr>
        <w:t>is</w:t>
      </w:r>
      <w:r w:rsidR="004649DC">
        <w:rPr>
          <w:sz w:val="24"/>
          <w:szCs w:val="24"/>
          <w:lang w:val="en-US"/>
        </w:rPr>
        <w:t xml:space="preserve"> measurement will be used for the investigation of the relationship between charitable trust and donating behavior. </w:t>
      </w:r>
    </w:p>
    <w:p w:rsidR="00C55787" w:rsidRPr="006D7A75" w:rsidRDefault="00C55787">
      <w:pPr>
        <w:spacing w:after="0" w:line="240" w:lineRule="auto"/>
        <w:rPr>
          <w:rFonts w:asciiTheme="minorHAnsi" w:eastAsiaTheme="minorHAnsi" w:hAnsiTheme="minorHAnsi"/>
          <w:sz w:val="24"/>
          <w:szCs w:val="24"/>
          <w:lang w:val="en-US"/>
        </w:rPr>
      </w:pPr>
    </w:p>
    <w:p w:rsidR="00C55787" w:rsidRPr="00C55787" w:rsidRDefault="00195D8B" w:rsidP="00C55787">
      <w:pPr>
        <w:rPr>
          <w:rFonts w:eastAsiaTheme="minorHAnsi"/>
          <w:sz w:val="24"/>
          <w:szCs w:val="24"/>
          <w:lang w:val="en-US"/>
        </w:rPr>
      </w:pPr>
      <w:r w:rsidRPr="006D7A75">
        <w:rPr>
          <w:sz w:val="24"/>
          <w:szCs w:val="24"/>
          <w:lang w:val="en-US"/>
        </w:rPr>
        <w:t>In chapter 6 the results are outlined.</w:t>
      </w:r>
      <w:r w:rsidRPr="00C55787">
        <w:rPr>
          <w:rFonts w:eastAsiaTheme="minorHAnsi"/>
          <w:sz w:val="24"/>
          <w:szCs w:val="24"/>
          <w:lang w:val="en-US"/>
        </w:rPr>
        <w:t xml:space="preserve"> </w:t>
      </w:r>
    </w:p>
    <w:p w:rsidR="000A6DD7" w:rsidRDefault="005B13E0" w:rsidP="000A6DD7">
      <w:pPr>
        <w:pStyle w:val="Kop1"/>
        <w:rPr>
          <w:rFonts w:ascii="Calibri" w:eastAsiaTheme="minorHAnsi" w:hAnsi="Calibri"/>
          <w:color w:val="auto"/>
          <w:lang w:val="en-US"/>
        </w:rPr>
      </w:pPr>
      <w:r w:rsidRPr="000A6DD7">
        <w:rPr>
          <w:rFonts w:ascii="Calibri" w:eastAsiaTheme="minorHAnsi" w:hAnsi="Calibri"/>
          <w:color w:val="auto"/>
          <w:lang w:val="en-US"/>
        </w:rPr>
        <w:br w:type="page"/>
      </w:r>
      <w:bookmarkStart w:id="103" w:name="_Toc331934418"/>
      <w:r w:rsidR="000A6DD7" w:rsidRPr="000A6DD7">
        <w:rPr>
          <w:rFonts w:ascii="Calibri" w:eastAsiaTheme="minorHAnsi" w:hAnsi="Calibri"/>
          <w:color w:val="auto"/>
          <w:lang w:val="en-US"/>
        </w:rPr>
        <w:t>6. Data analysis and results</w:t>
      </w:r>
      <w:bookmarkEnd w:id="103"/>
    </w:p>
    <w:p w:rsidR="009D72ED" w:rsidRDefault="009D72ED" w:rsidP="009D72ED">
      <w:pPr>
        <w:rPr>
          <w:sz w:val="24"/>
          <w:szCs w:val="24"/>
          <w:lang w:val="en-US"/>
        </w:rPr>
      </w:pPr>
    </w:p>
    <w:p w:rsidR="009D72ED" w:rsidRDefault="009D72ED" w:rsidP="00553C77">
      <w:pPr>
        <w:spacing w:after="0" w:line="360" w:lineRule="auto"/>
        <w:jc w:val="both"/>
        <w:rPr>
          <w:sz w:val="24"/>
          <w:szCs w:val="24"/>
          <w:lang w:val="en-US"/>
        </w:rPr>
      </w:pPr>
      <w:r w:rsidRPr="00EE35E0">
        <w:rPr>
          <w:sz w:val="24"/>
          <w:szCs w:val="24"/>
          <w:lang w:val="en-US"/>
        </w:rPr>
        <w:t xml:space="preserve">The previous chapter explained the selection procedures </w:t>
      </w:r>
      <w:r w:rsidR="006D73BC">
        <w:rPr>
          <w:sz w:val="24"/>
          <w:szCs w:val="24"/>
          <w:lang w:val="en-US"/>
        </w:rPr>
        <w:t>for</w:t>
      </w:r>
      <w:r w:rsidRPr="00EE35E0">
        <w:rPr>
          <w:sz w:val="24"/>
          <w:szCs w:val="24"/>
          <w:lang w:val="en-US"/>
        </w:rPr>
        <w:t xml:space="preserve"> constructing a sample to test the hypotheses. This chapter describes the</w:t>
      </w:r>
      <w:r w:rsidR="002320BE" w:rsidRPr="00EE35E0">
        <w:rPr>
          <w:sz w:val="24"/>
          <w:szCs w:val="24"/>
          <w:lang w:val="en-US"/>
        </w:rPr>
        <w:t xml:space="preserve"> research done in SPSS and the </w:t>
      </w:r>
      <w:r w:rsidRPr="00EE35E0">
        <w:rPr>
          <w:sz w:val="24"/>
          <w:szCs w:val="24"/>
          <w:lang w:val="en-US"/>
        </w:rPr>
        <w:t>results</w:t>
      </w:r>
      <w:r w:rsidR="002320BE" w:rsidRPr="00EE35E0">
        <w:rPr>
          <w:sz w:val="24"/>
          <w:szCs w:val="24"/>
          <w:lang w:val="en-US"/>
        </w:rPr>
        <w:t xml:space="preserve"> of the</w:t>
      </w:r>
      <w:r w:rsidR="00EE35E0" w:rsidRPr="00EE35E0">
        <w:rPr>
          <w:sz w:val="24"/>
          <w:szCs w:val="24"/>
          <w:lang w:val="en-US"/>
        </w:rPr>
        <w:t>se tests</w:t>
      </w:r>
      <w:r w:rsidRPr="00EE35E0">
        <w:rPr>
          <w:sz w:val="24"/>
          <w:szCs w:val="24"/>
          <w:lang w:val="en-US"/>
        </w:rPr>
        <w:t>.</w:t>
      </w:r>
      <w:r w:rsidR="002320BE" w:rsidRPr="00EE35E0">
        <w:rPr>
          <w:sz w:val="24"/>
          <w:szCs w:val="24"/>
          <w:lang w:val="en-US"/>
        </w:rPr>
        <w:t xml:space="preserve"> The first paragraph elaborates on the relationship between compensation of directors and giving behavior. </w:t>
      </w:r>
      <w:r w:rsidR="00EE35E0" w:rsidRPr="00EE35E0">
        <w:rPr>
          <w:sz w:val="24"/>
          <w:szCs w:val="24"/>
          <w:lang w:val="en-US"/>
        </w:rPr>
        <w:t>In the second paragraph the relation</w:t>
      </w:r>
      <w:r w:rsidR="006D73BC">
        <w:rPr>
          <w:sz w:val="24"/>
          <w:szCs w:val="24"/>
          <w:lang w:val="en-US"/>
        </w:rPr>
        <w:t>ship</w:t>
      </w:r>
      <w:r w:rsidR="00EE35E0" w:rsidRPr="00EE35E0">
        <w:rPr>
          <w:sz w:val="24"/>
          <w:szCs w:val="24"/>
          <w:lang w:val="en-US"/>
        </w:rPr>
        <w:t xml:space="preserve"> between compensa</w:t>
      </w:r>
      <w:r w:rsidR="00972E29">
        <w:rPr>
          <w:sz w:val="24"/>
          <w:szCs w:val="24"/>
          <w:lang w:val="en-US"/>
        </w:rPr>
        <w:t>tion and trust will be discussed</w:t>
      </w:r>
      <w:r w:rsidR="00EE35E0" w:rsidRPr="00EE35E0">
        <w:rPr>
          <w:sz w:val="24"/>
          <w:szCs w:val="24"/>
          <w:lang w:val="en-US"/>
        </w:rPr>
        <w:t xml:space="preserve">. </w:t>
      </w:r>
      <w:r w:rsidR="00F55113" w:rsidRPr="00EE35E0">
        <w:rPr>
          <w:sz w:val="24"/>
          <w:szCs w:val="24"/>
          <w:lang w:val="en-US"/>
        </w:rPr>
        <w:t>In the third paragraph the relation</w:t>
      </w:r>
      <w:r w:rsidR="006D73BC">
        <w:rPr>
          <w:sz w:val="24"/>
          <w:szCs w:val="24"/>
          <w:lang w:val="en-US"/>
        </w:rPr>
        <w:t>ship</w:t>
      </w:r>
      <w:r w:rsidR="00F55113" w:rsidRPr="00EE35E0">
        <w:rPr>
          <w:sz w:val="24"/>
          <w:szCs w:val="24"/>
          <w:lang w:val="en-US"/>
        </w:rPr>
        <w:t xml:space="preserve"> between charitable trust and giving to charities will be discussed.</w:t>
      </w:r>
    </w:p>
    <w:p w:rsidR="00553C77" w:rsidRDefault="00553C77" w:rsidP="00553C77">
      <w:pPr>
        <w:spacing w:after="0" w:line="360" w:lineRule="auto"/>
        <w:jc w:val="both"/>
        <w:rPr>
          <w:sz w:val="24"/>
          <w:szCs w:val="24"/>
          <w:lang w:val="en-US"/>
        </w:rPr>
      </w:pPr>
    </w:p>
    <w:p w:rsidR="00F55113" w:rsidRDefault="00F57B7A" w:rsidP="00553C77">
      <w:pPr>
        <w:pStyle w:val="Kop2"/>
        <w:spacing w:before="0"/>
        <w:rPr>
          <w:rFonts w:ascii="Calibri" w:hAnsi="Calibri"/>
          <w:color w:val="auto"/>
          <w:lang w:val="en-US"/>
        </w:rPr>
      </w:pPr>
      <w:bookmarkStart w:id="104" w:name="_Toc331934419"/>
      <w:r w:rsidRPr="002320BE">
        <w:rPr>
          <w:rFonts w:ascii="Calibri" w:hAnsi="Calibri"/>
          <w:color w:val="auto"/>
          <w:lang w:val="en-US"/>
        </w:rPr>
        <w:t>6.1</w:t>
      </w:r>
      <w:r w:rsidR="002320BE" w:rsidRPr="002320BE">
        <w:rPr>
          <w:rFonts w:ascii="Calibri" w:hAnsi="Calibri"/>
          <w:color w:val="auto"/>
          <w:lang w:val="en-US"/>
        </w:rPr>
        <w:t xml:space="preserve"> Compensation of directors and giving behavior</w:t>
      </w:r>
      <w:bookmarkEnd w:id="104"/>
    </w:p>
    <w:p w:rsidR="002320BE" w:rsidRPr="00D3486F" w:rsidRDefault="002320BE" w:rsidP="00553C77">
      <w:pPr>
        <w:spacing w:after="0"/>
        <w:rPr>
          <w:sz w:val="24"/>
          <w:szCs w:val="24"/>
          <w:lang w:val="en-US"/>
        </w:rPr>
      </w:pPr>
    </w:p>
    <w:p w:rsidR="00C70961" w:rsidRDefault="00553C77" w:rsidP="00C70961">
      <w:pPr>
        <w:autoSpaceDE w:val="0"/>
        <w:autoSpaceDN w:val="0"/>
        <w:adjustRightInd w:val="0"/>
        <w:spacing w:line="360" w:lineRule="auto"/>
        <w:jc w:val="both"/>
        <w:rPr>
          <w:rFonts w:asciiTheme="minorHAnsi" w:hAnsiTheme="minorHAnsi"/>
          <w:sz w:val="24"/>
          <w:szCs w:val="24"/>
          <w:lang w:val="en-US"/>
        </w:rPr>
      </w:pPr>
      <w:r w:rsidRPr="00C70961">
        <w:rPr>
          <w:rFonts w:asciiTheme="minorHAnsi" w:hAnsiTheme="minorHAnsi"/>
          <w:sz w:val="24"/>
          <w:szCs w:val="24"/>
          <w:lang w:val="en-US"/>
        </w:rPr>
        <w:t xml:space="preserve">The data used for the relationship between charitable trust and charitable giving will be </w:t>
      </w:r>
      <w:r w:rsidR="00BA095F">
        <w:rPr>
          <w:rFonts w:asciiTheme="minorHAnsi" w:hAnsiTheme="minorHAnsi"/>
          <w:sz w:val="24"/>
          <w:szCs w:val="24"/>
          <w:lang w:val="en-US"/>
        </w:rPr>
        <w:t>analyzed</w:t>
      </w:r>
      <w:r w:rsidRPr="00C70961">
        <w:rPr>
          <w:rFonts w:asciiTheme="minorHAnsi" w:hAnsiTheme="minorHAnsi"/>
          <w:sz w:val="24"/>
          <w:szCs w:val="24"/>
          <w:lang w:val="en-US"/>
        </w:rPr>
        <w:t xml:space="preserve"> using the annual reports of charities wh</w:t>
      </w:r>
      <w:r w:rsidR="006D73BC">
        <w:rPr>
          <w:rFonts w:asciiTheme="minorHAnsi" w:hAnsiTheme="minorHAnsi"/>
          <w:sz w:val="24"/>
          <w:szCs w:val="24"/>
          <w:lang w:val="en-US"/>
        </w:rPr>
        <w:t>ich</w:t>
      </w:r>
      <w:r w:rsidRPr="00C70961">
        <w:rPr>
          <w:rFonts w:asciiTheme="minorHAnsi" w:hAnsiTheme="minorHAnsi"/>
          <w:sz w:val="24"/>
          <w:szCs w:val="24"/>
          <w:lang w:val="en-US"/>
        </w:rPr>
        <w:t xml:space="preserve"> are accredited </w:t>
      </w:r>
      <w:r w:rsidR="006D73BC">
        <w:rPr>
          <w:rFonts w:asciiTheme="minorHAnsi" w:hAnsiTheme="minorHAnsi"/>
          <w:sz w:val="24"/>
          <w:szCs w:val="24"/>
          <w:lang w:val="en-US"/>
        </w:rPr>
        <w:t>by the</w:t>
      </w:r>
      <w:r w:rsidRPr="00C70961">
        <w:rPr>
          <w:rFonts w:asciiTheme="minorHAnsi" w:hAnsiTheme="minorHAnsi"/>
          <w:sz w:val="24"/>
          <w:szCs w:val="24"/>
          <w:lang w:val="en-US"/>
        </w:rPr>
        <w:t xml:space="preserve"> CBF. Five years, from 2006 </w:t>
      </w:r>
      <w:r w:rsidR="006D73BC">
        <w:rPr>
          <w:rFonts w:asciiTheme="minorHAnsi" w:hAnsiTheme="minorHAnsi"/>
          <w:sz w:val="24"/>
          <w:szCs w:val="24"/>
          <w:lang w:val="en-US"/>
        </w:rPr>
        <w:t>to</w:t>
      </w:r>
      <w:r w:rsidRPr="00C70961">
        <w:rPr>
          <w:rFonts w:asciiTheme="minorHAnsi" w:hAnsiTheme="minorHAnsi"/>
          <w:sz w:val="24"/>
          <w:szCs w:val="24"/>
          <w:lang w:val="en-US"/>
        </w:rPr>
        <w:t xml:space="preserve"> 2010, are used. The sample consist</w:t>
      </w:r>
      <w:r w:rsidR="006D73BC">
        <w:rPr>
          <w:rFonts w:asciiTheme="minorHAnsi" w:hAnsiTheme="minorHAnsi"/>
          <w:sz w:val="24"/>
          <w:szCs w:val="24"/>
          <w:lang w:val="en-US"/>
        </w:rPr>
        <w:t>s</w:t>
      </w:r>
      <w:r w:rsidRPr="00C70961">
        <w:rPr>
          <w:rFonts w:asciiTheme="minorHAnsi" w:hAnsiTheme="minorHAnsi"/>
          <w:sz w:val="24"/>
          <w:szCs w:val="24"/>
          <w:lang w:val="en-US"/>
        </w:rPr>
        <w:t xml:space="preserve"> of 69 charities, which are </w:t>
      </w:r>
      <w:r w:rsidR="00EE35E0" w:rsidRPr="00C70961">
        <w:rPr>
          <w:rFonts w:asciiTheme="minorHAnsi" w:hAnsiTheme="minorHAnsi"/>
          <w:sz w:val="24"/>
          <w:szCs w:val="24"/>
          <w:lang w:val="en-US"/>
        </w:rPr>
        <w:t>used</w:t>
      </w:r>
      <w:r w:rsidRPr="00C70961">
        <w:rPr>
          <w:rFonts w:asciiTheme="minorHAnsi" w:hAnsiTheme="minorHAnsi"/>
          <w:sz w:val="24"/>
          <w:szCs w:val="24"/>
          <w:lang w:val="en-US"/>
        </w:rPr>
        <w:t xml:space="preserve"> for all years. </w:t>
      </w:r>
      <w:r w:rsidR="003C1A03" w:rsidRPr="00C70961">
        <w:rPr>
          <w:rFonts w:asciiTheme="minorHAnsi" w:hAnsiTheme="minorHAnsi"/>
          <w:sz w:val="24"/>
          <w:szCs w:val="24"/>
          <w:lang w:val="en-US"/>
        </w:rPr>
        <w:t xml:space="preserve">Because the compensation of 2006 will be announced in 2007, the compensation of 2006 will be linked to the growth or decline in donations between 2006 and 2007. To make it possible to compare different charities with each other, the changes in donations are taken in percentages. </w:t>
      </w:r>
      <w:r w:rsidR="00BA095F">
        <w:rPr>
          <w:rFonts w:asciiTheme="minorHAnsi" w:hAnsiTheme="minorHAnsi"/>
          <w:sz w:val="24"/>
          <w:szCs w:val="24"/>
          <w:lang w:val="en-US"/>
        </w:rPr>
        <w:t>In the table below</w:t>
      </w:r>
      <w:r w:rsidR="00972E29">
        <w:rPr>
          <w:rFonts w:asciiTheme="minorHAnsi" w:hAnsiTheme="minorHAnsi"/>
          <w:sz w:val="24"/>
          <w:szCs w:val="24"/>
          <w:lang w:val="en-US"/>
        </w:rPr>
        <w:t xml:space="preserve"> (table 10)</w:t>
      </w:r>
      <w:r w:rsidR="00BA095F">
        <w:rPr>
          <w:rFonts w:asciiTheme="minorHAnsi" w:hAnsiTheme="minorHAnsi"/>
          <w:sz w:val="24"/>
          <w:szCs w:val="24"/>
          <w:lang w:val="en-US"/>
        </w:rPr>
        <w:t>, it is shown that the average grow</w:t>
      </w:r>
      <w:r w:rsidR="003A3B5D">
        <w:rPr>
          <w:rFonts w:asciiTheme="minorHAnsi" w:hAnsiTheme="minorHAnsi"/>
          <w:sz w:val="24"/>
          <w:szCs w:val="24"/>
          <w:lang w:val="en-US"/>
        </w:rPr>
        <w:t>th</w:t>
      </w:r>
      <w:r w:rsidR="00BA095F">
        <w:rPr>
          <w:rFonts w:asciiTheme="minorHAnsi" w:hAnsiTheme="minorHAnsi"/>
          <w:sz w:val="24"/>
          <w:szCs w:val="24"/>
          <w:lang w:val="en-US"/>
        </w:rPr>
        <w:t xml:space="preserve"> in gifts of all 69 charities</w:t>
      </w:r>
      <w:r w:rsidR="00474707">
        <w:rPr>
          <w:rFonts w:asciiTheme="minorHAnsi" w:hAnsiTheme="minorHAnsi"/>
          <w:sz w:val="24"/>
          <w:szCs w:val="24"/>
          <w:lang w:val="en-US"/>
        </w:rPr>
        <w:t xml:space="preserve"> together</w:t>
      </w:r>
      <w:r w:rsidR="00BA095F">
        <w:rPr>
          <w:rFonts w:asciiTheme="minorHAnsi" w:hAnsiTheme="minorHAnsi"/>
          <w:sz w:val="24"/>
          <w:szCs w:val="24"/>
          <w:lang w:val="en-US"/>
        </w:rPr>
        <w:t xml:space="preserve"> is declined between 2006 and 2010.</w:t>
      </w:r>
      <w:r w:rsidR="00ED4ECB">
        <w:rPr>
          <w:rFonts w:asciiTheme="minorHAnsi" w:hAnsiTheme="minorHAnsi"/>
          <w:sz w:val="24"/>
          <w:szCs w:val="24"/>
          <w:lang w:val="en-US"/>
        </w:rPr>
        <w:t xml:space="preserve"> </w:t>
      </w:r>
    </w:p>
    <w:tbl>
      <w:tblPr>
        <w:tblStyle w:val="Lichtearcering-accent16"/>
        <w:tblW w:w="0" w:type="auto"/>
        <w:tblLook w:val="04A0"/>
      </w:tblPr>
      <w:tblGrid>
        <w:gridCol w:w="2512"/>
        <w:gridCol w:w="2263"/>
      </w:tblGrid>
      <w:tr w:rsidR="00BA095F" w:rsidTr="00BA095F">
        <w:trPr>
          <w:cnfStyle w:val="100000000000"/>
        </w:trPr>
        <w:tc>
          <w:tcPr>
            <w:cnfStyle w:val="001000000000"/>
            <w:tcW w:w="0" w:type="auto"/>
          </w:tcPr>
          <w:p w:rsidR="00BA095F" w:rsidRDefault="00BA095F" w:rsidP="00BA095F">
            <w:pPr>
              <w:pStyle w:val="Geenafstand"/>
              <w:rPr>
                <w:lang w:val="en-US"/>
              </w:rPr>
            </w:pPr>
            <w:r>
              <w:rPr>
                <w:lang w:val="en-US"/>
              </w:rPr>
              <w:t xml:space="preserve">Year </w:t>
            </w:r>
          </w:p>
        </w:tc>
        <w:tc>
          <w:tcPr>
            <w:tcW w:w="0" w:type="auto"/>
          </w:tcPr>
          <w:p w:rsidR="00BA095F" w:rsidRDefault="00BA095F" w:rsidP="00BA095F">
            <w:pPr>
              <w:pStyle w:val="Geenafstand"/>
              <w:cnfStyle w:val="100000000000"/>
              <w:rPr>
                <w:lang w:val="en-US"/>
              </w:rPr>
            </w:pPr>
            <w:r>
              <w:rPr>
                <w:lang w:val="en-US"/>
              </w:rPr>
              <w:t>Average grown in gifts</w:t>
            </w:r>
          </w:p>
        </w:tc>
      </w:tr>
      <w:tr w:rsidR="00BA095F" w:rsidTr="00BA095F">
        <w:trPr>
          <w:cnfStyle w:val="000000100000"/>
        </w:trPr>
        <w:tc>
          <w:tcPr>
            <w:cnfStyle w:val="001000000000"/>
            <w:tcW w:w="0" w:type="auto"/>
          </w:tcPr>
          <w:p w:rsidR="00BA095F" w:rsidRDefault="00BA095F" w:rsidP="00BA095F">
            <w:pPr>
              <w:pStyle w:val="Geenafstand"/>
              <w:rPr>
                <w:lang w:val="en-US"/>
              </w:rPr>
            </w:pPr>
            <w:r>
              <w:rPr>
                <w:lang w:val="en-US"/>
              </w:rPr>
              <w:t>2007 (compared to 2006)</w:t>
            </w:r>
          </w:p>
        </w:tc>
        <w:tc>
          <w:tcPr>
            <w:tcW w:w="0" w:type="auto"/>
          </w:tcPr>
          <w:p w:rsidR="00BA095F" w:rsidRDefault="00BA095F" w:rsidP="00BA095F">
            <w:pPr>
              <w:pStyle w:val="Geenafstand"/>
              <w:cnfStyle w:val="000000100000"/>
              <w:rPr>
                <w:lang w:val="en-US"/>
              </w:rPr>
            </w:pPr>
            <w:r>
              <w:rPr>
                <w:lang w:val="en-US"/>
              </w:rPr>
              <w:t>1,11</w:t>
            </w:r>
          </w:p>
        </w:tc>
      </w:tr>
      <w:tr w:rsidR="00BA095F" w:rsidTr="00BA095F">
        <w:tc>
          <w:tcPr>
            <w:cnfStyle w:val="001000000000"/>
            <w:tcW w:w="0" w:type="auto"/>
          </w:tcPr>
          <w:p w:rsidR="00BA095F" w:rsidRDefault="00BA095F" w:rsidP="00BA095F">
            <w:pPr>
              <w:pStyle w:val="Geenafstand"/>
              <w:rPr>
                <w:lang w:val="en-US"/>
              </w:rPr>
            </w:pPr>
            <w:r>
              <w:rPr>
                <w:lang w:val="en-US"/>
              </w:rPr>
              <w:t>2008 (compared to 2006)</w:t>
            </w:r>
          </w:p>
        </w:tc>
        <w:tc>
          <w:tcPr>
            <w:tcW w:w="0" w:type="auto"/>
          </w:tcPr>
          <w:p w:rsidR="00BA095F" w:rsidRDefault="00BA095F" w:rsidP="00BA095F">
            <w:pPr>
              <w:pStyle w:val="Geenafstand"/>
              <w:cnfStyle w:val="000000000000"/>
              <w:rPr>
                <w:lang w:val="en-US"/>
              </w:rPr>
            </w:pPr>
            <w:r>
              <w:rPr>
                <w:lang w:val="en-US"/>
              </w:rPr>
              <w:t>1,08</w:t>
            </w:r>
          </w:p>
        </w:tc>
      </w:tr>
      <w:tr w:rsidR="00BA095F" w:rsidTr="00BA095F">
        <w:trPr>
          <w:cnfStyle w:val="000000100000"/>
        </w:trPr>
        <w:tc>
          <w:tcPr>
            <w:cnfStyle w:val="001000000000"/>
            <w:tcW w:w="0" w:type="auto"/>
          </w:tcPr>
          <w:p w:rsidR="00BA095F" w:rsidRDefault="00BA095F" w:rsidP="00BA095F">
            <w:pPr>
              <w:pStyle w:val="Geenafstand"/>
              <w:rPr>
                <w:lang w:val="en-US"/>
              </w:rPr>
            </w:pPr>
            <w:r>
              <w:rPr>
                <w:lang w:val="en-US"/>
              </w:rPr>
              <w:t>2009 (compared to 2006)</w:t>
            </w:r>
          </w:p>
        </w:tc>
        <w:tc>
          <w:tcPr>
            <w:tcW w:w="0" w:type="auto"/>
          </w:tcPr>
          <w:p w:rsidR="00BA095F" w:rsidRDefault="00BA095F" w:rsidP="00BA095F">
            <w:pPr>
              <w:pStyle w:val="Geenafstand"/>
              <w:cnfStyle w:val="000000100000"/>
              <w:rPr>
                <w:lang w:val="en-US"/>
              </w:rPr>
            </w:pPr>
            <w:r>
              <w:rPr>
                <w:lang w:val="en-US"/>
              </w:rPr>
              <w:t>1,05</w:t>
            </w:r>
          </w:p>
        </w:tc>
      </w:tr>
      <w:tr w:rsidR="00BA095F" w:rsidTr="00BA095F">
        <w:tc>
          <w:tcPr>
            <w:cnfStyle w:val="001000000000"/>
            <w:tcW w:w="0" w:type="auto"/>
          </w:tcPr>
          <w:p w:rsidR="00BA095F" w:rsidRDefault="00BA095F" w:rsidP="00BA095F">
            <w:pPr>
              <w:pStyle w:val="Geenafstand"/>
              <w:rPr>
                <w:lang w:val="en-US"/>
              </w:rPr>
            </w:pPr>
            <w:r>
              <w:rPr>
                <w:lang w:val="en-US"/>
              </w:rPr>
              <w:t>2010 (compared to 2006)</w:t>
            </w:r>
          </w:p>
        </w:tc>
        <w:tc>
          <w:tcPr>
            <w:tcW w:w="0" w:type="auto"/>
          </w:tcPr>
          <w:p w:rsidR="00BA095F" w:rsidRDefault="00BA095F" w:rsidP="00BA095F">
            <w:pPr>
              <w:pStyle w:val="Geenafstand"/>
              <w:cnfStyle w:val="000000000000"/>
              <w:rPr>
                <w:lang w:val="en-US"/>
              </w:rPr>
            </w:pPr>
            <w:r>
              <w:rPr>
                <w:lang w:val="en-US"/>
              </w:rPr>
              <w:t>1,03</w:t>
            </w:r>
          </w:p>
        </w:tc>
      </w:tr>
    </w:tbl>
    <w:p w:rsidR="00BA095F" w:rsidRPr="00BA095F" w:rsidRDefault="00BA095F" w:rsidP="00BA095F">
      <w:pPr>
        <w:pStyle w:val="Bijschrift"/>
        <w:spacing w:before="200"/>
        <w:rPr>
          <w:rFonts w:asciiTheme="minorHAnsi" w:hAnsiTheme="minorHAnsi"/>
          <w:sz w:val="20"/>
          <w:szCs w:val="20"/>
          <w:lang w:val="en-US"/>
        </w:rPr>
      </w:pPr>
      <w:r w:rsidRPr="00BA095F">
        <w:rPr>
          <w:sz w:val="20"/>
          <w:szCs w:val="20"/>
          <w:lang w:val="en-US"/>
        </w:rPr>
        <w:t xml:space="preserve">Table </w:t>
      </w:r>
      <w:r w:rsidR="00417E48" w:rsidRPr="00BA095F">
        <w:rPr>
          <w:sz w:val="20"/>
          <w:szCs w:val="20"/>
        </w:rPr>
        <w:fldChar w:fldCharType="begin"/>
      </w:r>
      <w:r w:rsidRPr="00BA095F">
        <w:rPr>
          <w:sz w:val="20"/>
          <w:szCs w:val="20"/>
          <w:lang w:val="en-US"/>
        </w:rPr>
        <w:instrText xml:space="preserve"> SEQ Table \* ARABIC </w:instrText>
      </w:r>
      <w:r w:rsidR="00417E48" w:rsidRPr="00BA095F">
        <w:rPr>
          <w:sz w:val="20"/>
          <w:szCs w:val="20"/>
        </w:rPr>
        <w:fldChar w:fldCharType="separate"/>
      </w:r>
      <w:r w:rsidR="001B4396">
        <w:rPr>
          <w:noProof/>
          <w:sz w:val="20"/>
          <w:szCs w:val="20"/>
          <w:lang w:val="en-US"/>
        </w:rPr>
        <w:t>10</w:t>
      </w:r>
      <w:r w:rsidR="00417E48" w:rsidRPr="00BA095F">
        <w:rPr>
          <w:sz w:val="20"/>
          <w:szCs w:val="20"/>
        </w:rPr>
        <w:fldChar w:fldCharType="end"/>
      </w:r>
      <w:r w:rsidR="00972E29" w:rsidRPr="00972E29">
        <w:rPr>
          <w:sz w:val="20"/>
          <w:szCs w:val="20"/>
          <w:lang w:val="en-US"/>
        </w:rPr>
        <w:t xml:space="preserve"> </w:t>
      </w:r>
      <w:r w:rsidRPr="00BA095F">
        <w:rPr>
          <w:sz w:val="20"/>
          <w:szCs w:val="20"/>
          <w:lang w:val="en-US"/>
        </w:rPr>
        <w:t>Average grown in gifts from households</w:t>
      </w:r>
    </w:p>
    <w:p w:rsidR="00474707" w:rsidRDefault="00474707" w:rsidP="00C70961">
      <w:pPr>
        <w:autoSpaceDE w:val="0"/>
        <w:autoSpaceDN w:val="0"/>
        <w:adjustRightInd w:val="0"/>
        <w:spacing w:line="360" w:lineRule="auto"/>
        <w:jc w:val="both"/>
        <w:rPr>
          <w:rFonts w:asciiTheme="minorHAnsi" w:hAnsiTheme="minorHAnsi"/>
          <w:sz w:val="24"/>
          <w:szCs w:val="24"/>
          <w:lang w:val="en-US"/>
        </w:rPr>
      </w:pPr>
    </w:p>
    <w:p w:rsidR="00474707" w:rsidRDefault="006D73BC" w:rsidP="00C70961">
      <w:pPr>
        <w:autoSpaceDE w:val="0"/>
        <w:autoSpaceDN w:val="0"/>
        <w:adjustRightInd w:val="0"/>
        <w:spacing w:line="360" w:lineRule="auto"/>
        <w:jc w:val="both"/>
        <w:rPr>
          <w:rFonts w:asciiTheme="minorHAnsi" w:hAnsiTheme="minorHAnsi"/>
          <w:sz w:val="24"/>
          <w:szCs w:val="24"/>
          <w:lang w:val="en-US"/>
        </w:rPr>
      </w:pPr>
      <w:r>
        <w:rPr>
          <w:rFonts w:asciiTheme="minorHAnsi" w:hAnsiTheme="minorHAnsi"/>
          <w:sz w:val="24"/>
          <w:szCs w:val="24"/>
          <w:lang w:val="en-US"/>
        </w:rPr>
        <w:t>To determine</w:t>
      </w:r>
      <w:r w:rsidR="00474707">
        <w:rPr>
          <w:rFonts w:asciiTheme="minorHAnsi" w:hAnsiTheme="minorHAnsi"/>
          <w:sz w:val="24"/>
          <w:szCs w:val="24"/>
          <w:lang w:val="en-US"/>
        </w:rPr>
        <w:t xml:space="preserve"> if there is a relationship between the level of compensation of charity directors and the grow</w:t>
      </w:r>
      <w:r>
        <w:rPr>
          <w:rFonts w:asciiTheme="minorHAnsi" w:hAnsiTheme="minorHAnsi"/>
          <w:sz w:val="24"/>
          <w:szCs w:val="24"/>
          <w:lang w:val="en-US"/>
        </w:rPr>
        <w:t>th</w:t>
      </w:r>
      <w:r w:rsidR="00474707">
        <w:rPr>
          <w:rFonts w:asciiTheme="minorHAnsi" w:hAnsiTheme="minorHAnsi"/>
          <w:sz w:val="24"/>
          <w:szCs w:val="24"/>
          <w:lang w:val="en-US"/>
        </w:rPr>
        <w:t xml:space="preserve"> or decrease in gifts per charity a statistical research will be done. </w:t>
      </w:r>
      <w:r w:rsidR="00C70961" w:rsidRPr="00C70961">
        <w:rPr>
          <w:rFonts w:asciiTheme="minorHAnsi" w:hAnsiTheme="minorHAnsi"/>
          <w:sz w:val="24"/>
          <w:szCs w:val="24"/>
          <w:lang w:val="en-US"/>
        </w:rPr>
        <w:t xml:space="preserve">To decide which kind of test should be used, first scatter plots and histograms with the normal curve have to be performed for the different years. </w:t>
      </w:r>
    </w:p>
    <w:p w:rsidR="00C70961" w:rsidRPr="00C70961" w:rsidRDefault="00C70961" w:rsidP="00C70961">
      <w:pPr>
        <w:autoSpaceDE w:val="0"/>
        <w:autoSpaceDN w:val="0"/>
        <w:adjustRightInd w:val="0"/>
        <w:spacing w:line="360" w:lineRule="auto"/>
        <w:jc w:val="both"/>
        <w:rPr>
          <w:rFonts w:asciiTheme="minorHAnsi" w:hAnsiTheme="minorHAnsi"/>
          <w:sz w:val="24"/>
          <w:szCs w:val="24"/>
          <w:highlight w:val="yellow"/>
          <w:lang w:val="en-US"/>
        </w:rPr>
      </w:pPr>
      <w:r w:rsidRPr="00C70961">
        <w:rPr>
          <w:rFonts w:asciiTheme="minorHAnsi" w:hAnsiTheme="minorHAnsi"/>
          <w:sz w:val="24"/>
          <w:szCs w:val="24"/>
          <w:lang w:val="en-US"/>
        </w:rPr>
        <w:t>The output of the 200</w:t>
      </w:r>
      <w:r w:rsidR="001F781F">
        <w:rPr>
          <w:rFonts w:asciiTheme="minorHAnsi" w:hAnsiTheme="minorHAnsi"/>
          <w:sz w:val="24"/>
          <w:szCs w:val="24"/>
          <w:lang w:val="en-US"/>
        </w:rPr>
        <w:t xml:space="preserve">7 </w:t>
      </w:r>
      <w:r w:rsidRPr="00C70961">
        <w:rPr>
          <w:rFonts w:asciiTheme="minorHAnsi" w:hAnsiTheme="minorHAnsi"/>
          <w:sz w:val="24"/>
          <w:szCs w:val="24"/>
          <w:lang w:val="en-US"/>
        </w:rPr>
        <w:t>results are shown in figure 8 and 9. The output of 2008 until 2010 are shown in Appendix A</w:t>
      </w:r>
      <w:r w:rsidRPr="00972E29">
        <w:rPr>
          <w:rFonts w:asciiTheme="minorHAnsi" w:hAnsiTheme="minorHAnsi"/>
          <w:sz w:val="24"/>
          <w:szCs w:val="24"/>
          <w:lang w:val="en-US"/>
        </w:rPr>
        <w:t xml:space="preserve">. </w:t>
      </w:r>
    </w:p>
    <w:p w:rsidR="00C70961" w:rsidRDefault="00C70961" w:rsidP="00EE35E0">
      <w:pPr>
        <w:autoSpaceDE w:val="0"/>
        <w:autoSpaceDN w:val="0"/>
        <w:adjustRightInd w:val="0"/>
        <w:spacing w:line="360" w:lineRule="auto"/>
        <w:jc w:val="both"/>
        <w:rPr>
          <w:rFonts w:asciiTheme="minorHAnsi" w:hAnsiTheme="minorHAnsi"/>
          <w:sz w:val="24"/>
          <w:szCs w:val="24"/>
          <w:highlight w:val="yellow"/>
          <w:lang w:val="en-US"/>
        </w:rPr>
      </w:pPr>
    </w:p>
    <w:p w:rsidR="00702B53" w:rsidRDefault="00702B53" w:rsidP="00702B53">
      <w:pPr>
        <w:autoSpaceDE w:val="0"/>
        <w:autoSpaceDN w:val="0"/>
        <w:adjustRightInd w:val="0"/>
        <w:spacing w:line="360" w:lineRule="auto"/>
        <w:jc w:val="center"/>
        <w:rPr>
          <w:rFonts w:asciiTheme="minorHAnsi" w:hAnsiTheme="minorHAnsi"/>
          <w:sz w:val="24"/>
          <w:szCs w:val="24"/>
          <w:highlight w:val="yellow"/>
          <w:lang w:val="en-US"/>
        </w:rPr>
      </w:pPr>
      <w:r>
        <w:rPr>
          <w:rFonts w:asciiTheme="minorHAnsi" w:hAnsiTheme="minorHAnsi"/>
          <w:noProof/>
          <w:sz w:val="24"/>
          <w:szCs w:val="24"/>
          <w:lang w:eastAsia="nl-NL"/>
        </w:rPr>
        <w:drawing>
          <wp:inline distT="0" distB="0" distL="0" distR="0">
            <wp:extent cx="3542857" cy="2828917"/>
            <wp:effectExtent l="19050" t="0" r="443" b="0"/>
            <wp:docPr id="1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3567235" cy="2848383"/>
                    </a:xfrm>
                    <a:prstGeom prst="rect">
                      <a:avLst/>
                    </a:prstGeom>
                    <a:noFill/>
                    <a:ln w="9525">
                      <a:noFill/>
                      <a:miter lim="800000"/>
                      <a:headEnd/>
                      <a:tailEnd/>
                    </a:ln>
                  </pic:spPr>
                </pic:pic>
              </a:graphicData>
            </a:graphic>
          </wp:inline>
        </w:drawing>
      </w:r>
    </w:p>
    <w:p w:rsidR="00702B53" w:rsidRPr="00CF2697" w:rsidRDefault="00702B53" w:rsidP="00702B53">
      <w:pPr>
        <w:pStyle w:val="Bijschrift"/>
        <w:rPr>
          <w:sz w:val="20"/>
          <w:szCs w:val="20"/>
          <w:lang w:val="en-US"/>
        </w:rPr>
      </w:pPr>
      <w:r w:rsidRPr="00CF2697">
        <w:rPr>
          <w:sz w:val="20"/>
          <w:szCs w:val="20"/>
          <w:lang w:val="en-US"/>
        </w:rPr>
        <w:t xml:space="preserve">Figure </w:t>
      </w:r>
      <w:r w:rsidR="00417E48" w:rsidRPr="00CF2697">
        <w:rPr>
          <w:sz w:val="20"/>
          <w:szCs w:val="20"/>
        </w:rPr>
        <w:fldChar w:fldCharType="begin"/>
      </w:r>
      <w:r w:rsidRPr="00CF2697">
        <w:rPr>
          <w:sz w:val="20"/>
          <w:szCs w:val="20"/>
          <w:lang w:val="en-US"/>
        </w:rPr>
        <w:instrText xml:space="preserve"> SEQ Figure \* ARABIC </w:instrText>
      </w:r>
      <w:r w:rsidR="00417E48" w:rsidRPr="00CF2697">
        <w:rPr>
          <w:sz w:val="20"/>
          <w:szCs w:val="20"/>
        </w:rPr>
        <w:fldChar w:fldCharType="separate"/>
      </w:r>
      <w:r w:rsidR="001B4396">
        <w:rPr>
          <w:noProof/>
          <w:sz w:val="20"/>
          <w:szCs w:val="20"/>
          <w:lang w:val="en-US"/>
        </w:rPr>
        <w:t>8</w:t>
      </w:r>
      <w:r w:rsidR="00417E48" w:rsidRPr="00CF2697">
        <w:rPr>
          <w:sz w:val="20"/>
          <w:szCs w:val="20"/>
        </w:rPr>
        <w:fldChar w:fldCharType="end"/>
      </w:r>
      <w:r w:rsidRPr="00CF2697">
        <w:rPr>
          <w:sz w:val="20"/>
          <w:szCs w:val="20"/>
          <w:lang w:val="en-US"/>
        </w:rPr>
        <w:t xml:space="preserve"> Scatter plot relationship compensation and donations (data 2006/2007)</w:t>
      </w:r>
    </w:p>
    <w:p w:rsidR="00702B53" w:rsidRDefault="00702B53" w:rsidP="00702B53">
      <w:pPr>
        <w:rPr>
          <w:highlight w:val="yellow"/>
          <w:lang w:val="en-US"/>
        </w:rPr>
      </w:pPr>
      <w:r w:rsidRPr="00AB03BE">
        <w:rPr>
          <w:noProof/>
          <w:lang w:eastAsia="nl-NL"/>
        </w:rPr>
        <w:drawing>
          <wp:inline distT="0" distB="0" distL="0" distR="0">
            <wp:extent cx="2855487" cy="2280062"/>
            <wp:effectExtent l="19050" t="0" r="2013" b="0"/>
            <wp:docPr id="1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2862046" cy="2285300"/>
                    </a:xfrm>
                    <a:prstGeom prst="rect">
                      <a:avLst/>
                    </a:prstGeom>
                    <a:noFill/>
                    <a:ln w="9525">
                      <a:noFill/>
                      <a:miter lim="800000"/>
                      <a:headEnd/>
                      <a:tailEnd/>
                    </a:ln>
                  </pic:spPr>
                </pic:pic>
              </a:graphicData>
            </a:graphic>
          </wp:inline>
        </w:drawing>
      </w:r>
      <w:r w:rsidRPr="00AB03BE">
        <w:rPr>
          <w:lang w:val="en-US"/>
        </w:rPr>
        <w:t xml:space="preserve"> </w:t>
      </w:r>
      <w:r>
        <w:rPr>
          <w:noProof/>
          <w:lang w:eastAsia="nl-NL"/>
        </w:rPr>
        <w:drawing>
          <wp:inline distT="0" distB="0" distL="0" distR="0">
            <wp:extent cx="2825743" cy="2256312"/>
            <wp:effectExtent l="19050" t="0" r="0" b="0"/>
            <wp:docPr id="1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2836580" cy="2264965"/>
                    </a:xfrm>
                    <a:prstGeom prst="rect">
                      <a:avLst/>
                    </a:prstGeom>
                    <a:noFill/>
                    <a:ln w="9525">
                      <a:noFill/>
                      <a:miter lim="800000"/>
                      <a:headEnd/>
                      <a:tailEnd/>
                    </a:ln>
                  </pic:spPr>
                </pic:pic>
              </a:graphicData>
            </a:graphic>
          </wp:inline>
        </w:drawing>
      </w:r>
    </w:p>
    <w:p w:rsidR="00702B53" w:rsidRPr="00CF2697" w:rsidRDefault="00702B53" w:rsidP="00702B53">
      <w:pPr>
        <w:pStyle w:val="Bijschrift"/>
        <w:rPr>
          <w:sz w:val="20"/>
          <w:szCs w:val="20"/>
          <w:highlight w:val="yellow"/>
          <w:lang w:val="en-US"/>
        </w:rPr>
      </w:pPr>
      <w:r w:rsidRPr="00CF2697">
        <w:rPr>
          <w:sz w:val="20"/>
          <w:szCs w:val="20"/>
          <w:lang w:val="en-US"/>
        </w:rPr>
        <w:t xml:space="preserve">Figure </w:t>
      </w:r>
      <w:r w:rsidR="00417E48" w:rsidRPr="00CF2697">
        <w:rPr>
          <w:sz w:val="20"/>
          <w:szCs w:val="20"/>
        </w:rPr>
        <w:fldChar w:fldCharType="begin"/>
      </w:r>
      <w:r w:rsidRPr="00CF2697">
        <w:rPr>
          <w:sz w:val="20"/>
          <w:szCs w:val="20"/>
          <w:lang w:val="en-US"/>
        </w:rPr>
        <w:instrText xml:space="preserve"> SEQ Figure \* ARABIC </w:instrText>
      </w:r>
      <w:r w:rsidR="00417E48" w:rsidRPr="00CF2697">
        <w:rPr>
          <w:sz w:val="20"/>
          <w:szCs w:val="20"/>
        </w:rPr>
        <w:fldChar w:fldCharType="separate"/>
      </w:r>
      <w:r w:rsidR="001B4396">
        <w:rPr>
          <w:noProof/>
          <w:sz w:val="20"/>
          <w:szCs w:val="20"/>
          <w:lang w:val="en-US"/>
        </w:rPr>
        <w:t>9</w:t>
      </w:r>
      <w:r w:rsidR="00417E48" w:rsidRPr="00CF2697">
        <w:rPr>
          <w:sz w:val="20"/>
          <w:szCs w:val="20"/>
        </w:rPr>
        <w:fldChar w:fldCharType="end"/>
      </w:r>
      <w:r w:rsidRPr="00CF2697">
        <w:rPr>
          <w:sz w:val="20"/>
          <w:szCs w:val="20"/>
          <w:lang w:val="en-US"/>
        </w:rPr>
        <w:t xml:space="preserve"> Histograms of compensation and donations with normal curve (data 2006/2007)</w:t>
      </w:r>
    </w:p>
    <w:p w:rsidR="00C70961" w:rsidRDefault="00C70961" w:rsidP="00C70961">
      <w:pPr>
        <w:autoSpaceDE w:val="0"/>
        <w:autoSpaceDN w:val="0"/>
        <w:adjustRightInd w:val="0"/>
        <w:spacing w:line="360" w:lineRule="auto"/>
        <w:jc w:val="both"/>
        <w:rPr>
          <w:rFonts w:asciiTheme="minorHAnsi" w:hAnsiTheme="minorHAnsi"/>
          <w:sz w:val="24"/>
          <w:szCs w:val="24"/>
          <w:lang w:val="en-US"/>
        </w:rPr>
      </w:pPr>
    </w:p>
    <w:p w:rsidR="00682C10" w:rsidRDefault="00C70961" w:rsidP="00C70961">
      <w:pPr>
        <w:autoSpaceDE w:val="0"/>
        <w:autoSpaceDN w:val="0"/>
        <w:adjustRightInd w:val="0"/>
        <w:spacing w:line="360" w:lineRule="auto"/>
        <w:jc w:val="both"/>
        <w:rPr>
          <w:rFonts w:asciiTheme="minorHAnsi" w:hAnsiTheme="minorHAnsi"/>
          <w:sz w:val="24"/>
          <w:szCs w:val="24"/>
          <w:lang w:val="en-US"/>
        </w:rPr>
      </w:pPr>
      <w:r>
        <w:rPr>
          <w:rFonts w:asciiTheme="minorHAnsi" w:hAnsiTheme="minorHAnsi"/>
          <w:sz w:val="24"/>
          <w:szCs w:val="24"/>
          <w:lang w:val="en-US"/>
        </w:rPr>
        <w:t xml:space="preserve">The goal of this part of the research is to test if the independent variable (compensation) has influence on the dependent variable (donations). </w:t>
      </w:r>
      <w:r w:rsidRPr="00AB03BE">
        <w:rPr>
          <w:rFonts w:asciiTheme="minorHAnsi" w:hAnsiTheme="minorHAnsi"/>
          <w:sz w:val="24"/>
          <w:szCs w:val="24"/>
          <w:lang w:val="en-US"/>
        </w:rPr>
        <w:t xml:space="preserve">It can be observed that both </w:t>
      </w:r>
      <w:r>
        <w:rPr>
          <w:rFonts w:asciiTheme="minorHAnsi" w:hAnsiTheme="minorHAnsi"/>
          <w:sz w:val="24"/>
          <w:szCs w:val="24"/>
          <w:lang w:val="en-US"/>
        </w:rPr>
        <w:t>compensation and</w:t>
      </w:r>
      <w:r w:rsidRPr="00AB03BE">
        <w:rPr>
          <w:rFonts w:asciiTheme="minorHAnsi" w:hAnsiTheme="minorHAnsi"/>
          <w:sz w:val="24"/>
          <w:szCs w:val="24"/>
          <w:lang w:val="en-US"/>
        </w:rPr>
        <w:t xml:space="preserve"> donations are norma</w:t>
      </w:r>
      <w:r w:rsidR="006D73BC">
        <w:rPr>
          <w:rFonts w:asciiTheme="minorHAnsi" w:hAnsiTheme="minorHAnsi"/>
          <w:sz w:val="24"/>
          <w:szCs w:val="24"/>
          <w:lang w:val="en-US"/>
        </w:rPr>
        <w:t>l</w:t>
      </w:r>
      <w:r w:rsidRPr="00AB03BE">
        <w:rPr>
          <w:rFonts w:asciiTheme="minorHAnsi" w:hAnsiTheme="minorHAnsi"/>
          <w:sz w:val="24"/>
          <w:szCs w:val="24"/>
          <w:lang w:val="en-US"/>
        </w:rPr>
        <w:t>l</w:t>
      </w:r>
      <w:r w:rsidR="006D73BC">
        <w:rPr>
          <w:rFonts w:asciiTheme="minorHAnsi" w:hAnsiTheme="minorHAnsi"/>
          <w:sz w:val="24"/>
          <w:szCs w:val="24"/>
          <w:lang w:val="en-US"/>
        </w:rPr>
        <w:t>y</w:t>
      </w:r>
      <w:r w:rsidRPr="00AB03BE">
        <w:rPr>
          <w:rFonts w:asciiTheme="minorHAnsi" w:hAnsiTheme="minorHAnsi"/>
          <w:sz w:val="24"/>
          <w:szCs w:val="24"/>
          <w:lang w:val="en-US"/>
        </w:rPr>
        <w:t xml:space="preserve"> distributed</w:t>
      </w:r>
      <w:r w:rsidRPr="000F2B9B">
        <w:rPr>
          <w:rFonts w:asciiTheme="minorHAnsi" w:hAnsiTheme="minorHAnsi"/>
          <w:sz w:val="24"/>
          <w:szCs w:val="24"/>
          <w:lang w:val="en-US"/>
        </w:rPr>
        <w:t xml:space="preserve">. </w:t>
      </w:r>
      <w:r>
        <w:rPr>
          <w:rFonts w:asciiTheme="minorHAnsi" w:hAnsiTheme="minorHAnsi"/>
          <w:sz w:val="24"/>
          <w:szCs w:val="24"/>
          <w:lang w:val="en-US"/>
        </w:rPr>
        <w:t xml:space="preserve">Because a single independent variable will be used,  the </w:t>
      </w:r>
      <w:r w:rsidR="00883A82">
        <w:rPr>
          <w:rFonts w:asciiTheme="minorHAnsi" w:eastAsiaTheme="minorHAnsi" w:hAnsiTheme="minorHAnsi"/>
          <w:sz w:val="24"/>
          <w:szCs w:val="24"/>
          <w:lang w:val="en-US"/>
        </w:rPr>
        <w:t>Ordinary Least Squares Reg</w:t>
      </w:r>
      <w:r w:rsidR="00883A82" w:rsidRPr="00C6574A">
        <w:rPr>
          <w:rFonts w:asciiTheme="minorHAnsi" w:eastAsiaTheme="minorHAnsi" w:hAnsiTheme="minorHAnsi"/>
          <w:sz w:val="24"/>
          <w:szCs w:val="24"/>
          <w:lang w:val="en-US"/>
        </w:rPr>
        <w:t>ression Model</w:t>
      </w:r>
      <w:r>
        <w:rPr>
          <w:rFonts w:asciiTheme="minorHAnsi" w:hAnsiTheme="minorHAnsi"/>
          <w:sz w:val="24"/>
          <w:szCs w:val="24"/>
          <w:lang w:val="en-US"/>
        </w:rPr>
        <w:t xml:space="preserve"> will be run. </w:t>
      </w:r>
    </w:p>
    <w:p w:rsidR="00682C10" w:rsidRPr="00682C10" w:rsidRDefault="00682C10" w:rsidP="005B2C50">
      <w:pPr>
        <w:autoSpaceDE w:val="0"/>
        <w:autoSpaceDN w:val="0"/>
        <w:adjustRightInd w:val="0"/>
        <w:spacing w:after="0" w:line="360" w:lineRule="auto"/>
        <w:jc w:val="both"/>
        <w:rPr>
          <w:rFonts w:asciiTheme="minorHAnsi" w:hAnsiTheme="minorHAnsi"/>
          <w:i/>
          <w:sz w:val="24"/>
          <w:szCs w:val="24"/>
          <w:lang w:val="en-US"/>
        </w:rPr>
      </w:pPr>
      <w:r>
        <w:rPr>
          <w:rFonts w:asciiTheme="minorHAnsi" w:hAnsiTheme="minorHAnsi"/>
          <w:i/>
          <w:sz w:val="24"/>
          <w:szCs w:val="24"/>
          <w:lang w:val="en-US"/>
        </w:rPr>
        <w:t>Ordinary Least Squares Regression Model</w:t>
      </w:r>
    </w:p>
    <w:p w:rsidR="00A10A3C" w:rsidRPr="00214D91" w:rsidRDefault="00682C10" w:rsidP="00A10A3C">
      <w:pPr>
        <w:autoSpaceDE w:val="0"/>
        <w:autoSpaceDN w:val="0"/>
        <w:adjustRightInd w:val="0"/>
        <w:spacing w:line="360" w:lineRule="auto"/>
        <w:jc w:val="both"/>
        <w:rPr>
          <w:rFonts w:asciiTheme="minorHAnsi" w:hAnsiTheme="minorHAnsi"/>
          <w:sz w:val="24"/>
          <w:szCs w:val="24"/>
          <w:lang w:val="en-US"/>
        </w:rPr>
      </w:pPr>
      <w:r>
        <w:rPr>
          <w:rFonts w:asciiTheme="minorHAnsi" w:hAnsiTheme="minorHAnsi"/>
          <w:sz w:val="24"/>
          <w:szCs w:val="24"/>
          <w:lang w:val="en-US"/>
        </w:rPr>
        <w:t>T</w:t>
      </w:r>
      <w:r w:rsidR="00883A82">
        <w:rPr>
          <w:rFonts w:asciiTheme="minorHAnsi" w:hAnsiTheme="minorHAnsi"/>
          <w:sz w:val="24"/>
          <w:szCs w:val="24"/>
          <w:lang w:val="en-US"/>
        </w:rPr>
        <w:t xml:space="preserve">he R value of the regression analysis represents </w:t>
      </w:r>
      <w:r>
        <w:rPr>
          <w:rFonts w:asciiTheme="minorHAnsi" w:hAnsiTheme="minorHAnsi"/>
          <w:sz w:val="24"/>
          <w:szCs w:val="24"/>
          <w:lang w:val="en-US"/>
        </w:rPr>
        <w:t>the strength of the linear relation between the independent variable and the dependent variable</w:t>
      </w:r>
      <w:r w:rsidR="00883A82">
        <w:rPr>
          <w:rFonts w:asciiTheme="minorHAnsi" w:hAnsiTheme="minorHAnsi"/>
          <w:sz w:val="24"/>
          <w:szCs w:val="24"/>
          <w:lang w:val="en-US"/>
        </w:rPr>
        <w:t xml:space="preserve">. </w:t>
      </w:r>
      <w:r>
        <w:rPr>
          <w:rFonts w:asciiTheme="minorHAnsi" w:hAnsiTheme="minorHAnsi"/>
          <w:sz w:val="24"/>
          <w:szCs w:val="24"/>
          <w:lang w:val="en-US"/>
        </w:rPr>
        <w:t xml:space="preserve">The R value can take values from -1 to +1. The sign out of the front indicates whether there is a positive or negative relation. A positive relation means that if the independent variable increases, the dependent variable also increases. If the relation is negative, it means that if the independent variable increases, the dependent variable decreases. A R value of +1 means that there is a perfect positive relationship and -1 indicates a perfect negative relationship. An outcome of 0 means that there is no relationship at all. </w:t>
      </w:r>
      <w:r w:rsidR="00A10A3C">
        <w:rPr>
          <w:sz w:val="24"/>
          <w:szCs w:val="24"/>
          <w:lang w:val="en-US"/>
        </w:rPr>
        <w:t xml:space="preserve">The </w:t>
      </w:r>
      <w:r w:rsidR="00A10A3C">
        <w:rPr>
          <w:rFonts w:asciiTheme="minorHAnsi" w:hAnsiTheme="minorHAnsi"/>
          <w:sz w:val="24"/>
          <w:szCs w:val="24"/>
          <w:lang w:val="en-US"/>
        </w:rPr>
        <w:t>R</w:t>
      </w:r>
      <w:r w:rsidR="00A10A3C" w:rsidRPr="00883A82">
        <w:rPr>
          <w:rFonts w:asciiTheme="minorHAnsi" w:hAnsiTheme="minorHAnsi"/>
          <w:sz w:val="24"/>
          <w:szCs w:val="24"/>
          <w:vertAlign w:val="superscript"/>
          <w:lang w:val="en-US"/>
        </w:rPr>
        <w:t>2</w:t>
      </w:r>
      <w:r w:rsidR="00A10A3C">
        <w:rPr>
          <w:rFonts w:asciiTheme="minorHAnsi" w:hAnsiTheme="minorHAnsi"/>
          <w:sz w:val="24"/>
          <w:szCs w:val="24"/>
          <w:vertAlign w:val="superscript"/>
          <w:lang w:val="en-US"/>
        </w:rPr>
        <w:t xml:space="preserve"> </w:t>
      </w:r>
      <w:r w:rsidR="00A10A3C">
        <w:rPr>
          <w:rFonts w:asciiTheme="minorHAnsi" w:hAnsiTheme="minorHAnsi"/>
          <w:sz w:val="24"/>
          <w:szCs w:val="24"/>
          <w:lang w:val="en-US"/>
        </w:rPr>
        <w:t xml:space="preserve">value can take values between 0 and 1. This value </w:t>
      </w:r>
      <w:r w:rsidR="00A10A3C">
        <w:rPr>
          <w:sz w:val="24"/>
          <w:szCs w:val="24"/>
          <w:lang w:val="en-US"/>
        </w:rPr>
        <w:t xml:space="preserve">is the proportion of variation in y (dependent variable) that is explained by the model and </w:t>
      </w:r>
      <w:r w:rsidR="00A10A3C" w:rsidRPr="009A337A">
        <w:rPr>
          <w:sz w:val="24"/>
          <w:szCs w:val="24"/>
          <w:lang w:val="en-US"/>
        </w:rPr>
        <w:t xml:space="preserve">1 – </w:t>
      </w:r>
      <w:r w:rsidR="00A10A3C" w:rsidRPr="009A337A">
        <w:rPr>
          <w:i/>
          <w:iCs/>
          <w:sz w:val="24"/>
          <w:szCs w:val="24"/>
          <w:lang w:val="en-US"/>
        </w:rPr>
        <w:t>r</w:t>
      </w:r>
      <w:r w:rsidR="00A10A3C" w:rsidRPr="009A337A">
        <w:rPr>
          <w:sz w:val="24"/>
          <w:szCs w:val="24"/>
          <w:vertAlign w:val="superscript"/>
          <w:lang w:val="en-US"/>
        </w:rPr>
        <w:t>2</w:t>
      </w:r>
      <w:r w:rsidR="00A10A3C" w:rsidRPr="009A337A">
        <w:rPr>
          <w:sz w:val="24"/>
          <w:szCs w:val="24"/>
          <w:lang w:val="en-US"/>
        </w:rPr>
        <w:t xml:space="preserve"> </w:t>
      </w:r>
      <w:r w:rsidR="00A10A3C">
        <w:rPr>
          <w:sz w:val="24"/>
          <w:szCs w:val="24"/>
          <w:lang w:val="en-US"/>
        </w:rPr>
        <w:t>is the proportion that is not explained by the model</w:t>
      </w:r>
      <w:r w:rsidR="00A10A3C">
        <w:rPr>
          <w:rFonts w:asciiTheme="minorHAnsi" w:hAnsiTheme="minorHAnsi"/>
          <w:sz w:val="24"/>
          <w:szCs w:val="24"/>
          <w:lang w:val="en-US"/>
        </w:rPr>
        <w:t>. For smaller samples the Adjusted R</w:t>
      </w:r>
      <w:r w:rsidR="00A10A3C" w:rsidRPr="00214D91">
        <w:rPr>
          <w:rFonts w:asciiTheme="minorHAnsi" w:hAnsiTheme="minorHAnsi"/>
          <w:sz w:val="24"/>
          <w:szCs w:val="24"/>
          <w:vertAlign w:val="superscript"/>
          <w:lang w:val="en-US"/>
        </w:rPr>
        <w:t>2</w:t>
      </w:r>
      <w:r w:rsidR="00A10A3C">
        <w:rPr>
          <w:rFonts w:asciiTheme="minorHAnsi" w:hAnsiTheme="minorHAnsi"/>
          <w:sz w:val="24"/>
          <w:szCs w:val="24"/>
          <w:vertAlign w:val="superscript"/>
          <w:lang w:val="en-US"/>
        </w:rPr>
        <w:t xml:space="preserve"> </w:t>
      </w:r>
      <w:r w:rsidR="00A10A3C">
        <w:rPr>
          <w:rFonts w:asciiTheme="minorHAnsi" w:hAnsiTheme="minorHAnsi"/>
          <w:sz w:val="24"/>
          <w:szCs w:val="24"/>
          <w:lang w:val="en-US"/>
        </w:rPr>
        <w:t>shows a more accurate result than the R</w:t>
      </w:r>
      <w:r w:rsidR="00A10A3C" w:rsidRPr="00214D91">
        <w:rPr>
          <w:rFonts w:asciiTheme="minorHAnsi" w:hAnsiTheme="minorHAnsi"/>
          <w:sz w:val="24"/>
          <w:szCs w:val="24"/>
          <w:vertAlign w:val="superscript"/>
          <w:lang w:val="en-US"/>
        </w:rPr>
        <w:t>2</w:t>
      </w:r>
      <w:r w:rsidR="00A10A3C">
        <w:rPr>
          <w:rFonts w:asciiTheme="minorHAnsi" w:hAnsiTheme="minorHAnsi"/>
          <w:sz w:val="24"/>
          <w:szCs w:val="24"/>
          <w:lang w:val="en-US"/>
        </w:rPr>
        <w:t>. This result will be adjusted for the number of cases and the number of independent variables.</w:t>
      </w:r>
      <w:r w:rsidR="00A10A3C">
        <w:rPr>
          <w:rFonts w:asciiTheme="minorHAnsi" w:hAnsiTheme="minorHAnsi"/>
          <w:sz w:val="24"/>
          <w:szCs w:val="24"/>
          <w:vertAlign w:val="superscript"/>
          <w:lang w:val="en-US"/>
        </w:rPr>
        <w:t xml:space="preserve"> </w:t>
      </w:r>
    </w:p>
    <w:tbl>
      <w:tblPr>
        <w:tblStyle w:val="Lichtearcering-accent15"/>
        <w:tblpPr w:leftFromText="141" w:rightFromText="141" w:vertAnchor="text" w:horzAnchor="margin" w:tblpY="55"/>
        <w:tblW w:w="0" w:type="auto"/>
        <w:tblLook w:val="04A0"/>
      </w:tblPr>
      <w:tblGrid>
        <w:gridCol w:w="785"/>
        <w:gridCol w:w="718"/>
        <w:gridCol w:w="718"/>
        <w:gridCol w:w="1035"/>
      </w:tblGrid>
      <w:tr w:rsidR="00214D91" w:rsidTr="00A10A3C">
        <w:trPr>
          <w:cnfStyle w:val="100000000000"/>
        </w:trPr>
        <w:tc>
          <w:tcPr>
            <w:cnfStyle w:val="001000000000"/>
            <w:tcW w:w="785" w:type="dxa"/>
          </w:tcPr>
          <w:p w:rsidR="00214D91" w:rsidRDefault="00214D91" w:rsidP="00214E56">
            <w:pPr>
              <w:pStyle w:val="Geenafstand"/>
              <w:rPr>
                <w:lang w:val="en-US"/>
              </w:rPr>
            </w:pPr>
            <w:r>
              <w:rPr>
                <w:lang w:val="en-US"/>
              </w:rPr>
              <w:t>Year</w:t>
            </w:r>
          </w:p>
        </w:tc>
        <w:tc>
          <w:tcPr>
            <w:tcW w:w="718" w:type="dxa"/>
          </w:tcPr>
          <w:p w:rsidR="00214D91" w:rsidRDefault="00214D91" w:rsidP="00214E56">
            <w:pPr>
              <w:pStyle w:val="Geenafstand"/>
              <w:cnfStyle w:val="100000000000"/>
              <w:rPr>
                <w:lang w:val="en-US"/>
              </w:rPr>
            </w:pPr>
            <w:r>
              <w:rPr>
                <w:lang w:val="en-US"/>
              </w:rPr>
              <w:t>R</w:t>
            </w:r>
          </w:p>
        </w:tc>
        <w:tc>
          <w:tcPr>
            <w:tcW w:w="718" w:type="dxa"/>
          </w:tcPr>
          <w:p w:rsidR="00214D91" w:rsidRDefault="00214D91" w:rsidP="00214E56">
            <w:pPr>
              <w:pStyle w:val="Geenafstand"/>
              <w:cnfStyle w:val="100000000000"/>
              <w:rPr>
                <w:lang w:val="en-US"/>
              </w:rPr>
            </w:pPr>
            <w:r>
              <w:rPr>
                <w:lang w:val="en-US"/>
              </w:rPr>
              <w:t>R</w:t>
            </w:r>
            <w:r w:rsidRPr="00883A82">
              <w:rPr>
                <w:vertAlign w:val="superscript"/>
                <w:lang w:val="en-US"/>
              </w:rPr>
              <w:t>2</w:t>
            </w:r>
          </w:p>
        </w:tc>
        <w:tc>
          <w:tcPr>
            <w:tcW w:w="1035" w:type="dxa"/>
          </w:tcPr>
          <w:p w:rsidR="00214D91" w:rsidRDefault="00214D91" w:rsidP="00214E56">
            <w:pPr>
              <w:pStyle w:val="Geenafstand"/>
              <w:cnfStyle w:val="100000000000"/>
              <w:rPr>
                <w:lang w:val="en-US"/>
              </w:rPr>
            </w:pPr>
            <w:r>
              <w:rPr>
                <w:lang w:val="en-US"/>
              </w:rPr>
              <w:t>Adjusted R</w:t>
            </w:r>
            <w:r w:rsidRPr="00883A82">
              <w:rPr>
                <w:vertAlign w:val="superscript"/>
                <w:lang w:val="en-US"/>
              </w:rPr>
              <w:t>2</w:t>
            </w:r>
          </w:p>
        </w:tc>
      </w:tr>
      <w:tr w:rsidR="00214D91" w:rsidTr="00A10A3C">
        <w:trPr>
          <w:cnfStyle w:val="000000100000"/>
        </w:trPr>
        <w:tc>
          <w:tcPr>
            <w:cnfStyle w:val="001000000000"/>
            <w:tcW w:w="785" w:type="dxa"/>
          </w:tcPr>
          <w:p w:rsidR="00214D91" w:rsidRDefault="00214D91" w:rsidP="00214E56">
            <w:pPr>
              <w:pStyle w:val="Geenafstand"/>
              <w:rPr>
                <w:lang w:val="en-US"/>
              </w:rPr>
            </w:pPr>
            <w:r>
              <w:rPr>
                <w:lang w:val="en-US"/>
              </w:rPr>
              <w:t>2007</w:t>
            </w:r>
          </w:p>
        </w:tc>
        <w:tc>
          <w:tcPr>
            <w:tcW w:w="718" w:type="dxa"/>
          </w:tcPr>
          <w:p w:rsidR="00214D91" w:rsidRDefault="00214D91" w:rsidP="00214E56">
            <w:pPr>
              <w:pStyle w:val="Geenafstand"/>
              <w:cnfStyle w:val="000000100000"/>
              <w:rPr>
                <w:lang w:val="en-US"/>
              </w:rPr>
            </w:pPr>
            <w:r>
              <w:rPr>
                <w:lang w:val="en-US"/>
              </w:rPr>
              <w:t>0.079</w:t>
            </w:r>
          </w:p>
        </w:tc>
        <w:tc>
          <w:tcPr>
            <w:tcW w:w="718" w:type="dxa"/>
          </w:tcPr>
          <w:p w:rsidR="00214D91" w:rsidRDefault="00214D91" w:rsidP="00214E56">
            <w:pPr>
              <w:pStyle w:val="Geenafstand"/>
              <w:cnfStyle w:val="000000100000"/>
              <w:rPr>
                <w:lang w:val="en-US"/>
              </w:rPr>
            </w:pPr>
            <w:r>
              <w:rPr>
                <w:lang w:val="en-US"/>
              </w:rPr>
              <w:t>0.006</w:t>
            </w:r>
          </w:p>
        </w:tc>
        <w:tc>
          <w:tcPr>
            <w:tcW w:w="1035" w:type="dxa"/>
          </w:tcPr>
          <w:p w:rsidR="00214D91" w:rsidRDefault="00214D91" w:rsidP="00214D91">
            <w:pPr>
              <w:pStyle w:val="Geenafstand"/>
              <w:jc w:val="right"/>
              <w:cnfStyle w:val="000000100000"/>
              <w:rPr>
                <w:lang w:val="en-US"/>
              </w:rPr>
            </w:pPr>
            <w:r>
              <w:rPr>
                <w:lang w:val="en-US"/>
              </w:rPr>
              <w:t>-0.009</w:t>
            </w:r>
          </w:p>
        </w:tc>
      </w:tr>
      <w:tr w:rsidR="00214D91" w:rsidTr="00A10A3C">
        <w:tc>
          <w:tcPr>
            <w:cnfStyle w:val="001000000000"/>
            <w:tcW w:w="785" w:type="dxa"/>
          </w:tcPr>
          <w:p w:rsidR="00214D91" w:rsidRDefault="00214D91" w:rsidP="00214E56">
            <w:pPr>
              <w:pStyle w:val="Geenafstand"/>
              <w:rPr>
                <w:lang w:val="en-US"/>
              </w:rPr>
            </w:pPr>
            <w:r>
              <w:rPr>
                <w:lang w:val="en-US"/>
              </w:rPr>
              <w:t>2008</w:t>
            </w:r>
          </w:p>
        </w:tc>
        <w:tc>
          <w:tcPr>
            <w:tcW w:w="718" w:type="dxa"/>
          </w:tcPr>
          <w:p w:rsidR="00214D91" w:rsidRDefault="00214D91" w:rsidP="00214E56">
            <w:pPr>
              <w:pStyle w:val="Geenafstand"/>
              <w:cnfStyle w:val="000000000000"/>
              <w:rPr>
                <w:lang w:val="en-US"/>
              </w:rPr>
            </w:pPr>
            <w:r>
              <w:rPr>
                <w:lang w:val="en-US"/>
              </w:rPr>
              <w:t>0.212</w:t>
            </w:r>
          </w:p>
        </w:tc>
        <w:tc>
          <w:tcPr>
            <w:tcW w:w="718" w:type="dxa"/>
          </w:tcPr>
          <w:p w:rsidR="00214D91" w:rsidRDefault="00214D91" w:rsidP="00214E56">
            <w:pPr>
              <w:pStyle w:val="Geenafstand"/>
              <w:cnfStyle w:val="000000000000"/>
              <w:rPr>
                <w:lang w:val="en-US"/>
              </w:rPr>
            </w:pPr>
            <w:r>
              <w:rPr>
                <w:lang w:val="en-US"/>
              </w:rPr>
              <w:t>0.045</w:t>
            </w:r>
          </w:p>
        </w:tc>
        <w:tc>
          <w:tcPr>
            <w:tcW w:w="1035" w:type="dxa"/>
          </w:tcPr>
          <w:p w:rsidR="00214D91" w:rsidRDefault="00214D91" w:rsidP="00214D91">
            <w:pPr>
              <w:pStyle w:val="Geenafstand"/>
              <w:jc w:val="right"/>
              <w:cnfStyle w:val="000000000000"/>
              <w:rPr>
                <w:lang w:val="en-US"/>
              </w:rPr>
            </w:pPr>
            <w:r>
              <w:rPr>
                <w:lang w:val="en-US"/>
              </w:rPr>
              <w:t xml:space="preserve"> 0.031</w:t>
            </w:r>
          </w:p>
        </w:tc>
      </w:tr>
      <w:tr w:rsidR="00214D91" w:rsidTr="00A10A3C">
        <w:trPr>
          <w:cnfStyle w:val="000000100000"/>
        </w:trPr>
        <w:tc>
          <w:tcPr>
            <w:cnfStyle w:val="001000000000"/>
            <w:tcW w:w="785" w:type="dxa"/>
          </w:tcPr>
          <w:p w:rsidR="00214D91" w:rsidRDefault="00214D91" w:rsidP="00214E56">
            <w:pPr>
              <w:pStyle w:val="Geenafstand"/>
              <w:rPr>
                <w:lang w:val="en-US"/>
              </w:rPr>
            </w:pPr>
            <w:r>
              <w:rPr>
                <w:lang w:val="en-US"/>
              </w:rPr>
              <w:t>2009</w:t>
            </w:r>
          </w:p>
        </w:tc>
        <w:tc>
          <w:tcPr>
            <w:tcW w:w="718" w:type="dxa"/>
          </w:tcPr>
          <w:p w:rsidR="00214D91" w:rsidRDefault="00214D91" w:rsidP="00214E56">
            <w:pPr>
              <w:pStyle w:val="Geenafstand"/>
              <w:cnfStyle w:val="000000100000"/>
              <w:rPr>
                <w:lang w:val="en-US"/>
              </w:rPr>
            </w:pPr>
            <w:r>
              <w:rPr>
                <w:lang w:val="en-US"/>
              </w:rPr>
              <w:t>0.073</w:t>
            </w:r>
          </w:p>
        </w:tc>
        <w:tc>
          <w:tcPr>
            <w:tcW w:w="718" w:type="dxa"/>
          </w:tcPr>
          <w:p w:rsidR="00214D91" w:rsidRDefault="00214D91" w:rsidP="00214E56">
            <w:pPr>
              <w:pStyle w:val="Geenafstand"/>
              <w:cnfStyle w:val="000000100000"/>
              <w:rPr>
                <w:lang w:val="en-US"/>
              </w:rPr>
            </w:pPr>
            <w:r>
              <w:rPr>
                <w:lang w:val="en-US"/>
              </w:rPr>
              <w:t>0.005</w:t>
            </w:r>
          </w:p>
        </w:tc>
        <w:tc>
          <w:tcPr>
            <w:tcW w:w="1035" w:type="dxa"/>
          </w:tcPr>
          <w:p w:rsidR="00214D91" w:rsidRDefault="00214D91" w:rsidP="00214D91">
            <w:pPr>
              <w:pStyle w:val="Geenafstand"/>
              <w:jc w:val="right"/>
              <w:cnfStyle w:val="000000100000"/>
              <w:rPr>
                <w:lang w:val="en-US"/>
              </w:rPr>
            </w:pPr>
            <w:r>
              <w:rPr>
                <w:lang w:val="en-US"/>
              </w:rPr>
              <w:t>-0.010</w:t>
            </w:r>
          </w:p>
        </w:tc>
      </w:tr>
      <w:tr w:rsidR="00214D91" w:rsidTr="00A10A3C">
        <w:tc>
          <w:tcPr>
            <w:cnfStyle w:val="001000000000"/>
            <w:tcW w:w="785" w:type="dxa"/>
          </w:tcPr>
          <w:p w:rsidR="00214D91" w:rsidRDefault="00214D91" w:rsidP="00214E56">
            <w:pPr>
              <w:pStyle w:val="Geenafstand"/>
              <w:rPr>
                <w:lang w:val="en-US"/>
              </w:rPr>
            </w:pPr>
            <w:r>
              <w:rPr>
                <w:lang w:val="en-US"/>
              </w:rPr>
              <w:t>2010</w:t>
            </w:r>
          </w:p>
        </w:tc>
        <w:tc>
          <w:tcPr>
            <w:tcW w:w="718" w:type="dxa"/>
          </w:tcPr>
          <w:p w:rsidR="00214D91" w:rsidRDefault="00214D91" w:rsidP="00214E56">
            <w:pPr>
              <w:pStyle w:val="Geenafstand"/>
              <w:cnfStyle w:val="000000000000"/>
              <w:rPr>
                <w:lang w:val="en-US"/>
              </w:rPr>
            </w:pPr>
            <w:r>
              <w:rPr>
                <w:lang w:val="en-US"/>
              </w:rPr>
              <w:t>0.014</w:t>
            </w:r>
          </w:p>
        </w:tc>
        <w:tc>
          <w:tcPr>
            <w:tcW w:w="718" w:type="dxa"/>
          </w:tcPr>
          <w:p w:rsidR="00214D91" w:rsidRDefault="00214D91" w:rsidP="00214E56">
            <w:pPr>
              <w:pStyle w:val="Geenafstand"/>
              <w:cnfStyle w:val="000000000000"/>
              <w:rPr>
                <w:lang w:val="en-US"/>
              </w:rPr>
            </w:pPr>
            <w:r>
              <w:rPr>
                <w:lang w:val="en-US"/>
              </w:rPr>
              <w:t>0.000</w:t>
            </w:r>
          </w:p>
        </w:tc>
        <w:tc>
          <w:tcPr>
            <w:tcW w:w="1035" w:type="dxa"/>
          </w:tcPr>
          <w:p w:rsidR="00214D91" w:rsidRDefault="00214D91" w:rsidP="00214D91">
            <w:pPr>
              <w:pStyle w:val="Geenafstand"/>
              <w:jc w:val="right"/>
              <w:cnfStyle w:val="000000000000"/>
              <w:rPr>
                <w:lang w:val="en-US"/>
              </w:rPr>
            </w:pPr>
            <w:r>
              <w:rPr>
                <w:lang w:val="en-US"/>
              </w:rPr>
              <w:t>-0.015</w:t>
            </w:r>
          </w:p>
        </w:tc>
      </w:tr>
    </w:tbl>
    <w:p w:rsidR="00214E56" w:rsidRDefault="00214E56" w:rsidP="00C70961">
      <w:pPr>
        <w:autoSpaceDE w:val="0"/>
        <w:autoSpaceDN w:val="0"/>
        <w:adjustRightInd w:val="0"/>
        <w:spacing w:line="360" w:lineRule="auto"/>
        <w:jc w:val="both"/>
        <w:rPr>
          <w:rFonts w:asciiTheme="minorHAnsi" w:hAnsiTheme="minorHAnsi"/>
          <w:sz w:val="24"/>
          <w:szCs w:val="24"/>
          <w:lang w:val="en-US"/>
        </w:rPr>
      </w:pPr>
    </w:p>
    <w:p w:rsidR="00214E56" w:rsidRDefault="00214E56" w:rsidP="00C70961">
      <w:pPr>
        <w:autoSpaceDE w:val="0"/>
        <w:autoSpaceDN w:val="0"/>
        <w:adjustRightInd w:val="0"/>
        <w:spacing w:line="360" w:lineRule="auto"/>
        <w:jc w:val="both"/>
        <w:rPr>
          <w:rFonts w:asciiTheme="minorHAnsi" w:hAnsiTheme="minorHAnsi"/>
          <w:sz w:val="24"/>
          <w:szCs w:val="24"/>
          <w:lang w:val="en-US"/>
        </w:rPr>
      </w:pPr>
    </w:p>
    <w:p w:rsidR="00214E56" w:rsidRDefault="00214E56" w:rsidP="00682C10">
      <w:pPr>
        <w:pStyle w:val="Bijschrift"/>
        <w:spacing w:before="200"/>
        <w:rPr>
          <w:lang w:val="en-US"/>
        </w:rPr>
      </w:pPr>
    </w:p>
    <w:p w:rsidR="00214D91" w:rsidRDefault="00214D91" w:rsidP="00682C10">
      <w:pPr>
        <w:pStyle w:val="Bijschrift"/>
        <w:spacing w:before="200"/>
        <w:rPr>
          <w:lang w:val="en-US"/>
        </w:rPr>
      </w:pPr>
    </w:p>
    <w:p w:rsidR="00883A82" w:rsidRPr="00CF2697" w:rsidRDefault="00883A82" w:rsidP="00682C10">
      <w:pPr>
        <w:pStyle w:val="Bijschrift"/>
        <w:spacing w:before="200"/>
        <w:rPr>
          <w:rFonts w:asciiTheme="minorHAnsi" w:hAnsiTheme="minorHAnsi"/>
          <w:sz w:val="20"/>
          <w:szCs w:val="20"/>
          <w:lang w:val="en-US"/>
        </w:rPr>
      </w:pPr>
      <w:r w:rsidRPr="00CF2697">
        <w:rPr>
          <w:sz w:val="20"/>
          <w:szCs w:val="20"/>
          <w:lang w:val="en-US"/>
        </w:rPr>
        <w:t xml:space="preserve">Table </w:t>
      </w:r>
      <w:r w:rsidR="00417E48" w:rsidRPr="00CF2697">
        <w:rPr>
          <w:sz w:val="20"/>
          <w:szCs w:val="20"/>
        </w:rPr>
        <w:fldChar w:fldCharType="begin"/>
      </w:r>
      <w:r w:rsidRPr="00CF2697">
        <w:rPr>
          <w:sz w:val="20"/>
          <w:szCs w:val="20"/>
          <w:lang w:val="en-US"/>
        </w:rPr>
        <w:instrText xml:space="preserve"> SEQ Table \* ARABIC </w:instrText>
      </w:r>
      <w:r w:rsidR="00417E48" w:rsidRPr="00CF2697">
        <w:rPr>
          <w:sz w:val="20"/>
          <w:szCs w:val="20"/>
        </w:rPr>
        <w:fldChar w:fldCharType="separate"/>
      </w:r>
      <w:r w:rsidR="001B4396">
        <w:rPr>
          <w:noProof/>
          <w:sz w:val="20"/>
          <w:szCs w:val="20"/>
          <w:lang w:val="en-US"/>
        </w:rPr>
        <w:t>11</w:t>
      </w:r>
      <w:r w:rsidR="00417E48" w:rsidRPr="00CF2697">
        <w:rPr>
          <w:sz w:val="20"/>
          <w:szCs w:val="20"/>
        </w:rPr>
        <w:fldChar w:fldCharType="end"/>
      </w:r>
      <w:r w:rsidRPr="00CF2697">
        <w:rPr>
          <w:sz w:val="20"/>
          <w:szCs w:val="20"/>
          <w:lang w:val="en-US"/>
        </w:rPr>
        <w:t xml:space="preserve"> </w:t>
      </w:r>
      <w:r w:rsidR="00682C10" w:rsidRPr="00CF2697">
        <w:rPr>
          <w:sz w:val="20"/>
          <w:szCs w:val="20"/>
          <w:lang w:val="en-US"/>
        </w:rPr>
        <w:t>Results regression analysis between compensation and charitable giving</w:t>
      </w:r>
    </w:p>
    <w:p w:rsidR="00EE35E0" w:rsidRPr="007627A0" w:rsidRDefault="00214E56" w:rsidP="00553C77">
      <w:pPr>
        <w:pStyle w:val="Normaalweb"/>
        <w:spacing w:before="0" w:beforeAutospacing="0" w:after="0" w:line="360" w:lineRule="auto"/>
        <w:jc w:val="both"/>
        <w:rPr>
          <w:rFonts w:asciiTheme="minorHAnsi" w:hAnsiTheme="minorHAnsi"/>
          <w:lang w:val="en-US"/>
        </w:rPr>
      </w:pPr>
      <w:r>
        <w:rPr>
          <w:rFonts w:asciiTheme="minorHAnsi" w:hAnsiTheme="minorHAnsi"/>
          <w:lang w:val="en-US"/>
        </w:rPr>
        <w:t>As can be seen in table 1</w:t>
      </w:r>
      <w:r w:rsidR="00ED4ECB">
        <w:rPr>
          <w:rFonts w:asciiTheme="minorHAnsi" w:hAnsiTheme="minorHAnsi"/>
          <w:lang w:val="en-US"/>
        </w:rPr>
        <w:t>1</w:t>
      </w:r>
      <w:r>
        <w:rPr>
          <w:rFonts w:asciiTheme="minorHAnsi" w:hAnsiTheme="minorHAnsi"/>
          <w:lang w:val="en-US"/>
        </w:rPr>
        <w:t xml:space="preserve">, </w:t>
      </w:r>
      <w:r w:rsidR="00214D91">
        <w:rPr>
          <w:rFonts w:asciiTheme="minorHAnsi" w:hAnsiTheme="minorHAnsi"/>
          <w:lang w:val="en-US"/>
        </w:rPr>
        <w:t xml:space="preserve">only </w:t>
      </w:r>
      <w:r>
        <w:rPr>
          <w:rFonts w:asciiTheme="minorHAnsi" w:hAnsiTheme="minorHAnsi"/>
          <w:lang w:val="en-US"/>
        </w:rPr>
        <w:t xml:space="preserve">2008 shows </w:t>
      </w:r>
      <w:r w:rsidR="00214D91">
        <w:rPr>
          <w:rFonts w:asciiTheme="minorHAnsi" w:hAnsiTheme="minorHAnsi"/>
          <w:lang w:val="en-US"/>
        </w:rPr>
        <w:t>a weak</w:t>
      </w:r>
      <w:r>
        <w:rPr>
          <w:rFonts w:asciiTheme="minorHAnsi" w:hAnsiTheme="minorHAnsi"/>
          <w:lang w:val="en-US"/>
        </w:rPr>
        <w:t xml:space="preserve"> causal relationship between compensation of directors and charitable giving.</w:t>
      </w:r>
      <w:r w:rsidR="005B2C50">
        <w:rPr>
          <w:rFonts w:asciiTheme="minorHAnsi" w:hAnsiTheme="minorHAnsi"/>
          <w:lang w:val="en-US"/>
        </w:rPr>
        <w:t xml:space="preserve"> R</w:t>
      </w:r>
      <w:r w:rsidR="005B2C50" w:rsidRPr="005B2C50">
        <w:rPr>
          <w:rFonts w:asciiTheme="minorHAnsi" w:hAnsiTheme="minorHAnsi"/>
          <w:vertAlign w:val="superscript"/>
          <w:lang w:val="en-US"/>
        </w:rPr>
        <w:t>2</w:t>
      </w:r>
      <w:r w:rsidRPr="005B2C50">
        <w:rPr>
          <w:rFonts w:asciiTheme="minorHAnsi" w:hAnsiTheme="minorHAnsi"/>
          <w:vertAlign w:val="superscript"/>
          <w:lang w:val="en-US"/>
        </w:rPr>
        <w:t xml:space="preserve"> </w:t>
      </w:r>
      <w:r w:rsidR="005B2C50">
        <w:rPr>
          <w:rFonts w:asciiTheme="minorHAnsi" w:hAnsiTheme="minorHAnsi"/>
          <w:lang w:val="en-US"/>
        </w:rPr>
        <w:t>shows that o</w:t>
      </w:r>
      <w:r w:rsidR="00214D91">
        <w:rPr>
          <w:rFonts w:asciiTheme="minorHAnsi" w:hAnsiTheme="minorHAnsi"/>
          <w:lang w:val="en-US"/>
        </w:rPr>
        <w:t xml:space="preserve">nly </w:t>
      </w:r>
      <w:r w:rsidR="005B2C50">
        <w:rPr>
          <w:rFonts w:asciiTheme="minorHAnsi" w:hAnsiTheme="minorHAnsi"/>
          <w:lang w:val="en-US"/>
        </w:rPr>
        <w:t>4,5</w:t>
      </w:r>
      <w:r w:rsidR="00214D91">
        <w:rPr>
          <w:rFonts w:asciiTheme="minorHAnsi" w:hAnsiTheme="minorHAnsi"/>
          <w:lang w:val="en-US"/>
        </w:rPr>
        <w:t xml:space="preserve">% of the variation in charitable giving can be explained by the compensation of the director of the charity. In the other years no causal relationship exists. Therefore, there must be other variables that have an influence on charitable giving. </w:t>
      </w:r>
      <w:r w:rsidR="007627A0">
        <w:rPr>
          <w:rFonts w:asciiTheme="minorHAnsi" w:hAnsiTheme="minorHAnsi"/>
          <w:lang w:val="en-US"/>
        </w:rPr>
        <w:t>Hypothesis H</w:t>
      </w:r>
      <w:r w:rsidR="00D33A3D">
        <w:rPr>
          <w:rFonts w:asciiTheme="minorHAnsi" w:hAnsiTheme="minorHAnsi"/>
          <w:vertAlign w:val="subscript"/>
          <w:lang w:val="en-US"/>
        </w:rPr>
        <w:t>1</w:t>
      </w:r>
      <w:r w:rsidR="007627A0">
        <w:rPr>
          <w:rFonts w:asciiTheme="minorHAnsi" w:hAnsiTheme="minorHAnsi"/>
          <w:vertAlign w:val="subscript"/>
          <w:lang w:val="en-US"/>
        </w:rPr>
        <w:t xml:space="preserve"> </w:t>
      </w:r>
      <w:r w:rsidR="007627A0">
        <w:rPr>
          <w:rFonts w:asciiTheme="minorHAnsi" w:hAnsiTheme="minorHAnsi"/>
          <w:lang w:val="en-US"/>
        </w:rPr>
        <w:t>will be rejected</w:t>
      </w:r>
      <w:r w:rsidR="00214D91" w:rsidRPr="007627A0">
        <w:rPr>
          <w:rFonts w:asciiTheme="minorHAnsi" w:hAnsiTheme="minorHAnsi"/>
          <w:lang w:val="en-US"/>
        </w:rPr>
        <w:t>.</w:t>
      </w:r>
    </w:p>
    <w:p w:rsidR="002320BE" w:rsidRDefault="002320BE" w:rsidP="002320BE">
      <w:pPr>
        <w:rPr>
          <w:lang w:val="en-US"/>
        </w:rPr>
      </w:pPr>
    </w:p>
    <w:p w:rsidR="002320BE" w:rsidRPr="002320BE" w:rsidRDefault="002320BE" w:rsidP="002320BE">
      <w:pPr>
        <w:rPr>
          <w:lang w:val="en-US"/>
        </w:rPr>
      </w:pPr>
    </w:p>
    <w:p w:rsidR="00803505" w:rsidRDefault="00803505">
      <w:pPr>
        <w:spacing w:after="0" w:line="240" w:lineRule="auto"/>
        <w:rPr>
          <w:sz w:val="24"/>
          <w:szCs w:val="24"/>
          <w:lang w:val="en-US"/>
        </w:rPr>
      </w:pPr>
      <w:r>
        <w:rPr>
          <w:sz w:val="24"/>
          <w:szCs w:val="24"/>
          <w:lang w:val="en-US"/>
        </w:rPr>
        <w:br w:type="page"/>
      </w:r>
    </w:p>
    <w:p w:rsidR="00F57B7A" w:rsidRDefault="00F57B7A" w:rsidP="00803505">
      <w:pPr>
        <w:pStyle w:val="Kop2"/>
        <w:rPr>
          <w:rFonts w:ascii="Calibri" w:hAnsi="Calibri"/>
          <w:color w:val="auto"/>
          <w:lang w:val="en-US"/>
        </w:rPr>
      </w:pPr>
      <w:bookmarkStart w:id="105" w:name="_Toc331934420"/>
      <w:r w:rsidRPr="00803505">
        <w:rPr>
          <w:rFonts w:ascii="Calibri" w:hAnsi="Calibri"/>
          <w:color w:val="auto"/>
          <w:lang w:val="en-US"/>
        </w:rPr>
        <w:t>6.2</w:t>
      </w:r>
      <w:r w:rsidR="00803505">
        <w:rPr>
          <w:rFonts w:ascii="Calibri" w:hAnsi="Calibri"/>
          <w:color w:val="auto"/>
          <w:lang w:val="en-US"/>
        </w:rPr>
        <w:t xml:space="preserve"> </w:t>
      </w:r>
      <w:r w:rsidR="00D3486F" w:rsidRPr="00D3486F">
        <w:rPr>
          <w:rFonts w:ascii="Calibri" w:hAnsi="Calibri"/>
          <w:color w:val="auto"/>
          <w:lang w:val="en-US"/>
        </w:rPr>
        <w:t>Compensation and trust</w:t>
      </w:r>
      <w:bookmarkEnd w:id="105"/>
    </w:p>
    <w:p w:rsidR="00D3486F" w:rsidRDefault="00D3486F" w:rsidP="008B5D2F">
      <w:pPr>
        <w:spacing w:after="0"/>
        <w:rPr>
          <w:sz w:val="24"/>
          <w:szCs w:val="24"/>
          <w:lang w:val="en-US"/>
        </w:rPr>
      </w:pPr>
    </w:p>
    <w:p w:rsidR="009A5A4E" w:rsidRPr="008B5D2F" w:rsidRDefault="003A3B5D" w:rsidP="008B5D2F">
      <w:pPr>
        <w:spacing w:after="0" w:line="360" w:lineRule="auto"/>
        <w:jc w:val="both"/>
        <w:rPr>
          <w:sz w:val="24"/>
          <w:szCs w:val="24"/>
          <w:lang w:val="en-US"/>
        </w:rPr>
      </w:pPr>
      <w:r w:rsidRPr="008B5D2F">
        <w:rPr>
          <w:sz w:val="24"/>
          <w:szCs w:val="24"/>
          <w:lang w:val="en-US"/>
        </w:rPr>
        <w:t xml:space="preserve">Each autumn </w:t>
      </w:r>
      <w:r w:rsidR="009A5A4E" w:rsidRPr="008B5D2F">
        <w:rPr>
          <w:sz w:val="24"/>
          <w:szCs w:val="24"/>
          <w:lang w:val="en-US"/>
        </w:rPr>
        <w:t xml:space="preserve">the company </w:t>
      </w:r>
      <w:proofErr w:type="spellStart"/>
      <w:r w:rsidR="00D3486F" w:rsidRPr="008B5D2F">
        <w:rPr>
          <w:sz w:val="24"/>
          <w:szCs w:val="24"/>
          <w:lang w:val="en-US"/>
        </w:rPr>
        <w:t>MediaD</w:t>
      </w:r>
      <w:proofErr w:type="spellEnd"/>
      <w:r w:rsidR="00D3486F" w:rsidRPr="008B5D2F">
        <w:rPr>
          <w:sz w:val="24"/>
          <w:szCs w:val="24"/>
          <w:lang w:val="en-US"/>
        </w:rPr>
        <w:t xml:space="preserve"> measures the awareness of charities and their reputation. Charities have to pay for this research, so it is voluntary to join it. As can be read in chapter 2.3.3 image plays a role in the </w:t>
      </w:r>
      <w:r w:rsidR="009A5A4E" w:rsidRPr="008B5D2F">
        <w:rPr>
          <w:sz w:val="24"/>
          <w:szCs w:val="24"/>
          <w:lang w:val="en-US"/>
        </w:rPr>
        <w:t xml:space="preserve">charitable trust score. From the sample, </w:t>
      </w:r>
      <w:r w:rsidR="003E5180" w:rsidRPr="008B5D2F">
        <w:rPr>
          <w:sz w:val="24"/>
          <w:szCs w:val="24"/>
          <w:lang w:val="en-US"/>
        </w:rPr>
        <w:t>thirteen</w:t>
      </w:r>
      <w:r w:rsidR="009A5A4E" w:rsidRPr="008B5D2F">
        <w:rPr>
          <w:sz w:val="24"/>
          <w:szCs w:val="24"/>
          <w:lang w:val="en-US"/>
        </w:rPr>
        <w:t xml:space="preserve"> charities have published</w:t>
      </w:r>
      <w:r w:rsidR="005B2C50" w:rsidRPr="008B5D2F">
        <w:rPr>
          <w:sz w:val="24"/>
          <w:szCs w:val="24"/>
          <w:lang w:val="en-US"/>
        </w:rPr>
        <w:t xml:space="preserve"> complete</w:t>
      </w:r>
      <w:r w:rsidR="009A5A4E" w:rsidRPr="008B5D2F">
        <w:rPr>
          <w:sz w:val="24"/>
          <w:szCs w:val="24"/>
          <w:lang w:val="en-US"/>
        </w:rPr>
        <w:t xml:space="preserve"> information about the image score. These charities are named A to </w:t>
      </w:r>
      <w:r w:rsidR="00ED4ECB" w:rsidRPr="008B5D2F">
        <w:rPr>
          <w:sz w:val="24"/>
          <w:szCs w:val="24"/>
          <w:lang w:val="en-US"/>
        </w:rPr>
        <w:t>M</w:t>
      </w:r>
      <w:r w:rsidR="009A5A4E" w:rsidRPr="008B5D2F">
        <w:rPr>
          <w:sz w:val="24"/>
          <w:szCs w:val="24"/>
          <w:lang w:val="en-US"/>
        </w:rPr>
        <w:t xml:space="preserve"> in this research</w:t>
      </w:r>
      <w:r w:rsidR="003E5180" w:rsidRPr="008B5D2F">
        <w:rPr>
          <w:sz w:val="24"/>
          <w:szCs w:val="24"/>
          <w:lang w:val="en-US"/>
        </w:rPr>
        <w:t xml:space="preserve"> and the </w:t>
      </w:r>
      <w:r w:rsidR="009A5A4E" w:rsidRPr="008B5D2F">
        <w:rPr>
          <w:sz w:val="24"/>
          <w:szCs w:val="24"/>
          <w:lang w:val="en-US"/>
        </w:rPr>
        <w:t xml:space="preserve">developments of the image score per charity are shown in the </w:t>
      </w:r>
      <w:r w:rsidR="00ED4ECB" w:rsidRPr="008B5D2F">
        <w:rPr>
          <w:sz w:val="24"/>
          <w:szCs w:val="24"/>
          <w:lang w:val="en-US"/>
        </w:rPr>
        <w:t>figure</w:t>
      </w:r>
      <w:r w:rsidR="009A5A4E" w:rsidRPr="008B5D2F">
        <w:rPr>
          <w:sz w:val="24"/>
          <w:szCs w:val="24"/>
          <w:lang w:val="en-US"/>
        </w:rPr>
        <w:t xml:space="preserve"> below.</w:t>
      </w:r>
    </w:p>
    <w:p w:rsidR="008B5D2F" w:rsidRDefault="008B5D2F" w:rsidP="009A5A4E">
      <w:pPr>
        <w:spacing w:line="360" w:lineRule="auto"/>
        <w:jc w:val="center"/>
        <w:rPr>
          <w:sz w:val="24"/>
          <w:szCs w:val="24"/>
          <w:lang w:val="en-US"/>
        </w:rPr>
      </w:pPr>
    </w:p>
    <w:p w:rsidR="009A5A4E" w:rsidRDefault="00B422EF" w:rsidP="009A5A4E">
      <w:pPr>
        <w:spacing w:line="360" w:lineRule="auto"/>
        <w:jc w:val="center"/>
        <w:rPr>
          <w:sz w:val="24"/>
          <w:szCs w:val="24"/>
          <w:lang w:val="en-US"/>
        </w:rPr>
      </w:pPr>
      <w:r w:rsidRPr="00B422EF">
        <w:rPr>
          <w:sz w:val="24"/>
          <w:szCs w:val="24"/>
          <w:lang w:val="en-US"/>
        </w:rPr>
        <w:drawing>
          <wp:inline distT="0" distB="0" distL="0" distR="0">
            <wp:extent cx="4686300" cy="3009900"/>
            <wp:effectExtent l="19050" t="0" r="19050" b="0"/>
            <wp:docPr id="5"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A5A4E" w:rsidRPr="00CF2697" w:rsidRDefault="009A5A4E" w:rsidP="009A5A4E">
      <w:pPr>
        <w:pStyle w:val="Bijschrift"/>
        <w:rPr>
          <w:sz w:val="20"/>
          <w:szCs w:val="20"/>
          <w:lang w:val="en-US"/>
        </w:rPr>
      </w:pPr>
      <w:r w:rsidRPr="00CF2697">
        <w:rPr>
          <w:sz w:val="20"/>
          <w:szCs w:val="20"/>
          <w:lang w:val="en-US"/>
        </w:rPr>
        <w:t xml:space="preserve">Figure </w:t>
      </w:r>
      <w:r w:rsidR="00417E48" w:rsidRPr="00CF2697">
        <w:rPr>
          <w:sz w:val="20"/>
          <w:szCs w:val="20"/>
        </w:rPr>
        <w:fldChar w:fldCharType="begin"/>
      </w:r>
      <w:r w:rsidRPr="00CF2697">
        <w:rPr>
          <w:sz w:val="20"/>
          <w:szCs w:val="20"/>
          <w:lang w:val="en-US"/>
        </w:rPr>
        <w:instrText xml:space="preserve"> SEQ Figure \* ARABIC </w:instrText>
      </w:r>
      <w:r w:rsidR="00417E48" w:rsidRPr="00CF2697">
        <w:rPr>
          <w:sz w:val="20"/>
          <w:szCs w:val="20"/>
        </w:rPr>
        <w:fldChar w:fldCharType="separate"/>
      </w:r>
      <w:r w:rsidR="001B4396">
        <w:rPr>
          <w:noProof/>
          <w:sz w:val="20"/>
          <w:szCs w:val="20"/>
          <w:lang w:val="en-US"/>
        </w:rPr>
        <w:t>10</w:t>
      </w:r>
      <w:r w:rsidR="00417E48" w:rsidRPr="00CF2697">
        <w:rPr>
          <w:sz w:val="20"/>
          <w:szCs w:val="20"/>
        </w:rPr>
        <w:fldChar w:fldCharType="end"/>
      </w:r>
      <w:r w:rsidRPr="00CF2697">
        <w:rPr>
          <w:sz w:val="20"/>
          <w:szCs w:val="20"/>
          <w:lang w:val="en-US"/>
        </w:rPr>
        <w:t xml:space="preserve"> Fluctuations in the image of individual charities between 2006 and 2010</w:t>
      </w:r>
    </w:p>
    <w:p w:rsidR="00ED4ECB" w:rsidRDefault="00ED4ECB" w:rsidP="008B5D2F">
      <w:pPr>
        <w:spacing w:after="0" w:line="360" w:lineRule="auto"/>
        <w:jc w:val="both"/>
        <w:rPr>
          <w:sz w:val="24"/>
          <w:szCs w:val="24"/>
          <w:lang w:val="en-US"/>
        </w:rPr>
      </w:pPr>
    </w:p>
    <w:p w:rsidR="005B2C50" w:rsidRPr="003E5180" w:rsidRDefault="003E5180" w:rsidP="008B5D2F">
      <w:pPr>
        <w:spacing w:after="0" w:line="360" w:lineRule="auto"/>
        <w:jc w:val="both"/>
        <w:rPr>
          <w:sz w:val="24"/>
          <w:szCs w:val="24"/>
          <w:lang w:val="en-US"/>
        </w:rPr>
      </w:pPr>
      <w:r w:rsidRPr="003E5180">
        <w:rPr>
          <w:sz w:val="24"/>
          <w:szCs w:val="24"/>
          <w:lang w:val="en-US"/>
        </w:rPr>
        <w:t>The Dutch Donor Panel measures the image fluctuation of charities as a whole, the results of this research are shown in the table below.</w:t>
      </w:r>
      <w:r>
        <w:rPr>
          <w:sz w:val="24"/>
          <w:szCs w:val="24"/>
          <w:lang w:val="en-US"/>
        </w:rPr>
        <w:t xml:space="preserve"> Because the research of </w:t>
      </w:r>
      <w:proofErr w:type="spellStart"/>
      <w:r>
        <w:rPr>
          <w:sz w:val="24"/>
          <w:szCs w:val="24"/>
          <w:lang w:val="en-US"/>
        </w:rPr>
        <w:t>MediaD</w:t>
      </w:r>
      <w:proofErr w:type="spellEnd"/>
      <w:r>
        <w:rPr>
          <w:sz w:val="24"/>
          <w:szCs w:val="24"/>
          <w:lang w:val="en-US"/>
        </w:rPr>
        <w:t xml:space="preserve"> is performed in</w:t>
      </w:r>
      <w:r w:rsidR="006D73BC">
        <w:rPr>
          <w:sz w:val="24"/>
          <w:szCs w:val="24"/>
          <w:lang w:val="en-US"/>
        </w:rPr>
        <w:t xml:space="preserve"> the autumn of each year, also the results </w:t>
      </w:r>
      <w:r>
        <w:rPr>
          <w:sz w:val="24"/>
          <w:szCs w:val="24"/>
          <w:lang w:val="en-US"/>
        </w:rPr>
        <w:t xml:space="preserve">of </w:t>
      </w:r>
      <w:r w:rsidR="006D73BC">
        <w:rPr>
          <w:sz w:val="24"/>
          <w:szCs w:val="24"/>
          <w:lang w:val="en-US"/>
        </w:rPr>
        <w:t xml:space="preserve">the autumn research of </w:t>
      </w:r>
      <w:r>
        <w:rPr>
          <w:sz w:val="24"/>
          <w:szCs w:val="24"/>
          <w:lang w:val="en-US"/>
        </w:rPr>
        <w:t>the Dutch D</w:t>
      </w:r>
      <w:r w:rsidR="006D73BC">
        <w:rPr>
          <w:sz w:val="24"/>
          <w:szCs w:val="24"/>
          <w:lang w:val="en-US"/>
        </w:rPr>
        <w:t>onor Panel study are shown</w:t>
      </w:r>
      <w:r>
        <w:rPr>
          <w:sz w:val="24"/>
          <w:szCs w:val="24"/>
          <w:lang w:val="en-US"/>
        </w:rPr>
        <w:t>. As can be seen in table 1</w:t>
      </w:r>
      <w:r w:rsidR="00B422EF">
        <w:rPr>
          <w:sz w:val="24"/>
          <w:szCs w:val="24"/>
          <w:lang w:val="en-US"/>
        </w:rPr>
        <w:t>2</w:t>
      </w:r>
      <w:r>
        <w:rPr>
          <w:sz w:val="24"/>
          <w:szCs w:val="24"/>
          <w:lang w:val="en-US"/>
        </w:rPr>
        <w:t>, the overall image of charities decreased between 2006 and 2008. After a small increase in 2009, the image decreased in 2010 again.</w:t>
      </w:r>
    </w:p>
    <w:tbl>
      <w:tblPr>
        <w:tblStyle w:val="Lichtearcering-accent16"/>
        <w:tblW w:w="0" w:type="auto"/>
        <w:tblLook w:val="04A0"/>
      </w:tblPr>
      <w:tblGrid>
        <w:gridCol w:w="2235"/>
        <w:gridCol w:w="1410"/>
        <w:gridCol w:w="1411"/>
        <w:gridCol w:w="1410"/>
        <w:gridCol w:w="1411"/>
        <w:gridCol w:w="1411"/>
      </w:tblGrid>
      <w:tr w:rsidR="00BB79FD" w:rsidTr="00BB79FD">
        <w:trPr>
          <w:cnfStyle w:val="100000000000"/>
          <w:trHeight w:val="537"/>
        </w:trPr>
        <w:tc>
          <w:tcPr>
            <w:cnfStyle w:val="001000000000"/>
            <w:tcW w:w="2235" w:type="dxa"/>
          </w:tcPr>
          <w:p w:rsidR="005B2C50" w:rsidRDefault="005B2C50" w:rsidP="005B2C50">
            <w:pPr>
              <w:pStyle w:val="Geenafstand"/>
              <w:rPr>
                <w:lang w:val="en-US"/>
              </w:rPr>
            </w:pPr>
          </w:p>
        </w:tc>
        <w:tc>
          <w:tcPr>
            <w:tcW w:w="1410" w:type="dxa"/>
          </w:tcPr>
          <w:p w:rsidR="005B2C50" w:rsidRDefault="00BB79FD" w:rsidP="00BB79FD">
            <w:pPr>
              <w:pStyle w:val="Geenafstand"/>
              <w:jc w:val="center"/>
              <w:cnfStyle w:val="100000000000"/>
              <w:rPr>
                <w:lang w:val="en-US"/>
              </w:rPr>
            </w:pPr>
            <w:r>
              <w:rPr>
                <w:lang w:val="en-US"/>
              </w:rPr>
              <w:t>November</w:t>
            </w:r>
            <w:r w:rsidR="005B2C50">
              <w:rPr>
                <w:lang w:val="en-US"/>
              </w:rPr>
              <w:t xml:space="preserve">  2006</w:t>
            </w:r>
          </w:p>
        </w:tc>
        <w:tc>
          <w:tcPr>
            <w:tcW w:w="1411" w:type="dxa"/>
          </w:tcPr>
          <w:p w:rsidR="005B2C50" w:rsidRDefault="005B2C50" w:rsidP="00BB79FD">
            <w:pPr>
              <w:pStyle w:val="Geenafstand"/>
              <w:jc w:val="center"/>
              <w:cnfStyle w:val="100000000000"/>
              <w:rPr>
                <w:lang w:val="en-US"/>
              </w:rPr>
            </w:pPr>
            <w:r>
              <w:rPr>
                <w:lang w:val="en-US"/>
              </w:rPr>
              <w:t>Sept</w:t>
            </w:r>
            <w:r w:rsidR="00BB79FD">
              <w:rPr>
                <w:lang w:val="en-US"/>
              </w:rPr>
              <w:t>ember</w:t>
            </w:r>
            <w:r>
              <w:rPr>
                <w:lang w:val="en-US"/>
              </w:rPr>
              <w:t xml:space="preserve"> 2007</w:t>
            </w:r>
          </w:p>
        </w:tc>
        <w:tc>
          <w:tcPr>
            <w:tcW w:w="1410" w:type="dxa"/>
          </w:tcPr>
          <w:p w:rsidR="00BB79FD" w:rsidRDefault="005B2C50" w:rsidP="00BB79FD">
            <w:pPr>
              <w:pStyle w:val="Geenafstand"/>
              <w:jc w:val="center"/>
              <w:cnfStyle w:val="100000000000"/>
              <w:rPr>
                <w:lang w:val="en-US"/>
              </w:rPr>
            </w:pPr>
            <w:r>
              <w:rPr>
                <w:lang w:val="en-US"/>
              </w:rPr>
              <w:t>Sept</w:t>
            </w:r>
            <w:r w:rsidR="00BB79FD">
              <w:rPr>
                <w:lang w:val="en-US"/>
              </w:rPr>
              <w:t>ember</w:t>
            </w:r>
          </w:p>
          <w:p w:rsidR="005B2C50" w:rsidRDefault="005B2C50" w:rsidP="00BB79FD">
            <w:pPr>
              <w:pStyle w:val="Geenafstand"/>
              <w:jc w:val="center"/>
              <w:cnfStyle w:val="100000000000"/>
              <w:rPr>
                <w:lang w:val="en-US"/>
              </w:rPr>
            </w:pPr>
            <w:r>
              <w:rPr>
                <w:lang w:val="en-US"/>
              </w:rPr>
              <w:t>2008</w:t>
            </w:r>
          </w:p>
        </w:tc>
        <w:tc>
          <w:tcPr>
            <w:tcW w:w="1411" w:type="dxa"/>
          </w:tcPr>
          <w:p w:rsidR="005B2C50" w:rsidRDefault="005B2C50" w:rsidP="00BB79FD">
            <w:pPr>
              <w:pStyle w:val="Geenafstand"/>
              <w:jc w:val="center"/>
              <w:cnfStyle w:val="100000000000"/>
              <w:rPr>
                <w:lang w:val="en-US"/>
              </w:rPr>
            </w:pPr>
            <w:r>
              <w:rPr>
                <w:lang w:val="en-US"/>
              </w:rPr>
              <w:t>Sept</w:t>
            </w:r>
            <w:r w:rsidR="00BB79FD">
              <w:rPr>
                <w:lang w:val="en-US"/>
              </w:rPr>
              <w:t>ember</w:t>
            </w:r>
            <w:r>
              <w:rPr>
                <w:lang w:val="en-US"/>
              </w:rPr>
              <w:t xml:space="preserve"> 2009</w:t>
            </w:r>
          </w:p>
        </w:tc>
        <w:tc>
          <w:tcPr>
            <w:tcW w:w="1411" w:type="dxa"/>
          </w:tcPr>
          <w:p w:rsidR="005B2C50" w:rsidRDefault="005B2C50" w:rsidP="00BB79FD">
            <w:pPr>
              <w:pStyle w:val="Geenafstand"/>
              <w:jc w:val="center"/>
              <w:cnfStyle w:val="100000000000"/>
              <w:rPr>
                <w:lang w:val="en-US"/>
              </w:rPr>
            </w:pPr>
            <w:r>
              <w:rPr>
                <w:lang w:val="en-US"/>
              </w:rPr>
              <w:t>Sept</w:t>
            </w:r>
            <w:r w:rsidR="00BB79FD">
              <w:rPr>
                <w:lang w:val="en-US"/>
              </w:rPr>
              <w:t>ember</w:t>
            </w:r>
            <w:r>
              <w:rPr>
                <w:lang w:val="en-US"/>
              </w:rPr>
              <w:t xml:space="preserve"> 2010</w:t>
            </w:r>
          </w:p>
        </w:tc>
      </w:tr>
      <w:tr w:rsidR="00BB79FD" w:rsidTr="00BB79FD">
        <w:trPr>
          <w:cnfStyle w:val="000000100000"/>
          <w:trHeight w:val="366"/>
        </w:trPr>
        <w:tc>
          <w:tcPr>
            <w:cnfStyle w:val="001000000000"/>
            <w:tcW w:w="2235" w:type="dxa"/>
          </w:tcPr>
          <w:p w:rsidR="005B2C50" w:rsidRPr="00BB79FD" w:rsidRDefault="00484557" w:rsidP="00BB79FD">
            <w:pPr>
              <w:pStyle w:val="Geenafstand"/>
              <w:jc w:val="center"/>
            </w:pPr>
            <w:proofErr w:type="spellStart"/>
            <w:r>
              <w:t>Fluctuation</w:t>
            </w:r>
            <w:proofErr w:type="spellEnd"/>
            <w:r>
              <w:t xml:space="preserve"> of image</w:t>
            </w:r>
          </w:p>
        </w:tc>
        <w:tc>
          <w:tcPr>
            <w:tcW w:w="1410" w:type="dxa"/>
          </w:tcPr>
          <w:p w:rsidR="005B2C50" w:rsidRPr="00BB79FD" w:rsidRDefault="00484557" w:rsidP="00BB79FD">
            <w:pPr>
              <w:pStyle w:val="Geenafstand"/>
              <w:jc w:val="center"/>
              <w:cnfStyle w:val="000000100000"/>
            </w:pPr>
            <w:r>
              <w:t>-18</w:t>
            </w:r>
          </w:p>
        </w:tc>
        <w:tc>
          <w:tcPr>
            <w:tcW w:w="1411" w:type="dxa"/>
          </w:tcPr>
          <w:p w:rsidR="005B2C50" w:rsidRPr="00BB79FD" w:rsidRDefault="00484557" w:rsidP="00BB79FD">
            <w:pPr>
              <w:pStyle w:val="Geenafstand"/>
              <w:jc w:val="center"/>
              <w:cnfStyle w:val="000000100000"/>
            </w:pPr>
            <w:r>
              <w:t>-25</w:t>
            </w:r>
          </w:p>
        </w:tc>
        <w:tc>
          <w:tcPr>
            <w:tcW w:w="1410" w:type="dxa"/>
          </w:tcPr>
          <w:p w:rsidR="005B2C50" w:rsidRPr="00BB79FD" w:rsidRDefault="00484557" w:rsidP="00BB79FD">
            <w:pPr>
              <w:pStyle w:val="Geenafstand"/>
              <w:jc w:val="center"/>
              <w:cnfStyle w:val="000000100000"/>
            </w:pPr>
            <w:r>
              <w:t>-28</w:t>
            </w:r>
          </w:p>
        </w:tc>
        <w:tc>
          <w:tcPr>
            <w:tcW w:w="1411" w:type="dxa"/>
          </w:tcPr>
          <w:p w:rsidR="00BB79FD" w:rsidRPr="00BB79FD" w:rsidRDefault="00BB79FD" w:rsidP="00BB79FD">
            <w:pPr>
              <w:pStyle w:val="Geenafstand"/>
              <w:jc w:val="center"/>
              <w:cnfStyle w:val="000000100000"/>
            </w:pPr>
            <w:r w:rsidRPr="00BB79FD">
              <w:t>-</w:t>
            </w:r>
            <w:r w:rsidR="00484557">
              <w:t>27</w:t>
            </w:r>
          </w:p>
        </w:tc>
        <w:tc>
          <w:tcPr>
            <w:tcW w:w="1411" w:type="dxa"/>
          </w:tcPr>
          <w:p w:rsidR="005B2C50" w:rsidRPr="00BB79FD" w:rsidRDefault="00BB79FD" w:rsidP="00BB79FD">
            <w:pPr>
              <w:pStyle w:val="Geenafstand"/>
              <w:jc w:val="center"/>
              <w:cnfStyle w:val="000000100000"/>
            </w:pPr>
            <w:r w:rsidRPr="00BB79FD">
              <w:t>-</w:t>
            </w:r>
            <w:r w:rsidR="00484557">
              <w:t>53</w:t>
            </w:r>
          </w:p>
        </w:tc>
      </w:tr>
    </w:tbl>
    <w:p w:rsidR="005B2C50" w:rsidRPr="005B2C50" w:rsidRDefault="005B2C50" w:rsidP="005B2C50">
      <w:pPr>
        <w:pStyle w:val="Geenafstand"/>
        <w:rPr>
          <w:lang w:val="en-US"/>
        </w:rPr>
      </w:pPr>
    </w:p>
    <w:p w:rsidR="00E3216E" w:rsidRPr="00CF2697" w:rsidRDefault="00BB79FD" w:rsidP="00BB79FD">
      <w:pPr>
        <w:pStyle w:val="Bijschrift"/>
        <w:rPr>
          <w:sz w:val="20"/>
          <w:szCs w:val="20"/>
          <w:lang w:val="en-US"/>
        </w:rPr>
      </w:pPr>
      <w:r w:rsidRPr="00CF2697">
        <w:rPr>
          <w:sz w:val="20"/>
          <w:szCs w:val="20"/>
          <w:lang w:val="en-US"/>
        </w:rPr>
        <w:t xml:space="preserve">Table </w:t>
      </w:r>
      <w:r w:rsidR="00417E48" w:rsidRPr="00CF2697">
        <w:rPr>
          <w:sz w:val="20"/>
          <w:szCs w:val="20"/>
        </w:rPr>
        <w:fldChar w:fldCharType="begin"/>
      </w:r>
      <w:r w:rsidRPr="00CF2697">
        <w:rPr>
          <w:sz w:val="20"/>
          <w:szCs w:val="20"/>
          <w:lang w:val="en-US"/>
        </w:rPr>
        <w:instrText xml:space="preserve"> SEQ Table \* ARABIC </w:instrText>
      </w:r>
      <w:r w:rsidR="00417E48" w:rsidRPr="00CF2697">
        <w:rPr>
          <w:sz w:val="20"/>
          <w:szCs w:val="20"/>
        </w:rPr>
        <w:fldChar w:fldCharType="separate"/>
      </w:r>
      <w:r w:rsidR="001B4396">
        <w:rPr>
          <w:noProof/>
          <w:sz w:val="20"/>
          <w:szCs w:val="20"/>
          <w:lang w:val="en-US"/>
        </w:rPr>
        <w:t>12</w:t>
      </w:r>
      <w:r w:rsidR="00417E48" w:rsidRPr="00CF2697">
        <w:rPr>
          <w:sz w:val="20"/>
          <w:szCs w:val="20"/>
        </w:rPr>
        <w:fldChar w:fldCharType="end"/>
      </w:r>
      <w:r w:rsidRPr="00CF2697">
        <w:rPr>
          <w:sz w:val="20"/>
          <w:szCs w:val="20"/>
          <w:lang w:val="en-US"/>
        </w:rPr>
        <w:t xml:space="preserve"> Fluctuation in the image of charities as a whole</w:t>
      </w:r>
    </w:p>
    <w:p w:rsidR="00484557" w:rsidRDefault="006D73BC" w:rsidP="00B422EF">
      <w:pPr>
        <w:spacing w:after="0" w:line="360" w:lineRule="auto"/>
        <w:jc w:val="both"/>
        <w:rPr>
          <w:sz w:val="24"/>
          <w:szCs w:val="24"/>
          <w:lang w:val="en-US"/>
        </w:rPr>
      </w:pPr>
      <w:r>
        <w:rPr>
          <w:sz w:val="24"/>
          <w:szCs w:val="24"/>
          <w:lang w:val="en-US"/>
        </w:rPr>
        <w:br w:type="page"/>
      </w:r>
      <w:r w:rsidR="003E5180">
        <w:rPr>
          <w:sz w:val="24"/>
          <w:szCs w:val="24"/>
          <w:lang w:val="en-US"/>
        </w:rPr>
        <w:t xml:space="preserve">To compare these </w:t>
      </w:r>
      <w:r w:rsidR="00043F87">
        <w:rPr>
          <w:sz w:val="24"/>
          <w:szCs w:val="24"/>
          <w:lang w:val="en-US"/>
        </w:rPr>
        <w:t>results with the compensation of the directors of these charities, table 1</w:t>
      </w:r>
      <w:r w:rsidR="00B422EF">
        <w:rPr>
          <w:sz w:val="24"/>
          <w:szCs w:val="24"/>
          <w:lang w:val="en-US"/>
        </w:rPr>
        <w:t>3</w:t>
      </w:r>
      <w:r w:rsidR="00043F87">
        <w:rPr>
          <w:sz w:val="24"/>
          <w:szCs w:val="24"/>
          <w:lang w:val="en-US"/>
        </w:rPr>
        <w:t xml:space="preserve"> shows these </w:t>
      </w:r>
      <w:r w:rsidR="003E5180">
        <w:rPr>
          <w:sz w:val="24"/>
          <w:szCs w:val="24"/>
          <w:lang w:val="en-US"/>
        </w:rPr>
        <w:t xml:space="preserve">associated compensation. </w:t>
      </w:r>
    </w:p>
    <w:tbl>
      <w:tblPr>
        <w:tblStyle w:val="Lichtearcering-accent15"/>
        <w:tblpPr w:leftFromText="141" w:rightFromText="141" w:vertAnchor="text" w:horzAnchor="margin" w:tblpY="417"/>
        <w:tblW w:w="0" w:type="auto"/>
        <w:tblLook w:val="04A0"/>
      </w:tblPr>
      <w:tblGrid>
        <w:gridCol w:w="982"/>
        <w:gridCol w:w="1050"/>
        <w:gridCol w:w="1050"/>
        <w:gridCol w:w="1050"/>
        <w:gridCol w:w="1050"/>
        <w:gridCol w:w="1050"/>
      </w:tblGrid>
      <w:tr w:rsidR="003E5180" w:rsidTr="003E5180">
        <w:trPr>
          <w:cnfStyle w:val="100000000000"/>
        </w:trPr>
        <w:tc>
          <w:tcPr>
            <w:cnfStyle w:val="001000000000"/>
            <w:tcW w:w="982" w:type="dxa"/>
          </w:tcPr>
          <w:p w:rsidR="003E5180" w:rsidRDefault="003E5180" w:rsidP="003E5180">
            <w:pPr>
              <w:pStyle w:val="Geenafstand"/>
              <w:rPr>
                <w:lang w:val="en-US"/>
              </w:rPr>
            </w:pPr>
            <w:r>
              <w:rPr>
                <w:lang w:val="en-US"/>
              </w:rPr>
              <w:t>Charity</w:t>
            </w:r>
          </w:p>
        </w:tc>
        <w:tc>
          <w:tcPr>
            <w:tcW w:w="1050" w:type="dxa"/>
          </w:tcPr>
          <w:p w:rsidR="003E5180" w:rsidRDefault="003E5180" w:rsidP="003E5180">
            <w:pPr>
              <w:pStyle w:val="Geenafstand"/>
              <w:cnfStyle w:val="100000000000"/>
              <w:rPr>
                <w:lang w:val="en-US"/>
              </w:rPr>
            </w:pPr>
            <w:r>
              <w:rPr>
                <w:lang w:val="en-US"/>
              </w:rPr>
              <w:t>2006</w:t>
            </w:r>
          </w:p>
        </w:tc>
        <w:tc>
          <w:tcPr>
            <w:tcW w:w="1050" w:type="dxa"/>
          </w:tcPr>
          <w:p w:rsidR="003E5180" w:rsidRDefault="003E5180" w:rsidP="003E5180">
            <w:pPr>
              <w:pStyle w:val="Geenafstand"/>
              <w:cnfStyle w:val="100000000000"/>
              <w:rPr>
                <w:lang w:val="en-US"/>
              </w:rPr>
            </w:pPr>
            <w:r>
              <w:rPr>
                <w:lang w:val="en-US"/>
              </w:rPr>
              <w:t>2007</w:t>
            </w:r>
          </w:p>
        </w:tc>
        <w:tc>
          <w:tcPr>
            <w:tcW w:w="1050" w:type="dxa"/>
          </w:tcPr>
          <w:p w:rsidR="003E5180" w:rsidRDefault="003E5180" w:rsidP="003E5180">
            <w:pPr>
              <w:pStyle w:val="Geenafstand"/>
              <w:cnfStyle w:val="100000000000"/>
              <w:rPr>
                <w:lang w:val="en-US"/>
              </w:rPr>
            </w:pPr>
            <w:r>
              <w:rPr>
                <w:lang w:val="en-US"/>
              </w:rPr>
              <w:t>2008</w:t>
            </w:r>
          </w:p>
        </w:tc>
        <w:tc>
          <w:tcPr>
            <w:tcW w:w="1050" w:type="dxa"/>
          </w:tcPr>
          <w:p w:rsidR="003E5180" w:rsidRDefault="003E5180" w:rsidP="003E5180">
            <w:pPr>
              <w:pStyle w:val="Geenafstand"/>
              <w:cnfStyle w:val="100000000000"/>
              <w:rPr>
                <w:lang w:val="en-US"/>
              </w:rPr>
            </w:pPr>
            <w:r>
              <w:rPr>
                <w:lang w:val="en-US"/>
              </w:rPr>
              <w:t>2009</w:t>
            </w:r>
          </w:p>
        </w:tc>
        <w:tc>
          <w:tcPr>
            <w:tcW w:w="1050" w:type="dxa"/>
          </w:tcPr>
          <w:p w:rsidR="003E5180" w:rsidRDefault="003E5180" w:rsidP="003E5180">
            <w:pPr>
              <w:pStyle w:val="Geenafstand"/>
              <w:cnfStyle w:val="100000000000"/>
              <w:rPr>
                <w:lang w:val="en-US"/>
              </w:rPr>
            </w:pPr>
            <w:r>
              <w:rPr>
                <w:lang w:val="en-US"/>
              </w:rPr>
              <w:t>2010</w:t>
            </w:r>
          </w:p>
        </w:tc>
      </w:tr>
      <w:tr w:rsidR="003E5180" w:rsidTr="003E5180">
        <w:trPr>
          <w:cnfStyle w:val="000000100000"/>
        </w:trPr>
        <w:tc>
          <w:tcPr>
            <w:cnfStyle w:val="001000000000"/>
            <w:tcW w:w="982" w:type="dxa"/>
          </w:tcPr>
          <w:p w:rsidR="003E5180" w:rsidRDefault="003E5180" w:rsidP="003E5180">
            <w:pPr>
              <w:pStyle w:val="Geenafstand"/>
              <w:rPr>
                <w:lang w:val="en-US"/>
              </w:rPr>
            </w:pPr>
            <w:r>
              <w:rPr>
                <w:lang w:val="en-US"/>
              </w:rPr>
              <w:t>A</w:t>
            </w:r>
          </w:p>
        </w:tc>
        <w:tc>
          <w:tcPr>
            <w:tcW w:w="1050" w:type="dxa"/>
          </w:tcPr>
          <w:p w:rsidR="003E5180" w:rsidRDefault="003E5180" w:rsidP="003E5180">
            <w:pPr>
              <w:pStyle w:val="Geenafstand"/>
              <w:jc w:val="right"/>
              <w:cnfStyle w:val="000000100000"/>
              <w:rPr>
                <w:lang w:val="en-US"/>
              </w:rPr>
            </w:pPr>
            <w:r>
              <w:rPr>
                <w:lang w:val="en-US"/>
              </w:rPr>
              <w:t>79,704</w:t>
            </w:r>
          </w:p>
        </w:tc>
        <w:tc>
          <w:tcPr>
            <w:tcW w:w="1050" w:type="dxa"/>
          </w:tcPr>
          <w:p w:rsidR="003E5180" w:rsidRDefault="003E5180" w:rsidP="003E5180">
            <w:pPr>
              <w:pStyle w:val="Geenafstand"/>
              <w:jc w:val="right"/>
              <w:cnfStyle w:val="000000100000"/>
              <w:rPr>
                <w:lang w:val="en-US"/>
              </w:rPr>
            </w:pPr>
            <w:r>
              <w:rPr>
                <w:lang w:val="en-US"/>
              </w:rPr>
              <w:t>80,485</w:t>
            </w:r>
          </w:p>
        </w:tc>
        <w:tc>
          <w:tcPr>
            <w:tcW w:w="1050" w:type="dxa"/>
          </w:tcPr>
          <w:p w:rsidR="003E5180" w:rsidRDefault="003E5180" w:rsidP="003E5180">
            <w:pPr>
              <w:pStyle w:val="Geenafstand"/>
              <w:jc w:val="right"/>
              <w:cnfStyle w:val="000000100000"/>
              <w:rPr>
                <w:lang w:val="en-US"/>
              </w:rPr>
            </w:pPr>
            <w:r>
              <w:rPr>
                <w:lang w:val="en-US"/>
              </w:rPr>
              <w:t>83,315</w:t>
            </w:r>
          </w:p>
        </w:tc>
        <w:tc>
          <w:tcPr>
            <w:tcW w:w="1050" w:type="dxa"/>
          </w:tcPr>
          <w:p w:rsidR="003E5180" w:rsidRDefault="003E5180" w:rsidP="003E5180">
            <w:pPr>
              <w:pStyle w:val="Geenafstand"/>
              <w:jc w:val="right"/>
              <w:cnfStyle w:val="000000100000"/>
              <w:rPr>
                <w:lang w:val="en-US"/>
              </w:rPr>
            </w:pPr>
            <w:r>
              <w:rPr>
                <w:lang w:val="en-US"/>
              </w:rPr>
              <w:t>85,754</w:t>
            </w:r>
          </w:p>
        </w:tc>
        <w:tc>
          <w:tcPr>
            <w:tcW w:w="1050" w:type="dxa"/>
          </w:tcPr>
          <w:p w:rsidR="003E5180" w:rsidRDefault="003E5180" w:rsidP="003E5180">
            <w:pPr>
              <w:pStyle w:val="Geenafstand"/>
              <w:jc w:val="right"/>
              <w:cnfStyle w:val="000000100000"/>
              <w:rPr>
                <w:lang w:val="en-US"/>
              </w:rPr>
            </w:pPr>
            <w:r>
              <w:rPr>
                <w:lang w:val="en-US"/>
              </w:rPr>
              <w:t>90,540</w:t>
            </w:r>
          </w:p>
        </w:tc>
      </w:tr>
      <w:tr w:rsidR="003E5180" w:rsidTr="003E5180">
        <w:tc>
          <w:tcPr>
            <w:cnfStyle w:val="001000000000"/>
            <w:tcW w:w="982" w:type="dxa"/>
          </w:tcPr>
          <w:p w:rsidR="003E5180" w:rsidRDefault="003E5180" w:rsidP="003E5180">
            <w:pPr>
              <w:pStyle w:val="Geenafstand"/>
              <w:rPr>
                <w:lang w:val="en-US"/>
              </w:rPr>
            </w:pPr>
            <w:r>
              <w:rPr>
                <w:lang w:val="en-US"/>
              </w:rPr>
              <w:t>B</w:t>
            </w:r>
          </w:p>
        </w:tc>
        <w:tc>
          <w:tcPr>
            <w:tcW w:w="1050" w:type="dxa"/>
          </w:tcPr>
          <w:p w:rsidR="003E5180" w:rsidRDefault="003E5180" w:rsidP="003E5180">
            <w:pPr>
              <w:pStyle w:val="Geenafstand"/>
              <w:jc w:val="right"/>
              <w:cnfStyle w:val="000000000000"/>
              <w:rPr>
                <w:lang w:val="en-US"/>
              </w:rPr>
            </w:pPr>
            <w:r>
              <w:rPr>
                <w:lang w:val="en-US"/>
              </w:rPr>
              <w:t>91,079</w:t>
            </w:r>
          </w:p>
        </w:tc>
        <w:tc>
          <w:tcPr>
            <w:tcW w:w="1050" w:type="dxa"/>
          </w:tcPr>
          <w:p w:rsidR="003E5180" w:rsidRDefault="003E5180" w:rsidP="003E5180">
            <w:pPr>
              <w:pStyle w:val="Geenafstand"/>
              <w:jc w:val="right"/>
              <w:cnfStyle w:val="000000000000"/>
              <w:rPr>
                <w:lang w:val="en-US"/>
              </w:rPr>
            </w:pPr>
            <w:r>
              <w:rPr>
                <w:lang w:val="en-US"/>
              </w:rPr>
              <w:t>94,600</w:t>
            </w:r>
          </w:p>
        </w:tc>
        <w:tc>
          <w:tcPr>
            <w:tcW w:w="1050" w:type="dxa"/>
          </w:tcPr>
          <w:p w:rsidR="003E5180" w:rsidRDefault="003E5180" w:rsidP="003E5180">
            <w:pPr>
              <w:pStyle w:val="Geenafstand"/>
              <w:jc w:val="right"/>
              <w:cnfStyle w:val="000000000000"/>
              <w:rPr>
                <w:lang w:val="en-US"/>
              </w:rPr>
            </w:pPr>
            <w:r>
              <w:rPr>
                <w:lang w:val="en-US"/>
              </w:rPr>
              <w:t>70,908</w:t>
            </w:r>
          </w:p>
        </w:tc>
        <w:tc>
          <w:tcPr>
            <w:tcW w:w="1050" w:type="dxa"/>
          </w:tcPr>
          <w:p w:rsidR="003E5180" w:rsidRDefault="003E5180" w:rsidP="003E5180">
            <w:pPr>
              <w:pStyle w:val="Geenafstand"/>
              <w:jc w:val="right"/>
              <w:cnfStyle w:val="000000000000"/>
              <w:rPr>
                <w:lang w:val="en-US"/>
              </w:rPr>
            </w:pPr>
            <w:r>
              <w:rPr>
                <w:lang w:val="en-US"/>
              </w:rPr>
              <w:t>79,679</w:t>
            </w:r>
          </w:p>
        </w:tc>
        <w:tc>
          <w:tcPr>
            <w:tcW w:w="1050" w:type="dxa"/>
          </w:tcPr>
          <w:p w:rsidR="003E5180" w:rsidRDefault="003E5180" w:rsidP="003E5180">
            <w:pPr>
              <w:pStyle w:val="Geenafstand"/>
              <w:jc w:val="right"/>
              <w:cnfStyle w:val="000000000000"/>
              <w:rPr>
                <w:lang w:val="en-US"/>
              </w:rPr>
            </w:pPr>
            <w:r>
              <w:rPr>
                <w:lang w:val="en-US"/>
              </w:rPr>
              <w:t>87,107</w:t>
            </w:r>
          </w:p>
        </w:tc>
      </w:tr>
      <w:tr w:rsidR="003E5180" w:rsidTr="003E5180">
        <w:trPr>
          <w:cnfStyle w:val="000000100000"/>
        </w:trPr>
        <w:tc>
          <w:tcPr>
            <w:cnfStyle w:val="001000000000"/>
            <w:tcW w:w="982" w:type="dxa"/>
          </w:tcPr>
          <w:p w:rsidR="003E5180" w:rsidRDefault="003E5180" w:rsidP="003E5180">
            <w:pPr>
              <w:pStyle w:val="Geenafstand"/>
              <w:rPr>
                <w:lang w:val="en-US"/>
              </w:rPr>
            </w:pPr>
            <w:r>
              <w:rPr>
                <w:lang w:val="en-US"/>
              </w:rPr>
              <w:t>C</w:t>
            </w:r>
          </w:p>
        </w:tc>
        <w:tc>
          <w:tcPr>
            <w:tcW w:w="1050" w:type="dxa"/>
          </w:tcPr>
          <w:p w:rsidR="003E5180" w:rsidRDefault="003E5180" w:rsidP="003E5180">
            <w:pPr>
              <w:pStyle w:val="Geenafstand"/>
              <w:jc w:val="right"/>
              <w:cnfStyle w:val="000000100000"/>
              <w:rPr>
                <w:lang w:val="en-US"/>
              </w:rPr>
            </w:pPr>
            <w:r>
              <w:rPr>
                <w:lang w:val="en-US"/>
              </w:rPr>
              <w:t>80,184</w:t>
            </w:r>
          </w:p>
        </w:tc>
        <w:tc>
          <w:tcPr>
            <w:tcW w:w="1050" w:type="dxa"/>
          </w:tcPr>
          <w:p w:rsidR="003E5180" w:rsidRDefault="003E5180" w:rsidP="003E5180">
            <w:pPr>
              <w:pStyle w:val="Geenafstand"/>
              <w:jc w:val="right"/>
              <w:cnfStyle w:val="000000100000"/>
              <w:rPr>
                <w:lang w:val="en-US"/>
              </w:rPr>
            </w:pPr>
            <w:r>
              <w:rPr>
                <w:lang w:val="en-US"/>
              </w:rPr>
              <w:t>82,451</w:t>
            </w:r>
          </w:p>
        </w:tc>
        <w:tc>
          <w:tcPr>
            <w:tcW w:w="1050" w:type="dxa"/>
          </w:tcPr>
          <w:p w:rsidR="003E5180" w:rsidRDefault="003E5180" w:rsidP="003E5180">
            <w:pPr>
              <w:pStyle w:val="Geenafstand"/>
              <w:jc w:val="right"/>
              <w:cnfStyle w:val="000000100000"/>
              <w:rPr>
                <w:lang w:val="en-US"/>
              </w:rPr>
            </w:pPr>
            <w:r>
              <w:rPr>
                <w:lang w:val="en-US"/>
              </w:rPr>
              <w:t>87,687</w:t>
            </w:r>
          </w:p>
        </w:tc>
        <w:tc>
          <w:tcPr>
            <w:tcW w:w="1050" w:type="dxa"/>
          </w:tcPr>
          <w:p w:rsidR="003E5180" w:rsidRDefault="003E5180" w:rsidP="003E5180">
            <w:pPr>
              <w:pStyle w:val="Geenafstand"/>
              <w:jc w:val="right"/>
              <w:cnfStyle w:val="000000100000"/>
              <w:rPr>
                <w:lang w:val="en-US"/>
              </w:rPr>
            </w:pPr>
            <w:r>
              <w:rPr>
                <w:lang w:val="en-US"/>
              </w:rPr>
              <w:t>89,379</w:t>
            </w:r>
          </w:p>
        </w:tc>
        <w:tc>
          <w:tcPr>
            <w:tcW w:w="1050" w:type="dxa"/>
          </w:tcPr>
          <w:p w:rsidR="003E5180" w:rsidRDefault="003E5180" w:rsidP="003E5180">
            <w:pPr>
              <w:pStyle w:val="Geenafstand"/>
              <w:jc w:val="right"/>
              <w:cnfStyle w:val="000000100000"/>
              <w:rPr>
                <w:lang w:val="en-US"/>
              </w:rPr>
            </w:pPr>
            <w:r>
              <w:rPr>
                <w:lang w:val="en-US"/>
              </w:rPr>
              <w:t>90,336</w:t>
            </w:r>
          </w:p>
        </w:tc>
      </w:tr>
      <w:tr w:rsidR="003E5180" w:rsidTr="003E5180">
        <w:tc>
          <w:tcPr>
            <w:cnfStyle w:val="001000000000"/>
            <w:tcW w:w="982" w:type="dxa"/>
          </w:tcPr>
          <w:p w:rsidR="003E5180" w:rsidRDefault="003E5180" w:rsidP="003E5180">
            <w:pPr>
              <w:pStyle w:val="Geenafstand"/>
              <w:rPr>
                <w:lang w:val="en-US"/>
              </w:rPr>
            </w:pPr>
            <w:r>
              <w:rPr>
                <w:lang w:val="en-US"/>
              </w:rPr>
              <w:t>D</w:t>
            </w:r>
          </w:p>
        </w:tc>
        <w:tc>
          <w:tcPr>
            <w:tcW w:w="1050" w:type="dxa"/>
          </w:tcPr>
          <w:p w:rsidR="003E5180" w:rsidRDefault="003E5180" w:rsidP="003E5180">
            <w:pPr>
              <w:pStyle w:val="Geenafstand"/>
              <w:jc w:val="right"/>
              <w:cnfStyle w:val="000000000000"/>
              <w:rPr>
                <w:lang w:val="en-US"/>
              </w:rPr>
            </w:pPr>
            <w:r>
              <w:rPr>
                <w:lang w:val="en-US"/>
              </w:rPr>
              <w:t>140,895</w:t>
            </w:r>
          </w:p>
        </w:tc>
        <w:tc>
          <w:tcPr>
            <w:tcW w:w="1050" w:type="dxa"/>
          </w:tcPr>
          <w:p w:rsidR="003E5180" w:rsidRDefault="003E5180" w:rsidP="003E5180">
            <w:pPr>
              <w:pStyle w:val="Geenafstand"/>
              <w:jc w:val="right"/>
              <w:cnfStyle w:val="000000000000"/>
              <w:rPr>
                <w:lang w:val="en-US"/>
              </w:rPr>
            </w:pPr>
            <w:r>
              <w:rPr>
                <w:lang w:val="en-US"/>
              </w:rPr>
              <w:t>131,543</w:t>
            </w:r>
          </w:p>
        </w:tc>
        <w:tc>
          <w:tcPr>
            <w:tcW w:w="1050" w:type="dxa"/>
          </w:tcPr>
          <w:p w:rsidR="003E5180" w:rsidRDefault="003E5180" w:rsidP="003E5180">
            <w:pPr>
              <w:pStyle w:val="Geenafstand"/>
              <w:jc w:val="right"/>
              <w:cnfStyle w:val="000000000000"/>
              <w:rPr>
                <w:lang w:val="en-US"/>
              </w:rPr>
            </w:pPr>
            <w:r>
              <w:rPr>
                <w:lang w:val="en-US"/>
              </w:rPr>
              <w:t>132,187</w:t>
            </w:r>
          </w:p>
        </w:tc>
        <w:tc>
          <w:tcPr>
            <w:tcW w:w="1050" w:type="dxa"/>
          </w:tcPr>
          <w:p w:rsidR="003E5180" w:rsidRDefault="003E5180" w:rsidP="003E5180">
            <w:pPr>
              <w:pStyle w:val="Geenafstand"/>
              <w:jc w:val="right"/>
              <w:cnfStyle w:val="000000000000"/>
              <w:rPr>
                <w:lang w:val="en-US"/>
              </w:rPr>
            </w:pPr>
            <w:r>
              <w:rPr>
                <w:lang w:val="en-US"/>
              </w:rPr>
              <w:t>135,443</w:t>
            </w:r>
          </w:p>
        </w:tc>
        <w:tc>
          <w:tcPr>
            <w:tcW w:w="1050" w:type="dxa"/>
          </w:tcPr>
          <w:p w:rsidR="003E5180" w:rsidRDefault="003E5180" w:rsidP="003E5180">
            <w:pPr>
              <w:pStyle w:val="Geenafstand"/>
              <w:jc w:val="right"/>
              <w:cnfStyle w:val="000000000000"/>
              <w:rPr>
                <w:lang w:val="en-US"/>
              </w:rPr>
            </w:pPr>
            <w:r>
              <w:rPr>
                <w:lang w:val="en-US"/>
              </w:rPr>
              <w:t>139,985</w:t>
            </w:r>
          </w:p>
        </w:tc>
      </w:tr>
      <w:tr w:rsidR="003E5180" w:rsidTr="003E5180">
        <w:trPr>
          <w:cnfStyle w:val="000000100000"/>
        </w:trPr>
        <w:tc>
          <w:tcPr>
            <w:cnfStyle w:val="001000000000"/>
            <w:tcW w:w="982" w:type="dxa"/>
          </w:tcPr>
          <w:p w:rsidR="003E5180" w:rsidRDefault="003E5180" w:rsidP="003E5180">
            <w:pPr>
              <w:pStyle w:val="Geenafstand"/>
              <w:rPr>
                <w:lang w:val="en-US"/>
              </w:rPr>
            </w:pPr>
            <w:r>
              <w:rPr>
                <w:lang w:val="en-US"/>
              </w:rPr>
              <w:t>E</w:t>
            </w:r>
          </w:p>
        </w:tc>
        <w:tc>
          <w:tcPr>
            <w:tcW w:w="1050" w:type="dxa"/>
          </w:tcPr>
          <w:p w:rsidR="003E5180" w:rsidRDefault="003E5180" w:rsidP="003E5180">
            <w:pPr>
              <w:pStyle w:val="Geenafstand"/>
              <w:jc w:val="right"/>
              <w:cnfStyle w:val="000000100000"/>
              <w:rPr>
                <w:lang w:val="en-US"/>
              </w:rPr>
            </w:pPr>
            <w:r>
              <w:rPr>
                <w:lang w:val="en-US"/>
              </w:rPr>
              <w:t>50,726</w:t>
            </w:r>
          </w:p>
        </w:tc>
        <w:tc>
          <w:tcPr>
            <w:tcW w:w="1050" w:type="dxa"/>
          </w:tcPr>
          <w:p w:rsidR="003E5180" w:rsidRDefault="003E5180" w:rsidP="003E5180">
            <w:pPr>
              <w:pStyle w:val="Geenafstand"/>
              <w:jc w:val="right"/>
              <w:cnfStyle w:val="000000100000"/>
              <w:rPr>
                <w:lang w:val="en-US"/>
              </w:rPr>
            </w:pPr>
            <w:r>
              <w:rPr>
                <w:lang w:val="en-US"/>
              </w:rPr>
              <w:t>79,962</w:t>
            </w:r>
          </w:p>
        </w:tc>
        <w:tc>
          <w:tcPr>
            <w:tcW w:w="1050" w:type="dxa"/>
          </w:tcPr>
          <w:p w:rsidR="003E5180" w:rsidRDefault="003E5180" w:rsidP="003E5180">
            <w:pPr>
              <w:pStyle w:val="Geenafstand"/>
              <w:jc w:val="right"/>
              <w:cnfStyle w:val="000000100000"/>
              <w:rPr>
                <w:lang w:val="en-US"/>
              </w:rPr>
            </w:pPr>
            <w:r>
              <w:rPr>
                <w:lang w:val="en-US"/>
              </w:rPr>
              <w:t>83,122</w:t>
            </w:r>
          </w:p>
        </w:tc>
        <w:tc>
          <w:tcPr>
            <w:tcW w:w="1050" w:type="dxa"/>
          </w:tcPr>
          <w:p w:rsidR="003E5180" w:rsidRDefault="003E5180" w:rsidP="003E5180">
            <w:pPr>
              <w:pStyle w:val="Geenafstand"/>
              <w:jc w:val="right"/>
              <w:cnfStyle w:val="000000100000"/>
              <w:rPr>
                <w:lang w:val="en-US"/>
              </w:rPr>
            </w:pPr>
            <w:r>
              <w:rPr>
                <w:lang w:val="en-US"/>
              </w:rPr>
              <w:t>90,791</w:t>
            </w:r>
          </w:p>
        </w:tc>
        <w:tc>
          <w:tcPr>
            <w:tcW w:w="1050" w:type="dxa"/>
          </w:tcPr>
          <w:p w:rsidR="003E5180" w:rsidRDefault="003E5180" w:rsidP="003E5180">
            <w:pPr>
              <w:pStyle w:val="Geenafstand"/>
              <w:jc w:val="right"/>
              <w:cnfStyle w:val="000000100000"/>
              <w:rPr>
                <w:lang w:val="en-US"/>
              </w:rPr>
            </w:pPr>
            <w:r>
              <w:rPr>
                <w:lang w:val="en-US"/>
              </w:rPr>
              <w:t>90,678</w:t>
            </w:r>
          </w:p>
        </w:tc>
      </w:tr>
      <w:tr w:rsidR="003E5180" w:rsidTr="003E5180">
        <w:tc>
          <w:tcPr>
            <w:cnfStyle w:val="001000000000"/>
            <w:tcW w:w="982" w:type="dxa"/>
          </w:tcPr>
          <w:p w:rsidR="003E5180" w:rsidRDefault="003E5180" w:rsidP="003E5180">
            <w:pPr>
              <w:pStyle w:val="Geenafstand"/>
              <w:rPr>
                <w:lang w:val="en-US"/>
              </w:rPr>
            </w:pPr>
            <w:r>
              <w:rPr>
                <w:lang w:val="en-US"/>
              </w:rPr>
              <w:t>F</w:t>
            </w:r>
          </w:p>
        </w:tc>
        <w:tc>
          <w:tcPr>
            <w:tcW w:w="1050" w:type="dxa"/>
          </w:tcPr>
          <w:p w:rsidR="003E5180" w:rsidRDefault="003E5180" w:rsidP="003E5180">
            <w:pPr>
              <w:pStyle w:val="Geenafstand"/>
              <w:jc w:val="right"/>
              <w:cnfStyle w:val="000000000000"/>
              <w:rPr>
                <w:lang w:val="en-US"/>
              </w:rPr>
            </w:pPr>
            <w:r>
              <w:rPr>
                <w:lang w:val="en-US"/>
              </w:rPr>
              <w:t>95,562</w:t>
            </w:r>
          </w:p>
        </w:tc>
        <w:tc>
          <w:tcPr>
            <w:tcW w:w="1050" w:type="dxa"/>
          </w:tcPr>
          <w:p w:rsidR="003E5180" w:rsidRDefault="003E5180" w:rsidP="003E5180">
            <w:pPr>
              <w:pStyle w:val="Geenafstand"/>
              <w:jc w:val="right"/>
              <w:cnfStyle w:val="000000000000"/>
              <w:rPr>
                <w:lang w:val="en-US"/>
              </w:rPr>
            </w:pPr>
            <w:r>
              <w:rPr>
                <w:lang w:val="en-US"/>
              </w:rPr>
              <w:t>97,542</w:t>
            </w:r>
          </w:p>
        </w:tc>
        <w:tc>
          <w:tcPr>
            <w:tcW w:w="1050" w:type="dxa"/>
          </w:tcPr>
          <w:p w:rsidR="003E5180" w:rsidRDefault="003E5180" w:rsidP="003E5180">
            <w:pPr>
              <w:pStyle w:val="Geenafstand"/>
              <w:jc w:val="right"/>
              <w:cnfStyle w:val="000000000000"/>
              <w:rPr>
                <w:lang w:val="en-US"/>
              </w:rPr>
            </w:pPr>
            <w:r>
              <w:rPr>
                <w:lang w:val="en-US"/>
              </w:rPr>
              <w:t>102,469</w:t>
            </w:r>
          </w:p>
        </w:tc>
        <w:tc>
          <w:tcPr>
            <w:tcW w:w="1050" w:type="dxa"/>
          </w:tcPr>
          <w:p w:rsidR="003E5180" w:rsidRDefault="003E5180" w:rsidP="003E5180">
            <w:pPr>
              <w:pStyle w:val="Geenafstand"/>
              <w:jc w:val="right"/>
              <w:cnfStyle w:val="000000000000"/>
              <w:rPr>
                <w:lang w:val="en-US"/>
              </w:rPr>
            </w:pPr>
            <w:r>
              <w:rPr>
                <w:lang w:val="en-US"/>
              </w:rPr>
              <w:t>116,378</w:t>
            </w:r>
          </w:p>
        </w:tc>
        <w:tc>
          <w:tcPr>
            <w:tcW w:w="1050" w:type="dxa"/>
          </w:tcPr>
          <w:p w:rsidR="003E5180" w:rsidRDefault="003E5180" w:rsidP="003E5180">
            <w:pPr>
              <w:pStyle w:val="Geenafstand"/>
              <w:jc w:val="right"/>
              <w:cnfStyle w:val="000000000000"/>
              <w:rPr>
                <w:lang w:val="en-US"/>
              </w:rPr>
            </w:pPr>
            <w:r>
              <w:rPr>
                <w:lang w:val="en-US"/>
              </w:rPr>
              <w:t>118,564</w:t>
            </w:r>
          </w:p>
        </w:tc>
      </w:tr>
      <w:tr w:rsidR="003E5180" w:rsidTr="003E5180">
        <w:trPr>
          <w:cnfStyle w:val="000000100000"/>
        </w:trPr>
        <w:tc>
          <w:tcPr>
            <w:cnfStyle w:val="001000000000"/>
            <w:tcW w:w="982" w:type="dxa"/>
          </w:tcPr>
          <w:p w:rsidR="003E5180" w:rsidRDefault="003E5180" w:rsidP="003E5180">
            <w:pPr>
              <w:pStyle w:val="Geenafstand"/>
              <w:rPr>
                <w:lang w:val="en-US"/>
              </w:rPr>
            </w:pPr>
            <w:r>
              <w:rPr>
                <w:lang w:val="en-US"/>
              </w:rPr>
              <w:t>G</w:t>
            </w:r>
          </w:p>
        </w:tc>
        <w:tc>
          <w:tcPr>
            <w:tcW w:w="1050" w:type="dxa"/>
          </w:tcPr>
          <w:p w:rsidR="003E5180" w:rsidRDefault="003E5180" w:rsidP="003E5180">
            <w:pPr>
              <w:pStyle w:val="Geenafstand"/>
              <w:jc w:val="right"/>
              <w:cnfStyle w:val="000000100000"/>
              <w:rPr>
                <w:lang w:val="en-US"/>
              </w:rPr>
            </w:pPr>
            <w:r>
              <w:rPr>
                <w:lang w:val="en-US"/>
              </w:rPr>
              <w:t>103,415</w:t>
            </w:r>
          </w:p>
        </w:tc>
        <w:tc>
          <w:tcPr>
            <w:tcW w:w="1050" w:type="dxa"/>
          </w:tcPr>
          <w:p w:rsidR="003E5180" w:rsidRDefault="003E5180" w:rsidP="003E5180">
            <w:pPr>
              <w:pStyle w:val="Geenafstand"/>
              <w:jc w:val="right"/>
              <w:cnfStyle w:val="000000100000"/>
              <w:rPr>
                <w:lang w:val="en-US"/>
              </w:rPr>
            </w:pPr>
            <w:r>
              <w:rPr>
                <w:lang w:val="en-US"/>
              </w:rPr>
              <w:t>107,688</w:t>
            </w:r>
          </w:p>
        </w:tc>
        <w:tc>
          <w:tcPr>
            <w:tcW w:w="1050" w:type="dxa"/>
          </w:tcPr>
          <w:p w:rsidR="003E5180" w:rsidRDefault="003E5180" w:rsidP="003E5180">
            <w:pPr>
              <w:pStyle w:val="Geenafstand"/>
              <w:jc w:val="right"/>
              <w:cnfStyle w:val="000000100000"/>
              <w:rPr>
                <w:lang w:val="en-US"/>
              </w:rPr>
            </w:pPr>
            <w:r>
              <w:rPr>
                <w:lang w:val="en-US"/>
              </w:rPr>
              <w:t>98,539</w:t>
            </w:r>
          </w:p>
        </w:tc>
        <w:tc>
          <w:tcPr>
            <w:tcW w:w="1050" w:type="dxa"/>
          </w:tcPr>
          <w:p w:rsidR="003E5180" w:rsidRDefault="003E5180" w:rsidP="003E5180">
            <w:pPr>
              <w:pStyle w:val="Geenafstand"/>
              <w:jc w:val="right"/>
              <w:cnfStyle w:val="000000100000"/>
              <w:rPr>
                <w:lang w:val="en-US"/>
              </w:rPr>
            </w:pPr>
            <w:r>
              <w:rPr>
                <w:lang w:val="en-US"/>
              </w:rPr>
              <w:t>86,160</w:t>
            </w:r>
          </w:p>
        </w:tc>
        <w:tc>
          <w:tcPr>
            <w:tcW w:w="1050" w:type="dxa"/>
          </w:tcPr>
          <w:p w:rsidR="003E5180" w:rsidRDefault="003E5180" w:rsidP="003E5180">
            <w:pPr>
              <w:pStyle w:val="Geenafstand"/>
              <w:jc w:val="right"/>
              <w:cnfStyle w:val="000000100000"/>
              <w:rPr>
                <w:lang w:val="en-US"/>
              </w:rPr>
            </w:pPr>
            <w:r>
              <w:rPr>
                <w:lang w:val="en-US"/>
              </w:rPr>
              <w:t>90,020</w:t>
            </w:r>
          </w:p>
        </w:tc>
      </w:tr>
      <w:tr w:rsidR="003E5180" w:rsidTr="003E5180">
        <w:tc>
          <w:tcPr>
            <w:cnfStyle w:val="001000000000"/>
            <w:tcW w:w="982" w:type="dxa"/>
          </w:tcPr>
          <w:p w:rsidR="003E5180" w:rsidRDefault="003E5180" w:rsidP="003E5180">
            <w:pPr>
              <w:pStyle w:val="Geenafstand"/>
              <w:rPr>
                <w:lang w:val="en-US"/>
              </w:rPr>
            </w:pPr>
            <w:r>
              <w:rPr>
                <w:lang w:val="en-US"/>
              </w:rPr>
              <w:t>H</w:t>
            </w:r>
          </w:p>
        </w:tc>
        <w:tc>
          <w:tcPr>
            <w:tcW w:w="1050" w:type="dxa"/>
          </w:tcPr>
          <w:p w:rsidR="003E5180" w:rsidRDefault="003E5180" w:rsidP="003E5180">
            <w:pPr>
              <w:pStyle w:val="Geenafstand"/>
              <w:jc w:val="right"/>
              <w:cnfStyle w:val="000000000000"/>
              <w:rPr>
                <w:lang w:val="en-US"/>
              </w:rPr>
            </w:pPr>
            <w:r>
              <w:rPr>
                <w:lang w:val="en-US"/>
              </w:rPr>
              <w:t>89,021</w:t>
            </w:r>
          </w:p>
        </w:tc>
        <w:tc>
          <w:tcPr>
            <w:tcW w:w="1050" w:type="dxa"/>
          </w:tcPr>
          <w:p w:rsidR="003E5180" w:rsidRDefault="003E5180" w:rsidP="003E5180">
            <w:pPr>
              <w:pStyle w:val="Geenafstand"/>
              <w:jc w:val="right"/>
              <w:cnfStyle w:val="000000000000"/>
              <w:rPr>
                <w:lang w:val="en-US"/>
              </w:rPr>
            </w:pPr>
            <w:r>
              <w:rPr>
                <w:lang w:val="en-US"/>
              </w:rPr>
              <w:t>100,972</w:t>
            </w:r>
          </w:p>
        </w:tc>
        <w:tc>
          <w:tcPr>
            <w:tcW w:w="1050" w:type="dxa"/>
          </w:tcPr>
          <w:p w:rsidR="003E5180" w:rsidRDefault="003E5180" w:rsidP="003E5180">
            <w:pPr>
              <w:pStyle w:val="Geenafstand"/>
              <w:jc w:val="right"/>
              <w:cnfStyle w:val="000000000000"/>
              <w:rPr>
                <w:lang w:val="en-US"/>
              </w:rPr>
            </w:pPr>
            <w:r>
              <w:rPr>
                <w:lang w:val="en-US"/>
              </w:rPr>
              <w:t>113,338</w:t>
            </w:r>
          </w:p>
        </w:tc>
        <w:tc>
          <w:tcPr>
            <w:tcW w:w="1050" w:type="dxa"/>
          </w:tcPr>
          <w:p w:rsidR="003E5180" w:rsidRDefault="003E5180" w:rsidP="003E5180">
            <w:pPr>
              <w:pStyle w:val="Geenafstand"/>
              <w:jc w:val="right"/>
              <w:cnfStyle w:val="000000000000"/>
              <w:rPr>
                <w:lang w:val="en-US"/>
              </w:rPr>
            </w:pPr>
            <w:r>
              <w:rPr>
                <w:lang w:val="en-US"/>
              </w:rPr>
              <w:t>106,297</w:t>
            </w:r>
          </w:p>
        </w:tc>
        <w:tc>
          <w:tcPr>
            <w:tcW w:w="1050" w:type="dxa"/>
          </w:tcPr>
          <w:p w:rsidR="003E5180" w:rsidRDefault="003E5180" w:rsidP="003E5180">
            <w:pPr>
              <w:pStyle w:val="Geenafstand"/>
              <w:jc w:val="right"/>
              <w:cnfStyle w:val="000000000000"/>
              <w:rPr>
                <w:lang w:val="en-US"/>
              </w:rPr>
            </w:pPr>
            <w:r>
              <w:rPr>
                <w:lang w:val="en-US"/>
              </w:rPr>
              <w:t>113,318</w:t>
            </w:r>
          </w:p>
        </w:tc>
      </w:tr>
      <w:tr w:rsidR="003E5180" w:rsidTr="003E5180">
        <w:trPr>
          <w:cnfStyle w:val="000000100000"/>
        </w:trPr>
        <w:tc>
          <w:tcPr>
            <w:cnfStyle w:val="001000000000"/>
            <w:tcW w:w="982" w:type="dxa"/>
          </w:tcPr>
          <w:p w:rsidR="003E5180" w:rsidRDefault="003E5180" w:rsidP="003E5180">
            <w:pPr>
              <w:pStyle w:val="Geenafstand"/>
              <w:rPr>
                <w:lang w:val="en-US"/>
              </w:rPr>
            </w:pPr>
            <w:r>
              <w:rPr>
                <w:lang w:val="en-US"/>
              </w:rPr>
              <w:t>I</w:t>
            </w:r>
          </w:p>
        </w:tc>
        <w:tc>
          <w:tcPr>
            <w:tcW w:w="1050" w:type="dxa"/>
          </w:tcPr>
          <w:p w:rsidR="003E5180" w:rsidRDefault="003E5180" w:rsidP="003E5180">
            <w:pPr>
              <w:pStyle w:val="Geenafstand"/>
              <w:jc w:val="right"/>
              <w:cnfStyle w:val="000000100000"/>
              <w:rPr>
                <w:lang w:val="en-US"/>
              </w:rPr>
            </w:pPr>
            <w:r>
              <w:rPr>
                <w:lang w:val="en-US"/>
              </w:rPr>
              <w:t>103,668</w:t>
            </w:r>
          </w:p>
        </w:tc>
        <w:tc>
          <w:tcPr>
            <w:tcW w:w="1050" w:type="dxa"/>
          </w:tcPr>
          <w:p w:rsidR="003E5180" w:rsidRDefault="003E5180" w:rsidP="003E5180">
            <w:pPr>
              <w:pStyle w:val="Geenafstand"/>
              <w:jc w:val="right"/>
              <w:cnfStyle w:val="000000100000"/>
              <w:rPr>
                <w:lang w:val="en-US"/>
              </w:rPr>
            </w:pPr>
            <w:r>
              <w:rPr>
                <w:lang w:val="en-US"/>
              </w:rPr>
              <w:t>100,749</w:t>
            </w:r>
          </w:p>
        </w:tc>
        <w:tc>
          <w:tcPr>
            <w:tcW w:w="1050" w:type="dxa"/>
          </w:tcPr>
          <w:p w:rsidR="003E5180" w:rsidRDefault="003E5180" w:rsidP="003E5180">
            <w:pPr>
              <w:pStyle w:val="Geenafstand"/>
              <w:jc w:val="right"/>
              <w:cnfStyle w:val="000000100000"/>
              <w:rPr>
                <w:lang w:val="en-US"/>
              </w:rPr>
            </w:pPr>
            <w:r>
              <w:rPr>
                <w:lang w:val="en-US"/>
              </w:rPr>
              <w:t>103,164</w:t>
            </w:r>
          </w:p>
        </w:tc>
        <w:tc>
          <w:tcPr>
            <w:tcW w:w="1050" w:type="dxa"/>
          </w:tcPr>
          <w:p w:rsidR="003E5180" w:rsidRDefault="003E5180" w:rsidP="003E5180">
            <w:pPr>
              <w:pStyle w:val="Geenafstand"/>
              <w:jc w:val="right"/>
              <w:cnfStyle w:val="000000100000"/>
              <w:rPr>
                <w:lang w:val="en-US"/>
              </w:rPr>
            </w:pPr>
            <w:r>
              <w:rPr>
                <w:lang w:val="en-US"/>
              </w:rPr>
              <w:t>100,969</w:t>
            </w:r>
          </w:p>
        </w:tc>
        <w:tc>
          <w:tcPr>
            <w:tcW w:w="1050" w:type="dxa"/>
          </w:tcPr>
          <w:p w:rsidR="003E5180" w:rsidRDefault="003E5180" w:rsidP="003E5180">
            <w:pPr>
              <w:pStyle w:val="Geenafstand"/>
              <w:jc w:val="right"/>
              <w:cnfStyle w:val="000000100000"/>
              <w:rPr>
                <w:lang w:val="en-US"/>
              </w:rPr>
            </w:pPr>
            <w:r>
              <w:rPr>
                <w:lang w:val="en-US"/>
              </w:rPr>
              <w:t>105,600</w:t>
            </w:r>
          </w:p>
        </w:tc>
      </w:tr>
      <w:tr w:rsidR="003E5180" w:rsidTr="003E5180">
        <w:tc>
          <w:tcPr>
            <w:cnfStyle w:val="001000000000"/>
            <w:tcW w:w="982" w:type="dxa"/>
          </w:tcPr>
          <w:p w:rsidR="003E5180" w:rsidRDefault="003E5180" w:rsidP="003E5180">
            <w:pPr>
              <w:pStyle w:val="Geenafstand"/>
              <w:rPr>
                <w:lang w:val="en-US"/>
              </w:rPr>
            </w:pPr>
            <w:r>
              <w:rPr>
                <w:lang w:val="en-US"/>
              </w:rPr>
              <w:t>J</w:t>
            </w:r>
          </w:p>
        </w:tc>
        <w:tc>
          <w:tcPr>
            <w:tcW w:w="1050" w:type="dxa"/>
          </w:tcPr>
          <w:p w:rsidR="003E5180" w:rsidRDefault="003E5180" w:rsidP="003E5180">
            <w:pPr>
              <w:pStyle w:val="Geenafstand"/>
              <w:jc w:val="right"/>
              <w:cnfStyle w:val="000000000000"/>
              <w:rPr>
                <w:lang w:val="en-US"/>
              </w:rPr>
            </w:pPr>
            <w:r>
              <w:rPr>
                <w:lang w:val="en-US"/>
              </w:rPr>
              <w:t>89,000</w:t>
            </w:r>
          </w:p>
        </w:tc>
        <w:tc>
          <w:tcPr>
            <w:tcW w:w="1050" w:type="dxa"/>
          </w:tcPr>
          <w:p w:rsidR="003E5180" w:rsidRDefault="003E5180" w:rsidP="003E5180">
            <w:pPr>
              <w:pStyle w:val="Geenafstand"/>
              <w:jc w:val="right"/>
              <w:cnfStyle w:val="000000000000"/>
              <w:rPr>
                <w:lang w:val="en-US"/>
              </w:rPr>
            </w:pPr>
            <w:r>
              <w:rPr>
                <w:lang w:val="en-US"/>
              </w:rPr>
              <w:t>100,599</w:t>
            </w:r>
          </w:p>
        </w:tc>
        <w:tc>
          <w:tcPr>
            <w:tcW w:w="1050" w:type="dxa"/>
          </w:tcPr>
          <w:p w:rsidR="003E5180" w:rsidRDefault="003E5180" w:rsidP="003E5180">
            <w:pPr>
              <w:pStyle w:val="Geenafstand"/>
              <w:jc w:val="right"/>
              <w:cnfStyle w:val="000000000000"/>
              <w:rPr>
                <w:lang w:val="en-US"/>
              </w:rPr>
            </w:pPr>
            <w:r>
              <w:rPr>
                <w:lang w:val="en-US"/>
              </w:rPr>
              <w:t>103,969</w:t>
            </w:r>
          </w:p>
        </w:tc>
        <w:tc>
          <w:tcPr>
            <w:tcW w:w="1050" w:type="dxa"/>
          </w:tcPr>
          <w:p w:rsidR="003E5180" w:rsidRDefault="003E5180" w:rsidP="003E5180">
            <w:pPr>
              <w:pStyle w:val="Geenafstand"/>
              <w:jc w:val="right"/>
              <w:cnfStyle w:val="000000000000"/>
              <w:rPr>
                <w:lang w:val="en-US"/>
              </w:rPr>
            </w:pPr>
            <w:r>
              <w:rPr>
                <w:lang w:val="en-US"/>
              </w:rPr>
              <w:t>102,608</w:t>
            </w:r>
          </w:p>
        </w:tc>
        <w:tc>
          <w:tcPr>
            <w:tcW w:w="1050" w:type="dxa"/>
          </w:tcPr>
          <w:p w:rsidR="003E5180" w:rsidRDefault="003E5180" w:rsidP="003E5180">
            <w:pPr>
              <w:pStyle w:val="Geenafstand"/>
              <w:jc w:val="right"/>
              <w:cnfStyle w:val="000000000000"/>
              <w:rPr>
                <w:lang w:val="en-US"/>
              </w:rPr>
            </w:pPr>
            <w:r>
              <w:rPr>
                <w:lang w:val="en-US"/>
              </w:rPr>
              <w:t>109,840</w:t>
            </w:r>
          </w:p>
        </w:tc>
      </w:tr>
      <w:tr w:rsidR="003E5180" w:rsidTr="003E5180">
        <w:trPr>
          <w:cnfStyle w:val="000000100000"/>
        </w:trPr>
        <w:tc>
          <w:tcPr>
            <w:cnfStyle w:val="001000000000"/>
            <w:tcW w:w="982" w:type="dxa"/>
          </w:tcPr>
          <w:p w:rsidR="003E5180" w:rsidRDefault="003E5180" w:rsidP="003E5180">
            <w:pPr>
              <w:pStyle w:val="Geenafstand"/>
              <w:rPr>
                <w:lang w:val="en-US"/>
              </w:rPr>
            </w:pPr>
            <w:r>
              <w:rPr>
                <w:lang w:val="en-US"/>
              </w:rPr>
              <w:t>K</w:t>
            </w:r>
          </w:p>
        </w:tc>
        <w:tc>
          <w:tcPr>
            <w:tcW w:w="1050" w:type="dxa"/>
          </w:tcPr>
          <w:p w:rsidR="003E5180" w:rsidRDefault="003E5180" w:rsidP="003E5180">
            <w:pPr>
              <w:pStyle w:val="Geenafstand"/>
              <w:jc w:val="right"/>
              <w:cnfStyle w:val="000000100000"/>
              <w:rPr>
                <w:lang w:val="en-US"/>
              </w:rPr>
            </w:pPr>
            <w:r>
              <w:rPr>
                <w:lang w:val="en-US"/>
              </w:rPr>
              <w:t>114,000</w:t>
            </w:r>
          </w:p>
        </w:tc>
        <w:tc>
          <w:tcPr>
            <w:tcW w:w="1050" w:type="dxa"/>
          </w:tcPr>
          <w:p w:rsidR="003E5180" w:rsidRDefault="003E5180" w:rsidP="003E5180">
            <w:pPr>
              <w:pStyle w:val="Geenafstand"/>
              <w:jc w:val="right"/>
              <w:cnfStyle w:val="000000100000"/>
              <w:rPr>
                <w:lang w:val="en-US"/>
              </w:rPr>
            </w:pPr>
            <w:r>
              <w:rPr>
                <w:lang w:val="en-US"/>
              </w:rPr>
              <w:t>116,977</w:t>
            </w:r>
          </w:p>
        </w:tc>
        <w:tc>
          <w:tcPr>
            <w:tcW w:w="1050" w:type="dxa"/>
          </w:tcPr>
          <w:p w:rsidR="003E5180" w:rsidRDefault="003E5180" w:rsidP="003E5180">
            <w:pPr>
              <w:pStyle w:val="Geenafstand"/>
              <w:jc w:val="right"/>
              <w:cnfStyle w:val="000000100000"/>
              <w:rPr>
                <w:lang w:val="en-US"/>
              </w:rPr>
            </w:pPr>
            <w:r>
              <w:rPr>
                <w:lang w:val="en-US"/>
              </w:rPr>
              <w:t>122,416</w:t>
            </w:r>
          </w:p>
        </w:tc>
        <w:tc>
          <w:tcPr>
            <w:tcW w:w="1050" w:type="dxa"/>
          </w:tcPr>
          <w:p w:rsidR="003E5180" w:rsidRDefault="003E5180" w:rsidP="003E5180">
            <w:pPr>
              <w:pStyle w:val="Geenafstand"/>
              <w:jc w:val="right"/>
              <w:cnfStyle w:val="000000100000"/>
              <w:rPr>
                <w:lang w:val="en-US"/>
              </w:rPr>
            </w:pPr>
            <w:r>
              <w:rPr>
                <w:lang w:val="en-US"/>
              </w:rPr>
              <w:t>127,100</w:t>
            </w:r>
          </w:p>
        </w:tc>
        <w:tc>
          <w:tcPr>
            <w:tcW w:w="1050" w:type="dxa"/>
          </w:tcPr>
          <w:p w:rsidR="003E5180" w:rsidRDefault="003E5180" w:rsidP="003E5180">
            <w:pPr>
              <w:pStyle w:val="Geenafstand"/>
              <w:jc w:val="right"/>
              <w:cnfStyle w:val="000000100000"/>
              <w:rPr>
                <w:lang w:val="en-US"/>
              </w:rPr>
            </w:pPr>
            <w:r>
              <w:rPr>
                <w:lang w:val="en-US"/>
              </w:rPr>
              <w:t>131,119</w:t>
            </w:r>
          </w:p>
        </w:tc>
      </w:tr>
      <w:tr w:rsidR="003E5180" w:rsidTr="003E5180">
        <w:tc>
          <w:tcPr>
            <w:cnfStyle w:val="001000000000"/>
            <w:tcW w:w="982" w:type="dxa"/>
          </w:tcPr>
          <w:p w:rsidR="003E5180" w:rsidRDefault="003E5180" w:rsidP="003E5180">
            <w:pPr>
              <w:pStyle w:val="Geenafstand"/>
              <w:rPr>
                <w:lang w:val="en-US"/>
              </w:rPr>
            </w:pPr>
            <w:r>
              <w:rPr>
                <w:lang w:val="en-US"/>
              </w:rPr>
              <w:t>L</w:t>
            </w:r>
          </w:p>
        </w:tc>
        <w:tc>
          <w:tcPr>
            <w:tcW w:w="1050" w:type="dxa"/>
          </w:tcPr>
          <w:p w:rsidR="003E5180" w:rsidRDefault="003E5180" w:rsidP="003E5180">
            <w:pPr>
              <w:pStyle w:val="Geenafstand"/>
              <w:jc w:val="right"/>
              <w:cnfStyle w:val="000000000000"/>
              <w:rPr>
                <w:lang w:val="en-US"/>
              </w:rPr>
            </w:pPr>
            <w:r>
              <w:rPr>
                <w:lang w:val="en-US"/>
              </w:rPr>
              <w:t>91,500</w:t>
            </w:r>
          </w:p>
        </w:tc>
        <w:tc>
          <w:tcPr>
            <w:tcW w:w="1050" w:type="dxa"/>
          </w:tcPr>
          <w:p w:rsidR="003E5180" w:rsidRDefault="003E5180" w:rsidP="003E5180">
            <w:pPr>
              <w:pStyle w:val="Geenafstand"/>
              <w:jc w:val="right"/>
              <w:cnfStyle w:val="000000000000"/>
              <w:rPr>
                <w:lang w:val="en-US"/>
              </w:rPr>
            </w:pPr>
            <w:r>
              <w:rPr>
                <w:lang w:val="en-US"/>
              </w:rPr>
              <w:t>100,096</w:t>
            </w:r>
          </w:p>
        </w:tc>
        <w:tc>
          <w:tcPr>
            <w:tcW w:w="1050" w:type="dxa"/>
          </w:tcPr>
          <w:p w:rsidR="003E5180" w:rsidRDefault="003E5180" w:rsidP="003E5180">
            <w:pPr>
              <w:pStyle w:val="Geenafstand"/>
              <w:jc w:val="right"/>
              <w:cnfStyle w:val="000000000000"/>
              <w:rPr>
                <w:lang w:val="en-US"/>
              </w:rPr>
            </w:pPr>
            <w:r>
              <w:rPr>
                <w:lang w:val="en-US"/>
              </w:rPr>
              <w:t>81,183</w:t>
            </w:r>
          </w:p>
        </w:tc>
        <w:tc>
          <w:tcPr>
            <w:tcW w:w="1050" w:type="dxa"/>
          </w:tcPr>
          <w:p w:rsidR="003E5180" w:rsidRDefault="003E5180" w:rsidP="003E5180">
            <w:pPr>
              <w:pStyle w:val="Geenafstand"/>
              <w:jc w:val="right"/>
              <w:cnfStyle w:val="000000000000"/>
              <w:rPr>
                <w:lang w:val="en-US"/>
              </w:rPr>
            </w:pPr>
            <w:r>
              <w:rPr>
                <w:lang w:val="en-US"/>
              </w:rPr>
              <w:t>88,396</w:t>
            </w:r>
          </w:p>
        </w:tc>
        <w:tc>
          <w:tcPr>
            <w:tcW w:w="1050" w:type="dxa"/>
          </w:tcPr>
          <w:p w:rsidR="003E5180" w:rsidRDefault="003E5180" w:rsidP="003E5180">
            <w:pPr>
              <w:pStyle w:val="Geenafstand"/>
              <w:jc w:val="right"/>
              <w:cnfStyle w:val="000000000000"/>
              <w:rPr>
                <w:lang w:val="en-US"/>
              </w:rPr>
            </w:pPr>
            <w:r>
              <w:rPr>
                <w:lang w:val="en-US"/>
              </w:rPr>
              <w:t>91,843</w:t>
            </w:r>
          </w:p>
        </w:tc>
      </w:tr>
      <w:tr w:rsidR="003E5180" w:rsidTr="003E5180">
        <w:trPr>
          <w:cnfStyle w:val="000000100000"/>
        </w:trPr>
        <w:tc>
          <w:tcPr>
            <w:cnfStyle w:val="001000000000"/>
            <w:tcW w:w="982" w:type="dxa"/>
          </w:tcPr>
          <w:p w:rsidR="003E5180" w:rsidRDefault="003E5180" w:rsidP="003E5180">
            <w:pPr>
              <w:pStyle w:val="Geenafstand"/>
              <w:rPr>
                <w:lang w:val="en-US"/>
              </w:rPr>
            </w:pPr>
            <w:r>
              <w:rPr>
                <w:lang w:val="en-US"/>
              </w:rPr>
              <w:t>M</w:t>
            </w:r>
          </w:p>
        </w:tc>
        <w:tc>
          <w:tcPr>
            <w:tcW w:w="1050" w:type="dxa"/>
          </w:tcPr>
          <w:p w:rsidR="003E5180" w:rsidRDefault="003E5180" w:rsidP="003E5180">
            <w:pPr>
              <w:pStyle w:val="Geenafstand"/>
              <w:jc w:val="right"/>
              <w:cnfStyle w:val="000000100000"/>
              <w:rPr>
                <w:lang w:val="en-US"/>
              </w:rPr>
            </w:pPr>
            <w:r>
              <w:rPr>
                <w:lang w:val="en-US"/>
              </w:rPr>
              <w:t>77,243</w:t>
            </w:r>
          </w:p>
        </w:tc>
        <w:tc>
          <w:tcPr>
            <w:tcW w:w="1050" w:type="dxa"/>
          </w:tcPr>
          <w:p w:rsidR="003E5180" w:rsidRDefault="003E5180" w:rsidP="003E5180">
            <w:pPr>
              <w:pStyle w:val="Geenafstand"/>
              <w:jc w:val="right"/>
              <w:cnfStyle w:val="000000100000"/>
              <w:rPr>
                <w:lang w:val="en-US"/>
              </w:rPr>
            </w:pPr>
            <w:r>
              <w:rPr>
                <w:lang w:val="en-US"/>
              </w:rPr>
              <w:t>78,235</w:t>
            </w:r>
          </w:p>
        </w:tc>
        <w:tc>
          <w:tcPr>
            <w:tcW w:w="1050" w:type="dxa"/>
          </w:tcPr>
          <w:p w:rsidR="003E5180" w:rsidRDefault="003E5180" w:rsidP="003E5180">
            <w:pPr>
              <w:pStyle w:val="Geenafstand"/>
              <w:jc w:val="right"/>
              <w:cnfStyle w:val="000000100000"/>
              <w:rPr>
                <w:lang w:val="en-US"/>
              </w:rPr>
            </w:pPr>
            <w:r>
              <w:rPr>
                <w:lang w:val="en-US"/>
              </w:rPr>
              <w:t>92,016</w:t>
            </w:r>
          </w:p>
        </w:tc>
        <w:tc>
          <w:tcPr>
            <w:tcW w:w="1050" w:type="dxa"/>
          </w:tcPr>
          <w:p w:rsidR="003E5180" w:rsidRDefault="003E5180" w:rsidP="003E5180">
            <w:pPr>
              <w:pStyle w:val="Geenafstand"/>
              <w:jc w:val="right"/>
              <w:cnfStyle w:val="000000100000"/>
              <w:rPr>
                <w:lang w:val="en-US"/>
              </w:rPr>
            </w:pPr>
            <w:r>
              <w:rPr>
                <w:lang w:val="en-US"/>
              </w:rPr>
              <w:t>98,333</w:t>
            </w:r>
          </w:p>
        </w:tc>
        <w:tc>
          <w:tcPr>
            <w:tcW w:w="1050" w:type="dxa"/>
          </w:tcPr>
          <w:p w:rsidR="003E5180" w:rsidRDefault="003E5180" w:rsidP="003E5180">
            <w:pPr>
              <w:pStyle w:val="Geenafstand"/>
              <w:jc w:val="right"/>
              <w:cnfStyle w:val="000000100000"/>
              <w:rPr>
                <w:lang w:val="en-US"/>
              </w:rPr>
            </w:pPr>
            <w:r>
              <w:rPr>
                <w:lang w:val="en-US"/>
              </w:rPr>
              <w:t>102,708</w:t>
            </w:r>
          </w:p>
        </w:tc>
      </w:tr>
    </w:tbl>
    <w:p w:rsidR="00484557" w:rsidRDefault="00484557" w:rsidP="00484557">
      <w:pPr>
        <w:spacing w:after="0" w:line="360" w:lineRule="auto"/>
        <w:jc w:val="both"/>
        <w:rPr>
          <w:sz w:val="24"/>
          <w:szCs w:val="24"/>
          <w:lang w:val="en-US"/>
        </w:rPr>
      </w:pPr>
    </w:p>
    <w:p w:rsidR="00484557" w:rsidRDefault="00484557" w:rsidP="00484557">
      <w:pPr>
        <w:spacing w:after="0" w:line="360" w:lineRule="auto"/>
        <w:jc w:val="both"/>
        <w:rPr>
          <w:sz w:val="24"/>
          <w:szCs w:val="24"/>
          <w:lang w:val="en-US"/>
        </w:rPr>
      </w:pPr>
    </w:p>
    <w:p w:rsidR="00484557" w:rsidRDefault="00484557" w:rsidP="00484557">
      <w:pPr>
        <w:spacing w:after="0" w:line="360" w:lineRule="auto"/>
        <w:jc w:val="both"/>
        <w:rPr>
          <w:sz w:val="24"/>
          <w:szCs w:val="24"/>
          <w:lang w:val="en-US"/>
        </w:rPr>
      </w:pPr>
    </w:p>
    <w:p w:rsidR="00484557" w:rsidRDefault="00484557" w:rsidP="00484557">
      <w:pPr>
        <w:spacing w:after="0" w:line="360" w:lineRule="auto"/>
        <w:jc w:val="both"/>
        <w:rPr>
          <w:sz w:val="24"/>
          <w:szCs w:val="24"/>
          <w:lang w:val="en-US"/>
        </w:rPr>
      </w:pPr>
    </w:p>
    <w:p w:rsidR="00484557" w:rsidRDefault="00484557" w:rsidP="00484557">
      <w:pPr>
        <w:spacing w:after="0" w:line="360" w:lineRule="auto"/>
        <w:jc w:val="both"/>
        <w:rPr>
          <w:sz w:val="24"/>
          <w:szCs w:val="24"/>
          <w:lang w:val="en-US"/>
        </w:rPr>
      </w:pPr>
    </w:p>
    <w:p w:rsidR="00484557" w:rsidRDefault="00484557" w:rsidP="00484557">
      <w:pPr>
        <w:spacing w:after="0" w:line="360" w:lineRule="auto"/>
        <w:jc w:val="both"/>
        <w:rPr>
          <w:sz w:val="24"/>
          <w:szCs w:val="24"/>
          <w:lang w:val="en-US"/>
        </w:rPr>
      </w:pPr>
    </w:p>
    <w:p w:rsidR="00484557" w:rsidRDefault="00484557" w:rsidP="00484557">
      <w:pPr>
        <w:spacing w:after="0" w:line="360" w:lineRule="auto"/>
        <w:jc w:val="both"/>
        <w:rPr>
          <w:sz w:val="24"/>
          <w:szCs w:val="24"/>
          <w:lang w:val="en-US"/>
        </w:rPr>
      </w:pPr>
    </w:p>
    <w:p w:rsidR="00484557" w:rsidRDefault="00484557" w:rsidP="00484557">
      <w:pPr>
        <w:spacing w:after="0" w:line="360" w:lineRule="auto"/>
        <w:jc w:val="both"/>
        <w:rPr>
          <w:sz w:val="24"/>
          <w:szCs w:val="24"/>
          <w:lang w:val="en-US"/>
        </w:rPr>
      </w:pPr>
    </w:p>
    <w:p w:rsidR="00484557" w:rsidRDefault="00484557" w:rsidP="00484557">
      <w:pPr>
        <w:spacing w:after="0" w:line="360" w:lineRule="auto"/>
        <w:jc w:val="both"/>
        <w:rPr>
          <w:sz w:val="24"/>
          <w:szCs w:val="24"/>
          <w:lang w:val="en-US"/>
        </w:rPr>
      </w:pPr>
    </w:p>
    <w:p w:rsidR="003E5180" w:rsidRDefault="003E5180" w:rsidP="003E5180">
      <w:pPr>
        <w:pStyle w:val="Bijschrift"/>
        <w:spacing w:before="200"/>
        <w:rPr>
          <w:lang w:val="en-US"/>
        </w:rPr>
      </w:pPr>
    </w:p>
    <w:p w:rsidR="00484557" w:rsidRPr="00CF2697" w:rsidRDefault="00484557" w:rsidP="003E5180">
      <w:pPr>
        <w:pStyle w:val="Bijschrift"/>
        <w:rPr>
          <w:sz w:val="20"/>
          <w:szCs w:val="20"/>
          <w:lang w:val="en-US"/>
        </w:rPr>
      </w:pPr>
      <w:r w:rsidRPr="00CF2697">
        <w:rPr>
          <w:sz w:val="20"/>
          <w:szCs w:val="20"/>
          <w:lang w:val="en-US"/>
        </w:rPr>
        <w:t xml:space="preserve">Table </w:t>
      </w:r>
      <w:r w:rsidR="00417E48" w:rsidRPr="00CF2697">
        <w:rPr>
          <w:sz w:val="20"/>
          <w:szCs w:val="20"/>
        </w:rPr>
        <w:fldChar w:fldCharType="begin"/>
      </w:r>
      <w:r w:rsidRPr="00CF2697">
        <w:rPr>
          <w:sz w:val="20"/>
          <w:szCs w:val="20"/>
          <w:lang w:val="en-US"/>
        </w:rPr>
        <w:instrText xml:space="preserve"> SEQ Table \* ARABIC </w:instrText>
      </w:r>
      <w:r w:rsidR="00417E48" w:rsidRPr="00CF2697">
        <w:rPr>
          <w:sz w:val="20"/>
          <w:szCs w:val="20"/>
        </w:rPr>
        <w:fldChar w:fldCharType="separate"/>
      </w:r>
      <w:r w:rsidR="001B4396">
        <w:rPr>
          <w:noProof/>
          <w:sz w:val="20"/>
          <w:szCs w:val="20"/>
          <w:lang w:val="en-US"/>
        </w:rPr>
        <w:t>13</w:t>
      </w:r>
      <w:r w:rsidR="00417E48" w:rsidRPr="00CF2697">
        <w:rPr>
          <w:sz w:val="20"/>
          <w:szCs w:val="20"/>
        </w:rPr>
        <w:fldChar w:fldCharType="end"/>
      </w:r>
      <w:r w:rsidRPr="00CF2697">
        <w:rPr>
          <w:sz w:val="20"/>
          <w:szCs w:val="20"/>
          <w:lang w:val="en-US"/>
        </w:rPr>
        <w:t xml:space="preserve"> Compensation at charities A – M</w:t>
      </w:r>
    </w:p>
    <w:p w:rsidR="003E5180" w:rsidRDefault="003E5180" w:rsidP="00484557">
      <w:pPr>
        <w:spacing w:after="0" w:line="360" w:lineRule="auto"/>
        <w:jc w:val="both"/>
        <w:rPr>
          <w:sz w:val="24"/>
          <w:szCs w:val="24"/>
          <w:lang w:val="en-US"/>
        </w:rPr>
      </w:pPr>
    </w:p>
    <w:p w:rsidR="003E5180" w:rsidRDefault="003577E9" w:rsidP="00E90F45">
      <w:pPr>
        <w:spacing w:line="360" w:lineRule="auto"/>
        <w:jc w:val="both"/>
        <w:rPr>
          <w:sz w:val="24"/>
          <w:szCs w:val="24"/>
          <w:lang w:val="en-US"/>
        </w:rPr>
      </w:pPr>
      <w:r>
        <w:rPr>
          <w:sz w:val="24"/>
          <w:szCs w:val="24"/>
          <w:lang w:val="en-US"/>
        </w:rPr>
        <w:t xml:space="preserve">These charities </w:t>
      </w:r>
      <w:r w:rsidR="00DB2B20">
        <w:rPr>
          <w:sz w:val="24"/>
          <w:szCs w:val="24"/>
          <w:lang w:val="en-US"/>
        </w:rPr>
        <w:t>are</w:t>
      </w:r>
      <w:r>
        <w:rPr>
          <w:sz w:val="24"/>
          <w:szCs w:val="24"/>
          <w:lang w:val="en-US"/>
        </w:rPr>
        <w:t xml:space="preserve"> divided into three groups: three charities where the director has </w:t>
      </w:r>
      <w:r w:rsidR="00DB2B20">
        <w:rPr>
          <w:sz w:val="24"/>
          <w:szCs w:val="24"/>
          <w:lang w:val="en-US"/>
        </w:rPr>
        <w:t>“</w:t>
      </w:r>
      <w:r>
        <w:rPr>
          <w:sz w:val="24"/>
          <w:szCs w:val="24"/>
          <w:lang w:val="en-US"/>
        </w:rPr>
        <w:t>low</w:t>
      </w:r>
      <w:r w:rsidR="00DB2B20">
        <w:rPr>
          <w:sz w:val="24"/>
          <w:szCs w:val="24"/>
          <w:lang w:val="en-US"/>
        </w:rPr>
        <w:t>”</w:t>
      </w:r>
      <w:r>
        <w:rPr>
          <w:sz w:val="24"/>
          <w:szCs w:val="24"/>
          <w:lang w:val="en-US"/>
        </w:rPr>
        <w:t xml:space="preserve"> compensation compared to the other charities (charity A, M and E), three charities where the director has a </w:t>
      </w:r>
      <w:r w:rsidR="00DB2B20">
        <w:rPr>
          <w:sz w:val="24"/>
          <w:szCs w:val="24"/>
          <w:lang w:val="en-US"/>
        </w:rPr>
        <w:t>“</w:t>
      </w:r>
      <w:r>
        <w:rPr>
          <w:sz w:val="24"/>
          <w:szCs w:val="24"/>
          <w:lang w:val="en-US"/>
        </w:rPr>
        <w:t>high</w:t>
      </w:r>
      <w:r w:rsidR="00DB2B20">
        <w:rPr>
          <w:sz w:val="24"/>
          <w:szCs w:val="24"/>
          <w:lang w:val="en-US"/>
        </w:rPr>
        <w:t>”</w:t>
      </w:r>
      <w:r>
        <w:rPr>
          <w:sz w:val="24"/>
          <w:szCs w:val="24"/>
          <w:lang w:val="en-US"/>
        </w:rPr>
        <w:t xml:space="preserve"> compensation compared to the other charities (charity D, I and K) and the other </w:t>
      </w:r>
      <w:r w:rsidR="00DB2B20">
        <w:rPr>
          <w:sz w:val="24"/>
          <w:szCs w:val="24"/>
          <w:lang w:val="en-US"/>
        </w:rPr>
        <w:t>“average”</w:t>
      </w:r>
      <w:r w:rsidR="006D73BC">
        <w:rPr>
          <w:sz w:val="24"/>
          <w:szCs w:val="24"/>
          <w:lang w:val="en-US"/>
        </w:rPr>
        <w:t xml:space="preserve"> </w:t>
      </w:r>
      <w:r>
        <w:rPr>
          <w:sz w:val="24"/>
          <w:szCs w:val="24"/>
          <w:lang w:val="en-US"/>
        </w:rPr>
        <w:t>charities</w:t>
      </w:r>
      <w:r w:rsidR="00DB2B20">
        <w:rPr>
          <w:sz w:val="24"/>
          <w:szCs w:val="24"/>
          <w:lang w:val="en-US"/>
        </w:rPr>
        <w:t xml:space="preserve"> compared to the others</w:t>
      </w:r>
      <w:r>
        <w:rPr>
          <w:sz w:val="24"/>
          <w:szCs w:val="24"/>
          <w:lang w:val="en-US"/>
        </w:rPr>
        <w:t xml:space="preserve"> </w:t>
      </w:r>
      <w:r w:rsidR="00E90F45">
        <w:rPr>
          <w:sz w:val="24"/>
          <w:szCs w:val="24"/>
          <w:lang w:val="en-US"/>
        </w:rPr>
        <w:t>(B, C, F, G, H, J and L).</w:t>
      </w:r>
    </w:p>
    <w:p w:rsidR="00F77E57" w:rsidRDefault="00E90F45" w:rsidP="00E90F45">
      <w:pPr>
        <w:spacing w:line="360" w:lineRule="auto"/>
        <w:jc w:val="both"/>
        <w:rPr>
          <w:sz w:val="24"/>
          <w:szCs w:val="24"/>
          <w:lang w:val="en-US"/>
        </w:rPr>
      </w:pPr>
      <w:r>
        <w:rPr>
          <w:sz w:val="24"/>
          <w:szCs w:val="24"/>
          <w:lang w:val="en-US"/>
        </w:rPr>
        <w:t>From the category “low” compensated charities, only charity A shows an increase in image</w:t>
      </w:r>
      <w:r w:rsidR="00DB2B20">
        <w:rPr>
          <w:sz w:val="24"/>
          <w:szCs w:val="24"/>
          <w:lang w:val="en-US"/>
        </w:rPr>
        <w:t xml:space="preserve"> after a decrease in 2008</w:t>
      </w:r>
      <w:r w:rsidR="00121AD6">
        <w:rPr>
          <w:sz w:val="24"/>
          <w:szCs w:val="24"/>
          <w:lang w:val="en-US"/>
        </w:rPr>
        <w:t xml:space="preserve"> (figure 10)</w:t>
      </w:r>
      <w:r>
        <w:rPr>
          <w:sz w:val="24"/>
          <w:szCs w:val="24"/>
          <w:lang w:val="en-US"/>
        </w:rPr>
        <w:t>.</w:t>
      </w:r>
      <w:r w:rsidR="00DB2B20">
        <w:rPr>
          <w:sz w:val="24"/>
          <w:szCs w:val="24"/>
          <w:lang w:val="en-US"/>
        </w:rPr>
        <w:t xml:space="preserve"> Both E and M show a decrease in image level since 2006.</w:t>
      </w:r>
      <w:r>
        <w:rPr>
          <w:sz w:val="24"/>
          <w:szCs w:val="24"/>
          <w:lang w:val="en-US"/>
        </w:rPr>
        <w:t xml:space="preserve"> However, from the category “high” compensated charities, charity D shows a substantial growth after a </w:t>
      </w:r>
      <w:r w:rsidR="00DB2B20">
        <w:rPr>
          <w:sz w:val="24"/>
          <w:szCs w:val="24"/>
          <w:lang w:val="en-US"/>
        </w:rPr>
        <w:t xml:space="preserve">relative </w:t>
      </w:r>
      <w:r>
        <w:rPr>
          <w:sz w:val="24"/>
          <w:szCs w:val="24"/>
          <w:lang w:val="en-US"/>
        </w:rPr>
        <w:t>low level of trust in 2006 and 2007. The other charities in the “high” compensated category show small fluctuations in image</w:t>
      </w:r>
      <w:r w:rsidR="00DB2B20">
        <w:rPr>
          <w:sz w:val="24"/>
          <w:szCs w:val="24"/>
          <w:lang w:val="en-US"/>
        </w:rPr>
        <w:t xml:space="preserve"> level</w:t>
      </w:r>
      <w:r>
        <w:rPr>
          <w:sz w:val="24"/>
          <w:szCs w:val="24"/>
          <w:lang w:val="en-US"/>
        </w:rPr>
        <w:t xml:space="preserve"> through the years. Also in the “average” group fluctuations are shown</w:t>
      </w:r>
      <w:r w:rsidR="00DB2B20">
        <w:rPr>
          <w:sz w:val="24"/>
          <w:szCs w:val="24"/>
          <w:lang w:val="en-US"/>
        </w:rPr>
        <w:t>, whereby the image of every charity except charity H (stable) is increased in 2010 while the overall image measurement shows a considerable decrease in 2010.</w:t>
      </w:r>
      <w:r w:rsidR="00677B26">
        <w:rPr>
          <w:sz w:val="24"/>
          <w:szCs w:val="24"/>
          <w:lang w:val="en-US"/>
        </w:rPr>
        <w:t xml:space="preserve"> Charities D and J show a low score in image level in 2006. Both charities came into disrepute because of the excessive payment of the director (charity D) or the board members (charity J). </w:t>
      </w:r>
      <w:r w:rsidR="00F77E57">
        <w:rPr>
          <w:sz w:val="24"/>
          <w:szCs w:val="24"/>
          <w:lang w:val="en-US"/>
        </w:rPr>
        <w:t xml:space="preserve">Despite the renewed commotion about the compensation of charity directors in 2010, the image of the individual charities used in this research is increased for almost all charities. </w:t>
      </w:r>
    </w:p>
    <w:p w:rsidR="00DB2B20" w:rsidRDefault="00677B26" w:rsidP="00E90F45">
      <w:pPr>
        <w:spacing w:line="360" w:lineRule="auto"/>
        <w:jc w:val="both"/>
        <w:rPr>
          <w:sz w:val="24"/>
          <w:szCs w:val="24"/>
          <w:lang w:val="en-US"/>
        </w:rPr>
      </w:pPr>
      <w:r>
        <w:rPr>
          <w:sz w:val="24"/>
          <w:szCs w:val="24"/>
          <w:lang w:val="en-US"/>
        </w:rPr>
        <w:t xml:space="preserve">The overall level of image of charities decreased considerably in 2010 compared to 2009 although the individual charities are not decreased. </w:t>
      </w:r>
      <w:r w:rsidR="006D73BC">
        <w:rPr>
          <w:sz w:val="24"/>
          <w:szCs w:val="24"/>
          <w:lang w:val="en-US"/>
        </w:rPr>
        <w:t xml:space="preserve">In </w:t>
      </w:r>
      <w:r>
        <w:rPr>
          <w:sz w:val="24"/>
          <w:szCs w:val="24"/>
          <w:lang w:val="en-US"/>
        </w:rPr>
        <w:t xml:space="preserve">spite of the </w:t>
      </w:r>
      <w:r w:rsidR="00EE37F9">
        <w:rPr>
          <w:sz w:val="24"/>
          <w:szCs w:val="24"/>
          <w:lang w:val="en-US"/>
        </w:rPr>
        <w:t>low image level of two charities which have had negative publicity about rewarding before 2006 and the overall image level which has decreased considerably in 2010 after the publication of director’s compensation, there is no major difference between the development in image level of “low” compensated charities or “average” and “high” compensated charities. Therefore, hypothesis 2, which expects that image level of “high” compensated charities will decrease,  will be rejected. Hypothesis 3, which expects that the transparency of the low and average level of compensation leads to a constant lev</w:t>
      </w:r>
      <w:r w:rsidR="00C650BA">
        <w:rPr>
          <w:sz w:val="24"/>
          <w:szCs w:val="24"/>
          <w:lang w:val="en-US"/>
        </w:rPr>
        <w:t>el in charitable trust will be rejected too</w:t>
      </w:r>
      <w:r w:rsidR="00EE37F9">
        <w:rPr>
          <w:sz w:val="24"/>
          <w:szCs w:val="24"/>
          <w:lang w:val="en-US"/>
        </w:rPr>
        <w:t>.</w:t>
      </w:r>
    </w:p>
    <w:p w:rsidR="00D3486F" w:rsidRDefault="00D3486F" w:rsidP="00484557">
      <w:pPr>
        <w:spacing w:after="0" w:line="360" w:lineRule="auto"/>
        <w:jc w:val="both"/>
        <w:rPr>
          <w:lang w:val="en-US"/>
        </w:rPr>
      </w:pPr>
    </w:p>
    <w:p w:rsidR="00F55113" w:rsidRDefault="00F55113" w:rsidP="00D3486F">
      <w:pPr>
        <w:pStyle w:val="Kop2"/>
        <w:spacing w:before="0"/>
        <w:rPr>
          <w:rFonts w:ascii="Calibri" w:hAnsi="Calibri"/>
          <w:color w:val="auto"/>
          <w:lang w:val="en-US"/>
        </w:rPr>
      </w:pPr>
      <w:bookmarkStart w:id="106" w:name="_Toc331934421"/>
      <w:r w:rsidRPr="00F55113">
        <w:rPr>
          <w:rFonts w:ascii="Calibri" w:hAnsi="Calibri"/>
          <w:color w:val="auto"/>
          <w:lang w:val="en-US"/>
        </w:rPr>
        <w:t>6.3 Trust and giving behavior</w:t>
      </w:r>
      <w:bookmarkEnd w:id="106"/>
    </w:p>
    <w:p w:rsidR="00D3486F" w:rsidRPr="00D3486F" w:rsidRDefault="00D3486F" w:rsidP="00D3486F">
      <w:pPr>
        <w:spacing w:after="0"/>
        <w:rPr>
          <w:sz w:val="24"/>
          <w:szCs w:val="24"/>
          <w:lang w:val="en-US"/>
        </w:rPr>
      </w:pPr>
    </w:p>
    <w:p w:rsidR="00E002E6" w:rsidRDefault="00E12EA4" w:rsidP="00121AD6">
      <w:pPr>
        <w:pStyle w:val="Normaalweb"/>
        <w:spacing w:before="0" w:beforeAutospacing="0" w:after="0" w:line="360" w:lineRule="auto"/>
        <w:jc w:val="both"/>
        <w:rPr>
          <w:rFonts w:asciiTheme="minorHAnsi" w:hAnsiTheme="minorHAnsi"/>
          <w:lang w:val="en-US"/>
        </w:rPr>
      </w:pPr>
      <w:r w:rsidRPr="00E002E6">
        <w:rPr>
          <w:rFonts w:asciiTheme="minorHAnsi" w:hAnsiTheme="minorHAnsi"/>
          <w:lang w:val="en-US"/>
        </w:rPr>
        <w:t xml:space="preserve">The data used for the relationship between charitable trust and charitable giving will be investigated using the GINPS database. </w:t>
      </w:r>
      <w:r w:rsidR="00E002E6" w:rsidRPr="00E002E6">
        <w:rPr>
          <w:rFonts w:asciiTheme="minorHAnsi" w:hAnsiTheme="minorHAnsi"/>
          <w:lang w:val="en-US"/>
        </w:rPr>
        <w:t xml:space="preserve">Three waves, between 2005 and 2009, of this research are used. </w:t>
      </w:r>
      <w:r w:rsidRPr="00E002E6">
        <w:rPr>
          <w:rFonts w:asciiTheme="minorHAnsi" w:hAnsiTheme="minorHAnsi"/>
          <w:lang w:val="en-US"/>
        </w:rPr>
        <w:t xml:space="preserve">The sample consist of 1,692 respondents in 2009 (2007 n=1,777; 2005 n=1,367). </w:t>
      </w:r>
      <w:r w:rsidR="00DC28CA">
        <w:rPr>
          <w:rFonts w:asciiTheme="minorHAnsi" w:hAnsiTheme="minorHAnsi"/>
          <w:lang w:val="en-US"/>
        </w:rPr>
        <w:t xml:space="preserve">As can be seen in table </w:t>
      </w:r>
      <w:r w:rsidR="00CF2697">
        <w:rPr>
          <w:rFonts w:asciiTheme="minorHAnsi" w:hAnsiTheme="minorHAnsi"/>
          <w:lang w:val="en-US"/>
        </w:rPr>
        <w:t>1</w:t>
      </w:r>
      <w:r w:rsidR="00121AD6">
        <w:rPr>
          <w:rFonts w:asciiTheme="minorHAnsi" w:hAnsiTheme="minorHAnsi"/>
          <w:lang w:val="en-US"/>
        </w:rPr>
        <w:t>4</w:t>
      </w:r>
      <w:r w:rsidR="00CF2697">
        <w:rPr>
          <w:rFonts w:asciiTheme="minorHAnsi" w:hAnsiTheme="minorHAnsi"/>
          <w:lang w:val="en-US"/>
        </w:rPr>
        <w:t>,</w:t>
      </w:r>
      <w:r w:rsidR="00DC28CA">
        <w:rPr>
          <w:rFonts w:asciiTheme="minorHAnsi" w:hAnsiTheme="minorHAnsi"/>
          <w:lang w:val="en-US"/>
        </w:rPr>
        <w:t xml:space="preserve"> </w:t>
      </w:r>
      <w:r w:rsidR="003B18CB">
        <w:rPr>
          <w:rFonts w:asciiTheme="minorHAnsi" w:hAnsiTheme="minorHAnsi"/>
          <w:lang w:val="en-US"/>
        </w:rPr>
        <w:t xml:space="preserve">people with less trust are increasing and people with more trust are decreasing between 2005 and 2009. At first </w:t>
      </w:r>
      <w:r w:rsidR="006D73BC">
        <w:rPr>
          <w:rFonts w:asciiTheme="minorHAnsi" w:hAnsiTheme="minorHAnsi"/>
          <w:lang w:val="en-US"/>
        </w:rPr>
        <w:t>observation</w:t>
      </w:r>
      <w:r w:rsidR="003B18CB">
        <w:rPr>
          <w:rFonts w:asciiTheme="minorHAnsi" w:hAnsiTheme="minorHAnsi"/>
          <w:lang w:val="en-US"/>
        </w:rPr>
        <w:t xml:space="preserve">, the average gift of people with </w:t>
      </w:r>
      <w:r w:rsidR="006D73BC">
        <w:rPr>
          <w:rFonts w:asciiTheme="minorHAnsi" w:hAnsiTheme="minorHAnsi"/>
          <w:lang w:val="en-US"/>
        </w:rPr>
        <w:t xml:space="preserve">a high level of </w:t>
      </w:r>
      <w:r w:rsidR="003B18CB">
        <w:rPr>
          <w:rFonts w:asciiTheme="minorHAnsi" w:hAnsiTheme="minorHAnsi"/>
          <w:lang w:val="en-US"/>
        </w:rPr>
        <w:t xml:space="preserve">trust is much </w:t>
      </w:r>
      <w:r w:rsidR="006D73BC">
        <w:rPr>
          <w:rFonts w:asciiTheme="minorHAnsi" w:hAnsiTheme="minorHAnsi"/>
          <w:lang w:val="en-US"/>
        </w:rPr>
        <w:t>greater</w:t>
      </w:r>
      <w:r w:rsidR="003B18CB">
        <w:rPr>
          <w:rFonts w:asciiTheme="minorHAnsi" w:hAnsiTheme="minorHAnsi"/>
          <w:lang w:val="en-US"/>
        </w:rPr>
        <w:t xml:space="preserve"> than the gift of people with no trust at all. The strength of th</w:t>
      </w:r>
      <w:r w:rsidR="009A14A4">
        <w:rPr>
          <w:rFonts w:asciiTheme="minorHAnsi" w:hAnsiTheme="minorHAnsi"/>
          <w:lang w:val="en-US"/>
        </w:rPr>
        <w:t>is</w:t>
      </w:r>
      <w:r w:rsidR="003B18CB">
        <w:rPr>
          <w:rFonts w:asciiTheme="minorHAnsi" w:hAnsiTheme="minorHAnsi"/>
          <w:lang w:val="en-US"/>
        </w:rPr>
        <w:t xml:space="preserve"> </w:t>
      </w:r>
      <w:r w:rsidR="003B18CB" w:rsidRPr="00E002E6">
        <w:rPr>
          <w:rFonts w:asciiTheme="minorHAnsi" w:hAnsiTheme="minorHAnsi"/>
          <w:lang w:val="en-US"/>
        </w:rPr>
        <w:t>relationship between charitable trust and givi</w:t>
      </w:r>
      <w:r w:rsidR="003B18CB">
        <w:rPr>
          <w:rFonts w:asciiTheme="minorHAnsi" w:hAnsiTheme="minorHAnsi"/>
          <w:lang w:val="en-US"/>
        </w:rPr>
        <w:t xml:space="preserve">ng behavior can be investigated using correlation testing. </w:t>
      </w:r>
    </w:p>
    <w:p w:rsidR="00CF2697" w:rsidRDefault="00CF2697" w:rsidP="00916233">
      <w:pPr>
        <w:pStyle w:val="Normaalweb"/>
        <w:spacing w:before="0" w:beforeAutospacing="0" w:after="200" w:line="360" w:lineRule="auto"/>
        <w:jc w:val="both"/>
        <w:rPr>
          <w:rFonts w:asciiTheme="minorHAnsi" w:hAnsiTheme="minorHAnsi"/>
          <w:lang w:val="en-US"/>
        </w:rPr>
      </w:pPr>
    </w:p>
    <w:tbl>
      <w:tblPr>
        <w:tblStyle w:val="Lichtearcering-accent15"/>
        <w:tblW w:w="0" w:type="auto"/>
        <w:tblLook w:val="04A0"/>
      </w:tblPr>
      <w:tblGrid>
        <w:gridCol w:w="1382"/>
        <w:gridCol w:w="719"/>
        <w:gridCol w:w="711"/>
        <w:gridCol w:w="831"/>
        <w:gridCol w:w="719"/>
        <w:gridCol w:w="711"/>
        <w:gridCol w:w="938"/>
        <w:gridCol w:w="719"/>
        <w:gridCol w:w="711"/>
        <w:gridCol w:w="831"/>
      </w:tblGrid>
      <w:tr w:rsidR="00E12EA4" w:rsidTr="00DC28CA">
        <w:trPr>
          <w:cnfStyle w:val="100000000000"/>
        </w:trPr>
        <w:tc>
          <w:tcPr>
            <w:cnfStyle w:val="001000000000"/>
            <w:tcW w:w="1382" w:type="dxa"/>
          </w:tcPr>
          <w:p w:rsidR="00E12EA4" w:rsidRPr="0093068C" w:rsidRDefault="00E12EA4" w:rsidP="00E12EA4">
            <w:proofErr w:type="spellStart"/>
            <w:r w:rsidRPr="0093068C">
              <w:t>Year</w:t>
            </w:r>
            <w:proofErr w:type="spellEnd"/>
          </w:p>
        </w:tc>
        <w:tc>
          <w:tcPr>
            <w:tcW w:w="2261" w:type="dxa"/>
            <w:gridSpan w:val="3"/>
          </w:tcPr>
          <w:p w:rsidR="00E12EA4" w:rsidRPr="0093068C" w:rsidRDefault="00E12EA4" w:rsidP="00E12EA4">
            <w:pPr>
              <w:jc w:val="center"/>
              <w:cnfStyle w:val="100000000000"/>
            </w:pPr>
            <w:r w:rsidRPr="0093068C">
              <w:t>2005</w:t>
            </w:r>
          </w:p>
        </w:tc>
        <w:tc>
          <w:tcPr>
            <w:tcW w:w="2368" w:type="dxa"/>
            <w:gridSpan w:val="3"/>
          </w:tcPr>
          <w:p w:rsidR="00E12EA4" w:rsidRPr="0093068C" w:rsidRDefault="00E12EA4" w:rsidP="00E12EA4">
            <w:pPr>
              <w:jc w:val="center"/>
              <w:cnfStyle w:val="100000000000"/>
            </w:pPr>
            <w:r w:rsidRPr="0093068C">
              <w:t>2007</w:t>
            </w:r>
          </w:p>
        </w:tc>
        <w:tc>
          <w:tcPr>
            <w:tcW w:w="2261" w:type="dxa"/>
            <w:gridSpan w:val="3"/>
          </w:tcPr>
          <w:p w:rsidR="00E12EA4" w:rsidRPr="0093068C" w:rsidRDefault="00E12EA4" w:rsidP="00E12EA4">
            <w:pPr>
              <w:jc w:val="center"/>
              <w:cnfStyle w:val="100000000000"/>
            </w:pPr>
            <w:r w:rsidRPr="0093068C">
              <w:t>2009</w:t>
            </w:r>
          </w:p>
        </w:tc>
      </w:tr>
      <w:tr w:rsidR="00E12EA4" w:rsidTr="00DC28CA">
        <w:trPr>
          <w:cnfStyle w:val="000000100000"/>
        </w:trPr>
        <w:tc>
          <w:tcPr>
            <w:cnfStyle w:val="001000000000"/>
            <w:tcW w:w="1382" w:type="dxa"/>
          </w:tcPr>
          <w:p w:rsidR="00E12EA4" w:rsidRPr="0093068C" w:rsidRDefault="00E12EA4" w:rsidP="00E12EA4">
            <w:pPr>
              <w:pStyle w:val="Geenafstand"/>
            </w:pPr>
            <w:r w:rsidRPr="0093068C">
              <w:t>Trust</w:t>
            </w:r>
          </w:p>
        </w:tc>
        <w:tc>
          <w:tcPr>
            <w:tcW w:w="719" w:type="dxa"/>
          </w:tcPr>
          <w:p w:rsidR="00E12EA4" w:rsidRPr="00E002E6" w:rsidRDefault="00E12EA4" w:rsidP="00E002E6">
            <w:pPr>
              <w:pStyle w:val="Geenafstand"/>
              <w:jc w:val="right"/>
              <w:cnfStyle w:val="000000100000"/>
              <w:rPr>
                <w:b/>
              </w:rPr>
            </w:pPr>
            <w:r w:rsidRPr="00E002E6">
              <w:rPr>
                <w:b/>
              </w:rPr>
              <w:t>N</w:t>
            </w:r>
          </w:p>
        </w:tc>
        <w:tc>
          <w:tcPr>
            <w:tcW w:w="711" w:type="dxa"/>
          </w:tcPr>
          <w:p w:rsidR="00E12EA4" w:rsidRPr="00E002E6" w:rsidRDefault="00E12EA4" w:rsidP="00E002E6">
            <w:pPr>
              <w:pStyle w:val="Geenafstand"/>
              <w:jc w:val="right"/>
              <w:cnfStyle w:val="000000100000"/>
              <w:rPr>
                <w:b/>
              </w:rPr>
            </w:pPr>
            <w:r w:rsidRPr="00E002E6">
              <w:rPr>
                <w:b/>
              </w:rPr>
              <w:t>%</w:t>
            </w:r>
          </w:p>
        </w:tc>
        <w:tc>
          <w:tcPr>
            <w:tcW w:w="831" w:type="dxa"/>
          </w:tcPr>
          <w:p w:rsidR="00E12EA4" w:rsidRPr="00E002E6" w:rsidRDefault="00E12EA4" w:rsidP="00E002E6">
            <w:pPr>
              <w:pStyle w:val="Geenafstand"/>
              <w:jc w:val="right"/>
              <w:cnfStyle w:val="000000100000"/>
              <w:rPr>
                <w:b/>
              </w:rPr>
            </w:pPr>
            <w:r w:rsidRPr="00E002E6">
              <w:rPr>
                <w:b/>
              </w:rPr>
              <w:t>€</w:t>
            </w:r>
          </w:p>
        </w:tc>
        <w:tc>
          <w:tcPr>
            <w:tcW w:w="719" w:type="dxa"/>
          </w:tcPr>
          <w:p w:rsidR="00E12EA4" w:rsidRPr="00E002E6" w:rsidRDefault="00E12EA4" w:rsidP="00E002E6">
            <w:pPr>
              <w:pStyle w:val="Geenafstand"/>
              <w:jc w:val="right"/>
              <w:cnfStyle w:val="000000100000"/>
              <w:rPr>
                <w:b/>
              </w:rPr>
            </w:pPr>
            <w:r w:rsidRPr="00E002E6">
              <w:rPr>
                <w:b/>
              </w:rPr>
              <w:t>N</w:t>
            </w:r>
          </w:p>
        </w:tc>
        <w:tc>
          <w:tcPr>
            <w:tcW w:w="711" w:type="dxa"/>
          </w:tcPr>
          <w:p w:rsidR="00E12EA4" w:rsidRPr="00E002E6" w:rsidRDefault="00E12EA4" w:rsidP="00E002E6">
            <w:pPr>
              <w:pStyle w:val="Geenafstand"/>
              <w:jc w:val="right"/>
              <w:cnfStyle w:val="000000100000"/>
              <w:rPr>
                <w:b/>
              </w:rPr>
            </w:pPr>
            <w:r w:rsidRPr="00E002E6">
              <w:rPr>
                <w:b/>
              </w:rPr>
              <w:t>%</w:t>
            </w:r>
          </w:p>
        </w:tc>
        <w:tc>
          <w:tcPr>
            <w:tcW w:w="938" w:type="dxa"/>
          </w:tcPr>
          <w:p w:rsidR="00E12EA4" w:rsidRPr="00E002E6" w:rsidRDefault="00E12EA4" w:rsidP="00E002E6">
            <w:pPr>
              <w:pStyle w:val="Geenafstand"/>
              <w:jc w:val="right"/>
              <w:cnfStyle w:val="000000100000"/>
              <w:rPr>
                <w:b/>
              </w:rPr>
            </w:pPr>
            <w:r w:rsidRPr="00E002E6">
              <w:rPr>
                <w:b/>
              </w:rPr>
              <w:t>€</w:t>
            </w:r>
          </w:p>
        </w:tc>
        <w:tc>
          <w:tcPr>
            <w:tcW w:w="719" w:type="dxa"/>
          </w:tcPr>
          <w:p w:rsidR="00E12EA4" w:rsidRPr="00E002E6" w:rsidRDefault="00E12EA4" w:rsidP="00E002E6">
            <w:pPr>
              <w:pStyle w:val="Geenafstand"/>
              <w:jc w:val="right"/>
              <w:cnfStyle w:val="000000100000"/>
              <w:rPr>
                <w:b/>
              </w:rPr>
            </w:pPr>
            <w:r w:rsidRPr="00E002E6">
              <w:rPr>
                <w:b/>
              </w:rPr>
              <w:t>N</w:t>
            </w:r>
          </w:p>
        </w:tc>
        <w:tc>
          <w:tcPr>
            <w:tcW w:w="711" w:type="dxa"/>
          </w:tcPr>
          <w:p w:rsidR="00E12EA4" w:rsidRPr="00E002E6" w:rsidRDefault="00E12EA4" w:rsidP="00E002E6">
            <w:pPr>
              <w:pStyle w:val="Geenafstand"/>
              <w:jc w:val="right"/>
              <w:cnfStyle w:val="000000100000"/>
              <w:rPr>
                <w:b/>
              </w:rPr>
            </w:pPr>
            <w:r w:rsidRPr="00E002E6">
              <w:rPr>
                <w:b/>
              </w:rPr>
              <w:t>%</w:t>
            </w:r>
          </w:p>
        </w:tc>
        <w:tc>
          <w:tcPr>
            <w:tcW w:w="831" w:type="dxa"/>
          </w:tcPr>
          <w:p w:rsidR="00E12EA4" w:rsidRPr="00E002E6" w:rsidRDefault="00E12EA4" w:rsidP="00E002E6">
            <w:pPr>
              <w:pStyle w:val="Geenafstand"/>
              <w:jc w:val="right"/>
              <w:cnfStyle w:val="000000100000"/>
              <w:rPr>
                <w:b/>
              </w:rPr>
            </w:pPr>
            <w:r w:rsidRPr="00E002E6">
              <w:rPr>
                <w:b/>
              </w:rPr>
              <w:t>€</w:t>
            </w:r>
          </w:p>
        </w:tc>
      </w:tr>
      <w:tr w:rsidR="00E12EA4" w:rsidTr="00DC28CA">
        <w:trPr>
          <w:trHeight w:val="358"/>
        </w:trPr>
        <w:tc>
          <w:tcPr>
            <w:cnfStyle w:val="001000000000"/>
            <w:tcW w:w="1382" w:type="dxa"/>
          </w:tcPr>
          <w:p w:rsidR="00E12EA4" w:rsidRPr="0093068C" w:rsidRDefault="00E12EA4" w:rsidP="00E12EA4">
            <w:pPr>
              <w:pStyle w:val="Geenafstand"/>
            </w:pPr>
            <w:r w:rsidRPr="0093068C">
              <w:t>None at all</w:t>
            </w:r>
          </w:p>
        </w:tc>
        <w:tc>
          <w:tcPr>
            <w:tcW w:w="719" w:type="dxa"/>
          </w:tcPr>
          <w:p w:rsidR="00E12EA4" w:rsidRPr="0093068C" w:rsidRDefault="00E12EA4" w:rsidP="00E002E6">
            <w:pPr>
              <w:pStyle w:val="Geenafstand"/>
              <w:jc w:val="right"/>
              <w:cnfStyle w:val="000000000000"/>
            </w:pPr>
            <w:r w:rsidRPr="0093068C">
              <w:t>60</w:t>
            </w:r>
          </w:p>
        </w:tc>
        <w:tc>
          <w:tcPr>
            <w:tcW w:w="711" w:type="dxa"/>
          </w:tcPr>
          <w:p w:rsidR="00E12EA4" w:rsidRPr="0093068C" w:rsidRDefault="00E12EA4" w:rsidP="00E002E6">
            <w:pPr>
              <w:pStyle w:val="Geenafstand"/>
              <w:jc w:val="right"/>
              <w:cnfStyle w:val="000000000000"/>
            </w:pPr>
            <w:r w:rsidRPr="0093068C">
              <w:t>4%</w:t>
            </w:r>
          </w:p>
        </w:tc>
        <w:tc>
          <w:tcPr>
            <w:tcW w:w="831" w:type="dxa"/>
          </w:tcPr>
          <w:p w:rsidR="00E12EA4" w:rsidRPr="0093068C" w:rsidRDefault="00E12EA4" w:rsidP="00E002E6">
            <w:pPr>
              <w:pStyle w:val="Geenafstand"/>
              <w:jc w:val="right"/>
              <w:cnfStyle w:val="000000000000"/>
            </w:pPr>
            <w:r w:rsidRPr="0093068C">
              <w:t>28,75</w:t>
            </w:r>
          </w:p>
        </w:tc>
        <w:tc>
          <w:tcPr>
            <w:tcW w:w="719" w:type="dxa"/>
          </w:tcPr>
          <w:p w:rsidR="00E12EA4" w:rsidRPr="0093068C" w:rsidRDefault="00E12EA4" w:rsidP="00E002E6">
            <w:pPr>
              <w:pStyle w:val="Geenafstand"/>
              <w:jc w:val="right"/>
              <w:cnfStyle w:val="000000000000"/>
            </w:pPr>
            <w:r w:rsidRPr="0093068C">
              <w:t>86</w:t>
            </w:r>
          </w:p>
        </w:tc>
        <w:tc>
          <w:tcPr>
            <w:tcW w:w="711" w:type="dxa"/>
          </w:tcPr>
          <w:p w:rsidR="00E12EA4" w:rsidRPr="0093068C" w:rsidRDefault="00E12EA4" w:rsidP="00E002E6">
            <w:pPr>
              <w:pStyle w:val="Geenafstand"/>
              <w:jc w:val="right"/>
              <w:cnfStyle w:val="000000000000"/>
            </w:pPr>
            <w:r w:rsidRPr="0093068C">
              <w:t>5%</w:t>
            </w:r>
          </w:p>
        </w:tc>
        <w:tc>
          <w:tcPr>
            <w:tcW w:w="938" w:type="dxa"/>
          </w:tcPr>
          <w:p w:rsidR="00E12EA4" w:rsidRPr="0093068C" w:rsidRDefault="00E12EA4" w:rsidP="00E002E6">
            <w:pPr>
              <w:pStyle w:val="Geenafstand"/>
              <w:jc w:val="right"/>
              <w:cnfStyle w:val="000000000000"/>
            </w:pPr>
            <w:r w:rsidRPr="0093068C">
              <w:t>113,97</w:t>
            </w:r>
          </w:p>
        </w:tc>
        <w:tc>
          <w:tcPr>
            <w:tcW w:w="719" w:type="dxa"/>
          </w:tcPr>
          <w:p w:rsidR="00E12EA4" w:rsidRPr="0093068C" w:rsidRDefault="00E12EA4" w:rsidP="00E002E6">
            <w:pPr>
              <w:pStyle w:val="Geenafstand"/>
              <w:jc w:val="right"/>
              <w:cnfStyle w:val="000000000000"/>
            </w:pPr>
            <w:r w:rsidRPr="0093068C">
              <w:t>97</w:t>
            </w:r>
          </w:p>
        </w:tc>
        <w:tc>
          <w:tcPr>
            <w:tcW w:w="711" w:type="dxa"/>
          </w:tcPr>
          <w:p w:rsidR="00E12EA4" w:rsidRPr="0093068C" w:rsidRDefault="00E12EA4" w:rsidP="00E002E6">
            <w:pPr>
              <w:pStyle w:val="Geenafstand"/>
              <w:jc w:val="right"/>
              <w:cnfStyle w:val="000000000000"/>
            </w:pPr>
            <w:r w:rsidRPr="0093068C">
              <w:t>6%</w:t>
            </w:r>
          </w:p>
        </w:tc>
        <w:tc>
          <w:tcPr>
            <w:tcW w:w="831" w:type="dxa"/>
          </w:tcPr>
          <w:p w:rsidR="00E12EA4" w:rsidRPr="0093068C" w:rsidRDefault="00E12EA4" w:rsidP="00E002E6">
            <w:pPr>
              <w:pStyle w:val="Geenafstand"/>
              <w:jc w:val="right"/>
              <w:cnfStyle w:val="000000000000"/>
            </w:pPr>
            <w:r w:rsidRPr="0093068C">
              <w:t>74,97</w:t>
            </w:r>
          </w:p>
        </w:tc>
      </w:tr>
      <w:tr w:rsidR="00E12EA4" w:rsidTr="00DC28CA">
        <w:trPr>
          <w:cnfStyle w:val="000000100000"/>
        </w:trPr>
        <w:tc>
          <w:tcPr>
            <w:cnfStyle w:val="001000000000"/>
            <w:tcW w:w="1382" w:type="dxa"/>
          </w:tcPr>
          <w:p w:rsidR="00E12EA4" w:rsidRPr="0093068C" w:rsidRDefault="00E12EA4" w:rsidP="00E12EA4">
            <w:pPr>
              <w:pStyle w:val="Geenafstand"/>
            </w:pPr>
            <w:proofErr w:type="spellStart"/>
            <w:r w:rsidRPr="0093068C">
              <w:t>Little</w:t>
            </w:r>
            <w:proofErr w:type="spellEnd"/>
          </w:p>
        </w:tc>
        <w:tc>
          <w:tcPr>
            <w:tcW w:w="719" w:type="dxa"/>
          </w:tcPr>
          <w:p w:rsidR="00E12EA4" w:rsidRPr="0093068C" w:rsidRDefault="00E12EA4" w:rsidP="00E002E6">
            <w:pPr>
              <w:pStyle w:val="Geenafstand"/>
              <w:jc w:val="right"/>
              <w:cnfStyle w:val="000000100000"/>
            </w:pPr>
            <w:r w:rsidRPr="0093068C">
              <w:t>210</w:t>
            </w:r>
          </w:p>
        </w:tc>
        <w:tc>
          <w:tcPr>
            <w:tcW w:w="711" w:type="dxa"/>
          </w:tcPr>
          <w:p w:rsidR="00E12EA4" w:rsidRPr="0093068C" w:rsidRDefault="00E12EA4" w:rsidP="00E002E6">
            <w:pPr>
              <w:pStyle w:val="Geenafstand"/>
              <w:jc w:val="right"/>
              <w:cnfStyle w:val="000000100000"/>
            </w:pPr>
            <w:r w:rsidRPr="0093068C">
              <w:t>15%</w:t>
            </w:r>
          </w:p>
        </w:tc>
        <w:tc>
          <w:tcPr>
            <w:tcW w:w="831" w:type="dxa"/>
          </w:tcPr>
          <w:p w:rsidR="00E12EA4" w:rsidRPr="0093068C" w:rsidRDefault="00E12EA4" w:rsidP="00E002E6">
            <w:pPr>
              <w:pStyle w:val="Geenafstand"/>
              <w:jc w:val="right"/>
              <w:cnfStyle w:val="000000100000"/>
            </w:pPr>
            <w:r w:rsidRPr="0093068C">
              <w:t>94,97</w:t>
            </w:r>
          </w:p>
        </w:tc>
        <w:tc>
          <w:tcPr>
            <w:tcW w:w="719" w:type="dxa"/>
          </w:tcPr>
          <w:p w:rsidR="00E12EA4" w:rsidRPr="0093068C" w:rsidRDefault="00E12EA4" w:rsidP="00E002E6">
            <w:pPr>
              <w:pStyle w:val="Geenafstand"/>
              <w:jc w:val="right"/>
              <w:cnfStyle w:val="000000100000"/>
            </w:pPr>
            <w:r w:rsidRPr="0093068C">
              <w:t>300</w:t>
            </w:r>
          </w:p>
        </w:tc>
        <w:tc>
          <w:tcPr>
            <w:tcW w:w="711" w:type="dxa"/>
          </w:tcPr>
          <w:p w:rsidR="00E12EA4" w:rsidRPr="0093068C" w:rsidRDefault="00E12EA4" w:rsidP="00E002E6">
            <w:pPr>
              <w:pStyle w:val="Geenafstand"/>
              <w:jc w:val="right"/>
              <w:cnfStyle w:val="000000100000"/>
            </w:pPr>
            <w:r w:rsidRPr="0093068C">
              <w:t>17%</w:t>
            </w:r>
          </w:p>
        </w:tc>
        <w:tc>
          <w:tcPr>
            <w:tcW w:w="938" w:type="dxa"/>
          </w:tcPr>
          <w:p w:rsidR="00E12EA4" w:rsidRPr="0093068C" w:rsidRDefault="00E12EA4" w:rsidP="00E002E6">
            <w:pPr>
              <w:pStyle w:val="Geenafstand"/>
              <w:jc w:val="right"/>
              <w:cnfStyle w:val="000000100000"/>
            </w:pPr>
            <w:r w:rsidRPr="0093068C">
              <w:t>107,70</w:t>
            </w:r>
          </w:p>
        </w:tc>
        <w:tc>
          <w:tcPr>
            <w:tcW w:w="719" w:type="dxa"/>
          </w:tcPr>
          <w:p w:rsidR="00E12EA4" w:rsidRPr="0093068C" w:rsidRDefault="00E12EA4" w:rsidP="00E002E6">
            <w:pPr>
              <w:pStyle w:val="Geenafstand"/>
              <w:jc w:val="right"/>
              <w:cnfStyle w:val="000000100000"/>
            </w:pPr>
            <w:r w:rsidRPr="0093068C">
              <w:t>319</w:t>
            </w:r>
          </w:p>
        </w:tc>
        <w:tc>
          <w:tcPr>
            <w:tcW w:w="711" w:type="dxa"/>
          </w:tcPr>
          <w:p w:rsidR="00E12EA4" w:rsidRPr="0093068C" w:rsidRDefault="00E12EA4" w:rsidP="00E002E6">
            <w:pPr>
              <w:pStyle w:val="Geenafstand"/>
              <w:jc w:val="right"/>
              <w:cnfStyle w:val="000000100000"/>
            </w:pPr>
            <w:r w:rsidRPr="0093068C">
              <w:t>19%</w:t>
            </w:r>
          </w:p>
        </w:tc>
        <w:tc>
          <w:tcPr>
            <w:tcW w:w="831" w:type="dxa"/>
          </w:tcPr>
          <w:p w:rsidR="00E12EA4" w:rsidRPr="0093068C" w:rsidRDefault="00E12EA4" w:rsidP="00E002E6">
            <w:pPr>
              <w:pStyle w:val="Geenafstand"/>
              <w:jc w:val="right"/>
              <w:cnfStyle w:val="000000100000"/>
            </w:pPr>
            <w:r w:rsidRPr="0093068C">
              <w:t>147,03</w:t>
            </w:r>
          </w:p>
        </w:tc>
      </w:tr>
      <w:tr w:rsidR="00E12EA4" w:rsidTr="00DC28CA">
        <w:tc>
          <w:tcPr>
            <w:cnfStyle w:val="001000000000"/>
            <w:tcW w:w="1382" w:type="dxa"/>
          </w:tcPr>
          <w:p w:rsidR="00E12EA4" w:rsidRPr="0093068C" w:rsidRDefault="00E12EA4" w:rsidP="00E12EA4">
            <w:pPr>
              <w:pStyle w:val="Geenafstand"/>
            </w:pPr>
            <w:proofErr w:type="spellStart"/>
            <w:r w:rsidRPr="0093068C">
              <w:t>Some</w:t>
            </w:r>
            <w:proofErr w:type="spellEnd"/>
          </w:p>
        </w:tc>
        <w:tc>
          <w:tcPr>
            <w:tcW w:w="719" w:type="dxa"/>
          </w:tcPr>
          <w:p w:rsidR="00E12EA4" w:rsidRPr="0093068C" w:rsidRDefault="00E12EA4" w:rsidP="00E002E6">
            <w:pPr>
              <w:pStyle w:val="Geenafstand"/>
              <w:jc w:val="right"/>
              <w:cnfStyle w:val="000000000000"/>
            </w:pPr>
            <w:r w:rsidRPr="0093068C">
              <w:t>519</w:t>
            </w:r>
          </w:p>
        </w:tc>
        <w:tc>
          <w:tcPr>
            <w:tcW w:w="711" w:type="dxa"/>
          </w:tcPr>
          <w:p w:rsidR="00E12EA4" w:rsidRPr="0093068C" w:rsidRDefault="00E12EA4" w:rsidP="00E002E6">
            <w:pPr>
              <w:pStyle w:val="Geenafstand"/>
              <w:jc w:val="right"/>
              <w:cnfStyle w:val="000000000000"/>
            </w:pPr>
            <w:r w:rsidRPr="0093068C">
              <w:t>38%</w:t>
            </w:r>
          </w:p>
        </w:tc>
        <w:tc>
          <w:tcPr>
            <w:tcW w:w="831" w:type="dxa"/>
          </w:tcPr>
          <w:p w:rsidR="00E12EA4" w:rsidRPr="0093068C" w:rsidRDefault="00E12EA4" w:rsidP="00E002E6">
            <w:pPr>
              <w:pStyle w:val="Geenafstand"/>
              <w:jc w:val="right"/>
              <w:cnfStyle w:val="000000000000"/>
            </w:pPr>
            <w:r w:rsidRPr="0093068C">
              <w:t>177,81</w:t>
            </w:r>
          </w:p>
        </w:tc>
        <w:tc>
          <w:tcPr>
            <w:tcW w:w="719" w:type="dxa"/>
          </w:tcPr>
          <w:p w:rsidR="00E12EA4" w:rsidRPr="0093068C" w:rsidRDefault="00E12EA4" w:rsidP="00E002E6">
            <w:pPr>
              <w:pStyle w:val="Geenafstand"/>
              <w:jc w:val="right"/>
              <w:cnfStyle w:val="000000000000"/>
            </w:pPr>
            <w:r w:rsidRPr="0093068C">
              <w:t>774</w:t>
            </w:r>
          </w:p>
        </w:tc>
        <w:tc>
          <w:tcPr>
            <w:tcW w:w="711" w:type="dxa"/>
          </w:tcPr>
          <w:p w:rsidR="00E12EA4" w:rsidRPr="0093068C" w:rsidRDefault="00E12EA4" w:rsidP="00E002E6">
            <w:pPr>
              <w:pStyle w:val="Geenafstand"/>
              <w:jc w:val="right"/>
              <w:cnfStyle w:val="000000000000"/>
            </w:pPr>
            <w:r w:rsidRPr="0093068C">
              <w:t>44%</w:t>
            </w:r>
          </w:p>
        </w:tc>
        <w:tc>
          <w:tcPr>
            <w:tcW w:w="938" w:type="dxa"/>
          </w:tcPr>
          <w:p w:rsidR="00E12EA4" w:rsidRPr="0093068C" w:rsidRDefault="00E12EA4" w:rsidP="00E002E6">
            <w:pPr>
              <w:pStyle w:val="Geenafstand"/>
              <w:jc w:val="right"/>
              <w:cnfStyle w:val="000000000000"/>
            </w:pPr>
            <w:r w:rsidRPr="0093068C">
              <w:t>176,47</w:t>
            </w:r>
          </w:p>
        </w:tc>
        <w:tc>
          <w:tcPr>
            <w:tcW w:w="719" w:type="dxa"/>
          </w:tcPr>
          <w:p w:rsidR="00E12EA4" w:rsidRPr="0093068C" w:rsidRDefault="00E12EA4" w:rsidP="00E002E6">
            <w:pPr>
              <w:pStyle w:val="Geenafstand"/>
              <w:jc w:val="right"/>
              <w:cnfStyle w:val="000000000000"/>
            </w:pPr>
            <w:r w:rsidRPr="0093068C">
              <w:t>722</w:t>
            </w:r>
          </w:p>
        </w:tc>
        <w:tc>
          <w:tcPr>
            <w:tcW w:w="711" w:type="dxa"/>
          </w:tcPr>
          <w:p w:rsidR="00E12EA4" w:rsidRPr="0093068C" w:rsidRDefault="00E12EA4" w:rsidP="00E002E6">
            <w:pPr>
              <w:pStyle w:val="Geenafstand"/>
              <w:jc w:val="right"/>
              <w:cnfStyle w:val="000000000000"/>
            </w:pPr>
            <w:r w:rsidRPr="0093068C">
              <w:t>43%</w:t>
            </w:r>
          </w:p>
        </w:tc>
        <w:tc>
          <w:tcPr>
            <w:tcW w:w="831" w:type="dxa"/>
          </w:tcPr>
          <w:p w:rsidR="00E12EA4" w:rsidRPr="0093068C" w:rsidRDefault="00E12EA4" w:rsidP="00E002E6">
            <w:pPr>
              <w:pStyle w:val="Geenafstand"/>
              <w:jc w:val="right"/>
              <w:cnfStyle w:val="000000000000"/>
            </w:pPr>
            <w:r w:rsidRPr="0093068C">
              <w:t>190,40</w:t>
            </w:r>
          </w:p>
        </w:tc>
      </w:tr>
      <w:tr w:rsidR="00E12EA4" w:rsidTr="00DC28CA">
        <w:trPr>
          <w:cnfStyle w:val="000000100000"/>
        </w:trPr>
        <w:tc>
          <w:tcPr>
            <w:cnfStyle w:val="001000000000"/>
            <w:tcW w:w="1382" w:type="dxa"/>
          </w:tcPr>
          <w:p w:rsidR="00E12EA4" w:rsidRPr="0093068C" w:rsidRDefault="00E12EA4" w:rsidP="00E12EA4">
            <w:pPr>
              <w:pStyle w:val="Geenafstand"/>
            </w:pPr>
            <w:proofErr w:type="spellStart"/>
            <w:r w:rsidRPr="0093068C">
              <w:t>Quite</w:t>
            </w:r>
            <w:proofErr w:type="spellEnd"/>
            <w:r w:rsidRPr="0093068C">
              <w:t xml:space="preserve"> </w:t>
            </w:r>
            <w:proofErr w:type="spellStart"/>
            <w:r w:rsidRPr="0093068C">
              <w:t>some</w:t>
            </w:r>
            <w:proofErr w:type="spellEnd"/>
          </w:p>
        </w:tc>
        <w:tc>
          <w:tcPr>
            <w:tcW w:w="719" w:type="dxa"/>
          </w:tcPr>
          <w:p w:rsidR="00E12EA4" w:rsidRPr="0093068C" w:rsidRDefault="00E12EA4" w:rsidP="00E002E6">
            <w:pPr>
              <w:pStyle w:val="Geenafstand"/>
              <w:jc w:val="right"/>
              <w:cnfStyle w:val="000000100000"/>
            </w:pPr>
            <w:r w:rsidRPr="0093068C">
              <w:t>568</w:t>
            </w:r>
          </w:p>
        </w:tc>
        <w:tc>
          <w:tcPr>
            <w:tcW w:w="711" w:type="dxa"/>
          </w:tcPr>
          <w:p w:rsidR="00E12EA4" w:rsidRPr="0093068C" w:rsidRDefault="00E12EA4" w:rsidP="00E002E6">
            <w:pPr>
              <w:pStyle w:val="Geenafstand"/>
              <w:jc w:val="right"/>
              <w:cnfStyle w:val="000000100000"/>
            </w:pPr>
            <w:r w:rsidRPr="0093068C">
              <w:t>42%</w:t>
            </w:r>
          </w:p>
        </w:tc>
        <w:tc>
          <w:tcPr>
            <w:tcW w:w="831" w:type="dxa"/>
          </w:tcPr>
          <w:p w:rsidR="00E12EA4" w:rsidRPr="0093068C" w:rsidRDefault="00E12EA4" w:rsidP="00E002E6">
            <w:pPr>
              <w:pStyle w:val="Geenafstand"/>
              <w:jc w:val="right"/>
              <w:cnfStyle w:val="000000100000"/>
            </w:pPr>
            <w:r w:rsidRPr="0093068C">
              <w:t>306,46</w:t>
            </w:r>
          </w:p>
        </w:tc>
        <w:tc>
          <w:tcPr>
            <w:tcW w:w="719" w:type="dxa"/>
          </w:tcPr>
          <w:p w:rsidR="00E12EA4" w:rsidRPr="0093068C" w:rsidRDefault="00E12EA4" w:rsidP="00E002E6">
            <w:pPr>
              <w:pStyle w:val="Geenafstand"/>
              <w:jc w:val="right"/>
              <w:cnfStyle w:val="000000100000"/>
            </w:pPr>
            <w:r w:rsidRPr="0093068C">
              <w:t>602</w:t>
            </w:r>
          </w:p>
        </w:tc>
        <w:tc>
          <w:tcPr>
            <w:tcW w:w="711" w:type="dxa"/>
          </w:tcPr>
          <w:p w:rsidR="00E12EA4" w:rsidRPr="0093068C" w:rsidRDefault="00E12EA4" w:rsidP="00E002E6">
            <w:pPr>
              <w:pStyle w:val="Geenafstand"/>
              <w:jc w:val="right"/>
              <w:cnfStyle w:val="000000100000"/>
            </w:pPr>
            <w:r w:rsidRPr="0093068C">
              <w:t>34%</w:t>
            </w:r>
          </w:p>
        </w:tc>
        <w:tc>
          <w:tcPr>
            <w:tcW w:w="938" w:type="dxa"/>
          </w:tcPr>
          <w:p w:rsidR="00E12EA4" w:rsidRPr="0093068C" w:rsidRDefault="00E12EA4" w:rsidP="00E002E6">
            <w:pPr>
              <w:pStyle w:val="Geenafstand"/>
              <w:jc w:val="right"/>
              <w:cnfStyle w:val="000000100000"/>
            </w:pPr>
            <w:r w:rsidRPr="0093068C">
              <w:t>344,85</w:t>
            </w:r>
          </w:p>
        </w:tc>
        <w:tc>
          <w:tcPr>
            <w:tcW w:w="719" w:type="dxa"/>
          </w:tcPr>
          <w:p w:rsidR="00E12EA4" w:rsidRPr="0093068C" w:rsidRDefault="00E12EA4" w:rsidP="00E002E6">
            <w:pPr>
              <w:pStyle w:val="Geenafstand"/>
              <w:jc w:val="right"/>
              <w:cnfStyle w:val="000000100000"/>
            </w:pPr>
            <w:r w:rsidRPr="0093068C">
              <w:t>539</w:t>
            </w:r>
          </w:p>
        </w:tc>
        <w:tc>
          <w:tcPr>
            <w:tcW w:w="711" w:type="dxa"/>
          </w:tcPr>
          <w:p w:rsidR="00E12EA4" w:rsidRPr="0093068C" w:rsidRDefault="00E12EA4" w:rsidP="00E002E6">
            <w:pPr>
              <w:pStyle w:val="Geenafstand"/>
              <w:jc w:val="right"/>
              <w:cnfStyle w:val="000000100000"/>
            </w:pPr>
            <w:r w:rsidRPr="0093068C">
              <w:t>32%</w:t>
            </w:r>
          </w:p>
        </w:tc>
        <w:tc>
          <w:tcPr>
            <w:tcW w:w="831" w:type="dxa"/>
          </w:tcPr>
          <w:p w:rsidR="00E12EA4" w:rsidRPr="0093068C" w:rsidRDefault="00E12EA4" w:rsidP="00E002E6">
            <w:pPr>
              <w:pStyle w:val="Geenafstand"/>
              <w:jc w:val="right"/>
              <w:cnfStyle w:val="000000100000"/>
            </w:pPr>
            <w:r w:rsidRPr="0093068C">
              <w:t>302,97</w:t>
            </w:r>
          </w:p>
        </w:tc>
      </w:tr>
      <w:tr w:rsidR="00E12EA4" w:rsidTr="00DC28CA">
        <w:tc>
          <w:tcPr>
            <w:cnfStyle w:val="001000000000"/>
            <w:tcW w:w="1382" w:type="dxa"/>
          </w:tcPr>
          <w:p w:rsidR="00E12EA4" w:rsidRPr="0093068C" w:rsidRDefault="00E12EA4" w:rsidP="00E12EA4">
            <w:pPr>
              <w:pStyle w:val="Geenafstand"/>
            </w:pPr>
            <w:proofErr w:type="spellStart"/>
            <w:r w:rsidRPr="0093068C">
              <w:t>Very</w:t>
            </w:r>
            <w:proofErr w:type="spellEnd"/>
            <w:r w:rsidRPr="0093068C">
              <w:t xml:space="preserve"> </w:t>
            </w:r>
            <w:proofErr w:type="spellStart"/>
            <w:r w:rsidRPr="0093068C">
              <w:t>much</w:t>
            </w:r>
            <w:proofErr w:type="spellEnd"/>
          </w:p>
        </w:tc>
        <w:tc>
          <w:tcPr>
            <w:tcW w:w="719" w:type="dxa"/>
          </w:tcPr>
          <w:p w:rsidR="00E12EA4" w:rsidRPr="0093068C" w:rsidRDefault="00E12EA4" w:rsidP="00E002E6">
            <w:pPr>
              <w:pStyle w:val="Geenafstand"/>
              <w:jc w:val="right"/>
              <w:cnfStyle w:val="000000000000"/>
            </w:pPr>
            <w:r w:rsidRPr="0093068C">
              <w:t>10</w:t>
            </w:r>
          </w:p>
        </w:tc>
        <w:tc>
          <w:tcPr>
            <w:tcW w:w="711" w:type="dxa"/>
          </w:tcPr>
          <w:p w:rsidR="00E12EA4" w:rsidRPr="0093068C" w:rsidRDefault="00E12EA4" w:rsidP="00E002E6">
            <w:pPr>
              <w:pStyle w:val="Geenafstand"/>
              <w:jc w:val="right"/>
              <w:cnfStyle w:val="000000000000"/>
            </w:pPr>
            <w:r w:rsidRPr="0093068C">
              <w:t>1%</w:t>
            </w:r>
          </w:p>
        </w:tc>
        <w:tc>
          <w:tcPr>
            <w:tcW w:w="831" w:type="dxa"/>
          </w:tcPr>
          <w:p w:rsidR="00E12EA4" w:rsidRPr="0093068C" w:rsidRDefault="00E12EA4" w:rsidP="00E002E6">
            <w:pPr>
              <w:pStyle w:val="Geenafstand"/>
              <w:jc w:val="right"/>
              <w:cnfStyle w:val="000000000000"/>
            </w:pPr>
            <w:r w:rsidRPr="0093068C">
              <w:t>607,90</w:t>
            </w:r>
          </w:p>
        </w:tc>
        <w:tc>
          <w:tcPr>
            <w:tcW w:w="719" w:type="dxa"/>
          </w:tcPr>
          <w:p w:rsidR="00E12EA4" w:rsidRPr="0093068C" w:rsidRDefault="00E12EA4" w:rsidP="00E002E6">
            <w:pPr>
              <w:pStyle w:val="Geenafstand"/>
              <w:jc w:val="right"/>
              <w:cnfStyle w:val="000000000000"/>
            </w:pPr>
            <w:r w:rsidRPr="0093068C">
              <w:t>15</w:t>
            </w:r>
          </w:p>
        </w:tc>
        <w:tc>
          <w:tcPr>
            <w:tcW w:w="711" w:type="dxa"/>
          </w:tcPr>
          <w:p w:rsidR="00E12EA4" w:rsidRPr="0093068C" w:rsidRDefault="00E12EA4" w:rsidP="00E002E6">
            <w:pPr>
              <w:pStyle w:val="Geenafstand"/>
              <w:jc w:val="right"/>
              <w:cnfStyle w:val="000000000000"/>
            </w:pPr>
            <w:r w:rsidRPr="0093068C">
              <w:t>1%</w:t>
            </w:r>
          </w:p>
        </w:tc>
        <w:tc>
          <w:tcPr>
            <w:tcW w:w="938" w:type="dxa"/>
          </w:tcPr>
          <w:p w:rsidR="00E12EA4" w:rsidRPr="0093068C" w:rsidRDefault="00E12EA4" w:rsidP="00E002E6">
            <w:pPr>
              <w:pStyle w:val="Geenafstand"/>
              <w:jc w:val="right"/>
              <w:cnfStyle w:val="000000000000"/>
            </w:pPr>
            <w:r w:rsidRPr="0093068C">
              <w:t>374,03</w:t>
            </w:r>
          </w:p>
        </w:tc>
        <w:tc>
          <w:tcPr>
            <w:tcW w:w="719" w:type="dxa"/>
          </w:tcPr>
          <w:p w:rsidR="00E12EA4" w:rsidRPr="0093068C" w:rsidRDefault="00E12EA4" w:rsidP="00E002E6">
            <w:pPr>
              <w:pStyle w:val="Geenafstand"/>
              <w:jc w:val="right"/>
              <w:cnfStyle w:val="000000000000"/>
            </w:pPr>
            <w:r w:rsidRPr="0093068C">
              <w:t>15</w:t>
            </w:r>
          </w:p>
        </w:tc>
        <w:tc>
          <w:tcPr>
            <w:tcW w:w="711" w:type="dxa"/>
          </w:tcPr>
          <w:p w:rsidR="00E12EA4" w:rsidRPr="0093068C" w:rsidRDefault="00E12EA4" w:rsidP="00E002E6">
            <w:pPr>
              <w:pStyle w:val="Geenafstand"/>
              <w:jc w:val="right"/>
              <w:cnfStyle w:val="000000000000"/>
            </w:pPr>
            <w:r w:rsidRPr="0093068C">
              <w:t>1%</w:t>
            </w:r>
          </w:p>
        </w:tc>
        <w:tc>
          <w:tcPr>
            <w:tcW w:w="831" w:type="dxa"/>
          </w:tcPr>
          <w:p w:rsidR="00E12EA4" w:rsidRPr="0093068C" w:rsidRDefault="00E12EA4" w:rsidP="00E002E6">
            <w:pPr>
              <w:pStyle w:val="Geenafstand"/>
              <w:jc w:val="right"/>
              <w:cnfStyle w:val="000000000000"/>
            </w:pPr>
            <w:r w:rsidRPr="0093068C">
              <w:t>604,83</w:t>
            </w:r>
          </w:p>
        </w:tc>
      </w:tr>
      <w:tr w:rsidR="00E12EA4" w:rsidTr="00DC28CA">
        <w:trPr>
          <w:cnfStyle w:val="000000100000"/>
        </w:trPr>
        <w:tc>
          <w:tcPr>
            <w:cnfStyle w:val="001000000000"/>
            <w:tcW w:w="1382" w:type="dxa"/>
          </w:tcPr>
          <w:p w:rsidR="00E12EA4" w:rsidRPr="0093068C" w:rsidRDefault="00E12EA4" w:rsidP="00E12EA4">
            <w:pPr>
              <w:pStyle w:val="Geenafstand"/>
            </w:pPr>
            <w:r w:rsidRPr="0093068C">
              <w:t>Total</w:t>
            </w:r>
          </w:p>
        </w:tc>
        <w:tc>
          <w:tcPr>
            <w:tcW w:w="719" w:type="dxa"/>
          </w:tcPr>
          <w:p w:rsidR="00E12EA4" w:rsidRPr="00E002E6" w:rsidRDefault="00E12EA4" w:rsidP="00E002E6">
            <w:pPr>
              <w:pStyle w:val="Geenafstand"/>
              <w:jc w:val="right"/>
              <w:cnfStyle w:val="000000100000"/>
              <w:rPr>
                <w:b/>
              </w:rPr>
            </w:pPr>
            <w:r w:rsidRPr="00E002E6">
              <w:rPr>
                <w:b/>
              </w:rPr>
              <w:t>1,367</w:t>
            </w:r>
          </w:p>
        </w:tc>
        <w:tc>
          <w:tcPr>
            <w:tcW w:w="711" w:type="dxa"/>
          </w:tcPr>
          <w:p w:rsidR="00E12EA4" w:rsidRPr="00E002E6" w:rsidRDefault="00E12EA4" w:rsidP="00E002E6">
            <w:pPr>
              <w:pStyle w:val="Geenafstand"/>
              <w:jc w:val="right"/>
              <w:cnfStyle w:val="000000100000"/>
              <w:rPr>
                <w:b/>
              </w:rPr>
            </w:pPr>
            <w:r w:rsidRPr="00E002E6">
              <w:rPr>
                <w:b/>
              </w:rPr>
              <w:t>100%</w:t>
            </w:r>
          </w:p>
        </w:tc>
        <w:tc>
          <w:tcPr>
            <w:tcW w:w="831" w:type="dxa"/>
          </w:tcPr>
          <w:p w:rsidR="00E12EA4" w:rsidRPr="00E002E6" w:rsidRDefault="00E12EA4" w:rsidP="00E002E6">
            <w:pPr>
              <w:pStyle w:val="Geenafstand"/>
              <w:jc w:val="right"/>
              <w:cnfStyle w:val="000000100000"/>
              <w:rPr>
                <w:b/>
              </w:rPr>
            </w:pPr>
            <w:r w:rsidRPr="00E002E6">
              <w:rPr>
                <w:b/>
              </w:rPr>
              <w:t>215,14</w:t>
            </w:r>
          </w:p>
        </w:tc>
        <w:tc>
          <w:tcPr>
            <w:tcW w:w="719" w:type="dxa"/>
          </w:tcPr>
          <w:p w:rsidR="00E12EA4" w:rsidRPr="00E002E6" w:rsidRDefault="00E12EA4" w:rsidP="00E002E6">
            <w:pPr>
              <w:pStyle w:val="Geenafstand"/>
              <w:jc w:val="right"/>
              <w:cnfStyle w:val="000000100000"/>
              <w:rPr>
                <w:b/>
              </w:rPr>
            </w:pPr>
            <w:r w:rsidRPr="00E002E6">
              <w:rPr>
                <w:b/>
              </w:rPr>
              <w:t>1,777</w:t>
            </w:r>
          </w:p>
        </w:tc>
        <w:tc>
          <w:tcPr>
            <w:tcW w:w="711" w:type="dxa"/>
          </w:tcPr>
          <w:p w:rsidR="00E12EA4" w:rsidRPr="00E002E6" w:rsidRDefault="00E12EA4" w:rsidP="00E002E6">
            <w:pPr>
              <w:pStyle w:val="Geenafstand"/>
              <w:jc w:val="right"/>
              <w:cnfStyle w:val="000000100000"/>
              <w:rPr>
                <w:b/>
              </w:rPr>
            </w:pPr>
            <w:r w:rsidRPr="00E002E6">
              <w:rPr>
                <w:b/>
              </w:rPr>
              <w:t>100%</w:t>
            </w:r>
          </w:p>
        </w:tc>
        <w:tc>
          <w:tcPr>
            <w:tcW w:w="938" w:type="dxa"/>
          </w:tcPr>
          <w:p w:rsidR="00E12EA4" w:rsidRPr="00E002E6" w:rsidRDefault="00E12EA4" w:rsidP="00E002E6">
            <w:pPr>
              <w:pStyle w:val="Geenafstand"/>
              <w:jc w:val="right"/>
              <w:cnfStyle w:val="000000100000"/>
              <w:rPr>
                <w:b/>
              </w:rPr>
            </w:pPr>
            <w:r w:rsidRPr="00E002E6">
              <w:rPr>
                <w:b/>
              </w:rPr>
              <w:t>220,55</w:t>
            </w:r>
          </w:p>
        </w:tc>
        <w:tc>
          <w:tcPr>
            <w:tcW w:w="719" w:type="dxa"/>
          </w:tcPr>
          <w:p w:rsidR="00E12EA4" w:rsidRPr="00E002E6" w:rsidRDefault="00E12EA4" w:rsidP="00E002E6">
            <w:pPr>
              <w:pStyle w:val="Geenafstand"/>
              <w:jc w:val="right"/>
              <w:cnfStyle w:val="000000100000"/>
              <w:rPr>
                <w:b/>
              </w:rPr>
            </w:pPr>
            <w:r w:rsidRPr="00E002E6">
              <w:rPr>
                <w:b/>
              </w:rPr>
              <w:t>1,692</w:t>
            </w:r>
          </w:p>
        </w:tc>
        <w:tc>
          <w:tcPr>
            <w:tcW w:w="711" w:type="dxa"/>
          </w:tcPr>
          <w:p w:rsidR="00E12EA4" w:rsidRPr="00E002E6" w:rsidRDefault="00E12EA4" w:rsidP="00E002E6">
            <w:pPr>
              <w:pStyle w:val="Geenafstand"/>
              <w:jc w:val="right"/>
              <w:cnfStyle w:val="000000100000"/>
              <w:rPr>
                <w:b/>
              </w:rPr>
            </w:pPr>
            <w:r w:rsidRPr="00E002E6">
              <w:rPr>
                <w:b/>
              </w:rPr>
              <w:t>100%</w:t>
            </w:r>
          </w:p>
        </w:tc>
        <w:tc>
          <w:tcPr>
            <w:tcW w:w="831" w:type="dxa"/>
          </w:tcPr>
          <w:p w:rsidR="00E12EA4" w:rsidRPr="00E002E6" w:rsidRDefault="00E12EA4" w:rsidP="00E002E6">
            <w:pPr>
              <w:pStyle w:val="Geenafstand"/>
              <w:jc w:val="right"/>
              <w:cnfStyle w:val="000000100000"/>
              <w:rPr>
                <w:b/>
              </w:rPr>
            </w:pPr>
            <w:r w:rsidRPr="00E002E6">
              <w:rPr>
                <w:b/>
              </w:rPr>
              <w:t>215,13</w:t>
            </w:r>
          </w:p>
        </w:tc>
      </w:tr>
    </w:tbl>
    <w:p w:rsidR="009D72ED" w:rsidRPr="00E002E6" w:rsidRDefault="00E002E6" w:rsidP="00E002E6">
      <w:pPr>
        <w:pStyle w:val="Bijschrift"/>
        <w:spacing w:before="200"/>
        <w:rPr>
          <w:lang w:val="en-US"/>
        </w:rPr>
      </w:pPr>
      <w:r w:rsidRPr="00E002E6">
        <w:rPr>
          <w:lang w:val="en-US"/>
        </w:rPr>
        <w:t xml:space="preserve">Table </w:t>
      </w:r>
      <w:r w:rsidR="00417E48">
        <w:fldChar w:fldCharType="begin"/>
      </w:r>
      <w:r w:rsidRPr="00E002E6">
        <w:rPr>
          <w:lang w:val="en-US"/>
        </w:rPr>
        <w:instrText xml:space="preserve"> SEQ Table \* ARABIC </w:instrText>
      </w:r>
      <w:r w:rsidR="00417E48">
        <w:fldChar w:fldCharType="separate"/>
      </w:r>
      <w:r w:rsidR="001B4396">
        <w:rPr>
          <w:noProof/>
          <w:lang w:val="en-US"/>
        </w:rPr>
        <w:t>14</w:t>
      </w:r>
      <w:r w:rsidR="00417E48">
        <w:fldChar w:fldCharType="end"/>
      </w:r>
      <w:r w:rsidRPr="00E002E6">
        <w:rPr>
          <w:lang w:val="en-US"/>
        </w:rPr>
        <w:t xml:space="preserve"> Average gift per trust category in 2005, 2007 and 2009</w:t>
      </w:r>
    </w:p>
    <w:p w:rsidR="00DC28CA" w:rsidRDefault="00DC28CA">
      <w:pPr>
        <w:spacing w:after="0" w:line="240" w:lineRule="auto"/>
        <w:rPr>
          <w:rFonts w:asciiTheme="minorHAnsi" w:eastAsiaTheme="minorHAnsi" w:hAnsiTheme="minorHAnsi"/>
          <w:sz w:val="24"/>
          <w:szCs w:val="24"/>
          <w:lang w:val="en-US"/>
        </w:rPr>
      </w:pPr>
    </w:p>
    <w:p w:rsidR="00CF2697" w:rsidRDefault="00CF2697">
      <w:pPr>
        <w:spacing w:after="0" w:line="240" w:lineRule="auto"/>
        <w:rPr>
          <w:rFonts w:asciiTheme="minorHAnsi" w:hAnsiTheme="minorHAnsi"/>
          <w:sz w:val="24"/>
          <w:szCs w:val="24"/>
          <w:lang w:val="en-US"/>
        </w:rPr>
      </w:pPr>
      <w:r>
        <w:rPr>
          <w:rFonts w:asciiTheme="minorHAnsi" w:hAnsiTheme="minorHAnsi"/>
          <w:sz w:val="24"/>
          <w:szCs w:val="24"/>
          <w:lang w:val="en-US"/>
        </w:rPr>
        <w:br w:type="page"/>
      </w:r>
    </w:p>
    <w:p w:rsidR="00542432" w:rsidRPr="005E3DA4" w:rsidRDefault="009A14A4" w:rsidP="005E3DA4">
      <w:pPr>
        <w:autoSpaceDE w:val="0"/>
        <w:autoSpaceDN w:val="0"/>
        <w:adjustRightInd w:val="0"/>
        <w:spacing w:after="0" w:line="360" w:lineRule="auto"/>
        <w:jc w:val="both"/>
        <w:rPr>
          <w:rFonts w:asciiTheme="minorHAnsi" w:hAnsiTheme="minorHAnsi"/>
          <w:sz w:val="24"/>
          <w:szCs w:val="24"/>
          <w:lang w:val="en-US"/>
        </w:rPr>
      </w:pPr>
      <w:r w:rsidRPr="005E3DA4">
        <w:rPr>
          <w:rFonts w:asciiTheme="minorHAnsi" w:hAnsiTheme="minorHAnsi"/>
          <w:sz w:val="24"/>
          <w:szCs w:val="24"/>
          <w:lang w:val="en-US"/>
        </w:rPr>
        <w:t xml:space="preserve">To decide which </w:t>
      </w:r>
      <w:r w:rsidR="006D73BC">
        <w:rPr>
          <w:rFonts w:asciiTheme="minorHAnsi" w:hAnsiTheme="minorHAnsi"/>
          <w:sz w:val="24"/>
          <w:szCs w:val="24"/>
          <w:lang w:val="en-US"/>
        </w:rPr>
        <w:t>type</w:t>
      </w:r>
      <w:r w:rsidRPr="005E3DA4">
        <w:rPr>
          <w:rFonts w:asciiTheme="minorHAnsi" w:hAnsiTheme="minorHAnsi"/>
          <w:sz w:val="24"/>
          <w:szCs w:val="24"/>
          <w:lang w:val="en-US"/>
        </w:rPr>
        <w:t xml:space="preserve"> of correlation test should be </w:t>
      </w:r>
      <w:r w:rsidR="00F060C5">
        <w:rPr>
          <w:rFonts w:asciiTheme="minorHAnsi" w:hAnsiTheme="minorHAnsi"/>
          <w:sz w:val="24"/>
          <w:szCs w:val="24"/>
          <w:lang w:val="en-US"/>
        </w:rPr>
        <w:t>used</w:t>
      </w:r>
      <w:r w:rsidRPr="005E3DA4">
        <w:rPr>
          <w:rFonts w:asciiTheme="minorHAnsi" w:hAnsiTheme="minorHAnsi"/>
          <w:sz w:val="24"/>
          <w:szCs w:val="24"/>
          <w:lang w:val="en-US"/>
        </w:rPr>
        <w:t xml:space="preserve">, first </w:t>
      </w:r>
      <w:r w:rsidR="00542432" w:rsidRPr="005E3DA4">
        <w:rPr>
          <w:rFonts w:asciiTheme="minorHAnsi" w:hAnsiTheme="minorHAnsi"/>
          <w:sz w:val="24"/>
          <w:szCs w:val="24"/>
          <w:lang w:val="en-US"/>
        </w:rPr>
        <w:t>scatter plots</w:t>
      </w:r>
      <w:r w:rsidRPr="005E3DA4">
        <w:rPr>
          <w:rFonts w:asciiTheme="minorHAnsi" w:hAnsiTheme="minorHAnsi"/>
          <w:sz w:val="24"/>
          <w:szCs w:val="24"/>
          <w:lang w:val="en-US"/>
        </w:rPr>
        <w:t xml:space="preserve"> and histograms with the normal curve have to be </w:t>
      </w:r>
      <w:r w:rsidR="00F060C5">
        <w:rPr>
          <w:rFonts w:asciiTheme="minorHAnsi" w:hAnsiTheme="minorHAnsi"/>
          <w:sz w:val="24"/>
          <w:szCs w:val="24"/>
          <w:lang w:val="en-US"/>
        </w:rPr>
        <w:t xml:space="preserve">performed </w:t>
      </w:r>
      <w:r w:rsidRPr="005E3DA4">
        <w:rPr>
          <w:rFonts w:asciiTheme="minorHAnsi" w:hAnsiTheme="minorHAnsi"/>
          <w:sz w:val="24"/>
          <w:szCs w:val="24"/>
          <w:lang w:val="en-US"/>
        </w:rPr>
        <w:t xml:space="preserve">for the different years. </w:t>
      </w:r>
      <w:r w:rsidR="00542432" w:rsidRPr="005E3DA4">
        <w:rPr>
          <w:rFonts w:asciiTheme="minorHAnsi" w:hAnsiTheme="minorHAnsi"/>
          <w:sz w:val="24"/>
          <w:szCs w:val="24"/>
          <w:lang w:val="en-US"/>
        </w:rPr>
        <w:t>The output of the 2005 results are shown below</w:t>
      </w:r>
      <w:r w:rsidR="005E3DA4">
        <w:rPr>
          <w:rFonts w:asciiTheme="minorHAnsi" w:hAnsiTheme="minorHAnsi"/>
          <w:sz w:val="24"/>
          <w:szCs w:val="24"/>
          <w:lang w:val="en-US"/>
        </w:rPr>
        <w:t xml:space="preserve"> in which 0 means </w:t>
      </w:r>
      <w:r w:rsidR="00835AB8">
        <w:rPr>
          <w:rFonts w:asciiTheme="minorHAnsi" w:hAnsiTheme="minorHAnsi"/>
          <w:sz w:val="24"/>
          <w:szCs w:val="24"/>
          <w:lang w:val="en-US"/>
        </w:rPr>
        <w:t>“</w:t>
      </w:r>
      <w:r w:rsidR="005E3DA4">
        <w:rPr>
          <w:rFonts w:asciiTheme="minorHAnsi" w:hAnsiTheme="minorHAnsi"/>
          <w:sz w:val="24"/>
          <w:szCs w:val="24"/>
          <w:lang w:val="en-US"/>
        </w:rPr>
        <w:t>no trust at all</w:t>
      </w:r>
      <w:r w:rsidR="00835AB8">
        <w:rPr>
          <w:rFonts w:asciiTheme="minorHAnsi" w:hAnsiTheme="minorHAnsi"/>
          <w:sz w:val="24"/>
          <w:szCs w:val="24"/>
          <w:lang w:val="en-US"/>
        </w:rPr>
        <w:t>”</w:t>
      </w:r>
      <w:r w:rsidR="005E3DA4">
        <w:rPr>
          <w:rFonts w:asciiTheme="minorHAnsi" w:hAnsiTheme="minorHAnsi"/>
          <w:sz w:val="24"/>
          <w:szCs w:val="24"/>
          <w:lang w:val="en-US"/>
        </w:rPr>
        <w:t xml:space="preserve"> and 4 means </w:t>
      </w:r>
      <w:r w:rsidR="006D73BC">
        <w:rPr>
          <w:rFonts w:asciiTheme="minorHAnsi" w:hAnsiTheme="minorHAnsi"/>
          <w:sz w:val="24"/>
          <w:szCs w:val="24"/>
          <w:lang w:val="en-US"/>
        </w:rPr>
        <w:t>“high level of</w:t>
      </w:r>
      <w:r w:rsidR="005E3DA4">
        <w:rPr>
          <w:rFonts w:asciiTheme="minorHAnsi" w:hAnsiTheme="minorHAnsi"/>
          <w:sz w:val="24"/>
          <w:szCs w:val="24"/>
          <w:lang w:val="en-US"/>
        </w:rPr>
        <w:t xml:space="preserve"> trust</w:t>
      </w:r>
      <w:r w:rsidR="00835AB8">
        <w:rPr>
          <w:rFonts w:asciiTheme="minorHAnsi" w:hAnsiTheme="minorHAnsi"/>
          <w:sz w:val="24"/>
          <w:szCs w:val="24"/>
          <w:lang w:val="en-US"/>
        </w:rPr>
        <w:t>”</w:t>
      </w:r>
      <w:r w:rsidR="00542432" w:rsidRPr="005E3DA4">
        <w:rPr>
          <w:rFonts w:asciiTheme="minorHAnsi" w:hAnsiTheme="minorHAnsi"/>
          <w:sz w:val="24"/>
          <w:szCs w:val="24"/>
          <w:lang w:val="en-US"/>
        </w:rPr>
        <w:t xml:space="preserve">. The output of 2007 and 2009 are shown in Appendix </w:t>
      </w:r>
      <w:r w:rsidR="003C1A03">
        <w:rPr>
          <w:rFonts w:asciiTheme="minorHAnsi" w:hAnsiTheme="minorHAnsi"/>
          <w:sz w:val="24"/>
          <w:szCs w:val="24"/>
          <w:lang w:val="en-US"/>
        </w:rPr>
        <w:t>B</w:t>
      </w:r>
      <w:r w:rsidR="00542432" w:rsidRPr="005E3DA4">
        <w:rPr>
          <w:rFonts w:asciiTheme="minorHAnsi" w:hAnsiTheme="minorHAnsi"/>
          <w:sz w:val="24"/>
          <w:szCs w:val="24"/>
          <w:lang w:val="en-US"/>
        </w:rPr>
        <w:t>.</w:t>
      </w:r>
      <w:r w:rsidR="005E3DA4">
        <w:rPr>
          <w:rFonts w:asciiTheme="minorHAnsi" w:hAnsiTheme="minorHAnsi"/>
          <w:sz w:val="24"/>
          <w:szCs w:val="24"/>
          <w:lang w:val="en-US"/>
        </w:rPr>
        <w:t xml:space="preserve"> It can be observed that there are outliers in the trust levels 1,2 and 3</w:t>
      </w:r>
      <w:r w:rsidR="00835AB8">
        <w:rPr>
          <w:rFonts w:asciiTheme="minorHAnsi" w:hAnsiTheme="minorHAnsi"/>
          <w:sz w:val="24"/>
          <w:szCs w:val="24"/>
          <w:lang w:val="en-US"/>
        </w:rPr>
        <w:t xml:space="preserve"> in 2005</w:t>
      </w:r>
      <w:r w:rsidR="005E3DA4">
        <w:rPr>
          <w:rFonts w:asciiTheme="minorHAnsi" w:hAnsiTheme="minorHAnsi"/>
          <w:sz w:val="24"/>
          <w:szCs w:val="24"/>
          <w:lang w:val="en-US"/>
        </w:rPr>
        <w:t xml:space="preserve">. Also in the results of 2007 and 2009 outliers can be observed. The histograms in figure </w:t>
      </w:r>
      <w:r w:rsidR="00121AD6">
        <w:rPr>
          <w:rFonts w:asciiTheme="minorHAnsi" w:hAnsiTheme="minorHAnsi"/>
          <w:sz w:val="24"/>
          <w:szCs w:val="24"/>
          <w:lang w:val="en-US"/>
        </w:rPr>
        <w:t>12</w:t>
      </w:r>
      <w:r w:rsidR="005E3DA4">
        <w:rPr>
          <w:rFonts w:asciiTheme="minorHAnsi" w:hAnsiTheme="minorHAnsi"/>
          <w:sz w:val="24"/>
          <w:szCs w:val="24"/>
          <w:lang w:val="en-US"/>
        </w:rPr>
        <w:t xml:space="preserve"> show that</w:t>
      </w:r>
      <w:r w:rsidR="00835AB8">
        <w:rPr>
          <w:rFonts w:asciiTheme="minorHAnsi" w:hAnsiTheme="minorHAnsi"/>
          <w:sz w:val="24"/>
          <w:szCs w:val="24"/>
          <w:lang w:val="en-US"/>
        </w:rPr>
        <w:t xml:space="preserve"> there are deviations which lead to the absence of </w:t>
      </w:r>
      <w:r w:rsidR="005E3DA4">
        <w:rPr>
          <w:rFonts w:asciiTheme="minorHAnsi" w:hAnsiTheme="minorHAnsi"/>
          <w:sz w:val="24"/>
          <w:szCs w:val="24"/>
          <w:lang w:val="en-US"/>
        </w:rPr>
        <w:t>normal distribution</w:t>
      </w:r>
      <w:r w:rsidR="00835AB8">
        <w:rPr>
          <w:rFonts w:asciiTheme="minorHAnsi" w:hAnsiTheme="minorHAnsi"/>
          <w:sz w:val="24"/>
          <w:szCs w:val="24"/>
          <w:lang w:val="en-US"/>
        </w:rPr>
        <w:t xml:space="preserve">. Based on </w:t>
      </w:r>
      <w:r w:rsidR="005A7A6A">
        <w:rPr>
          <w:rFonts w:asciiTheme="minorHAnsi" w:hAnsiTheme="minorHAnsi"/>
          <w:sz w:val="24"/>
          <w:szCs w:val="24"/>
          <w:lang w:val="en-US"/>
        </w:rPr>
        <w:t>the revealed outliers, the absence of normal distribution and the use of ordinal data for this test</w:t>
      </w:r>
      <w:r w:rsidR="00835AB8">
        <w:rPr>
          <w:rFonts w:asciiTheme="minorHAnsi" w:hAnsiTheme="minorHAnsi"/>
          <w:sz w:val="24"/>
          <w:szCs w:val="24"/>
          <w:lang w:val="en-US"/>
        </w:rPr>
        <w:t xml:space="preserve">, the </w:t>
      </w:r>
      <w:proofErr w:type="spellStart"/>
      <w:r w:rsidR="00835AB8">
        <w:rPr>
          <w:rFonts w:asciiTheme="minorHAnsi" w:hAnsiTheme="minorHAnsi"/>
          <w:sz w:val="24"/>
          <w:szCs w:val="24"/>
          <w:lang w:val="en-US"/>
        </w:rPr>
        <w:t>Spearmans</w:t>
      </w:r>
      <w:proofErr w:type="spellEnd"/>
      <w:r w:rsidR="00835AB8">
        <w:rPr>
          <w:rFonts w:asciiTheme="minorHAnsi" w:hAnsiTheme="minorHAnsi"/>
          <w:sz w:val="24"/>
          <w:szCs w:val="24"/>
          <w:lang w:val="en-US"/>
        </w:rPr>
        <w:t xml:space="preserve"> rank correlation coefficient will be used for testing the correlation between charitable trust and giving.</w:t>
      </w:r>
    </w:p>
    <w:p w:rsidR="00622355" w:rsidRDefault="002429D6" w:rsidP="00542432">
      <w:pPr>
        <w:autoSpaceDE w:val="0"/>
        <w:autoSpaceDN w:val="0"/>
        <w:adjustRightInd w:val="0"/>
        <w:spacing w:after="0" w:line="360" w:lineRule="auto"/>
        <w:jc w:val="center"/>
        <w:rPr>
          <w:rFonts w:asciiTheme="minorHAnsi" w:hAnsiTheme="minorHAnsi"/>
          <w:sz w:val="24"/>
          <w:szCs w:val="24"/>
          <w:lang w:val="en-US"/>
        </w:rPr>
      </w:pPr>
      <w:r>
        <w:rPr>
          <w:rFonts w:asciiTheme="minorHAnsi" w:hAnsiTheme="minorHAnsi"/>
          <w:noProof/>
          <w:sz w:val="24"/>
          <w:szCs w:val="24"/>
          <w:lang w:eastAsia="nl-NL"/>
        </w:rPr>
        <w:drawing>
          <wp:inline distT="0" distB="0" distL="0" distR="0">
            <wp:extent cx="3737702" cy="2994915"/>
            <wp:effectExtent l="19050" t="0" r="0" b="0"/>
            <wp:docPr id="1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3740568" cy="2997211"/>
                    </a:xfrm>
                    <a:prstGeom prst="rect">
                      <a:avLst/>
                    </a:prstGeom>
                    <a:noFill/>
                  </pic:spPr>
                </pic:pic>
              </a:graphicData>
            </a:graphic>
          </wp:inline>
        </w:drawing>
      </w:r>
    </w:p>
    <w:p w:rsidR="00542432" w:rsidRPr="00534940" w:rsidRDefault="00542432" w:rsidP="00835AB8">
      <w:pPr>
        <w:pStyle w:val="Bijschrift"/>
        <w:spacing w:before="200"/>
        <w:rPr>
          <w:rFonts w:asciiTheme="minorHAnsi" w:hAnsiTheme="minorHAnsi"/>
          <w:sz w:val="20"/>
          <w:szCs w:val="20"/>
          <w:lang w:val="en-US"/>
        </w:rPr>
      </w:pPr>
      <w:r w:rsidRPr="00534940">
        <w:rPr>
          <w:sz w:val="20"/>
          <w:szCs w:val="20"/>
          <w:lang w:val="en-US"/>
        </w:rPr>
        <w:t xml:space="preserve">Figure </w:t>
      </w:r>
      <w:r w:rsidR="00417E48" w:rsidRPr="00534940">
        <w:rPr>
          <w:sz w:val="20"/>
          <w:szCs w:val="20"/>
        </w:rPr>
        <w:fldChar w:fldCharType="begin"/>
      </w:r>
      <w:r w:rsidRPr="00534940">
        <w:rPr>
          <w:sz w:val="20"/>
          <w:szCs w:val="20"/>
          <w:lang w:val="en-US"/>
        </w:rPr>
        <w:instrText xml:space="preserve"> SEQ Figure \* ARABIC </w:instrText>
      </w:r>
      <w:r w:rsidR="00417E48" w:rsidRPr="00534940">
        <w:rPr>
          <w:sz w:val="20"/>
          <w:szCs w:val="20"/>
        </w:rPr>
        <w:fldChar w:fldCharType="separate"/>
      </w:r>
      <w:r w:rsidR="001B4396">
        <w:rPr>
          <w:noProof/>
          <w:sz w:val="20"/>
          <w:szCs w:val="20"/>
          <w:lang w:val="en-US"/>
        </w:rPr>
        <w:t>11</w:t>
      </w:r>
      <w:r w:rsidR="00417E48" w:rsidRPr="00534940">
        <w:rPr>
          <w:sz w:val="20"/>
          <w:szCs w:val="20"/>
        </w:rPr>
        <w:fldChar w:fldCharType="end"/>
      </w:r>
      <w:r w:rsidRPr="00534940">
        <w:rPr>
          <w:sz w:val="20"/>
          <w:szCs w:val="20"/>
          <w:lang w:val="en-US"/>
        </w:rPr>
        <w:t xml:space="preserve"> Scatter</w:t>
      </w:r>
      <w:r w:rsidR="00835AB8" w:rsidRPr="00534940">
        <w:rPr>
          <w:sz w:val="20"/>
          <w:szCs w:val="20"/>
          <w:lang w:val="en-US"/>
        </w:rPr>
        <w:t xml:space="preserve"> </w:t>
      </w:r>
      <w:r w:rsidRPr="00534940">
        <w:rPr>
          <w:sz w:val="20"/>
          <w:szCs w:val="20"/>
          <w:lang w:val="en-US"/>
        </w:rPr>
        <w:t>plot relationship trust and donations</w:t>
      </w:r>
      <w:r w:rsidR="00702B53" w:rsidRPr="00534940">
        <w:rPr>
          <w:sz w:val="20"/>
          <w:szCs w:val="20"/>
          <w:lang w:val="en-US"/>
        </w:rPr>
        <w:t xml:space="preserve"> (data 2005)</w:t>
      </w:r>
    </w:p>
    <w:p w:rsidR="009A14A4" w:rsidRDefault="002429D6" w:rsidP="009A14A4">
      <w:pPr>
        <w:autoSpaceDE w:val="0"/>
        <w:autoSpaceDN w:val="0"/>
        <w:adjustRightInd w:val="0"/>
        <w:spacing w:after="0" w:line="360" w:lineRule="auto"/>
        <w:rPr>
          <w:rFonts w:asciiTheme="minorHAnsi" w:hAnsiTheme="minorHAnsi"/>
          <w:sz w:val="24"/>
          <w:szCs w:val="24"/>
          <w:lang w:val="en-US"/>
        </w:rPr>
      </w:pPr>
      <w:r>
        <w:rPr>
          <w:rFonts w:asciiTheme="minorHAnsi" w:hAnsiTheme="minorHAnsi"/>
          <w:noProof/>
          <w:sz w:val="24"/>
          <w:szCs w:val="24"/>
          <w:lang w:eastAsia="nl-NL"/>
        </w:rPr>
        <w:drawing>
          <wp:inline distT="0" distB="0" distL="0" distR="0">
            <wp:extent cx="2804846" cy="2232000"/>
            <wp:effectExtent l="19050" t="0" r="0" b="0"/>
            <wp:docPr id="1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srcRect/>
                    <a:stretch>
                      <a:fillRect/>
                    </a:stretch>
                  </pic:blipFill>
                  <pic:spPr bwMode="auto">
                    <a:xfrm>
                      <a:off x="0" y="0"/>
                      <a:ext cx="2804846" cy="2232000"/>
                    </a:xfrm>
                    <a:prstGeom prst="rect">
                      <a:avLst/>
                    </a:prstGeom>
                    <a:noFill/>
                  </pic:spPr>
                </pic:pic>
              </a:graphicData>
            </a:graphic>
          </wp:inline>
        </w:drawing>
      </w:r>
      <w:r w:rsidR="005E3DA4">
        <w:rPr>
          <w:rFonts w:asciiTheme="minorHAnsi" w:hAnsiTheme="minorHAnsi"/>
          <w:sz w:val="24"/>
          <w:szCs w:val="24"/>
          <w:lang w:val="en-US"/>
        </w:rPr>
        <w:t xml:space="preserve">  </w:t>
      </w:r>
      <w:r>
        <w:rPr>
          <w:rFonts w:asciiTheme="minorHAnsi" w:hAnsiTheme="minorHAnsi"/>
          <w:noProof/>
          <w:sz w:val="24"/>
          <w:szCs w:val="24"/>
          <w:lang w:eastAsia="nl-NL"/>
        </w:rPr>
        <w:drawing>
          <wp:inline distT="0" distB="0" distL="0" distR="0">
            <wp:extent cx="2794791" cy="2232000"/>
            <wp:effectExtent l="19050" t="0" r="5559" b="0"/>
            <wp:docPr id="1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srcRect/>
                    <a:stretch>
                      <a:fillRect/>
                    </a:stretch>
                  </pic:blipFill>
                  <pic:spPr bwMode="auto">
                    <a:xfrm>
                      <a:off x="0" y="0"/>
                      <a:ext cx="2794791" cy="2232000"/>
                    </a:xfrm>
                    <a:prstGeom prst="rect">
                      <a:avLst/>
                    </a:prstGeom>
                    <a:noFill/>
                    <a:ln w="9525">
                      <a:noFill/>
                      <a:miter lim="800000"/>
                      <a:headEnd/>
                      <a:tailEnd/>
                    </a:ln>
                  </pic:spPr>
                </pic:pic>
              </a:graphicData>
            </a:graphic>
          </wp:inline>
        </w:drawing>
      </w:r>
    </w:p>
    <w:p w:rsidR="005E3DA4" w:rsidRPr="00534940" w:rsidRDefault="005E3DA4" w:rsidP="00835AB8">
      <w:pPr>
        <w:pStyle w:val="Bijschrift"/>
        <w:spacing w:before="200"/>
        <w:rPr>
          <w:sz w:val="20"/>
          <w:szCs w:val="20"/>
          <w:lang w:val="en-US"/>
        </w:rPr>
      </w:pPr>
      <w:r w:rsidRPr="00534940">
        <w:rPr>
          <w:sz w:val="20"/>
          <w:szCs w:val="20"/>
          <w:lang w:val="en-US"/>
        </w:rPr>
        <w:t xml:space="preserve">Figure </w:t>
      </w:r>
      <w:r w:rsidR="00417E48" w:rsidRPr="00534940">
        <w:rPr>
          <w:sz w:val="20"/>
          <w:szCs w:val="20"/>
        </w:rPr>
        <w:fldChar w:fldCharType="begin"/>
      </w:r>
      <w:r w:rsidRPr="00534940">
        <w:rPr>
          <w:sz w:val="20"/>
          <w:szCs w:val="20"/>
          <w:lang w:val="en-US"/>
        </w:rPr>
        <w:instrText xml:space="preserve"> SEQ Figure \* ARABIC </w:instrText>
      </w:r>
      <w:r w:rsidR="00417E48" w:rsidRPr="00534940">
        <w:rPr>
          <w:sz w:val="20"/>
          <w:szCs w:val="20"/>
        </w:rPr>
        <w:fldChar w:fldCharType="separate"/>
      </w:r>
      <w:r w:rsidR="001B4396">
        <w:rPr>
          <w:noProof/>
          <w:sz w:val="20"/>
          <w:szCs w:val="20"/>
          <w:lang w:val="en-US"/>
        </w:rPr>
        <w:t>12</w:t>
      </w:r>
      <w:r w:rsidR="00417E48" w:rsidRPr="00534940">
        <w:rPr>
          <w:sz w:val="20"/>
          <w:szCs w:val="20"/>
        </w:rPr>
        <w:fldChar w:fldCharType="end"/>
      </w:r>
      <w:r w:rsidRPr="00534940">
        <w:rPr>
          <w:sz w:val="20"/>
          <w:szCs w:val="20"/>
          <w:lang w:val="en-US"/>
        </w:rPr>
        <w:t xml:space="preserve"> Histograms of trust and donations with normal curve</w:t>
      </w:r>
      <w:r w:rsidR="002429D6" w:rsidRPr="00534940">
        <w:rPr>
          <w:sz w:val="20"/>
          <w:szCs w:val="20"/>
          <w:lang w:val="en-US"/>
        </w:rPr>
        <w:t xml:space="preserve"> (</w:t>
      </w:r>
      <w:r w:rsidR="00702B53" w:rsidRPr="00534940">
        <w:rPr>
          <w:sz w:val="20"/>
          <w:szCs w:val="20"/>
          <w:lang w:val="en-US"/>
        </w:rPr>
        <w:t xml:space="preserve">data </w:t>
      </w:r>
      <w:r w:rsidR="002429D6" w:rsidRPr="00534940">
        <w:rPr>
          <w:sz w:val="20"/>
          <w:szCs w:val="20"/>
          <w:lang w:val="en-US"/>
        </w:rPr>
        <w:t>2005)</w:t>
      </w:r>
    </w:p>
    <w:p w:rsidR="005E3DA4" w:rsidRPr="00C6449D" w:rsidRDefault="00835AB8" w:rsidP="00C6449D">
      <w:pPr>
        <w:spacing w:after="0" w:line="360" w:lineRule="auto"/>
        <w:rPr>
          <w:i/>
          <w:sz w:val="24"/>
          <w:szCs w:val="24"/>
          <w:lang w:val="en-US"/>
        </w:rPr>
      </w:pPr>
      <w:r w:rsidRPr="00C6449D">
        <w:rPr>
          <w:i/>
          <w:sz w:val="24"/>
          <w:szCs w:val="24"/>
          <w:lang w:val="en-US"/>
        </w:rPr>
        <w:t>Spearman</w:t>
      </w:r>
      <w:r w:rsidR="00C6449D">
        <w:rPr>
          <w:i/>
          <w:sz w:val="24"/>
          <w:szCs w:val="24"/>
          <w:lang w:val="en-US"/>
        </w:rPr>
        <w:t>’</w:t>
      </w:r>
      <w:r w:rsidRPr="00C6449D">
        <w:rPr>
          <w:i/>
          <w:sz w:val="24"/>
          <w:szCs w:val="24"/>
          <w:lang w:val="en-US"/>
        </w:rPr>
        <w:t>s rank correlation coefficient</w:t>
      </w:r>
    </w:p>
    <w:p w:rsidR="00835AB8" w:rsidRDefault="00417E48" w:rsidP="00C6449D">
      <w:pPr>
        <w:spacing w:line="360" w:lineRule="auto"/>
        <w:jc w:val="both"/>
        <w:rPr>
          <w:sz w:val="24"/>
          <w:szCs w:val="24"/>
          <w:lang w:val="en-US"/>
        </w:rPr>
      </w:pPr>
      <w:r w:rsidRPr="00417E48">
        <w:rPr>
          <w:noProof/>
          <w:sz w:val="24"/>
          <w:szCs w:val="24"/>
          <w:lang w:val="en-US"/>
        </w:rPr>
        <w:pict>
          <v:shapetype id="_x0000_t202" coordsize="21600,21600" o:spt="202" path="m,l,21600r21600,l21600,xe">
            <v:stroke joinstyle="miter"/>
            <v:path gradientshapeok="t" o:connecttype="rect"/>
          </v:shapetype>
          <v:shape id="_x0000_s1026" type="#_x0000_t202" style="position:absolute;left:0;text-align:left;margin-left:47.2pt;margin-top:288.5pt;width:359.1pt;height:75.55pt;z-index:251661312;mso-width-relative:margin;mso-height-relative:margin" strokecolor="#c6d9f1 [671]" strokeweight="2pt">
            <v:stroke linestyle="thinThin"/>
            <v:textbox style="mso-next-textbox:#_x0000_s1026">
              <w:txbxContent>
                <w:p w:rsidR="00B334A3" w:rsidRPr="00614D16" w:rsidRDefault="00B334A3" w:rsidP="00614D16">
                  <w:pPr>
                    <w:ind w:left="707" w:firstLine="709"/>
                    <w:jc w:val="both"/>
                    <w:rPr>
                      <w:i/>
                      <w:sz w:val="24"/>
                      <w:szCs w:val="24"/>
                      <w:lang w:val="en-US"/>
                    </w:rPr>
                  </w:pPr>
                  <w:r w:rsidRPr="00614D16">
                    <w:rPr>
                      <w:i/>
                      <w:sz w:val="24"/>
                      <w:szCs w:val="24"/>
                      <w:lang w:val="en-US"/>
                    </w:rPr>
                    <w:t>Rho</w:t>
                  </w:r>
                  <w:r>
                    <w:rPr>
                      <w:i/>
                      <w:sz w:val="24"/>
                      <w:szCs w:val="24"/>
                      <w:lang w:val="en-US"/>
                    </w:rPr>
                    <w:t xml:space="preserve"> (</w:t>
                  </w:r>
                  <w:proofErr w:type="spellStart"/>
                  <w:r>
                    <w:rPr>
                      <w:sz w:val="24"/>
                      <w:szCs w:val="24"/>
                      <w:lang w:val="en-US"/>
                    </w:rPr>
                    <w:t>r</w:t>
                  </w:r>
                  <w:r w:rsidRPr="00C97879">
                    <w:rPr>
                      <w:sz w:val="24"/>
                      <w:szCs w:val="24"/>
                      <w:vertAlign w:val="subscript"/>
                      <w:lang w:val="en-US"/>
                    </w:rPr>
                    <w:t>s</w:t>
                  </w:r>
                  <w:proofErr w:type="spellEnd"/>
                  <w:r>
                    <w:rPr>
                      <w:i/>
                      <w:sz w:val="24"/>
                      <w:szCs w:val="24"/>
                      <w:lang w:val="en-US"/>
                    </w:rPr>
                    <w:t>)</w:t>
                  </w:r>
                  <w:r w:rsidRPr="00614D16">
                    <w:rPr>
                      <w:i/>
                      <w:sz w:val="24"/>
                      <w:szCs w:val="24"/>
                      <w:lang w:val="en-US"/>
                    </w:rPr>
                    <w:t>= 0,10 to 0,29</w:t>
                  </w:r>
                  <w:r w:rsidRPr="00614D16">
                    <w:rPr>
                      <w:i/>
                      <w:sz w:val="24"/>
                      <w:szCs w:val="24"/>
                      <w:lang w:val="en-US"/>
                    </w:rPr>
                    <w:tab/>
                  </w:r>
                  <w:r w:rsidRPr="00614D16">
                    <w:rPr>
                      <w:i/>
                      <w:sz w:val="24"/>
                      <w:szCs w:val="24"/>
                      <w:lang w:val="en-US"/>
                    </w:rPr>
                    <w:tab/>
                    <w:t>Weak correlation</w:t>
                  </w:r>
                  <w:r>
                    <w:rPr>
                      <w:i/>
                      <w:sz w:val="24"/>
                      <w:szCs w:val="24"/>
                      <w:lang w:val="en-US"/>
                    </w:rPr>
                    <w:tab/>
                  </w:r>
                </w:p>
                <w:p w:rsidR="00B334A3" w:rsidRPr="00614D16" w:rsidRDefault="00B334A3" w:rsidP="00614D16">
                  <w:pPr>
                    <w:ind w:left="707" w:firstLine="709"/>
                    <w:jc w:val="both"/>
                    <w:rPr>
                      <w:i/>
                      <w:sz w:val="24"/>
                      <w:szCs w:val="24"/>
                      <w:lang w:val="en-US"/>
                    </w:rPr>
                  </w:pPr>
                  <w:r w:rsidRPr="00614D16">
                    <w:rPr>
                      <w:i/>
                      <w:sz w:val="24"/>
                      <w:szCs w:val="24"/>
                      <w:lang w:val="en-US"/>
                    </w:rPr>
                    <w:t>Rho</w:t>
                  </w:r>
                  <w:r>
                    <w:rPr>
                      <w:i/>
                      <w:sz w:val="24"/>
                      <w:szCs w:val="24"/>
                      <w:lang w:val="en-US"/>
                    </w:rPr>
                    <w:t xml:space="preserve"> (</w:t>
                  </w:r>
                  <w:proofErr w:type="spellStart"/>
                  <w:r>
                    <w:rPr>
                      <w:sz w:val="24"/>
                      <w:szCs w:val="24"/>
                      <w:lang w:val="en-US"/>
                    </w:rPr>
                    <w:t>r</w:t>
                  </w:r>
                  <w:r w:rsidRPr="00C97879">
                    <w:rPr>
                      <w:sz w:val="24"/>
                      <w:szCs w:val="24"/>
                      <w:vertAlign w:val="subscript"/>
                      <w:lang w:val="en-US"/>
                    </w:rPr>
                    <w:t>s</w:t>
                  </w:r>
                  <w:proofErr w:type="spellEnd"/>
                  <w:r>
                    <w:rPr>
                      <w:i/>
                      <w:sz w:val="24"/>
                      <w:szCs w:val="24"/>
                      <w:lang w:val="en-US"/>
                    </w:rPr>
                    <w:t>)</w:t>
                  </w:r>
                  <w:r w:rsidRPr="00614D16">
                    <w:rPr>
                      <w:i/>
                      <w:sz w:val="24"/>
                      <w:szCs w:val="24"/>
                      <w:lang w:val="en-US"/>
                    </w:rPr>
                    <w:t xml:space="preserve"> = 0,30 to 0,49</w:t>
                  </w:r>
                  <w:r w:rsidRPr="00614D16">
                    <w:rPr>
                      <w:i/>
                      <w:sz w:val="24"/>
                      <w:szCs w:val="24"/>
                      <w:lang w:val="en-US"/>
                    </w:rPr>
                    <w:tab/>
                  </w:r>
                  <w:r w:rsidRPr="00614D16">
                    <w:rPr>
                      <w:i/>
                      <w:sz w:val="24"/>
                      <w:szCs w:val="24"/>
                      <w:lang w:val="en-US"/>
                    </w:rPr>
                    <w:tab/>
                    <w:t>Moderate correlation</w:t>
                  </w:r>
                </w:p>
                <w:p w:rsidR="00B334A3" w:rsidRPr="00614D16" w:rsidRDefault="00B334A3" w:rsidP="00614D16">
                  <w:pPr>
                    <w:ind w:left="707" w:firstLine="709"/>
                    <w:jc w:val="both"/>
                    <w:rPr>
                      <w:i/>
                      <w:sz w:val="24"/>
                      <w:szCs w:val="24"/>
                      <w:lang w:val="en-US"/>
                    </w:rPr>
                  </w:pPr>
                  <w:r w:rsidRPr="00614D16">
                    <w:rPr>
                      <w:i/>
                      <w:sz w:val="24"/>
                      <w:szCs w:val="24"/>
                      <w:lang w:val="en-US"/>
                    </w:rPr>
                    <w:t xml:space="preserve">Rho </w:t>
                  </w:r>
                  <w:r>
                    <w:rPr>
                      <w:i/>
                      <w:sz w:val="24"/>
                      <w:szCs w:val="24"/>
                      <w:lang w:val="en-US"/>
                    </w:rPr>
                    <w:t>(</w:t>
                  </w:r>
                  <w:proofErr w:type="spellStart"/>
                  <w:r>
                    <w:rPr>
                      <w:sz w:val="24"/>
                      <w:szCs w:val="24"/>
                      <w:lang w:val="en-US"/>
                    </w:rPr>
                    <w:t>r</w:t>
                  </w:r>
                  <w:r w:rsidRPr="00C97879">
                    <w:rPr>
                      <w:sz w:val="24"/>
                      <w:szCs w:val="24"/>
                      <w:vertAlign w:val="subscript"/>
                      <w:lang w:val="en-US"/>
                    </w:rPr>
                    <w:t>s</w:t>
                  </w:r>
                  <w:proofErr w:type="spellEnd"/>
                  <w:r>
                    <w:rPr>
                      <w:i/>
                      <w:sz w:val="24"/>
                      <w:szCs w:val="24"/>
                      <w:lang w:val="en-US"/>
                    </w:rPr>
                    <w:t xml:space="preserve">) </w:t>
                  </w:r>
                  <w:r w:rsidRPr="00614D16">
                    <w:rPr>
                      <w:i/>
                      <w:sz w:val="24"/>
                      <w:szCs w:val="24"/>
                      <w:lang w:val="en-US"/>
                    </w:rPr>
                    <w:t>= 0,50 to 1,00</w:t>
                  </w:r>
                  <w:r w:rsidRPr="00614D16">
                    <w:rPr>
                      <w:i/>
                      <w:sz w:val="24"/>
                      <w:szCs w:val="24"/>
                      <w:lang w:val="en-US"/>
                    </w:rPr>
                    <w:tab/>
                  </w:r>
                  <w:r w:rsidRPr="00614D16">
                    <w:rPr>
                      <w:i/>
                      <w:sz w:val="24"/>
                      <w:szCs w:val="24"/>
                      <w:lang w:val="en-US"/>
                    </w:rPr>
                    <w:tab/>
                    <w:t xml:space="preserve">Strong correlation </w:t>
                  </w:r>
                </w:p>
                <w:p w:rsidR="00B334A3" w:rsidRPr="00E9508A" w:rsidRDefault="00B334A3">
                  <w:pPr>
                    <w:rPr>
                      <w:lang w:val="en-US"/>
                    </w:rPr>
                  </w:pPr>
                </w:p>
              </w:txbxContent>
            </v:textbox>
          </v:shape>
        </w:pict>
      </w:r>
      <w:r w:rsidR="00C6449D" w:rsidRPr="00C6449D">
        <w:rPr>
          <w:sz w:val="24"/>
          <w:szCs w:val="24"/>
          <w:lang w:val="en-US"/>
        </w:rPr>
        <w:t>The Spearman</w:t>
      </w:r>
      <w:r w:rsidR="00C6449D">
        <w:rPr>
          <w:sz w:val="24"/>
          <w:szCs w:val="24"/>
          <w:lang w:val="en-US"/>
        </w:rPr>
        <w:t>’</w:t>
      </w:r>
      <w:r w:rsidR="00C6449D" w:rsidRPr="00C6449D">
        <w:rPr>
          <w:sz w:val="24"/>
          <w:szCs w:val="24"/>
          <w:lang w:val="en-US"/>
        </w:rPr>
        <w:t xml:space="preserve">s rank correlation can take values from -1 to +1. The sign out the </w:t>
      </w:r>
      <w:r w:rsidR="00C6449D">
        <w:rPr>
          <w:sz w:val="24"/>
          <w:szCs w:val="24"/>
          <w:lang w:val="en-US"/>
        </w:rPr>
        <w:t xml:space="preserve">front indicates whether there is a positive or negative correlation. A positive correlation means that as one variable increases, so does the other and a negative correlation means that as one variable increases the other decreases. If Spearman’s rho is +1 it means that there is a perfect positive relationship and -1 indicates a perfect negative relationship. If the outcome is 0, it means that there is no relationship. </w:t>
      </w:r>
      <w:r w:rsidR="00614D16">
        <w:rPr>
          <w:sz w:val="24"/>
          <w:szCs w:val="24"/>
          <w:lang w:val="en-US"/>
        </w:rPr>
        <w:t>It is important to note that a correlation test only determines the strength of the relationship, not whether there i</w:t>
      </w:r>
      <w:r w:rsidR="005D7F38">
        <w:rPr>
          <w:sz w:val="24"/>
          <w:szCs w:val="24"/>
          <w:lang w:val="en-US"/>
        </w:rPr>
        <w:t>s a causal relationship or not.</w:t>
      </w:r>
      <w:r w:rsidR="00B07654">
        <w:rPr>
          <w:sz w:val="24"/>
          <w:szCs w:val="24"/>
          <w:lang w:val="en-US"/>
        </w:rPr>
        <w:t xml:space="preserve"> The results only provides an indication that there is a relationship between two variables. It does not indicate that one variable causes the other. Also  an additional variable could causes both variables. </w:t>
      </w:r>
      <w:r w:rsidR="005D7F38">
        <w:rPr>
          <w:sz w:val="24"/>
          <w:szCs w:val="24"/>
          <w:lang w:val="en-US"/>
        </w:rPr>
        <w:t xml:space="preserve">So, from the results in this paragraph only conclusions about the strength and direction of the correlation are justified. </w:t>
      </w:r>
      <w:r w:rsidR="00C6449D">
        <w:rPr>
          <w:sz w:val="24"/>
          <w:szCs w:val="24"/>
          <w:lang w:val="en-US"/>
        </w:rPr>
        <w:t>The following guideline</w:t>
      </w:r>
      <w:r w:rsidR="00614D16">
        <w:rPr>
          <w:sz w:val="24"/>
          <w:szCs w:val="24"/>
          <w:lang w:val="en-US"/>
        </w:rPr>
        <w:t xml:space="preserve"> (Cohen</w:t>
      </w:r>
      <w:r w:rsidR="00121AD6">
        <w:rPr>
          <w:sz w:val="24"/>
          <w:szCs w:val="24"/>
          <w:lang w:val="en-US"/>
        </w:rPr>
        <w:t>,</w:t>
      </w:r>
      <w:r w:rsidR="00614D16">
        <w:rPr>
          <w:sz w:val="24"/>
          <w:szCs w:val="24"/>
          <w:lang w:val="en-US"/>
        </w:rPr>
        <w:t xml:space="preserve"> 1988), which is widely used in the extant literature,</w:t>
      </w:r>
      <w:r w:rsidR="00C6449D">
        <w:rPr>
          <w:sz w:val="24"/>
          <w:szCs w:val="24"/>
          <w:lang w:val="en-US"/>
        </w:rPr>
        <w:t xml:space="preserve"> can be used for interpretation of the outcome of the test:</w:t>
      </w:r>
    </w:p>
    <w:p w:rsidR="00614D16" w:rsidRDefault="00614D16" w:rsidP="00C6449D">
      <w:pPr>
        <w:spacing w:line="360" w:lineRule="auto"/>
        <w:jc w:val="both"/>
        <w:rPr>
          <w:sz w:val="24"/>
          <w:szCs w:val="24"/>
          <w:lang w:val="en-US"/>
        </w:rPr>
      </w:pPr>
    </w:p>
    <w:p w:rsidR="00614D16" w:rsidRDefault="00614D16" w:rsidP="00C6449D">
      <w:pPr>
        <w:spacing w:line="360" w:lineRule="auto"/>
        <w:jc w:val="both"/>
        <w:rPr>
          <w:sz w:val="24"/>
          <w:szCs w:val="24"/>
          <w:lang w:val="en-US"/>
        </w:rPr>
      </w:pPr>
    </w:p>
    <w:p w:rsidR="005E3DA4" w:rsidRDefault="005E3DA4" w:rsidP="009A14A4">
      <w:pPr>
        <w:autoSpaceDE w:val="0"/>
        <w:autoSpaceDN w:val="0"/>
        <w:adjustRightInd w:val="0"/>
        <w:spacing w:after="0" w:line="360" w:lineRule="auto"/>
        <w:rPr>
          <w:rFonts w:ascii="Times New Roman" w:hAnsi="Times New Roman"/>
          <w:sz w:val="24"/>
          <w:szCs w:val="24"/>
          <w:lang w:val="en-US"/>
        </w:rPr>
      </w:pPr>
    </w:p>
    <w:p w:rsidR="00EB5258" w:rsidRDefault="00614D16" w:rsidP="00860842">
      <w:pPr>
        <w:autoSpaceDE w:val="0"/>
        <w:autoSpaceDN w:val="0"/>
        <w:adjustRightInd w:val="0"/>
        <w:spacing w:after="0" w:line="360" w:lineRule="auto"/>
        <w:jc w:val="both"/>
        <w:rPr>
          <w:rFonts w:asciiTheme="minorHAnsi" w:hAnsiTheme="minorHAnsi"/>
          <w:sz w:val="24"/>
          <w:szCs w:val="24"/>
          <w:lang w:val="en-US"/>
        </w:rPr>
      </w:pPr>
      <w:r w:rsidRPr="00614D16">
        <w:rPr>
          <w:rFonts w:asciiTheme="minorHAnsi" w:hAnsiTheme="minorHAnsi"/>
          <w:sz w:val="24"/>
          <w:szCs w:val="24"/>
          <w:lang w:val="en-US"/>
        </w:rPr>
        <w:t xml:space="preserve">The </w:t>
      </w:r>
      <w:r w:rsidR="00860842">
        <w:rPr>
          <w:rFonts w:asciiTheme="minorHAnsi" w:hAnsiTheme="minorHAnsi"/>
          <w:sz w:val="24"/>
          <w:szCs w:val="24"/>
          <w:lang w:val="en-US"/>
        </w:rPr>
        <w:t>results of the Spearman’s rank correlation test are shown in table 1</w:t>
      </w:r>
      <w:r w:rsidR="00121AD6">
        <w:rPr>
          <w:rFonts w:asciiTheme="minorHAnsi" w:hAnsiTheme="minorHAnsi"/>
          <w:sz w:val="24"/>
          <w:szCs w:val="24"/>
          <w:lang w:val="en-US"/>
        </w:rPr>
        <w:t>5</w:t>
      </w:r>
      <w:r w:rsidR="00860842">
        <w:rPr>
          <w:rFonts w:asciiTheme="minorHAnsi" w:hAnsiTheme="minorHAnsi"/>
          <w:sz w:val="24"/>
          <w:szCs w:val="24"/>
          <w:lang w:val="en-US"/>
        </w:rPr>
        <w:t xml:space="preserve">. The results show a positive </w:t>
      </w:r>
      <w:r w:rsidR="00F57B7A">
        <w:rPr>
          <w:rFonts w:asciiTheme="minorHAnsi" w:hAnsiTheme="minorHAnsi"/>
          <w:sz w:val="24"/>
          <w:szCs w:val="24"/>
          <w:lang w:val="en-US"/>
        </w:rPr>
        <w:t>moderate</w:t>
      </w:r>
      <w:r w:rsidR="00860842">
        <w:rPr>
          <w:rFonts w:asciiTheme="minorHAnsi" w:hAnsiTheme="minorHAnsi"/>
          <w:sz w:val="24"/>
          <w:szCs w:val="24"/>
          <w:lang w:val="en-US"/>
        </w:rPr>
        <w:t xml:space="preserve"> correlation (between 0,</w:t>
      </w:r>
      <w:r w:rsidR="00DB610C">
        <w:rPr>
          <w:rFonts w:asciiTheme="minorHAnsi" w:hAnsiTheme="minorHAnsi"/>
          <w:sz w:val="24"/>
          <w:szCs w:val="24"/>
          <w:lang w:val="en-US"/>
        </w:rPr>
        <w:t>3</w:t>
      </w:r>
      <w:r w:rsidR="00860842">
        <w:rPr>
          <w:rFonts w:asciiTheme="minorHAnsi" w:hAnsiTheme="minorHAnsi"/>
          <w:sz w:val="24"/>
          <w:szCs w:val="24"/>
          <w:lang w:val="en-US"/>
        </w:rPr>
        <w:t>0 and 0,</w:t>
      </w:r>
      <w:r w:rsidR="00DB610C">
        <w:rPr>
          <w:rFonts w:asciiTheme="minorHAnsi" w:hAnsiTheme="minorHAnsi"/>
          <w:sz w:val="24"/>
          <w:szCs w:val="24"/>
          <w:lang w:val="en-US"/>
        </w:rPr>
        <w:t>4</w:t>
      </w:r>
      <w:r w:rsidR="00860842">
        <w:rPr>
          <w:rFonts w:asciiTheme="minorHAnsi" w:hAnsiTheme="minorHAnsi"/>
          <w:sz w:val="24"/>
          <w:szCs w:val="24"/>
          <w:lang w:val="en-US"/>
        </w:rPr>
        <w:t xml:space="preserve">9) </w:t>
      </w:r>
      <w:r w:rsidR="00860842" w:rsidRPr="00614D16">
        <w:rPr>
          <w:rFonts w:asciiTheme="minorHAnsi" w:hAnsiTheme="minorHAnsi"/>
          <w:sz w:val="24"/>
          <w:szCs w:val="24"/>
          <w:lang w:val="en-US"/>
        </w:rPr>
        <w:t xml:space="preserve">between </w:t>
      </w:r>
      <w:r w:rsidR="00860842">
        <w:rPr>
          <w:rFonts w:asciiTheme="minorHAnsi" w:hAnsiTheme="minorHAnsi"/>
          <w:sz w:val="24"/>
          <w:szCs w:val="24"/>
          <w:lang w:val="en-US"/>
        </w:rPr>
        <w:t xml:space="preserve">charitable trust and total amount donated in all three years. This means that when trust in charities increases, the amount households donated also increases. The significance level indicates how much confidence can be obtained from the results. </w:t>
      </w:r>
      <w:r w:rsidR="00F57B7A">
        <w:rPr>
          <w:rFonts w:asciiTheme="minorHAnsi" w:hAnsiTheme="minorHAnsi"/>
          <w:sz w:val="24"/>
          <w:szCs w:val="24"/>
          <w:lang w:val="en-US"/>
        </w:rPr>
        <w:t>The correlation test is performed one-tailed, because the direction of the relationship is predicted in the hypotheses as a positive relationship. The outcome is in all three results 0.000.</w:t>
      </w:r>
      <w:r w:rsidR="00893357">
        <w:rPr>
          <w:rFonts w:asciiTheme="minorHAnsi" w:hAnsiTheme="minorHAnsi"/>
          <w:sz w:val="24"/>
          <w:szCs w:val="24"/>
          <w:lang w:val="en-US"/>
        </w:rPr>
        <w:t xml:space="preserve"> </w:t>
      </w:r>
      <w:r w:rsidR="00F57B7A">
        <w:rPr>
          <w:rFonts w:asciiTheme="minorHAnsi" w:hAnsiTheme="minorHAnsi"/>
          <w:sz w:val="24"/>
          <w:szCs w:val="24"/>
          <w:lang w:val="en-US"/>
        </w:rPr>
        <w:t>This means that the results are considered as highly significant</w:t>
      </w:r>
      <w:r w:rsidR="00DB610C">
        <w:rPr>
          <w:rFonts w:asciiTheme="minorHAnsi" w:hAnsiTheme="minorHAnsi"/>
          <w:sz w:val="24"/>
          <w:szCs w:val="24"/>
          <w:lang w:val="en-US"/>
        </w:rPr>
        <w:t xml:space="preserve"> (p-value &lt; 0,01)</w:t>
      </w:r>
      <w:r w:rsidR="00F57B7A">
        <w:rPr>
          <w:rFonts w:asciiTheme="minorHAnsi" w:hAnsiTheme="minorHAnsi"/>
          <w:sz w:val="24"/>
          <w:szCs w:val="24"/>
          <w:lang w:val="en-US"/>
        </w:rPr>
        <w:t>.</w:t>
      </w:r>
    </w:p>
    <w:tbl>
      <w:tblPr>
        <w:tblStyle w:val="Lichtearcering-accent15"/>
        <w:tblW w:w="0" w:type="auto"/>
        <w:tblLook w:val="04A0"/>
      </w:tblPr>
      <w:tblGrid>
        <w:gridCol w:w="1842"/>
        <w:gridCol w:w="1900"/>
        <w:gridCol w:w="1783"/>
        <w:gridCol w:w="876"/>
      </w:tblGrid>
      <w:tr w:rsidR="00614D16" w:rsidTr="00EE37F9">
        <w:trPr>
          <w:cnfStyle w:val="100000000000"/>
        </w:trPr>
        <w:tc>
          <w:tcPr>
            <w:cnfStyle w:val="001000000000"/>
            <w:tcW w:w="1842" w:type="dxa"/>
          </w:tcPr>
          <w:p w:rsidR="00614D16" w:rsidRPr="009B0DAF" w:rsidRDefault="00614D16" w:rsidP="00DC28CA">
            <w:pPr>
              <w:autoSpaceDE w:val="0"/>
              <w:autoSpaceDN w:val="0"/>
              <w:adjustRightInd w:val="0"/>
              <w:spacing w:after="0" w:line="240" w:lineRule="auto"/>
              <w:rPr>
                <w:sz w:val="24"/>
                <w:szCs w:val="24"/>
                <w:lang w:val="en-US"/>
              </w:rPr>
            </w:pPr>
          </w:p>
        </w:tc>
        <w:tc>
          <w:tcPr>
            <w:tcW w:w="1900" w:type="dxa"/>
          </w:tcPr>
          <w:p w:rsidR="00614D16" w:rsidRPr="009B0DAF" w:rsidRDefault="00614D16" w:rsidP="00DC28CA">
            <w:pPr>
              <w:autoSpaceDE w:val="0"/>
              <w:autoSpaceDN w:val="0"/>
              <w:adjustRightInd w:val="0"/>
              <w:spacing w:after="0" w:line="240" w:lineRule="auto"/>
              <w:cnfStyle w:val="100000000000"/>
              <w:rPr>
                <w:sz w:val="24"/>
                <w:szCs w:val="24"/>
                <w:lang w:val="en-US"/>
              </w:rPr>
            </w:pPr>
            <w:r w:rsidRPr="009B0DAF">
              <w:rPr>
                <w:sz w:val="24"/>
                <w:szCs w:val="24"/>
                <w:lang w:val="en-US"/>
              </w:rPr>
              <w:t>Spearman’s rho</w:t>
            </w:r>
          </w:p>
        </w:tc>
        <w:tc>
          <w:tcPr>
            <w:tcW w:w="1783" w:type="dxa"/>
          </w:tcPr>
          <w:p w:rsidR="00614D16" w:rsidRPr="009B0DAF" w:rsidRDefault="00614D16" w:rsidP="00F57B7A">
            <w:pPr>
              <w:autoSpaceDE w:val="0"/>
              <w:autoSpaceDN w:val="0"/>
              <w:adjustRightInd w:val="0"/>
              <w:spacing w:after="0" w:line="240" w:lineRule="auto"/>
              <w:cnfStyle w:val="100000000000"/>
              <w:rPr>
                <w:sz w:val="24"/>
                <w:szCs w:val="24"/>
                <w:lang w:val="en-US"/>
              </w:rPr>
            </w:pPr>
            <w:r w:rsidRPr="009B0DAF">
              <w:rPr>
                <w:sz w:val="24"/>
                <w:szCs w:val="24"/>
                <w:lang w:val="en-US"/>
              </w:rPr>
              <w:t>Sign. (</w:t>
            </w:r>
            <w:r w:rsidR="00F57B7A" w:rsidRPr="009B0DAF">
              <w:rPr>
                <w:sz w:val="24"/>
                <w:szCs w:val="24"/>
                <w:lang w:val="en-US"/>
              </w:rPr>
              <w:t>1</w:t>
            </w:r>
            <w:r w:rsidRPr="009B0DAF">
              <w:rPr>
                <w:sz w:val="24"/>
                <w:szCs w:val="24"/>
                <w:lang w:val="en-US"/>
              </w:rPr>
              <w:t>-tailed)</w:t>
            </w:r>
          </w:p>
        </w:tc>
        <w:tc>
          <w:tcPr>
            <w:tcW w:w="876" w:type="dxa"/>
          </w:tcPr>
          <w:p w:rsidR="00614D16" w:rsidRPr="009B0DAF" w:rsidRDefault="00614D16" w:rsidP="00DC28CA">
            <w:pPr>
              <w:autoSpaceDE w:val="0"/>
              <w:autoSpaceDN w:val="0"/>
              <w:adjustRightInd w:val="0"/>
              <w:spacing w:after="0" w:line="240" w:lineRule="auto"/>
              <w:cnfStyle w:val="100000000000"/>
              <w:rPr>
                <w:sz w:val="24"/>
                <w:szCs w:val="24"/>
                <w:lang w:val="en-US"/>
              </w:rPr>
            </w:pPr>
            <w:r w:rsidRPr="009B0DAF">
              <w:rPr>
                <w:sz w:val="24"/>
                <w:szCs w:val="24"/>
                <w:lang w:val="en-US"/>
              </w:rPr>
              <w:t>N</w:t>
            </w:r>
          </w:p>
        </w:tc>
      </w:tr>
      <w:tr w:rsidR="00614D16" w:rsidTr="00EE37F9">
        <w:trPr>
          <w:cnfStyle w:val="000000100000"/>
        </w:trPr>
        <w:tc>
          <w:tcPr>
            <w:cnfStyle w:val="001000000000"/>
            <w:tcW w:w="1842" w:type="dxa"/>
          </w:tcPr>
          <w:p w:rsidR="00614D16" w:rsidRPr="009B0DAF" w:rsidRDefault="00614D16" w:rsidP="00DC28CA">
            <w:pPr>
              <w:autoSpaceDE w:val="0"/>
              <w:autoSpaceDN w:val="0"/>
              <w:adjustRightInd w:val="0"/>
              <w:spacing w:after="0" w:line="240" w:lineRule="auto"/>
              <w:rPr>
                <w:sz w:val="24"/>
                <w:szCs w:val="24"/>
                <w:lang w:val="en-US"/>
              </w:rPr>
            </w:pPr>
            <w:r w:rsidRPr="009B0DAF">
              <w:rPr>
                <w:sz w:val="24"/>
                <w:szCs w:val="24"/>
                <w:lang w:val="en-US"/>
              </w:rPr>
              <w:t>2005</w:t>
            </w:r>
          </w:p>
        </w:tc>
        <w:tc>
          <w:tcPr>
            <w:tcW w:w="1900" w:type="dxa"/>
          </w:tcPr>
          <w:p w:rsidR="00614D16" w:rsidRPr="009B0DAF" w:rsidRDefault="00860842" w:rsidP="00F060C5">
            <w:pPr>
              <w:autoSpaceDE w:val="0"/>
              <w:autoSpaceDN w:val="0"/>
              <w:adjustRightInd w:val="0"/>
              <w:spacing w:after="0" w:line="240" w:lineRule="auto"/>
              <w:jc w:val="right"/>
              <w:cnfStyle w:val="000000100000"/>
              <w:rPr>
                <w:sz w:val="24"/>
                <w:szCs w:val="24"/>
                <w:lang w:val="en-US"/>
              </w:rPr>
            </w:pPr>
            <w:r w:rsidRPr="009B0DAF">
              <w:rPr>
                <w:sz w:val="24"/>
                <w:szCs w:val="24"/>
                <w:lang w:val="en-US"/>
              </w:rPr>
              <w:t>0.328</w:t>
            </w:r>
          </w:p>
        </w:tc>
        <w:tc>
          <w:tcPr>
            <w:tcW w:w="1783" w:type="dxa"/>
          </w:tcPr>
          <w:p w:rsidR="00614D16" w:rsidRPr="009B0DAF" w:rsidRDefault="00860842" w:rsidP="00F060C5">
            <w:pPr>
              <w:autoSpaceDE w:val="0"/>
              <w:autoSpaceDN w:val="0"/>
              <w:adjustRightInd w:val="0"/>
              <w:spacing w:after="0" w:line="240" w:lineRule="auto"/>
              <w:jc w:val="right"/>
              <w:cnfStyle w:val="000000100000"/>
              <w:rPr>
                <w:sz w:val="24"/>
                <w:szCs w:val="24"/>
                <w:lang w:val="en-US"/>
              </w:rPr>
            </w:pPr>
            <w:r w:rsidRPr="009B0DAF">
              <w:rPr>
                <w:sz w:val="24"/>
                <w:szCs w:val="24"/>
                <w:lang w:val="en-US"/>
              </w:rPr>
              <w:t>0.000</w:t>
            </w:r>
          </w:p>
        </w:tc>
        <w:tc>
          <w:tcPr>
            <w:tcW w:w="876" w:type="dxa"/>
          </w:tcPr>
          <w:p w:rsidR="00614D16" w:rsidRPr="009B0DAF" w:rsidRDefault="00860842" w:rsidP="00F060C5">
            <w:pPr>
              <w:autoSpaceDE w:val="0"/>
              <w:autoSpaceDN w:val="0"/>
              <w:adjustRightInd w:val="0"/>
              <w:spacing w:after="0" w:line="240" w:lineRule="auto"/>
              <w:jc w:val="right"/>
              <w:cnfStyle w:val="000000100000"/>
              <w:rPr>
                <w:sz w:val="24"/>
                <w:szCs w:val="24"/>
                <w:lang w:val="en-US"/>
              </w:rPr>
            </w:pPr>
            <w:r w:rsidRPr="009B0DAF">
              <w:rPr>
                <w:sz w:val="24"/>
                <w:szCs w:val="24"/>
                <w:lang w:val="en-US"/>
              </w:rPr>
              <w:t>1,367</w:t>
            </w:r>
          </w:p>
        </w:tc>
      </w:tr>
      <w:tr w:rsidR="00614D16" w:rsidTr="00EE37F9">
        <w:tc>
          <w:tcPr>
            <w:cnfStyle w:val="001000000000"/>
            <w:tcW w:w="1842" w:type="dxa"/>
          </w:tcPr>
          <w:p w:rsidR="00614D16" w:rsidRPr="009B0DAF" w:rsidRDefault="00614D16" w:rsidP="00DC28CA">
            <w:pPr>
              <w:autoSpaceDE w:val="0"/>
              <w:autoSpaceDN w:val="0"/>
              <w:adjustRightInd w:val="0"/>
              <w:spacing w:after="0" w:line="240" w:lineRule="auto"/>
              <w:rPr>
                <w:sz w:val="24"/>
                <w:szCs w:val="24"/>
                <w:lang w:val="en-US"/>
              </w:rPr>
            </w:pPr>
            <w:r w:rsidRPr="009B0DAF">
              <w:rPr>
                <w:sz w:val="24"/>
                <w:szCs w:val="24"/>
                <w:lang w:val="en-US"/>
              </w:rPr>
              <w:t>2007</w:t>
            </w:r>
          </w:p>
        </w:tc>
        <w:tc>
          <w:tcPr>
            <w:tcW w:w="1900" w:type="dxa"/>
          </w:tcPr>
          <w:p w:rsidR="00614D16" w:rsidRPr="009B0DAF" w:rsidRDefault="00860842" w:rsidP="00F060C5">
            <w:pPr>
              <w:autoSpaceDE w:val="0"/>
              <w:autoSpaceDN w:val="0"/>
              <w:adjustRightInd w:val="0"/>
              <w:spacing w:after="0" w:line="240" w:lineRule="auto"/>
              <w:jc w:val="right"/>
              <w:cnfStyle w:val="000000000000"/>
              <w:rPr>
                <w:sz w:val="24"/>
                <w:szCs w:val="24"/>
                <w:lang w:val="en-US"/>
              </w:rPr>
            </w:pPr>
            <w:r w:rsidRPr="009B0DAF">
              <w:rPr>
                <w:sz w:val="24"/>
                <w:szCs w:val="24"/>
                <w:lang w:val="en-US"/>
              </w:rPr>
              <w:t>0.328</w:t>
            </w:r>
          </w:p>
        </w:tc>
        <w:tc>
          <w:tcPr>
            <w:tcW w:w="1783" w:type="dxa"/>
          </w:tcPr>
          <w:p w:rsidR="00614D16" w:rsidRPr="009B0DAF" w:rsidRDefault="00860842" w:rsidP="00F060C5">
            <w:pPr>
              <w:autoSpaceDE w:val="0"/>
              <w:autoSpaceDN w:val="0"/>
              <w:adjustRightInd w:val="0"/>
              <w:spacing w:after="0" w:line="240" w:lineRule="auto"/>
              <w:jc w:val="right"/>
              <w:cnfStyle w:val="000000000000"/>
              <w:rPr>
                <w:sz w:val="24"/>
                <w:szCs w:val="24"/>
                <w:lang w:val="en-US"/>
              </w:rPr>
            </w:pPr>
            <w:r w:rsidRPr="009B0DAF">
              <w:rPr>
                <w:sz w:val="24"/>
                <w:szCs w:val="24"/>
                <w:lang w:val="en-US"/>
              </w:rPr>
              <w:t>0.000</w:t>
            </w:r>
          </w:p>
        </w:tc>
        <w:tc>
          <w:tcPr>
            <w:tcW w:w="876" w:type="dxa"/>
          </w:tcPr>
          <w:p w:rsidR="00614D16" w:rsidRPr="009B0DAF" w:rsidRDefault="00860842" w:rsidP="00F060C5">
            <w:pPr>
              <w:autoSpaceDE w:val="0"/>
              <w:autoSpaceDN w:val="0"/>
              <w:adjustRightInd w:val="0"/>
              <w:spacing w:after="0" w:line="240" w:lineRule="auto"/>
              <w:jc w:val="right"/>
              <w:cnfStyle w:val="000000000000"/>
              <w:rPr>
                <w:sz w:val="24"/>
                <w:szCs w:val="24"/>
                <w:lang w:val="en-US"/>
              </w:rPr>
            </w:pPr>
            <w:r w:rsidRPr="009B0DAF">
              <w:rPr>
                <w:sz w:val="24"/>
                <w:szCs w:val="24"/>
                <w:lang w:val="en-US"/>
              </w:rPr>
              <w:t>1,777</w:t>
            </w:r>
          </w:p>
        </w:tc>
      </w:tr>
      <w:tr w:rsidR="00614D16" w:rsidTr="00EE37F9">
        <w:trPr>
          <w:cnfStyle w:val="000000100000"/>
        </w:trPr>
        <w:tc>
          <w:tcPr>
            <w:cnfStyle w:val="001000000000"/>
            <w:tcW w:w="1842" w:type="dxa"/>
          </w:tcPr>
          <w:p w:rsidR="00614D16" w:rsidRPr="009B0DAF" w:rsidRDefault="00614D16" w:rsidP="00DC28CA">
            <w:pPr>
              <w:autoSpaceDE w:val="0"/>
              <w:autoSpaceDN w:val="0"/>
              <w:adjustRightInd w:val="0"/>
              <w:spacing w:after="0" w:line="240" w:lineRule="auto"/>
              <w:rPr>
                <w:sz w:val="24"/>
                <w:szCs w:val="24"/>
                <w:lang w:val="en-US"/>
              </w:rPr>
            </w:pPr>
            <w:r w:rsidRPr="009B0DAF">
              <w:rPr>
                <w:sz w:val="24"/>
                <w:szCs w:val="24"/>
                <w:lang w:val="en-US"/>
              </w:rPr>
              <w:t>2009</w:t>
            </w:r>
          </w:p>
        </w:tc>
        <w:tc>
          <w:tcPr>
            <w:tcW w:w="1900" w:type="dxa"/>
          </w:tcPr>
          <w:p w:rsidR="00614D16" w:rsidRPr="009B0DAF" w:rsidRDefault="00860842" w:rsidP="00F060C5">
            <w:pPr>
              <w:autoSpaceDE w:val="0"/>
              <w:autoSpaceDN w:val="0"/>
              <w:adjustRightInd w:val="0"/>
              <w:spacing w:after="0" w:line="240" w:lineRule="auto"/>
              <w:jc w:val="right"/>
              <w:cnfStyle w:val="000000100000"/>
              <w:rPr>
                <w:sz w:val="24"/>
                <w:szCs w:val="24"/>
                <w:lang w:val="en-US"/>
              </w:rPr>
            </w:pPr>
            <w:r w:rsidRPr="009B0DAF">
              <w:rPr>
                <w:sz w:val="24"/>
                <w:szCs w:val="24"/>
                <w:lang w:val="en-US"/>
              </w:rPr>
              <w:t>0.324</w:t>
            </w:r>
          </w:p>
        </w:tc>
        <w:tc>
          <w:tcPr>
            <w:tcW w:w="1783" w:type="dxa"/>
          </w:tcPr>
          <w:p w:rsidR="00614D16" w:rsidRPr="009B0DAF" w:rsidRDefault="00860842" w:rsidP="00F060C5">
            <w:pPr>
              <w:autoSpaceDE w:val="0"/>
              <w:autoSpaceDN w:val="0"/>
              <w:adjustRightInd w:val="0"/>
              <w:spacing w:after="0" w:line="240" w:lineRule="auto"/>
              <w:jc w:val="right"/>
              <w:cnfStyle w:val="000000100000"/>
              <w:rPr>
                <w:sz w:val="24"/>
                <w:szCs w:val="24"/>
                <w:lang w:val="en-US"/>
              </w:rPr>
            </w:pPr>
            <w:r w:rsidRPr="009B0DAF">
              <w:rPr>
                <w:sz w:val="24"/>
                <w:szCs w:val="24"/>
                <w:lang w:val="en-US"/>
              </w:rPr>
              <w:t>0.000</w:t>
            </w:r>
          </w:p>
        </w:tc>
        <w:tc>
          <w:tcPr>
            <w:tcW w:w="876" w:type="dxa"/>
          </w:tcPr>
          <w:p w:rsidR="00614D16" w:rsidRPr="009B0DAF" w:rsidRDefault="00860842" w:rsidP="00F060C5">
            <w:pPr>
              <w:autoSpaceDE w:val="0"/>
              <w:autoSpaceDN w:val="0"/>
              <w:adjustRightInd w:val="0"/>
              <w:spacing w:after="0" w:line="240" w:lineRule="auto"/>
              <w:jc w:val="right"/>
              <w:cnfStyle w:val="000000100000"/>
              <w:rPr>
                <w:sz w:val="24"/>
                <w:szCs w:val="24"/>
                <w:lang w:val="en-US"/>
              </w:rPr>
            </w:pPr>
            <w:r w:rsidRPr="009B0DAF">
              <w:rPr>
                <w:sz w:val="24"/>
                <w:szCs w:val="24"/>
                <w:lang w:val="en-US"/>
              </w:rPr>
              <w:t>1,690</w:t>
            </w:r>
          </w:p>
        </w:tc>
      </w:tr>
    </w:tbl>
    <w:p w:rsidR="00622355" w:rsidRPr="00534940" w:rsidRDefault="00860842" w:rsidP="00860842">
      <w:pPr>
        <w:pStyle w:val="Bijschrift"/>
        <w:spacing w:before="200"/>
        <w:rPr>
          <w:rFonts w:ascii="Times New Roman" w:hAnsi="Times New Roman"/>
          <w:sz w:val="20"/>
          <w:szCs w:val="20"/>
          <w:lang w:val="en-US"/>
        </w:rPr>
      </w:pPr>
      <w:proofErr w:type="spellStart"/>
      <w:r w:rsidRPr="00534940">
        <w:rPr>
          <w:sz w:val="20"/>
          <w:szCs w:val="20"/>
        </w:rPr>
        <w:t>Table</w:t>
      </w:r>
      <w:proofErr w:type="spellEnd"/>
      <w:r w:rsidRPr="00534940">
        <w:rPr>
          <w:sz w:val="20"/>
          <w:szCs w:val="20"/>
        </w:rPr>
        <w:t xml:space="preserve"> </w:t>
      </w:r>
      <w:r w:rsidR="00417E48" w:rsidRPr="00534940">
        <w:rPr>
          <w:sz w:val="20"/>
          <w:szCs w:val="20"/>
        </w:rPr>
        <w:fldChar w:fldCharType="begin"/>
      </w:r>
      <w:r w:rsidR="00923B98" w:rsidRPr="00534940">
        <w:rPr>
          <w:sz w:val="20"/>
          <w:szCs w:val="20"/>
        </w:rPr>
        <w:instrText xml:space="preserve"> SEQ Table \* ARABIC </w:instrText>
      </w:r>
      <w:r w:rsidR="00417E48" w:rsidRPr="00534940">
        <w:rPr>
          <w:sz w:val="20"/>
          <w:szCs w:val="20"/>
        </w:rPr>
        <w:fldChar w:fldCharType="separate"/>
      </w:r>
      <w:r w:rsidR="001B4396">
        <w:rPr>
          <w:noProof/>
          <w:sz w:val="20"/>
          <w:szCs w:val="20"/>
        </w:rPr>
        <w:t>15</w:t>
      </w:r>
      <w:r w:rsidR="00417E48" w:rsidRPr="00534940">
        <w:rPr>
          <w:sz w:val="20"/>
          <w:szCs w:val="20"/>
        </w:rPr>
        <w:fldChar w:fldCharType="end"/>
      </w:r>
      <w:r w:rsidRPr="00534940">
        <w:rPr>
          <w:sz w:val="20"/>
          <w:szCs w:val="20"/>
        </w:rPr>
        <w:t xml:space="preserve"> </w:t>
      </w:r>
      <w:proofErr w:type="spellStart"/>
      <w:r w:rsidRPr="00534940">
        <w:rPr>
          <w:sz w:val="20"/>
          <w:szCs w:val="20"/>
        </w:rPr>
        <w:t>Correlation</w:t>
      </w:r>
      <w:proofErr w:type="spellEnd"/>
      <w:r w:rsidRPr="00534940">
        <w:rPr>
          <w:sz w:val="20"/>
          <w:szCs w:val="20"/>
        </w:rPr>
        <w:t xml:space="preserve"> test </w:t>
      </w:r>
      <w:proofErr w:type="spellStart"/>
      <w:r w:rsidRPr="00534940">
        <w:rPr>
          <w:sz w:val="20"/>
          <w:szCs w:val="20"/>
        </w:rPr>
        <w:t>results</w:t>
      </w:r>
      <w:proofErr w:type="spellEnd"/>
    </w:p>
    <w:p w:rsidR="00EE07CA" w:rsidRDefault="006D73BC" w:rsidP="00EE07CA">
      <w:pPr>
        <w:spacing w:line="360" w:lineRule="auto"/>
        <w:jc w:val="both"/>
        <w:rPr>
          <w:sz w:val="24"/>
          <w:szCs w:val="24"/>
          <w:lang w:val="en-US"/>
        </w:rPr>
      </w:pPr>
      <w:r>
        <w:rPr>
          <w:sz w:val="24"/>
          <w:szCs w:val="24"/>
          <w:lang w:val="en-US"/>
        </w:rPr>
        <w:t xml:space="preserve">In summary, the results are </w:t>
      </w:r>
      <w:r w:rsidR="00B62CB3" w:rsidRPr="00B62CB3">
        <w:rPr>
          <w:sz w:val="24"/>
          <w:szCs w:val="24"/>
          <w:lang w:val="en-US"/>
        </w:rPr>
        <w:t>clear that there is a positive relationship between charitable trust and gi</w:t>
      </w:r>
      <w:r w:rsidR="00EE07CA">
        <w:rPr>
          <w:sz w:val="24"/>
          <w:szCs w:val="24"/>
          <w:lang w:val="en-US"/>
        </w:rPr>
        <w:t xml:space="preserve">ving by households. </w:t>
      </w:r>
      <w:r w:rsidR="00B62CB3">
        <w:rPr>
          <w:sz w:val="24"/>
          <w:szCs w:val="24"/>
          <w:lang w:val="en-US"/>
        </w:rPr>
        <w:t>The strength of this relationship is moderate</w:t>
      </w:r>
      <w:r w:rsidR="00EE07CA">
        <w:rPr>
          <w:sz w:val="24"/>
          <w:szCs w:val="24"/>
          <w:lang w:val="en-US"/>
        </w:rPr>
        <w:t>,  therefore H</w:t>
      </w:r>
      <w:r w:rsidR="00EE07CA" w:rsidRPr="00EE07CA">
        <w:rPr>
          <w:sz w:val="24"/>
          <w:szCs w:val="24"/>
          <w:vertAlign w:val="subscript"/>
          <w:lang w:val="en-US"/>
        </w:rPr>
        <w:t>3</w:t>
      </w:r>
      <w:r w:rsidR="00EE07CA">
        <w:rPr>
          <w:sz w:val="24"/>
          <w:szCs w:val="24"/>
          <w:vertAlign w:val="subscript"/>
          <w:lang w:val="en-US"/>
        </w:rPr>
        <w:t xml:space="preserve"> </w:t>
      </w:r>
      <w:r w:rsidR="00EE07CA">
        <w:rPr>
          <w:sz w:val="24"/>
          <w:szCs w:val="24"/>
          <w:lang w:val="en-US"/>
        </w:rPr>
        <w:t>is accepted.</w:t>
      </w:r>
      <w:r w:rsidR="00B62CB3">
        <w:rPr>
          <w:sz w:val="24"/>
          <w:szCs w:val="24"/>
          <w:lang w:val="en-US"/>
        </w:rPr>
        <w:t xml:space="preserve"> </w:t>
      </w:r>
    </w:p>
    <w:p w:rsidR="00AE2399" w:rsidRDefault="00B62CB3" w:rsidP="009B0DAF">
      <w:pPr>
        <w:spacing w:line="360" w:lineRule="auto"/>
        <w:jc w:val="both"/>
        <w:rPr>
          <w:sz w:val="24"/>
          <w:szCs w:val="24"/>
          <w:lang w:val="en-US"/>
        </w:rPr>
      </w:pPr>
      <w:r>
        <w:rPr>
          <w:sz w:val="24"/>
          <w:szCs w:val="24"/>
          <w:lang w:val="en-US"/>
        </w:rPr>
        <w:t>It could be possible that there are other variables which have more influence on giving behavior tha</w:t>
      </w:r>
      <w:r w:rsidR="00B6606B">
        <w:rPr>
          <w:sz w:val="24"/>
          <w:szCs w:val="24"/>
          <w:lang w:val="en-US"/>
        </w:rPr>
        <w:t>n</w:t>
      </w:r>
      <w:r>
        <w:rPr>
          <w:sz w:val="24"/>
          <w:szCs w:val="24"/>
          <w:lang w:val="en-US"/>
        </w:rPr>
        <w:t xml:space="preserve"> charit</w:t>
      </w:r>
      <w:r w:rsidR="006D73BC">
        <w:rPr>
          <w:sz w:val="24"/>
          <w:szCs w:val="24"/>
          <w:lang w:val="en-US"/>
        </w:rPr>
        <w:t>able trust. Earlier research has</w:t>
      </w:r>
      <w:r>
        <w:rPr>
          <w:sz w:val="24"/>
          <w:szCs w:val="24"/>
          <w:lang w:val="en-US"/>
        </w:rPr>
        <w:t xml:space="preserve"> shown that </w:t>
      </w:r>
      <w:r w:rsidR="00AE2399">
        <w:rPr>
          <w:sz w:val="24"/>
          <w:szCs w:val="24"/>
          <w:lang w:val="en-US"/>
        </w:rPr>
        <w:t xml:space="preserve">there are also other variables which influence both charitable trust as giving behavior of households. </w:t>
      </w:r>
      <w:r>
        <w:rPr>
          <w:sz w:val="24"/>
          <w:szCs w:val="24"/>
          <w:lang w:val="en-US"/>
        </w:rPr>
        <w:t xml:space="preserve">Therefore, a Spearman’s rank correlation test </w:t>
      </w:r>
      <w:r w:rsidR="00AE2399">
        <w:rPr>
          <w:sz w:val="24"/>
          <w:szCs w:val="24"/>
          <w:lang w:val="en-US"/>
        </w:rPr>
        <w:t xml:space="preserve">(this test is two-tailed) </w:t>
      </w:r>
      <w:r>
        <w:rPr>
          <w:sz w:val="24"/>
          <w:szCs w:val="24"/>
          <w:lang w:val="en-US"/>
        </w:rPr>
        <w:t xml:space="preserve">is also done </w:t>
      </w:r>
      <w:r w:rsidR="00AE2399">
        <w:rPr>
          <w:sz w:val="24"/>
          <w:szCs w:val="24"/>
          <w:lang w:val="en-US"/>
        </w:rPr>
        <w:t>in which the variables gender, age, net yearly income, religiosity and general trust are added</w:t>
      </w:r>
      <w:r w:rsidR="00B6606B">
        <w:rPr>
          <w:sz w:val="24"/>
          <w:szCs w:val="24"/>
          <w:lang w:val="en-US"/>
        </w:rPr>
        <w:t xml:space="preserve">. These results are shown </w:t>
      </w:r>
      <w:r w:rsidR="00AE2399">
        <w:rPr>
          <w:sz w:val="24"/>
          <w:szCs w:val="24"/>
          <w:lang w:val="en-US"/>
        </w:rPr>
        <w:t>in table 1</w:t>
      </w:r>
      <w:r w:rsidR="00121AD6">
        <w:rPr>
          <w:sz w:val="24"/>
          <w:szCs w:val="24"/>
          <w:lang w:val="en-US"/>
        </w:rPr>
        <w:t>6</w:t>
      </w:r>
      <w:r w:rsidR="00AE2399">
        <w:rPr>
          <w:sz w:val="24"/>
          <w:szCs w:val="24"/>
          <w:lang w:val="en-US"/>
        </w:rPr>
        <w:t xml:space="preserve"> and 1</w:t>
      </w:r>
      <w:r w:rsidR="00121AD6">
        <w:rPr>
          <w:sz w:val="24"/>
          <w:szCs w:val="24"/>
          <w:lang w:val="en-US"/>
        </w:rPr>
        <w:t>7</w:t>
      </w:r>
      <w:r w:rsidR="00AE2399">
        <w:rPr>
          <w:sz w:val="24"/>
          <w:szCs w:val="24"/>
          <w:lang w:val="en-US"/>
        </w:rPr>
        <w:t>.</w:t>
      </w:r>
    </w:p>
    <w:p w:rsidR="00214D91" w:rsidRDefault="00893357" w:rsidP="00893357">
      <w:pPr>
        <w:spacing w:line="360" w:lineRule="auto"/>
        <w:jc w:val="both"/>
        <w:rPr>
          <w:sz w:val="24"/>
          <w:szCs w:val="24"/>
          <w:lang w:val="en-US"/>
        </w:rPr>
      </w:pPr>
      <w:r w:rsidRPr="00893357">
        <w:rPr>
          <w:sz w:val="24"/>
          <w:szCs w:val="24"/>
          <w:lang w:val="en-US"/>
        </w:rPr>
        <w:t>With a high</w:t>
      </w:r>
      <w:r>
        <w:rPr>
          <w:sz w:val="24"/>
          <w:szCs w:val="24"/>
          <w:lang w:val="en-US"/>
        </w:rPr>
        <w:t xml:space="preserve"> level of</w:t>
      </w:r>
      <w:r w:rsidRPr="00893357">
        <w:rPr>
          <w:sz w:val="24"/>
          <w:szCs w:val="24"/>
          <w:lang w:val="en-US"/>
        </w:rPr>
        <w:t xml:space="preserve"> significance</w:t>
      </w:r>
      <w:r>
        <w:rPr>
          <w:sz w:val="24"/>
          <w:szCs w:val="24"/>
          <w:lang w:val="en-US"/>
        </w:rPr>
        <w:t xml:space="preserve"> (</w:t>
      </w:r>
      <w:r>
        <w:rPr>
          <w:rFonts w:asciiTheme="minorHAnsi" w:hAnsiTheme="minorHAnsi"/>
          <w:sz w:val="24"/>
          <w:szCs w:val="24"/>
          <w:lang w:val="en-US"/>
        </w:rPr>
        <w:t xml:space="preserve">p-value &lt; 0,01) </w:t>
      </w:r>
      <w:r w:rsidRPr="00893357">
        <w:rPr>
          <w:sz w:val="24"/>
          <w:szCs w:val="24"/>
          <w:lang w:val="en-US"/>
        </w:rPr>
        <w:t>can be observed that gender and religiosity do not correlate with charitable trust</w:t>
      </w:r>
      <w:r>
        <w:rPr>
          <w:sz w:val="24"/>
          <w:szCs w:val="24"/>
          <w:lang w:val="en-US"/>
        </w:rPr>
        <w:t xml:space="preserve"> (</w:t>
      </w:r>
      <w:proofErr w:type="spellStart"/>
      <w:r>
        <w:rPr>
          <w:sz w:val="24"/>
          <w:szCs w:val="24"/>
          <w:lang w:val="en-US"/>
        </w:rPr>
        <w:t>r</w:t>
      </w:r>
      <w:r w:rsidRPr="00C97879">
        <w:rPr>
          <w:sz w:val="24"/>
          <w:szCs w:val="24"/>
          <w:vertAlign w:val="subscript"/>
          <w:lang w:val="en-US"/>
        </w:rPr>
        <w:t>s</w:t>
      </w:r>
      <w:proofErr w:type="spellEnd"/>
      <w:r>
        <w:rPr>
          <w:sz w:val="24"/>
          <w:szCs w:val="24"/>
          <w:lang w:val="en-US"/>
        </w:rPr>
        <w:t xml:space="preserve"> &lt; 0,10)</w:t>
      </w:r>
      <w:r w:rsidRPr="00893357">
        <w:rPr>
          <w:sz w:val="24"/>
          <w:szCs w:val="24"/>
          <w:lang w:val="en-US"/>
        </w:rPr>
        <w:t>.</w:t>
      </w:r>
      <w:r>
        <w:rPr>
          <w:sz w:val="24"/>
          <w:szCs w:val="24"/>
          <w:lang w:val="en-US"/>
        </w:rPr>
        <w:t xml:space="preserve"> The results also show a weak correlation with age</w:t>
      </w:r>
      <w:r w:rsidR="005D7F38">
        <w:rPr>
          <w:sz w:val="24"/>
          <w:szCs w:val="24"/>
          <w:lang w:val="en-US"/>
        </w:rPr>
        <w:t xml:space="preserve"> (negative correlation)</w:t>
      </w:r>
      <w:r>
        <w:rPr>
          <w:sz w:val="24"/>
          <w:szCs w:val="24"/>
          <w:lang w:val="en-US"/>
        </w:rPr>
        <w:t xml:space="preserve"> and income</w:t>
      </w:r>
      <w:r w:rsidR="005D7F38">
        <w:rPr>
          <w:sz w:val="24"/>
          <w:szCs w:val="24"/>
          <w:lang w:val="en-US"/>
        </w:rPr>
        <w:t xml:space="preserve"> (positive correlation)</w:t>
      </w:r>
      <w:r>
        <w:rPr>
          <w:sz w:val="24"/>
          <w:szCs w:val="24"/>
          <w:lang w:val="en-US"/>
        </w:rPr>
        <w:t xml:space="preserve">. </w:t>
      </w:r>
      <w:r w:rsidR="00DE414F">
        <w:rPr>
          <w:sz w:val="24"/>
          <w:szCs w:val="24"/>
          <w:lang w:val="en-US"/>
        </w:rPr>
        <w:t xml:space="preserve">According to the results, </w:t>
      </w:r>
      <w:r w:rsidR="00D773D3">
        <w:rPr>
          <w:sz w:val="24"/>
          <w:szCs w:val="24"/>
          <w:lang w:val="en-US"/>
        </w:rPr>
        <w:t xml:space="preserve">it looks like </w:t>
      </w:r>
      <w:r w:rsidR="00DE414F">
        <w:rPr>
          <w:sz w:val="24"/>
          <w:szCs w:val="24"/>
          <w:lang w:val="en-US"/>
        </w:rPr>
        <w:t>g</w:t>
      </w:r>
      <w:r>
        <w:rPr>
          <w:sz w:val="24"/>
          <w:szCs w:val="24"/>
          <w:lang w:val="en-US"/>
        </w:rPr>
        <w:t>eneral trust becomes more important</w:t>
      </w:r>
      <w:r w:rsidR="00D773D3">
        <w:rPr>
          <w:sz w:val="24"/>
          <w:szCs w:val="24"/>
          <w:lang w:val="en-US"/>
        </w:rPr>
        <w:t xml:space="preserve"> for charitable trust (or </w:t>
      </w:r>
      <w:proofErr w:type="spellStart"/>
      <w:r w:rsidR="00D773D3">
        <w:rPr>
          <w:sz w:val="24"/>
          <w:szCs w:val="24"/>
          <w:lang w:val="en-US"/>
        </w:rPr>
        <w:t>visa</w:t>
      </w:r>
      <w:proofErr w:type="spellEnd"/>
      <w:r w:rsidR="00D773D3">
        <w:rPr>
          <w:sz w:val="24"/>
          <w:szCs w:val="24"/>
          <w:lang w:val="en-US"/>
        </w:rPr>
        <w:t xml:space="preserve"> versa)</w:t>
      </w:r>
      <w:r>
        <w:rPr>
          <w:sz w:val="24"/>
          <w:szCs w:val="24"/>
          <w:lang w:val="en-US"/>
        </w:rPr>
        <w:t xml:space="preserve"> </w:t>
      </w:r>
      <w:r w:rsidR="00DE414F">
        <w:rPr>
          <w:sz w:val="24"/>
          <w:szCs w:val="24"/>
          <w:lang w:val="en-US"/>
        </w:rPr>
        <w:t xml:space="preserve">in recent years. The correlation grows from a weak </w:t>
      </w:r>
      <w:r w:rsidR="005D7F38">
        <w:rPr>
          <w:sz w:val="24"/>
          <w:szCs w:val="24"/>
          <w:lang w:val="en-US"/>
        </w:rPr>
        <w:t xml:space="preserve">positive </w:t>
      </w:r>
      <w:r w:rsidR="00DE414F">
        <w:rPr>
          <w:sz w:val="24"/>
          <w:szCs w:val="24"/>
          <w:lang w:val="en-US"/>
        </w:rPr>
        <w:t xml:space="preserve">correlation </w:t>
      </w:r>
      <w:r w:rsidR="00D773D3">
        <w:rPr>
          <w:sz w:val="24"/>
          <w:szCs w:val="24"/>
          <w:lang w:val="en-US"/>
        </w:rPr>
        <w:t>(</w:t>
      </w:r>
      <w:proofErr w:type="spellStart"/>
      <w:r w:rsidR="00DE414F">
        <w:rPr>
          <w:sz w:val="24"/>
          <w:szCs w:val="24"/>
          <w:lang w:val="en-US"/>
        </w:rPr>
        <w:t>r</w:t>
      </w:r>
      <w:r w:rsidR="00DE414F" w:rsidRPr="00C97879">
        <w:rPr>
          <w:sz w:val="24"/>
          <w:szCs w:val="24"/>
          <w:vertAlign w:val="subscript"/>
          <w:lang w:val="en-US"/>
        </w:rPr>
        <w:t>s</w:t>
      </w:r>
      <w:proofErr w:type="spellEnd"/>
      <w:r w:rsidR="00DE414F">
        <w:rPr>
          <w:sz w:val="24"/>
          <w:szCs w:val="24"/>
          <w:lang w:val="en-US"/>
        </w:rPr>
        <w:t xml:space="preserve"> =0.185 in 2005</w:t>
      </w:r>
      <w:r w:rsidR="00D773D3">
        <w:rPr>
          <w:sz w:val="24"/>
          <w:szCs w:val="24"/>
          <w:lang w:val="en-US"/>
        </w:rPr>
        <w:t>)</w:t>
      </w:r>
      <w:r w:rsidR="00DE414F">
        <w:rPr>
          <w:sz w:val="24"/>
          <w:szCs w:val="24"/>
          <w:lang w:val="en-US"/>
        </w:rPr>
        <w:t xml:space="preserve"> to a moderate</w:t>
      </w:r>
      <w:r w:rsidR="005D7F38">
        <w:rPr>
          <w:sz w:val="24"/>
          <w:szCs w:val="24"/>
          <w:lang w:val="en-US"/>
        </w:rPr>
        <w:t xml:space="preserve"> positive</w:t>
      </w:r>
      <w:r w:rsidR="00DE414F">
        <w:rPr>
          <w:sz w:val="24"/>
          <w:szCs w:val="24"/>
          <w:lang w:val="en-US"/>
        </w:rPr>
        <w:t xml:space="preserve"> correlation in 2009 (</w:t>
      </w:r>
      <w:proofErr w:type="spellStart"/>
      <w:r w:rsidR="00DE414F">
        <w:rPr>
          <w:sz w:val="24"/>
          <w:szCs w:val="24"/>
          <w:lang w:val="en-US"/>
        </w:rPr>
        <w:t>r</w:t>
      </w:r>
      <w:r w:rsidR="00DE414F" w:rsidRPr="00C97879">
        <w:rPr>
          <w:sz w:val="24"/>
          <w:szCs w:val="24"/>
          <w:vertAlign w:val="subscript"/>
          <w:lang w:val="en-US"/>
        </w:rPr>
        <w:t>s</w:t>
      </w:r>
      <w:proofErr w:type="spellEnd"/>
      <w:r w:rsidR="00DE414F">
        <w:rPr>
          <w:sz w:val="24"/>
          <w:szCs w:val="24"/>
          <w:vertAlign w:val="subscript"/>
          <w:lang w:val="en-US"/>
        </w:rPr>
        <w:t xml:space="preserve"> </w:t>
      </w:r>
      <w:r w:rsidR="00DE414F">
        <w:rPr>
          <w:sz w:val="24"/>
          <w:szCs w:val="24"/>
          <w:lang w:val="en-US"/>
        </w:rPr>
        <w:t>= 0.323).</w:t>
      </w:r>
      <w:r w:rsidR="005D7F38">
        <w:rPr>
          <w:sz w:val="24"/>
          <w:szCs w:val="24"/>
          <w:lang w:val="en-US"/>
        </w:rPr>
        <w:t xml:space="preserve"> This means that if the </w:t>
      </w:r>
      <w:r w:rsidR="00B07654">
        <w:rPr>
          <w:sz w:val="24"/>
          <w:szCs w:val="24"/>
          <w:lang w:val="en-US"/>
        </w:rPr>
        <w:t xml:space="preserve">general </w:t>
      </w:r>
      <w:r w:rsidR="005D7F38">
        <w:rPr>
          <w:sz w:val="24"/>
          <w:szCs w:val="24"/>
          <w:lang w:val="en-US"/>
        </w:rPr>
        <w:t xml:space="preserve">trust increases, </w:t>
      </w:r>
      <w:r w:rsidR="00B07654">
        <w:rPr>
          <w:sz w:val="24"/>
          <w:szCs w:val="24"/>
          <w:lang w:val="en-US"/>
        </w:rPr>
        <w:t>charitable</w:t>
      </w:r>
      <w:r w:rsidR="005D7F38">
        <w:rPr>
          <w:sz w:val="24"/>
          <w:szCs w:val="24"/>
          <w:lang w:val="en-US"/>
        </w:rPr>
        <w:t xml:space="preserve"> trust also increases. </w:t>
      </w:r>
    </w:p>
    <w:p w:rsidR="00534940" w:rsidRDefault="00534940" w:rsidP="00893357">
      <w:pPr>
        <w:spacing w:line="360" w:lineRule="auto"/>
        <w:jc w:val="both"/>
        <w:rPr>
          <w:sz w:val="24"/>
          <w:szCs w:val="24"/>
          <w:lang w:val="en-US"/>
        </w:rPr>
      </w:pPr>
    </w:p>
    <w:tbl>
      <w:tblPr>
        <w:tblStyle w:val="Lichtearcering-accent15"/>
        <w:tblW w:w="9379" w:type="dxa"/>
        <w:tblLook w:val="04A0"/>
      </w:tblPr>
      <w:tblGrid>
        <w:gridCol w:w="1384"/>
        <w:gridCol w:w="957"/>
        <w:gridCol w:w="850"/>
        <w:gridCol w:w="851"/>
        <w:gridCol w:w="957"/>
        <w:gridCol w:w="851"/>
        <w:gridCol w:w="850"/>
        <w:gridCol w:w="957"/>
        <w:gridCol w:w="840"/>
        <w:gridCol w:w="882"/>
      </w:tblGrid>
      <w:tr w:rsidR="00EE37F9" w:rsidTr="00EE37F9">
        <w:trPr>
          <w:cnfStyle w:val="100000000000"/>
        </w:trPr>
        <w:tc>
          <w:tcPr>
            <w:cnfStyle w:val="001000000000"/>
            <w:tcW w:w="1384" w:type="dxa"/>
          </w:tcPr>
          <w:p w:rsidR="00EE37F9" w:rsidRDefault="00EE37F9" w:rsidP="00EE37F9">
            <w:pPr>
              <w:spacing w:after="0" w:line="360" w:lineRule="auto"/>
              <w:jc w:val="both"/>
              <w:rPr>
                <w:sz w:val="24"/>
                <w:szCs w:val="24"/>
                <w:lang w:val="en-US"/>
              </w:rPr>
            </w:pPr>
          </w:p>
        </w:tc>
        <w:tc>
          <w:tcPr>
            <w:tcW w:w="2658" w:type="dxa"/>
            <w:gridSpan w:val="3"/>
          </w:tcPr>
          <w:p w:rsidR="00EE37F9" w:rsidRPr="00AE2399" w:rsidRDefault="00EE37F9" w:rsidP="00EE37F9">
            <w:pPr>
              <w:autoSpaceDE w:val="0"/>
              <w:autoSpaceDN w:val="0"/>
              <w:adjustRightInd w:val="0"/>
              <w:spacing w:after="0" w:line="240" w:lineRule="auto"/>
              <w:jc w:val="center"/>
              <w:cnfStyle w:val="100000000000"/>
              <w:rPr>
                <w:sz w:val="24"/>
                <w:szCs w:val="24"/>
                <w:lang w:val="en-US"/>
              </w:rPr>
            </w:pPr>
            <w:r>
              <w:rPr>
                <w:sz w:val="24"/>
                <w:szCs w:val="24"/>
                <w:lang w:val="en-US"/>
              </w:rPr>
              <w:t>2005</w:t>
            </w:r>
          </w:p>
        </w:tc>
        <w:tc>
          <w:tcPr>
            <w:tcW w:w="2658" w:type="dxa"/>
            <w:gridSpan w:val="3"/>
          </w:tcPr>
          <w:p w:rsidR="00EE37F9" w:rsidRPr="00AE2399" w:rsidRDefault="00EE37F9" w:rsidP="00EE37F9">
            <w:pPr>
              <w:autoSpaceDE w:val="0"/>
              <w:autoSpaceDN w:val="0"/>
              <w:adjustRightInd w:val="0"/>
              <w:spacing w:after="0" w:line="240" w:lineRule="auto"/>
              <w:jc w:val="center"/>
              <w:cnfStyle w:val="100000000000"/>
              <w:rPr>
                <w:sz w:val="24"/>
                <w:szCs w:val="24"/>
                <w:lang w:val="en-US"/>
              </w:rPr>
            </w:pPr>
            <w:r>
              <w:rPr>
                <w:sz w:val="24"/>
                <w:szCs w:val="24"/>
                <w:lang w:val="en-US"/>
              </w:rPr>
              <w:t>2007</w:t>
            </w:r>
          </w:p>
        </w:tc>
        <w:tc>
          <w:tcPr>
            <w:tcW w:w="2679" w:type="dxa"/>
            <w:gridSpan w:val="3"/>
          </w:tcPr>
          <w:p w:rsidR="00EE37F9" w:rsidRPr="00AE2399" w:rsidRDefault="00EE37F9" w:rsidP="00EE37F9">
            <w:pPr>
              <w:autoSpaceDE w:val="0"/>
              <w:autoSpaceDN w:val="0"/>
              <w:adjustRightInd w:val="0"/>
              <w:spacing w:after="0" w:line="240" w:lineRule="auto"/>
              <w:jc w:val="center"/>
              <w:cnfStyle w:val="100000000000"/>
              <w:rPr>
                <w:sz w:val="24"/>
                <w:szCs w:val="24"/>
                <w:lang w:val="en-US"/>
              </w:rPr>
            </w:pPr>
            <w:r>
              <w:rPr>
                <w:sz w:val="24"/>
                <w:szCs w:val="24"/>
                <w:lang w:val="en-US"/>
              </w:rPr>
              <w:t>2009</w:t>
            </w:r>
          </w:p>
        </w:tc>
      </w:tr>
      <w:tr w:rsidR="00EE37F9" w:rsidTr="00EE37F9">
        <w:trPr>
          <w:cnfStyle w:val="000000100000"/>
        </w:trPr>
        <w:tc>
          <w:tcPr>
            <w:cnfStyle w:val="001000000000"/>
            <w:tcW w:w="1384" w:type="dxa"/>
          </w:tcPr>
          <w:p w:rsidR="00EE37F9" w:rsidRDefault="00EE37F9" w:rsidP="00534940">
            <w:pPr>
              <w:pStyle w:val="Geenafstand"/>
              <w:rPr>
                <w:lang w:val="en-US"/>
              </w:rPr>
            </w:pPr>
          </w:p>
        </w:tc>
        <w:tc>
          <w:tcPr>
            <w:tcW w:w="957" w:type="dxa"/>
          </w:tcPr>
          <w:p w:rsidR="00EE37F9" w:rsidRPr="00AE2399" w:rsidRDefault="00EE37F9" w:rsidP="00534940">
            <w:pPr>
              <w:pStyle w:val="Geenafstand"/>
              <w:cnfStyle w:val="000000100000"/>
              <w:rPr>
                <w:lang w:val="en-US"/>
              </w:rPr>
            </w:pPr>
            <w:proofErr w:type="spellStart"/>
            <w:r>
              <w:rPr>
                <w:lang w:val="en-US"/>
              </w:rPr>
              <w:t>r</w:t>
            </w:r>
            <w:r w:rsidRPr="00C97879">
              <w:rPr>
                <w:vertAlign w:val="subscript"/>
                <w:lang w:val="en-US"/>
              </w:rPr>
              <w:t>s</w:t>
            </w:r>
            <w:proofErr w:type="spellEnd"/>
          </w:p>
        </w:tc>
        <w:tc>
          <w:tcPr>
            <w:tcW w:w="850" w:type="dxa"/>
          </w:tcPr>
          <w:p w:rsidR="00EE37F9" w:rsidRPr="00AE2399" w:rsidRDefault="00EE37F9" w:rsidP="00534940">
            <w:pPr>
              <w:pStyle w:val="Geenafstand"/>
              <w:cnfStyle w:val="000000100000"/>
              <w:rPr>
                <w:lang w:val="en-US"/>
              </w:rPr>
            </w:pPr>
            <w:r w:rsidRPr="00AE2399">
              <w:rPr>
                <w:lang w:val="en-US"/>
              </w:rPr>
              <w:t>Sign. (</w:t>
            </w:r>
            <w:r>
              <w:rPr>
                <w:lang w:val="en-US"/>
              </w:rPr>
              <w:t>2</w:t>
            </w:r>
            <w:r w:rsidRPr="00AE2399">
              <w:rPr>
                <w:lang w:val="en-US"/>
              </w:rPr>
              <w:t>-tailed)</w:t>
            </w:r>
          </w:p>
        </w:tc>
        <w:tc>
          <w:tcPr>
            <w:tcW w:w="851" w:type="dxa"/>
          </w:tcPr>
          <w:p w:rsidR="00EE37F9" w:rsidRPr="00AE2399" w:rsidRDefault="00EE37F9" w:rsidP="00534940">
            <w:pPr>
              <w:pStyle w:val="Geenafstand"/>
              <w:cnfStyle w:val="000000100000"/>
              <w:rPr>
                <w:lang w:val="en-US"/>
              </w:rPr>
            </w:pPr>
            <w:r w:rsidRPr="00AE2399">
              <w:rPr>
                <w:lang w:val="en-US"/>
              </w:rPr>
              <w:t>N</w:t>
            </w:r>
          </w:p>
        </w:tc>
        <w:tc>
          <w:tcPr>
            <w:tcW w:w="957" w:type="dxa"/>
          </w:tcPr>
          <w:p w:rsidR="00EE37F9" w:rsidRPr="00AE2399" w:rsidRDefault="00EE37F9" w:rsidP="00534940">
            <w:pPr>
              <w:pStyle w:val="Geenafstand"/>
              <w:cnfStyle w:val="000000100000"/>
              <w:rPr>
                <w:lang w:val="en-US"/>
              </w:rPr>
            </w:pPr>
            <w:proofErr w:type="spellStart"/>
            <w:r>
              <w:rPr>
                <w:lang w:val="en-US"/>
              </w:rPr>
              <w:t>r</w:t>
            </w:r>
            <w:r w:rsidRPr="00C97879">
              <w:rPr>
                <w:vertAlign w:val="subscript"/>
                <w:lang w:val="en-US"/>
              </w:rPr>
              <w:t>s</w:t>
            </w:r>
            <w:proofErr w:type="spellEnd"/>
          </w:p>
        </w:tc>
        <w:tc>
          <w:tcPr>
            <w:tcW w:w="851" w:type="dxa"/>
          </w:tcPr>
          <w:p w:rsidR="00EE37F9" w:rsidRPr="00AE2399" w:rsidRDefault="00EE37F9" w:rsidP="00534940">
            <w:pPr>
              <w:pStyle w:val="Geenafstand"/>
              <w:cnfStyle w:val="000000100000"/>
              <w:rPr>
                <w:lang w:val="en-US"/>
              </w:rPr>
            </w:pPr>
            <w:r w:rsidRPr="00AE2399">
              <w:rPr>
                <w:lang w:val="en-US"/>
              </w:rPr>
              <w:t>Sign. (</w:t>
            </w:r>
            <w:r>
              <w:rPr>
                <w:lang w:val="en-US"/>
              </w:rPr>
              <w:t>2</w:t>
            </w:r>
            <w:r w:rsidRPr="00AE2399">
              <w:rPr>
                <w:lang w:val="en-US"/>
              </w:rPr>
              <w:t>-tailed)</w:t>
            </w:r>
          </w:p>
        </w:tc>
        <w:tc>
          <w:tcPr>
            <w:tcW w:w="850" w:type="dxa"/>
          </w:tcPr>
          <w:p w:rsidR="00EE37F9" w:rsidRPr="00AE2399" w:rsidRDefault="00EE37F9" w:rsidP="00534940">
            <w:pPr>
              <w:pStyle w:val="Geenafstand"/>
              <w:cnfStyle w:val="000000100000"/>
              <w:rPr>
                <w:lang w:val="en-US"/>
              </w:rPr>
            </w:pPr>
            <w:r w:rsidRPr="00AE2399">
              <w:rPr>
                <w:lang w:val="en-US"/>
              </w:rPr>
              <w:t>N</w:t>
            </w:r>
          </w:p>
        </w:tc>
        <w:tc>
          <w:tcPr>
            <w:tcW w:w="957" w:type="dxa"/>
          </w:tcPr>
          <w:p w:rsidR="00EE37F9" w:rsidRPr="00AE2399" w:rsidRDefault="00EE37F9" w:rsidP="00534940">
            <w:pPr>
              <w:pStyle w:val="Geenafstand"/>
              <w:cnfStyle w:val="000000100000"/>
              <w:rPr>
                <w:lang w:val="en-US"/>
              </w:rPr>
            </w:pPr>
            <w:proofErr w:type="spellStart"/>
            <w:r>
              <w:rPr>
                <w:lang w:val="en-US"/>
              </w:rPr>
              <w:t>r</w:t>
            </w:r>
            <w:r w:rsidRPr="00C97879">
              <w:rPr>
                <w:vertAlign w:val="subscript"/>
                <w:lang w:val="en-US"/>
              </w:rPr>
              <w:t>s</w:t>
            </w:r>
            <w:proofErr w:type="spellEnd"/>
          </w:p>
        </w:tc>
        <w:tc>
          <w:tcPr>
            <w:tcW w:w="840" w:type="dxa"/>
          </w:tcPr>
          <w:p w:rsidR="00EE37F9" w:rsidRPr="00AE2399" w:rsidRDefault="00EE37F9" w:rsidP="00534940">
            <w:pPr>
              <w:pStyle w:val="Geenafstand"/>
              <w:cnfStyle w:val="000000100000"/>
              <w:rPr>
                <w:lang w:val="en-US"/>
              </w:rPr>
            </w:pPr>
            <w:r w:rsidRPr="00AE2399">
              <w:rPr>
                <w:lang w:val="en-US"/>
              </w:rPr>
              <w:t>Sign. (</w:t>
            </w:r>
            <w:r>
              <w:rPr>
                <w:lang w:val="en-US"/>
              </w:rPr>
              <w:t>2</w:t>
            </w:r>
            <w:r w:rsidRPr="00AE2399">
              <w:rPr>
                <w:lang w:val="en-US"/>
              </w:rPr>
              <w:t>-tailed)</w:t>
            </w:r>
          </w:p>
        </w:tc>
        <w:tc>
          <w:tcPr>
            <w:tcW w:w="882" w:type="dxa"/>
          </w:tcPr>
          <w:p w:rsidR="00EE37F9" w:rsidRPr="00AE2399" w:rsidRDefault="00EE37F9" w:rsidP="00534940">
            <w:pPr>
              <w:pStyle w:val="Geenafstand"/>
              <w:cnfStyle w:val="000000100000"/>
              <w:rPr>
                <w:lang w:val="en-US"/>
              </w:rPr>
            </w:pPr>
            <w:r w:rsidRPr="00AE2399">
              <w:rPr>
                <w:lang w:val="en-US"/>
              </w:rPr>
              <w:t>N</w:t>
            </w:r>
          </w:p>
        </w:tc>
      </w:tr>
      <w:tr w:rsidR="00EE37F9" w:rsidTr="00EE37F9">
        <w:tc>
          <w:tcPr>
            <w:cnfStyle w:val="001000000000"/>
            <w:tcW w:w="1384" w:type="dxa"/>
          </w:tcPr>
          <w:p w:rsidR="00EE37F9" w:rsidRDefault="00EE37F9" w:rsidP="00534940">
            <w:pPr>
              <w:pStyle w:val="Geenafstand"/>
              <w:rPr>
                <w:lang w:val="en-US"/>
              </w:rPr>
            </w:pPr>
            <w:r>
              <w:rPr>
                <w:lang w:val="en-US"/>
              </w:rPr>
              <w:t>Gender</w:t>
            </w:r>
          </w:p>
        </w:tc>
        <w:tc>
          <w:tcPr>
            <w:tcW w:w="957" w:type="dxa"/>
          </w:tcPr>
          <w:p w:rsidR="00EE37F9" w:rsidRDefault="00EE37F9" w:rsidP="00534940">
            <w:pPr>
              <w:pStyle w:val="Geenafstand"/>
              <w:cnfStyle w:val="000000000000"/>
              <w:rPr>
                <w:lang w:val="en-US"/>
              </w:rPr>
            </w:pPr>
            <w:r>
              <w:rPr>
                <w:lang w:val="en-US"/>
              </w:rPr>
              <w:t>0.064</w:t>
            </w:r>
          </w:p>
        </w:tc>
        <w:tc>
          <w:tcPr>
            <w:tcW w:w="850" w:type="dxa"/>
          </w:tcPr>
          <w:p w:rsidR="00EE37F9" w:rsidRDefault="00EE37F9" w:rsidP="00534940">
            <w:pPr>
              <w:pStyle w:val="Geenafstand"/>
              <w:cnfStyle w:val="000000000000"/>
              <w:rPr>
                <w:lang w:val="en-US"/>
              </w:rPr>
            </w:pPr>
            <w:r>
              <w:rPr>
                <w:lang w:val="en-US"/>
              </w:rPr>
              <w:t>0.018</w:t>
            </w:r>
          </w:p>
        </w:tc>
        <w:tc>
          <w:tcPr>
            <w:tcW w:w="851" w:type="dxa"/>
          </w:tcPr>
          <w:p w:rsidR="00EE37F9" w:rsidRDefault="00EE37F9" w:rsidP="00534940">
            <w:pPr>
              <w:pStyle w:val="Geenafstand"/>
              <w:cnfStyle w:val="000000000000"/>
              <w:rPr>
                <w:lang w:val="en-US"/>
              </w:rPr>
            </w:pPr>
            <w:r>
              <w:rPr>
                <w:lang w:val="en-US"/>
              </w:rPr>
              <w:t>1,367</w:t>
            </w:r>
          </w:p>
        </w:tc>
        <w:tc>
          <w:tcPr>
            <w:tcW w:w="957" w:type="dxa"/>
          </w:tcPr>
          <w:p w:rsidR="00EE37F9" w:rsidRDefault="00EE37F9" w:rsidP="00534940">
            <w:pPr>
              <w:pStyle w:val="Geenafstand"/>
              <w:cnfStyle w:val="000000000000"/>
              <w:rPr>
                <w:lang w:val="en-US"/>
              </w:rPr>
            </w:pPr>
            <w:r>
              <w:rPr>
                <w:lang w:val="en-US"/>
              </w:rPr>
              <w:t>0.079</w:t>
            </w:r>
          </w:p>
        </w:tc>
        <w:tc>
          <w:tcPr>
            <w:tcW w:w="851" w:type="dxa"/>
          </w:tcPr>
          <w:p w:rsidR="00EE37F9" w:rsidRDefault="00EE37F9" w:rsidP="00534940">
            <w:pPr>
              <w:pStyle w:val="Geenafstand"/>
              <w:cnfStyle w:val="000000000000"/>
              <w:rPr>
                <w:lang w:val="en-US"/>
              </w:rPr>
            </w:pPr>
            <w:r>
              <w:rPr>
                <w:lang w:val="en-US"/>
              </w:rPr>
              <w:t>0.001</w:t>
            </w:r>
          </w:p>
        </w:tc>
        <w:tc>
          <w:tcPr>
            <w:tcW w:w="850" w:type="dxa"/>
          </w:tcPr>
          <w:p w:rsidR="00EE37F9" w:rsidRDefault="00EE37F9" w:rsidP="00534940">
            <w:pPr>
              <w:pStyle w:val="Geenafstand"/>
              <w:cnfStyle w:val="000000000000"/>
              <w:rPr>
                <w:lang w:val="en-US"/>
              </w:rPr>
            </w:pPr>
            <w:r>
              <w:rPr>
                <w:lang w:val="en-US"/>
              </w:rPr>
              <w:t>1,777</w:t>
            </w:r>
          </w:p>
        </w:tc>
        <w:tc>
          <w:tcPr>
            <w:tcW w:w="957" w:type="dxa"/>
          </w:tcPr>
          <w:p w:rsidR="00EE37F9" w:rsidRDefault="00EE37F9" w:rsidP="00534940">
            <w:pPr>
              <w:pStyle w:val="Geenafstand"/>
              <w:cnfStyle w:val="000000000000"/>
              <w:rPr>
                <w:lang w:val="en-US"/>
              </w:rPr>
            </w:pPr>
            <w:r>
              <w:rPr>
                <w:lang w:val="en-US"/>
              </w:rPr>
              <w:t>0.063</w:t>
            </w:r>
          </w:p>
        </w:tc>
        <w:tc>
          <w:tcPr>
            <w:tcW w:w="840" w:type="dxa"/>
          </w:tcPr>
          <w:p w:rsidR="00EE37F9" w:rsidRDefault="00EE37F9" w:rsidP="00534940">
            <w:pPr>
              <w:pStyle w:val="Geenafstand"/>
              <w:cnfStyle w:val="000000000000"/>
              <w:rPr>
                <w:lang w:val="en-US"/>
              </w:rPr>
            </w:pPr>
            <w:r>
              <w:rPr>
                <w:lang w:val="en-US"/>
              </w:rPr>
              <w:t>0.010</w:t>
            </w:r>
          </w:p>
        </w:tc>
        <w:tc>
          <w:tcPr>
            <w:tcW w:w="882" w:type="dxa"/>
          </w:tcPr>
          <w:p w:rsidR="00EE37F9" w:rsidRDefault="00EE37F9" w:rsidP="00534940">
            <w:pPr>
              <w:pStyle w:val="Geenafstand"/>
              <w:cnfStyle w:val="000000000000"/>
              <w:rPr>
                <w:lang w:val="en-US"/>
              </w:rPr>
            </w:pPr>
            <w:r>
              <w:rPr>
                <w:lang w:val="en-US"/>
              </w:rPr>
              <w:t>1,690</w:t>
            </w:r>
          </w:p>
        </w:tc>
      </w:tr>
      <w:tr w:rsidR="00EE37F9" w:rsidTr="00EE37F9">
        <w:trPr>
          <w:cnfStyle w:val="000000100000"/>
        </w:trPr>
        <w:tc>
          <w:tcPr>
            <w:cnfStyle w:val="001000000000"/>
            <w:tcW w:w="1384" w:type="dxa"/>
          </w:tcPr>
          <w:p w:rsidR="00EE37F9" w:rsidRDefault="00EE37F9" w:rsidP="00534940">
            <w:pPr>
              <w:pStyle w:val="Geenafstand"/>
              <w:rPr>
                <w:lang w:val="en-US"/>
              </w:rPr>
            </w:pPr>
            <w:r>
              <w:rPr>
                <w:lang w:val="en-US"/>
              </w:rPr>
              <w:t>Age</w:t>
            </w:r>
          </w:p>
        </w:tc>
        <w:tc>
          <w:tcPr>
            <w:tcW w:w="957" w:type="dxa"/>
          </w:tcPr>
          <w:p w:rsidR="00EE37F9" w:rsidRDefault="00EE37F9" w:rsidP="00534940">
            <w:pPr>
              <w:pStyle w:val="Geenafstand"/>
              <w:cnfStyle w:val="000000100000"/>
              <w:rPr>
                <w:lang w:val="en-US"/>
              </w:rPr>
            </w:pPr>
            <w:r>
              <w:rPr>
                <w:lang w:val="en-US"/>
              </w:rPr>
              <w:t>-0.067</w:t>
            </w:r>
          </w:p>
        </w:tc>
        <w:tc>
          <w:tcPr>
            <w:tcW w:w="850" w:type="dxa"/>
          </w:tcPr>
          <w:p w:rsidR="00EE37F9" w:rsidRDefault="00EE37F9" w:rsidP="00534940">
            <w:pPr>
              <w:pStyle w:val="Geenafstand"/>
              <w:cnfStyle w:val="000000100000"/>
              <w:rPr>
                <w:lang w:val="en-US"/>
              </w:rPr>
            </w:pPr>
            <w:r>
              <w:rPr>
                <w:lang w:val="en-US"/>
              </w:rPr>
              <w:t>0.013</w:t>
            </w:r>
          </w:p>
        </w:tc>
        <w:tc>
          <w:tcPr>
            <w:tcW w:w="851" w:type="dxa"/>
          </w:tcPr>
          <w:p w:rsidR="00EE37F9" w:rsidRDefault="00EE37F9" w:rsidP="00534940">
            <w:pPr>
              <w:pStyle w:val="Geenafstand"/>
              <w:cnfStyle w:val="000000100000"/>
              <w:rPr>
                <w:lang w:val="en-US"/>
              </w:rPr>
            </w:pPr>
            <w:r>
              <w:rPr>
                <w:lang w:val="en-US"/>
              </w:rPr>
              <w:t>1,367</w:t>
            </w:r>
          </w:p>
        </w:tc>
        <w:tc>
          <w:tcPr>
            <w:tcW w:w="957" w:type="dxa"/>
          </w:tcPr>
          <w:p w:rsidR="00EE37F9" w:rsidRDefault="00EE37F9" w:rsidP="00534940">
            <w:pPr>
              <w:pStyle w:val="Geenafstand"/>
              <w:cnfStyle w:val="000000100000"/>
              <w:rPr>
                <w:lang w:val="en-US"/>
              </w:rPr>
            </w:pPr>
            <w:r>
              <w:rPr>
                <w:lang w:val="en-US"/>
              </w:rPr>
              <w:t>-0.111</w:t>
            </w:r>
          </w:p>
        </w:tc>
        <w:tc>
          <w:tcPr>
            <w:tcW w:w="851" w:type="dxa"/>
          </w:tcPr>
          <w:p w:rsidR="00EE37F9" w:rsidRDefault="00EE37F9" w:rsidP="00534940">
            <w:pPr>
              <w:pStyle w:val="Geenafstand"/>
              <w:cnfStyle w:val="000000100000"/>
              <w:rPr>
                <w:lang w:val="en-US"/>
              </w:rPr>
            </w:pPr>
            <w:r>
              <w:rPr>
                <w:lang w:val="en-US"/>
              </w:rPr>
              <w:t>0.000</w:t>
            </w:r>
          </w:p>
        </w:tc>
        <w:tc>
          <w:tcPr>
            <w:tcW w:w="850" w:type="dxa"/>
          </w:tcPr>
          <w:p w:rsidR="00EE37F9" w:rsidRDefault="00EE37F9" w:rsidP="00534940">
            <w:pPr>
              <w:pStyle w:val="Geenafstand"/>
              <w:cnfStyle w:val="000000100000"/>
              <w:rPr>
                <w:lang w:val="en-US"/>
              </w:rPr>
            </w:pPr>
            <w:r>
              <w:rPr>
                <w:lang w:val="en-US"/>
              </w:rPr>
              <w:t>1,777</w:t>
            </w:r>
          </w:p>
        </w:tc>
        <w:tc>
          <w:tcPr>
            <w:tcW w:w="957" w:type="dxa"/>
          </w:tcPr>
          <w:p w:rsidR="00EE37F9" w:rsidRDefault="00EE37F9" w:rsidP="00534940">
            <w:pPr>
              <w:pStyle w:val="Geenafstand"/>
              <w:cnfStyle w:val="000000100000"/>
              <w:rPr>
                <w:lang w:val="en-US"/>
              </w:rPr>
            </w:pPr>
            <w:r>
              <w:rPr>
                <w:lang w:val="en-US"/>
              </w:rPr>
              <w:t>-0.104</w:t>
            </w:r>
          </w:p>
        </w:tc>
        <w:tc>
          <w:tcPr>
            <w:tcW w:w="840" w:type="dxa"/>
          </w:tcPr>
          <w:p w:rsidR="00EE37F9" w:rsidRDefault="00EE37F9" w:rsidP="00534940">
            <w:pPr>
              <w:pStyle w:val="Geenafstand"/>
              <w:cnfStyle w:val="000000100000"/>
              <w:rPr>
                <w:lang w:val="en-US"/>
              </w:rPr>
            </w:pPr>
            <w:r>
              <w:rPr>
                <w:lang w:val="en-US"/>
              </w:rPr>
              <w:t>0.000</w:t>
            </w:r>
          </w:p>
        </w:tc>
        <w:tc>
          <w:tcPr>
            <w:tcW w:w="882" w:type="dxa"/>
          </w:tcPr>
          <w:p w:rsidR="00EE37F9" w:rsidRDefault="00EE37F9" w:rsidP="00534940">
            <w:pPr>
              <w:pStyle w:val="Geenafstand"/>
              <w:cnfStyle w:val="000000100000"/>
              <w:rPr>
                <w:lang w:val="en-US"/>
              </w:rPr>
            </w:pPr>
            <w:r>
              <w:rPr>
                <w:lang w:val="en-US"/>
              </w:rPr>
              <w:t>1,690</w:t>
            </w:r>
          </w:p>
        </w:tc>
      </w:tr>
      <w:tr w:rsidR="00EE37F9" w:rsidTr="00EE37F9">
        <w:tc>
          <w:tcPr>
            <w:cnfStyle w:val="001000000000"/>
            <w:tcW w:w="1384" w:type="dxa"/>
          </w:tcPr>
          <w:p w:rsidR="00EE37F9" w:rsidRDefault="00EE37F9" w:rsidP="00534940">
            <w:pPr>
              <w:pStyle w:val="Geenafstand"/>
              <w:rPr>
                <w:lang w:val="en-US"/>
              </w:rPr>
            </w:pPr>
            <w:r>
              <w:rPr>
                <w:lang w:val="en-US"/>
              </w:rPr>
              <w:t>Income</w:t>
            </w:r>
          </w:p>
        </w:tc>
        <w:tc>
          <w:tcPr>
            <w:tcW w:w="957" w:type="dxa"/>
          </w:tcPr>
          <w:p w:rsidR="00EE37F9" w:rsidRDefault="00EE37F9" w:rsidP="00534940">
            <w:pPr>
              <w:pStyle w:val="Geenafstand"/>
              <w:cnfStyle w:val="000000000000"/>
              <w:rPr>
                <w:lang w:val="en-US"/>
              </w:rPr>
            </w:pPr>
            <w:r>
              <w:rPr>
                <w:lang w:val="en-US"/>
              </w:rPr>
              <w:t>0.106</w:t>
            </w:r>
          </w:p>
        </w:tc>
        <w:tc>
          <w:tcPr>
            <w:tcW w:w="850" w:type="dxa"/>
          </w:tcPr>
          <w:p w:rsidR="00EE37F9" w:rsidRDefault="00EE37F9" w:rsidP="00534940">
            <w:pPr>
              <w:pStyle w:val="Geenafstand"/>
              <w:cnfStyle w:val="000000000000"/>
              <w:rPr>
                <w:lang w:val="en-US"/>
              </w:rPr>
            </w:pPr>
            <w:r>
              <w:rPr>
                <w:lang w:val="en-US"/>
              </w:rPr>
              <w:t>0.000</w:t>
            </w:r>
          </w:p>
        </w:tc>
        <w:tc>
          <w:tcPr>
            <w:tcW w:w="851" w:type="dxa"/>
          </w:tcPr>
          <w:p w:rsidR="00EE37F9" w:rsidRDefault="00EE37F9" w:rsidP="00534940">
            <w:pPr>
              <w:pStyle w:val="Geenafstand"/>
              <w:cnfStyle w:val="000000000000"/>
              <w:rPr>
                <w:lang w:val="en-US"/>
              </w:rPr>
            </w:pPr>
            <w:r>
              <w:rPr>
                <w:lang w:val="en-US"/>
              </w:rPr>
              <w:t>1,367</w:t>
            </w:r>
          </w:p>
        </w:tc>
        <w:tc>
          <w:tcPr>
            <w:tcW w:w="957" w:type="dxa"/>
          </w:tcPr>
          <w:p w:rsidR="00EE37F9" w:rsidRDefault="00EE37F9" w:rsidP="00534940">
            <w:pPr>
              <w:pStyle w:val="Geenafstand"/>
              <w:cnfStyle w:val="000000000000"/>
              <w:rPr>
                <w:lang w:val="en-US"/>
              </w:rPr>
            </w:pPr>
            <w:r>
              <w:rPr>
                <w:lang w:val="en-US"/>
              </w:rPr>
              <w:t>0.115</w:t>
            </w:r>
          </w:p>
        </w:tc>
        <w:tc>
          <w:tcPr>
            <w:tcW w:w="851" w:type="dxa"/>
          </w:tcPr>
          <w:p w:rsidR="00EE37F9" w:rsidRDefault="00EE37F9" w:rsidP="00534940">
            <w:pPr>
              <w:pStyle w:val="Geenafstand"/>
              <w:cnfStyle w:val="000000000000"/>
              <w:rPr>
                <w:lang w:val="en-US"/>
              </w:rPr>
            </w:pPr>
            <w:r>
              <w:rPr>
                <w:lang w:val="en-US"/>
              </w:rPr>
              <w:t>0.000</w:t>
            </w:r>
          </w:p>
        </w:tc>
        <w:tc>
          <w:tcPr>
            <w:tcW w:w="850" w:type="dxa"/>
          </w:tcPr>
          <w:p w:rsidR="00EE37F9" w:rsidRDefault="00EE37F9" w:rsidP="00534940">
            <w:pPr>
              <w:pStyle w:val="Geenafstand"/>
              <w:cnfStyle w:val="000000000000"/>
              <w:rPr>
                <w:lang w:val="en-US"/>
              </w:rPr>
            </w:pPr>
            <w:r>
              <w:rPr>
                <w:lang w:val="en-US"/>
              </w:rPr>
              <w:t>1,777</w:t>
            </w:r>
          </w:p>
        </w:tc>
        <w:tc>
          <w:tcPr>
            <w:tcW w:w="957" w:type="dxa"/>
          </w:tcPr>
          <w:p w:rsidR="00EE37F9" w:rsidRDefault="00EE37F9" w:rsidP="00534940">
            <w:pPr>
              <w:pStyle w:val="Geenafstand"/>
              <w:cnfStyle w:val="000000000000"/>
              <w:rPr>
                <w:lang w:val="en-US"/>
              </w:rPr>
            </w:pPr>
            <w:r>
              <w:rPr>
                <w:lang w:val="en-US"/>
              </w:rPr>
              <w:t>0.112</w:t>
            </w:r>
          </w:p>
        </w:tc>
        <w:tc>
          <w:tcPr>
            <w:tcW w:w="840" w:type="dxa"/>
          </w:tcPr>
          <w:p w:rsidR="00EE37F9" w:rsidRDefault="00EE37F9" w:rsidP="00534940">
            <w:pPr>
              <w:pStyle w:val="Geenafstand"/>
              <w:cnfStyle w:val="000000000000"/>
              <w:rPr>
                <w:lang w:val="en-US"/>
              </w:rPr>
            </w:pPr>
            <w:r>
              <w:rPr>
                <w:lang w:val="en-US"/>
              </w:rPr>
              <w:t>0.000</w:t>
            </w:r>
          </w:p>
        </w:tc>
        <w:tc>
          <w:tcPr>
            <w:tcW w:w="882" w:type="dxa"/>
          </w:tcPr>
          <w:p w:rsidR="00EE37F9" w:rsidRDefault="00EE37F9" w:rsidP="00534940">
            <w:pPr>
              <w:pStyle w:val="Geenafstand"/>
              <w:cnfStyle w:val="000000000000"/>
              <w:rPr>
                <w:lang w:val="en-US"/>
              </w:rPr>
            </w:pPr>
            <w:r>
              <w:rPr>
                <w:lang w:val="en-US"/>
              </w:rPr>
              <w:t>1,690</w:t>
            </w:r>
          </w:p>
        </w:tc>
      </w:tr>
      <w:tr w:rsidR="00EE37F9" w:rsidTr="00EE37F9">
        <w:trPr>
          <w:cnfStyle w:val="000000100000"/>
        </w:trPr>
        <w:tc>
          <w:tcPr>
            <w:cnfStyle w:val="001000000000"/>
            <w:tcW w:w="1384" w:type="dxa"/>
          </w:tcPr>
          <w:p w:rsidR="00EE37F9" w:rsidRDefault="00EE37F9" w:rsidP="00534940">
            <w:pPr>
              <w:pStyle w:val="Geenafstand"/>
              <w:rPr>
                <w:lang w:val="en-US"/>
              </w:rPr>
            </w:pPr>
            <w:r>
              <w:rPr>
                <w:lang w:val="en-US"/>
              </w:rPr>
              <w:t>Religiosity</w:t>
            </w:r>
          </w:p>
        </w:tc>
        <w:tc>
          <w:tcPr>
            <w:tcW w:w="957" w:type="dxa"/>
          </w:tcPr>
          <w:p w:rsidR="00EE37F9" w:rsidRDefault="00EE37F9" w:rsidP="00534940">
            <w:pPr>
              <w:pStyle w:val="Geenafstand"/>
              <w:cnfStyle w:val="000000100000"/>
              <w:rPr>
                <w:lang w:val="en-US"/>
              </w:rPr>
            </w:pPr>
            <w:r>
              <w:rPr>
                <w:lang w:val="en-US"/>
              </w:rPr>
              <w:t>0.073</w:t>
            </w:r>
          </w:p>
        </w:tc>
        <w:tc>
          <w:tcPr>
            <w:tcW w:w="850" w:type="dxa"/>
          </w:tcPr>
          <w:p w:rsidR="00EE37F9" w:rsidRDefault="00EE37F9" w:rsidP="00534940">
            <w:pPr>
              <w:pStyle w:val="Geenafstand"/>
              <w:cnfStyle w:val="000000100000"/>
              <w:rPr>
                <w:lang w:val="en-US"/>
              </w:rPr>
            </w:pPr>
            <w:r>
              <w:rPr>
                <w:lang w:val="en-US"/>
              </w:rPr>
              <w:t>0.007</w:t>
            </w:r>
          </w:p>
        </w:tc>
        <w:tc>
          <w:tcPr>
            <w:tcW w:w="851" w:type="dxa"/>
          </w:tcPr>
          <w:p w:rsidR="00EE37F9" w:rsidRDefault="00EE37F9" w:rsidP="00534940">
            <w:pPr>
              <w:pStyle w:val="Geenafstand"/>
              <w:cnfStyle w:val="000000100000"/>
              <w:rPr>
                <w:lang w:val="en-US"/>
              </w:rPr>
            </w:pPr>
            <w:r>
              <w:rPr>
                <w:lang w:val="en-US"/>
              </w:rPr>
              <w:t>1,367</w:t>
            </w:r>
          </w:p>
        </w:tc>
        <w:tc>
          <w:tcPr>
            <w:tcW w:w="957" w:type="dxa"/>
          </w:tcPr>
          <w:p w:rsidR="00EE37F9" w:rsidRDefault="00EE37F9" w:rsidP="00534940">
            <w:pPr>
              <w:pStyle w:val="Geenafstand"/>
              <w:cnfStyle w:val="000000100000"/>
              <w:rPr>
                <w:lang w:val="en-US"/>
              </w:rPr>
            </w:pPr>
            <w:r>
              <w:rPr>
                <w:lang w:val="en-US"/>
              </w:rPr>
              <w:t>0.082</w:t>
            </w:r>
          </w:p>
        </w:tc>
        <w:tc>
          <w:tcPr>
            <w:tcW w:w="851" w:type="dxa"/>
          </w:tcPr>
          <w:p w:rsidR="00EE37F9" w:rsidRDefault="00EE37F9" w:rsidP="00534940">
            <w:pPr>
              <w:pStyle w:val="Geenafstand"/>
              <w:cnfStyle w:val="000000100000"/>
              <w:rPr>
                <w:lang w:val="en-US"/>
              </w:rPr>
            </w:pPr>
            <w:r>
              <w:rPr>
                <w:lang w:val="en-US"/>
              </w:rPr>
              <w:t>0.001</w:t>
            </w:r>
          </w:p>
        </w:tc>
        <w:tc>
          <w:tcPr>
            <w:tcW w:w="850" w:type="dxa"/>
          </w:tcPr>
          <w:p w:rsidR="00EE37F9" w:rsidRDefault="00EE37F9" w:rsidP="00534940">
            <w:pPr>
              <w:pStyle w:val="Geenafstand"/>
              <w:cnfStyle w:val="000000100000"/>
              <w:rPr>
                <w:lang w:val="en-US"/>
              </w:rPr>
            </w:pPr>
            <w:r>
              <w:rPr>
                <w:lang w:val="en-US"/>
              </w:rPr>
              <w:t>1,777</w:t>
            </w:r>
          </w:p>
        </w:tc>
        <w:tc>
          <w:tcPr>
            <w:tcW w:w="957" w:type="dxa"/>
          </w:tcPr>
          <w:p w:rsidR="00EE37F9" w:rsidRDefault="00EE37F9" w:rsidP="00534940">
            <w:pPr>
              <w:pStyle w:val="Geenafstand"/>
              <w:cnfStyle w:val="000000100000"/>
              <w:rPr>
                <w:lang w:val="en-US"/>
              </w:rPr>
            </w:pPr>
            <w:r>
              <w:rPr>
                <w:lang w:val="en-US"/>
              </w:rPr>
              <w:t>0.086</w:t>
            </w:r>
          </w:p>
        </w:tc>
        <w:tc>
          <w:tcPr>
            <w:tcW w:w="840" w:type="dxa"/>
          </w:tcPr>
          <w:p w:rsidR="00EE37F9" w:rsidRDefault="00EE37F9" w:rsidP="00534940">
            <w:pPr>
              <w:pStyle w:val="Geenafstand"/>
              <w:cnfStyle w:val="000000100000"/>
              <w:rPr>
                <w:lang w:val="en-US"/>
              </w:rPr>
            </w:pPr>
            <w:r>
              <w:rPr>
                <w:lang w:val="en-US"/>
              </w:rPr>
              <w:t>0.000</w:t>
            </w:r>
          </w:p>
        </w:tc>
        <w:tc>
          <w:tcPr>
            <w:tcW w:w="882" w:type="dxa"/>
          </w:tcPr>
          <w:p w:rsidR="00EE37F9" w:rsidRDefault="00EE37F9" w:rsidP="00534940">
            <w:pPr>
              <w:pStyle w:val="Geenafstand"/>
              <w:cnfStyle w:val="000000100000"/>
              <w:rPr>
                <w:lang w:val="en-US"/>
              </w:rPr>
            </w:pPr>
            <w:r>
              <w:rPr>
                <w:lang w:val="en-US"/>
              </w:rPr>
              <w:t>1,690</w:t>
            </w:r>
          </w:p>
        </w:tc>
      </w:tr>
      <w:tr w:rsidR="00EE37F9" w:rsidTr="00EE37F9">
        <w:tc>
          <w:tcPr>
            <w:cnfStyle w:val="001000000000"/>
            <w:tcW w:w="1384" w:type="dxa"/>
          </w:tcPr>
          <w:p w:rsidR="00EE37F9" w:rsidRDefault="00EE37F9" w:rsidP="00534940">
            <w:pPr>
              <w:pStyle w:val="Geenafstand"/>
              <w:rPr>
                <w:lang w:val="en-US"/>
              </w:rPr>
            </w:pPr>
            <w:r>
              <w:rPr>
                <w:lang w:val="en-US"/>
              </w:rPr>
              <w:t>Gen. trust</w:t>
            </w:r>
          </w:p>
        </w:tc>
        <w:tc>
          <w:tcPr>
            <w:tcW w:w="957" w:type="dxa"/>
          </w:tcPr>
          <w:p w:rsidR="00EE37F9" w:rsidRDefault="00EE37F9" w:rsidP="00534940">
            <w:pPr>
              <w:pStyle w:val="Geenafstand"/>
              <w:cnfStyle w:val="000000000000"/>
              <w:rPr>
                <w:lang w:val="en-US"/>
              </w:rPr>
            </w:pPr>
            <w:r>
              <w:rPr>
                <w:lang w:val="en-US"/>
              </w:rPr>
              <w:t>0.185</w:t>
            </w:r>
          </w:p>
        </w:tc>
        <w:tc>
          <w:tcPr>
            <w:tcW w:w="850" w:type="dxa"/>
          </w:tcPr>
          <w:p w:rsidR="00EE37F9" w:rsidRDefault="00EE37F9" w:rsidP="00534940">
            <w:pPr>
              <w:pStyle w:val="Geenafstand"/>
              <w:cnfStyle w:val="000000000000"/>
              <w:rPr>
                <w:lang w:val="en-US"/>
              </w:rPr>
            </w:pPr>
            <w:r>
              <w:rPr>
                <w:lang w:val="en-US"/>
              </w:rPr>
              <w:t>0.000</w:t>
            </w:r>
          </w:p>
        </w:tc>
        <w:tc>
          <w:tcPr>
            <w:tcW w:w="851" w:type="dxa"/>
          </w:tcPr>
          <w:p w:rsidR="00EE37F9" w:rsidRDefault="00EE37F9" w:rsidP="00534940">
            <w:pPr>
              <w:pStyle w:val="Geenafstand"/>
              <w:cnfStyle w:val="000000000000"/>
              <w:rPr>
                <w:lang w:val="en-US"/>
              </w:rPr>
            </w:pPr>
            <w:r>
              <w:rPr>
                <w:lang w:val="en-US"/>
              </w:rPr>
              <w:t>1,367</w:t>
            </w:r>
          </w:p>
        </w:tc>
        <w:tc>
          <w:tcPr>
            <w:tcW w:w="957" w:type="dxa"/>
          </w:tcPr>
          <w:p w:rsidR="00EE37F9" w:rsidRDefault="00EE37F9" w:rsidP="00534940">
            <w:pPr>
              <w:pStyle w:val="Geenafstand"/>
              <w:cnfStyle w:val="000000000000"/>
              <w:rPr>
                <w:lang w:val="en-US"/>
              </w:rPr>
            </w:pPr>
            <w:r>
              <w:rPr>
                <w:lang w:val="en-US"/>
              </w:rPr>
              <w:t>0.260</w:t>
            </w:r>
          </w:p>
        </w:tc>
        <w:tc>
          <w:tcPr>
            <w:tcW w:w="851" w:type="dxa"/>
          </w:tcPr>
          <w:p w:rsidR="00EE37F9" w:rsidRDefault="00EE37F9" w:rsidP="00534940">
            <w:pPr>
              <w:pStyle w:val="Geenafstand"/>
              <w:cnfStyle w:val="000000000000"/>
              <w:rPr>
                <w:lang w:val="en-US"/>
              </w:rPr>
            </w:pPr>
            <w:r>
              <w:rPr>
                <w:lang w:val="en-US"/>
              </w:rPr>
              <w:t>0.000</w:t>
            </w:r>
          </w:p>
        </w:tc>
        <w:tc>
          <w:tcPr>
            <w:tcW w:w="850" w:type="dxa"/>
          </w:tcPr>
          <w:p w:rsidR="00EE37F9" w:rsidRDefault="00EE37F9" w:rsidP="00534940">
            <w:pPr>
              <w:pStyle w:val="Geenafstand"/>
              <w:cnfStyle w:val="000000000000"/>
              <w:rPr>
                <w:lang w:val="en-US"/>
              </w:rPr>
            </w:pPr>
            <w:r>
              <w:rPr>
                <w:lang w:val="en-US"/>
              </w:rPr>
              <w:t>1,777</w:t>
            </w:r>
          </w:p>
        </w:tc>
        <w:tc>
          <w:tcPr>
            <w:tcW w:w="957" w:type="dxa"/>
          </w:tcPr>
          <w:p w:rsidR="00EE37F9" w:rsidRDefault="00EE37F9" w:rsidP="00534940">
            <w:pPr>
              <w:pStyle w:val="Geenafstand"/>
              <w:cnfStyle w:val="000000000000"/>
              <w:rPr>
                <w:lang w:val="en-US"/>
              </w:rPr>
            </w:pPr>
            <w:r>
              <w:rPr>
                <w:lang w:val="en-US"/>
              </w:rPr>
              <w:t>0.323</w:t>
            </w:r>
          </w:p>
        </w:tc>
        <w:tc>
          <w:tcPr>
            <w:tcW w:w="840" w:type="dxa"/>
          </w:tcPr>
          <w:p w:rsidR="00EE37F9" w:rsidRDefault="00EE37F9" w:rsidP="00534940">
            <w:pPr>
              <w:pStyle w:val="Geenafstand"/>
              <w:cnfStyle w:val="000000000000"/>
              <w:rPr>
                <w:lang w:val="en-US"/>
              </w:rPr>
            </w:pPr>
            <w:r>
              <w:rPr>
                <w:lang w:val="en-US"/>
              </w:rPr>
              <w:t>0.000</w:t>
            </w:r>
          </w:p>
        </w:tc>
        <w:tc>
          <w:tcPr>
            <w:tcW w:w="882" w:type="dxa"/>
          </w:tcPr>
          <w:p w:rsidR="00EE37F9" w:rsidRDefault="00EE37F9" w:rsidP="00534940">
            <w:pPr>
              <w:pStyle w:val="Geenafstand"/>
              <w:cnfStyle w:val="000000000000"/>
              <w:rPr>
                <w:lang w:val="en-US"/>
              </w:rPr>
            </w:pPr>
            <w:r>
              <w:rPr>
                <w:lang w:val="en-US"/>
              </w:rPr>
              <w:t>1,690</w:t>
            </w:r>
          </w:p>
        </w:tc>
      </w:tr>
    </w:tbl>
    <w:p w:rsidR="00EE37F9" w:rsidRPr="00534940" w:rsidRDefault="00EE37F9" w:rsidP="00EE37F9">
      <w:pPr>
        <w:pStyle w:val="Bijschrift"/>
        <w:spacing w:before="200"/>
        <w:rPr>
          <w:sz w:val="20"/>
          <w:szCs w:val="20"/>
          <w:lang w:val="en-US"/>
        </w:rPr>
      </w:pPr>
      <w:r w:rsidRPr="00534940">
        <w:rPr>
          <w:sz w:val="20"/>
          <w:szCs w:val="20"/>
          <w:lang w:val="en-US"/>
        </w:rPr>
        <w:t xml:space="preserve">Table </w:t>
      </w:r>
      <w:r w:rsidR="00417E48" w:rsidRPr="00534940">
        <w:rPr>
          <w:sz w:val="20"/>
          <w:szCs w:val="20"/>
        </w:rPr>
        <w:fldChar w:fldCharType="begin"/>
      </w:r>
      <w:r w:rsidRPr="00534940">
        <w:rPr>
          <w:sz w:val="20"/>
          <w:szCs w:val="20"/>
          <w:lang w:val="en-US"/>
        </w:rPr>
        <w:instrText xml:space="preserve"> SEQ Table \* ARABIC </w:instrText>
      </w:r>
      <w:r w:rsidR="00417E48" w:rsidRPr="00534940">
        <w:rPr>
          <w:sz w:val="20"/>
          <w:szCs w:val="20"/>
        </w:rPr>
        <w:fldChar w:fldCharType="separate"/>
      </w:r>
      <w:r w:rsidR="001B4396">
        <w:rPr>
          <w:noProof/>
          <w:sz w:val="20"/>
          <w:szCs w:val="20"/>
          <w:lang w:val="en-US"/>
        </w:rPr>
        <w:t>16</w:t>
      </w:r>
      <w:r w:rsidR="00417E48" w:rsidRPr="00534940">
        <w:rPr>
          <w:sz w:val="20"/>
          <w:szCs w:val="20"/>
        </w:rPr>
        <w:fldChar w:fldCharType="end"/>
      </w:r>
      <w:r w:rsidRPr="00534940">
        <w:rPr>
          <w:sz w:val="20"/>
          <w:szCs w:val="20"/>
          <w:lang w:val="en-US"/>
        </w:rPr>
        <w:t xml:space="preserve"> Spearman's correlation with charitable trust</w:t>
      </w:r>
    </w:p>
    <w:p w:rsidR="00EE37F9" w:rsidRDefault="00EE37F9">
      <w:pPr>
        <w:spacing w:after="0" w:line="240" w:lineRule="auto"/>
        <w:rPr>
          <w:sz w:val="24"/>
          <w:szCs w:val="24"/>
          <w:lang w:val="en-US"/>
        </w:rPr>
      </w:pPr>
      <w:r>
        <w:rPr>
          <w:sz w:val="24"/>
          <w:szCs w:val="24"/>
          <w:lang w:val="en-US"/>
        </w:rPr>
        <w:br w:type="page"/>
      </w:r>
    </w:p>
    <w:p w:rsidR="00EE37F9" w:rsidRPr="00D773D3" w:rsidRDefault="00EE37F9" w:rsidP="00EE37F9">
      <w:pPr>
        <w:spacing w:line="360" w:lineRule="auto"/>
        <w:jc w:val="both"/>
        <w:rPr>
          <w:sz w:val="24"/>
          <w:szCs w:val="24"/>
          <w:lang w:val="en-US"/>
        </w:rPr>
      </w:pPr>
      <w:r w:rsidRPr="00D773D3">
        <w:rPr>
          <w:sz w:val="24"/>
          <w:szCs w:val="24"/>
          <w:lang w:val="en-US"/>
        </w:rPr>
        <w:t>It can be observed that gender do</w:t>
      </w:r>
      <w:r w:rsidR="006D73BC">
        <w:rPr>
          <w:sz w:val="24"/>
          <w:szCs w:val="24"/>
          <w:lang w:val="en-US"/>
        </w:rPr>
        <w:t>es</w:t>
      </w:r>
      <w:r w:rsidRPr="00D773D3">
        <w:rPr>
          <w:sz w:val="24"/>
          <w:szCs w:val="24"/>
          <w:lang w:val="en-US"/>
        </w:rPr>
        <w:t xml:space="preserve"> not correlate with level of donations. The results for gender however are insignificant (p&gt;0,10 in 2009). </w:t>
      </w:r>
      <w:r w:rsidR="006D73BC">
        <w:rPr>
          <w:sz w:val="24"/>
          <w:szCs w:val="24"/>
          <w:lang w:val="en-US"/>
        </w:rPr>
        <w:t xml:space="preserve">With a </w:t>
      </w:r>
      <w:r w:rsidRPr="00D773D3">
        <w:rPr>
          <w:sz w:val="24"/>
          <w:szCs w:val="24"/>
          <w:lang w:val="en-US"/>
        </w:rPr>
        <w:t>high level of significance can be observed that age, income and general trust not only show a weak correlation with charitable trust but also with donating behavior. The results between religio</w:t>
      </w:r>
      <w:r w:rsidR="006D73BC">
        <w:rPr>
          <w:sz w:val="24"/>
          <w:szCs w:val="24"/>
          <w:lang w:val="en-US"/>
        </w:rPr>
        <w:t>n</w:t>
      </w:r>
      <w:r w:rsidRPr="00D773D3">
        <w:rPr>
          <w:sz w:val="24"/>
          <w:szCs w:val="24"/>
          <w:lang w:val="en-US"/>
        </w:rPr>
        <w:t xml:space="preserve"> and giving behavior however shows a moderate correlation in 2007 and 2009. This means that if the </w:t>
      </w:r>
      <w:r w:rsidR="006D73BC" w:rsidRPr="00D773D3">
        <w:rPr>
          <w:sz w:val="24"/>
          <w:szCs w:val="24"/>
          <w:lang w:val="en-US"/>
        </w:rPr>
        <w:t>religiou</w:t>
      </w:r>
      <w:r w:rsidR="006D73BC">
        <w:rPr>
          <w:sz w:val="24"/>
          <w:szCs w:val="24"/>
          <w:lang w:val="en-US"/>
        </w:rPr>
        <w:t>sness</w:t>
      </w:r>
      <w:r w:rsidRPr="00D773D3">
        <w:rPr>
          <w:sz w:val="24"/>
          <w:szCs w:val="24"/>
          <w:lang w:val="en-US"/>
        </w:rPr>
        <w:t xml:space="preserve"> increases, the giving behavior also increases.</w:t>
      </w:r>
    </w:p>
    <w:p w:rsidR="00EE37F9" w:rsidRDefault="00EE37F9" w:rsidP="00893357">
      <w:pPr>
        <w:spacing w:line="360" w:lineRule="auto"/>
        <w:jc w:val="both"/>
        <w:rPr>
          <w:sz w:val="24"/>
          <w:szCs w:val="24"/>
          <w:lang w:val="en-US"/>
        </w:rPr>
      </w:pPr>
    </w:p>
    <w:tbl>
      <w:tblPr>
        <w:tblStyle w:val="Lichtearcering-accent15"/>
        <w:tblW w:w="9379" w:type="dxa"/>
        <w:tblLook w:val="04A0"/>
      </w:tblPr>
      <w:tblGrid>
        <w:gridCol w:w="1384"/>
        <w:gridCol w:w="957"/>
        <w:gridCol w:w="850"/>
        <w:gridCol w:w="851"/>
        <w:gridCol w:w="957"/>
        <w:gridCol w:w="851"/>
        <w:gridCol w:w="850"/>
        <w:gridCol w:w="957"/>
        <w:gridCol w:w="840"/>
        <w:gridCol w:w="882"/>
      </w:tblGrid>
      <w:tr w:rsidR="00E9508A" w:rsidRPr="00AE2399" w:rsidTr="00213456">
        <w:trPr>
          <w:cnfStyle w:val="100000000000"/>
        </w:trPr>
        <w:tc>
          <w:tcPr>
            <w:cnfStyle w:val="001000000000"/>
            <w:tcW w:w="1384" w:type="dxa"/>
          </w:tcPr>
          <w:p w:rsidR="00E9508A" w:rsidRDefault="00E9508A" w:rsidP="00213456">
            <w:pPr>
              <w:spacing w:after="0" w:line="360" w:lineRule="auto"/>
              <w:jc w:val="both"/>
              <w:rPr>
                <w:sz w:val="24"/>
                <w:szCs w:val="24"/>
                <w:lang w:val="en-US"/>
              </w:rPr>
            </w:pPr>
          </w:p>
        </w:tc>
        <w:tc>
          <w:tcPr>
            <w:tcW w:w="2658" w:type="dxa"/>
            <w:gridSpan w:val="3"/>
          </w:tcPr>
          <w:p w:rsidR="00E9508A" w:rsidRPr="00AE2399" w:rsidRDefault="00E9508A" w:rsidP="00213456">
            <w:pPr>
              <w:autoSpaceDE w:val="0"/>
              <w:autoSpaceDN w:val="0"/>
              <w:adjustRightInd w:val="0"/>
              <w:spacing w:after="0" w:line="240" w:lineRule="auto"/>
              <w:jc w:val="center"/>
              <w:cnfStyle w:val="100000000000"/>
              <w:rPr>
                <w:sz w:val="24"/>
                <w:szCs w:val="24"/>
                <w:lang w:val="en-US"/>
              </w:rPr>
            </w:pPr>
            <w:r>
              <w:rPr>
                <w:sz w:val="24"/>
                <w:szCs w:val="24"/>
                <w:lang w:val="en-US"/>
              </w:rPr>
              <w:t>2005</w:t>
            </w:r>
          </w:p>
        </w:tc>
        <w:tc>
          <w:tcPr>
            <w:tcW w:w="2658" w:type="dxa"/>
            <w:gridSpan w:val="3"/>
          </w:tcPr>
          <w:p w:rsidR="00E9508A" w:rsidRPr="00AE2399" w:rsidRDefault="00E9508A" w:rsidP="00213456">
            <w:pPr>
              <w:autoSpaceDE w:val="0"/>
              <w:autoSpaceDN w:val="0"/>
              <w:adjustRightInd w:val="0"/>
              <w:spacing w:after="0" w:line="240" w:lineRule="auto"/>
              <w:jc w:val="center"/>
              <w:cnfStyle w:val="100000000000"/>
              <w:rPr>
                <w:sz w:val="24"/>
                <w:szCs w:val="24"/>
                <w:lang w:val="en-US"/>
              </w:rPr>
            </w:pPr>
            <w:r>
              <w:rPr>
                <w:sz w:val="24"/>
                <w:szCs w:val="24"/>
                <w:lang w:val="en-US"/>
              </w:rPr>
              <w:t>2007</w:t>
            </w:r>
          </w:p>
        </w:tc>
        <w:tc>
          <w:tcPr>
            <w:tcW w:w="2679" w:type="dxa"/>
            <w:gridSpan w:val="3"/>
          </w:tcPr>
          <w:p w:rsidR="00E9508A" w:rsidRPr="00AE2399" w:rsidRDefault="00E9508A" w:rsidP="00213456">
            <w:pPr>
              <w:autoSpaceDE w:val="0"/>
              <w:autoSpaceDN w:val="0"/>
              <w:adjustRightInd w:val="0"/>
              <w:spacing w:after="0" w:line="240" w:lineRule="auto"/>
              <w:jc w:val="center"/>
              <w:cnfStyle w:val="100000000000"/>
              <w:rPr>
                <w:sz w:val="24"/>
                <w:szCs w:val="24"/>
                <w:lang w:val="en-US"/>
              </w:rPr>
            </w:pPr>
            <w:r>
              <w:rPr>
                <w:sz w:val="24"/>
                <w:szCs w:val="24"/>
                <w:lang w:val="en-US"/>
              </w:rPr>
              <w:t>2009</w:t>
            </w:r>
          </w:p>
        </w:tc>
      </w:tr>
      <w:tr w:rsidR="00E9508A" w:rsidRPr="00AE2399" w:rsidTr="00213456">
        <w:trPr>
          <w:cnfStyle w:val="000000100000"/>
        </w:trPr>
        <w:tc>
          <w:tcPr>
            <w:cnfStyle w:val="001000000000"/>
            <w:tcW w:w="1384" w:type="dxa"/>
          </w:tcPr>
          <w:p w:rsidR="00E9508A" w:rsidRDefault="00E9508A" w:rsidP="00214D91">
            <w:pPr>
              <w:pStyle w:val="Geenafstand"/>
              <w:rPr>
                <w:lang w:val="en-US"/>
              </w:rPr>
            </w:pPr>
          </w:p>
        </w:tc>
        <w:tc>
          <w:tcPr>
            <w:tcW w:w="957" w:type="dxa"/>
          </w:tcPr>
          <w:p w:rsidR="00E9508A" w:rsidRPr="00AE2399" w:rsidRDefault="00E9508A" w:rsidP="00214D91">
            <w:pPr>
              <w:pStyle w:val="Geenafstand"/>
              <w:cnfStyle w:val="000000100000"/>
              <w:rPr>
                <w:lang w:val="en-US"/>
              </w:rPr>
            </w:pPr>
            <w:proofErr w:type="spellStart"/>
            <w:r>
              <w:rPr>
                <w:lang w:val="en-US"/>
              </w:rPr>
              <w:t>r</w:t>
            </w:r>
            <w:r w:rsidRPr="00C97879">
              <w:rPr>
                <w:vertAlign w:val="subscript"/>
                <w:lang w:val="en-US"/>
              </w:rPr>
              <w:t>s</w:t>
            </w:r>
            <w:proofErr w:type="spellEnd"/>
          </w:p>
        </w:tc>
        <w:tc>
          <w:tcPr>
            <w:tcW w:w="850" w:type="dxa"/>
          </w:tcPr>
          <w:p w:rsidR="00E9508A" w:rsidRPr="00AE2399" w:rsidRDefault="00E9508A" w:rsidP="00214D91">
            <w:pPr>
              <w:pStyle w:val="Geenafstand"/>
              <w:cnfStyle w:val="000000100000"/>
              <w:rPr>
                <w:lang w:val="en-US"/>
              </w:rPr>
            </w:pPr>
            <w:r w:rsidRPr="00AE2399">
              <w:rPr>
                <w:lang w:val="en-US"/>
              </w:rPr>
              <w:t>Sign. (</w:t>
            </w:r>
            <w:r>
              <w:rPr>
                <w:lang w:val="en-US"/>
              </w:rPr>
              <w:t>2</w:t>
            </w:r>
            <w:r w:rsidRPr="00AE2399">
              <w:rPr>
                <w:lang w:val="en-US"/>
              </w:rPr>
              <w:t>-tailed)</w:t>
            </w:r>
          </w:p>
        </w:tc>
        <w:tc>
          <w:tcPr>
            <w:tcW w:w="851" w:type="dxa"/>
          </w:tcPr>
          <w:p w:rsidR="00E9508A" w:rsidRPr="00AE2399" w:rsidRDefault="00E9508A" w:rsidP="00214D91">
            <w:pPr>
              <w:pStyle w:val="Geenafstand"/>
              <w:cnfStyle w:val="000000100000"/>
              <w:rPr>
                <w:lang w:val="en-US"/>
              </w:rPr>
            </w:pPr>
            <w:r w:rsidRPr="00AE2399">
              <w:rPr>
                <w:lang w:val="en-US"/>
              </w:rPr>
              <w:t>N</w:t>
            </w:r>
          </w:p>
        </w:tc>
        <w:tc>
          <w:tcPr>
            <w:tcW w:w="957" w:type="dxa"/>
          </w:tcPr>
          <w:p w:rsidR="00E9508A" w:rsidRPr="00AE2399" w:rsidRDefault="00E9508A" w:rsidP="00214D91">
            <w:pPr>
              <w:pStyle w:val="Geenafstand"/>
              <w:cnfStyle w:val="000000100000"/>
              <w:rPr>
                <w:lang w:val="en-US"/>
              </w:rPr>
            </w:pPr>
            <w:proofErr w:type="spellStart"/>
            <w:r>
              <w:rPr>
                <w:lang w:val="en-US"/>
              </w:rPr>
              <w:t>r</w:t>
            </w:r>
            <w:r w:rsidRPr="00C97879">
              <w:rPr>
                <w:vertAlign w:val="subscript"/>
                <w:lang w:val="en-US"/>
              </w:rPr>
              <w:t>s</w:t>
            </w:r>
            <w:proofErr w:type="spellEnd"/>
          </w:p>
        </w:tc>
        <w:tc>
          <w:tcPr>
            <w:tcW w:w="851" w:type="dxa"/>
          </w:tcPr>
          <w:p w:rsidR="00E9508A" w:rsidRPr="00AE2399" w:rsidRDefault="00E9508A" w:rsidP="00214D91">
            <w:pPr>
              <w:pStyle w:val="Geenafstand"/>
              <w:cnfStyle w:val="000000100000"/>
              <w:rPr>
                <w:lang w:val="en-US"/>
              </w:rPr>
            </w:pPr>
            <w:r w:rsidRPr="00AE2399">
              <w:rPr>
                <w:lang w:val="en-US"/>
              </w:rPr>
              <w:t>Sign. (</w:t>
            </w:r>
            <w:r>
              <w:rPr>
                <w:lang w:val="en-US"/>
              </w:rPr>
              <w:t>2</w:t>
            </w:r>
            <w:r w:rsidRPr="00AE2399">
              <w:rPr>
                <w:lang w:val="en-US"/>
              </w:rPr>
              <w:t>-tailed)</w:t>
            </w:r>
          </w:p>
        </w:tc>
        <w:tc>
          <w:tcPr>
            <w:tcW w:w="850" w:type="dxa"/>
          </w:tcPr>
          <w:p w:rsidR="00E9508A" w:rsidRPr="00AE2399" w:rsidRDefault="00E9508A" w:rsidP="00214D91">
            <w:pPr>
              <w:pStyle w:val="Geenafstand"/>
              <w:cnfStyle w:val="000000100000"/>
              <w:rPr>
                <w:lang w:val="en-US"/>
              </w:rPr>
            </w:pPr>
            <w:r w:rsidRPr="00AE2399">
              <w:rPr>
                <w:lang w:val="en-US"/>
              </w:rPr>
              <w:t>N</w:t>
            </w:r>
          </w:p>
        </w:tc>
        <w:tc>
          <w:tcPr>
            <w:tcW w:w="957" w:type="dxa"/>
          </w:tcPr>
          <w:p w:rsidR="00E9508A" w:rsidRPr="00AE2399" w:rsidRDefault="00E9508A" w:rsidP="00214D91">
            <w:pPr>
              <w:pStyle w:val="Geenafstand"/>
              <w:cnfStyle w:val="000000100000"/>
              <w:rPr>
                <w:lang w:val="en-US"/>
              </w:rPr>
            </w:pPr>
            <w:proofErr w:type="spellStart"/>
            <w:r>
              <w:rPr>
                <w:lang w:val="en-US"/>
              </w:rPr>
              <w:t>r</w:t>
            </w:r>
            <w:r w:rsidRPr="00C97879">
              <w:rPr>
                <w:vertAlign w:val="subscript"/>
                <w:lang w:val="en-US"/>
              </w:rPr>
              <w:t>s</w:t>
            </w:r>
            <w:proofErr w:type="spellEnd"/>
          </w:p>
        </w:tc>
        <w:tc>
          <w:tcPr>
            <w:tcW w:w="840" w:type="dxa"/>
          </w:tcPr>
          <w:p w:rsidR="00E9508A" w:rsidRPr="00AE2399" w:rsidRDefault="00E9508A" w:rsidP="00214D91">
            <w:pPr>
              <w:pStyle w:val="Geenafstand"/>
              <w:cnfStyle w:val="000000100000"/>
              <w:rPr>
                <w:lang w:val="en-US"/>
              </w:rPr>
            </w:pPr>
            <w:r w:rsidRPr="00AE2399">
              <w:rPr>
                <w:lang w:val="en-US"/>
              </w:rPr>
              <w:t>Sign. (</w:t>
            </w:r>
            <w:r>
              <w:rPr>
                <w:lang w:val="en-US"/>
              </w:rPr>
              <w:t>2</w:t>
            </w:r>
            <w:r w:rsidRPr="00AE2399">
              <w:rPr>
                <w:lang w:val="en-US"/>
              </w:rPr>
              <w:t>-tailed)</w:t>
            </w:r>
          </w:p>
        </w:tc>
        <w:tc>
          <w:tcPr>
            <w:tcW w:w="882" w:type="dxa"/>
          </w:tcPr>
          <w:p w:rsidR="00E9508A" w:rsidRPr="00AE2399" w:rsidRDefault="00E9508A" w:rsidP="00214D91">
            <w:pPr>
              <w:pStyle w:val="Geenafstand"/>
              <w:cnfStyle w:val="000000100000"/>
              <w:rPr>
                <w:lang w:val="en-US"/>
              </w:rPr>
            </w:pPr>
            <w:r w:rsidRPr="00AE2399">
              <w:rPr>
                <w:lang w:val="en-US"/>
              </w:rPr>
              <w:t>N</w:t>
            </w:r>
          </w:p>
        </w:tc>
      </w:tr>
      <w:tr w:rsidR="00E9508A" w:rsidTr="00213456">
        <w:tc>
          <w:tcPr>
            <w:cnfStyle w:val="001000000000"/>
            <w:tcW w:w="1384" w:type="dxa"/>
          </w:tcPr>
          <w:p w:rsidR="00E9508A" w:rsidRDefault="00E9508A" w:rsidP="00214D91">
            <w:pPr>
              <w:pStyle w:val="Geenafstand"/>
              <w:rPr>
                <w:lang w:val="en-US"/>
              </w:rPr>
            </w:pPr>
            <w:r>
              <w:rPr>
                <w:lang w:val="en-US"/>
              </w:rPr>
              <w:t>Gender</w:t>
            </w:r>
          </w:p>
        </w:tc>
        <w:tc>
          <w:tcPr>
            <w:tcW w:w="957" w:type="dxa"/>
          </w:tcPr>
          <w:p w:rsidR="00E9508A" w:rsidRDefault="00E9508A" w:rsidP="00214D91">
            <w:pPr>
              <w:pStyle w:val="Geenafstand"/>
              <w:cnfStyle w:val="000000000000"/>
              <w:rPr>
                <w:lang w:val="en-US"/>
              </w:rPr>
            </w:pPr>
            <w:r>
              <w:rPr>
                <w:lang w:val="en-US"/>
              </w:rPr>
              <w:t>0.050</w:t>
            </w:r>
          </w:p>
        </w:tc>
        <w:tc>
          <w:tcPr>
            <w:tcW w:w="850" w:type="dxa"/>
          </w:tcPr>
          <w:p w:rsidR="00E9508A" w:rsidRDefault="00E9508A" w:rsidP="00214D91">
            <w:pPr>
              <w:pStyle w:val="Geenafstand"/>
              <w:cnfStyle w:val="000000000000"/>
              <w:rPr>
                <w:lang w:val="en-US"/>
              </w:rPr>
            </w:pPr>
            <w:r>
              <w:rPr>
                <w:lang w:val="en-US"/>
              </w:rPr>
              <w:t>0.065</w:t>
            </w:r>
          </w:p>
        </w:tc>
        <w:tc>
          <w:tcPr>
            <w:tcW w:w="851" w:type="dxa"/>
          </w:tcPr>
          <w:p w:rsidR="00E9508A" w:rsidRDefault="00E9508A" w:rsidP="00214D91">
            <w:pPr>
              <w:pStyle w:val="Geenafstand"/>
              <w:cnfStyle w:val="000000000000"/>
              <w:rPr>
                <w:lang w:val="en-US"/>
              </w:rPr>
            </w:pPr>
            <w:r>
              <w:rPr>
                <w:lang w:val="en-US"/>
              </w:rPr>
              <w:t>1,367</w:t>
            </w:r>
          </w:p>
        </w:tc>
        <w:tc>
          <w:tcPr>
            <w:tcW w:w="957" w:type="dxa"/>
          </w:tcPr>
          <w:p w:rsidR="00E9508A" w:rsidRDefault="00E9508A" w:rsidP="00214D91">
            <w:pPr>
              <w:pStyle w:val="Geenafstand"/>
              <w:cnfStyle w:val="000000000000"/>
              <w:rPr>
                <w:lang w:val="en-US"/>
              </w:rPr>
            </w:pPr>
            <w:r>
              <w:rPr>
                <w:lang w:val="en-US"/>
              </w:rPr>
              <w:t>0.042</w:t>
            </w:r>
          </w:p>
        </w:tc>
        <w:tc>
          <w:tcPr>
            <w:tcW w:w="851" w:type="dxa"/>
          </w:tcPr>
          <w:p w:rsidR="00E9508A" w:rsidRDefault="00E9508A" w:rsidP="00214D91">
            <w:pPr>
              <w:pStyle w:val="Geenafstand"/>
              <w:cnfStyle w:val="000000000000"/>
              <w:rPr>
                <w:lang w:val="en-US"/>
              </w:rPr>
            </w:pPr>
            <w:r>
              <w:rPr>
                <w:lang w:val="en-US"/>
              </w:rPr>
              <w:t>0.079</w:t>
            </w:r>
          </w:p>
        </w:tc>
        <w:tc>
          <w:tcPr>
            <w:tcW w:w="850" w:type="dxa"/>
          </w:tcPr>
          <w:p w:rsidR="00E9508A" w:rsidRDefault="00E9508A" w:rsidP="00214D91">
            <w:pPr>
              <w:pStyle w:val="Geenafstand"/>
              <w:cnfStyle w:val="000000000000"/>
              <w:rPr>
                <w:lang w:val="en-US"/>
              </w:rPr>
            </w:pPr>
            <w:r>
              <w:rPr>
                <w:lang w:val="en-US"/>
              </w:rPr>
              <w:t>1,777</w:t>
            </w:r>
          </w:p>
        </w:tc>
        <w:tc>
          <w:tcPr>
            <w:tcW w:w="957" w:type="dxa"/>
          </w:tcPr>
          <w:p w:rsidR="00E9508A" w:rsidRDefault="00E9508A" w:rsidP="00214D91">
            <w:pPr>
              <w:pStyle w:val="Geenafstand"/>
              <w:cnfStyle w:val="000000000000"/>
              <w:rPr>
                <w:lang w:val="en-US"/>
              </w:rPr>
            </w:pPr>
            <w:r>
              <w:rPr>
                <w:lang w:val="en-US"/>
              </w:rPr>
              <w:t>-0.003</w:t>
            </w:r>
          </w:p>
        </w:tc>
        <w:tc>
          <w:tcPr>
            <w:tcW w:w="840" w:type="dxa"/>
          </w:tcPr>
          <w:p w:rsidR="00E9508A" w:rsidRDefault="00E9508A" w:rsidP="00214D91">
            <w:pPr>
              <w:pStyle w:val="Geenafstand"/>
              <w:cnfStyle w:val="000000000000"/>
              <w:rPr>
                <w:lang w:val="en-US"/>
              </w:rPr>
            </w:pPr>
            <w:r>
              <w:rPr>
                <w:lang w:val="en-US"/>
              </w:rPr>
              <w:t>0.902</w:t>
            </w:r>
          </w:p>
        </w:tc>
        <w:tc>
          <w:tcPr>
            <w:tcW w:w="882" w:type="dxa"/>
          </w:tcPr>
          <w:p w:rsidR="00E9508A" w:rsidRDefault="00E9508A" w:rsidP="00214D91">
            <w:pPr>
              <w:pStyle w:val="Geenafstand"/>
              <w:cnfStyle w:val="000000000000"/>
              <w:rPr>
                <w:lang w:val="en-US"/>
              </w:rPr>
            </w:pPr>
            <w:r>
              <w:rPr>
                <w:lang w:val="en-US"/>
              </w:rPr>
              <w:t>1,690</w:t>
            </w:r>
          </w:p>
        </w:tc>
      </w:tr>
      <w:tr w:rsidR="00E9508A" w:rsidTr="00213456">
        <w:trPr>
          <w:cnfStyle w:val="000000100000"/>
        </w:trPr>
        <w:tc>
          <w:tcPr>
            <w:cnfStyle w:val="001000000000"/>
            <w:tcW w:w="1384" w:type="dxa"/>
          </w:tcPr>
          <w:p w:rsidR="00E9508A" w:rsidRDefault="00E9508A" w:rsidP="00214D91">
            <w:pPr>
              <w:pStyle w:val="Geenafstand"/>
              <w:rPr>
                <w:lang w:val="en-US"/>
              </w:rPr>
            </w:pPr>
            <w:r>
              <w:rPr>
                <w:lang w:val="en-US"/>
              </w:rPr>
              <w:t>Age</w:t>
            </w:r>
          </w:p>
        </w:tc>
        <w:tc>
          <w:tcPr>
            <w:tcW w:w="957" w:type="dxa"/>
          </w:tcPr>
          <w:p w:rsidR="00E9508A" w:rsidRDefault="00E9508A" w:rsidP="00214D91">
            <w:pPr>
              <w:pStyle w:val="Geenafstand"/>
              <w:cnfStyle w:val="000000100000"/>
              <w:rPr>
                <w:lang w:val="en-US"/>
              </w:rPr>
            </w:pPr>
            <w:r>
              <w:rPr>
                <w:lang w:val="en-US"/>
              </w:rPr>
              <w:t>0.152</w:t>
            </w:r>
          </w:p>
        </w:tc>
        <w:tc>
          <w:tcPr>
            <w:tcW w:w="850" w:type="dxa"/>
          </w:tcPr>
          <w:p w:rsidR="00E9508A" w:rsidRDefault="00E9508A" w:rsidP="00214D91">
            <w:pPr>
              <w:pStyle w:val="Geenafstand"/>
              <w:cnfStyle w:val="000000100000"/>
              <w:rPr>
                <w:lang w:val="en-US"/>
              </w:rPr>
            </w:pPr>
            <w:r>
              <w:rPr>
                <w:lang w:val="en-US"/>
              </w:rPr>
              <w:t>0.000</w:t>
            </w:r>
          </w:p>
        </w:tc>
        <w:tc>
          <w:tcPr>
            <w:tcW w:w="851" w:type="dxa"/>
          </w:tcPr>
          <w:p w:rsidR="00E9508A" w:rsidRDefault="00E9508A" w:rsidP="00214D91">
            <w:pPr>
              <w:pStyle w:val="Geenafstand"/>
              <w:cnfStyle w:val="000000100000"/>
              <w:rPr>
                <w:lang w:val="en-US"/>
              </w:rPr>
            </w:pPr>
            <w:r>
              <w:rPr>
                <w:lang w:val="en-US"/>
              </w:rPr>
              <w:t>1,367</w:t>
            </w:r>
          </w:p>
        </w:tc>
        <w:tc>
          <w:tcPr>
            <w:tcW w:w="957" w:type="dxa"/>
          </w:tcPr>
          <w:p w:rsidR="00E9508A" w:rsidRDefault="00E9508A" w:rsidP="00214D91">
            <w:pPr>
              <w:pStyle w:val="Geenafstand"/>
              <w:cnfStyle w:val="000000100000"/>
              <w:rPr>
                <w:lang w:val="en-US"/>
              </w:rPr>
            </w:pPr>
            <w:r>
              <w:rPr>
                <w:lang w:val="en-US"/>
              </w:rPr>
              <w:t>0.190</w:t>
            </w:r>
          </w:p>
        </w:tc>
        <w:tc>
          <w:tcPr>
            <w:tcW w:w="851" w:type="dxa"/>
          </w:tcPr>
          <w:p w:rsidR="00E9508A" w:rsidRDefault="00E9508A" w:rsidP="00214D91">
            <w:pPr>
              <w:pStyle w:val="Geenafstand"/>
              <w:cnfStyle w:val="000000100000"/>
              <w:rPr>
                <w:lang w:val="en-US"/>
              </w:rPr>
            </w:pPr>
            <w:r>
              <w:rPr>
                <w:lang w:val="en-US"/>
              </w:rPr>
              <w:t>0.000</w:t>
            </w:r>
          </w:p>
        </w:tc>
        <w:tc>
          <w:tcPr>
            <w:tcW w:w="850" w:type="dxa"/>
          </w:tcPr>
          <w:p w:rsidR="00E9508A" w:rsidRDefault="00E9508A" w:rsidP="00214D91">
            <w:pPr>
              <w:pStyle w:val="Geenafstand"/>
              <w:cnfStyle w:val="000000100000"/>
              <w:rPr>
                <w:lang w:val="en-US"/>
              </w:rPr>
            </w:pPr>
            <w:r>
              <w:rPr>
                <w:lang w:val="en-US"/>
              </w:rPr>
              <w:t>1,777</w:t>
            </w:r>
          </w:p>
        </w:tc>
        <w:tc>
          <w:tcPr>
            <w:tcW w:w="957" w:type="dxa"/>
          </w:tcPr>
          <w:p w:rsidR="00E9508A" w:rsidRDefault="00E9508A" w:rsidP="00214D91">
            <w:pPr>
              <w:pStyle w:val="Geenafstand"/>
              <w:cnfStyle w:val="000000100000"/>
              <w:rPr>
                <w:lang w:val="en-US"/>
              </w:rPr>
            </w:pPr>
            <w:r>
              <w:rPr>
                <w:lang w:val="en-US"/>
              </w:rPr>
              <w:t>0.194</w:t>
            </w:r>
          </w:p>
        </w:tc>
        <w:tc>
          <w:tcPr>
            <w:tcW w:w="840" w:type="dxa"/>
          </w:tcPr>
          <w:p w:rsidR="00E9508A" w:rsidRDefault="00E9508A" w:rsidP="00214D91">
            <w:pPr>
              <w:pStyle w:val="Geenafstand"/>
              <w:cnfStyle w:val="000000100000"/>
              <w:rPr>
                <w:lang w:val="en-US"/>
              </w:rPr>
            </w:pPr>
            <w:r>
              <w:rPr>
                <w:lang w:val="en-US"/>
              </w:rPr>
              <w:t>0.000</w:t>
            </w:r>
          </w:p>
        </w:tc>
        <w:tc>
          <w:tcPr>
            <w:tcW w:w="882" w:type="dxa"/>
          </w:tcPr>
          <w:p w:rsidR="00E9508A" w:rsidRDefault="00E9508A" w:rsidP="00214D91">
            <w:pPr>
              <w:pStyle w:val="Geenafstand"/>
              <w:cnfStyle w:val="000000100000"/>
              <w:rPr>
                <w:lang w:val="en-US"/>
              </w:rPr>
            </w:pPr>
            <w:r>
              <w:rPr>
                <w:lang w:val="en-US"/>
              </w:rPr>
              <w:t>1,690</w:t>
            </w:r>
          </w:p>
        </w:tc>
      </w:tr>
      <w:tr w:rsidR="00E9508A" w:rsidTr="00213456">
        <w:tc>
          <w:tcPr>
            <w:cnfStyle w:val="001000000000"/>
            <w:tcW w:w="1384" w:type="dxa"/>
          </w:tcPr>
          <w:p w:rsidR="00E9508A" w:rsidRDefault="00E9508A" w:rsidP="00214D91">
            <w:pPr>
              <w:pStyle w:val="Geenafstand"/>
              <w:rPr>
                <w:lang w:val="en-US"/>
              </w:rPr>
            </w:pPr>
            <w:r>
              <w:rPr>
                <w:lang w:val="en-US"/>
              </w:rPr>
              <w:t>Income</w:t>
            </w:r>
          </w:p>
        </w:tc>
        <w:tc>
          <w:tcPr>
            <w:tcW w:w="957" w:type="dxa"/>
          </w:tcPr>
          <w:p w:rsidR="00E9508A" w:rsidRDefault="00E9508A" w:rsidP="00214D91">
            <w:pPr>
              <w:pStyle w:val="Geenafstand"/>
              <w:cnfStyle w:val="000000000000"/>
              <w:rPr>
                <w:lang w:val="en-US"/>
              </w:rPr>
            </w:pPr>
            <w:r>
              <w:rPr>
                <w:lang w:val="en-US"/>
              </w:rPr>
              <w:t>0.157</w:t>
            </w:r>
          </w:p>
        </w:tc>
        <w:tc>
          <w:tcPr>
            <w:tcW w:w="850" w:type="dxa"/>
          </w:tcPr>
          <w:p w:rsidR="00E9508A" w:rsidRDefault="00E9508A" w:rsidP="00214D91">
            <w:pPr>
              <w:pStyle w:val="Geenafstand"/>
              <w:cnfStyle w:val="000000000000"/>
              <w:rPr>
                <w:lang w:val="en-US"/>
              </w:rPr>
            </w:pPr>
            <w:r>
              <w:rPr>
                <w:lang w:val="en-US"/>
              </w:rPr>
              <w:t>0.000</w:t>
            </w:r>
          </w:p>
        </w:tc>
        <w:tc>
          <w:tcPr>
            <w:tcW w:w="851" w:type="dxa"/>
          </w:tcPr>
          <w:p w:rsidR="00E9508A" w:rsidRDefault="00E9508A" w:rsidP="00214D91">
            <w:pPr>
              <w:pStyle w:val="Geenafstand"/>
              <w:cnfStyle w:val="000000000000"/>
              <w:rPr>
                <w:lang w:val="en-US"/>
              </w:rPr>
            </w:pPr>
            <w:r>
              <w:rPr>
                <w:lang w:val="en-US"/>
              </w:rPr>
              <w:t>1,367</w:t>
            </w:r>
          </w:p>
        </w:tc>
        <w:tc>
          <w:tcPr>
            <w:tcW w:w="957" w:type="dxa"/>
          </w:tcPr>
          <w:p w:rsidR="00E9508A" w:rsidRDefault="00E9508A" w:rsidP="00214D91">
            <w:pPr>
              <w:pStyle w:val="Geenafstand"/>
              <w:cnfStyle w:val="000000000000"/>
              <w:rPr>
                <w:lang w:val="en-US"/>
              </w:rPr>
            </w:pPr>
            <w:r>
              <w:rPr>
                <w:lang w:val="en-US"/>
              </w:rPr>
              <w:t>0.240</w:t>
            </w:r>
          </w:p>
        </w:tc>
        <w:tc>
          <w:tcPr>
            <w:tcW w:w="851" w:type="dxa"/>
          </w:tcPr>
          <w:p w:rsidR="00E9508A" w:rsidRDefault="00E9508A" w:rsidP="00214D91">
            <w:pPr>
              <w:pStyle w:val="Geenafstand"/>
              <w:cnfStyle w:val="000000000000"/>
              <w:rPr>
                <w:lang w:val="en-US"/>
              </w:rPr>
            </w:pPr>
            <w:r>
              <w:rPr>
                <w:lang w:val="en-US"/>
              </w:rPr>
              <w:t>0.000</w:t>
            </w:r>
          </w:p>
        </w:tc>
        <w:tc>
          <w:tcPr>
            <w:tcW w:w="850" w:type="dxa"/>
          </w:tcPr>
          <w:p w:rsidR="00E9508A" w:rsidRDefault="00E9508A" w:rsidP="00214D91">
            <w:pPr>
              <w:pStyle w:val="Geenafstand"/>
              <w:cnfStyle w:val="000000000000"/>
              <w:rPr>
                <w:lang w:val="en-US"/>
              </w:rPr>
            </w:pPr>
            <w:r>
              <w:rPr>
                <w:lang w:val="en-US"/>
              </w:rPr>
              <w:t>1,777</w:t>
            </w:r>
          </w:p>
        </w:tc>
        <w:tc>
          <w:tcPr>
            <w:tcW w:w="957" w:type="dxa"/>
          </w:tcPr>
          <w:p w:rsidR="00E9508A" w:rsidRDefault="00E9508A" w:rsidP="00214D91">
            <w:pPr>
              <w:pStyle w:val="Geenafstand"/>
              <w:cnfStyle w:val="000000000000"/>
              <w:rPr>
                <w:lang w:val="en-US"/>
              </w:rPr>
            </w:pPr>
            <w:r>
              <w:rPr>
                <w:lang w:val="en-US"/>
              </w:rPr>
              <w:t>0.209</w:t>
            </w:r>
          </w:p>
        </w:tc>
        <w:tc>
          <w:tcPr>
            <w:tcW w:w="840" w:type="dxa"/>
          </w:tcPr>
          <w:p w:rsidR="00E9508A" w:rsidRDefault="00E9508A" w:rsidP="00214D91">
            <w:pPr>
              <w:pStyle w:val="Geenafstand"/>
              <w:cnfStyle w:val="000000000000"/>
              <w:rPr>
                <w:lang w:val="en-US"/>
              </w:rPr>
            </w:pPr>
            <w:r>
              <w:rPr>
                <w:lang w:val="en-US"/>
              </w:rPr>
              <w:t>0.000</w:t>
            </w:r>
          </w:p>
        </w:tc>
        <w:tc>
          <w:tcPr>
            <w:tcW w:w="882" w:type="dxa"/>
          </w:tcPr>
          <w:p w:rsidR="00E9508A" w:rsidRDefault="00E9508A" w:rsidP="00214D91">
            <w:pPr>
              <w:pStyle w:val="Geenafstand"/>
              <w:cnfStyle w:val="000000000000"/>
              <w:rPr>
                <w:lang w:val="en-US"/>
              </w:rPr>
            </w:pPr>
            <w:r>
              <w:rPr>
                <w:lang w:val="en-US"/>
              </w:rPr>
              <w:t>1,690</w:t>
            </w:r>
          </w:p>
        </w:tc>
      </w:tr>
      <w:tr w:rsidR="00E9508A" w:rsidTr="00213456">
        <w:trPr>
          <w:cnfStyle w:val="000000100000"/>
        </w:trPr>
        <w:tc>
          <w:tcPr>
            <w:cnfStyle w:val="001000000000"/>
            <w:tcW w:w="1384" w:type="dxa"/>
          </w:tcPr>
          <w:p w:rsidR="00E9508A" w:rsidRDefault="00E9508A" w:rsidP="00214D91">
            <w:pPr>
              <w:pStyle w:val="Geenafstand"/>
              <w:rPr>
                <w:lang w:val="en-US"/>
              </w:rPr>
            </w:pPr>
            <w:r>
              <w:rPr>
                <w:lang w:val="en-US"/>
              </w:rPr>
              <w:t>Religiosity</w:t>
            </w:r>
          </w:p>
        </w:tc>
        <w:tc>
          <w:tcPr>
            <w:tcW w:w="957" w:type="dxa"/>
          </w:tcPr>
          <w:p w:rsidR="00E9508A" w:rsidRDefault="00E9508A" w:rsidP="00214D91">
            <w:pPr>
              <w:pStyle w:val="Geenafstand"/>
              <w:cnfStyle w:val="000000100000"/>
              <w:rPr>
                <w:lang w:val="en-US"/>
              </w:rPr>
            </w:pPr>
            <w:r>
              <w:rPr>
                <w:lang w:val="en-US"/>
              </w:rPr>
              <w:t>0.270</w:t>
            </w:r>
          </w:p>
        </w:tc>
        <w:tc>
          <w:tcPr>
            <w:tcW w:w="850" w:type="dxa"/>
          </w:tcPr>
          <w:p w:rsidR="00E9508A" w:rsidRDefault="00E9508A" w:rsidP="00214D91">
            <w:pPr>
              <w:pStyle w:val="Geenafstand"/>
              <w:cnfStyle w:val="000000100000"/>
              <w:rPr>
                <w:lang w:val="en-US"/>
              </w:rPr>
            </w:pPr>
            <w:r>
              <w:rPr>
                <w:lang w:val="en-US"/>
              </w:rPr>
              <w:t>0.000</w:t>
            </w:r>
          </w:p>
        </w:tc>
        <w:tc>
          <w:tcPr>
            <w:tcW w:w="851" w:type="dxa"/>
          </w:tcPr>
          <w:p w:rsidR="00E9508A" w:rsidRDefault="00E9508A" w:rsidP="00214D91">
            <w:pPr>
              <w:pStyle w:val="Geenafstand"/>
              <w:cnfStyle w:val="000000100000"/>
              <w:rPr>
                <w:lang w:val="en-US"/>
              </w:rPr>
            </w:pPr>
            <w:r>
              <w:rPr>
                <w:lang w:val="en-US"/>
              </w:rPr>
              <w:t>1,367</w:t>
            </w:r>
          </w:p>
        </w:tc>
        <w:tc>
          <w:tcPr>
            <w:tcW w:w="957" w:type="dxa"/>
          </w:tcPr>
          <w:p w:rsidR="00E9508A" w:rsidRDefault="00E9508A" w:rsidP="00214D91">
            <w:pPr>
              <w:pStyle w:val="Geenafstand"/>
              <w:cnfStyle w:val="000000100000"/>
              <w:rPr>
                <w:lang w:val="en-US"/>
              </w:rPr>
            </w:pPr>
            <w:r>
              <w:rPr>
                <w:lang w:val="en-US"/>
              </w:rPr>
              <w:t>0.326</w:t>
            </w:r>
          </w:p>
        </w:tc>
        <w:tc>
          <w:tcPr>
            <w:tcW w:w="851" w:type="dxa"/>
          </w:tcPr>
          <w:p w:rsidR="00E9508A" w:rsidRDefault="00E9508A" w:rsidP="00214D91">
            <w:pPr>
              <w:pStyle w:val="Geenafstand"/>
              <w:cnfStyle w:val="000000100000"/>
              <w:rPr>
                <w:lang w:val="en-US"/>
              </w:rPr>
            </w:pPr>
            <w:r>
              <w:rPr>
                <w:lang w:val="en-US"/>
              </w:rPr>
              <w:t>0.000</w:t>
            </w:r>
          </w:p>
        </w:tc>
        <w:tc>
          <w:tcPr>
            <w:tcW w:w="850" w:type="dxa"/>
          </w:tcPr>
          <w:p w:rsidR="00E9508A" w:rsidRDefault="00E9508A" w:rsidP="00214D91">
            <w:pPr>
              <w:pStyle w:val="Geenafstand"/>
              <w:cnfStyle w:val="000000100000"/>
              <w:rPr>
                <w:lang w:val="en-US"/>
              </w:rPr>
            </w:pPr>
            <w:r>
              <w:rPr>
                <w:lang w:val="en-US"/>
              </w:rPr>
              <w:t>1,777</w:t>
            </w:r>
          </w:p>
        </w:tc>
        <w:tc>
          <w:tcPr>
            <w:tcW w:w="957" w:type="dxa"/>
          </w:tcPr>
          <w:p w:rsidR="00E9508A" w:rsidRDefault="00E9508A" w:rsidP="00214D91">
            <w:pPr>
              <w:pStyle w:val="Geenafstand"/>
              <w:cnfStyle w:val="000000100000"/>
              <w:rPr>
                <w:lang w:val="en-US"/>
              </w:rPr>
            </w:pPr>
            <w:r>
              <w:rPr>
                <w:lang w:val="en-US"/>
              </w:rPr>
              <w:t>0.372</w:t>
            </w:r>
          </w:p>
        </w:tc>
        <w:tc>
          <w:tcPr>
            <w:tcW w:w="840" w:type="dxa"/>
          </w:tcPr>
          <w:p w:rsidR="00E9508A" w:rsidRDefault="00E9508A" w:rsidP="00214D91">
            <w:pPr>
              <w:pStyle w:val="Geenafstand"/>
              <w:cnfStyle w:val="000000100000"/>
              <w:rPr>
                <w:lang w:val="en-US"/>
              </w:rPr>
            </w:pPr>
            <w:r>
              <w:rPr>
                <w:lang w:val="en-US"/>
              </w:rPr>
              <w:t>0.000</w:t>
            </w:r>
          </w:p>
        </w:tc>
        <w:tc>
          <w:tcPr>
            <w:tcW w:w="882" w:type="dxa"/>
          </w:tcPr>
          <w:p w:rsidR="00E9508A" w:rsidRDefault="00E9508A" w:rsidP="00214D91">
            <w:pPr>
              <w:pStyle w:val="Geenafstand"/>
              <w:cnfStyle w:val="000000100000"/>
              <w:rPr>
                <w:lang w:val="en-US"/>
              </w:rPr>
            </w:pPr>
            <w:r>
              <w:rPr>
                <w:lang w:val="en-US"/>
              </w:rPr>
              <w:t>1,690</w:t>
            </w:r>
          </w:p>
        </w:tc>
      </w:tr>
      <w:tr w:rsidR="00E9508A" w:rsidTr="00213456">
        <w:tc>
          <w:tcPr>
            <w:cnfStyle w:val="001000000000"/>
            <w:tcW w:w="1384" w:type="dxa"/>
          </w:tcPr>
          <w:p w:rsidR="00E9508A" w:rsidRDefault="00E9508A" w:rsidP="00214D91">
            <w:pPr>
              <w:pStyle w:val="Geenafstand"/>
              <w:rPr>
                <w:lang w:val="en-US"/>
              </w:rPr>
            </w:pPr>
            <w:r>
              <w:rPr>
                <w:lang w:val="en-US"/>
              </w:rPr>
              <w:t>Gen. trust</w:t>
            </w:r>
          </w:p>
        </w:tc>
        <w:tc>
          <w:tcPr>
            <w:tcW w:w="957" w:type="dxa"/>
          </w:tcPr>
          <w:p w:rsidR="00E9508A" w:rsidRDefault="00E9508A" w:rsidP="00214D91">
            <w:pPr>
              <w:pStyle w:val="Geenafstand"/>
              <w:cnfStyle w:val="000000000000"/>
              <w:rPr>
                <w:lang w:val="en-US"/>
              </w:rPr>
            </w:pPr>
            <w:r>
              <w:rPr>
                <w:lang w:val="en-US"/>
              </w:rPr>
              <w:t>0.119</w:t>
            </w:r>
          </w:p>
        </w:tc>
        <w:tc>
          <w:tcPr>
            <w:tcW w:w="850" w:type="dxa"/>
          </w:tcPr>
          <w:p w:rsidR="00E9508A" w:rsidRDefault="00E9508A" w:rsidP="00214D91">
            <w:pPr>
              <w:pStyle w:val="Geenafstand"/>
              <w:cnfStyle w:val="000000000000"/>
              <w:rPr>
                <w:lang w:val="en-US"/>
              </w:rPr>
            </w:pPr>
            <w:r>
              <w:rPr>
                <w:lang w:val="en-US"/>
              </w:rPr>
              <w:t>0.000</w:t>
            </w:r>
          </w:p>
        </w:tc>
        <w:tc>
          <w:tcPr>
            <w:tcW w:w="851" w:type="dxa"/>
          </w:tcPr>
          <w:p w:rsidR="00E9508A" w:rsidRDefault="00E9508A" w:rsidP="00214D91">
            <w:pPr>
              <w:pStyle w:val="Geenafstand"/>
              <w:cnfStyle w:val="000000000000"/>
              <w:rPr>
                <w:lang w:val="en-US"/>
              </w:rPr>
            </w:pPr>
            <w:r>
              <w:rPr>
                <w:lang w:val="en-US"/>
              </w:rPr>
              <w:t>1,367</w:t>
            </w:r>
          </w:p>
        </w:tc>
        <w:tc>
          <w:tcPr>
            <w:tcW w:w="957" w:type="dxa"/>
          </w:tcPr>
          <w:p w:rsidR="00E9508A" w:rsidRDefault="00E9508A" w:rsidP="00214D91">
            <w:pPr>
              <w:pStyle w:val="Geenafstand"/>
              <w:cnfStyle w:val="000000000000"/>
              <w:rPr>
                <w:lang w:val="en-US"/>
              </w:rPr>
            </w:pPr>
            <w:r>
              <w:rPr>
                <w:lang w:val="en-US"/>
              </w:rPr>
              <w:t>0.223</w:t>
            </w:r>
          </w:p>
        </w:tc>
        <w:tc>
          <w:tcPr>
            <w:tcW w:w="851" w:type="dxa"/>
          </w:tcPr>
          <w:p w:rsidR="00E9508A" w:rsidRDefault="00E9508A" w:rsidP="00214D91">
            <w:pPr>
              <w:pStyle w:val="Geenafstand"/>
              <w:cnfStyle w:val="000000000000"/>
              <w:rPr>
                <w:lang w:val="en-US"/>
              </w:rPr>
            </w:pPr>
            <w:r>
              <w:rPr>
                <w:lang w:val="en-US"/>
              </w:rPr>
              <w:t>0.000</w:t>
            </w:r>
          </w:p>
        </w:tc>
        <w:tc>
          <w:tcPr>
            <w:tcW w:w="850" w:type="dxa"/>
          </w:tcPr>
          <w:p w:rsidR="00E9508A" w:rsidRDefault="00E9508A" w:rsidP="00214D91">
            <w:pPr>
              <w:pStyle w:val="Geenafstand"/>
              <w:cnfStyle w:val="000000000000"/>
              <w:rPr>
                <w:lang w:val="en-US"/>
              </w:rPr>
            </w:pPr>
            <w:r>
              <w:rPr>
                <w:lang w:val="en-US"/>
              </w:rPr>
              <w:t>1,777</w:t>
            </w:r>
          </w:p>
        </w:tc>
        <w:tc>
          <w:tcPr>
            <w:tcW w:w="957" w:type="dxa"/>
          </w:tcPr>
          <w:p w:rsidR="00E9508A" w:rsidRDefault="00E9508A" w:rsidP="00214D91">
            <w:pPr>
              <w:pStyle w:val="Geenafstand"/>
              <w:cnfStyle w:val="000000000000"/>
              <w:rPr>
                <w:lang w:val="en-US"/>
              </w:rPr>
            </w:pPr>
            <w:r>
              <w:rPr>
                <w:lang w:val="en-US"/>
              </w:rPr>
              <w:t>0.227</w:t>
            </w:r>
          </w:p>
        </w:tc>
        <w:tc>
          <w:tcPr>
            <w:tcW w:w="840" w:type="dxa"/>
          </w:tcPr>
          <w:p w:rsidR="00E9508A" w:rsidRDefault="00E9508A" w:rsidP="00214D91">
            <w:pPr>
              <w:pStyle w:val="Geenafstand"/>
              <w:cnfStyle w:val="000000000000"/>
              <w:rPr>
                <w:lang w:val="en-US"/>
              </w:rPr>
            </w:pPr>
            <w:r>
              <w:rPr>
                <w:lang w:val="en-US"/>
              </w:rPr>
              <w:t>0.000</w:t>
            </w:r>
          </w:p>
        </w:tc>
        <w:tc>
          <w:tcPr>
            <w:tcW w:w="882" w:type="dxa"/>
          </w:tcPr>
          <w:p w:rsidR="00E9508A" w:rsidRDefault="00E9508A" w:rsidP="00214D91">
            <w:pPr>
              <w:pStyle w:val="Geenafstand"/>
              <w:cnfStyle w:val="000000000000"/>
              <w:rPr>
                <w:lang w:val="en-US"/>
              </w:rPr>
            </w:pPr>
            <w:r>
              <w:rPr>
                <w:lang w:val="en-US"/>
              </w:rPr>
              <w:t>1,690</w:t>
            </w:r>
          </w:p>
        </w:tc>
      </w:tr>
    </w:tbl>
    <w:p w:rsidR="00DE414F" w:rsidRPr="00534940" w:rsidRDefault="00E9508A" w:rsidP="00E9508A">
      <w:pPr>
        <w:pStyle w:val="Bijschrift"/>
        <w:spacing w:before="200"/>
        <w:rPr>
          <w:sz w:val="20"/>
          <w:szCs w:val="20"/>
          <w:lang w:val="en-US"/>
        </w:rPr>
      </w:pPr>
      <w:r w:rsidRPr="00534940">
        <w:rPr>
          <w:sz w:val="20"/>
          <w:szCs w:val="20"/>
          <w:lang w:val="en-US"/>
        </w:rPr>
        <w:t xml:space="preserve">Table </w:t>
      </w:r>
      <w:r w:rsidR="00417E48" w:rsidRPr="00534940">
        <w:rPr>
          <w:sz w:val="20"/>
          <w:szCs w:val="20"/>
        </w:rPr>
        <w:fldChar w:fldCharType="begin"/>
      </w:r>
      <w:r w:rsidRPr="00534940">
        <w:rPr>
          <w:sz w:val="20"/>
          <w:szCs w:val="20"/>
          <w:lang w:val="en-US"/>
        </w:rPr>
        <w:instrText xml:space="preserve"> SEQ Table \* ARABIC </w:instrText>
      </w:r>
      <w:r w:rsidR="00417E48" w:rsidRPr="00534940">
        <w:rPr>
          <w:sz w:val="20"/>
          <w:szCs w:val="20"/>
        </w:rPr>
        <w:fldChar w:fldCharType="separate"/>
      </w:r>
      <w:r w:rsidR="001B4396">
        <w:rPr>
          <w:noProof/>
          <w:sz w:val="20"/>
          <w:szCs w:val="20"/>
          <w:lang w:val="en-US"/>
        </w:rPr>
        <w:t>17</w:t>
      </w:r>
      <w:r w:rsidR="00417E48" w:rsidRPr="00534940">
        <w:rPr>
          <w:sz w:val="20"/>
          <w:szCs w:val="20"/>
        </w:rPr>
        <w:fldChar w:fldCharType="end"/>
      </w:r>
      <w:r w:rsidRPr="00534940">
        <w:rPr>
          <w:sz w:val="20"/>
          <w:szCs w:val="20"/>
          <w:lang w:val="en-US"/>
        </w:rPr>
        <w:t xml:space="preserve"> Spearman's correlation with donations of households</w:t>
      </w:r>
    </w:p>
    <w:p w:rsidR="00DE414F" w:rsidRDefault="00DE414F" w:rsidP="00E9508A">
      <w:pPr>
        <w:pStyle w:val="Bijschrift"/>
        <w:spacing w:before="200"/>
        <w:rPr>
          <w:sz w:val="24"/>
          <w:szCs w:val="24"/>
          <w:lang w:val="en-US"/>
        </w:rPr>
      </w:pPr>
    </w:p>
    <w:p w:rsidR="00EE07CA" w:rsidRDefault="00EE07CA" w:rsidP="00DE414F">
      <w:pPr>
        <w:spacing w:line="360" w:lineRule="auto"/>
        <w:jc w:val="both"/>
        <w:rPr>
          <w:sz w:val="24"/>
          <w:szCs w:val="24"/>
          <w:lang w:val="en-US"/>
        </w:rPr>
      </w:pPr>
    </w:p>
    <w:p w:rsidR="00121F0B" w:rsidRDefault="00121F0B" w:rsidP="00DE414F">
      <w:pPr>
        <w:spacing w:line="360" w:lineRule="auto"/>
        <w:jc w:val="both"/>
        <w:rPr>
          <w:sz w:val="24"/>
          <w:szCs w:val="24"/>
          <w:lang w:val="en-US"/>
        </w:rPr>
      </w:pPr>
    </w:p>
    <w:p w:rsidR="00121F0B" w:rsidRDefault="00121F0B" w:rsidP="00DE414F">
      <w:pPr>
        <w:spacing w:line="360" w:lineRule="auto"/>
        <w:jc w:val="both"/>
        <w:rPr>
          <w:sz w:val="24"/>
          <w:szCs w:val="24"/>
          <w:lang w:val="en-US"/>
        </w:rPr>
      </w:pPr>
    </w:p>
    <w:p w:rsidR="00DE414F" w:rsidRDefault="00DE414F" w:rsidP="00DE414F">
      <w:pPr>
        <w:spacing w:after="0" w:line="240" w:lineRule="auto"/>
        <w:rPr>
          <w:sz w:val="24"/>
          <w:szCs w:val="24"/>
          <w:lang w:val="en-US"/>
        </w:rPr>
      </w:pPr>
      <w:r>
        <w:rPr>
          <w:sz w:val="24"/>
          <w:szCs w:val="24"/>
          <w:lang w:val="en-US"/>
        </w:rPr>
        <w:br w:type="page"/>
      </w:r>
    </w:p>
    <w:p w:rsidR="00534940" w:rsidRDefault="00534940" w:rsidP="00534940">
      <w:pPr>
        <w:pStyle w:val="Kop1"/>
        <w:rPr>
          <w:rFonts w:ascii="Calibri" w:hAnsi="Calibri"/>
          <w:color w:val="auto"/>
          <w:lang w:val="en-US"/>
        </w:rPr>
      </w:pPr>
      <w:bookmarkStart w:id="107" w:name="_Toc331934422"/>
      <w:r w:rsidRPr="00534940">
        <w:rPr>
          <w:rFonts w:ascii="Calibri" w:hAnsi="Calibri"/>
          <w:color w:val="auto"/>
          <w:lang w:val="en-US"/>
        </w:rPr>
        <w:t>7. Conclusions, limitations and future research</w:t>
      </w:r>
      <w:bookmarkEnd w:id="107"/>
    </w:p>
    <w:p w:rsidR="00534940" w:rsidRDefault="00534940" w:rsidP="00D83AFB">
      <w:pPr>
        <w:spacing w:after="0"/>
        <w:rPr>
          <w:sz w:val="24"/>
          <w:szCs w:val="24"/>
          <w:lang w:val="en-US"/>
        </w:rPr>
      </w:pPr>
    </w:p>
    <w:p w:rsidR="00534940" w:rsidRDefault="00534940" w:rsidP="00D83AFB">
      <w:pPr>
        <w:spacing w:after="0" w:line="360" w:lineRule="auto"/>
        <w:jc w:val="both"/>
        <w:rPr>
          <w:sz w:val="24"/>
          <w:szCs w:val="24"/>
          <w:lang w:val="en-US"/>
        </w:rPr>
      </w:pPr>
      <w:r>
        <w:rPr>
          <w:sz w:val="24"/>
          <w:szCs w:val="24"/>
          <w:lang w:val="en-US"/>
        </w:rPr>
        <w:t xml:space="preserve">The </w:t>
      </w:r>
      <w:r w:rsidR="00DD16CD">
        <w:rPr>
          <w:sz w:val="24"/>
          <w:szCs w:val="24"/>
          <w:lang w:val="en-US"/>
        </w:rPr>
        <w:t>purpose</w:t>
      </w:r>
      <w:r>
        <w:rPr>
          <w:sz w:val="24"/>
          <w:szCs w:val="24"/>
          <w:lang w:val="en-US"/>
        </w:rPr>
        <w:t xml:space="preserve"> of this thesis </w:t>
      </w:r>
      <w:r w:rsidR="00DD16CD">
        <w:rPr>
          <w:sz w:val="24"/>
          <w:szCs w:val="24"/>
          <w:lang w:val="en-US"/>
        </w:rPr>
        <w:t>is to investigate whether the transparency of</w:t>
      </w:r>
      <w:r w:rsidR="00121AD6">
        <w:rPr>
          <w:sz w:val="24"/>
          <w:szCs w:val="24"/>
          <w:lang w:val="en-US"/>
        </w:rPr>
        <w:t xml:space="preserve"> the level of</w:t>
      </w:r>
      <w:r w:rsidR="00DD16CD">
        <w:rPr>
          <w:sz w:val="24"/>
          <w:szCs w:val="24"/>
          <w:lang w:val="en-US"/>
        </w:rPr>
        <w:t xml:space="preserve"> director</w:t>
      </w:r>
      <w:r w:rsidR="006D73BC">
        <w:rPr>
          <w:sz w:val="24"/>
          <w:szCs w:val="24"/>
          <w:lang w:val="en-US"/>
        </w:rPr>
        <w:t>’s compensation of charities has</w:t>
      </w:r>
      <w:r w:rsidR="00DD16CD">
        <w:rPr>
          <w:sz w:val="24"/>
          <w:szCs w:val="24"/>
          <w:lang w:val="en-US"/>
        </w:rPr>
        <w:t xml:space="preserve"> influenced the charitable trust and giving in the period 2006 until 2010. After developing several hypotheses concerning this research question, the conclusions are described in this final chapter. In the first paragraph of this chapter the research question is answered. The theoretical and empirical conclusions of this thesis are described in the second paragraph. Finally, the most important limitations and the directions for future research are discussed in paragraph 7.3.</w:t>
      </w:r>
    </w:p>
    <w:p w:rsidR="00DD16CD" w:rsidRDefault="00DD16CD" w:rsidP="00D83AFB">
      <w:pPr>
        <w:spacing w:after="0" w:line="360" w:lineRule="auto"/>
        <w:jc w:val="both"/>
        <w:rPr>
          <w:sz w:val="24"/>
          <w:szCs w:val="24"/>
          <w:lang w:val="en-US"/>
        </w:rPr>
      </w:pPr>
    </w:p>
    <w:p w:rsidR="00DD16CD" w:rsidRDefault="00DD16CD" w:rsidP="00D83AFB">
      <w:pPr>
        <w:pStyle w:val="Kop2"/>
        <w:spacing w:before="0"/>
        <w:rPr>
          <w:rFonts w:ascii="Calibri" w:hAnsi="Calibri"/>
          <w:color w:val="auto"/>
          <w:lang w:val="en-US"/>
        </w:rPr>
      </w:pPr>
      <w:bookmarkStart w:id="108" w:name="_Toc331934423"/>
      <w:r>
        <w:rPr>
          <w:rFonts w:ascii="Calibri" w:hAnsi="Calibri"/>
          <w:color w:val="auto"/>
          <w:lang w:val="en-US"/>
        </w:rPr>
        <w:t>7.1 Research question</w:t>
      </w:r>
      <w:bookmarkEnd w:id="108"/>
    </w:p>
    <w:p w:rsidR="00DD16CD" w:rsidRDefault="00DD16CD" w:rsidP="00D83AFB">
      <w:pPr>
        <w:spacing w:after="0"/>
        <w:rPr>
          <w:sz w:val="24"/>
          <w:szCs w:val="24"/>
          <w:lang w:val="en-US"/>
        </w:rPr>
      </w:pPr>
    </w:p>
    <w:p w:rsidR="00DF7AD6" w:rsidRDefault="00DF7AD6" w:rsidP="00D83AFB">
      <w:pPr>
        <w:spacing w:after="0" w:line="360" w:lineRule="auto"/>
        <w:jc w:val="both"/>
        <w:rPr>
          <w:sz w:val="24"/>
          <w:szCs w:val="24"/>
          <w:lang w:val="en-US"/>
        </w:rPr>
      </w:pPr>
      <w:r>
        <w:rPr>
          <w:sz w:val="24"/>
          <w:szCs w:val="24"/>
          <w:lang w:val="en-US"/>
        </w:rPr>
        <w:t>After introduction of the research topic and the related research question in chapter 1, the relevant academic literature of compensation of directors, charitable giving</w:t>
      </w:r>
      <w:r w:rsidR="00CA48D5">
        <w:rPr>
          <w:sz w:val="24"/>
          <w:szCs w:val="24"/>
          <w:lang w:val="en-US"/>
        </w:rPr>
        <w:t>,</w:t>
      </w:r>
      <w:r>
        <w:rPr>
          <w:sz w:val="24"/>
          <w:szCs w:val="24"/>
          <w:lang w:val="en-US"/>
        </w:rPr>
        <w:t xml:space="preserve"> charitable trust and the relation bet</w:t>
      </w:r>
      <w:r w:rsidR="001C15AD">
        <w:rPr>
          <w:sz w:val="24"/>
          <w:szCs w:val="24"/>
          <w:lang w:val="en-US"/>
        </w:rPr>
        <w:t>ween these variables is reviewed</w:t>
      </w:r>
      <w:r>
        <w:rPr>
          <w:sz w:val="24"/>
          <w:szCs w:val="24"/>
          <w:lang w:val="en-US"/>
        </w:rPr>
        <w:t>. Subsequently, four hypotheses were formulated, which were empirically tested in order to come to an answer on the following research que</w:t>
      </w:r>
      <w:r w:rsidRPr="006D73BC">
        <w:rPr>
          <w:i/>
          <w:sz w:val="24"/>
          <w:szCs w:val="24"/>
          <w:lang w:val="en-US"/>
        </w:rPr>
        <w:t>s</w:t>
      </w:r>
      <w:r>
        <w:rPr>
          <w:sz w:val="24"/>
          <w:szCs w:val="24"/>
          <w:lang w:val="en-US"/>
        </w:rPr>
        <w:t>tion:</w:t>
      </w:r>
    </w:p>
    <w:p w:rsidR="006D73BC" w:rsidRDefault="006D73BC" w:rsidP="006D73BC">
      <w:pPr>
        <w:spacing w:after="0" w:line="360" w:lineRule="auto"/>
        <w:jc w:val="both"/>
        <w:rPr>
          <w:sz w:val="24"/>
          <w:szCs w:val="24"/>
          <w:lang w:val="en-US"/>
        </w:rPr>
      </w:pPr>
    </w:p>
    <w:p w:rsidR="00DD16CD" w:rsidRDefault="00DD16CD" w:rsidP="006D73BC">
      <w:pPr>
        <w:widowControl w:val="0"/>
        <w:tabs>
          <w:tab w:val="left" w:pos="3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center"/>
        <w:rPr>
          <w:rFonts w:cs="Arial"/>
          <w:b/>
          <w:sz w:val="24"/>
          <w:szCs w:val="24"/>
          <w:lang w:val="en-US"/>
        </w:rPr>
      </w:pPr>
      <w:r w:rsidRPr="006B2EAB">
        <w:rPr>
          <w:rFonts w:cs="Arial"/>
          <w:b/>
          <w:sz w:val="24"/>
          <w:szCs w:val="24"/>
          <w:lang w:val="en-US"/>
        </w:rPr>
        <w:t>“</w:t>
      </w:r>
      <w:r>
        <w:rPr>
          <w:rFonts w:cs="Arial"/>
          <w:b/>
          <w:sz w:val="24"/>
          <w:szCs w:val="24"/>
          <w:lang w:val="en-US"/>
        </w:rPr>
        <w:t>Has</w:t>
      </w:r>
      <w:r w:rsidRPr="006B2EAB">
        <w:rPr>
          <w:rFonts w:cs="Arial"/>
          <w:b/>
          <w:sz w:val="24"/>
          <w:szCs w:val="24"/>
          <w:lang w:val="en-US"/>
        </w:rPr>
        <w:t xml:space="preserve"> the transparency of </w:t>
      </w:r>
      <w:r w:rsidR="007D09A6">
        <w:rPr>
          <w:rFonts w:cs="Arial"/>
          <w:b/>
          <w:sz w:val="24"/>
          <w:szCs w:val="24"/>
          <w:lang w:val="en-US"/>
        </w:rPr>
        <w:t xml:space="preserve">the level of </w:t>
      </w:r>
      <w:r w:rsidRPr="006B2EAB">
        <w:rPr>
          <w:rFonts w:cs="Arial"/>
          <w:b/>
          <w:sz w:val="24"/>
          <w:szCs w:val="24"/>
          <w:lang w:val="en-US"/>
        </w:rPr>
        <w:t xml:space="preserve">management compensation </w:t>
      </w:r>
      <w:r w:rsidR="00B82934">
        <w:rPr>
          <w:rFonts w:cs="Arial"/>
          <w:b/>
          <w:sz w:val="24"/>
          <w:szCs w:val="24"/>
          <w:lang w:val="en-US"/>
        </w:rPr>
        <w:t xml:space="preserve">of charities </w:t>
      </w:r>
      <w:r w:rsidRPr="006B2EAB">
        <w:rPr>
          <w:rFonts w:cs="Arial"/>
          <w:b/>
          <w:sz w:val="24"/>
          <w:szCs w:val="24"/>
          <w:lang w:val="en-US"/>
        </w:rPr>
        <w:t>affect</w:t>
      </w:r>
      <w:r>
        <w:rPr>
          <w:rFonts w:cs="Arial"/>
          <w:b/>
          <w:sz w:val="24"/>
          <w:szCs w:val="24"/>
          <w:lang w:val="en-US"/>
        </w:rPr>
        <w:t>ed</w:t>
      </w:r>
      <w:r w:rsidRPr="006B2EAB">
        <w:rPr>
          <w:rFonts w:cs="Arial"/>
          <w:b/>
          <w:sz w:val="24"/>
          <w:szCs w:val="24"/>
          <w:lang w:val="en-US"/>
        </w:rPr>
        <w:t xml:space="preserve"> the giving behavior of Dutch households and what is the role of trust in this?”</w:t>
      </w:r>
    </w:p>
    <w:p w:rsidR="006D73BC" w:rsidRPr="006B2EAB" w:rsidRDefault="006D73BC" w:rsidP="006D73BC">
      <w:pPr>
        <w:widowControl w:val="0"/>
        <w:tabs>
          <w:tab w:val="left" w:pos="3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center"/>
        <w:rPr>
          <w:rFonts w:cs="Arial"/>
          <w:b/>
          <w:sz w:val="24"/>
          <w:szCs w:val="24"/>
          <w:lang w:val="en-US"/>
        </w:rPr>
      </w:pPr>
    </w:p>
    <w:p w:rsidR="00741BFA" w:rsidRDefault="00741BFA" w:rsidP="00741BFA">
      <w:pPr>
        <w:spacing w:after="0" w:line="360" w:lineRule="auto"/>
        <w:jc w:val="both"/>
        <w:rPr>
          <w:sz w:val="24"/>
          <w:szCs w:val="24"/>
          <w:lang w:val="en-US"/>
        </w:rPr>
      </w:pPr>
      <w:r>
        <w:rPr>
          <w:sz w:val="24"/>
          <w:szCs w:val="24"/>
          <w:lang w:val="en-US"/>
        </w:rPr>
        <w:t>Based on this research it can be concluded that evidence supports that there is no</w:t>
      </w:r>
      <w:r w:rsidR="00121AD6">
        <w:rPr>
          <w:sz w:val="24"/>
          <w:szCs w:val="24"/>
          <w:lang w:val="en-US"/>
        </w:rPr>
        <w:t xml:space="preserve"> measureable causal</w:t>
      </w:r>
      <w:r>
        <w:rPr>
          <w:sz w:val="24"/>
          <w:szCs w:val="24"/>
          <w:lang w:val="en-US"/>
        </w:rPr>
        <w:t xml:space="preserve"> relationship between the transparency of management compensation and charitable giving. It can also be concluded that trust has no role in this relationship. The strength of the relationship between charitable trust and giving is moderate, but no relationship is found between the transparency of director’s compensation and charitable trust.  </w:t>
      </w:r>
    </w:p>
    <w:p w:rsidR="001C15AD" w:rsidRDefault="001C15AD" w:rsidP="006D73BC">
      <w:pPr>
        <w:spacing w:after="0" w:line="360" w:lineRule="auto"/>
        <w:jc w:val="both"/>
        <w:rPr>
          <w:sz w:val="24"/>
          <w:szCs w:val="24"/>
          <w:lang w:val="en-US"/>
        </w:rPr>
      </w:pPr>
    </w:p>
    <w:p w:rsidR="00741BFA" w:rsidRDefault="00741BFA">
      <w:pPr>
        <w:spacing w:after="0" w:line="240" w:lineRule="auto"/>
        <w:rPr>
          <w:rFonts w:eastAsia="Times New Roman"/>
          <w:b/>
          <w:bCs/>
          <w:sz w:val="26"/>
          <w:szCs w:val="26"/>
          <w:lang w:val="en-US"/>
        </w:rPr>
      </w:pPr>
      <w:r>
        <w:rPr>
          <w:lang w:val="en-US"/>
        </w:rPr>
        <w:br w:type="page"/>
      </w:r>
    </w:p>
    <w:p w:rsidR="00723C74" w:rsidRDefault="00741BFA" w:rsidP="00723C74">
      <w:pPr>
        <w:pStyle w:val="Kop2"/>
        <w:rPr>
          <w:rFonts w:ascii="Calibri" w:hAnsi="Calibri"/>
          <w:color w:val="auto"/>
          <w:lang w:val="en-US"/>
        </w:rPr>
      </w:pPr>
      <w:bookmarkStart w:id="109" w:name="_Toc331934424"/>
      <w:r>
        <w:rPr>
          <w:rFonts w:ascii="Calibri" w:hAnsi="Calibri"/>
          <w:color w:val="auto"/>
          <w:lang w:val="en-US"/>
        </w:rPr>
        <w:t>7.2 Theoretical and e</w:t>
      </w:r>
      <w:r w:rsidR="00723C74" w:rsidRPr="00723C74">
        <w:rPr>
          <w:rFonts w:ascii="Calibri" w:hAnsi="Calibri"/>
          <w:color w:val="auto"/>
          <w:lang w:val="en-US"/>
        </w:rPr>
        <w:t>mpirical conclusions</w:t>
      </w:r>
      <w:bookmarkEnd w:id="109"/>
    </w:p>
    <w:p w:rsidR="00CA48D5" w:rsidRDefault="00CA48D5" w:rsidP="00D83AFB">
      <w:pPr>
        <w:spacing w:after="0"/>
        <w:rPr>
          <w:sz w:val="24"/>
          <w:szCs w:val="24"/>
          <w:lang w:val="en-US"/>
        </w:rPr>
      </w:pPr>
    </w:p>
    <w:p w:rsidR="00741BFA" w:rsidRDefault="00741BFA" w:rsidP="00D83AFB">
      <w:pPr>
        <w:spacing w:after="0" w:line="360" w:lineRule="auto"/>
        <w:jc w:val="both"/>
        <w:rPr>
          <w:sz w:val="24"/>
          <w:szCs w:val="24"/>
          <w:lang w:val="en-US"/>
        </w:rPr>
      </w:pPr>
      <w:r>
        <w:rPr>
          <w:sz w:val="24"/>
          <w:szCs w:val="24"/>
          <w:lang w:val="en-US"/>
        </w:rPr>
        <w:t>The theoretical chapters in this thesis present the theoretical background of the three central variables in this research. Research has shown that there are strict rules for members of the VFI concerning compensation of directors since 2005. The level of compensation depends on the size and complexity of the organization, the organizational context and the management model.</w:t>
      </w:r>
      <w:r w:rsidR="00D83AFB">
        <w:rPr>
          <w:sz w:val="24"/>
          <w:szCs w:val="24"/>
          <w:lang w:val="en-US"/>
        </w:rPr>
        <w:t xml:space="preserve"> T</w:t>
      </w:r>
      <w:r>
        <w:rPr>
          <w:sz w:val="24"/>
          <w:szCs w:val="24"/>
          <w:lang w:val="en-US"/>
        </w:rPr>
        <w:t xml:space="preserve">heoretical research has also shown that </w:t>
      </w:r>
      <w:r w:rsidR="0062749B">
        <w:rPr>
          <w:sz w:val="24"/>
          <w:szCs w:val="24"/>
          <w:lang w:val="en-US"/>
        </w:rPr>
        <w:t xml:space="preserve">the total gifts of households are, after a steady growth, stabilized in 2009 in the Netherlands. There </w:t>
      </w:r>
      <w:r>
        <w:rPr>
          <w:sz w:val="24"/>
          <w:szCs w:val="24"/>
          <w:lang w:val="en-US"/>
        </w:rPr>
        <w:t>are several reasons why people give. People do not only give out of pure altruism (intrinsic motivation), but there are several other reasons why people give (extrinsic motivat</w:t>
      </w:r>
      <w:r w:rsidR="00B3169E">
        <w:rPr>
          <w:sz w:val="24"/>
          <w:szCs w:val="24"/>
          <w:lang w:val="en-US"/>
        </w:rPr>
        <w:t>ion</w:t>
      </w:r>
      <w:r>
        <w:rPr>
          <w:sz w:val="24"/>
          <w:szCs w:val="24"/>
          <w:lang w:val="en-US"/>
        </w:rPr>
        <w:t>). The consequence of giving based on extrinsic motivation could be that people do not care about the charity’s performance (</w:t>
      </w:r>
      <w:proofErr w:type="spellStart"/>
      <w:r>
        <w:rPr>
          <w:sz w:val="24"/>
          <w:szCs w:val="24"/>
          <w:lang w:val="en-US"/>
        </w:rPr>
        <w:t>Tullock</w:t>
      </w:r>
      <w:proofErr w:type="spellEnd"/>
      <w:r>
        <w:rPr>
          <w:sz w:val="24"/>
          <w:szCs w:val="24"/>
          <w:lang w:val="en-US"/>
        </w:rPr>
        <w:t xml:space="preserve"> 1966).</w:t>
      </w:r>
      <w:r w:rsidR="00B3169E">
        <w:rPr>
          <w:sz w:val="24"/>
          <w:szCs w:val="24"/>
          <w:lang w:val="en-US"/>
        </w:rPr>
        <w:t xml:space="preserve"> However, previous research has shown</w:t>
      </w:r>
      <w:r>
        <w:rPr>
          <w:sz w:val="24"/>
          <w:szCs w:val="24"/>
          <w:lang w:val="en-US"/>
        </w:rPr>
        <w:t xml:space="preserve"> </w:t>
      </w:r>
      <w:r w:rsidR="00B3169E">
        <w:rPr>
          <w:sz w:val="24"/>
          <w:szCs w:val="24"/>
          <w:lang w:val="en-US"/>
        </w:rPr>
        <w:t>that there is a negative relationship between both overhead costs and administration costs in relation to charitable giving</w:t>
      </w:r>
      <w:r w:rsidR="0062749B">
        <w:rPr>
          <w:sz w:val="24"/>
          <w:szCs w:val="24"/>
          <w:lang w:val="en-US"/>
        </w:rPr>
        <w:t xml:space="preserve"> (Bowman 2006, Greenlee and Brown 1999).</w:t>
      </w:r>
      <w:r w:rsidR="00B3169E">
        <w:rPr>
          <w:sz w:val="24"/>
          <w:szCs w:val="24"/>
          <w:lang w:val="en-US"/>
        </w:rPr>
        <w:t xml:space="preserve"> </w:t>
      </w:r>
      <w:r w:rsidR="0062749B">
        <w:rPr>
          <w:sz w:val="24"/>
          <w:szCs w:val="24"/>
          <w:lang w:val="en-US"/>
        </w:rPr>
        <w:t>Research has also shown that there is a relationship between charitable trust and giving. Last years, charitable trust is declined in the Netherlands.</w:t>
      </w:r>
    </w:p>
    <w:p w:rsidR="008A0DE7" w:rsidRDefault="00741BFA" w:rsidP="0062749B">
      <w:pPr>
        <w:spacing w:line="360" w:lineRule="auto"/>
        <w:jc w:val="both"/>
        <w:rPr>
          <w:sz w:val="24"/>
          <w:szCs w:val="24"/>
          <w:lang w:val="en-US"/>
        </w:rPr>
      </w:pPr>
      <w:r>
        <w:rPr>
          <w:sz w:val="24"/>
          <w:szCs w:val="24"/>
          <w:lang w:val="en-US"/>
        </w:rPr>
        <w:t>B</w:t>
      </w:r>
      <w:r w:rsidR="000122E8">
        <w:rPr>
          <w:sz w:val="24"/>
          <w:szCs w:val="24"/>
          <w:lang w:val="en-US"/>
        </w:rPr>
        <w:t xml:space="preserve">ased on the review of the relevant academic literature, </w:t>
      </w:r>
      <w:r w:rsidR="0062749B">
        <w:rPr>
          <w:sz w:val="24"/>
          <w:szCs w:val="24"/>
          <w:lang w:val="en-US"/>
        </w:rPr>
        <w:t xml:space="preserve">the empirical research is </w:t>
      </w:r>
      <w:r w:rsidR="00CA48D5">
        <w:rPr>
          <w:sz w:val="24"/>
          <w:szCs w:val="24"/>
          <w:lang w:val="en-US"/>
        </w:rPr>
        <w:t>divided into four hypotheses. Some results support findings in the academic literature but most findings oppose the academic literature.</w:t>
      </w:r>
      <w:r w:rsidR="000122E8">
        <w:rPr>
          <w:sz w:val="24"/>
          <w:szCs w:val="24"/>
          <w:lang w:val="en-US"/>
        </w:rPr>
        <w:t xml:space="preserve"> </w:t>
      </w:r>
    </w:p>
    <w:p w:rsidR="00CA48D5" w:rsidRDefault="000122E8" w:rsidP="00CA48D5">
      <w:pPr>
        <w:spacing w:line="360" w:lineRule="auto"/>
        <w:jc w:val="both"/>
        <w:rPr>
          <w:sz w:val="24"/>
          <w:szCs w:val="24"/>
          <w:lang w:val="en-US"/>
        </w:rPr>
      </w:pPr>
      <w:r>
        <w:rPr>
          <w:sz w:val="24"/>
          <w:szCs w:val="24"/>
          <w:lang w:val="en-US"/>
        </w:rPr>
        <w:t>The first hypothes</w:t>
      </w:r>
      <w:r w:rsidR="00010F7B">
        <w:rPr>
          <w:sz w:val="24"/>
          <w:szCs w:val="24"/>
          <w:lang w:val="en-US"/>
        </w:rPr>
        <w:t>i</w:t>
      </w:r>
      <w:r>
        <w:rPr>
          <w:sz w:val="24"/>
          <w:szCs w:val="24"/>
          <w:lang w:val="en-US"/>
        </w:rPr>
        <w:t xml:space="preserve">s </w:t>
      </w:r>
      <w:r w:rsidR="007D23AC">
        <w:rPr>
          <w:sz w:val="24"/>
          <w:szCs w:val="24"/>
          <w:lang w:val="en-US"/>
        </w:rPr>
        <w:t xml:space="preserve">states that the transparency of compensation of charity directors has lead to a decrease in charitable giving at charities with an excessive level of director’s compensation. </w:t>
      </w:r>
      <w:r w:rsidR="00A922DC">
        <w:rPr>
          <w:sz w:val="24"/>
          <w:szCs w:val="24"/>
          <w:lang w:val="en-US"/>
        </w:rPr>
        <w:t xml:space="preserve">Based on the empirical evidence that both overhead ratios and administrative expense ratios affect the giving behavior negatively, this hypotheses was formulated. </w:t>
      </w:r>
      <w:r w:rsidR="0077423E">
        <w:rPr>
          <w:sz w:val="24"/>
          <w:szCs w:val="24"/>
          <w:lang w:val="en-US"/>
        </w:rPr>
        <w:t>However, f</w:t>
      </w:r>
      <w:r w:rsidR="00A922DC">
        <w:rPr>
          <w:sz w:val="24"/>
          <w:szCs w:val="24"/>
          <w:lang w:val="en-US"/>
        </w:rPr>
        <w:t xml:space="preserve">rom the results of this research, it appears that the transparency of </w:t>
      </w:r>
      <w:r w:rsidR="008A0DE7">
        <w:rPr>
          <w:sz w:val="24"/>
          <w:szCs w:val="24"/>
          <w:lang w:val="en-US"/>
        </w:rPr>
        <w:t xml:space="preserve">the level </w:t>
      </w:r>
      <w:r w:rsidR="0077423E">
        <w:rPr>
          <w:sz w:val="24"/>
          <w:szCs w:val="24"/>
          <w:lang w:val="en-US"/>
        </w:rPr>
        <w:t xml:space="preserve">of </w:t>
      </w:r>
      <w:r w:rsidR="00A922DC">
        <w:rPr>
          <w:sz w:val="24"/>
          <w:szCs w:val="24"/>
          <w:lang w:val="en-US"/>
        </w:rPr>
        <w:t>compensation of charity directors has no influence on the charitable giving</w:t>
      </w:r>
      <w:r w:rsidR="0077423E">
        <w:rPr>
          <w:sz w:val="24"/>
          <w:szCs w:val="24"/>
          <w:lang w:val="en-US"/>
        </w:rPr>
        <w:t xml:space="preserve">. No direct relationship exists between the level of compensation and the charitable behavior, although the average </w:t>
      </w:r>
      <w:r w:rsidR="00474707">
        <w:rPr>
          <w:sz w:val="24"/>
          <w:szCs w:val="24"/>
          <w:lang w:val="en-US"/>
        </w:rPr>
        <w:t>grow</w:t>
      </w:r>
      <w:r w:rsidR="0077423E">
        <w:rPr>
          <w:sz w:val="24"/>
          <w:szCs w:val="24"/>
          <w:lang w:val="en-US"/>
        </w:rPr>
        <w:t>th</w:t>
      </w:r>
      <w:r w:rsidR="00474707">
        <w:rPr>
          <w:sz w:val="24"/>
          <w:szCs w:val="24"/>
          <w:lang w:val="en-US"/>
        </w:rPr>
        <w:t xml:space="preserve"> </w:t>
      </w:r>
      <w:r w:rsidR="0077423E">
        <w:rPr>
          <w:sz w:val="24"/>
          <w:szCs w:val="24"/>
          <w:lang w:val="en-US"/>
        </w:rPr>
        <w:t>of</w:t>
      </w:r>
      <w:r w:rsidR="00474707">
        <w:rPr>
          <w:sz w:val="24"/>
          <w:szCs w:val="24"/>
          <w:lang w:val="en-US"/>
        </w:rPr>
        <w:t xml:space="preserve"> gifts of the used charities is dec</w:t>
      </w:r>
      <w:r w:rsidR="0077423E">
        <w:rPr>
          <w:sz w:val="24"/>
          <w:szCs w:val="24"/>
          <w:lang w:val="en-US"/>
        </w:rPr>
        <w:t>reased</w:t>
      </w:r>
      <w:r w:rsidR="00474707">
        <w:rPr>
          <w:sz w:val="24"/>
          <w:szCs w:val="24"/>
          <w:lang w:val="en-US"/>
        </w:rPr>
        <w:t xml:space="preserve"> between 2006 and 2010</w:t>
      </w:r>
      <w:r w:rsidR="0077423E">
        <w:rPr>
          <w:sz w:val="24"/>
          <w:szCs w:val="24"/>
          <w:lang w:val="en-US"/>
        </w:rPr>
        <w:t xml:space="preserve">. </w:t>
      </w:r>
    </w:p>
    <w:p w:rsidR="008A0DE7" w:rsidRDefault="00010F7B" w:rsidP="00CA48D5">
      <w:pPr>
        <w:spacing w:line="360" w:lineRule="auto"/>
        <w:jc w:val="both"/>
        <w:rPr>
          <w:sz w:val="24"/>
          <w:szCs w:val="24"/>
          <w:lang w:val="en-US"/>
        </w:rPr>
      </w:pPr>
      <w:r>
        <w:rPr>
          <w:sz w:val="24"/>
          <w:szCs w:val="24"/>
          <w:lang w:val="en-US"/>
        </w:rPr>
        <w:t xml:space="preserve">To find out what the role of trust is in this relationship, three other hypotheses are formulated. </w:t>
      </w:r>
      <w:r w:rsidR="008A0DE7">
        <w:rPr>
          <w:sz w:val="24"/>
          <w:szCs w:val="24"/>
          <w:lang w:val="en-US"/>
        </w:rPr>
        <w:t>The second hypothes</w:t>
      </w:r>
      <w:r>
        <w:rPr>
          <w:sz w:val="24"/>
          <w:szCs w:val="24"/>
          <w:lang w:val="en-US"/>
        </w:rPr>
        <w:t>i</w:t>
      </w:r>
      <w:r w:rsidR="008A0DE7">
        <w:rPr>
          <w:sz w:val="24"/>
          <w:szCs w:val="24"/>
          <w:lang w:val="en-US"/>
        </w:rPr>
        <w:t xml:space="preserve">s states that the transparency of the </w:t>
      </w:r>
      <w:r>
        <w:rPr>
          <w:sz w:val="24"/>
          <w:szCs w:val="24"/>
          <w:lang w:val="en-US"/>
        </w:rPr>
        <w:t>excessive level of compensation has lead to a decrease in charitable trust, while, stated in hypothesis three, the transparency of the average level of compensation has lead to a constant level of trust.</w:t>
      </w:r>
      <w:r w:rsidR="00D73860">
        <w:rPr>
          <w:sz w:val="24"/>
          <w:szCs w:val="24"/>
          <w:lang w:val="en-US"/>
        </w:rPr>
        <w:t xml:space="preserve"> This hypothesis derived from the quarterly research results from the Dutch Donor Panel which shows a decrease in trust between 2006 and 20</w:t>
      </w:r>
      <w:r w:rsidR="00011198">
        <w:rPr>
          <w:sz w:val="24"/>
          <w:szCs w:val="24"/>
          <w:lang w:val="en-US"/>
        </w:rPr>
        <w:t>10</w:t>
      </w:r>
      <w:r w:rsidR="00D73860">
        <w:rPr>
          <w:sz w:val="24"/>
          <w:szCs w:val="24"/>
          <w:lang w:val="en-US"/>
        </w:rPr>
        <w:t xml:space="preserve"> </w:t>
      </w:r>
      <w:r w:rsidR="00011198">
        <w:rPr>
          <w:sz w:val="24"/>
          <w:szCs w:val="24"/>
          <w:lang w:val="en-US"/>
        </w:rPr>
        <w:t xml:space="preserve">with the </w:t>
      </w:r>
      <w:r w:rsidR="00D73860">
        <w:rPr>
          <w:sz w:val="24"/>
          <w:szCs w:val="24"/>
          <w:lang w:val="en-US"/>
        </w:rPr>
        <w:t>suggest</w:t>
      </w:r>
      <w:r w:rsidR="00011198">
        <w:rPr>
          <w:sz w:val="24"/>
          <w:szCs w:val="24"/>
          <w:lang w:val="en-US"/>
        </w:rPr>
        <w:t>ion</w:t>
      </w:r>
      <w:r w:rsidR="00D73860">
        <w:rPr>
          <w:sz w:val="24"/>
          <w:szCs w:val="24"/>
          <w:lang w:val="en-US"/>
        </w:rPr>
        <w:t xml:space="preserve"> that the media attention of the compensation transparency is undoubtedly a</w:t>
      </w:r>
      <w:r w:rsidR="00011198">
        <w:rPr>
          <w:sz w:val="24"/>
          <w:szCs w:val="24"/>
          <w:lang w:val="en-US"/>
        </w:rPr>
        <w:t>n important</w:t>
      </w:r>
      <w:r w:rsidR="00D73860">
        <w:rPr>
          <w:sz w:val="24"/>
          <w:szCs w:val="24"/>
          <w:lang w:val="en-US"/>
        </w:rPr>
        <w:t xml:space="preserve"> factor is in this decline.</w:t>
      </w:r>
      <w:r w:rsidR="00011198">
        <w:rPr>
          <w:sz w:val="24"/>
          <w:szCs w:val="24"/>
          <w:lang w:val="en-US"/>
        </w:rPr>
        <w:t xml:space="preserve"> </w:t>
      </w:r>
      <w:r w:rsidR="00474707">
        <w:rPr>
          <w:sz w:val="24"/>
          <w:szCs w:val="24"/>
          <w:lang w:val="en-US"/>
        </w:rPr>
        <w:t>Also research in the United States shows that excessive compensation threatens t</w:t>
      </w:r>
      <w:r w:rsidR="00C650BA">
        <w:rPr>
          <w:sz w:val="24"/>
          <w:szCs w:val="24"/>
          <w:lang w:val="en-US"/>
        </w:rPr>
        <w:t>o</w:t>
      </w:r>
      <w:r w:rsidR="00474707">
        <w:rPr>
          <w:sz w:val="24"/>
          <w:szCs w:val="24"/>
          <w:lang w:val="en-US"/>
        </w:rPr>
        <w:t xml:space="preserve"> undermine the charitable trust. </w:t>
      </w:r>
      <w:r w:rsidR="00011198">
        <w:rPr>
          <w:sz w:val="24"/>
          <w:szCs w:val="24"/>
          <w:lang w:val="en-US"/>
        </w:rPr>
        <w:t xml:space="preserve">Analyzing the individual image scores of several charities measured by the research firm </w:t>
      </w:r>
      <w:proofErr w:type="spellStart"/>
      <w:r w:rsidR="00011198">
        <w:rPr>
          <w:sz w:val="24"/>
          <w:szCs w:val="24"/>
          <w:lang w:val="en-US"/>
        </w:rPr>
        <w:t>MediaD</w:t>
      </w:r>
      <w:proofErr w:type="spellEnd"/>
      <w:r w:rsidR="00011198">
        <w:rPr>
          <w:sz w:val="24"/>
          <w:szCs w:val="24"/>
          <w:lang w:val="en-US"/>
        </w:rPr>
        <w:t xml:space="preserve">, varying from a relative low to a relative high level of compensation, shows that there is no difference in the trend of image level between charities with a low, average or high level of compensation. However, it should be </w:t>
      </w:r>
      <w:r w:rsidR="00474707">
        <w:rPr>
          <w:sz w:val="24"/>
          <w:szCs w:val="24"/>
          <w:lang w:val="en-US"/>
        </w:rPr>
        <w:t xml:space="preserve">noted that </w:t>
      </w:r>
      <w:r w:rsidR="00A7213E">
        <w:rPr>
          <w:sz w:val="24"/>
          <w:szCs w:val="24"/>
          <w:lang w:val="en-US"/>
        </w:rPr>
        <w:t>two charities, who have caused commotion before 2006 about compensation, starts with a relative low image score compared to other charities in 2006.</w:t>
      </w:r>
      <w:r w:rsidR="00C650BA">
        <w:rPr>
          <w:sz w:val="24"/>
          <w:szCs w:val="24"/>
          <w:lang w:val="en-US"/>
        </w:rPr>
        <w:t xml:space="preserve"> Because no clearly difference in trends can be observed, the</w:t>
      </w:r>
      <w:r w:rsidR="0077423E">
        <w:rPr>
          <w:sz w:val="24"/>
          <w:szCs w:val="24"/>
          <w:lang w:val="en-US"/>
        </w:rPr>
        <w:t xml:space="preserve"> expectation that charitable trust is lower in charities with excessive compensation is not fulfilled.</w:t>
      </w:r>
      <w:r w:rsidR="00C650BA">
        <w:rPr>
          <w:sz w:val="24"/>
          <w:szCs w:val="24"/>
          <w:lang w:val="en-US"/>
        </w:rPr>
        <w:t xml:space="preserve"> Because several charities with a “low” or “average” image score show a downward trend, especially between 2006 and 2009, also</w:t>
      </w:r>
      <w:r w:rsidR="0077423E">
        <w:rPr>
          <w:sz w:val="24"/>
          <w:szCs w:val="24"/>
          <w:lang w:val="en-US"/>
        </w:rPr>
        <w:t xml:space="preserve"> the third hypothesis is not fulfilled.</w:t>
      </w:r>
    </w:p>
    <w:p w:rsidR="00B2029C" w:rsidRDefault="00C650BA" w:rsidP="00CA48D5">
      <w:pPr>
        <w:spacing w:line="360" w:lineRule="auto"/>
        <w:jc w:val="both"/>
        <w:rPr>
          <w:sz w:val="24"/>
          <w:szCs w:val="24"/>
          <w:lang w:val="en-US"/>
        </w:rPr>
      </w:pPr>
      <w:r>
        <w:rPr>
          <w:sz w:val="24"/>
          <w:szCs w:val="24"/>
          <w:lang w:val="en-US"/>
        </w:rPr>
        <w:t xml:space="preserve">The final hypothesis states that charitable trust is positive related to giving behavior. </w:t>
      </w:r>
      <w:r w:rsidR="00B2029C">
        <w:rPr>
          <w:sz w:val="24"/>
          <w:szCs w:val="24"/>
          <w:lang w:val="en-US"/>
        </w:rPr>
        <w:t xml:space="preserve">Several researchers have already shown that there is a strong relationship between charitable trust and charitable giving (Bekkers 2003, Burnett 2004, </w:t>
      </w:r>
      <w:proofErr w:type="spellStart"/>
      <w:r w:rsidR="00B2029C">
        <w:rPr>
          <w:sz w:val="24"/>
          <w:szCs w:val="24"/>
          <w:lang w:val="en-US"/>
        </w:rPr>
        <w:t>Sargeant</w:t>
      </w:r>
      <w:proofErr w:type="spellEnd"/>
      <w:r w:rsidR="00B2029C">
        <w:rPr>
          <w:sz w:val="24"/>
          <w:szCs w:val="24"/>
          <w:lang w:val="en-US"/>
        </w:rPr>
        <w:t xml:space="preserve"> and Lee 2004). Although the average gifts show a significant increase as trust increases, the statistical results, with use of more current data, show only a moderate relationship between charitable trust and giving. </w:t>
      </w:r>
      <w:r w:rsidR="00C66848">
        <w:rPr>
          <w:sz w:val="24"/>
          <w:szCs w:val="24"/>
          <w:lang w:val="en-US"/>
        </w:rPr>
        <w:t>So, it could be stated that if people have more trust in charities, they donate more.</w:t>
      </w:r>
      <w:r w:rsidR="00C66848" w:rsidRPr="00C66848">
        <w:rPr>
          <w:sz w:val="24"/>
          <w:szCs w:val="24"/>
          <w:lang w:val="en-US"/>
        </w:rPr>
        <w:t xml:space="preserve"> </w:t>
      </w:r>
      <w:r w:rsidR="00C66848">
        <w:rPr>
          <w:sz w:val="24"/>
          <w:szCs w:val="24"/>
          <w:lang w:val="en-US"/>
        </w:rPr>
        <w:t>The expectation concerning the positive relationship between charitable trust and giving is fulfilled.</w:t>
      </w:r>
    </w:p>
    <w:p w:rsidR="00B2029C" w:rsidRDefault="00B2029C" w:rsidP="00723C74">
      <w:pPr>
        <w:pStyle w:val="Kop2"/>
        <w:rPr>
          <w:rFonts w:ascii="Calibri" w:hAnsi="Calibri"/>
          <w:color w:val="auto"/>
          <w:lang w:val="en-US"/>
        </w:rPr>
      </w:pPr>
    </w:p>
    <w:p w:rsidR="0077423E" w:rsidRDefault="0077423E">
      <w:pPr>
        <w:spacing w:after="0" w:line="240" w:lineRule="auto"/>
        <w:rPr>
          <w:rFonts w:eastAsia="Times New Roman"/>
          <w:b/>
          <w:bCs/>
          <w:sz w:val="26"/>
          <w:szCs w:val="26"/>
          <w:lang w:val="en-US"/>
        </w:rPr>
      </w:pPr>
      <w:r>
        <w:rPr>
          <w:lang w:val="en-US"/>
        </w:rPr>
        <w:br w:type="page"/>
      </w:r>
    </w:p>
    <w:p w:rsidR="00723C74" w:rsidRDefault="00723C74" w:rsidP="00723C74">
      <w:pPr>
        <w:pStyle w:val="Kop2"/>
        <w:rPr>
          <w:rFonts w:ascii="Calibri" w:hAnsi="Calibri"/>
          <w:color w:val="auto"/>
          <w:lang w:val="en-US"/>
        </w:rPr>
      </w:pPr>
      <w:bookmarkStart w:id="110" w:name="_Toc331934425"/>
      <w:r w:rsidRPr="00723C74">
        <w:rPr>
          <w:rFonts w:ascii="Calibri" w:hAnsi="Calibri"/>
          <w:color w:val="auto"/>
          <w:lang w:val="en-US"/>
        </w:rPr>
        <w:t>7.</w:t>
      </w:r>
      <w:r>
        <w:rPr>
          <w:rFonts w:ascii="Calibri" w:hAnsi="Calibri"/>
          <w:color w:val="auto"/>
          <w:lang w:val="en-US"/>
        </w:rPr>
        <w:t>3</w:t>
      </w:r>
      <w:r w:rsidRPr="00723C74">
        <w:rPr>
          <w:rFonts w:ascii="Calibri" w:hAnsi="Calibri"/>
          <w:color w:val="auto"/>
          <w:lang w:val="en-US"/>
        </w:rPr>
        <w:t xml:space="preserve"> </w:t>
      </w:r>
      <w:r>
        <w:rPr>
          <w:rFonts w:ascii="Calibri" w:hAnsi="Calibri"/>
          <w:color w:val="auto"/>
          <w:lang w:val="en-US"/>
        </w:rPr>
        <w:t>Limitations and directions for future research</w:t>
      </w:r>
      <w:bookmarkEnd w:id="110"/>
    </w:p>
    <w:p w:rsidR="00805BAE" w:rsidRPr="00805BAE" w:rsidRDefault="00805BAE" w:rsidP="005C22F0">
      <w:pPr>
        <w:spacing w:after="0"/>
        <w:rPr>
          <w:lang w:val="en-US"/>
        </w:rPr>
      </w:pPr>
    </w:p>
    <w:p w:rsidR="00DD16CD" w:rsidRDefault="0077423E" w:rsidP="005C22F0">
      <w:pPr>
        <w:spacing w:line="360" w:lineRule="auto"/>
        <w:jc w:val="both"/>
        <w:rPr>
          <w:sz w:val="24"/>
          <w:szCs w:val="24"/>
          <w:lang w:val="en-US"/>
        </w:rPr>
      </w:pPr>
      <w:r w:rsidRPr="0077423E">
        <w:rPr>
          <w:sz w:val="24"/>
          <w:szCs w:val="24"/>
          <w:lang w:val="en-US"/>
        </w:rPr>
        <w:t xml:space="preserve">Despite the accurate information gathering and data processing, there may be some limitations </w:t>
      </w:r>
      <w:r w:rsidR="00805BAE">
        <w:rPr>
          <w:sz w:val="24"/>
          <w:szCs w:val="24"/>
          <w:lang w:val="en-US"/>
        </w:rPr>
        <w:t>which should be</w:t>
      </w:r>
      <w:r w:rsidRPr="0077423E">
        <w:rPr>
          <w:sz w:val="24"/>
          <w:szCs w:val="24"/>
          <w:lang w:val="en-US"/>
        </w:rPr>
        <w:t xml:space="preserve"> take</w:t>
      </w:r>
      <w:r w:rsidR="00805BAE">
        <w:rPr>
          <w:sz w:val="24"/>
          <w:szCs w:val="24"/>
          <w:lang w:val="en-US"/>
        </w:rPr>
        <w:t>n</w:t>
      </w:r>
      <w:r w:rsidRPr="0077423E">
        <w:rPr>
          <w:sz w:val="24"/>
          <w:szCs w:val="24"/>
          <w:lang w:val="en-US"/>
        </w:rPr>
        <w:t xml:space="preserve"> into account. In addition, some recommendations </w:t>
      </w:r>
      <w:r w:rsidR="00805BAE">
        <w:rPr>
          <w:sz w:val="24"/>
          <w:szCs w:val="24"/>
          <w:lang w:val="en-US"/>
        </w:rPr>
        <w:t>will be done</w:t>
      </w:r>
      <w:r w:rsidRPr="0077423E">
        <w:rPr>
          <w:sz w:val="24"/>
          <w:szCs w:val="24"/>
          <w:lang w:val="en-US"/>
        </w:rPr>
        <w:t xml:space="preserve"> for further research.</w:t>
      </w:r>
    </w:p>
    <w:p w:rsidR="00612B01" w:rsidRPr="00845E1F" w:rsidRDefault="00612B01" w:rsidP="00612B01">
      <w:pPr>
        <w:pStyle w:val="Lijstalinea"/>
        <w:numPr>
          <w:ilvl w:val="0"/>
          <w:numId w:val="28"/>
        </w:numPr>
        <w:rPr>
          <w:i/>
          <w:sz w:val="24"/>
          <w:szCs w:val="24"/>
          <w:lang w:val="en-US"/>
        </w:rPr>
      </w:pPr>
      <w:r w:rsidRPr="00845E1F">
        <w:rPr>
          <w:i/>
          <w:sz w:val="24"/>
          <w:szCs w:val="24"/>
          <w:lang w:val="en-US"/>
        </w:rPr>
        <w:t>The relationship between compensation of directors and charitable giving is analyzed from charity’</w:t>
      </w:r>
      <w:r w:rsidR="00805BAE">
        <w:rPr>
          <w:i/>
          <w:sz w:val="24"/>
          <w:szCs w:val="24"/>
          <w:lang w:val="en-US"/>
        </w:rPr>
        <w:t>s</w:t>
      </w:r>
      <w:r w:rsidRPr="00845E1F">
        <w:rPr>
          <w:i/>
          <w:sz w:val="24"/>
          <w:szCs w:val="24"/>
          <w:lang w:val="en-US"/>
        </w:rPr>
        <w:t xml:space="preserve"> side</w:t>
      </w:r>
    </w:p>
    <w:p w:rsidR="00B2029C" w:rsidRDefault="00845E1F" w:rsidP="00845E1F">
      <w:pPr>
        <w:spacing w:line="360" w:lineRule="auto"/>
        <w:jc w:val="both"/>
        <w:rPr>
          <w:sz w:val="24"/>
          <w:szCs w:val="24"/>
          <w:lang w:val="en-US"/>
        </w:rPr>
      </w:pPr>
      <w:r>
        <w:rPr>
          <w:sz w:val="24"/>
          <w:szCs w:val="24"/>
          <w:lang w:val="en-US"/>
        </w:rPr>
        <w:t xml:space="preserve">Both the relationship between compensation and trust and between charitable trust and giving behavior are analyzed from the perspective of the donor. The data is obtained by surveys. </w:t>
      </w:r>
      <w:r w:rsidR="00805BAE">
        <w:rPr>
          <w:sz w:val="24"/>
          <w:szCs w:val="24"/>
          <w:lang w:val="en-US"/>
        </w:rPr>
        <w:t>For the research to</w:t>
      </w:r>
      <w:r>
        <w:rPr>
          <w:sz w:val="24"/>
          <w:szCs w:val="24"/>
          <w:lang w:val="en-US"/>
        </w:rPr>
        <w:t xml:space="preserve"> the relationship between compensation of directors and charitable giving annual reports of charities</w:t>
      </w:r>
      <w:r w:rsidR="00805BAE">
        <w:rPr>
          <w:sz w:val="24"/>
          <w:szCs w:val="24"/>
          <w:lang w:val="en-US"/>
        </w:rPr>
        <w:t xml:space="preserve"> are used</w:t>
      </w:r>
      <w:r>
        <w:rPr>
          <w:sz w:val="24"/>
          <w:szCs w:val="24"/>
          <w:lang w:val="en-US"/>
        </w:rPr>
        <w:t>.</w:t>
      </w:r>
      <w:r w:rsidR="00805BAE">
        <w:rPr>
          <w:sz w:val="24"/>
          <w:szCs w:val="24"/>
          <w:lang w:val="en-US"/>
        </w:rPr>
        <w:t xml:space="preserve"> These reports show a total picture of the actual gifts in one year.</w:t>
      </w:r>
      <w:r>
        <w:rPr>
          <w:sz w:val="24"/>
          <w:szCs w:val="24"/>
          <w:lang w:val="en-US"/>
        </w:rPr>
        <w:t xml:space="preserve"> It could be possible that when the same research is done but than from the perspective of the donor</w:t>
      </w:r>
      <w:r w:rsidR="00680A1D">
        <w:rPr>
          <w:sz w:val="24"/>
          <w:szCs w:val="24"/>
          <w:lang w:val="en-US"/>
        </w:rPr>
        <w:t>, where individual data of donors can be obtained,</w:t>
      </w:r>
      <w:r>
        <w:rPr>
          <w:sz w:val="24"/>
          <w:szCs w:val="24"/>
          <w:lang w:val="en-US"/>
        </w:rPr>
        <w:t xml:space="preserve"> other results will be shown.</w:t>
      </w:r>
      <w:r w:rsidR="005C22F0">
        <w:rPr>
          <w:sz w:val="24"/>
          <w:szCs w:val="24"/>
          <w:lang w:val="en-US"/>
        </w:rPr>
        <w:t xml:space="preserve"> For example, it might appear that people still give to charities because of social pressure, which is discussed in chapter 2.2.1. or because they are not aware of the commotion about compensation of charity directors.</w:t>
      </w:r>
      <w:r>
        <w:rPr>
          <w:sz w:val="24"/>
          <w:szCs w:val="24"/>
          <w:lang w:val="en-US"/>
        </w:rPr>
        <w:t xml:space="preserve"> For this research no data was available from </w:t>
      </w:r>
      <w:r w:rsidR="00680A1D">
        <w:rPr>
          <w:sz w:val="24"/>
          <w:szCs w:val="24"/>
          <w:lang w:val="en-US"/>
        </w:rPr>
        <w:t xml:space="preserve">individual </w:t>
      </w:r>
      <w:r>
        <w:rPr>
          <w:sz w:val="24"/>
          <w:szCs w:val="24"/>
          <w:lang w:val="en-US"/>
        </w:rPr>
        <w:t xml:space="preserve">donor’s perspective for empirical testing. </w:t>
      </w:r>
    </w:p>
    <w:p w:rsidR="00D0210A" w:rsidRDefault="00D0210A" w:rsidP="00D0210A">
      <w:pPr>
        <w:pStyle w:val="Lijstalinea"/>
        <w:numPr>
          <w:ilvl w:val="0"/>
          <w:numId w:val="30"/>
        </w:numPr>
        <w:spacing w:line="360" w:lineRule="auto"/>
        <w:jc w:val="both"/>
        <w:rPr>
          <w:i/>
          <w:sz w:val="24"/>
          <w:szCs w:val="24"/>
          <w:lang w:val="en-US"/>
        </w:rPr>
      </w:pPr>
      <w:r w:rsidRPr="00087138">
        <w:rPr>
          <w:i/>
          <w:sz w:val="24"/>
          <w:szCs w:val="24"/>
          <w:lang w:val="en-US"/>
        </w:rPr>
        <w:t xml:space="preserve">The research focuses only on charities with the CBF-accreditation </w:t>
      </w:r>
    </w:p>
    <w:p w:rsidR="00D0210A" w:rsidRPr="00087138" w:rsidRDefault="00D0210A" w:rsidP="00D0210A">
      <w:pPr>
        <w:spacing w:line="360" w:lineRule="auto"/>
        <w:jc w:val="both"/>
        <w:rPr>
          <w:sz w:val="24"/>
          <w:szCs w:val="24"/>
          <w:lang w:val="en-US"/>
        </w:rPr>
      </w:pPr>
      <w:r>
        <w:rPr>
          <w:sz w:val="24"/>
          <w:szCs w:val="24"/>
          <w:lang w:val="en-US"/>
        </w:rPr>
        <w:t>For this research only charities which are accredited to the CBF are used because these charities are audited by an auditor which improves the reliability of the data in the annual reports. Non-accredited charities could also be used for this research. It could be possible that there is a relationship between compensation and giving at these charities because they do not have the accreditation seal what reduce the trustworthiness of charities.</w:t>
      </w:r>
    </w:p>
    <w:p w:rsidR="00845E1F" w:rsidRPr="00845E1F" w:rsidRDefault="00845E1F" w:rsidP="00845E1F">
      <w:pPr>
        <w:pStyle w:val="Lijstalinea"/>
        <w:numPr>
          <w:ilvl w:val="0"/>
          <w:numId w:val="29"/>
        </w:numPr>
        <w:spacing w:line="360" w:lineRule="auto"/>
        <w:jc w:val="both"/>
        <w:rPr>
          <w:sz w:val="24"/>
          <w:szCs w:val="24"/>
          <w:lang w:val="en-US"/>
        </w:rPr>
      </w:pPr>
      <w:r>
        <w:rPr>
          <w:i/>
          <w:sz w:val="24"/>
          <w:szCs w:val="24"/>
          <w:lang w:val="en-US"/>
        </w:rPr>
        <w:t>Only the direct relationship between compensation of directors and charitable giving is analyzed</w:t>
      </w:r>
    </w:p>
    <w:p w:rsidR="00845E1F" w:rsidRDefault="00845E1F" w:rsidP="00845E1F">
      <w:pPr>
        <w:spacing w:line="360" w:lineRule="auto"/>
        <w:jc w:val="both"/>
        <w:rPr>
          <w:sz w:val="24"/>
          <w:szCs w:val="24"/>
          <w:lang w:val="en-US"/>
        </w:rPr>
      </w:pPr>
      <w:r>
        <w:rPr>
          <w:sz w:val="24"/>
          <w:szCs w:val="24"/>
          <w:lang w:val="en-US"/>
        </w:rPr>
        <w:t xml:space="preserve">Only charitable trust is used as a variable which could have influence on the relationship between transparency of director’s compensation and charitable giving. </w:t>
      </w:r>
      <w:r w:rsidR="00680A1D">
        <w:rPr>
          <w:sz w:val="24"/>
          <w:szCs w:val="24"/>
          <w:lang w:val="en-US"/>
        </w:rPr>
        <w:t xml:space="preserve">The level of fundraising costs could also affect the giving behavior. </w:t>
      </w:r>
      <w:r>
        <w:rPr>
          <w:sz w:val="24"/>
          <w:szCs w:val="24"/>
          <w:lang w:val="en-US"/>
        </w:rPr>
        <w:t xml:space="preserve">Due to a lack of information, there were no other variables used which could influence the relation between these two variables. </w:t>
      </w:r>
    </w:p>
    <w:p w:rsidR="00D0210A" w:rsidRPr="00D0210A" w:rsidRDefault="00D0210A" w:rsidP="00D0210A">
      <w:pPr>
        <w:pStyle w:val="Lijstalinea"/>
        <w:numPr>
          <w:ilvl w:val="0"/>
          <w:numId w:val="31"/>
        </w:numPr>
        <w:spacing w:line="360" w:lineRule="auto"/>
        <w:jc w:val="both"/>
        <w:rPr>
          <w:sz w:val="24"/>
          <w:szCs w:val="24"/>
          <w:lang w:val="en-US"/>
        </w:rPr>
      </w:pPr>
      <w:r>
        <w:rPr>
          <w:sz w:val="24"/>
          <w:szCs w:val="24"/>
          <w:lang w:val="en-US"/>
        </w:rPr>
        <w:t xml:space="preserve">There was no statistical research possible to study the relationship between director’s compensation and charitable trust. </w:t>
      </w:r>
    </w:p>
    <w:p w:rsidR="00D0210A" w:rsidRDefault="00D0210A" w:rsidP="00845E1F">
      <w:pPr>
        <w:spacing w:line="360" w:lineRule="auto"/>
        <w:jc w:val="both"/>
        <w:rPr>
          <w:sz w:val="24"/>
          <w:szCs w:val="24"/>
          <w:lang w:val="en-US"/>
        </w:rPr>
      </w:pPr>
      <w:r>
        <w:rPr>
          <w:sz w:val="24"/>
          <w:szCs w:val="24"/>
          <w:lang w:val="en-US"/>
        </w:rPr>
        <w:t>Due to a lack of permission to use the data of the “</w:t>
      </w:r>
      <w:proofErr w:type="spellStart"/>
      <w:r>
        <w:rPr>
          <w:sz w:val="24"/>
          <w:szCs w:val="24"/>
          <w:lang w:val="en-US"/>
        </w:rPr>
        <w:t>CharibaroMeter</w:t>
      </w:r>
      <w:proofErr w:type="spellEnd"/>
      <w:r>
        <w:rPr>
          <w:sz w:val="24"/>
          <w:szCs w:val="24"/>
          <w:lang w:val="en-US"/>
        </w:rPr>
        <w:t xml:space="preserve">” investigated by </w:t>
      </w:r>
      <w:proofErr w:type="spellStart"/>
      <w:r>
        <w:rPr>
          <w:sz w:val="24"/>
          <w:szCs w:val="24"/>
          <w:lang w:val="en-US"/>
        </w:rPr>
        <w:t>MediaD</w:t>
      </w:r>
      <w:proofErr w:type="spellEnd"/>
      <w:r>
        <w:rPr>
          <w:sz w:val="24"/>
          <w:szCs w:val="24"/>
          <w:lang w:val="en-US"/>
        </w:rPr>
        <w:t xml:space="preserve">, only thirteen charities could be used for this part of the research. </w:t>
      </w:r>
      <w:r w:rsidR="00316645">
        <w:rPr>
          <w:sz w:val="24"/>
          <w:szCs w:val="24"/>
          <w:lang w:val="en-US"/>
        </w:rPr>
        <w:t>Although the compensation of these charities var</w:t>
      </w:r>
      <w:r w:rsidR="006D73BC">
        <w:rPr>
          <w:sz w:val="24"/>
          <w:szCs w:val="24"/>
          <w:lang w:val="en-US"/>
        </w:rPr>
        <w:t>ies</w:t>
      </w:r>
      <w:r w:rsidR="00316645">
        <w:rPr>
          <w:sz w:val="24"/>
          <w:szCs w:val="24"/>
          <w:lang w:val="en-US"/>
        </w:rPr>
        <w:t xml:space="preserve"> between € 50,726 and 140,895, the small sample does not make it possible to test the hypothesis by statistical research. </w:t>
      </w:r>
    </w:p>
    <w:p w:rsidR="00F64954" w:rsidRDefault="00316645" w:rsidP="00F64954">
      <w:pPr>
        <w:spacing w:line="360" w:lineRule="auto"/>
        <w:jc w:val="both"/>
        <w:rPr>
          <w:sz w:val="24"/>
          <w:szCs w:val="24"/>
          <w:lang w:val="en-US"/>
        </w:rPr>
      </w:pPr>
      <w:r>
        <w:rPr>
          <w:sz w:val="24"/>
          <w:szCs w:val="24"/>
          <w:lang w:val="en-US"/>
        </w:rPr>
        <w:t>Besides t</w:t>
      </w:r>
      <w:r w:rsidR="00F64954">
        <w:rPr>
          <w:sz w:val="24"/>
          <w:szCs w:val="24"/>
          <w:lang w:val="en-US"/>
        </w:rPr>
        <w:t xml:space="preserve">he limitations mentioned above </w:t>
      </w:r>
      <w:r>
        <w:rPr>
          <w:sz w:val="24"/>
          <w:szCs w:val="24"/>
          <w:lang w:val="en-US"/>
        </w:rPr>
        <w:t>which form</w:t>
      </w:r>
      <w:r w:rsidR="00F64954">
        <w:rPr>
          <w:sz w:val="24"/>
          <w:szCs w:val="24"/>
          <w:lang w:val="en-US"/>
        </w:rPr>
        <w:t xml:space="preserve"> directions for future research</w:t>
      </w:r>
      <w:r w:rsidR="006D73BC">
        <w:rPr>
          <w:sz w:val="24"/>
          <w:szCs w:val="24"/>
          <w:lang w:val="en-US"/>
        </w:rPr>
        <w:t xml:space="preserve"> as well</w:t>
      </w:r>
      <w:r>
        <w:rPr>
          <w:sz w:val="24"/>
          <w:szCs w:val="24"/>
          <w:lang w:val="en-US"/>
        </w:rPr>
        <w:t>, there is also another direction.</w:t>
      </w:r>
      <w:r w:rsidR="00F64954">
        <w:rPr>
          <w:sz w:val="24"/>
          <w:szCs w:val="24"/>
          <w:lang w:val="en-US"/>
        </w:rPr>
        <w:t xml:space="preserve"> Since 2012 all accredited charities to the CBF are required to report their director’s compensation in a model designed by the CBF. </w:t>
      </w:r>
      <w:r w:rsidR="003E5C91">
        <w:rPr>
          <w:sz w:val="24"/>
          <w:szCs w:val="24"/>
          <w:lang w:val="en-US"/>
        </w:rPr>
        <w:t>So, fu</w:t>
      </w:r>
      <w:r w:rsidR="00F64954">
        <w:rPr>
          <w:sz w:val="24"/>
          <w:szCs w:val="24"/>
          <w:lang w:val="en-US"/>
        </w:rPr>
        <w:t xml:space="preserve">ture research can use </w:t>
      </w:r>
      <w:r w:rsidR="003E5C91">
        <w:rPr>
          <w:sz w:val="24"/>
          <w:szCs w:val="24"/>
          <w:lang w:val="en-US"/>
        </w:rPr>
        <w:t>a larger sample</w:t>
      </w:r>
      <w:r w:rsidR="00F64954">
        <w:rPr>
          <w:sz w:val="24"/>
          <w:szCs w:val="24"/>
          <w:lang w:val="en-US"/>
        </w:rPr>
        <w:t xml:space="preserve"> because every charity have to report the compensation </w:t>
      </w:r>
      <w:r w:rsidR="003E5C91">
        <w:rPr>
          <w:sz w:val="24"/>
          <w:szCs w:val="24"/>
          <w:lang w:val="en-US"/>
        </w:rPr>
        <w:t xml:space="preserve">in the annual report </w:t>
      </w:r>
      <w:r w:rsidR="00F64954">
        <w:rPr>
          <w:sz w:val="24"/>
          <w:szCs w:val="24"/>
          <w:lang w:val="en-US"/>
        </w:rPr>
        <w:t xml:space="preserve">since 2012. </w:t>
      </w:r>
    </w:p>
    <w:p w:rsidR="007E2C23" w:rsidRDefault="007E2C23" w:rsidP="00F64954">
      <w:pPr>
        <w:spacing w:line="360" w:lineRule="auto"/>
        <w:jc w:val="both"/>
        <w:rPr>
          <w:sz w:val="24"/>
          <w:szCs w:val="24"/>
          <w:lang w:val="en-US"/>
        </w:rPr>
      </w:pPr>
    </w:p>
    <w:p w:rsidR="00680A1D" w:rsidRDefault="00680A1D" w:rsidP="00F64954">
      <w:pPr>
        <w:spacing w:line="360" w:lineRule="auto"/>
        <w:jc w:val="both"/>
        <w:rPr>
          <w:sz w:val="24"/>
          <w:szCs w:val="24"/>
          <w:lang w:val="en-US"/>
        </w:rPr>
      </w:pPr>
      <w:r>
        <w:rPr>
          <w:sz w:val="24"/>
          <w:szCs w:val="24"/>
          <w:lang w:val="en-US"/>
        </w:rPr>
        <w:t xml:space="preserve">In spite of the commotion of director’s compensation of charities, it appears that the level of compensation has no impact on the giving behavior of donors. Other factors will </w:t>
      </w:r>
      <w:r w:rsidR="007E2C23">
        <w:rPr>
          <w:sz w:val="24"/>
          <w:szCs w:val="24"/>
          <w:lang w:val="en-US"/>
        </w:rPr>
        <w:t>be more important for the donor to decide to which charity will be given.</w:t>
      </w:r>
      <w:r w:rsidR="00C66848">
        <w:rPr>
          <w:sz w:val="24"/>
          <w:szCs w:val="24"/>
          <w:lang w:val="en-US"/>
        </w:rPr>
        <w:t xml:space="preserve"> However, the study shows that keeping the trust in charities is necessary.</w:t>
      </w:r>
    </w:p>
    <w:p w:rsidR="00680A1D" w:rsidRPr="00845E1F" w:rsidRDefault="00680A1D" w:rsidP="00F64954">
      <w:pPr>
        <w:spacing w:line="360" w:lineRule="auto"/>
        <w:jc w:val="both"/>
        <w:rPr>
          <w:sz w:val="24"/>
          <w:szCs w:val="24"/>
          <w:lang w:val="en-US"/>
        </w:rPr>
      </w:pPr>
    </w:p>
    <w:p w:rsidR="00534940" w:rsidRPr="00DD16CD" w:rsidRDefault="00DD16CD" w:rsidP="00534940">
      <w:pPr>
        <w:pStyle w:val="Kop1"/>
        <w:rPr>
          <w:rFonts w:ascii="Calibri" w:hAnsi="Calibri"/>
          <w:color w:val="auto"/>
          <w:lang w:val="en-US"/>
        </w:rPr>
      </w:pPr>
      <w:r w:rsidRPr="00DD16CD">
        <w:rPr>
          <w:i/>
          <w:iCs/>
          <w:sz w:val="20"/>
          <w:szCs w:val="20"/>
          <w:lang w:val="en-US"/>
        </w:rPr>
        <w:t xml:space="preserve"> </w:t>
      </w:r>
    </w:p>
    <w:p w:rsidR="00534940" w:rsidRPr="00DD16CD" w:rsidRDefault="00534940" w:rsidP="00534940">
      <w:pPr>
        <w:pStyle w:val="Kop1"/>
        <w:rPr>
          <w:rFonts w:ascii="Calibri" w:hAnsi="Calibri"/>
          <w:color w:val="auto"/>
          <w:lang w:val="en-US"/>
        </w:rPr>
      </w:pPr>
      <w:r w:rsidRPr="00DD16CD">
        <w:rPr>
          <w:rFonts w:ascii="Calibri" w:hAnsi="Calibri"/>
          <w:color w:val="auto"/>
          <w:lang w:val="en-US"/>
        </w:rPr>
        <w:br w:type="page"/>
      </w:r>
    </w:p>
    <w:p w:rsidR="007B4A3B" w:rsidRPr="00216EDD" w:rsidRDefault="007B4A3B" w:rsidP="00B76B92">
      <w:pPr>
        <w:pStyle w:val="Kop1"/>
        <w:rPr>
          <w:rFonts w:ascii="Calibri" w:hAnsi="Calibri"/>
          <w:color w:val="auto"/>
          <w:lang w:val="en-US"/>
        </w:rPr>
      </w:pPr>
      <w:bookmarkStart w:id="111" w:name="_Toc331934426"/>
      <w:r w:rsidRPr="00216EDD">
        <w:rPr>
          <w:rFonts w:ascii="Calibri" w:hAnsi="Calibri"/>
          <w:color w:val="auto"/>
          <w:lang w:val="en-US"/>
        </w:rPr>
        <w:t>References</w:t>
      </w:r>
      <w:bookmarkEnd w:id="59"/>
      <w:bookmarkEnd w:id="111"/>
    </w:p>
    <w:p w:rsidR="008C1D29" w:rsidRDefault="008C1D29" w:rsidP="008C1D29">
      <w:pPr>
        <w:spacing w:after="0" w:line="240" w:lineRule="auto"/>
        <w:rPr>
          <w:sz w:val="24"/>
          <w:szCs w:val="24"/>
          <w:lang w:val="en-US"/>
        </w:rPr>
      </w:pPr>
    </w:p>
    <w:p w:rsidR="00954015" w:rsidRPr="003B380E" w:rsidRDefault="00954015" w:rsidP="006D36B9">
      <w:pPr>
        <w:autoSpaceDE w:val="0"/>
        <w:autoSpaceDN w:val="0"/>
        <w:adjustRightInd w:val="0"/>
        <w:spacing w:after="0" w:line="240" w:lineRule="auto"/>
        <w:jc w:val="both"/>
        <w:rPr>
          <w:rFonts w:asciiTheme="minorHAnsi" w:hAnsiTheme="minorHAnsi" w:cs="Bembo"/>
          <w:sz w:val="24"/>
          <w:szCs w:val="24"/>
          <w:lang w:val="en-US"/>
        </w:rPr>
      </w:pPr>
      <w:r w:rsidRPr="003B380E">
        <w:rPr>
          <w:rFonts w:asciiTheme="minorHAnsi" w:hAnsiTheme="minorHAnsi" w:cs="Bembo"/>
          <w:sz w:val="24"/>
          <w:szCs w:val="24"/>
          <w:lang w:val="en-US"/>
        </w:rPr>
        <w:t xml:space="preserve">Anderson, E. and </w:t>
      </w:r>
      <w:proofErr w:type="spellStart"/>
      <w:r w:rsidRPr="003B380E">
        <w:rPr>
          <w:rFonts w:asciiTheme="minorHAnsi" w:hAnsiTheme="minorHAnsi" w:cs="Bembo"/>
          <w:sz w:val="24"/>
          <w:szCs w:val="24"/>
          <w:lang w:val="en-US"/>
        </w:rPr>
        <w:t>Weitz</w:t>
      </w:r>
      <w:proofErr w:type="spellEnd"/>
      <w:r w:rsidRPr="003B380E">
        <w:rPr>
          <w:rFonts w:asciiTheme="minorHAnsi" w:hAnsiTheme="minorHAnsi" w:cs="Bembo"/>
          <w:sz w:val="24"/>
          <w:szCs w:val="24"/>
          <w:lang w:val="en-US"/>
        </w:rPr>
        <w:t>, B., “Determinants of continuity in conventional industrial channel</w:t>
      </w:r>
    </w:p>
    <w:p w:rsidR="00954015" w:rsidRPr="003B380E" w:rsidRDefault="00954015" w:rsidP="006D36B9">
      <w:pPr>
        <w:autoSpaceDE w:val="0"/>
        <w:autoSpaceDN w:val="0"/>
        <w:adjustRightInd w:val="0"/>
        <w:spacing w:after="0" w:line="240" w:lineRule="auto"/>
        <w:ind w:firstLine="708"/>
        <w:jc w:val="both"/>
        <w:rPr>
          <w:rFonts w:asciiTheme="minorHAnsi" w:hAnsiTheme="minorHAnsi"/>
          <w:sz w:val="24"/>
          <w:szCs w:val="24"/>
          <w:lang w:val="en-US"/>
        </w:rPr>
      </w:pPr>
      <w:r w:rsidRPr="003B380E">
        <w:rPr>
          <w:rFonts w:asciiTheme="minorHAnsi" w:hAnsiTheme="minorHAnsi" w:cs="Bembo"/>
          <w:sz w:val="24"/>
          <w:szCs w:val="24"/>
          <w:lang w:val="en-US"/>
        </w:rPr>
        <w:t xml:space="preserve">Dyads”. </w:t>
      </w:r>
      <w:r w:rsidRPr="003B380E">
        <w:rPr>
          <w:rFonts w:asciiTheme="minorHAnsi" w:hAnsiTheme="minorHAnsi" w:cs="Bembo-Italic"/>
          <w:i/>
          <w:iCs/>
          <w:sz w:val="24"/>
          <w:szCs w:val="24"/>
          <w:lang w:val="en-US"/>
        </w:rPr>
        <w:t>Marketing Science</w:t>
      </w:r>
      <w:r w:rsidRPr="003B380E">
        <w:rPr>
          <w:rFonts w:asciiTheme="minorHAnsi" w:hAnsiTheme="minorHAnsi" w:cs="Bembo"/>
          <w:sz w:val="24"/>
          <w:szCs w:val="24"/>
          <w:lang w:val="en-US"/>
        </w:rPr>
        <w:t>, 1989.</w:t>
      </w:r>
    </w:p>
    <w:p w:rsidR="00954015" w:rsidRPr="003B380E" w:rsidRDefault="00954015" w:rsidP="006D36B9">
      <w:pPr>
        <w:spacing w:after="0" w:line="240" w:lineRule="auto"/>
        <w:jc w:val="both"/>
        <w:rPr>
          <w:sz w:val="24"/>
          <w:szCs w:val="24"/>
          <w:lang w:val="en-US"/>
        </w:rPr>
      </w:pPr>
    </w:p>
    <w:p w:rsidR="006D36B9" w:rsidRDefault="008C1D29" w:rsidP="006D36B9">
      <w:pPr>
        <w:spacing w:after="0" w:line="240" w:lineRule="auto"/>
        <w:jc w:val="both"/>
        <w:rPr>
          <w:sz w:val="24"/>
          <w:szCs w:val="24"/>
          <w:lang w:val="en-US"/>
        </w:rPr>
      </w:pPr>
      <w:proofErr w:type="spellStart"/>
      <w:r w:rsidRPr="003B380E">
        <w:rPr>
          <w:sz w:val="24"/>
          <w:szCs w:val="24"/>
          <w:lang w:val="en-US"/>
        </w:rPr>
        <w:t>Andreoni</w:t>
      </w:r>
      <w:proofErr w:type="spellEnd"/>
      <w:r w:rsidRPr="003B380E">
        <w:rPr>
          <w:sz w:val="24"/>
          <w:szCs w:val="24"/>
          <w:lang w:val="en-US"/>
        </w:rPr>
        <w:t xml:space="preserve">, J., “Giving with impure altruism: Applications to charity and </w:t>
      </w:r>
      <w:proofErr w:type="spellStart"/>
      <w:r w:rsidRPr="003B380E">
        <w:rPr>
          <w:sz w:val="24"/>
          <w:szCs w:val="24"/>
          <w:lang w:val="en-US"/>
        </w:rPr>
        <w:t>ricardian</w:t>
      </w:r>
      <w:proofErr w:type="spellEnd"/>
      <w:r w:rsidRPr="003B380E">
        <w:rPr>
          <w:sz w:val="24"/>
          <w:szCs w:val="24"/>
          <w:lang w:val="en-US"/>
        </w:rPr>
        <w:t xml:space="preserve"> </w:t>
      </w:r>
    </w:p>
    <w:p w:rsidR="008C1D29" w:rsidRPr="003B380E" w:rsidRDefault="008C1D29" w:rsidP="006D36B9">
      <w:pPr>
        <w:spacing w:after="0" w:line="240" w:lineRule="auto"/>
        <w:ind w:firstLine="708"/>
        <w:jc w:val="both"/>
        <w:rPr>
          <w:sz w:val="24"/>
          <w:szCs w:val="24"/>
          <w:lang w:val="en-US"/>
        </w:rPr>
      </w:pPr>
      <w:r w:rsidRPr="003B380E">
        <w:rPr>
          <w:sz w:val="24"/>
          <w:szCs w:val="24"/>
          <w:lang w:val="en-US"/>
        </w:rPr>
        <w:t xml:space="preserve">equivalence”. </w:t>
      </w:r>
      <w:r w:rsidRPr="003B380E">
        <w:rPr>
          <w:i/>
          <w:sz w:val="24"/>
          <w:szCs w:val="24"/>
          <w:lang w:val="en-US"/>
        </w:rPr>
        <w:t xml:space="preserve"> Journal of political Economy, </w:t>
      </w:r>
      <w:r w:rsidRPr="003B380E">
        <w:rPr>
          <w:sz w:val="24"/>
          <w:szCs w:val="24"/>
          <w:lang w:val="en-US"/>
        </w:rPr>
        <w:t>1989.</w:t>
      </w:r>
    </w:p>
    <w:p w:rsidR="008C1D29" w:rsidRPr="003B380E" w:rsidRDefault="008C1D29" w:rsidP="006D36B9">
      <w:pPr>
        <w:spacing w:after="0" w:line="240" w:lineRule="auto"/>
        <w:jc w:val="both"/>
        <w:rPr>
          <w:rFonts w:cs="Times-Roman"/>
          <w:sz w:val="24"/>
          <w:szCs w:val="24"/>
          <w:lang w:val="en-US"/>
        </w:rPr>
      </w:pPr>
    </w:p>
    <w:p w:rsidR="005C4F4A" w:rsidRPr="003B380E" w:rsidRDefault="005C4F4A" w:rsidP="006D36B9">
      <w:pPr>
        <w:spacing w:after="0" w:line="240" w:lineRule="auto"/>
        <w:jc w:val="both"/>
        <w:rPr>
          <w:rFonts w:cs="Times-Roman"/>
          <w:sz w:val="24"/>
          <w:szCs w:val="24"/>
          <w:lang w:val="en-US"/>
        </w:rPr>
      </w:pPr>
      <w:proofErr w:type="spellStart"/>
      <w:r w:rsidRPr="003B380E">
        <w:rPr>
          <w:rFonts w:cs="Times-Roman"/>
          <w:sz w:val="24"/>
          <w:szCs w:val="24"/>
          <w:lang w:val="en-US"/>
        </w:rPr>
        <w:t>Andreoni</w:t>
      </w:r>
      <w:proofErr w:type="spellEnd"/>
      <w:r w:rsidRPr="003B380E">
        <w:rPr>
          <w:rFonts w:cs="Times-Roman"/>
          <w:sz w:val="24"/>
          <w:szCs w:val="24"/>
          <w:lang w:val="en-US"/>
        </w:rPr>
        <w:t xml:space="preserve">, J., “Impure altruism and donations to public goods: A theory of Warm-Glow </w:t>
      </w:r>
    </w:p>
    <w:p w:rsidR="005C4F4A" w:rsidRPr="003B380E" w:rsidRDefault="005C4F4A" w:rsidP="006D36B9">
      <w:pPr>
        <w:spacing w:after="0" w:line="240" w:lineRule="auto"/>
        <w:ind w:firstLine="708"/>
        <w:jc w:val="both"/>
        <w:rPr>
          <w:rFonts w:cs="Times-Roman"/>
          <w:sz w:val="24"/>
          <w:szCs w:val="24"/>
          <w:lang w:val="en-US"/>
        </w:rPr>
      </w:pPr>
      <w:r w:rsidRPr="003B380E">
        <w:rPr>
          <w:rFonts w:cs="Times-Roman"/>
          <w:sz w:val="24"/>
          <w:szCs w:val="24"/>
          <w:lang w:val="en-US"/>
        </w:rPr>
        <w:t xml:space="preserve">Giving”. </w:t>
      </w:r>
      <w:r w:rsidRPr="003B380E">
        <w:rPr>
          <w:rFonts w:cs="Times-Roman"/>
          <w:i/>
          <w:sz w:val="24"/>
          <w:szCs w:val="24"/>
          <w:lang w:val="en-US"/>
        </w:rPr>
        <w:t xml:space="preserve">Economic journal, </w:t>
      </w:r>
      <w:r w:rsidRPr="003B380E">
        <w:rPr>
          <w:rFonts w:cs="Times-Roman"/>
          <w:sz w:val="24"/>
          <w:szCs w:val="24"/>
          <w:lang w:val="en-US"/>
        </w:rPr>
        <w:t>1990.</w:t>
      </w:r>
    </w:p>
    <w:p w:rsidR="00966E4C" w:rsidRPr="003B380E" w:rsidRDefault="00966E4C" w:rsidP="006D36B9">
      <w:pPr>
        <w:pStyle w:val="Geenafstand"/>
        <w:jc w:val="both"/>
        <w:rPr>
          <w:rFonts w:asciiTheme="minorHAnsi" w:hAnsiTheme="minorHAnsi"/>
          <w:sz w:val="24"/>
          <w:szCs w:val="24"/>
          <w:lang w:val="en-US"/>
        </w:rPr>
      </w:pPr>
    </w:p>
    <w:p w:rsidR="003C7CFE" w:rsidRPr="003B380E" w:rsidRDefault="003C7CFE" w:rsidP="006D36B9">
      <w:pPr>
        <w:autoSpaceDE w:val="0"/>
        <w:autoSpaceDN w:val="0"/>
        <w:adjustRightInd w:val="0"/>
        <w:spacing w:after="0" w:line="240" w:lineRule="auto"/>
        <w:jc w:val="both"/>
        <w:rPr>
          <w:rFonts w:asciiTheme="minorHAnsi" w:hAnsiTheme="minorHAnsi"/>
          <w:bCs/>
          <w:i/>
          <w:iCs/>
          <w:sz w:val="24"/>
          <w:szCs w:val="24"/>
          <w:lang w:val="en-US"/>
        </w:rPr>
      </w:pPr>
      <w:r w:rsidRPr="003B380E">
        <w:rPr>
          <w:sz w:val="24"/>
          <w:szCs w:val="24"/>
          <w:lang w:val="en-US"/>
        </w:rPr>
        <w:t xml:space="preserve">Banks, J., Tanner, S., “Patterns in household giving: Evidence from U.K. data”. </w:t>
      </w:r>
      <w:proofErr w:type="spellStart"/>
      <w:r w:rsidRPr="003B380E">
        <w:rPr>
          <w:rFonts w:asciiTheme="minorHAnsi" w:hAnsiTheme="minorHAnsi"/>
          <w:bCs/>
          <w:i/>
          <w:iCs/>
          <w:sz w:val="24"/>
          <w:szCs w:val="24"/>
          <w:lang w:val="en-US"/>
        </w:rPr>
        <w:t>Voluntas</w:t>
      </w:r>
      <w:proofErr w:type="spellEnd"/>
      <w:r w:rsidRPr="003B380E">
        <w:rPr>
          <w:rFonts w:asciiTheme="minorHAnsi" w:hAnsiTheme="minorHAnsi"/>
          <w:bCs/>
          <w:i/>
          <w:iCs/>
          <w:sz w:val="24"/>
          <w:szCs w:val="24"/>
          <w:lang w:val="en-US"/>
        </w:rPr>
        <w:t xml:space="preserve">: </w:t>
      </w:r>
    </w:p>
    <w:p w:rsidR="003C7CFE" w:rsidRPr="003B380E" w:rsidRDefault="003C7CFE" w:rsidP="006D36B9">
      <w:pPr>
        <w:autoSpaceDE w:val="0"/>
        <w:autoSpaceDN w:val="0"/>
        <w:adjustRightInd w:val="0"/>
        <w:spacing w:after="0" w:line="240" w:lineRule="auto"/>
        <w:ind w:firstLine="708"/>
        <w:jc w:val="both"/>
        <w:rPr>
          <w:rFonts w:asciiTheme="minorHAnsi" w:hAnsiTheme="minorHAnsi"/>
          <w:sz w:val="24"/>
          <w:szCs w:val="24"/>
          <w:lang w:val="en-US"/>
        </w:rPr>
      </w:pPr>
      <w:r w:rsidRPr="003B380E">
        <w:rPr>
          <w:rFonts w:asciiTheme="minorHAnsi" w:hAnsiTheme="minorHAnsi"/>
          <w:bCs/>
          <w:i/>
          <w:iCs/>
          <w:sz w:val="24"/>
          <w:szCs w:val="24"/>
          <w:lang w:val="en-US"/>
        </w:rPr>
        <w:t xml:space="preserve">International journal of voluntary and nonprofit organizations, </w:t>
      </w:r>
      <w:r w:rsidRPr="003B380E">
        <w:rPr>
          <w:rFonts w:asciiTheme="minorHAnsi" w:hAnsiTheme="minorHAnsi"/>
          <w:bCs/>
          <w:iCs/>
          <w:sz w:val="24"/>
          <w:szCs w:val="24"/>
          <w:lang w:val="en-US"/>
        </w:rPr>
        <w:t>1999.</w:t>
      </w:r>
    </w:p>
    <w:p w:rsidR="003C7CFE" w:rsidRPr="003B380E" w:rsidRDefault="003C7CFE" w:rsidP="006D36B9">
      <w:pPr>
        <w:autoSpaceDE w:val="0"/>
        <w:autoSpaceDN w:val="0"/>
        <w:adjustRightInd w:val="0"/>
        <w:spacing w:after="0" w:line="240" w:lineRule="auto"/>
        <w:jc w:val="both"/>
        <w:rPr>
          <w:rFonts w:asciiTheme="minorHAnsi" w:hAnsiTheme="minorHAnsi"/>
          <w:sz w:val="24"/>
          <w:szCs w:val="24"/>
          <w:lang w:val="en-US"/>
        </w:rPr>
      </w:pPr>
    </w:p>
    <w:p w:rsidR="005C4F4A" w:rsidRPr="003B380E" w:rsidRDefault="005C4F4A" w:rsidP="006D36B9">
      <w:pPr>
        <w:autoSpaceDE w:val="0"/>
        <w:autoSpaceDN w:val="0"/>
        <w:adjustRightInd w:val="0"/>
        <w:spacing w:after="0" w:line="240" w:lineRule="auto"/>
        <w:jc w:val="both"/>
        <w:rPr>
          <w:sz w:val="24"/>
          <w:szCs w:val="24"/>
          <w:lang w:val="en-US"/>
        </w:rPr>
      </w:pPr>
      <w:r w:rsidRPr="003B380E">
        <w:rPr>
          <w:sz w:val="24"/>
          <w:szCs w:val="24"/>
          <w:lang w:val="en-US"/>
        </w:rPr>
        <w:t xml:space="preserve">Becker, G. S., “Theory of Social Interaction.” </w:t>
      </w:r>
      <w:r w:rsidRPr="003B380E">
        <w:rPr>
          <w:i/>
          <w:sz w:val="24"/>
          <w:szCs w:val="24"/>
          <w:lang w:val="en-US"/>
        </w:rPr>
        <w:t>Journal of Political Economy</w:t>
      </w:r>
      <w:r w:rsidRPr="003B380E">
        <w:rPr>
          <w:sz w:val="24"/>
          <w:szCs w:val="24"/>
          <w:lang w:val="en-US"/>
        </w:rPr>
        <w:t>, 1974.</w:t>
      </w:r>
    </w:p>
    <w:p w:rsidR="005C4F4A" w:rsidRPr="003B380E" w:rsidRDefault="005C4F4A" w:rsidP="006D36B9">
      <w:pPr>
        <w:autoSpaceDE w:val="0"/>
        <w:autoSpaceDN w:val="0"/>
        <w:adjustRightInd w:val="0"/>
        <w:spacing w:after="0" w:line="240" w:lineRule="auto"/>
        <w:jc w:val="both"/>
        <w:rPr>
          <w:rFonts w:asciiTheme="minorHAnsi" w:hAnsiTheme="minorHAnsi" w:cs="Times-Roman"/>
          <w:sz w:val="24"/>
          <w:szCs w:val="24"/>
          <w:lang w:val="en-US"/>
        </w:rPr>
      </w:pPr>
    </w:p>
    <w:p w:rsidR="008C1D29" w:rsidRPr="003B380E" w:rsidRDefault="008C1D29" w:rsidP="006D36B9">
      <w:pPr>
        <w:pStyle w:val="Geenafstand"/>
        <w:jc w:val="both"/>
        <w:rPr>
          <w:rFonts w:asciiTheme="minorHAnsi" w:hAnsiTheme="minorHAnsi"/>
          <w:i/>
          <w:sz w:val="24"/>
          <w:szCs w:val="24"/>
        </w:rPr>
      </w:pPr>
      <w:r w:rsidRPr="003B380E">
        <w:rPr>
          <w:rFonts w:asciiTheme="minorHAnsi" w:hAnsiTheme="minorHAnsi"/>
          <w:sz w:val="24"/>
          <w:szCs w:val="24"/>
          <w:lang w:val="en-US"/>
        </w:rPr>
        <w:t xml:space="preserve">Bekkers, R., “Trust, accreditation, and philanthropy in the Netherlands”. </w:t>
      </w:r>
      <w:proofErr w:type="spellStart"/>
      <w:r w:rsidRPr="003B380E">
        <w:rPr>
          <w:rFonts w:asciiTheme="minorHAnsi" w:hAnsiTheme="minorHAnsi"/>
          <w:i/>
          <w:sz w:val="24"/>
          <w:szCs w:val="24"/>
        </w:rPr>
        <w:t>Nonprofit</w:t>
      </w:r>
      <w:proofErr w:type="spellEnd"/>
      <w:r w:rsidRPr="003B380E">
        <w:rPr>
          <w:rFonts w:asciiTheme="minorHAnsi" w:hAnsiTheme="minorHAnsi"/>
          <w:i/>
          <w:sz w:val="24"/>
          <w:szCs w:val="24"/>
        </w:rPr>
        <w:t xml:space="preserve"> and </w:t>
      </w:r>
    </w:p>
    <w:p w:rsidR="008C1D29" w:rsidRPr="003B380E" w:rsidRDefault="008C1D29" w:rsidP="006D36B9">
      <w:pPr>
        <w:pStyle w:val="Geenafstand"/>
        <w:ind w:firstLine="708"/>
        <w:jc w:val="both"/>
        <w:rPr>
          <w:rFonts w:asciiTheme="minorHAnsi" w:hAnsiTheme="minorHAnsi"/>
          <w:sz w:val="24"/>
          <w:szCs w:val="24"/>
        </w:rPr>
      </w:pPr>
      <w:proofErr w:type="spellStart"/>
      <w:r w:rsidRPr="003B380E">
        <w:rPr>
          <w:rFonts w:asciiTheme="minorHAnsi" w:hAnsiTheme="minorHAnsi"/>
          <w:i/>
          <w:sz w:val="24"/>
          <w:szCs w:val="24"/>
        </w:rPr>
        <w:t>voluntary</w:t>
      </w:r>
      <w:proofErr w:type="spellEnd"/>
      <w:r w:rsidRPr="003B380E">
        <w:rPr>
          <w:rFonts w:asciiTheme="minorHAnsi" w:hAnsiTheme="minorHAnsi"/>
          <w:i/>
          <w:sz w:val="24"/>
          <w:szCs w:val="24"/>
        </w:rPr>
        <w:t xml:space="preserve"> sector </w:t>
      </w:r>
      <w:proofErr w:type="spellStart"/>
      <w:r w:rsidRPr="003B380E">
        <w:rPr>
          <w:rFonts w:asciiTheme="minorHAnsi" w:hAnsiTheme="minorHAnsi"/>
          <w:i/>
          <w:sz w:val="24"/>
          <w:szCs w:val="24"/>
        </w:rPr>
        <w:t>quarterly</w:t>
      </w:r>
      <w:proofErr w:type="spellEnd"/>
      <w:r w:rsidRPr="003B380E">
        <w:rPr>
          <w:rFonts w:asciiTheme="minorHAnsi" w:hAnsiTheme="minorHAnsi"/>
          <w:i/>
          <w:sz w:val="24"/>
          <w:szCs w:val="24"/>
        </w:rPr>
        <w:t xml:space="preserve">, </w:t>
      </w:r>
      <w:r w:rsidRPr="003B380E">
        <w:rPr>
          <w:rFonts w:asciiTheme="minorHAnsi" w:hAnsiTheme="minorHAnsi"/>
          <w:sz w:val="24"/>
          <w:szCs w:val="24"/>
        </w:rPr>
        <w:t>2003.</w:t>
      </w:r>
    </w:p>
    <w:p w:rsidR="008C1D29" w:rsidRPr="003B380E" w:rsidRDefault="008C1D29" w:rsidP="006D36B9">
      <w:pPr>
        <w:autoSpaceDE w:val="0"/>
        <w:autoSpaceDN w:val="0"/>
        <w:adjustRightInd w:val="0"/>
        <w:spacing w:after="0" w:line="240" w:lineRule="auto"/>
        <w:jc w:val="both"/>
        <w:rPr>
          <w:sz w:val="24"/>
          <w:szCs w:val="24"/>
        </w:rPr>
      </w:pPr>
    </w:p>
    <w:p w:rsidR="008C1D29" w:rsidRPr="003B380E" w:rsidRDefault="008C1D29" w:rsidP="006D36B9">
      <w:pPr>
        <w:autoSpaceDE w:val="0"/>
        <w:autoSpaceDN w:val="0"/>
        <w:adjustRightInd w:val="0"/>
        <w:spacing w:after="0" w:line="240" w:lineRule="auto"/>
        <w:jc w:val="both"/>
        <w:rPr>
          <w:sz w:val="24"/>
          <w:szCs w:val="24"/>
          <w:lang w:val="en-US"/>
        </w:rPr>
      </w:pPr>
      <w:r w:rsidRPr="003B380E">
        <w:rPr>
          <w:sz w:val="24"/>
          <w:szCs w:val="24"/>
        </w:rPr>
        <w:t>Bekkers, R., “</w:t>
      </w:r>
      <w:r w:rsidRPr="003B380E">
        <w:rPr>
          <w:rFonts w:cs="TimesNewRoman,Bold"/>
          <w:bCs/>
          <w:sz w:val="24"/>
          <w:szCs w:val="24"/>
        </w:rPr>
        <w:t xml:space="preserve">De bijdragen der </w:t>
      </w:r>
      <w:proofErr w:type="spellStart"/>
      <w:r w:rsidRPr="003B380E">
        <w:rPr>
          <w:rFonts w:cs="TimesNewRoman,Bold"/>
          <w:bCs/>
          <w:sz w:val="24"/>
          <w:szCs w:val="24"/>
        </w:rPr>
        <w:t>kerckelijken</w:t>
      </w:r>
      <w:proofErr w:type="spellEnd"/>
      <w:r w:rsidRPr="003B380E">
        <w:rPr>
          <w:rFonts w:cs="TimesNewRoman,Bold"/>
          <w:bCs/>
          <w:sz w:val="24"/>
          <w:szCs w:val="24"/>
        </w:rPr>
        <w:t xml:space="preserve">”. </w:t>
      </w:r>
      <w:r w:rsidRPr="003B380E">
        <w:rPr>
          <w:rFonts w:cs="TimesNewRoman,Bold"/>
          <w:bCs/>
          <w:sz w:val="24"/>
          <w:szCs w:val="24"/>
          <w:lang w:val="en-US"/>
        </w:rPr>
        <w:t>Giving in the Netherlands, 2003</w:t>
      </w:r>
      <w:r w:rsidR="007F6D9A" w:rsidRPr="003B380E">
        <w:rPr>
          <w:rFonts w:cs="TimesNewRoman,Bold"/>
          <w:bCs/>
          <w:sz w:val="24"/>
          <w:szCs w:val="24"/>
          <w:lang w:val="en-US"/>
        </w:rPr>
        <w:t>b</w:t>
      </w:r>
      <w:r w:rsidRPr="003B380E">
        <w:rPr>
          <w:rFonts w:cs="TimesNewRoman,Bold"/>
          <w:bCs/>
          <w:sz w:val="24"/>
          <w:szCs w:val="24"/>
          <w:lang w:val="en-US"/>
        </w:rPr>
        <w:t>.</w:t>
      </w:r>
    </w:p>
    <w:p w:rsidR="008C1D29" w:rsidRPr="003B380E" w:rsidRDefault="008C1D29" w:rsidP="006D36B9">
      <w:pPr>
        <w:autoSpaceDE w:val="0"/>
        <w:autoSpaceDN w:val="0"/>
        <w:adjustRightInd w:val="0"/>
        <w:spacing w:after="0" w:line="240" w:lineRule="auto"/>
        <w:jc w:val="both"/>
        <w:rPr>
          <w:rFonts w:asciiTheme="minorHAnsi" w:hAnsiTheme="minorHAnsi" w:cs="Times-Roman"/>
          <w:sz w:val="24"/>
          <w:szCs w:val="24"/>
          <w:lang w:val="en-US"/>
        </w:rPr>
      </w:pPr>
    </w:p>
    <w:p w:rsidR="008C1D29" w:rsidRPr="003B380E" w:rsidRDefault="008C1D29" w:rsidP="006D36B9">
      <w:pPr>
        <w:spacing w:after="0" w:line="240" w:lineRule="auto"/>
        <w:jc w:val="both"/>
        <w:rPr>
          <w:sz w:val="24"/>
          <w:szCs w:val="24"/>
          <w:lang w:val="en-US"/>
        </w:rPr>
      </w:pPr>
      <w:r w:rsidRPr="003B380E">
        <w:rPr>
          <w:sz w:val="24"/>
          <w:szCs w:val="24"/>
          <w:lang w:val="en-US"/>
        </w:rPr>
        <w:t xml:space="preserve">Bekkers, R., “Giving and volunteering in the Netherlands: Sociological and psychological </w:t>
      </w:r>
    </w:p>
    <w:p w:rsidR="008C1D29" w:rsidRPr="003B380E" w:rsidRDefault="008C1D29" w:rsidP="006D36B9">
      <w:pPr>
        <w:spacing w:after="0" w:line="240" w:lineRule="auto"/>
        <w:ind w:firstLine="708"/>
        <w:jc w:val="both"/>
        <w:rPr>
          <w:sz w:val="24"/>
          <w:szCs w:val="24"/>
          <w:lang w:val="en-US"/>
        </w:rPr>
      </w:pPr>
      <w:r w:rsidRPr="003B380E">
        <w:rPr>
          <w:sz w:val="24"/>
          <w:szCs w:val="24"/>
          <w:lang w:val="en-US"/>
        </w:rPr>
        <w:t xml:space="preserve">perspectives”. </w:t>
      </w:r>
      <w:r w:rsidRPr="003B380E">
        <w:rPr>
          <w:i/>
          <w:sz w:val="24"/>
          <w:szCs w:val="24"/>
          <w:lang w:val="en-US"/>
        </w:rPr>
        <w:t xml:space="preserve">Dissertation, </w:t>
      </w:r>
      <w:r w:rsidRPr="003B380E">
        <w:rPr>
          <w:sz w:val="24"/>
          <w:szCs w:val="24"/>
          <w:lang w:val="en-US"/>
        </w:rPr>
        <w:t>2004.</w:t>
      </w:r>
    </w:p>
    <w:p w:rsidR="008C1D29" w:rsidRPr="003B380E" w:rsidRDefault="008C1D29" w:rsidP="006D36B9">
      <w:pPr>
        <w:autoSpaceDE w:val="0"/>
        <w:autoSpaceDN w:val="0"/>
        <w:adjustRightInd w:val="0"/>
        <w:spacing w:after="0" w:line="240" w:lineRule="auto"/>
        <w:jc w:val="both"/>
        <w:rPr>
          <w:rFonts w:asciiTheme="minorHAnsi" w:hAnsiTheme="minorHAnsi" w:cs="Times-Roman"/>
          <w:sz w:val="24"/>
          <w:szCs w:val="24"/>
          <w:lang w:val="en-US"/>
        </w:rPr>
      </w:pPr>
    </w:p>
    <w:p w:rsidR="00DF140C" w:rsidRPr="003B380E" w:rsidRDefault="00DF140C" w:rsidP="006D36B9">
      <w:pPr>
        <w:autoSpaceDE w:val="0"/>
        <w:autoSpaceDN w:val="0"/>
        <w:adjustRightInd w:val="0"/>
        <w:spacing w:after="0" w:line="240" w:lineRule="auto"/>
        <w:jc w:val="both"/>
        <w:rPr>
          <w:rFonts w:asciiTheme="minorHAnsi" w:hAnsiTheme="minorHAnsi" w:cs="Times-Roman"/>
          <w:sz w:val="24"/>
          <w:szCs w:val="24"/>
          <w:lang w:val="en-US"/>
        </w:rPr>
      </w:pPr>
      <w:r w:rsidRPr="003B380E">
        <w:rPr>
          <w:rFonts w:asciiTheme="minorHAnsi" w:hAnsiTheme="minorHAnsi" w:cs="Times-Roman"/>
          <w:sz w:val="24"/>
          <w:szCs w:val="24"/>
          <w:lang w:val="en-US"/>
        </w:rPr>
        <w:t xml:space="preserve">Bekkers R, </w:t>
      </w:r>
      <w:proofErr w:type="spellStart"/>
      <w:r w:rsidRPr="003B380E">
        <w:rPr>
          <w:rFonts w:asciiTheme="minorHAnsi" w:hAnsiTheme="minorHAnsi" w:cs="Times-Roman"/>
          <w:sz w:val="24"/>
          <w:szCs w:val="24"/>
          <w:lang w:val="en-US"/>
        </w:rPr>
        <w:t>Schuyt</w:t>
      </w:r>
      <w:proofErr w:type="spellEnd"/>
      <w:r w:rsidRPr="003B380E">
        <w:rPr>
          <w:rFonts w:asciiTheme="minorHAnsi" w:hAnsiTheme="minorHAnsi" w:cs="Times-Roman"/>
          <w:sz w:val="24"/>
          <w:szCs w:val="24"/>
          <w:lang w:val="en-US"/>
        </w:rPr>
        <w:t xml:space="preserve"> T.N.M., “And </w:t>
      </w:r>
      <w:r w:rsidR="005C4F4A" w:rsidRPr="003B380E">
        <w:rPr>
          <w:rFonts w:asciiTheme="minorHAnsi" w:hAnsiTheme="minorHAnsi" w:cs="Times-Roman"/>
          <w:sz w:val="24"/>
          <w:szCs w:val="24"/>
          <w:lang w:val="en-US"/>
        </w:rPr>
        <w:t>w</w:t>
      </w:r>
      <w:r w:rsidRPr="003B380E">
        <w:rPr>
          <w:rFonts w:asciiTheme="minorHAnsi" w:hAnsiTheme="minorHAnsi" w:cs="Times-Roman"/>
          <w:sz w:val="24"/>
          <w:szCs w:val="24"/>
          <w:lang w:val="en-US"/>
        </w:rPr>
        <w:t xml:space="preserve">ho </w:t>
      </w:r>
      <w:r w:rsidR="005C4F4A" w:rsidRPr="003B380E">
        <w:rPr>
          <w:rFonts w:asciiTheme="minorHAnsi" w:hAnsiTheme="minorHAnsi" w:cs="Times-Roman"/>
          <w:sz w:val="24"/>
          <w:szCs w:val="24"/>
          <w:lang w:val="en-US"/>
        </w:rPr>
        <w:t>i</w:t>
      </w:r>
      <w:r w:rsidRPr="003B380E">
        <w:rPr>
          <w:rFonts w:asciiTheme="minorHAnsi" w:hAnsiTheme="minorHAnsi" w:cs="Times-Roman"/>
          <w:sz w:val="24"/>
          <w:szCs w:val="24"/>
          <w:lang w:val="en-US"/>
        </w:rPr>
        <w:t xml:space="preserve">s </w:t>
      </w:r>
      <w:r w:rsidR="005C4F4A" w:rsidRPr="003B380E">
        <w:rPr>
          <w:rFonts w:asciiTheme="minorHAnsi" w:hAnsiTheme="minorHAnsi" w:cs="Times-Roman"/>
          <w:sz w:val="24"/>
          <w:szCs w:val="24"/>
          <w:lang w:val="en-US"/>
        </w:rPr>
        <w:t>y</w:t>
      </w:r>
      <w:r w:rsidRPr="003B380E">
        <w:rPr>
          <w:rFonts w:asciiTheme="minorHAnsi" w:hAnsiTheme="minorHAnsi" w:cs="Times-Roman"/>
          <w:sz w:val="24"/>
          <w:szCs w:val="24"/>
          <w:lang w:val="en-US"/>
        </w:rPr>
        <w:t xml:space="preserve">our </w:t>
      </w:r>
      <w:r w:rsidR="005C4F4A" w:rsidRPr="003B380E">
        <w:rPr>
          <w:rFonts w:asciiTheme="minorHAnsi" w:hAnsiTheme="minorHAnsi" w:cs="Times-Roman"/>
          <w:sz w:val="24"/>
          <w:szCs w:val="24"/>
          <w:lang w:val="en-US"/>
        </w:rPr>
        <w:t>n</w:t>
      </w:r>
      <w:r w:rsidRPr="003B380E">
        <w:rPr>
          <w:rFonts w:asciiTheme="minorHAnsi" w:hAnsiTheme="minorHAnsi" w:cs="Times-Roman"/>
          <w:sz w:val="24"/>
          <w:szCs w:val="24"/>
          <w:lang w:val="en-US"/>
        </w:rPr>
        <w:t>eighbor? Explaining the effect of</w:t>
      </w:r>
    </w:p>
    <w:p w:rsidR="00CE788A" w:rsidRDefault="00DF140C" w:rsidP="006D36B9">
      <w:pPr>
        <w:autoSpaceDE w:val="0"/>
        <w:autoSpaceDN w:val="0"/>
        <w:adjustRightInd w:val="0"/>
        <w:spacing w:after="0" w:line="240" w:lineRule="auto"/>
        <w:ind w:left="708"/>
        <w:jc w:val="both"/>
        <w:rPr>
          <w:rFonts w:asciiTheme="minorHAnsi" w:hAnsiTheme="minorHAnsi" w:cs="Times-Roman"/>
          <w:sz w:val="24"/>
          <w:szCs w:val="24"/>
          <w:lang w:val="en-US"/>
        </w:rPr>
      </w:pPr>
      <w:r w:rsidRPr="003B380E">
        <w:rPr>
          <w:rFonts w:asciiTheme="minorHAnsi" w:hAnsiTheme="minorHAnsi" w:cs="Times-Roman"/>
          <w:sz w:val="24"/>
          <w:szCs w:val="24"/>
          <w:lang w:val="en-US"/>
        </w:rPr>
        <w:t xml:space="preserve">religion on charitable giving and volunteering”. </w:t>
      </w:r>
      <w:r w:rsidRPr="006D36B9">
        <w:rPr>
          <w:rFonts w:asciiTheme="minorHAnsi" w:hAnsiTheme="minorHAnsi" w:cs="Times-Roman"/>
          <w:i/>
          <w:sz w:val="24"/>
          <w:szCs w:val="24"/>
          <w:lang w:val="en-US"/>
        </w:rPr>
        <w:t>Department of Philanthropic Studies UVA</w:t>
      </w:r>
      <w:r w:rsidRPr="003B380E">
        <w:rPr>
          <w:rFonts w:asciiTheme="minorHAnsi" w:hAnsiTheme="minorHAnsi" w:cs="Times-Roman"/>
          <w:sz w:val="24"/>
          <w:szCs w:val="24"/>
          <w:lang w:val="en-US"/>
        </w:rPr>
        <w:t>, 2005.</w:t>
      </w:r>
    </w:p>
    <w:p w:rsidR="00CE788A" w:rsidRDefault="00CE788A" w:rsidP="006D36B9">
      <w:pPr>
        <w:autoSpaceDE w:val="0"/>
        <w:autoSpaceDN w:val="0"/>
        <w:adjustRightInd w:val="0"/>
        <w:spacing w:after="0" w:line="240" w:lineRule="auto"/>
        <w:jc w:val="both"/>
        <w:rPr>
          <w:sz w:val="24"/>
          <w:szCs w:val="24"/>
          <w:lang w:val="en-US"/>
        </w:rPr>
      </w:pPr>
    </w:p>
    <w:p w:rsidR="00CE788A" w:rsidRDefault="00CE788A" w:rsidP="006D36B9">
      <w:pPr>
        <w:autoSpaceDE w:val="0"/>
        <w:autoSpaceDN w:val="0"/>
        <w:adjustRightInd w:val="0"/>
        <w:spacing w:after="0" w:line="240" w:lineRule="auto"/>
        <w:jc w:val="both"/>
        <w:rPr>
          <w:rFonts w:asciiTheme="minorHAnsi" w:hAnsiTheme="minorHAnsi" w:cs="Times-Roman"/>
          <w:sz w:val="24"/>
          <w:szCs w:val="24"/>
          <w:lang w:val="en-US"/>
        </w:rPr>
      </w:pPr>
      <w:r w:rsidRPr="003B380E">
        <w:rPr>
          <w:sz w:val="24"/>
          <w:szCs w:val="24"/>
          <w:lang w:val="en-US"/>
        </w:rPr>
        <w:t xml:space="preserve">Bekkers, R., </w:t>
      </w:r>
      <w:proofErr w:type="spellStart"/>
      <w:r w:rsidRPr="003B380E">
        <w:rPr>
          <w:sz w:val="24"/>
          <w:szCs w:val="24"/>
          <w:lang w:val="en-US"/>
        </w:rPr>
        <w:t>Graaf</w:t>
      </w:r>
      <w:proofErr w:type="spellEnd"/>
      <w:r w:rsidRPr="003B380E">
        <w:rPr>
          <w:sz w:val="24"/>
          <w:szCs w:val="24"/>
          <w:lang w:val="en-US"/>
        </w:rPr>
        <w:t xml:space="preserve">, N.D. de, “Education and </w:t>
      </w:r>
      <w:proofErr w:type="spellStart"/>
      <w:r w:rsidRPr="003B380E">
        <w:rPr>
          <w:sz w:val="24"/>
          <w:szCs w:val="24"/>
          <w:lang w:val="en-US"/>
        </w:rPr>
        <w:t>prosocial</w:t>
      </w:r>
      <w:proofErr w:type="spellEnd"/>
      <w:r w:rsidRPr="003B380E">
        <w:rPr>
          <w:sz w:val="24"/>
          <w:szCs w:val="24"/>
          <w:lang w:val="en-US"/>
        </w:rPr>
        <w:t xml:space="preserve"> behavior”. </w:t>
      </w:r>
      <w:r w:rsidRPr="003B380E">
        <w:rPr>
          <w:i/>
          <w:sz w:val="24"/>
          <w:szCs w:val="24"/>
          <w:lang w:val="en-US"/>
        </w:rPr>
        <w:t xml:space="preserve">Utrecht university, </w:t>
      </w:r>
      <w:r w:rsidRPr="003B380E">
        <w:rPr>
          <w:sz w:val="24"/>
          <w:szCs w:val="24"/>
          <w:lang w:val="en-US"/>
        </w:rPr>
        <w:t>2006.</w:t>
      </w:r>
    </w:p>
    <w:p w:rsidR="00A014AB" w:rsidRPr="003B380E" w:rsidRDefault="00A014AB" w:rsidP="006D36B9">
      <w:pPr>
        <w:pStyle w:val="Geenafstand"/>
        <w:jc w:val="both"/>
        <w:rPr>
          <w:sz w:val="24"/>
          <w:szCs w:val="24"/>
          <w:lang w:val="en-US"/>
        </w:rPr>
      </w:pPr>
    </w:p>
    <w:p w:rsidR="00D63330" w:rsidRPr="003B380E" w:rsidRDefault="00D63330" w:rsidP="006D36B9">
      <w:pPr>
        <w:pStyle w:val="Geenafstand"/>
        <w:jc w:val="both"/>
        <w:rPr>
          <w:sz w:val="24"/>
          <w:szCs w:val="24"/>
          <w:lang w:val="en-US"/>
        </w:rPr>
      </w:pPr>
      <w:r w:rsidRPr="003B380E">
        <w:rPr>
          <w:sz w:val="24"/>
          <w:szCs w:val="24"/>
          <w:lang w:val="en-US"/>
        </w:rPr>
        <w:t xml:space="preserve">Bekkers, R., “Keeping the faith: origins of confidence in charitable organizations and its </w:t>
      </w:r>
    </w:p>
    <w:p w:rsidR="00D63330" w:rsidRPr="003B380E" w:rsidRDefault="00D63330" w:rsidP="006D36B9">
      <w:pPr>
        <w:spacing w:after="0" w:line="240" w:lineRule="auto"/>
        <w:ind w:firstLine="708"/>
        <w:jc w:val="both"/>
        <w:rPr>
          <w:sz w:val="24"/>
          <w:szCs w:val="24"/>
          <w:lang w:val="en-US"/>
        </w:rPr>
      </w:pPr>
      <w:r w:rsidRPr="003B380E">
        <w:rPr>
          <w:sz w:val="24"/>
          <w:szCs w:val="24"/>
          <w:lang w:val="en-US"/>
        </w:rPr>
        <w:t xml:space="preserve">consequences for philanthropy”. </w:t>
      </w:r>
      <w:r w:rsidRPr="003B380E">
        <w:rPr>
          <w:i/>
          <w:sz w:val="24"/>
          <w:szCs w:val="24"/>
          <w:lang w:val="en-US"/>
        </w:rPr>
        <w:t xml:space="preserve">Researching the voluntary sector conference, </w:t>
      </w:r>
      <w:r w:rsidRPr="003B380E">
        <w:rPr>
          <w:sz w:val="24"/>
          <w:szCs w:val="24"/>
          <w:lang w:val="en-US"/>
        </w:rPr>
        <w:t xml:space="preserve">2006b. </w:t>
      </w:r>
    </w:p>
    <w:p w:rsidR="00D63330" w:rsidRPr="003B380E" w:rsidRDefault="00D63330" w:rsidP="006D36B9">
      <w:pPr>
        <w:spacing w:after="0" w:line="240" w:lineRule="auto"/>
        <w:jc w:val="both"/>
        <w:rPr>
          <w:sz w:val="24"/>
          <w:szCs w:val="24"/>
          <w:lang w:val="en-US"/>
        </w:rPr>
      </w:pPr>
    </w:p>
    <w:p w:rsidR="00D63330" w:rsidRPr="003B380E" w:rsidRDefault="00D63330" w:rsidP="006D36B9">
      <w:pPr>
        <w:spacing w:after="0" w:line="240" w:lineRule="auto"/>
        <w:jc w:val="both"/>
        <w:rPr>
          <w:i/>
          <w:sz w:val="24"/>
          <w:szCs w:val="24"/>
        </w:rPr>
      </w:pPr>
      <w:r w:rsidRPr="003B380E">
        <w:rPr>
          <w:sz w:val="24"/>
          <w:szCs w:val="24"/>
        </w:rPr>
        <w:t>Bekkers, R., “Secularisering en filantropie in de 21</w:t>
      </w:r>
      <w:r w:rsidRPr="003B380E">
        <w:rPr>
          <w:sz w:val="24"/>
          <w:szCs w:val="24"/>
          <w:vertAlign w:val="superscript"/>
        </w:rPr>
        <w:t xml:space="preserve">e </w:t>
      </w:r>
      <w:r w:rsidRPr="003B380E">
        <w:rPr>
          <w:sz w:val="24"/>
          <w:szCs w:val="24"/>
        </w:rPr>
        <w:t xml:space="preserve">eeuw”. </w:t>
      </w:r>
      <w:r w:rsidRPr="003B380E">
        <w:rPr>
          <w:i/>
          <w:sz w:val="24"/>
          <w:szCs w:val="24"/>
        </w:rPr>
        <w:t xml:space="preserve">Filantropie in Nederland – </w:t>
      </w:r>
    </w:p>
    <w:p w:rsidR="00D63330" w:rsidRPr="003B380E" w:rsidRDefault="00D63330" w:rsidP="006D36B9">
      <w:pPr>
        <w:spacing w:after="0" w:line="240" w:lineRule="auto"/>
        <w:ind w:firstLine="708"/>
        <w:jc w:val="both"/>
        <w:rPr>
          <w:sz w:val="24"/>
          <w:szCs w:val="24"/>
        </w:rPr>
      </w:pPr>
      <w:r w:rsidRPr="003B380E">
        <w:rPr>
          <w:i/>
          <w:sz w:val="24"/>
          <w:szCs w:val="24"/>
        </w:rPr>
        <w:t>Voorbeelden uit de periode 1770 – 2020</w:t>
      </w:r>
      <w:r w:rsidRPr="003B380E">
        <w:rPr>
          <w:sz w:val="24"/>
          <w:szCs w:val="24"/>
        </w:rPr>
        <w:t>, 2007.</w:t>
      </w:r>
    </w:p>
    <w:p w:rsidR="00D63330" w:rsidRPr="003B380E" w:rsidRDefault="00D63330" w:rsidP="006D36B9">
      <w:pPr>
        <w:spacing w:after="0" w:line="240" w:lineRule="auto"/>
        <w:jc w:val="both"/>
        <w:rPr>
          <w:sz w:val="24"/>
          <w:szCs w:val="24"/>
        </w:rPr>
      </w:pPr>
    </w:p>
    <w:p w:rsidR="00D63330" w:rsidRPr="003B380E" w:rsidRDefault="00D63330" w:rsidP="006D36B9">
      <w:pPr>
        <w:spacing w:after="0" w:line="240" w:lineRule="auto"/>
        <w:jc w:val="both"/>
        <w:rPr>
          <w:i/>
          <w:sz w:val="24"/>
          <w:szCs w:val="24"/>
          <w:lang w:val="en-US"/>
        </w:rPr>
      </w:pPr>
      <w:r w:rsidRPr="003B380E">
        <w:rPr>
          <w:sz w:val="24"/>
          <w:szCs w:val="24"/>
        </w:rPr>
        <w:t xml:space="preserve">Bekkers, R., Boonstoppel, E., “Toekomstverkenning goede doelen collectes”. </w:t>
      </w:r>
      <w:r w:rsidRPr="003B380E">
        <w:rPr>
          <w:i/>
          <w:sz w:val="24"/>
          <w:szCs w:val="24"/>
          <w:lang w:val="en-US"/>
        </w:rPr>
        <w:t xml:space="preserve">Stichting </w:t>
      </w:r>
    </w:p>
    <w:p w:rsidR="00D63330" w:rsidRPr="003B380E" w:rsidRDefault="00D63330" w:rsidP="006D36B9">
      <w:pPr>
        <w:spacing w:after="0" w:line="240" w:lineRule="auto"/>
        <w:ind w:firstLine="708"/>
        <w:jc w:val="both"/>
        <w:rPr>
          <w:sz w:val="24"/>
          <w:szCs w:val="24"/>
          <w:lang w:val="en-US"/>
        </w:rPr>
      </w:pPr>
      <w:proofErr w:type="spellStart"/>
      <w:r w:rsidRPr="003B380E">
        <w:rPr>
          <w:i/>
          <w:sz w:val="24"/>
          <w:szCs w:val="24"/>
          <w:lang w:val="en-US"/>
        </w:rPr>
        <w:t>collecteplan</w:t>
      </w:r>
      <w:proofErr w:type="spellEnd"/>
      <w:r w:rsidRPr="003B380E">
        <w:rPr>
          <w:i/>
          <w:sz w:val="24"/>
          <w:szCs w:val="24"/>
          <w:lang w:val="en-US"/>
        </w:rPr>
        <w:t>,</w:t>
      </w:r>
      <w:r w:rsidRPr="003B380E">
        <w:rPr>
          <w:sz w:val="24"/>
          <w:szCs w:val="24"/>
          <w:lang w:val="en-US"/>
        </w:rPr>
        <w:t xml:space="preserve"> 2009.</w:t>
      </w:r>
    </w:p>
    <w:p w:rsidR="00966E4C" w:rsidRPr="003B380E" w:rsidRDefault="00966E4C" w:rsidP="006D36B9">
      <w:pPr>
        <w:pStyle w:val="Geenafstand"/>
        <w:jc w:val="both"/>
        <w:rPr>
          <w:rFonts w:asciiTheme="minorHAnsi" w:hAnsiTheme="minorHAnsi"/>
          <w:sz w:val="24"/>
          <w:szCs w:val="24"/>
          <w:lang w:val="en-US"/>
        </w:rPr>
      </w:pPr>
    </w:p>
    <w:p w:rsidR="00BB3002" w:rsidRPr="003B380E" w:rsidRDefault="00BB3002" w:rsidP="006D36B9">
      <w:pPr>
        <w:pStyle w:val="Geenafstand"/>
        <w:jc w:val="both"/>
        <w:rPr>
          <w:rFonts w:asciiTheme="minorHAnsi" w:hAnsiTheme="minorHAnsi"/>
          <w:sz w:val="24"/>
          <w:szCs w:val="24"/>
          <w:lang w:val="en-US"/>
        </w:rPr>
      </w:pPr>
      <w:r w:rsidRPr="003B380E">
        <w:rPr>
          <w:rFonts w:asciiTheme="minorHAnsi" w:hAnsiTheme="minorHAnsi"/>
          <w:sz w:val="24"/>
          <w:szCs w:val="24"/>
          <w:lang w:val="en-US"/>
        </w:rPr>
        <w:t>Bennet</w:t>
      </w:r>
      <w:r w:rsidR="00196455" w:rsidRPr="003B380E">
        <w:rPr>
          <w:rFonts w:asciiTheme="minorHAnsi" w:hAnsiTheme="minorHAnsi"/>
          <w:sz w:val="24"/>
          <w:szCs w:val="24"/>
          <w:lang w:val="en-US"/>
        </w:rPr>
        <w:t>t</w:t>
      </w:r>
      <w:r w:rsidRPr="003B380E">
        <w:rPr>
          <w:rFonts w:asciiTheme="minorHAnsi" w:hAnsiTheme="minorHAnsi"/>
          <w:sz w:val="24"/>
          <w:szCs w:val="24"/>
          <w:lang w:val="en-US"/>
        </w:rPr>
        <w:t xml:space="preserve">, R., “Factors underlying the inclination to donate to particular types of charity”. </w:t>
      </w:r>
    </w:p>
    <w:p w:rsidR="00BB3002" w:rsidRPr="003B380E" w:rsidRDefault="00BB3002" w:rsidP="006D36B9">
      <w:pPr>
        <w:pStyle w:val="Geenafstand"/>
        <w:ind w:firstLine="708"/>
        <w:jc w:val="both"/>
        <w:rPr>
          <w:rFonts w:asciiTheme="minorHAnsi" w:hAnsiTheme="minorHAnsi"/>
          <w:sz w:val="24"/>
          <w:szCs w:val="24"/>
          <w:lang w:val="en-US"/>
        </w:rPr>
      </w:pPr>
      <w:r w:rsidRPr="003B380E">
        <w:rPr>
          <w:rFonts w:asciiTheme="minorHAnsi" w:hAnsiTheme="minorHAnsi"/>
          <w:i/>
          <w:sz w:val="24"/>
          <w:szCs w:val="24"/>
          <w:lang w:val="en-US"/>
        </w:rPr>
        <w:t>International journal of nonprofit and voluntary sector marketing</w:t>
      </w:r>
      <w:r w:rsidRPr="003B380E">
        <w:rPr>
          <w:rFonts w:asciiTheme="minorHAnsi" w:hAnsiTheme="minorHAnsi"/>
          <w:sz w:val="24"/>
          <w:szCs w:val="24"/>
          <w:lang w:val="en-US"/>
        </w:rPr>
        <w:t>, 2003.</w:t>
      </w:r>
    </w:p>
    <w:p w:rsidR="00BB3002" w:rsidRPr="003B380E" w:rsidRDefault="00BB3002" w:rsidP="006D36B9">
      <w:pPr>
        <w:pStyle w:val="Geenafstand"/>
        <w:jc w:val="both"/>
        <w:rPr>
          <w:rFonts w:asciiTheme="minorHAnsi" w:hAnsiTheme="minorHAnsi"/>
          <w:sz w:val="24"/>
          <w:szCs w:val="24"/>
          <w:lang w:val="en-US"/>
        </w:rPr>
      </w:pPr>
    </w:p>
    <w:p w:rsidR="00603E8A" w:rsidRPr="003B380E" w:rsidRDefault="00603E8A" w:rsidP="006D36B9">
      <w:pPr>
        <w:pStyle w:val="Geenafstand"/>
        <w:jc w:val="both"/>
        <w:rPr>
          <w:rFonts w:asciiTheme="minorHAnsi" w:hAnsiTheme="minorHAnsi"/>
          <w:i/>
          <w:sz w:val="24"/>
          <w:szCs w:val="24"/>
          <w:lang w:val="en-US"/>
        </w:rPr>
      </w:pPr>
      <w:r w:rsidRPr="003B380E">
        <w:rPr>
          <w:rFonts w:asciiTheme="minorHAnsi" w:hAnsiTheme="minorHAnsi"/>
          <w:sz w:val="24"/>
          <w:szCs w:val="24"/>
          <w:lang w:val="en-US"/>
        </w:rPr>
        <w:t xml:space="preserve">Bowman, W., “Should donors care about overhead costs? Do they care?” </w:t>
      </w:r>
      <w:r w:rsidRPr="003B380E">
        <w:rPr>
          <w:rFonts w:asciiTheme="minorHAnsi" w:hAnsiTheme="minorHAnsi"/>
          <w:i/>
          <w:sz w:val="24"/>
          <w:szCs w:val="24"/>
          <w:lang w:val="en-US"/>
        </w:rPr>
        <w:t xml:space="preserve">Nonprofit and </w:t>
      </w:r>
    </w:p>
    <w:p w:rsidR="00603E8A" w:rsidRPr="003B380E" w:rsidRDefault="00603E8A" w:rsidP="006D36B9">
      <w:pPr>
        <w:pStyle w:val="Geenafstand"/>
        <w:ind w:firstLine="708"/>
        <w:jc w:val="both"/>
        <w:rPr>
          <w:rFonts w:asciiTheme="minorHAnsi" w:hAnsiTheme="minorHAnsi"/>
          <w:sz w:val="24"/>
          <w:szCs w:val="24"/>
          <w:lang w:val="en-US"/>
        </w:rPr>
      </w:pPr>
      <w:r w:rsidRPr="003B380E">
        <w:rPr>
          <w:rFonts w:asciiTheme="minorHAnsi" w:hAnsiTheme="minorHAnsi"/>
          <w:i/>
          <w:sz w:val="24"/>
          <w:szCs w:val="24"/>
          <w:lang w:val="en-US"/>
        </w:rPr>
        <w:t>voluntary sector quarterly</w:t>
      </w:r>
      <w:r w:rsidRPr="003B380E">
        <w:rPr>
          <w:rFonts w:asciiTheme="minorHAnsi" w:hAnsiTheme="minorHAnsi"/>
          <w:sz w:val="24"/>
          <w:szCs w:val="24"/>
          <w:lang w:val="en-US"/>
        </w:rPr>
        <w:t>, 2006.</w:t>
      </w:r>
    </w:p>
    <w:p w:rsidR="00CE788A" w:rsidRDefault="00CE788A" w:rsidP="006D36B9">
      <w:pPr>
        <w:pStyle w:val="Geenafstand"/>
        <w:jc w:val="both"/>
        <w:rPr>
          <w:rFonts w:asciiTheme="minorHAnsi" w:hAnsiTheme="minorHAnsi"/>
          <w:sz w:val="24"/>
          <w:szCs w:val="24"/>
          <w:lang w:val="en-US"/>
        </w:rPr>
      </w:pPr>
    </w:p>
    <w:p w:rsidR="00CE788A" w:rsidRPr="003B380E" w:rsidRDefault="00CE788A" w:rsidP="006D36B9">
      <w:pPr>
        <w:spacing w:after="0" w:line="240" w:lineRule="auto"/>
        <w:jc w:val="both"/>
        <w:rPr>
          <w:sz w:val="24"/>
          <w:szCs w:val="24"/>
          <w:lang w:val="en-US"/>
        </w:rPr>
      </w:pPr>
      <w:r w:rsidRPr="003B380E">
        <w:rPr>
          <w:sz w:val="24"/>
          <w:szCs w:val="24"/>
          <w:lang w:val="en-US"/>
        </w:rPr>
        <w:t xml:space="preserve">Brooks, A.C., “ Welfare receipt and private Charity”. </w:t>
      </w:r>
      <w:r w:rsidRPr="003B380E">
        <w:rPr>
          <w:i/>
          <w:sz w:val="24"/>
          <w:szCs w:val="24"/>
          <w:lang w:val="en-US"/>
        </w:rPr>
        <w:t>Public budgeting &amp; finance</w:t>
      </w:r>
      <w:r w:rsidRPr="003B380E">
        <w:rPr>
          <w:sz w:val="24"/>
          <w:szCs w:val="24"/>
          <w:lang w:val="en-US"/>
        </w:rPr>
        <w:t>, 2002.</w:t>
      </w:r>
    </w:p>
    <w:p w:rsidR="00CE788A" w:rsidRPr="003B380E" w:rsidRDefault="00CE788A" w:rsidP="006D36B9">
      <w:pPr>
        <w:pStyle w:val="Geenafstand"/>
        <w:jc w:val="both"/>
        <w:rPr>
          <w:rFonts w:asciiTheme="minorHAnsi" w:hAnsiTheme="minorHAnsi"/>
          <w:sz w:val="24"/>
          <w:szCs w:val="24"/>
          <w:lang w:val="en-US"/>
        </w:rPr>
      </w:pPr>
    </w:p>
    <w:p w:rsidR="008C1D29" w:rsidRPr="003B380E" w:rsidRDefault="008C1D29" w:rsidP="006D36B9">
      <w:pPr>
        <w:spacing w:after="0" w:line="240" w:lineRule="auto"/>
        <w:jc w:val="both"/>
        <w:rPr>
          <w:sz w:val="24"/>
          <w:szCs w:val="24"/>
          <w:lang w:val="en-US"/>
        </w:rPr>
      </w:pPr>
      <w:r w:rsidRPr="003B380E">
        <w:rPr>
          <w:sz w:val="24"/>
          <w:szCs w:val="24"/>
          <w:lang w:val="en-US"/>
        </w:rPr>
        <w:t xml:space="preserve">Brown, E., “Making philanthropy work: social capital and human capital as predictors of </w:t>
      </w:r>
    </w:p>
    <w:p w:rsidR="008C1D29" w:rsidRPr="003B380E" w:rsidRDefault="008C1D29" w:rsidP="006D36B9">
      <w:pPr>
        <w:spacing w:after="0" w:line="240" w:lineRule="auto"/>
        <w:ind w:firstLine="708"/>
        <w:jc w:val="both"/>
        <w:rPr>
          <w:sz w:val="24"/>
          <w:szCs w:val="24"/>
          <w:lang w:val="en-US"/>
        </w:rPr>
      </w:pPr>
      <w:r w:rsidRPr="003B380E">
        <w:rPr>
          <w:sz w:val="24"/>
          <w:szCs w:val="24"/>
          <w:lang w:val="en-US"/>
        </w:rPr>
        <w:t xml:space="preserve">household giving”. </w:t>
      </w:r>
      <w:r w:rsidRPr="003B380E">
        <w:rPr>
          <w:i/>
          <w:sz w:val="24"/>
          <w:szCs w:val="24"/>
          <w:lang w:val="en-US"/>
        </w:rPr>
        <w:t xml:space="preserve">Claremont Colleges Working papers in Economics, </w:t>
      </w:r>
      <w:r w:rsidRPr="003B380E">
        <w:rPr>
          <w:sz w:val="24"/>
          <w:szCs w:val="24"/>
          <w:lang w:val="en-US"/>
        </w:rPr>
        <w:t>2001.</w:t>
      </w:r>
    </w:p>
    <w:p w:rsidR="00CE788A" w:rsidRDefault="00CE788A" w:rsidP="006D36B9">
      <w:pPr>
        <w:spacing w:after="0" w:line="240" w:lineRule="auto"/>
        <w:jc w:val="both"/>
        <w:rPr>
          <w:sz w:val="24"/>
          <w:szCs w:val="24"/>
          <w:lang w:val="en-US"/>
        </w:rPr>
      </w:pPr>
    </w:p>
    <w:p w:rsidR="008C1D29" w:rsidRPr="003B380E" w:rsidRDefault="008C1D29" w:rsidP="006D36B9">
      <w:pPr>
        <w:spacing w:after="0" w:line="240" w:lineRule="auto"/>
        <w:jc w:val="both"/>
        <w:rPr>
          <w:i/>
          <w:sz w:val="24"/>
          <w:szCs w:val="24"/>
          <w:lang w:val="en-US"/>
        </w:rPr>
      </w:pPr>
      <w:r w:rsidRPr="003B380E">
        <w:rPr>
          <w:sz w:val="24"/>
          <w:szCs w:val="24"/>
          <w:lang w:val="en-US"/>
        </w:rPr>
        <w:t xml:space="preserve">Brown, E., Ferris, J.M., “Social capital and philanthropy”. </w:t>
      </w:r>
      <w:r w:rsidRPr="003B380E">
        <w:rPr>
          <w:i/>
          <w:sz w:val="24"/>
          <w:szCs w:val="24"/>
          <w:lang w:val="en-US"/>
        </w:rPr>
        <w:t>6</w:t>
      </w:r>
      <w:r w:rsidRPr="003B380E">
        <w:rPr>
          <w:i/>
          <w:sz w:val="24"/>
          <w:szCs w:val="24"/>
          <w:vertAlign w:val="superscript"/>
          <w:lang w:val="en-US"/>
        </w:rPr>
        <w:t>th</w:t>
      </w:r>
      <w:r w:rsidRPr="003B380E">
        <w:rPr>
          <w:i/>
          <w:sz w:val="24"/>
          <w:szCs w:val="24"/>
          <w:lang w:val="en-US"/>
        </w:rPr>
        <w:t xml:space="preserve"> International Conference of the </w:t>
      </w:r>
    </w:p>
    <w:p w:rsidR="008C1D29" w:rsidRPr="003B380E" w:rsidRDefault="008C1D29" w:rsidP="006D36B9">
      <w:pPr>
        <w:spacing w:after="0" w:line="240" w:lineRule="auto"/>
        <w:ind w:firstLine="708"/>
        <w:jc w:val="both"/>
        <w:rPr>
          <w:sz w:val="24"/>
          <w:szCs w:val="24"/>
          <w:lang w:val="en-US"/>
        </w:rPr>
      </w:pPr>
      <w:r w:rsidRPr="003B380E">
        <w:rPr>
          <w:i/>
          <w:sz w:val="24"/>
          <w:szCs w:val="24"/>
          <w:lang w:val="en-US"/>
        </w:rPr>
        <w:t xml:space="preserve">International Society for Third-Sector Research, </w:t>
      </w:r>
      <w:r w:rsidRPr="003B380E">
        <w:rPr>
          <w:sz w:val="24"/>
          <w:szCs w:val="24"/>
          <w:lang w:val="en-US"/>
        </w:rPr>
        <w:t>2004.</w:t>
      </w:r>
    </w:p>
    <w:p w:rsidR="00E86A42" w:rsidRPr="003B380E" w:rsidRDefault="00E86A42" w:rsidP="006D36B9">
      <w:pPr>
        <w:spacing w:after="0" w:line="240" w:lineRule="auto"/>
        <w:jc w:val="both"/>
        <w:rPr>
          <w:sz w:val="24"/>
          <w:szCs w:val="24"/>
          <w:lang w:val="en-US"/>
        </w:rPr>
      </w:pPr>
    </w:p>
    <w:p w:rsidR="00E86A42" w:rsidRPr="003B380E" w:rsidRDefault="00E86A42" w:rsidP="006D36B9">
      <w:pPr>
        <w:spacing w:after="0" w:line="240" w:lineRule="auto"/>
        <w:jc w:val="both"/>
        <w:rPr>
          <w:sz w:val="24"/>
          <w:szCs w:val="24"/>
          <w:lang w:val="en-US"/>
        </w:rPr>
      </w:pPr>
      <w:r w:rsidRPr="003B380E">
        <w:rPr>
          <w:sz w:val="24"/>
          <w:szCs w:val="24"/>
          <w:lang w:val="en-US"/>
        </w:rPr>
        <w:t xml:space="preserve">Burnett, K., “Relationship fundraising”. </w:t>
      </w:r>
      <w:r w:rsidRPr="003B380E">
        <w:rPr>
          <w:i/>
          <w:sz w:val="24"/>
          <w:szCs w:val="24"/>
          <w:lang w:val="en-US"/>
        </w:rPr>
        <w:t xml:space="preserve">White Lion Press, </w:t>
      </w:r>
      <w:r w:rsidRPr="003B380E">
        <w:rPr>
          <w:sz w:val="24"/>
          <w:szCs w:val="24"/>
          <w:lang w:val="en-US"/>
        </w:rPr>
        <w:t>1992.</w:t>
      </w:r>
    </w:p>
    <w:p w:rsidR="008C1D29" w:rsidRPr="003B380E" w:rsidRDefault="008C1D29" w:rsidP="006D36B9">
      <w:pPr>
        <w:spacing w:after="0" w:line="240" w:lineRule="auto"/>
        <w:jc w:val="both"/>
        <w:rPr>
          <w:sz w:val="24"/>
          <w:szCs w:val="24"/>
          <w:lang w:val="en-US"/>
        </w:rPr>
      </w:pPr>
    </w:p>
    <w:p w:rsidR="005C4F4A" w:rsidRPr="003B380E" w:rsidRDefault="005C4F4A" w:rsidP="006D36B9">
      <w:pPr>
        <w:spacing w:after="0" w:line="240" w:lineRule="auto"/>
        <w:jc w:val="both"/>
        <w:rPr>
          <w:sz w:val="24"/>
          <w:szCs w:val="24"/>
          <w:lang w:val="en-US"/>
        </w:rPr>
      </w:pPr>
      <w:r w:rsidRPr="003B380E">
        <w:rPr>
          <w:sz w:val="24"/>
          <w:szCs w:val="24"/>
          <w:lang w:val="en-US"/>
        </w:rPr>
        <w:t xml:space="preserve">Bryant, W.K., R., Slaughter H.J., Kang, H., Tax, A., “Participating in philanthropic activities: </w:t>
      </w:r>
    </w:p>
    <w:p w:rsidR="005C4F4A" w:rsidRPr="003B380E" w:rsidRDefault="005C4F4A" w:rsidP="006D36B9">
      <w:pPr>
        <w:spacing w:after="0" w:line="240" w:lineRule="auto"/>
        <w:ind w:firstLine="708"/>
        <w:jc w:val="both"/>
        <w:rPr>
          <w:sz w:val="24"/>
          <w:szCs w:val="24"/>
          <w:lang w:val="en-US"/>
        </w:rPr>
      </w:pPr>
      <w:r w:rsidRPr="003B380E">
        <w:rPr>
          <w:sz w:val="24"/>
          <w:szCs w:val="24"/>
          <w:lang w:val="en-US"/>
        </w:rPr>
        <w:t xml:space="preserve">donating money and time”. </w:t>
      </w:r>
      <w:r w:rsidRPr="003B380E">
        <w:rPr>
          <w:i/>
          <w:sz w:val="24"/>
          <w:szCs w:val="24"/>
          <w:lang w:val="en-US"/>
        </w:rPr>
        <w:t>Journal of consumer policy</w:t>
      </w:r>
      <w:r w:rsidRPr="003B380E">
        <w:rPr>
          <w:sz w:val="24"/>
          <w:szCs w:val="24"/>
          <w:lang w:val="en-US"/>
        </w:rPr>
        <w:t>, 2003.</w:t>
      </w:r>
    </w:p>
    <w:p w:rsidR="005C4F4A" w:rsidRPr="003B380E" w:rsidRDefault="005C4F4A" w:rsidP="006D36B9">
      <w:pPr>
        <w:spacing w:after="0" w:line="240" w:lineRule="auto"/>
        <w:ind w:firstLine="708"/>
        <w:jc w:val="both"/>
        <w:rPr>
          <w:sz w:val="24"/>
          <w:szCs w:val="24"/>
          <w:lang w:val="en-US"/>
        </w:rPr>
      </w:pPr>
    </w:p>
    <w:p w:rsidR="005C4F4A" w:rsidRPr="003B380E" w:rsidRDefault="005C4F4A" w:rsidP="006D36B9">
      <w:pPr>
        <w:spacing w:after="0" w:line="240" w:lineRule="auto"/>
        <w:jc w:val="both"/>
        <w:rPr>
          <w:rFonts w:cs="MTSY"/>
          <w:i/>
          <w:sz w:val="24"/>
          <w:szCs w:val="24"/>
          <w:lang w:val="en-US"/>
        </w:rPr>
      </w:pPr>
      <w:proofErr w:type="spellStart"/>
      <w:r w:rsidRPr="003B380E">
        <w:rPr>
          <w:sz w:val="24"/>
          <w:szCs w:val="24"/>
          <w:lang w:val="en-US"/>
        </w:rPr>
        <w:t>Eckel</w:t>
      </w:r>
      <w:proofErr w:type="spellEnd"/>
      <w:r w:rsidRPr="003B380E">
        <w:rPr>
          <w:sz w:val="24"/>
          <w:szCs w:val="24"/>
          <w:lang w:val="en-US"/>
        </w:rPr>
        <w:t>, C., Grossman, P.J., “</w:t>
      </w:r>
      <w:r w:rsidRPr="003B380E">
        <w:rPr>
          <w:rFonts w:cs="Arial"/>
          <w:sz w:val="24"/>
          <w:szCs w:val="24"/>
          <w:lang w:val="en-US"/>
        </w:rPr>
        <w:t>Altruism in Anonymous Dictator Games</w:t>
      </w:r>
      <w:r w:rsidRPr="003B380E">
        <w:rPr>
          <w:rFonts w:cs="MTSY"/>
          <w:sz w:val="24"/>
          <w:szCs w:val="24"/>
          <w:lang w:val="en-US"/>
        </w:rPr>
        <w:t xml:space="preserve">”. </w:t>
      </w:r>
      <w:r w:rsidRPr="003B380E">
        <w:rPr>
          <w:rFonts w:cs="MTSY"/>
          <w:i/>
          <w:sz w:val="24"/>
          <w:szCs w:val="24"/>
          <w:lang w:val="en-US"/>
        </w:rPr>
        <w:t xml:space="preserve">Games and economic </w:t>
      </w:r>
    </w:p>
    <w:p w:rsidR="005C4F4A" w:rsidRPr="003B380E" w:rsidRDefault="005C4F4A" w:rsidP="006D36B9">
      <w:pPr>
        <w:spacing w:after="0" w:line="240" w:lineRule="auto"/>
        <w:ind w:firstLine="708"/>
        <w:jc w:val="both"/>
        <w:rPr>
          <w:rFonts w:cs="MTSY"/>
          <w:sz w:val="24"/>
          <w:szCs w:val="24"/>
          <w:lang w:val="en-US"/>
        </w:rPr>
      </w:pPr>
      <w:r w:rsidRPr="003B380E">
        <w:rPr>
          <w:rFonts w:cs="MTSY"/>
          <w:i/>
          <w:sz w:val="24"/>
          <w:szCs w:val="24"/>
          <w:lang w:val="en-US"/>
        </w:rPr>
        <w:t xml:space="preserve">behavior, </w:t>
      </w:r>
      <w:r w:rsidRPr="003B380E">
        <w:rPr>
          <w:rFonts w:cs="MTSY"/>
          <w:sz w:val="24"/>
          <w:szCs w:val="24"/>
          <w:lang w:val="en-US"/>
        </w:rPr>
        <w:t>1996.</w:t>
      </w:r>
    </w:p>
    <w:p w:rsidR="005C4F4A" w:rsidRPr="003B380E" w:rsidRDefault="005C4F4A" w:rsidP="006D36B9">
      <w:pPr>
        <w:pStyle w:val="Geenafstand"/>
        <w:jc w:val="both"/>
        <w:rPr>
          <w:rFonts w:asciiTheme="minorHAnsi" w:hAnsiTheme="minorHAnsi"/>
          <w:sz w:val="24"/>
          <w:szCs w:val="24"/>
          <w:lang w:val="en-US"/>
        </w:rPr>
      </w:pPr>
    </w:p>
    <w:p w:rsidR="0061380A" w:rsidRPr="003B380E" w:rsidRDefault="0061380A" w:rsidP="006D36B9">
      <w:pPr>
        <w:autoSpaceDE w:val="0"/>
        <w:autoSpaceDN w:val="0"/>
        <w:adjustRightInd w:val="0"/>
        <w:spacing w:after="0" w:line="240" w:lineRule="auto"/>
        <w:jc w:val="both"/>
        <w:rPr>
          <w:rFonts w:asciiTheme="minorHAnsi" w:hAnsiTheme="minorHAnsi"/>
          <w:i/>
          <w:iCs/>
          <w:sz w:val="24"/>
          <w:szCs w:val="24"/>
          <w:lang w:val="en-US"/>
        </w:rPr>
      </w:pPr>
      <w:proofErr w:type="spellStart"/>
      <w:r w:rsidRPr="003B380E">
        <w:rPr>
          <w:rFonts w:asciiTheme="minorHAnsi" w:hAnsiTheme="minorHAnsi"/>
          <w:sz w:val="24"/>
          <w:szCs w:val="24"/>
          <w:lang w:val="en-US"/>
        </w:rPr>
        <w:t>Frumkin</w:t>
      </w:r>
      <w:proofErr w:type="spellEnd"/>
      <w:r w:rsidRPr="003B380E">
        <w:rPr>
          <w:rFonts w:asciiTheme="minorHAnsi" w:hAnsiTheme="minorHAnsi"/>
          <w:sz w:val="24"/>
          <w:szCs w:val="24"/>
          <w:lang w:val="en-US"/>
        </w:rPr>
        <w:t xml:space="preserve">, P., Andre-Clark, A., “Nonprofit Compensation and the Market”. </w:t>
      </w:r>
      <w:r w:rsidRPr="003B380E">
        <w:rPr>
          <w:rFonts w:asciiTheme="minorHAnsi" w:hAnsiTheme="minorHAnsi"/>
          <w:i/>
          <w:iCs/>
          <w:sz w:val="24"/>
          <w:szCs w:val="24"/>
          <w:lang w:val="en-US"/>
        </w:rPr>
        <w:t xml:space="preserve">University of Hawaii </w:t>
      </w:r>
    </w:p>
    <w:p w:rsidR="0061380A" w:rsidRPr="003B380E" w:rsidRDefault="0061380A" w:rsidP="006D36B9">
      <w:pPr>
        <w:autoSpaceDE w:val="0"/>
        <w:autoSpaceDN w:val="0"/>
        <w:adjustRightInd w:val="0"/>
        <w:spacing w:after="0" w:line="240" w:lineRule="auto"/>
        <w:ind w:firstLine="708"/>
        <w:jc w:val="both"/>
        <w:rPr>
          <w:rFonts w:asciiTheme="minorHAnsi" w:hAnsiTheme="minorHAnsi"/>
          <w:sz w:val="24"/>
          <w:szCs w:val="24"/>
          <w:lang w:val="en-US"/>
        </w:rPr>
      </w:pPr>
      <w:r w:rsidRPr="003B380E">
        <w:rPr>
          <w:rFonts w:asciiTheme="minorHAnsi" w:hAnsiTheme="minorHAnsi"/>
          <w:i/>
          <w:iCs/>
          <w:sz w:val="24"/>
          <w:szCs w:val="24"/>
          <w:lang w:val="en-US"/>
        </w:rPr>
        <w:t>Law Review</w:t>
      </w:r>
      <w:r w:rsidR="006D36B9">
        <w:rPr>
          <w:rFonts w:asciiTheme="minorHAnsi" w:hAnsiTheme="minorHAnsi"/>
          <w:sz w:val="24"/>
          <w:szCs w:val="24"/>
          <w:lang w:val="en-US"/>
        </w:rPr>
        <w:t>, 1999</w:t>
      </w:r>
      <w:r w:rsidRPr="003B380E">
        <w:rPr>
          <w:rFonts w:asciiTheme="minorHAnsi" w:hAnsiTheme="minorHAnsi"/>
          <w:sz w:val="24"/>
          <w:szCs w:val="24"/>
          <w:lang w:val="en-US"/>
        </w:rPr>
        <w:t>.</w:t>
      </w:r>
    </w:p>
    <w:p w:rsidR="0061380A" w:rsidRPr="003B380E" w:rsidRDefault="0061380A" w:rsidP="006D36B9">
      <w:pPr>
        <w:pStyle w:val="Geenafstand"/>
        <w:jc w:val="both"/>
        <w:rPr>
          <w:rFonts w:asciiTheme="minorHAnsi" w:hAnsiTheme="minorHAnsi"/>
          <w:sz w:val="24"/>
          <w:szCs w:val="24"/>
          <w:lang w:val="en-US"/>
        </w:rPr>
      </w:pPr>
    </w:p>
    <w:p w:rsidR="00F665AF" w:rsidRPr="003B380E" w:rsidRDefault="00F665AF" w:rsidP="006D36B9">
      <w:pPr>
        <w:pStyle w:val="Geenafstand"/>
        <w:jc w:val="both"/>
        <w:rPr>
          <w:rFonts w:asciiTheme="minorHAnsi" w:hAnsiTheme="minorHAnsi"/>
          <w:sz w:val="24"/>
          <w:szCs w:val="24"/>
          <w:lang w:val="en-US"/>
        </w:rPr>
      </w:pPr>
      <w:proofErr w:type="spellStart"/>
      <w:r w:rsidRPr="003B380E">
        <w:rPr>
          <w:rFonts w:asciiTheme="minorHAnsi" w:hAnsiTheme="minorHAnsi"/>
          <w:sz w:val="24"/>
          <w:szCs w:val="24"/>
          <w:lang w:val="en-US"/>
        </w:rPr>
        <w:t>Frumkin</w:t>
      </w:r>
      <w:proofErr w:type="spellEnd"/>
      <w:r w:rsidRPr="003B380E">
        <w:rPr>
          <w:rFonts w:asciiTheme="minorHAnsi" w:hAnsiTheme="minorHAnsi"/>
          <w:sz w:val="24"/>
          <w:szCs w:val="24"/>
          <w:lang w:val="en-US"/>
        </w:rPr>
        <w:t xml:space="preserve">, P., Keating, E.K., “The price of doing good: Executive compensation in nonprofit </w:t>
      </w:r>
    </w:p>
    <w:p w:rsidR="00F665AF" w:rsidRPr="003B380E" w:rsidRDefault="00F665AF" w:rsidP="006D36B9">
      <w:pPr>
        <w:pStyle w:val="Geenafstand"/>
        <w:ind w:firstLine="708"/>
        <w:jc w:val="both"/>
        <w:rPr>
          <w:rFonts w:asciiTheme="minorHAnsi" w:hAnsiTheme="minorHAnsi"/>
          <w:sz w:val="24"/>
          <w:szCs w:val="24"/>
          <w:lang w:val="en-US"/>
        </w:rPr>
      </w:pPr>
      <w:r w:rsidRPr="003B380E">
        <w:rPr>
          <w:rFonts w:asciiTheme="minorHAnsi" w:hAnsiTheme="minorHAnsi"/>
          <w:sz w:val="24"/>
          <w:szCs w:val="24"/>
          <w:lang w:val="en-US"/>
        </w:rPr>
        <w:t xml:space="preserve">organizations”. </w:t>
      </w:r>
      <w:r w:rsidRPr="003B380E">
        <w:rPr>
          <w:rFonts w:asciiTheme="minorHAnsi" w:hAnsiTheme="minorHAnsi"/>
          <w:i/>
          <w:sz w:val="24"/>
          <w:szCs w:val="24"/>
          <w:lang w:val="en-US"/>
        </w:rPr>
        <w:t>The Hauser Center for Nonprofit Organizations</w:t>
      </w:r>
      <w:r w:rsidRPr="003B380E">
        <w:rPr>
          <w:rFonts w:asciiTheme="minorHAnsi" w:hAnsiTheme="minorHAnsi"/>
          <w:sz w:val="24"/>
          <w:szCs w:val="24"/>
          <w:lang w:val="en-US"/>
        </w:rPr>
        <w:t>, 2001.</w:t>
      </w:r>
    </w:p>
    <w:p w:rsidR="00F665AF" w:rsidRPr="003B380E" w:rsidRDefault="00F665AF" w:rsidP="006D36B9">
      <w:pPr>
        <w:pStyle w:val="Geenafstand"/>
        <w:jc w:val="both"/>
        <w:rPr>
          <w:rFonts w:asciiTheme="minorHAnsi" w:hAnsiTheme="minorHAnsi"/>
          <w:sz w:val="24"/>
          <w:szCs w:val="24"/>
          <w:lang w:val="en-US"/>
        </w:rPr>
      </w:pPr>
    </w:p>
    <w:p w:rsidR="00402F43" w:rsidRPr="003B380E" w:rsidRDefault="00402F43" w:rsidP="006D36B9">
      <w:pPr>
        <w:autoSpaceDE w:val="0"/>
        <w:autoSpaceDN w:val="0"/>
        <w:adjustRightInd w:val="0"/>
        <w:spacing w:after="0" w:line="240" w:lineRule="auto"/>
        <w:jc w:val="both"/>
        <w:rPr>
          <w:rFonts w:asciiTheme="minorHAnsi" w:hAnsiTheme="minorHAnsi"/>
          <w:sz w:val="24"/>
          <w:szCs w:val="24"/>
          <w:lang w:val="en-US"/>
        </w:rPr>
      </w:pPr>
      <w:r w:rsidRPr="003B380E">
        <w:rPr>
          <w:rFonts w:asciiTheme="minorHAnsi" w:hAnsiTheme="minorHAnsi" w:cs="Bembo"/>
          <w:sz w:val="24"/>
          <w:szCs w:val="24"/>
          <w:lang w:val="en-US"/>
        </w:rPr>
        <w:t>Fukuyama, F.</w:t>
      </w:r>
      <w:r w:rsidR="006D36B9">
        <w:rPr>
          <w:rFonts w:asciiTheme="minorHAnsi" w:hAnsiTheme="minorHAnsi" w:cs="Bembo"/>
          <w:sz w:val="24"/>
          <w:szCs w:val="24"/>
          <w:lang w:val="en-US"/>
        </w:rPr>
        <w:t>,</w:t>
      </w:r>
      <w:r w:rsidRPr="003B380E">
        <w:rPr>
          <w:rFonts w:asciiTheme="minorHAnsi" w:hAnsiTheme="minorHAnsi" w:cs="Bembo"/>
          <w:sz w:val="24"/>
          <w:szCs w:val="24"/>
          <w:lang w:val="en-US"/>
        </w:rPr>
        <w:t xml:space="preserve"> “Trust: The Social Virtues and the Creation of Prosperity”. </w:t>
      </w:r>
      <w:r w:rsidRPr="006D36B9">
        <w:rPr>
          <w:rFonts w:asciiTheme="minorHAnsi" w:hAnsiTheme="minorHAnsi" w:cs="Bembo"/>
          <w:i/>
          <w:sz w:val="24"/>
          <w:szCs w:val="24"/>
          <w:lang w:val="en-US"/>
        </w:rPr>
        <w:t>Free Press</w:t>
      </w:r>
      <w:r w:rsidRPr="003B380E">
        <w:rPr>
          <w:rFonts w:asciiTheme="minorHAnsi" w:hAnsiTheme="minorHAnsi" w:cs="Bembo"/>
          <w:sz w:val="24"/>
          <w:szCs w:val="24"/>
          <w:lang w:val="en-US"/>
        </w:rPr>
        <w:t>, 1995.</w:t>
      </w:r>
    </w:p>
    <w:p w:rsidR="00402F43" w:rsidRPr="003B380E" w:rsidRDefault="00402F43" w:rsidP="006D36B9">
      <w:pPr>
        <w:pStyle w:val="Geenafstand"/>
        <w:jc w:val="both"/>
        <w:rPr>
          <w:rFonts w:asciiTheme="minorHAnsi" w:hAnsiTheme="minorHAnsi"/>
          <w:sz w:val="24"/>
          <w:szCs w:val="24"/>
          <w:lang w:val="en-US"/>
        </w:rPr>
      </w:pPr>
    </w:p>
    <w:p w:rsidR="00F32D1D" w:rsidRPr="003B380E" w:rsidRDefault="00D56B81" w:rsidP="006D36B9">
      <w:pPr>
        <w:pStyle w:val="Geenafstand"/>
        <w:jc w:val="both"/>
        <w:rPr>
          <w:rFonts w:asciiTheme="minorHAnsi" w:hAnsiTheme="minorHAnsi"/>
          <w:i/>
          <w:sz w:val="24"/>
          <w:szCs w:val="24"/>
          <w:lang w:val="en-US"/>
        </w:rPr>
      </w:pPr>
      <w:r w:rsidRPr="003B380E">
        <w:rPr>
          <w:rFonts w:asciiTheme="minorHAnsi" w:hAnsiTheme="minorHAnsi"/>
          <w:sz w:val="24"/>
          <w:szCs w:val="24"/>
          <w:lang w:val="en-US"/>
        </w:rPr>
        <w:t xml:space="preserve">Gaskin, K., “Blurred vision: public trust in charities”. </w:t>
      </w:r>
      <w:r w:rsidRPr="003B380E">
        <w:rPr>
          <w:rFonts w:asciiTheme="minorHAnsi" w:hAnsiTheme="minorHAnsi"/>
          <w:i/>
          <w:sz w:val="24"/>
          <w:szCs w:val="24"/>
          <w:lang w:val="en-US"/>
        </w:rPr>
        <w:t xml:space="preserve">International journal of nonprofit and </w:t>
      </w:r>
    </w:p>
    <w:p w:rsidR="00D56B81" w:rsidRPr="003B380E" w:rsidRDefault="00F32D1D" w:rsidP="006D36B9">
      <w:pPr>
        <w:pStyle w:val="Geenafstand"/>
        <w:jc w:val="both"/>
        <w:rPr>
          <w:rFonts w:asciiTheme="minorHAnsi" w:hAnsiTheme="minorHAnsi"/>
          <w:sz w:val="24"/>
          <w:szCs w:val="24"/>
          <w:lang w:val="en-US"/>
        </w:rPr>
      </w:pPr>
      <w:r w:rsidRPr="003B380E">
        <w:rPr>
          <w:rFonts w:asciiTheme="minorHAnsi" w:hAnsiTheme="minorHAnsi"/>
          <w:i/>
          <w:sz w:val="24"/>
          <w:szCs w:val="24"/>
          <w:lang w:val="en-US"/>
        </w:rPr>
        <w:t xml:space="preserve"> </w:t>
      </w:r>
      <w:r w:rsidRPr="003B380E">
        <w:rPr>
          <w:rFonts w:asciiTheme="minorHAnsi" w:hAnsiTheme="minorHAnsi"/>
          <w:i/>
          <w:sz w:val="24"/>
          <w:szCs w:val="24"/>
          <w:lang w:val="en-US"/>
        </w:rPr>
        <w:tab/>
      </w:r>
      <w:r w:rsidR="00D56B81" w:rsidRPr="003B380E">
        <w:rPr>
          <w:rFonts w:asciiTheme="minorHAnsi" w:hAnsiTheme="minorHAnsi"/>
          <w:i/>
          <w:sz w:val="24"/>
          <w:szCs w:val="24"/>
          <w:lang w:val="en-US"/>
        </w:rPr>
        <w:t xml:space="preserve">voluntary sector marketing, </w:t>
      </w:r>
      <w:r w:rsidR="00D56B81" w:rsidRPr="003B380E">
        <w:rPr>
          <w:rFonts w:asciiTheme="minorHAnsi" w:hAnsiTheme="minorHAnsi"/>
          <w:sz w:val="24"/>
          <w:szCs w:val="24"/>
          <w:lang w:val="en-US"/>
        </w:rPr>
        <w:t>1999.</w:t>
      </w:r>
    </w:p>
    <w:p w:rsidR="00D56B81" w:rsidRPr="003B380E" w:rsidRDefault="00D56B81" w:rsidP="006D36B9">
      <w:pPr>
        <w:pStyle w:val="Geenafstand"/>
        <w:jc w:val="both"/>
        <w:rPr>
          <w:rFonts w:asciiTheme="minorHAnsi" w:hAnsiTheme="minorHAnsi"/>
          <w:sz w:val="24"/>
          <w:szCs w:val="24"/>
          <w:lang w:val="en-US"/>
        </w:rPr>
      </w:pPr>
    </w:p>
    <w:p w:rsidR="005C4F4A" w:rsidRPr="003B380E" w:rsidRDefault="005C4F4A" w:rsidP="006D36B9">
      <w:pPr>
        <w:spacing w:after="0" w:line="240" w:lineRule="auto"/>
        <w:jc w:val="both"/>
        <w:rPr>
          <w:i/>
          <w:sz w:val="24"/>
          <w:szCs w:val="24"/>
          <w:lang w:val="en-US"/>
        </w:rPr>
      </w:pPr>
      <w:r w:rsidRPr="003B380E">
        <w:rPr>
          <w:sz w:val="24"/>
          <w:szCs w:val="24"/>
          <w:lang w:val="en-US"/>
        </w:rPr>
        <w:t xml:space="preserve">Glazer, A., </w:t>
      </w:r>
      <w:proofErr w:type="spellStart"/>
      <w:r w:rsidRPr="003B380E">
        <w:rPr>
          <w:sz w:val="24"/>
          <w:szCs w:val="24"/>
          <w:lang w:val="en-US"/>
        </w:rPr>
        <w:t>Konrad</w:t>
      </w:r>
      <w:proofErr w:type="spellEnd"/>
      <w:r w:rsidRPr="003B380E">
        <w:rPr>
          <w:sz w:val="24"/>
          <w:szCs w:val="24"/>
          <w:lang w:val="en-US"/>
        </w:rPr>
        <w:t xml:space="preserve">, K., “A signaling explanation for charity”. </w:t>
      </w:r>
      <w:r w:rsidRPr="003B380E">
        <w:rPr>
          <w:i/>
          <w:sz w:val="24"/>
          <w:szCs w:val="24"/>
          <w:lang w:val="en-US"/>
        </w:rPr>
        <w:t xml:space="preserve">American Economic Review, </w:t>
      </w:r>
    </w:p>
    <w:p w:rsidR="005C4F4A" w:rsidRPr="003B380E" w:rsidRDefault="005C4F4A" w:rsidP="006D36B9">
      <w:pPr>
        <w:spacing w:after="0" w:line="240" w:lineRule="auto"/>
        <w:ind w:firstLine="708"/>
        <w:jc w:val="both"/>
        <w:rPr>
          <w:sz w:val="24"/>
          <w:szCs w:val="24"/>
          <w:lang w:val="en-US"/>
        </w:rPr>
      </w:pPr>
      <w:r w:rsidRPr="003B380E">
        <w:rPr>
          <w:sz w:val="24"/>
          <w:szCs w:val="24"/>
          <w:lang w:val="en-US"/>
        </w:rPr>
        <w:t>1996.</w:t>
      </w:r>
    </w:p>
    <w:p w:rsidR="005C4F4A" w:rsidRPr="003B380E" w:rsidRDefault="005C4F4A" w:rsidP="006D36B9">
      <w:pPr>
        <w:spacing w:after="0" w:line="240" w:lineRule="auto"/>
        <w:jc w:val="both"/>
        <w:rPr>
          <w:sz w:val="24"/>
          <w:szCs w:val="24"/>
          <w:lang w:val="en-US"/>
        </w:rPr>
      </w:pPr>
    </w:p>
    <w:p w:rsidR="00AD1DA6" w:rsidRDefault="00AD1DA6" w:rsidP="006D36B9">
      <w:pPr>
        <w:autoSpaceDE w:val="0"/>
        <w:autoSpaceDN w:val="0"/>
        <w:adjustRightInd w:val="0"/>
        <w:spacing w:after="0" w:line="240" w:lineRule="auto"/>
        <w:jc w:val="both"/>
        <w:rPr>
          <w:rFonts w:asciiTheme="minorHAnsi" w:hAnsiTheme="minorHAnsi" w:cs="AdvTimes"/>
          <w:sz w:val="24"/>
          <w:szCs w:val="24"/>
          <w:lang w:val="en-US"/>
        </w:rPr>
      </w:pPr>
      <w:r w:rsidRPr="00AD1DA6">
        <w:rPr>
          <w:rFonts w:asciiTheme="minorHAnsi" w:hAnsiTheme="minorHAnsi" w:cs="AdvTimes"/>
          <w:sz w:val="24"/>
          <w:szCs w:val="24"/>
          <w:lang w:val="en-US"/>
        </w:rPr>
        <w:t xml:space="preserve">Gordon, T. P., </w:t>
      </w:r>
      <w:proofErr w:type="spellStart"/>
      <w:r w:rsidRPr="00AD1DA6">
        <w:rPr>
          <w:rFonts w:asciiTheme="minorHAnsi" w:hAnsiTheme="minorHAnsi" w:cs="AdvTimes"/>
          <w:sz w:val="24"/>
          <w:szCs w:val="24"/>
          <w:lang w:val="en-US"/>
        </w:rPr>
        <w:t>Khumawala</w:t>
      </w:r>
      <w:proofErr w:type="spellEnd"/>
      <w:r w:rsidRPr="00AD1DA6">
        <w:rPr>
          <w:rFonts w:asciiTheme="minorHAnsi" w:hAnsiTheme="minorHAnsi" w:cs="AdvTimes"/>
          <w:sz w:val="24"/>
          <w:szCs w:val="24"/>
          <w:lang w:val="en-US"/>
        </w:rPr>
        <w:t>, S. B.</w:t>
      </w:r>
      <w:r>
        <w:rPr>
          <w:rFonts w:asciiTheme="minorHAnsi" w:hAnsiTheme="minorHAnsi" w:cs="AdvTimes"/>
          <w:sz w:val="24"/>
          <w:szCs w:val="24"/>
          <w:lang w:val="en-US"/>
        </w:rPr>
        <w:t>, “</w:t>
      </w:r>
      <w:r w:rsidRPr="00AD1DA6">
        <w:rPr>
          <w:rFonts w:asciiTheme="minorHAnsi" w:hAnsiTheme="minorHAnsi" w:cs="AdvTimes"/>
          <w:sz w:val="24"/>
          <w:szCs w:val="24"/>
          <w:lang w:val="en-US"/>
        </w:rPr>
        <w:t>The demand for nonprofit financial statements:</w:t>
      </w:r>
      <w:r>
        <w:rPr>
          <w:rFonts w:asciiTheme="minorHAnsi" w:hAnsiTheme="minorHAnsi" w:cs="AdvTimes"/>
          <w:sz w:val="24"/>
          <w:szCs w:val="24"/>
          <w:lang w:val="en-US"/>
        </w:rPr>
        <w:t xml:space="preserve"> </w:t>
      </w:r>
      <w:r w:rsidRPr="00AD1DA6">
        <w:rPr>
          <w:rFonts w:asciiTheme="minorHAnsi" w:hAnsiTheme="minorHAnsi" w:cs="AdvTimes"/>
          <w:sz w:val="24"/>
          <w:szCs w:val="24"/>
          <w:lang w:val="en-US"/>
        </w:rPr>
        <w:t xml:space="preserve">A model </w:t>
      </w:r>
    </w:p>
    <w:p w:rsidR="00AD1DA6" w:rsidRPr="00AD1DA6" w:rsidRDefault="00AD1DA6" w:rsidP="006D36B9">
      <w:pPr>
        <w:autoSpaceDE w:val="0"/>
        <w:autoSpaceDN w:val="0"/>
        <w:adjustRightInd w:val="0"/>
        <w:spacing w:after="0" w:line="240" w:lineRule="auto"/>
        <w:ind w:firstLine="708"/>
        <w:jc w:val="both"/>
        <w:rPr>
          <w:rFonts w:asciiTheme="minorHAnsi" w:hAnsiTheme="minorHAnsi" w:cs="Palatino-Roman"/>
          <w:sz w:val="24"/>
          <w:szCs w:val="24"/>
          <w:lang w:val="en-US"/>
        </w:rPr>
      </w:pPr>
      <w:r w:rsidRPr="00AD1DA6">
        <w:rPr>
          <w:rFonts w:asciiTheme="minorHAnsi" w:hAnsiTheme="minorHAnsi" w:cs="AdvTimes"/>
          <w:sz w:val="24"/>
          <w:szCs w:val="24"/>
          <w:lang w:val="en-US"/>
        </w:rPr>
        <w:t>for individual giving</w:t>
      </w:r>
      <w:r>
        <w:rPr>
          <w:rFonts w:asciiTheme="minorHAnsi" w:hAnsiTheme="minorHAnsi" w:cs="AdvTimes"/>
          <w:sz w:val="24"/>
          <w:szCs w:val="24"/>
          <w:lang w:val="en-US"/>
        </w:rPr>
        <w:t>”</w:t>
      </w:r>
      <w:r w:rsidRPr="00AD1DA6">
        <w:rPr>
          <w:rFonts w:asciiTheme="minorHAnsi" w:hAnsiTheme="minorHAnsi" w:cs="AdvTimes"/>
          <w:sz w:val="24"/>
          <w:szCs w:val="24"/>
          <w:lang w:val="en-US"/>
        </w:rPr>
        <w:t>.</w:t>
      </w:r>
      <w:r>
        <w:rPr>
          <w:rFonts w:asciiTheme="minorHAnsi" w:hAnsiTheme="minorHAnsi" w:cs="AdvTimes"/>
          <w:sz w:val="24"/>
          <w:szCs w:val="24"/>
          <w:lang w:val="en-US"/>
        </w:rPr>
        <w:t xml:space="preserve"> </w:t>
      </w:r>
      <w:r w:rsidRPr="00AD1DA6">
        <w:rPr>
          <w:rFonts w:asciiTheme="minorHAnsi" w:hAnsiTheme="minorHAnsi" w:cs="AdvTimes"/>
          <w:i/>
          <w:sz w:val="24"/>
          <w:szCs w:val="24"/>
          <w:lang w:val="en-US"/>
        </w:rPr>
        <w:t xml:space="preserve"> </w:t>
      </w:r>
      <w:r w:rsidRPr="00AD1DA6">
        <w:rPr>
          <w:rFonts w:asciiTheme="minorHAnsi" w:hAnsiTheme="minorHAnsi" w:cs="AdvMc_Times-i"/>
          <w:i/>
          <w:sz w:val="24"/>
          <w:szCs w:val="24"/>
          <w:lang w:val="en-US"/>
        </w:rPr>
        <w:t>Journal of Accounting Literature</w:t>
      </w:r>
      <w:r w:rsidRPr="00AD1DA6">
        <w:rPr>
          <w:rFonts w:asciiTheme="minorHAnsi" w:hAnsiTheme="minorHAnsi" w:cs="AdvTimes"/>
          <w:sz w:val="24"/>
          <w:szCs w:val="24"/>
          <w:lang w:val="en-US"/>
        </w:rPr>
        <w:t>,</w:t>
      </w:r>
      <w:r>
        <w:rPr>
          <w:rFonts w:asciiTheme="minorHAnsi" w:hAnsiTheme="minorHAnsi" w:cs="AdvTimes"/>
          <w:sz w:val="24"/>
          <w:szCs w:val="24"/>
          <w:lang w:val="en-US"/>
        </w:rPr>
        <w:t xml:space="preserve"> 1997</w:t>
      </w:r>
      <w:r w:rsidRPr="00AD1DA6">
        <w:rPr>
          <w:rFonts w:asciiTheme="minorHAnsi" w:hAnsiTheme="minorHAnsi" w:cs="AdvTimes"/>
          <w:sz w:val="24"/>
          <w:szCs w:val="24"/>
          <w:lang w:val="en-US"/>
        </w:rPr>
        <w:t>.</w:t>
      </w:r>
    </w:p>
    <w:p w:rsidR="00AD1DA6" w:rsidRDefault="00AD1DA6" w:rsidP="006D36B9">
      <w:pPr>
        <w:autoSpaceDE w:val="0"/>
        <w:autoSpaceDN w:val="0"/>
        <w:adjustRightInd w:val="0"/>
        <w:spacing w:after="0" w:line="240" w:lineRule="auto"/>
        <w:jc w:val="both"/>
        <w:rPr>
          <w:rFonts w:asciiTheme="minorHAnsi" w:hAnsiTheme="minorHAnsi" w:cs="Palatino-Roman"/>
          <w:sz w:val="24"/>
          <w:szCs w:val="24"/>
          <w:lang w:val="en-US"/>
        </w:rPr>
      </w:pPr>
    </w:p>
    <w:p w:rsidR="004B1948" w:rsidRPr="003B380E" w:rsidRDefault="004B1948" w:rsidP="006D36B9">
      <w:pPr>
        <w:autoSpaceDE w:val="0"/>
        <w:autoSpaceDN w:val="0"/>
        <w:adjustRightInd w:val="0"/>
        <w:spacing w:after="0" w:line="240" w:lineRule="auto"/>
        <w:jc w:val="both"/>
        <w:rPr>
          <w:rFonts w:asciiTheme="minorHAnsi" w:hAnsiTheme="minorHAnsi" w:cs="Palatino-Roman"/>
          <w:sz w:val="24"/>
          <w:szCs w:val="24"/>
          <w:lang w:val="en-US"/>
        </w:rPr>
      </w:pPr>
      <w:r w:rsidRPr="003B380E">
        <w:rPr>
          <w:rFonts w:asciiTheme="minorHAnsi" w:hAnsiTheme="minorHAnsi" w:cs="Palatino-Roman"/>
          <w:sz w:val="24"/>
          <w:szCs w:val="24"/>
          <w:lang w:val="en-US"/>
        </w:rPr>
        <w:t xml:space="preserve">Greenlee, J. S., Brown, K. L., “The impact of accounting information on contributions </w:t>
      </w:r>
    </w:p>
    <w:p w:rsidR="004B1948" w:rsidRPr="003B380E" w:rsidRDefault="004B1948" w:rsidP="006D36B9">
      <w:pPr>
        <w:autoSpaceDE w:val="0"/>
        <w:autoSpaceDN w:val="0"/>
        <w:adjustRightInd w:val="0"/>
        <w:spacing w:after="0" w:line="240" w:lineRule="auto"/>
        <w:ind w:firstLine="708"/>
        <w:jc w:val="both"/>
        <w:rPr>
          <w:rFonts w:asciiTheme="minorHAnsi" w:hAnsiTheme="minorHAnsi" w:cs="Palatino-Roman"/>
          <w:sz w:val="24"/>
          <w:szCs w:val="24"/>
          <w:lang w:val="en-US"/>
        </w:rPr>
      </w:pPr>
      <w:r w:rsidRPr="003B380E">
        <w:rPr>
          <w:rFonts w:asciiTheme="minorHAnsi" w:hAnsiTheme="minorHAnsi" w:cs="Palatino-Roman"/>
          <w:sz w:val="24"/>
          <w:szCs w:val="24"/>
          <w:lang w:val="en-US"/>
        </w:rPr>
        <w:t xml:space="preserve">to charitable organizations”. </w:t>
      </w:r>
      <w:r w:rsidRPr="003B380E">
        <w:rPr>
          <w:rFonts w:asciiTheme="minorHAnsi" w:hAnsiTheme="minorHAnsi" w:cs="Palatino-Italic"/>
          <w:i/>
          <w:iCs/>
          <w:sz w:val="24"/>
          <w:szCs w:val="24"/>
          <w:lang w:val="en-US"/>
        </w:rPr>
        <w:t>Research in Accounting Regulation</w:t>
      </w:r>
      <w:r w:rsidRPr="003B380E">
        <w:rPr>
          <w:rFonts w:asciiTheme="minorHAnsi" w:hAnsiTheme="minorHAnsi" w:cs="Palatino-Roman"/>
          <w:sz w:val="24"/>
          <w:szCs w:val="24"/>
          <w:lang w:val="en-US"/>
        </w:rPr>
        <w:t xml:space="preserve">, </w:t>
      </w:r>
      <w:r w:rsidRPr="003B380E">
        <w:rPr>
          <w:rFonts w:asciiTheme="minorHAnsi" w:hAnsiTheme="minorHAnsi" w:cs="Palatino-Italic"/>
          <w:iCs/>
          <w:sz w:val="24"/>
          <w:szCs w:val="24"/>
          <w:lang w:val="en-US"/>
        </w:rPr>
        <w:t>1999.</w:t>
      </w:r>
    </w:p>
    <w:p w:rsidR="004B1948" w:rsidRPr="003B380E" w:rsidRDefault="004B1948" w:rsidP="006D36B9">
      <w:pPr>
        <w:autoSpaceDE w:val="0"/>
        <w:autoSpaceDN w:val="0"/>
        <w:adjustRightInd w:val="0"/>
        <w:spacing w:after="0" w:line="240" w:lineRule="auto"/>
        <w:ind w:firstLine="708"/>
        <w:jc w:val="both"/>
        <w:rPr>
          <w:rFonts w:asciiTheme="minorHAnsi" w:hAnsiTheme="minorHAnsi"/>
          <w:sz w:val="24"/>
          <w:szCs w:val="24"/>
          <w:lang w:val="en-US"/>
        </w:rPr>
      </w:pPr>
    </w:p>
    <w:p w:rsidR="00B52E9C" w:rsidRPr="00B52E9C" w:rsidRDefault="00B52E9C" w:rsidP="006D36B9">
      <w:pPr>
        <w:spacing w:after="0" w:line="240" w:lineRule="auto"/>
        <w:jc w:val="both"/>
        <w:rPr>
          <w:rFonts w:asciiTheme="minorHAnsi" w:hAnsiTheme="minorHAnsi"/>
          <w:sz w:val="24"/>
          <w:szCs w:val="24"/>
          <w:lang w:val="en-US"/>
        </w:rPr>
      </w:pPr>
      <w:r w:rsidRPr="00B52E9C">
        <w:rPr>
          <w:rFonts w:asciiTheme="minorHAnsi" w:hAnsiTheme="minorHAnsi"/>
          <w:sz w:val="24"/>
          <w:szCs w:val="24"/>
          <w:lang w:val="en-US"/>
        </w:rPr>
        <w:t xml:space="preserve">Hager, M.A., “Public trust in the public face of charities”. </w:t>
      </w:r>
      <w:r w:rsidRPr="002F6061">
        <w:rPr>
          <w:rFonts w:asciiTheme="minorHAnsi" w:hAnsiTheme="minorHAnsi" w:cs="Minion-RegularSC"/>
          <w:i/>
          <w:sz w:val="24"/>
          <w:szCs w:val="24"/>
          <w:lang w:val="en-US"/>
        </w:rPr>
        <w:t xml:space="preserve">Democracy </w:t>
      </w:r>
      <w:r w:rsidRPr="002F6061">
        <w:rPr>
          <w:rFonts w:asciiTheme="minorHAnsi" w:hAnsiTheme="minorHAnsi" w:cs="Poetica-ChanceryIV"/>
          <w:i/>
          <w:iCs/>
          <w:sz w:val="24"/>
          <w:szCs w:val="24"/>
          <w:lang w:val="en-US"/>
        </w:rPr>
        <w:t xml:space="preserve">&amp; </w:t>
      </w:r>
      <w:r w:rsidRPr="002F6061">
        <w:rPr>
          <w:rFonts w:asciiTheme="minorHAnsi" w:hAnsiTheme="minorHAnsi" w:cs="Minion-RegularSC"/>
          <w:i/>
          <w:sz w:val="24"/>
          <w:szCs w:val="24"/>
          <w:lang w:val="en-US"/>
        </w:rPr>
        <w:t>Society</w:t>
      </w:r>
      <w:r w:rsidRPr="002F6061">
        <w:rPr>
          <w:rFonts w:asciiTheme="minorHAnsi" w:hAnsiTheme="minorHAnsi" w:cs="Minion-RegularSC"/>
          <w:sz w:val="24"/>
          <w:szCs w:val="24"/>
          <w:lang w:val="en-US"/>
        </w:rPr>
        <w:t>, 2004.</w:t>
      </w:r>
    </w:p>
    <w:p w:rsidR="00B52E9C" w:rsidRDefault="00B52E9C" w:rsidP="006D36B9">
      <w:pPr>
        <w:spacing w:after="0" w:line="240" w:lineRule="auto"/>
        <w:jc w:val="both"/>
        <w:rPr>
          <w:sz w:val="24"/>
          <w:szCs w:val="24"/>
          <w:lang w:val="en-US"/>
        </w:rPr>
      </w:pPr>
    </w:p>
    <w:p w:rsidR="00F34FC0" w:rsidRPr="003B380E" w:rsidRDefault="00F34FC0" w:rsidP="006D36B9">
      <w:pPr>
        <w:spacing w:after="0" w:line="240" w:lineRule="auto"/>
        <w:jc w:val="both"/>
        <w:rPr>
          <w:i/>
          <w:sz w:val="24"/>
          <w:szCs w:val="24"/>
          <w:lang w:val="en-US"/>
        </w:rPr>
      </w:pPr>
      <w:proofErr w:type="spellStart"/>
      <w:r w:rsidRPr="003B380E">
        <w:rPr>
          <w:sz w:val="24"/>
          <w:szCs w:val="24"/>
          <w:lang w:val="en-US"/>
        </w:rPr>
        <w:t>Hallock</w:t>
      </w:r>
      <w:proofErr w:type="spellEnd"/>
      <w:r w:rsidRPr="003B380E">
        <w:rPr>
          <w:sz w:val="24"/>
          <w:szCs w:val="24"/>
          <w:lang w:val="en-US"/>
        </w:rPr>
        <w:t xml:space="preserve">, K.F, “Compensation in nonprofit organizations”. </w:t>
      </w:r>
      <w:r w:rsidRPr="003B380E">
        <w:rPr>
          <w:i/>
          <w:sz w:val="24"/>
          <w:szCs w:val="24"/>
          <w:lang w:val="en-US"/>
        </w:rPr>
        <w:t xml:space="preserve">Research in personnel and human </w:t>
      </w:r>
    </w:p>
    <w:p w:rsidR="00F34FC0" w:rsidRDefault="00F34FC0" w:rsidP="006D36B9">
      <w:pPr>
        <w:spacing w:after="0" w:line="240" w:lineRule="auto"/>
        <w:ind w:firstLine="708"/>
        <w:jc w:val="both"/>
        <w:rPr>
          <w:sz w:val="24"/>
          <w:szCs w:val="24"/>
          <w:lang w:val="en-US"/>
        </w:rPr>
      </w:pPr>
      <w:r w:rsidRPr="003B380E">
        <w:rPr>
          <w:i/>
          <w:sz w:val="24"/>
          <w:szCs w:val="24"/>
          <w:lang w:val="en-US"/>
        </w:rPr>
        <w:t xml:space="preserve">resources management, </w:t>
      </w:r>
      <w:r w:rsidRPr="003B380E">
        <w:rPr>
          <w:sz w:val="24"/>
          <w:szCs w:val="24"/>
          <w:lang w:val="en-US"/>
        </w:rPr>
        <w:t>2002.</w:t>
      </w:r>
    </w:p>
    <w:p w:rsidR="00F26F98" w:rsidRDefault="00F26F98" w:rsidP="006D36B9">
      <w:pPr>
        <w:spacing w:after="0" w:line="240" w:lineRule="auto"/>
        <w:ind w:firstLine="708"/>
        <w:jc w:val="both"/>
        <w:rPr>
          <w:sz w:val="24"/>
          <w:szCs w:val="24"/>
          <w:lang w:val="en-US"/>
        </w:rPr>
      </w:pPr>
    </w:p>
    <w:p w:rsidR="00C21B39" w:rsidRPr="00C21B39" w:rsidRDefault="00C21B39" w:rsidP="006D36B9">
      <w:pPr>
        <w:spacing w:after="0" w:line="240" w:lineRule="auto"/>
        <w:jc w:val="both"/>
        <w:rPr>
          <w:sz w:val="24"/>
          <w:szCs w:val="24"/>
          <w:lang w:val="en-US"/>
        </w:rPr>
      </w:pPr>
      <w:proofErr w:type="spellStart"/>
      <w:r>
        <w:rPr>
          <w:sz w:val="24"/>
          <w:szCs w:val="24"/>
          <w:lang w:val="en-US"/>
        </w:rPr>
        <w:t>Hansmann</w:t>
      </w:r>
      <w:proofErr w:type="spellEnd"/>
      <w:r>
        <w:rPr>
          <w:sz w:val="24"/>
          <w:szCs w:val="24"/>
          <w:lang w:val="en-US"/>
        </w:rPr>
        <w:t xml:space="preserve">, H.B., “The role of nonprofit enterprise”. </w:t>
      </w:r>
      <w:r>
        <w:rPr>
          <w:i/>
          <w:sz w:val="24"/>
          <w:szCs w:val="24"/>
          <w:lang w:val="en-US"/>
        </w:rPr>
        <w:t>The Yale Law Journal</w:t>
      </w:r>
      <w:r>
        <w:rPr>
          <w:sz w:val="24"/>
          <w:szCs w:val="24"/>
          <w:lang w:val="en-US"/>
        </w:rPr>
        <w:t>, 1980.</w:t>
      </w:r>
    </w:p>
    <w:p w:rsidR="00C21B39" w:rsidRDefault="00C21B39" w:rsidP="006D36B9">
      <w:pPr>
        <w:spacing w:after="0" w:line="240" w:lineRule="auto"/>
        <w:ind w:firstLine="708"/>
        <w:jc w:val="both"/>
        <w:rPr>
          <w:sz w:val="24"/>
          <w:szCs w:val="24"/>
          <w:lang w:val="en-US"/>
        </w:rPr>
      </w:pPr>
    </w:p>
    <w:p w:rsidR="00F26F98" w:rsidRDefault="00F26F98" w:rsidP="006D36B9">
      <w:pPr>
        <w:spacing w:after="0" w:line="240" w:lineRule="auto"/>
        <w:jc w:val="both"/>
        <w:rPr>
          <w:sz w:val="24"/>
          <w:szCs w:val="24"/>
          <w:lang w:val="en-US"/>
        </w:rPr>
      </w:pPr>
      <w:proofErr w:type="spellStart"/>
      <w:r>
        <w:rPr>
          <w:sz w:val="24"/>
          <w:szCs w:val="24"/>
          <w:lang w:val="en-US"/>
        </w:rPr>
        <w:t>Harbaugh</w:t>
      </w:r>
      <w:proofErr w:type="spellEnd"/>
      <w:r>
        <w:rPr>
          <w:sz w:val="24"/>
          <w:szCs w:val="24"/>
          <w:lang w:val="en-US"/>
        </w:rPr>
        <w:t xml:space="preserve">, W.T., “What do donations buy? A model of philanthropy based on prestige and </w:t>
      </w:r>
    </w:p>
    <w:p w:rsidR="00F26F98" w:rsidRPr="00F26F98" w:rsidRDefault="00F26F98" w:rsidP="006D36B9">
      <w:pPr>
        <w:spacing w:after="0" w:line="240" w:lineRule="auto"/>
        <w:ind w:firstLine="708"/>
        <w:jc w:val="both"/>
        <w:rPr>
          <w:sz w:val="24"/>
          <w:szCs w:val="24"/>
          <w:lang w:val="en-US"/>
        </w:rPr>
      </w:pPr>
      <w:r>
        <w:rPr>
          <w:sz w:val="24"/>
          <w:szCs w:val="24"/>
          <w:lang w:val="en-US"/>
        </w:rPr>
        <w:t xml:space="preserve">warm glow”. </w:t>
      </w:r>
      <w:r>
        <w:rPr>
          <w:i/>
          <w:sz w:val="24"/>
          <w:szCs w:val="24"/>
          <w:lang w:val="en-US"/>
        </w:rPr>
        <w:t xml:space="preserve">Journal of Public Economics, </w:t>
      </w:r>
      <w:r>
        <w:rPr>
          <w:sz w:val="24"/>
          <w:szCs w:val="24"/>
          <w:lang w:val="en-US"/>
        </w:rPr>
        <w:t>1998.</w:t>
      </w:r>
    </w:p>
    <w:p w:rsidR="00F34FC0" w:rsidRPr="003B380E" w:rsidRDefault="00F34FC0" w:rsidP="006D36B9">
      <w:pPr>
        <w:spacing w:after="0" w:line="240" w:lineRule="auto"/>
        <w:jc w:val="both"/>
        <w:rPr>
          <w:sz w:val="24"/>
          <w:szCs w:val="24"/>
          <w:lang w:val="en-US"/>
        </w:rPr>
      </w:pPr>
    </w:p>
    <w:p w:rsidR="005C4F4A" w:rsidRPr="003B380E" w:rsidRDefault="005C4F4A" w:rsidP="006D36B9">
      <w:pPr>
        <w:spacing w:after="0" w:line="240" w:lineRule="auto"/>
        <w:jc w:val="both"/>
        <w:rPr>
          <w:sz w:val="24"/>
          <w:szCs w:val="24"/>
          <w:lang w:val="en-US"/>
        </w:rPr>
      </w:pPr>
      <w:proofErr w:type="spellStart"/>
      <w:r w:rsidRPr="003B380E">
        <w:rPr>
          <w:sz w:val="24"/>
          <w:szCs w:val="24"/>
          <w:lang w:val="en-US"/>
        </w:rPr>
        <w:t>Hodgkinson</w:t>
      </w:r>
      <w:proofErr w:type="spellEnd"/>
      <w:r w:rsidRPr="003B380E">
        <w:rPr>
          <w:sz w:val="24"/>
          <w:szCs w:val="24"/>
          <w:lang w:val="en-US"/>
        </w:rPr>
        <w:t xml:space="preserve">, V.A., Weitzman, M.S., </w:t>
      </w:r>
      <w:proofErr w:type="spellStart"/>
      <w:r w:rsidRPr="003B380E">
        <w:rPr>
          <w:sz w:val="24"/>
          <w:szCs w:val="24"/>
          <w:lang w:val="en-US"/>
        </w:rPr>
        <w:t>Noga</w:t>
      </w:r>
      <w:proofErr w:type="spellEnd"/>
      <w:r w:rsidRPr="003B380E">
        <w:rPr>
          <w:sz w:val="24"/>
          <w:szCs w:val="24"/>
          <w:lang w:val="en-US"/>
        </w:rPr>
        <w:t xml:space="preserve">, S.M., </w:t>
      </w:r>
      <w:proofErr w:type="spellStart"/>
      <w:r w:rsidRPr="003B380E">
        <w:rPr>
          <w:sz w:val="24"/>
          <w:szCs w:val="24"/>
          <w:lang w:val="en-US"/>
        </w:rPr>
        <w:t>Gorski</w:t>
      </w:r>
      <w:proofErr w:type="spellEnd"/>
      <w:r w:rsidRPr="003B380E">
        <w:rPr>
          <w:sz w:val="24"/>
          <w:szCs w:val="24"/>
          <w:lang w:val="en-US"/>
        </w:rPr>
        <w:t xml:space="preserve">, H.A., Kirsch, A.D., “Giving and </w:t>
      </w:r>
    </w:p>
    <w:p w:rsidR="005C4F4A" w:rsidRPr="003B380E" w:rsidRDefault="005C4F4A" w:rsidP="006D36B9">
      <w:pPr>
        <w:spacing w:after="0" w:line="240" w:lineRule="auto"/>
        <w:ind w:left="708"/>
        <w:jc w:val="both"/>
        <w:rPr>
          <w:sz w:val="24"/>
          <w:szCs w:val="24"/>
          <w:lang w:val="en-US"/>
        </w:rPr>
      </w:pPr>
      <w:r w:rsidRPr="003B380E">
        <w:rPr>
          <w:sz w:val="24"/>
          <w:szCs w:val="24"/>
          <w:lang w:val="en-US"/>
        </w:rPr>
        <w:t xml:space="preserve">volunteering in the United States: Findings from a national survey”. </w:t>
      </w:r>
      <w:r w:rsidRPr="003B380E">
        <w:rPr>
          <w:i/>
          <w:sz w:val="24"/>
          <w:szCs w:val="24"/>
          <w:lang w:val="en-US"/>
        </w:rPr>
        <w:t xml:space="preserve">The independent sector, </w:t>
      </w:r>
      <w:r w:rsidR="00CC22D4" w:rsidRPr="003B380E">
        <w:rPr>
          <w:sz w:val="24"/>
          <w:szCs w:val="24"/>
          <w:lang w:val="en-US"/>
        </w:rPr>
        <w:t>1996</w:t>
      </w:r>
      <w:r w:rsidRPr="003B380E">
        <w:rPr>
          <w:sz w:val="24"/>
          <w:szCs w:val="24"/>
          <w:lang w:val="en-US"/>
        </w:rPr>
        <w:t>.</w:t>
      </w:r>
    </w:p>
    <w:p w:rsidR="008C1D29" w:rsidRPr="003B380E" w:rsidRDefault="008C1D29" w:rsidP="006D36B9">
      <w:pPr>
        <w:spacing w:after="0" w:line="240" w:lineRule="auto"/>
        <w:jc w:val="both"/>
        <w:rPr>
          <w:sz w:val="24"/>
          <w:szCs w:val="24"/>
          <w:lang w:val="en-US"/>
        </w:rPr>
      </w:pPr>
      <w:proofErr w:type="spellStart"/>
      <w:r w:rsidRPr="003B380E">
        <w:rPr>
          <w:sz w:val="24"/>
          <w:szCs w:val="24"/>
          <w:lang w:val="en-US"/>
        </w:rPr>
        <w:t>Hoge</w:t>
      </w:r>
      <w:proofErr w:type="spellEnd"/>
      <w:r w:rsidRPr="003B380E">
        <w:rPr>
          <w:sz w:val="24"/>
          <w:szCs w:val="24"/>
          <w:lang w:val="en-US"/>
        </w:rPr>
        <w:t xml:space="preserve">, D.R., Yang, F., “Determinants of religious giving in American denominations: data </w:t>
      </w:r>
    </w:p>
    <w:p w:rsidR="008C1D29" w:rsidRPr="003B380E" w:rsidRDefault="008C1D29" w:rsidP="006D36B9">
      <w:pPr>
        <w:spacing w:after="0" w:line="240" w:lineRule="auto"/>
        <w:ind w:firstLine="708"/>
        <w:jc w:val="both"/>
        <w:rPr>
          <w:sz w:val="24"/>
          <w:szCs w:val="24"/>
          <w:lang w:val="en-US"/>
        </w:rPr>
      </w:pPr>
      <w:r w:rsidRPr="003B380E">
        <w:rPr>
          <w:sz w:val="24"/>
          <w:szCs w:val="24"/>
          <w:lang w:val="en-US"/>
        </w:rPr>
        <w:t xml:space="preserve">from two nationwide surveys”. </w:t>
      </w:r>
      <w:r w:rsidRPr="003B380E">
        <w:rPr>
          <w:i/>
          <w:sz w:val="24"/>
          <w:szCs w:val="24"/>
          <w:lang w:val="en-US"/>
        </w:rPr>
        <w:t xml:space="preserve">Review of religious research, </w:t>
      </w:r>
      <w:r w:rsidRPr="003B380E">
        <w:rPr>
          <w:sz w:val="24"/>
          <w:szCs w:val="24"/>
          <w:lang w:val="en-US"/>
        </w:rPr>
        <w:t>1994.</w:t>
      </w:r>
    </w:p>
    <w:p w:rsidR="008C1D29" w:rsidRPr="003B380E" w:rsidRDefault="008C1D29" w:rsidP="006D36B9">
      <w:pPr>
        <w:pStyle w:val="Geenafstand"/>
        <w:jc w:val="both"/>
        <w:rPr>
          <w:rFonts w:asciiTheme="minorHAnsi" w:hAnsiTheme="minorHAnsi"/>
          <w:sz w:val="24"/>
          <w:szCs w:val="24"/>
          <w:lang w:val="en-US"/>
        </w:rPr>
      </w:pPr>
    </w:p>
    <w:p w:rsidR="00D63330" w:rsidRPr="003B380E" w:rsidRDefault="00D63330" w:rsidP="006D36B9">
      <w:pPr>
        <w:spacing w:after="0" w:line="240" w:lineRule="auto"/>
        <w:jc w:val="both"/>
        <w:rPr>
          <w:sz w:val="24"/>
          <w:szCs w:val="24"/>
          <w:lang w:val="en-US"/>
        </w:rPr>
      </w:pPr>
      <w:r w:rsidRPr="003B380E">
        <w:rPr>
          <w:sz w:val="24"/>
          <w:szCs w:val="24"/>
          <w:lang w:val="en-US"/>
        </w:rPr>
        <w:t xml:space="preserve">House J.S., Wolf, S., “ Effects of urban residence on interpersonal trust and helping </w:t>
      </w:r>
    </w:p>
    <w:p w:rsidR="00D63330" w:rsidRPr="003B380E" w:rsidRDefault="00D63330" w:rsidP="006D36B9">
      <w:pPr>
        <w:spacing w:after="0" w:line="240" w:lineRule="auto"/>
        <w:ind w:firstLine="708"/>
        <w:jc w:val="both"/>
        <w:rPr>
          <w:sz w:val="24"/>
          <w:szCs w:val="24"/>
          <w:lang w:val="en-US"/>
        </w:rPr>
      </w:pPr>
      <w:r w:rsidRPr="003B380E">
        <w:rPr>
          <w:sz w:val="24"/>
          <w:szCs w:val="24"/>
          <w:lang w:val="en-US"/>
        </w:rPr>
        <w:t xml:space="preserve">behavior”. </w:t>
      </w:r>
      <w:r w:rsidRPr="003B380E">
        <w:rPr>
          <w:i/>
          <w:sz w:val="24"/>
          <w:szCs w:val="24"/>
          <w:lang w:val="en-US"/>
        </w:rPr>
        <w:t>Journal of personality and social psychology,</w:t>
      </w:r>
      <w:r w:rsidRPr="003B380E">
        <w:rPr>
          <w:sz w:val="24"/>
          <w:szCs w:val="24"/>
          <w:lang w:val="en-US"/>
        </w:rPr>
        <w:t>1978.</w:t>
      </w:r>
    </w:p>
    <w:p w:rsidR="00D63330" w:rsidRPr="003B380E" w:rsidRDefault="00D63330" w:rsidP="006D36B9">
      <w:pPr>
        <w:autoSpaceDE w:val="0"/>
        <w:autoSpaceDN w:val="0"/>
        <w:adjustRightInd w:val="0"/>
        <w:spacing w:after="0" w:line="240" w:lineRule="auto"/>
        <w:jc w:val="both"/>
        <w:rPr>
          <w:rFonts w:asciiTheme="minorHAnsi" w:eastAsiaTheme="minorHAnsi" w:hAnsiTheme="minorHAnsi" w:cs="Bembo"/>
          <w:sz w:val="24"/>
          <w:szCs w:val="24"/>
          <w:lang w:val="en-US"/>
        </w:rPr>
      </w:pPr>
    </w:p>
    <w:p w:rsidR="00471A2D" w:rsidRPr="003B380E" w:rsidRDefault="00471A2D" w:rsidP="006D36B9">
      <w:pPr>
        <w:autoSpaceDE w:val="0"/>
        <w:autoSpaceDN w:val="0"/>
        <w:adjustRightInd w:val="0"/>
        <w:spacing w:after="0" w:line="240" w:lineRule="auto"/>
        <w:jc w:val="both"/>
        <w:rPr>
          <w:rFonts w:asciiTheme="minorHAnsi" w:eastAsiaTheme="minorHAnsi" w:hAnsiTheme="minorHAnsi" w:cs="Bembo"/>
          <w:sz w:val="24"/>
          <w:szCs w:val="24"/>
          <w:lang w:val="en-US"/>
        </w:rPr>
      </w:pPr>
      <w:r w:rsidRPr="003B380E">
        <w:rPr>
          <w:rFonts w:asciiTheme="minorHAnsi" w:eastAsiaTheme="minorHAnsi" w:hAnsiTheme="minorHAnsi" w:cs="Bembo"/>
          <w:sz w:val="24"/>
          <w:szCs w:val="24"/>
          <w:lang w:val="en-US"/>
        </w:rPr>
        <w:t xml:space="preserve">Hunter, P., “Attitudes to charity giving”. </w:t>
      </w:r>
      <w:r w:rsidRPr="003B380E">
        <w:rPr>
          <w:rFonts w:asciiTheme="minorHAnsi" w:eastAsiaTheme="minorHAnsi" w:hAnsiTheme="minorHAnsi" w:cs="Bembo"/>
          <w:i/>
          <w:sz w:val="24"/>
          <w:szCs w:val="24"/>
          <w:lang w:val="en-US"/>
        </w:rPr>
        <w:t xml:space="preserve">Office of population censuses and surveys, </w:t>
      </w:r>
      <w:r w:rsidRPr="003B380E">
        <w:rPr>
          <w:rFonts w:asciiTheme="minorHAnsi" w:eastAsiaTheme="minorHAnsi" w:hAnsiTheme="minorHAnsi" w:cs="Bembo"/>
          <w:sz w:val="24"/>
          <w:szCs w:val="24"/>
          <w:lang w:val="en-US"/>
        </w:rPr>
        <w:t>1993.</w:t>
      </w:r>
    </w:p>
    <w:p w:rsidR="00F26F98" w:rsidRDefault="00F26F98" w:rsidP="006D36B9">
      <w:pPr>
        <w:autoSpaceDE w:val="0"/>
        <w:autoSpaceDN w:val="0"/>
        <w:adjustRightInd w:val="0"/>
        <w:spacing w:after="0" w:line="240" w:lineRule="auto"/>
        <w:jc w:val="both"/>
        <w:rPr>
          <w:rFonts w:asciiTheme="minorHAnsi" w:hAnsiTheme="minorHAnsi" w:cs="AdvTimes"/>
          <w:sz w:val="24"/>
          <w:szCs w:val="24"/>
          <w:lang w:val="en-US"/>
        </w:rPr>
      </w:pPr>
    </w:p>
    <w:p w:rsidR="00AD1DA6" w:rsidRPr="00AD1DA6" w:rsidRDefault="00AD1DA6" w:rsidP="006D36B9">
      <w:pPr>
        <w:autoSpaceDE w:val="0"/>
        <w:autoSpaceDN w:val="0"/>
        <w:adjustRightInd w:val="0"/>
        <w:spacing w:after="0" w:line="240" w:lineRule="auto"/>
        <w:jc w:val="both"/>
        <w:rPr>
          <w:rFonts w:asciiTheme="minorHAnsi" w:hAnsiTheme="minorHAnsi" w:cs="AdvTimes"/>
          <w:sz w:val="24"/>
          <w:szCs w:val="24"/>
          <w:lang w:val="en-US"/>
        </w:rPr>
      </w:pPr>
      <w:r w:rsidRPr="00AD1DA6">
        <w:rPr>
          <w:rFonts w:asciiTheme="minorHAnsi" w:hAnsiTheme="minorHAnsi" w:cs="AdvTimes"/>
          <w:sz w:val="24"/>
          <w:szCs w:val="24"/>
          <w:lang w:val="en-US"/>
        </w:rPr>
        <w:t>Hyndman, N., “Contributions to charities – a comparison of their information needs and</w:t>
      </w:r>
    </w:p>
    <w:p w:rsidR="00AD1DA6" w:rsidRPr="00AD1DA6" w:rsidRDefault="00AD1DA6" w:rsidP="006D36B9">
      <w:pPr>
        <w:autoSpaceDE w:val="0"/>
        <w:autoSpaceDN w:val="0"/>
        <w:adjustRightInd w:val="0"/>
        <w:spacing w:after="0" w:line="240" w:lineRule="auto"/>
        <w:ind w:firstLine="708"/>
        <w:jc w:val="both"/>
        <w:rPr>
          <w:rFonts w:asciiTheme="minorHAnsi" w:hAnsiTheme="minorHAnsi" w:cs="AdvMc_Times-i"/>
          <w:i/>
          <w:sz w:val="24"/>
          <w:szCs w:val="24"/>
          <w:lang w:val="en-US"/>
        </w:rPr>
      </w:pPr>
      <w:r w:rsidRPr="00AD1DA6">
        <w:rPr>
          <w:rFonts w:asciiTheme="minorHAnsi" w:hAnsiTheme="minorHAnsi" w:cs="AdvTimes"/>
          <w:sz w:val="24"/>
          <w:szCs w:val="24"/>
          <w:lang w:val="en-US"/>
        </w:rPr>
        <w:t xml:space="preserve">the perceptions of such by the providers of information”. </w:t>
      </w:r>
      <w:r w:rsidRPr="00AD1DA6">
        <w:rPr>
          <w:rFonts w:asciiTheme="minorHAnsi" w:hAnsiTheme="minorHAnsi" w:cs="AdvMc_Times-i"/>
          <w:i/>
          <w:sz w:val="24"/>
          <w:szCs w:val="24"/>
          <w:lang w:val="en-US"/>
        </w:rPr>
        <w:t xml:space="preserve">Financial </w:t>
      </w:r>
      <w:r>
        <w:rPr>
          <w:rFonts w:asciiTheme="minorHAnsi" w:hAnsiTheme="minorHAnsi" w:cs="AdvMc_Times-i"/>
          <w:i/>
          <w:sz w:val="24"/>
          <w:szCs w:val="24"/>
          <w:lang w:val="en-US"/>
        </w:rPr>
        <w:t>a</w:t>
      </w:r>
      <w:r w:rsidRPr="00AD1DA6">
        <w:rPr>
          <w:rFonts w:asciiTheme="minorHAnsi" w:hAnsiTheme="minorHAnsi" w:cs="AdvMc_Times-i"/>
          <w:i/>
          <w:sz w:val="24"/>
          <w:szCs w:val="24"/>
          <w:lang w:val="en-US"/>
        </w:rPr>
        <w:t>ccountability and</w:t>
      </w:r>
    </w:p>
    <w:p w:rsidR="00AD1DA6" w:rsidRDefault="00AD1DA6" w:rsidP="006D36B9">
      <w:pPr>
        <w:pStyle w:val="Geenafstand"/>
        <w:ind w:firstLine="708"/>
        <w:jc w:val="both"/>
        <w:rPr>
          <w:rFonts w:asciiTheme="minorHAnsi" w:hAnsiTheme="minorHAnsi" w:cs="AdvTimes"/>
          <w:sz w:val="24"/>
          <w:szCs w:val="24"/>
          <w:lang w:val="en-US"/>
        </w:rPr>
      </w:pPr>
      <w:r>
        <w:rPr>
          <w:rFonts w:asciiTheme="minorHAnsi" w:hAnsiTheme="minorHAnsi" w:cs="AdvMc_Times-i"/>
          <w:i/>
          <w:sz w:val="24"/>
          <w:szCs w:val="24"/>
          <w:lang w:val="en-US"/>
        </w:rPr>
        <w:t>m</w:t>
      </w:r>
      <w:r w:rsidRPr="00AD1DA6">
        <w:rPr>
          <w:rFonts w:asciiTheme="minorHAnsi" w:hAnsiTheme="minorHAnsi" w:cs="AdvMc_Times-i"/>
          <w:i/>
          <w:sz w:val="24"/>
          <w:szCs w:val="24"/>
          <w:lang w:val="en-US"/>
        </w:rPr>
        <w:t>anagement</w:t>
      </w:r>
      <w:r>
        <w:rPr>
          <w:rFonts w:asciiTheme="minorHAnsi" w:hAnsiTheme="minorHAnsi" w:cs="AdvMc_Times-i"/>
          <w:i/>
          <w:sz w:val="24"/>
          <w:szCs w:val="24"/>
          <w:lang w:val="en-US"/>
        </w:rPr>
        <w:t>,</w:t>
      </w:r>
      <w:r w:rsidRPr="00AD1DA6">
        <w:rPr>
          <w:rFonts w:asciiTheme="minorHAnsi" w:hAnsiTheme="minorHAnsi" w:cs="AdvMc_Times-i"/>
          <w:i/>
          <w:sz w:val="24"/>
          <w:szCs w:val="24"/>
          <w:lang w:val="en-US"/>
        </w:rPr>
        <w:t xml:space="preserve"> </w:t>
      </w:r>
      <w:r w:rsidRPr="00AD1DA6">
        <w:rPr>
          <w:rFonts w:asciiTheme="minorHAnsi" w:hAnsiTheme="minorHAnsi" w:cs="AdvMc_Times-i"/>
          <w:sz w:val="24"/>
          <w:szCs w:val="24"/>
          <w:lang w:val="en-US"/>
        </w:rPr>
        <w:t>1991</w:t>
      </w:r>
      <w:r w:rsidRPr="00AD1DA6">
        <w:rPr>
          <w:rFonts w:asciiTheme="minorHAnsi" w:hAnsiTheme="minorHAnsi" w:cs="AdvTimes"/>
          <w:sz w:val="24"/>
          <w:szCs w:val="24"/>
          <w:lang w:val="en-US"/>
        </w:rPr>
        <w:t>.</w:t>
      </w:r>
    </w:p>
    <w:p w:rsidR="00AD1DA6" w:rsidRPr="00AD1DA6" w:rsidRDefault="00AD1DA6" w:rsidP="006D36B9">
      <w:pPr>
        <w:pStyle w:val="Geenafstand"/>
        <w:ind w:firstLine="708"/>
        <w:jc w:val="both"/>
        <w:rPr>
          <w:rFonts w:asciiTheme="minorHAnsi" w:hAnsiTheme="minorHAnsi"/>
          <w:sz w:val="24"/>
          <w:szCs w:val="24"/>
          <w:lang w:val="en-US"/>
        </w:rPr>
      </w:pPr>
    </w:p>
    <w:p w:rsidR="00D4631F" w:rsidRPr="003B380E" w:rsidRDefault="00D4631F" w:rsidP="006D36B9">
      <w:pPr>
        <w:pStyle w:val="Geenafstand"/>
        <w:jc w:val="both"/>
        <w:rPr>
          <w:rFonts w:asciiTheme="minorHAnsi" w:hAnsiTheme="minorHAnsi"/>
          <w:i/>
          <w:sz w:val="24"/>
          <w:szCs w:val="24"/>
          <w:lang w:val="en-US"/>
        </w:rPr>
      </w:pPr>
      <w:r w:rsidRPr="003B380E">
        <w:rPr>
          <w:rFonts w:asciiTheme="minorHAnsi" w:hAnsiTheme="minorHAnsi"/>
          <w:sz w:val="24"/>
          <w:szCs w:val="24"/>
          <w:lang w:val="en-US"/>
        </w:rPr>
        <w:t xml:space="preserve">Mayer, R.C., Davis, J.H., “An integrative model of organizational trust”. </w:t>
      </w:r>
      <w:r w:rsidRPr="003B380E">
        <w:rPr>
          <w:rFonts w:asciiTheme="minorHAnsi" w:hAnsiTheme="minorHAnsi"/>
          <w:i/>
          <w:sz w:val="24"/>
          <w:szCs w:val="24"/>
          <w:lang w:val="en-US"/>
        </w:rPr>
        <w:t xml:space="preserve">Academy of </w:t>
      </w:r>
    </w:p>
    <w:p w:rsidR="00D4631F" w:rsidRPr="003B380E" w:rsidRDefault="00D4631F" w:rsidP="006D36B9">
      <w:pPr>
        <w:pStyle w:val="Geenafstand"/>
        <w:ind w:firstLine="708"/>
        <w:jc w:val="both"/>
        <w:rPr>
          <w:rFonts w:asciiTheme="minorHAnsi" w:hAnsiTheme="minorHAnsi"/>
          <w:sz w:val="24"/>
          <w:szCs w:val="24"/>
          <w:lang w:val="en-US"/>
        </w:rPr>
      </w:pPr>
      <w:r w:rsidRPr="003B380E">
        <w:rPr>
          <w:rFonts w:asciiTheme="minorHAnsi" w:hAnsiTheme="minorHAnsi"/>
          <w:i/>
          <w:sz w:val="24"/>
          <w:szCs w:val="24"/>
          <w:lang w:val="en-US"/>
        </w:rPr>
        <w:t xml:space="preserve">management review, </w:t>
      </w:r>
      <w:r w:rsidRPr="003B380E">
        <w:rPr>
          <w:rFonts w:asciiTheme="minorHAnsi" w:hAnsiTheme="minorHAnsi"/>
          <w:sz w:val="24"/>
          <w:szCs w:val="24"/>
          <w:lang w:val="en-US"/>
        </w:rPr>
        <w:t>1995.</w:t>
      </w:r>
    </w:p>
    <w:p w:rsidR="00D4631F" w:rsidRPr="003B380E" w:rsidRDefault="00D4631F" w:rsidP="006D36B9">
      <w:pPr>
        <w:pStyle w:val="Geenafstand"/>
        <w:jc w:val="both"/>
        <w:rPr>
          <w:rFonts w:asciiTheme="minorHAnsi" w:hAnsiTheme="minorHAnsi"/>
          <w:sz w:val="24"/>
          <w:szCs w:val="24"/>
          <w:lang w:val="en-US"/>
        </w:rPr>
      </w:pPr>
    </w:p>
    <w:p w:rsidR="00CB0A4C" w:rsidRPr="003B380E" w:rsidRDefault="00CB0A4C" w:rsidP="006D36B9">
      <w:pPr>
        <w:pStyle w:val="Geenafstand"/>
        <w:jc w:val="both"/>
        <w:rPr>
          <w:rFonts w:asciiTheme="minorHAnsi" w:hAnsiTheme="minorHAnsi"/>
          <w:sz w:val="24"/>
          <w:szCs w:val="24"/>
          <w:lang w:val="en-US"/>
        </w:rPr>
      </w:pPr>
      <w:proofErr w:type="spellStart"/>
      <w:r w:rsidRPr="003B380E">
        <w:rPr>
          <w:rFonts w:asciiTheme="minorHAnsi" w:hAnsiTheme="minorHAnsi"/>
          <w:sz w:val="24"/>
          <w:szCs w:val="24"/>
          <w:lang w:val="en-US"/>
        </w:rPr>
        <w:t>Mervis</w:t>
      </w:r>
      <w:proofErr w:type="spellEnd"/>
      <w:r w:rsidRPr="003B380E">
        <w:rPr>
          <w:rFonts w:asciiTheme="minorHAnsi" w:hAnsiTheme="minorHAnsi"/>
          <w:sz w:val="24"/>
          <w:szCs w:val="24"/>
          <w:lang w:val="en-US"/>
        </w:rPr>
        <w:t xml:space="preserve">, P.H., Hackett, E.J., “Work and workforce characteristics in the nonprofit sector”. </w:t>
      </w:r>
    </w:p>
    <w:p w:rsidR="00CB0A4C" w:rsidRPr="003B380E" w:rsidRDefault="00CB0A4C" w:rsidP="006D36B9">
      <w:pPr>
        <w:pStyle w:val="Geenafstand"/>
        <w:ind w:firstLine="708"/>
        <w:jc w:val="both"/>
        <w:rPr>
          <w:rFonts w:asciiTheme="minorHAnsi" w:hAnsiTheme="minorHAnsi"/>
          <w:sz w:val="24"/>
          <w:szCs w:val="24"/>
          <w:lang w:val="en-US"/>
        </w:rPr>
      </w:pPr>
      <w:r w:rsidRPr="003B380E">
        <w:rPr>
          <w:rFonts w:asciiTheme="minorHAnsi" w:hAnsiTheme="minorHAnsi"/>
          <w:i/>
          <w:sz w:val="24"/>
          <w:szCs w:val="24"/>
          <w:lang w:val="en-US"/>
        </w:rPr>
        <w:t xml:space="preserve">Monthly labor review, </w:t>
      </w:r>
      <w:r w:rsidRPr="003B380E">
        <w:rPr>
          <w:rFonts w:asciiTheme="minorHAnsi" w:hAnsiTheme="minorHAnsi"/>
          <w:sz w:val="24"/>
          <w:szCs w:val="24"/>
          <w:lang w:val="en-US"/>
        </w:rPr>
        <w:t>1983.</w:t>
      </w:r>
    </w:p>
    <w:p w:rsidR="00D4631F" w:rsidRPr="003B380E" w:rsidRDefault="00D4631F" w:rsidP="006D36B9">
      <w:pPr>
        <w:pStyle w:val="Geenafstand"/>
        <w:jc w:val="both"/>
        <w:rPr>
          <w:rFonts w:asciiTheme="minorHAnsi" w:hAnsiTheme="minorHAnsi"/>
          <w:sz w:val="24"/>
          <w:szCs w:val="24"/>
          <w:lang w:val="en-US"/>
        </w:rPr>
      </w:pPr>
    </w:p>
    <w:p w:rsidR="00D545A1" w:rsidRPr="003B380E" w:rsidRDefault="008C3574" w:rsidP="006D36B9">
      <w:pPr>
        <w:pStyle w:val="Geenafstand"/>
        <w:jc w:val="both"/>
        <w:rPr>
          <w:i/>
          <w:sz w:val="24"/>
          <w:szCs w:val="24"/>
          <w:lang w:val="en-US"/>
        </w:rPr>
      </w:pPr>
      <w:r w:rsidRPr="003B380E">
        <w:rPr>
          <w:rFonts w:asciiTheme="minorHAnsi" w:hAnsiTheme="minorHAnsi"/>
          <w:sz w:val="24"/>
          <w:szCs w:val="24"/>
          <w:lang w:val="en-US"/>
        </w:rPr>
        <w:t xml:space="preserve">Payton, R.L., “Philanthropy: </w:t>
      </w:r>
      <w:proofErr w:type="spellStart"/>
      <w:r w:rsidRPr="003B380E">
        <w:rPr>
          <w:rFonts w:asciiTheme="minorHAnsi" w:hAnsiTheme="minorHAnsi"/>
          <w:sz w:val="24"/>
          <w:szCs w:val="24"/>
          <w:lang w:val="en-US"/>
        </w:rPr>
        <w:t>Vuluntary</w:t>
      </w:r>
      <w:proofErr w:type="spellEnd"/>
      <w:r w:rsidRPr="003B380E">
        <w:rPr>
          <w:rFonts w:asciiTheme="minorHAnsi" w:hAnsiTheme="minorHAnsi"/>
          <w:sz w:val="24"/>
          <w:szCs w:val="24"/>
          <w:lang w:val="en-US"/>
        </w:rPr>
        <w:t xml:space="preserve"> action for the public good”. </w:t>
      </w:r>
      <w:r w:rsidRPr="003B380E">
        <w:rPr>
          <w:i/>
          <w:sz w:val="24"/>
          <w:szCs w:val="24"/>
          <w:lang w:val="en-US"/>
        </w:rPr>
        <w:t xml:space="preserve">American Council on </w:t>
      </w:r>
    </w:p>
    <w:p w:rsidR="008C3574" w:rsidRPr="003B380E" w:rsidRDefault="008C3574" w:rsidP="006D36B9">
      <w:pPr>
        <w:pStyle w:val="Geenafstand"/>
        <w:ind w:firstLine="708"/>
        <w:jc w:val="both"/>
        <w:rPr>
          <w:rFonts w:asciiTheme="minorHAnsi" w:hAnsiTheme="minorHAnsi"/>
          <w:i/>
          <w:sz w:val="24"/>
          <w:szCs w:val="24"/>
          <w:lang w:val="en-US"/>
        </w:rPr>
      </w:pPr>
      <w:r w:rsidRPr="003B380E">
        <w:rPr>
          <w:i/>
          <w:sz w:val="24"/>
          <w:szCs w:val="24"/>
          <w:lang w:val="en-US"/>
        </w:rPr>
        <w:t>Education and Macmillan Publishing Company</w:t>
      </w:r>
      <w:r w:rsidRPr="003B380E">
        <w:rPr>
          <w:rFonts w:asciiTheme="minorHAnsi" w:hAnsiTheme="minorHAnsi"/>
          <w:i/>
          <w:sz w:val="24"/>
          <w:szCs w:val="24"/>
          <w:lang w:val="en-US"/>
        </w:rPr>
        <w:t xml:space="preserve">, </w:t>
      </w:r>
      <w:r w:rsidRPr="003B380E">
        <w:rPr>
          <w:rFonts w:asciiTheme="minorHAnsi" w:hAnsiTheme="minorHAnsi"/>
          <w:sz w:val="24"/>
          <w:szCs w:val="24"/>
          <w:lang w:val="en-US"/>
        </w:rPr>
        <w:t>1988</w:t>
      </w:r>
      <w:r w:rsidRPr="003B380E">
        <w:rPr>
          <w:rFonts w:asciiTheme="minorHAnsi" w:hAnsiTheme="minorHAnsi"/>
          <w:i/>
          <w:sz w:val="24"/>
          <w:szCs w:val="24"/>
          <w:lang w:val="en-US"/>
        </w:rPr>
        <w:t>.</w:t>
      </w:r>
    </w:p>
    <w:p w:rsidR="008C3574" w:rsidRPr="003B380E" w:rsidRDefault="008C3574" w:rsidP="006D36B9">
      <w:pPr>
        <w:pStyle w:val="Geenafstand"/>
        <w:jc w:val="both"/>
        <w:rPr>
          <w:rFonts w:asciiTheme="minorHAnsi" w:hAnsiTheme="minorHAnsi"/>
          <w:sz w:val="24"/>
          <w:szCs w:val="24"/>
          <w:lang w:val="en-US"/>
        </w:rPr>
      </w:pPr>
    </w:p>
    <w:p w:rsidR="005F1E43" w:rsidRPr="003B380E" w:rsidRDefault="003A72F4" w:rsidP="006D36B9">
      <w:pPr>
        <w:pStyle w:val="Default"/>
        <w:jc w:val="both"/>
        <w:rPr>
          <w:rFonts w:asciiTheme="minorHAnsi" w:hAnsiTheme="minorHAnsi"/>
          <w:lang w:val="en-US"/>
        </w:rPr>
      </w:pPr>
      <w:proofErr w:type="spellStart"/>
      <w:r w:rsidRPr="003B380E">
        <w:rPr>
          <w:rFonts w:asciiTheme="minorHAnsi" w:hAnsiTheme="minorHAnsi"/>
          <w:lang w:val="en-US"/>
        </w:rPr>
        <w:t>Peloza</w:t>
      </w:r>
      <w:proofErr w:type="spellEnd"/>
      <w:r w:rsidRPr="003B380E">
        <w:rPr>
          <w:rFonts w:asciiTheme="minorHAnsi" w:hAnsiTheme="minorHAnsi"/>
          <w:lang w:val="en-US"/>
        </w:rPr>
        <w:t>, J., Steel, P., “</w:t>
      </w:r>
      <w:r w:rsidRPr="003B380E">
        <w:rPr>
          <w:rFonts w:asciiTheme="minorHAnsi" w:hAnsiTheme="minorHAnsi"/>
          <w:bCs/>
          <w:lang w:val="en-US"/>
        </w:rPr>
        <w:t xml:space="preserve">The Price </w:t>
      </w:r>
      <w:proofErr w:type="spellStart"/>
      <w:r w:rsidRPr="003B380E">
        <w:rPr>
          <w:rFonts w:asciiTheme="minorHAnsi" w:hAnsiTheme="minorHAnsi"/>
          <w:bCs/>
          <w:lang w:val="en-US"/>
        </w:rPr>
        <w:t>Elasticities</w:t>
      </w:r>
      <w:proofErr w:type="spellEnd"/>
      <w:r w:rsidRPr="003B380E">
        <w:rPr>
          <w:rFonts w:asciiTheme="minorHAnsi" w:hAnsiTheme="minorHAnsi"/>
          <w:bCs/>
          <w:lang w:val="en-US"/>
        </w:rPr>
        <w:t xml:space="preserve"> of Charitable Contributions: A Meta-Analysis”. </w:t>
      </w:r>
      <w:r w:rsidRPr="003B380E">
        <w:rPr>
          <w:rFonts w:asciiTheme="minorHAnsi" w:hAnsiTheme="minorHAnsi"/>
          <w:lang w:val="en-US"/>
        </w:rPr>
        <w:t xml:space="preserve"> </w:t>
      </w:r>
    </w:p>
    <w:p w:rsidR="003A72F4" w:rsidRPr="003B380E" w:rsidRDefault="003A72F4" w:rsidP="006D36B9">
      <w:pPr>
        <w:pStyle w:val="Default"/>
        <w:ind w:firstLine="708"/>
        <w:jc w:val="both"/>
        <w:rPr>
          <w:rFonts w:asciiTheme="minorHAnsi" w:hAnsiTheme="minorHAnsi"/>
          <w:lang w:val="en-US"/>
        </w:rPr>
      </w:pPr>
      <w:r w:rsidRPr="003B380E">
        <w:rPr>
          <w:rFonts w:asciiTheme="minorHAnsi" w:hAnsiTheme="minorHAnsi"/>
          <w:i/>
          <w:lang w:val="en-US"/>
        </w:rPr>
        <w:t xml:space="preserve">Journal of Public Policy &amp; Marketing, </w:t>
      </w:r>
      <w:r w:rsidRPr="003B380E">
        <w:rPr>
          <w:rFonts w:asciiTheme="minorHAnsi" w:hAnsiTheme="minorHAnsi"/>
          <w:lang w:val="en-US"/>
        </w:rPr>
        <w:t>2005.</w:t>
      </w:r>
    </w:p>
    <w:p w:rsidR="003A72F4" w:rsidRPr="003B380E" w:rsidRDefault="003A72F4" w:rsidP="006D36B9">
      <w:pPr>
        <w:pStyle w:val="Geenafstand"/>
        <w:jc w:val="both"/>
        <w:rPr>
          <w:rFonts w:asciiTheme="minorHAnsi" w:hAnsiTheme="minorHAnsi"/>
          <w:sz w:val="24"/>
          <w:szCs w:val="24"/>
          <w:lang w:val="en-US"/>
        </w:rPr>
      </w:pPr>
    </w:p>
    <w:p w:rsidR="00CB0A4C" w:rsidRPr="003B380E" w:rsidRDefault="00CB0A4C" w:rsidP="006D36B9">
      <w:pPr>
        <w:pStyle w:val="Geenafstand"/>
        <w:jc w:val="both"/>
        <w:rPr>
          <w:rFonts w:asciiTheme="minorHAnsi" w:hAnsiTheme="minorHAnsi"/>
          <w:sz w:val="24"/>
          <w:szCs w:val="24"/>
          <w:lang w:val="en-US"/>
        </w:rPr>
      </w:pPr>
      <w:r w:rsidRPr="003B380E">
        <w:rPr>
          <w:rFonts w:asciiTheme="minorHAnsi" w:hAnsiTheme="minorHAnsi"/>
          <w:sz w:val="24"/>
          <w:szCs w:val="24"/>
          <w:lang w:val="en-US"/>
        </w:rPr>
        <w:t xml:space="preserve">Preston, A., “The nonprofit worker in a for-profit world”. </w:t>
      </w:r>
      <w:r w:rsidRPr="003B380E">
        <w:rPr>
          <w:rFonts w:asciiTheme="minorHAnsi" w:hAnsiTheme="minorHAnsi"/>
          <w:i/>
          <w:sz w:val="24"/>
          <w:szCs w:val="24"/>
          <w:lang w:val="en-US"/>
        </w:rPr>
        <w:t xml:space="preserve">Journal of labor economics, </w:t>
      </w:r>
      <w:r w:rsidRPr="003B380E">
        <w:rPr>
          <w:rFonts w:asciiTheme="minorHAnsi" w:hAnsiTheme="minorHAnsi"/>
          <w:sz w:val="24"/>
          <w:szCs w:val="24"/>
          <w:lang w:val="en-US"/>
        </w:rPr>
        <w:t>1989.</w:t>
      </w:r>
    </w:p>
    <w:p w:rsidR="00CB0A4C" w:rsidRPr="003B380E" w:rsidRDefault="00CB0A4C" w:rsidP="006D36B9">
      <w:pPr>
        <w:pStyle w:val="Geenafstand"/>
        <w:jc w:val="both"/>
        <w:rPr>
          <w:rFonts w:asciiTheme="minorHAnsi" w:hAnsiTheme="minorHAnsi"/>
          <w:sz w:val="24"/>
          <w:szCs w:val="24"/>
          <w:lang w:val="en-US"/>
        </w:rPr>
      </w:pPr>
    </w:p>
    <w:p w:rsidR="00471A2D" w:rsidRPr="003B380E" w:rsidRDefault="00471A2D" w:rsidP="006D36B9">
      <w:pPr>
        <w:autoSpaceDE w:val="0"/>
        <w:autoSpaceDN w:val="0"/>
        <w:adjustRightInd w:val="0"/>
        <w:spacing w:after="0" w:line="240" w:lineRule="auto"/>
        <w:jc w:val="both"/>
        <w:rPr>
          <w:rFonts w:asciiTheme="minorHAnsi" w:eastAsiaTheme="minorHAnsi" w:hAnsiTheme="minorHAnsi" w:cs="Bembo"/>
          <w:sz w:val="24"/>
          <w:szCs w:val="24"/>
          <w:lang w:val="en-US"/>
        </w:rPr>
      </w:pPr>
      <w:proofErr w:type="spellStart"/>
      <w:r w:rsidRPr="003B380E">
        <w:rPr>
          <w:rFonts w:asciiTheme="minorHAnsi" w:eastAsiaTheme="minorHAnsi" w:hAnsiTheme="minorHAnsi" w:cs="Bembo"/>
          <w:sz w:val="24"/>
          <w:szCs w:val="24"/>
          <w:lang w:val="en-US"/>
        </w:rPr>
        <w:t>Radley</w:t>
      </w:r>
      <w:proofErr w:type="spellEnd"/>
      <w:r w:rsidRPr="003B380E">
        <w:rPr>
          <w:rFonts w:asciiTheme="minorHAnsi" w:eastAsiaTheme="minorHAnsi" w:hAnsiTheme="minorHAnsi" w:cs="Bembo"/>
          <w:sz w:val="24"/>
          <w:szCs w:val="24"/>
          <w:lang w:val="en-US"/>
        </w:rPr>
        <w:t xml:space="preserve">, A., Kennedy, M., “Charity giving by individuals: A study of attitudes and practice”. </w:t>
      </w:r>
    </w:p>
    <w:p w:rsidR="00471A2D" w:rsidRPr="003B380E" w:rsidRDefault="00471A2D" w:rsidP="006D36B9">
      <w:pPr>
        <w:autoSpaceDE w:val="0"/>
        <w:autoSpaceDN w:val="0"/>
        <w:adjustRightInd w:val="0"/>
        <w:spacing w:after="0" w:line="240" w:lineRule="auto"/>
        <w:ind w:firstLine="708"/>
        <w:jc w:val="both"/>
        <w:rPr>
          <w:rFonts w:asciiTheme="minorHAnsi" w:eastAsiaTheme="minorHAnsi" w:hAnsiTheme="minorHAnsi" w:cs="Bembo"/>
          <w:sz w:val="24"/>
          <w:szCs w:val="24"/>
          <w:lang w:val="en-US"/>
        </w:rPr>
      </w:pPr>
      <w:r w:rsidRPr="003B380E">
        <w:rPr>
          <w:rFonts w:asciiTheme="minorHAnsi" w:eastAsiaTheme="minorHAnsi" w:hAnsiTheme="minorHAnsi" w:cs="Bembo"/>
          <w:i/>
          <w:sz w:val="24"/>
          <w:szCs w:val="24"/>
          <w:lang w:val="en-US"/>
        </w:rPr>
        <w:t xml:space="preserve">Human relations, </w:t>
      </w:r>
      <w:r w:rsidRPr="003B380E">
        <w:rPr>
          <w:rFonts w:asciiTheme="minorHAnsi" w:eastAsiaTheme="minorHAnsi" w:hAnsiTheme="minorHAnsi" w:cs="Bembo"/>
          <w:sz w:val="24"/>
          <w:szCs w:val="24"/>
          <w:lang w:val="en-US"/>
        </w:rPr>
        <w:t>1995.</w:t>
      </w:r>
    </w:p>
    <w:p w:rsidR="00471A2D" w:rsidRPr="003B380E" w:rsidRDefault="00471A2D" w:rsidP="006D36B9">
      <w:pPr>
        <w:spacing w:after="0" w:line="240" w:lineRule="auto"/>
        <w:jc w:val="both"/>
        <w:rPr>
          <w:sz w:val="24"/>
          <w:szCs w:val="24"/>
          <w:lang w:val="en-US"/>
        </w:rPr>
      </w:pPr>
    </w:p>
    <w:p w:rsidR="00471A2D" w:rsidRPr="003B380E" w:rsidRDefault="00471A2D" w:rsidP="006D36B9">
      <w:pPr>
        <w:autoSpaceDE w:val="0"/>
        <w:autoSpaceDN w:val="0"/>
        <w:adjustRightInd w:val="0"/>
        <w:spacing w:after="0" w:line="240" w:lineRule="auto"/>
        <w:jc w:val="both"/>
        <w:rPr>
          <w:rFonts w:asciiTheme="minorHAnsi" w:eastAsiaTheme="minorHAnsi" w:hAnsiTheme="minorHAnsi" w:cs="Bembo"/>
          <w:sz w:val="24"/>
          <w:szCs w:val="24"/>
          <w:lang w:val="en-US"/>
        </w:rPr>
      </w:pPr>
      <w:r w:rsidRPr="003B380E">
        <w:rPr>
          <w:rFonts w:asciiTheme="minorHAnsi" w:eastAsiaTheme="minorHAnsi" w:hAnsiTheme="minorHAnsi" w:cs="Bembo"/>
          <w:sz w:val="24"/>
          <w:szCs w:val="24"/>
          <w:lang w:val="en-US"/>
        </w:rPr>
        <w:t xml:space="preserve">Reed, D., “Giving is receiving”. </w:t>
      </w:r>
      <w:r w:rsidRPr="003B380E">
        <w:rPr>
          <w:rFonts w:asciiTheme="minorHAnsi" w:eastAsiaTheme="minorHAnsi" w:hAnsiTheme="minorHAnsi" w:cs="Bembo"/>
          <w:i/>
          <w:sz w:val="24"/>
          <w:szCs w:val="24"/>
          <w:lang w:val="en-US"/>
        </w:rPr>
        <w:t xml:space="preserve">Precision marketing, </w:t>
      </w:r>
      <w:r w:rsidRPr="003B380E">
        <w:rPr>
          <w:rFonts w:asciiTheme="minorHAnsi" w:eastAsiaTheme="minorHAnsi" w:hAnsiTheme="minorHAnsi" w:cs="Bembo"/>
          <w:sz w:val="24"/>
          <w:szCs w:val="24"/>
          <w:lang w:val="en-US"/>
        </w:rPr>
        <w:t>1998.</w:t>
      </w:r>
    </w:p>
    <w:p w:rsidR="00471A2D" w:rsidRPr="003B380E" w:rsidRDefault="00471A2D" w:rsidP="006D36B9">
      <w:pPr>
        <w:spacing w:after="0" w:line="240" w:lineRule="auto"/>
        <w:jc w:val="both"/>
        <w:rPr>
          <w:sz w:val="24"/>
          <w:szCs w:val="24"/>
          <w:lang w:val="en-US"/>
        </w:rPr>
      </w:pPr>
    </w:p>
    <w:p w:rsidR="00471A2D" w:rsidRPr="003B380E" w:rsidRDefault="00471A2D" w:rsidP="006D36B9">
      <w:pPr>
        <w:spacing w:after="0" w:line="240" w:lineRule="auto"/>
        <w:jc w:val="both"/>
        <w:rPr>
          <w:sz w:val="24"/>
          <w:szCs w:val="24"/>
          <w:lang w:val="en-US"/>
        </w:rPr>
      </w:pPr>
      <w:proofErr w:type="spellStart"/>
      <w:r w:rsidRPr="003B380E">
        <w:rPr>
          <w:sz w:val="24"/>
          <w:szCs w:val="24"/>
          <w:lang w:val="en-US"/>
        </w:rPr>
        <w:t>Regnerus</w:t>
      </w:r>
      <w:proofErr w:type="spellEnd"/>
      <w:r w:rsidRPr="003B380E">
        <w:rPr>
          <w:sz w:val="24"/>
          <w:szCs w:val="24"/>
          <w:lang w:val="en-US"/>
        </w:rPr>
        <w:t xml:space="preserve">, M.D., Smith, C., </w:t>
      </w:r>
      <w:proofErr w:type="spellStart"/>
      <w:r w:rsidRPr="003B380E">
        <w:rPr>
          <w:sz w:val="24"/>
          <w:szCs w:val="24"/>
          <w:lang w:val="en-US"/>
        </w:rPr>
        <w:t>Sikkink</w:t>
      </w:r>
      <w:proofErr w:type="spellEnd"/>
      <w:r w:rsidRPr="003B380E">
        <w:rPr>
          <w:sz w:val="24"/>
          <w:szCs w:val="24"/>
          <w:lang w:val="en-US"/>
        </w:rPr>
        <w:t xml:space="preserve">, D., “Who gives to the poor? The influence of religious </w:t>
      </w:r>
    </w:p>
    <w:p w:rsidR="00471A2D" w:rsidRPr="003B380E" w:rsidRDefault="00471A2D" w:rsidP="006D36B9">
      <w:pPr>
        <w:spacing w:after="0" w:line="240" w:lineRule="auto"/>
        <w:ind w:left="708"/>
        <w:jc w:val="both"/>
        <w:rPr>
          <w:sz w:val="24"/>
          <w:szCs w:val="24"/>
          <w:lang w:val="en-US"/>
        </w:rPr>
      </w:pPr>
      <w:r w:rsidRPr="003B380E">
        <w:rPr>
          <w:sz w:val="24"/>
          <w:szCs w:val="24"/>
          <w:lang w:val="en-US"/>
        </w:rPr>
        <w:t xml:space="preserve">tradition and political location on the personal generosity of Americans toward the poor”. </w:t>
      </w:r>
      <w:r w:rsidRPr="003B380E">
        <w:rPr>
          <w:i/>
          <w:sz w:val="24"/>
          <w:szCs w:val="24"/>
          <w:lang w:val="en-US"/>
        </w:rPr>
        <w:t xml:space="preserve">Journal for the scientific study of religion, </w:t>
      </w:r>
      <w:r w:rsidRPr="003B380E">
        <w:rPr>
          <w:sz w:val="24"/>
          <w:szCs w:val="24"/>
          <w:lang w:val="en-US"/>
        </w:rPr>
        <w:t>1998.</w:t>
      </w:r>
    </w:p>
    <w:p w:rsidR="00471A2D" w:rsidRPr="003B380E" w:rsidRDefault="00471A2D" w:rsidP="006D36B9">
      <w:pPr>
        <w:spacing w:after="0" w:line="240" w:lineRule="auto"/>
        <w:jc w:val="both"/>
        <w:rPr>
          <w:sz w:val="24"/>
          <w:szCs w:val="24"/>
          <w:lang w:val="en-US"/>
        </w:rPr>
      </w:pPr>
    </w:p>
    <w:p w:rsidR="008C1D29" w:rsidRPr="003B380E" w:rsidRDefault="008C1D29" w:rsidP="006D36B9">
      <w:pPr>
        <w:spacing w:after="0" w:line="240" w:lineRule="auto"/>
        <w:jc w:val="both"/>
        <w:rPr>
          <w:sz w:val="24"/>
          <w:szCs w:val="24"/>
          <w:lang w:val="en-US"/>
        </w:rPr>
      </w:pPr>
      <w:r w:rsidRPr="003B380E">
        <w:rPr>
          <w:sz w:val="24"/>
          <w:szCs w:val="24"/>
          <w:lang w:val="en-US"/>
        </w:rPr>
        <w:t xml:space="preserve">Rooney, P.M., Steinberg, K., </w:t>
      </w:r>
      <w:proofErr w:type="spellStart"/>
      <w:r w:rsidRPr="003B380E">
        <w:rPr>
          <w:sz w:val="24"/>
          <w:szCs w:val="24"/>
          <w:lang w:val="en-US"/>
        </w:rPr>
        <w:t>Schervish</w:t>
      </w:r>
      <w:proofErr w:type="spellEnd"/>
      <w:r w:rsidRPr="003B380E">
        <w:rPr>
          <w:sz w:val="24"/>
          <w:szCs w:val="24"/>
          <w:lang w:val="en-US"/>
        </w:rPr>
        <w:t xml:space="preserve">, P.G., “A methodological comparison of giving </w:t>
      </w:r>
    </w:p>
    <w:p w:rsidR="008C1D29" w:rsidRPr="003B380E" w:rsidRDefault="008C1D29" w:rsidP="006D36B9">
      <w:pPr>
        <w:spacing w:after="0" w:line="240" w:lineRule="auto"/>
        <w:ind w:firstLine="708"/>
        <w:jc w:val="both"/>
        <w:rPr>
          <w:sz w:val="24"/>
          <w:szCs w:val="24"/>
          <w:lang w:val="en-US"/>
        </w:rPr>
      </w:pPr>
      <w:r w:rsidRPr="003B380E">
        <w:rPr>
          <w:sz w:val="24"/>
          <w:szCs w:val="24"/>
          <w:lang w:val="en-US"/>
        </w:rPr>
        <w:t xml:space="preserve">surveys: Indiana as a test case”. </w:t>
      </w:r>
      <w:r w:rsidRPr="003B380E">
        <w:rPr>
          <w:i/>
          <w:sz w:val="24"/>
          <w:szCs w:val="24"/>
          <w:lang w:val="en-US"/>
        </w:rPr>
        <w:t>Nonprofit and voluntary sector quarterly,</w:t>
      </w:r>
      <w:r w:rsidRPr="003B380E">
        <w:rPr>
          <w:sz w:val="24"/>
          <w:szCs w:val="24"/>
          <w:lang w:val="en-US"/>
        </w:rPr>
        <w:t xml:space="preserve"> 2001.</w:t>
      </w:r>
    </w:p>
    <w:p w:rsidR="005B4794" w:rsidRDefault="005B4794" w:rsidP="006D36B9">
      <w:pPr>
        <w:spacing w:after="0" w:line="240" w:lineRule="auto"/>
        <w:jc w:val="both"/>
        <w:rPr>
          <w:sz w:val="24"/>
          <w:szCs w:val="24"/>
          <w:lang w:val="en-US"/>
        </w:rPr>
      </w:pPr>
    </w:p>
    <w:p w:rsidR="005B4794" w:rsidRPr="003B380E" w:rsidRDefault="005B4794" w:rsidP="006D36B9">
      <w:pPr>
        <w:spacing w:after="0" w:line="240" w:lineRule="auto"/>
        <w:jc w:val="both"/>
        <w:rPr>
          <w:sz w:val="24"/>
          <w:szCs w:val="24"/>
          <w:lang w:val="en-US"/>
        </w:rPr>
      </w:pPr>
      <w:proofErr w:type="spellStart"/>
      <w:r w:rsidRPr="003B380E">
        <w:rPr>
          <w:sz w:val="24"/>
          <w:szCs w:val="24"/>
          <w:lang w:val="en-US"/>
        </w:rPr>
        <w:t>Sargeant</w:t>
      </w:r>
      <w:proofErr w:type="spellEnd"/>
      <w:r w:rsidRPr="003B380E">
        <w:rPr>
          <w:sz w:val="24"/>
          <w:szCs w:val="24"/>
          <w:lang w:val="en-US"/>
        </w:rPr>
        <w:t xml:space="preserve">, A., Lee, S., “Improving public trust in the voluntary sector: an empirical analysis”. </w:t>
      </w:r>
    </w:p>
    <w:p w:rsidR="005B4794" w:rsidRPr="003B380E" w:rsidRDefault="005B4794" w:rsidP="006D36B9">
      <w:pPr>
        <w:spacing w:after="0" w:line="240" w:lineRule="auto"/>
        <w:ind w:firstLine="708"/>
        <w:jc w:val="both"/>
        <w:rPr>
          <w:i/>
          <w:sz w:val="24"/>
          <w:szCs w:val="24"/>
          <w:lang w:val="en-US"/>
        </w:rPr>
      </w:pPr>
      <w:r w:rsidRPr="003B380E">
        <w:rPr>
          <w:rFonts w:asciiTheme="minorHAnsi" w:hAnsiTheme="minorHAnsi" w:cs="HelveticaNeue-Roman"/>
          <w:sz w:val="24"/>
          <w:szCs w:val="24"/>
          <w:lang w:val="en-US"/>
        </w:rPr>
        <w:t>International Journal of Nonprofit and Voluntary Sector Marketing, 2001.</w:t>
      </w:r>
    </w:p>
    <w:p w:rsidR="008C1D29" w:rsidRPr="003B380E" w:rsidRDefault="008C1D29" w:rsidP="006D36B9">
      <w:pPr>
        <w:pStyle w:val="Geenafstand"/>
        <w:jc w:val="both"/>
        <w:rPr>
          <w:rFonts w:asciiTheme="minorHAnsi" w:hAnsiTheme="minorHAnsi"/>
          <w:sz w:val="24"/>
          <w:szCs w:val="24"/>
          <w:lang w:val="en-US"/>
        </w:rPr>
      </w:pPr>
    </w:p>
    <w:p w:rsidR="008273F2" w:rsidRPr="003B380E" w:rsidRDefault="008273F2" w:rsidP="006D36B9">
      <w:pPr>
        <w:autoSpaceDE w:val="0"/>
        <w:autoSpaceDN w:val="0"/>
        <w:adjustRightInd w:val="0"/>
        <w:spacing w:after="0" w:line="240" w:lineRule="auto"/>
        <w:jc w:val="both"/>
        <w:rPr>
          <w:rFonts w:asciiTheme="minorHAnsi" w:hAnsiTheme="minorHAnsi" w:cs="BookAntiqua-Bold"/>
          <w:bCs/>
          <w:sz w:val="24"/>
          <w:szCs w:val="24"/>
          <w:lang w:val="en-US"/>
        </w:rPr>
      </w:pPr>
      <w:proofErr w:type="spellStart"/>
      <w:r w:rsidRPr="003B380E">
        <w:rPr>
          <w:rFonts w:asciiTheme="minorHAnsi" w:eastAsiaTheme="minorHAnsi" w:hAnsiTheme="minorHAnsi" w:cs="Bembo"/>
          <w:sz w:val="24"/>
          <w:szCs w:val="24"/>
          <w:lang w:val="en-US"/>
        </w:rPr>
        <w:t>Sargeant</w:t>
      </w:r>
      <w:proofErr w:type="spellEnd"/>
      <w:r w:rsidRPr="003B380E">
        <w:rPr>
          <w:rFonts w:asciiTheme="minorHAnsi" w:eastAsiaTheme="minorHAnsi" w:hAnsiTheme="minorHAnsi" w:cs="Bembo"/>
          <w:sz w:val="24"/>
          <w:szCs w:val="24"/>
          <w:lang w:val="en-US"/>
        </w:rPr>
        <w:t>, A., Lee, S., “</w:t>
      </w:r>
      <w:r w:rsidRPr="003B380E">
        <w:rPr>
          <w:rFonts w:asciiTheme="minorHAnsi" w:hAnsiTheme="minorHAnsi" w:cs="BookAntiqua-Bold"/>
          <w:bCs/>
          <w:sz w:val="24"/>
          <w:szCs w:val="24"/>
          <w:lang w:val="en-US"/>
        </w:rPr>
        <w:t>Individual and Contextual Antecedents of Donor Trust in the</w:t>
      </w:r>
    </w:p>
    <w:p w:rsidR="008273F2" w:rsidRPr="003B380E" w:rsidRDefault="008273F2" w:rsidP="006D36B9">
      <w:pPr>
        <w:spacing w:after="0" w:line="240" w:lineRule="auto"/>
        <w:ind w:firstLine="708"/>
        <w:jc w:val="both"/>
        <w:rPr>
          <w:sz w:val="24"/>
          <w:szCs w:val="24"/>
          <w:lang w:val="en-US"/>
        </w:rPr>
      </w:pPr>
      <w:r w:rsidRPr="003B380E">
        <w:rPr>
          <w:rFonts w:asciiTheme="minorHAnsi" w:hAnsiTheme="minorHAnsi" w:cs="BookAntiqua-Bold"/>
          <w:bCs/>
          <w:sz w:val="24"/>
          <w:szCs w:val="24"/>
          <w:lang w:val="en-US"/>
        </w:rPr>
        <w:t>Voluntary Sector</w:t>
      </w:r>
      <w:r w:rsidRPr="003B380E">
        <w:rPr>
          <w:rFonts w:asciiTheme="minorHAnsi" w:eastAsiaTheme="minorHAnsi" w:hAnsiTheme="minorHAnsi" w:cs="Bembo"/>
          <w:sz w:val="24"/>
          <w:szCs w:val="24"/>
          <w:lang w:val="en-US"/>
        </w:rPr>
        <w:t xml:space="preserve">”. </w:t>
      </w:r>
      <w:r w:rsidRPr="003B380E">
        <w:rPr>
          <w:rFonts w:asciiTheme="minorHAnsi" w:hAnsiTheme="minorHAnsi" w:cs="LinLibertine"/>
          <w:i/>
          <w:sz w:val="24"/>
          <w:szCs w:val="24"/>
          <w:lang w:val="en-US"/>
        </w:rPr>
        <w:t>Journal of Marketing Management</w:t>
      </w:r>
      <w:r w:rsidRPr="003B380E">
        <w:rPr>
          <w:i/>
          <w:sz w:val="24"/>
          <w:szCs w:val="24"/>
          <w:lang w:val="en-US"/>
        </w:rPr>
        <w:t>,</w:t>
      </w:r>
      <w:r w:rsidRPr="003B380E">
        <w:rPr>
          <w:sz w:val="24"/>
          <w:szCs w:val="24"/>
          <w:lang w:val="en-US"/>
        </w:rPr>
        <w:t xml:space="preserve"> 200</w:t>
      </w:r>
      <w:r w:rsidR="005C6AC2">
        <w:rPr>
          <w:sz w:val="24"/>
          <w:szCs w:val="24"/>
          <w:lang w:val="en-US"/>
        </w:rPr>
        <w:t>2</w:t>
      </w:r>
      <w:r w:rsidRPr="003B380E">
        <w:rPr>
          <w:sz w:val="24"/>
          <w:szCs w:val="24"/>
          <w:lang w:val="en-US"/>
        </w:rPr>
        <w:t>.</w:t>
      </w:r>
    </w:p>
    <w:p w:rsidR="008273F2" w:rsidRPr="003B380E" w:rsidRDefault="008273F2" w:rsidP="006D36B9">
      <w:pPr>
        <w:spacing w:after="0" w:line="240" w:lineRule="auto"/>
        <w:jc w:val="both"/>
        <w:rPr>
          <w:rFonts w:asciiTheme="minorHAnsi" w:eastAsiaTheme="minorHAnsi" w:hAnsiTheme="minorHAnsi" w:cs="Bembo"/>
          <w:sz w:val="24"/>
          <w:szCs w:val="24"/>
          <w:lang w:val="en-US"/>
        </w:rPr>
      </w:pPr>
    </w:p>
    <w:p w:rsidR="00E86A42" w:rsidRPr="003B380E" w:rsidRDefault="00E86A42" w:rsidP="006D36B9">
      <w:pPr>
        <w:spacing w:after="0" w:line="240" w:lineRule="auto"/>
        <w:jc w:val="both"/>
        <w:rPr>
          <w:rFonts w:asciiTheme="minorHAnsi" w:eastAsiaTheme="minorHAnsi" w:hAnsiTheme="minorHAnsi" w:cs="Bembo"/>
          <w:sz w:val="24"/>
          <w:szCs w:val="24"/>
          <w:lang w:val="en-US"/>
        </w:rPr>
      </w:pPr>
      <w:proofErr w:type="spellStart"/>
      <w:r w:rsidRPr="003B380E">
        <w:rPr>
          <w:rFonts w:asciiTheme="minorHAnsi" w:eastAsiaTheme="minorHAnsi" w:hAnsiTheme="minorHAnsi" w:cs="Bembo"/>
          <w:sz w:val="24"/>
          <w:szCs w:val="24"/>
          <w:lang w:val="en-US"/>
        </w:rPr>
        <w:t>Sargeant</w:t>
      </w:r>
      <w:proofErr w:type="spellEnd"/>
      <w:r w:rsidRPr="003B380E">
        <w:rPr>
          <w:rFonts w:asciiTheme="minorHAnsi" w:eastAsiaTheme="minorHAnsi" w:hAnsiTheme="minorHAnsi" w:cs="Bembo"/>
          <w:sz w:val="24"/>
          <w:szCs w:val="24"/>
          <w:lang w:val="en-US"/>
        </w:rPr>
        <w:t xml:space="preserve">, A., Lee, S., “Donor trust and relationship commitment in the U.K. charity sector:  </w:t>
      </w:r>
    </w:p>
    <w:p w:rsidR="00E86A42" w:rsidRPr="003B380E" w:rsidRDefault="00E86A42" w:rsidP="006D36B9">
      <w:pPr>
        <w:spacing w:after="0" w:line="240" w:lineRule="auto"/>
        <w:ind w:firstLine="708"/>
        <w:jc w:val="both"/>
        <w:rPr>
          <w:sz w:val="24"/>
          <w:szCs w:val="24"/>
          <w:lang w:val="en-US"/>
        </w:rPr>
      </w:pPr>
      <w:r w:rsidRPr="003B380E">
        <w:rPr>
          <w:rFonts w:asciiTheme="minorHAnsi" w:eastAsiaTheme="minorHAnsi" w:hAnsiTheme="minorHAnsi" w:cs="Bembo"/>
          <w:sz w:val="24"/>
          <w:szCs w:val="24"/>
          <w:lang w:val="en-US"/>
        </w:rPr>
        <w:t xml:space="preserve">The impact on behavior”. </w:t>
      </w:r>
      <w:r w:rsidRPr="003B380E">
        <w:rPr>
          <w:i/>
          <w:sz w:val="24"/>
          <w:szCs w:val="24"/>
          <w:lang w:val="en-US"/>
        </w:rPr>
        <w:t>Nonprofit and voluntary sector quarterly,</w:t>
      </w:r>
      <w:r w:rsidRPr="003B380E">
        <w:rPr>
          <w:sz w:val="24"/>
          <w:szCs w:val="24"/>
          <w:lang w:val="en-US"/>
        </w:rPr>
        <w:t xml:space="preserve"> 2004.</w:t>
      </w:r>
    </w:p>
    <w:p w:rsidR="005B4794" w:rsidRPr="003B380E" w:rsidRDefault="005B4794" w:rsidP="006D36B9">
      <w:pPr>
        <w:spacing w:after="0" w:line="240" w:lineRule="auto"/>
        <w:jc w:val="both"/>
        <w:rPr>
          <w:sz w:val="24"/>
          <w:szCs w:val="24"/>
          <w:lang w:val="en-US"/>
        </w:rPr>
      </w:pPr>
    </w:p>
    <w:p w:rsidR="00471A2D" w:rsidRPr="003B380E" w:rsidRDefault="00471A2D" w:rsidP="006D36B9">
      <w:pPr>
        <w:autoSpaceDE w:val="0"/>
        <w:autoSpaceDN w:val="0"/>
        <w:adjustRightInd w:val="0"/>
        <w:spacing w:after="0" w:line="240" w:lineRule="auto"/>
        <w:jc w:val="both"/>
        <w:rPr>
          <w:rFonts w:asciiTheme="minorHAnsi" w:eastAsiaTheme="minorHAnsi" w:hAnsiTheme="minorHAnsi" w:cs="Bembo"/>
          <w:sz w:val="24"/>
          <w:szCs w:val="24"/>
          <w:lang w:val="en-US"/>
        </w:rPr>
      </w:pPr>
      <w:r w:rsidRPr="003B380E">
        <w:rPr>
          <w:rFonts w:asciiTheme="minorHAnsi" w:eastAsiaTheme="minorHAnsi" w:hAnsiTheme="minorHAnsi" w:cs="Bembo"/>
          <w:sz w:val="24"/>
          <w:szCs w:val="24"/>
          <w:lang w:val="en-US"/>
        </w:rPr>
        <w:t>Saxon-</w:t>
      </w:r>
      <w:proofErr w:type="spellStart"/>
      <w:r w:rsidRPr="003B380E">
        <w:rPr>
          <w:rFonts w:asciiTheme="minorHAnsi" w:eastAsiaTheme="minorHAnsi" w:hAnsiTheme="minorHAnsi" w:cs="Bembo"/>
          <w:sz w:val="24"/>
          <w:szCs w:val="24"/>
          <w:lang w:val="en-US"/>
        </w:rPr>
        <w:t>Harrold</w:t>
      </w:r>
      <w:proofErr w:type="spellEnd"/>
      <w:r w:rsidRPr="003B380E">
        <w:rPr>
          <w:rFonts w:asciiTheme="minorHAnsi" w:eastAsiaTheme="minorHAnsi" w:hAnsiTheme="minorHAnsi" w:cs="Bembo"/>
          <w:sz w:val="24"/>
          <w:szCs w:val="24"/>
          <w:lang w:val="en-US"/>
        </w:rPr>
        <w:t xml:space="preserve">, S., Carter, J., Humble, S., “The charitable </w:t>
      </w:r>
      <w:proofErr w:type="spellStart"/>
      <w:r w:rsidRPr="003B380E">
        <w:rPr>
          <w:rFonts w:asciiTheme="minorHAnsi" w:eastAsiaTheme="minorHAnsi" w:hAnsiTheme="minorHAnsi" w:cs="Bembo"/>
          <w:sz w:val="24"/>
          <w:szCs w:val="24"/>
          <w:lang w:val="en-US"/>
        </w:rPr>
        <w:t>behaviour</w:t>
      </w:r>
      <w:proofErr w:type="spellEnd"/>
      <w:r w:rsidRPr="003B380E">
        <w:rPr>
          <w:rFonts w:asciiTheme="minorHAnsi" w:eastAsiaTheme="minorHAnsi" w:hAnsiTheme="minorHAnsi" w:cs="Bembo"/>
          <w:sz w:val="24"/>
          <w:szCs w:val="24"/>
          <w:lang w:val="en-US"/>
        </w:rPr>
        <w:t xml:space="preserve"> of the </w:t>
      </w:r>
      <w:proofErr w:type="spellStart"/>
      <w:r w:rsidRPr="003B380E">
        <w:rPr>
          <w:rFonts w:asciiTheme="minorHAnsi" w:eastAsiaTheme="minorHAnsi" w:hAnsiTheme="minorHAnsi" w:cs="Bembo"/>
          <w:sz w:val="24"/>
          <w:szCs w:val="24"/>
          <w:lang w:val="en-US"/>
        </w:rPr>
        <w:t>Britisch</w:t>
      </w:r>
      <w:proofErr w:type="spellEnd"/>
      <w:r w:rsidRPr="003B380E">
        <w:rPr>
          <w:rFonts w:asciiTheme="minorHAnsi" w:eastAsiaTheme="minorHAnsi" w:hAnsiTheme="minorHAnsi" w:cs="Bembo"/>
          <w:sz w:val="24"/>
          <w:szCs w:val="24"/>
          <w:lang w:val="en-US"/>
        </w:rPr>
        <w:t xml:space="preserve"> people: A </w:t>
      </w:r>
    </w:p>
    <w:p w:rsidR="00471A2D" w:rsidRPr="003B380E" w:rsidRDefault="00471A2D" w:rsidP="006D36B9">
      <w:pPr>
        <w:autoSpaceDE w:val="0"/>
        <w:autoSpaceDN w:val="0"/>
        <w:adjustRightInd w:val="0"/>
        <w:spacing w:after="0" w:line="240" w:lineRule="auto"/>
        <w:ind w:firstLine="708"/>
        <w:jc w:val="both"/>
        <w:rPr>
          <w:rFonts w:asciiTheme="minorHAnsi" w:eastAsiaTheme="minorHAnsi" w:hAnsiTheme="minorHAnsi" w:cs="Bembo"/>
          <w:sz w:val="24"/>
          <w:szCs w:val="24"/>
          <w:lang w:val="en-US"/>
        </w:rPr>
      </w:pPr>
      <w:r w:rsidRPr="003B380E">
        <w:rPr>
          <w:rFonts w:asciiTheme="minorHAnsi" w:eastAsiaTheme="minorHAnsi" w:hAnsiTheme="minorHAnsi" w:cs="Bembo"/>
          <w:sz w:val="24"/>
          <w:szCs w:val="24"/>
          <w:lang w:val="en-US"/>
        </w:rPr>
        <w:t xml:space="preserve">survey of patterns and attitudes to charitable giving”. </w:t>
      </w:r>
      <w:r w:rsidRPr="003B380E">
        <w:rPr>
          <w:rFonts w:asciiTheme="minorHAnsi" w:eastAsiaTheme="minorHAnsi" w:hAnsiTheme="minorHAnsi" w:cs="Bembo"/>
          <w:i/>
          <w:sz w:val="24"/>
          <w:szCs w:val="24"/>
          <w:lang w:val="en-US"/>
        </w:rPr>
        <w:t xml:space="preserve">Charities aid foundation, </w:t>
      </w:r>
      <w:r w:rsidRPr="003B380E">
        <w:rPr>
          <w:rFonts w:asciiTheme="minorHAnsi" w:eastAsiaTheme="minorHAnsi" w:hAnsiTheme="minorHAnsi" w:cs="Bembo"/>
          <w:sz w:val="24"/>
          <w:szCs w:val="24"/>
          <w:lang w:val="en-US"/>
        </w:rPr>
        <w:t>1987.</w:t>
      </w:r>
    </w:p>
    <w:p w:rsidR="00471A2D" w:rsidRPr="003B380E" w:rsidRDefault="00471A2D" w:rsidP="006D36B9">
      <w:pPr>
        <w:pStyle w:val="Geenafstand"/>
        <w:jc w:val="both"/>
        <w:rPr>
          <w:rFonts w:asciiTheme="minorHAnsi" w:hAnsiTheme="minorHAnsi"/>
          <w:sz w:val="24"/>
          <w:szCs w:val="24"/>
          <w:lang w:val="en-US"/>
        </w:rPr>
      </w:pPr>
    </w:p>
    <w:p w:rsidR="006D01CF" w:rsidRPr="003B380E" w:rsidRDefault="006D01CF" w:rsidP="006D36B9">
      <w:pPr>
        <w:pStyle w:val="Geenafstand"/>
        <w:jc w:val="both"/>
        <w:rPr>
          <w:rFonts w:asciiTheme="minorHAnsi" w:hAnsiTheme="minorHAnsi"/>
          <w:sz w:val="24"/>
          <w:szCs w:val="24"/>
          <w:lang w:val="en-US"/>
        </w:rPr>
      </w:pPr>
      <w:proofErr w:type="spellStart"/>
      <w:r w:rsidRPr="003B380E">
        <w:rPr>
          <w:rFonts w:asciiTheme="minorHAnsi" w:hAnsiTheme="minorHAnsi"/>
          <w:sz w:val="24"/>
          <w:szCs w:val="24"/>
          <w:lang w:val="en-US"/>
        </w:rPr>
        <w:t>Schuyt</w:t>
      </w:r>
      <w:proofErr w:type="spellEnd"/>
      <w:r w:rsidRPr="003B380E">
        <w:rPr>
          <w:rFonts w:asciiTheme="minorHAnsi" w:hAnsiTheme="minorHAnsi"/>
          <w:sz w:val="24"/>
          <w:szCs w:val="24"/>
          <w:lang w:val="en-US"/>
        </w:rPr>
        <w:t xml:space="preserve">, T.N.M., </w:t>
      </w:r>
      <w:proofErr w:type="spellStart"/>
      <w:r w:rsidRPr="003B380E">
        <w:rPr>
          <w:rFonts w:asciiTheme="minorHAnsi" w:hAnsiTheme="minorHAnsi"/>
          <w:sz w:val="24"/>
          <w:szCs w:val="24"/>
          <w:lang w:val="en-US"/>
        </w:rPr>
        <w:t>Gouwenberg</w:t>
      </w:r>
      <w:proofErr w:type="spellEnd"/>
      <w:r w:rsidRPr="003B380E">
        <w:rPr>
          <w:rFonts w:asciiTheme="minorHAnsi" w:hAnsiTheme="minorHAnsi"/>
          <w:sz w:val="24"/>
          <w:szCs w:val="24"/>
          <w:lang w:val="en-US"/>
        </w:rPr>
        <w:t xml:space="preserve">, B.M., </w:t>
      </w:r>
      <w:proofErr w:type="spellStart"/>
      <w:r w:rsidRPr="003B380E">
        <w:rPr>
          <w:rFonts w:asciiTheme="minorHAnsi" w:hAnsiTheme="minorHAnsi"/>
          <w:sz w:val="24"/>
          <w:szCs w:val="24"/>
          <w:lang w:val="en-US"/>
        </w:rPr>
        <w:t>Smit</w:t>
      </w:r>
      <w:proofErr w:type="spellEnd"/>
      <w:r w:rsidRPr="003B380E">
        <w:rPr>
          <w:rFonts w:asciiTheme="minorHAnsi" w:hAnsiTheme="minorHAnsi"/>
          <w:sz w:val="24"/>
          <w:szCs w:val="24"/>
          <w:lang w:val="en-US"/>
        </w:rPr>
        <w:t xml:space="preserve">, J., </w:t>
      </w:r>
      <w:proofErr w:type="spellStart"/>
      <w:r w:rsidRPr="003B380E">
        <w:rPr>
          <w:rFonts w:asciiTheme="minorHAnsi" w:hAnsiTheme="minorHAnsi"/>
          <w:sz w:val="24"/>
          <w:szCs w:val="24"/>
          <w:lang w:val="en-US"/>
        </w:rPr>
        <w:t>Arichi</w:t>
      </w:r>
      <w:proofErr w:type="spellEnd"/>
      <w:r w:rsidRPr="003B380E">
        <w:rPr>
          <w:rFonts w:asciiTheme="minorHAnsi" w:hAnsiTheme="minorHAnsi"/>
          <w:sz w:val="24"/>
          <w:szCs w:val="24"/>
          <w:lang w:val="en-US"/>
        </w:rPr>
        <w:t xml:space="preserve">, K., Van der </w:t>
      </w:r>
      <w:proofErr w:type="spellStart"/>
      <w:r w:rsidRPr="003B380E">
        <w:rPr>
          <w:rFonts w:asciiTheme="minorHAnsi" w:hAnsiTheme="minorHAnsi"/>
          <w:sz w:val="24"/>
          <w:szCs w:val="24"/>
          <w:lang w:val="en-US"/>
        </w:rPr>
        <w:t>Plas</w:t>
      </w:r>
      <w:proofErr w:type="spellEnd"/>
      <w:r w:rsidRPr="003B380E">
        <w:rPr>
          <w:rFonts w:asciiTheme="minorHAnsi" w:hAnsiTheme="minorHAnsi"/>
          <w:sz w:val="24"/>
          <w:szCs w:val="24"/>
          <w:lang w:val="en-US"/>
        </w:rPr>
        <w:t xml:space="preserve">, M., </w:t>
      </w:r>
      <w:proofErr w:type="spellStart"/>
      <w:r w:rsidRPr="003B380E">
        <w:rPr>
          <w:rFonts w:asciiTheme="minorHAnsi" w:hAnsiTheme="minorHAnsi"/>
          <w:sz w:val="24"/>
          <w:szCs w:val="24"/>
          <w:lang w:val="en-US"/>
        </w:rPr>
        <w:t>Stal</w:t>
      </w:r>
      <w:proofErr w:type="spellEnd"/>
      <w:r w:rsidRPr="003B380E">
        <w:rPr>
          <w:rFonts w:asciiTheme="minorHAnsi" w:hAnsiTheme="minorHAnsi"/>
          <w:sz w:val="24"/>
          <w:szCs w:val="24"/>
          <w:lang w:val="en-US"/>
        </w:rPr>
        <w:t xml:space="preserve">, R., et al., “De </w:t>
      </w:r>
    </w:p>
    <w:p w:rsidR="006D01CF" w:rsidRPr="003B380E" w:rsidRDefault="006D01CF" w:rsidP="006D36B9">
      <w:pPr>
        <w:pStyle w:val="Geenafstand"/>
        <w:ind w:left="708"/>
        <w:jc w:val="both"/>
        <w:rPr>
          <w:rFonts w:asciiTheme="minorHAnsi" w:hAnsiTheme="minorHAnsi"/>
          <w:sz w:val="24"/>
          <w:szCs w:val="24"/>
          <w:lang w:val="en-US"/>
        </w:rPr>
      </w:pPr>
      <w:r w:rsidRPr="003B380E">
        <w:rPr>
          <w:rFonts w:asciiTheme="minorHAnsi" w:hAnsiTheme="minorHAnsi"/>
          <w:sz w:val="24"/>
          <w:szCs w:val="24"/>
        </w:rPr>
        <w:t xml:space="preserve">maatschappelijke positie van het Centraal Bureau Fondsenwerving”. </w:t>
      </w:r>
      <w:r w:rsidRPr="003B380E">
        <w:rPr>
          <w:rFonts w:asciiTheme="minorHAnsi" w:hAnsiTheme="minorHAnsi"/>
          <w:i/>
          <w:sz w:val="24"/>
          <w:szCs w:val="24"/>
          <w:lang w:val="en-US"/>
        </w:rPr>
        <w:t xml:space="preserve">Free University of Amsterdam, </w:t>
      </w:r>
      <w:r w:rsidRPr="003B380E">
        <w:rPr>
          <w:rFonts w:asciiTheme="minorHAnsi" w:hAnsiTheme="minorHAnsi"/>
          <w:sz w:val="24"/>
          <w:szCs w:val="24"/>
          <w:lang w:val="en-US"/>
        </w:rPr>
        <w:t>2000.</w:t>
      </w:r>
    </w:p>
    <w:p w:rsidR="00660408" w:rsidRDefault="00660408" w:rsidP="006D36B9">
      <w:pPr>
        <w:pStyle w:val="Geenafstand"/>
        <w:jc w:val="both"/>
        <w:rPr>
          <w:rFonts w:asciiTheme="minorHAnsi" w:hAnsiTheme="minorHAnsi"/>
          <w:sz w:val="24"/>
          <w:szCs w:val="24"/>
          <w:lang w:val="en-US"/>
        </w:rPr>
      </w:pPr>
    </w:p>
    <w:p w:rsidR="002B0537" w:rsidRPr="003B380E" w:rsidRDefault="002B0537" w:rsidP="006D36B9">
      <w:pPr>
        <w:pStyle w:val="Geenafstand"/>
        <w:jc w:val="both"/>
        <w:rPr>
          <w:rFonts w:asciiTheme="minorHAnsi" w:hAnsiTheme="minorHAnsi"/>
          <w:sz w:val="24"/>
          <w:szCs w:val="24"/>
          <w:lang w:val="en-US"/>
        </w:rPr>
      </w:pPr>
      <w:proofErr w:type="spellStart"/>
      <w:r w:rsidRPr="003B380E">
        <w:rPr>
          <w:rFonts w:asciiTheme="minorHAnsi" w:hAnsiTheme="minorHAnsi"/>
          <w:sz w:val="24"/>
          <w:szCs w:val="24"/>
          <w:lang w:val="en-US"/>
        </w:rPr>
        <w:t>Schuyt</w:t>
      </w:r>
      <w:proofErr w:type="spellEnd"/>
      <w:r w:rsidRPr="003B380E">
        <w:rPr>
          <w:rFonts w:asciiTheme="minorHAnsi" w:hAnsiTheme="minorHAnsi"/>
          <w:sz w:val="24"/>
          <w:szCs w:val="24"/>
          <w:lang w:val="en-US"/>
        </w:rPr>
        <w:t>, T.N.M., “G</w:t>
      </w:r>
      <w:r w:rsidR="00D545A1" w:rsidRPr="003B380E">
        <w:rPr>
          <w:rFonts w:asciiTheme="minorHAnsi" w:hAnsiTheme="minorHAnsi"/>
          <w:sz w:val="24"/>
          <w:szCs w:val="24"/>
          <w:lang w:val="en-US"/>
        </w:rPr>
        <w:t>i</w:t>
      </w:r>
      <w:r w:rsidRPr="003B380E">
        <w:rPr>
          <w:rFonts w:asciiTheme="minorHAnsi" w:hAnsiTheme="minorHAnsi"/>
          <w:sz w:val="24"/>
          <w:szCs w:val="24"/>
          <w:lang w:val="en-US"/>
        </w:rPr>
        <w:t xml:space="preserve">ving in the Netherlands: Donations, bequests, sponsoring and voluntary </w:t>
      </w:r>
    </w:p>
    <w:p w:rsidR="002B0537" w:rsidRPr="003B380E" w:rsidRDefault="008C1D29" w:rsidP="006D36B9">
      <w:pPr>
        <w:pStyle w:val="Geenafstand"/>
        <w:ind w:firstLine="708"/>
        <w:jc w:val="both"/>
        <w:rPr>
          <w:rFonts w:asciiTheme="minorHAnsi" w:hAnsiTheme="minorHAnsi"/>
          <w:sz w:val="24"/>
          <w:szCs w:val="24"/>
          <w:lang w:val="en-US"/>
        </w:rPr>
      </w:pPr>
      <w:r w:rsidRPr="003B380E">
        <w:rPr>
          <w:rFonts w:asciiTheme="minorHAnsi" w:hAnsiTheme="minorHAnsi"/>
          <w:sz w:val="24"/>
          <w:szCs w:val="24"/>
          <w:lang w:val="en-US"/>
        </w:rPr>
        <w:t>W</w:t>
      </w:r>
      <w:r w:rsidR="002B0537" w:rsidRPr="003B380E">
        <w:rPr>
          <w:rFonts w:asciiTheme="minorHAnsi" w:hAnsiTheme="minorHAnsi"/>
          <w:sz w:val="24"/>
          <w:szCs w:val="24"/>
          <w:lang w:val="en-US"/>
        </w:rPr>
        <w:t>ork</w:t>
      </w:r>
      <w:r w:rsidRPr="003B380E">
        <w:rPr>
          <w:rFonts w:asciiTheme="minorHAnsi" w:hAnsiTheme="minorHAnsi"/>
          <w:sz w:val="24"/>
          <w:szCs w:val="24"/>
          <w:lang w:val="en-US"/>
        </w:rPr>
        <w:t>”</w:t>
      </w:r>
      <w:r w:rsidR="002B0537" w:rsidRPr="003B380E">
        <w:rPr>
          <w:rFonts w:asciiTheme="minorHAnsi" w:hAnsiTheme="minorHAnsi"/>
          <w:sz w:val="24"/>
          <w:szCs w:val="24"/>
          <w:lang w:val="en-US"/>
        </w:rPr>
        <w:t xml:space="preserve">. </w:t>
      </w:r>
      <w:r w:rsidR="002B0537" w:rsidRPr="003B380E">
        <w:rPr>
          <w:rFonts w:asciiTheme="minorHAnsi" w:hAnsiTheme="minorHAnsi"/>
          <w:i/>
          <w:sz w:val="24"/>
          <w:szCs w:val="24"/>
          <w:lang w:val="en-US"/>
        </w:rPr>
        <w:t xml:space="preserve">Giving in the Netherlands 2003, </w:t>
      </w:r>
      <w:r w:rsidR="002B0537" w:rsidRPr="003B380E">
        <w:rPr>
          <w:rFonts w:asciiTheme="minorHAnsi" w:hAnsiTheme="minorHAnsi"/>
          <w:sz w:val="24"/>
          <w:szCs w:val="24"/>
          <w:lang w:val="en-US"/>
        </w:rPr>
        <w:t xml:space="preserve">2003. </w:t>
      </w:r>
    </w:p>
    <w:p w:rsidR="002B0537" w:rsidRDefault="002B0537" w:rsidP="006D36B9">
      <w:pPr>
        <w:pStyle w:val="Geenafstand"/>
        <w:jc w:val="both"/>
        <w:rPr>
          <w:rFonts w:asciiTheme="minorHAnsi" w:hAnsiTheme="minorHAnsi"/>
          <w:sz w:val="24"/>
          <w:szCs w:val="24"/>
          <w:lang w:val="en-US"/>
        </w:rPr>
      </w:pPr>
    </w:p>
    <w:p w:rsidR="00BB1613" w:rsidRPr="003B380E" w:rsidRDefault="002B0537" w:rsidP="006D36B9">
      <w:pPr>
        <w:pStyle w:val="Geenafstand"/>
        <w:jc w:val="both"/>
        <w:rPr>
          <w:rFonts w:asciiTheme="minorHAnsi" w:hAnsiTheme="minorHAnsi"/>
          <w:sz w:val="24"/>
          <w:szCs w:val="24"/>
          <w:lang w:val="en-US"/>
        </w:rPr>
      </w:pPr>
      <w:proofErr w:type="spellStart"/>
      <w:r w:rsidRPr="003B380E">
        <w:rPr>
          <w:rFonts w:asciiTheme="minorHAnsi" w:hAnsiTheme="minorHAnsi"/>
          <w:sz w:val="24"/>
          <w:szCs w:val="24"/>
          <w:lang w:val="en-US"/>
        </w:rPr>
        <w:t>Schuyt</w:t>
      </w:r>
      <w:proofErr w:type="spellEnd"/>
      <w:r w:rsidRPr="003B380E">
        <w:rPr>
          <w:rFonts w:asciiTheme="minorHAnsi" w:hAnsiTheme="minorHAnsi"/>
          <w:sz w:val="24"/>
          <w:szCs w:val="24"/>
          <w:lang w:val="en-US"/>
        </w:rPr>
        <w:t>, T.N.M</w:t>
      </w:r>
      <w:r w:rsidR="00BB1613" w:rsidRPr="003B380E">
        <w:rPr>
          <w:rFonts w:asciiTheme="minorHAnsi" w:hAnsiTheme="minorHAnsi"/>
          <w:sz w:val="24"/>
          <w:szCs w:val="24"/>
          <w:lang w:val="en-US"/>
        </w:rPr>
        <w:t xml:space="preserve">., </w:t>
      </w:r>
      <w:proofErr w:type="spellStart"/>
      <w:r w:rsidR="00BB1613" w:rsidRPr="003B380E">
        <w:rPr>
          <w:rFonts w:asciiTheme="minorHAnsi" w:hAnsiTheme="minorHAnsi"/>
          <w:sz w:val="24"/>
          <w:szCs w:val="24"/>
          <w:lang w:val="en-US"/>
        </w:rPr>
        <w:t>Gouwenberg</w:t>
      </w:r>
      <w:proofErr w:type="spellEnd"/>
      <w:r w:rsidR="00BB1613" w:rsidRPr="003B380E">
        <w:rPr>
          <w:rFonts w:asciiTheme="minorHAnsi" w:hAnsiTheme="minorHAnsi"/>
          <w:sz w:val="24"/>
          <w:szCs w:val="24"/>
          <w:lang w:val="en-US"/>
        </w:rPr>
        <w:t xml:space="preserve">, B.M., Bekkers, R.H.F.P., “Giving in the Netherlands: Donations, </w:t>
      </w:r>
    </w:p>
    <w:p w:rsidR="007B4A3B" w:rsidRPr="003B380E" w:rsidRDefault="00BB1613" w:rsidP="006D36B9">
      <w:pPr>
        <w:pStyle w:val="Geenafstand"/>
        <w:ind w:firstLine="708"/>
        <w:jc w:val="both"/>
        <w:rPr>
          <w:rFonts w:asciiTheme="minorHAnsi" w:hAnsiTheme="minorHAnsi"/>
          <w:sz w:val="24"/>
          <w:szCs w:val="24"/>
          <w:lang w:val="en-US"/>
        </w:rPr>
      </w:pPr>
      <w:r w:rsidRPr="003B380E">
        <w:rPr>
          <w:rFonts w:asciiTheme="minorHAnsi" w:hAnsiTheme="minorHAnsi"/>
          <w:sz w:val="24"/>
          <w:szCs w:val="24"/>
          <w:lang w:val="en-US"/>
        </w:rPr>
        <w:t xml:space="preserve">bequests, sponsorship and volunteering”. </w:t>
      </w:r>
      <w:r w:rsidRPr="003B380E">
        <w:rPr>
          <w:rFonts w:asciiTheme="minorHAnsi" w:hAnsiTheme="minorHAnsi"/>
          <w:i/>
          <w:sz w:val="24"/>
          <w:szCs w:val="24"/>
          <w:lang w:val="en-US"/>
        </w:rPr>
        <w:t xml:space="preserve">Giving in the Netherlands 2011, </w:t>
      </w:r>
      <w:r w:rsidRPr="003B380E">
        <w:rPr>
          <w:rFonts w:asciiTheme="minorHAnsi" w:hAnsiTheme="minorHAnsi"/>
          <w:sz w:val="24"/>
          <w:szCs w:val="24"/>
          <w:lang w:val="en-US"/>
        </w:rPr>
        <w:t>2011.</w:t>
      </w:r>
    </w:p>
    <w:p w:rsidR="00F665AF" w:rsidRPr="003B380E" w:rsidRDefault="00F665AF" w:rsidP="006D36B9">
      <w:pPr>
        <w:spacing w:after="0" w:line="240" w:lineRule="auto"/>
        <w:jc w:val="both"/>
        <w:rPr>
          <w:rFonts w:asciiTheme="minorHAnsi" w:hAnsiTheme="minorHAnsi"/>
          <w:sz w:val="24"/>
          <w:szCs w:val="24"/>
          <w:u w:val="single"/>
          <w:lang w:val="en-US"/>
        </w:rPr>
      </w:pPr>
    </w:p>
    <w:p w:rsidR="008C390A" w:rsidRPr="003B380E" w:rsidRDefault="008C390A" w:rsidP="006D36B9">
      <w:pPr>
        <w:spacing w:after="0" w:line="240" w:lineRule="auto"/>
        <w:jc w:val="both"/>
        <w:rPr>
          <w:sz w:val="24"/>
          <w:szCs w:val="24"/>
          <w:lang w:val="en-US"/>
        </w:rPr>
      </w:pPr>
      <w:proofErr w:type="spellStart"/>
      <w:r w:rsidRPr="003B380E">
        <w:rPr>
          <w:sz w:val="24"/>
          <w:szCs w:val="24"/>
          <w:lang w:val="en-US"/>
        </w:rPr>
        <w:t>Sczudio</w:t>
      </w:r>
      <w:proofErr w:type="spellEnd"/>
      <w:r w:rsidRPr="003B380E">
        <w:rPr>
          <w:sz w:val="24"/>
          <w:szCs w:val="24"/>
          <w:lang w:val="en-US"/>
        </w:rPr>
        <w:t>, W., “Motivation: mission or money?”</w:t>
      </w:r>
      <w:r w:rsidR="006D36B9">
        <w:rPr>
          <w:sz w:val="24"/>
          <w:szCs w:val="24"/>
          <w:lang w:val="en-US"/>
        </w:rPr>
        <w:t xml:space="preserve">. </w:t>
      </w:r>
      <w:r w:rsidRPr="003B380E">
        <w:rPr>
          <w:i/>
          <w:sz w:val="24"/>
          <w:szCs w:val="24"/>
          <w:lang w:val="en-US"/>
        </w:rPr>
        <w:t>Advancing philanthropy</w:t>
      </w:r>
      <w:r w:rsidRPr="003B380E">
        <w:rPr>
          <w:sz w:val="24"/>
          <w:szCs w:val="24"/>
          <w:lang w:val="en-US"/>
        </w:rPr>
        <w:t>, 2003.</w:t>
      </w:r>
    </w:p>
    <w:p w:rsidR="008C390A" w:rsidRPr="003B380E" w:rsidRDefault="008C390A" w:rsidP="006D36B9">
      <w:pPr>
        <w:spacing w:after="0" w:line="240" w:lineRule="auto"/>
        <w:jc w:val="both"/>
        <w:rPr>
          <w:sz w:val="24"/>
          <w:szCs w:val="24"/>
          <w:lang w:val="en-US"/>
        </w:rPr>
      </w:pPr>
    </w:p>
    <w:p w:rsidR="005C4F4A" w:rsidRPr="003B380E" w:rsidRDefault="005C4F4A" w:rsidP="006D36B9">
      <w:pPr>
        <w:spacing w:after="0" w:line="240" w:lineRule="auto"/>
        <w:jc w:val="both"/>
        <w:rPr>
          <w:sz w:val="24"/>
          <w:szCs w:val="24"/>
          <w:lang w:val="en-US"/>
        </w:rPr>
      </w:pPr>
      <w:proofErr w:type="spellStart"/>
      <w:r w:rsidRPr="003B380E">
        <w:rPr>
          <w:sz w:val="24"/>
          <w:szCs w:val="24"/>
          <w:lang w:val="en-US"/>
        </w:rPr>
        <w:t>Sen</w:t>
      </w:r>
      <w:proofErr w:type="spellEnd"/>
      <w:r w:rsidRPr="003B380E">
        <w:rPr>
          <w:sz w:val="24"/>
          <w:szCs w:val="24"/>
          <w:lang w:val="en-US"/>
        </w:rPr>
        <w:t xml:space="preserve">, A.K., “Rational fools: A critique of the behavioral foundations of economic theory”. </w:t>
      </w:r>
    </w:p>
    <w:p w:rsidR="005C4F4A" w:rsidRPr="003B380E" w:rsidRDefault="005C4F4A" w:rsidP="006D36B9">
      <w:pPr>
        <w:spacing w:after="0" w:line="240" w:lineRule="auto"/>
        <w:ind w:firstLine="708"/>
        <w:jc w:val="both"/>
        <w:rPr>
          <w:sz w:val="24"/>
          <w:szCs w:val="24"/>
          <w:lang w:val="en-US"/>
        </w:rPr>
      </w:pPr>
      <w:r w:rsidRPr="003B380E">
        <w:rPr>
          <w:i/>
          <w:sz w:val="24"/>
          <w:szCs w:val="24"/>
          <w:lang w:val="en-US"/>
        </w:rPr>
        <w:t xml:space="preserve">Philosophy and public affairs, </w:t>
      </w:r>
      <w:r w:rsidRPr="003B380E">
        <w:rPr>
          <w:sz w:val="24"/>
          <w:szCs w:val="24"/>
          <w:lang w:val="en-US"/>
        </w:rPr>
        <w:t>1977.</w:t>
      </w:r>
    </w:p>
    <w:p w:rsidR="00C95123" w:rsidRPr="003B380E" w:rsidRDefault="00C95123" w:rsidP="006D36B9">
      <w:pPr>
        <w:spacing w:after="0" w:line="240" w:lineRule="auto"/>
        <w:jc w:val="both"/>
        <w:rPr>
          <w:sz w:val="24"/>
          <w:szCs w:val="24"/>
          <w:lang w:val="en-US"/>
        </w:rPr>
      </w:pPr>
    </w:p>
    <w:p w:rsidR="008C1D29" w:rsidRPr="003B380E" w:rsidRDefault="008C1D29" w:rsidP="006D36B9">
      <w:pPr>
        <w:spacing w:after="0" w:line="240" w:lineRule="auto"/>
        <w:jc w:val="both"/>
        <w:rPr>
          <w:sz w:val="24"/>
          <w:szCs w:val="24"/>
          <w:lang w:val="en-US"/>
        </w:rPr>
      </w:pPr>
      <w:r w:rsidRPr="003B380E">
        <w:rPr>
          <w:sz w:val="24"/>
          <w:szCs w:val="24"/>
          <w:lang w:val="en-US"/>
        </w:rPr>
        <w:t xml:space="preserve">Smith, J.R., </w:t>
      </w:r>
      <w:proofErr w:type="spellStart"/>
      <w:r w:rsidRPr="003B380E">
        <w:rPr>
          <w:sz w:val="24"/>
          <w:szCs w:val="24"/>
          <w:lang w:val="en-US"/>
        </w:rPr>
        <w:t>McSweeney</w:t>
      </w:r>
      <w:proofErr w:type="spellEnd"/>
      <w:r w:rsidRPr="003B380E">
        <w:rPr>
          <w:sz w:val="24"/>
          <w:szCs w:val="24"/>
          <w:lang w:val="en-US"/>
        </w:rPr>
        <w:t xml:space="preserve">, A., “Charitable giving: the effectiveness of a revised theory of </w:t>
      </w:r>
    </w:p>
    <w:p w:rsidR="008C1D29" w:rsidRPr="003B380E" w:rsidRDefault="008C1D29" w:rsidP="006D36B9">
      <w:pPr>
        <w:spacing w:after="0" w:line="240" w:lineRule="auto"/>
        <w:ind w:left="708"/>
        <w:jc w:val="both"/>
        <w:rPr>
          <w:sz w:val="24"/>
          <w:szCs w:val="24"/>
          <w:lang w:val="en-US"/>
        </w:rPr>
      </w:pPr>
      <w:r w:rsidRPr="003B380E">
        <w:rPr>
          <w:sz w:val="24"/>
          <w:szCs w:val="24"/>
          <w:lang w:val="en-US"/>
        </w:rPr>
        <w:t xml:space="preserve">planned </w:t>
      </w:r>
      <w:proofErr w:type="spellStart"/>
      <w:r w:rsidRPr="003B380E">
        <w:rPr>
          <w:sz w:val="24"/>
          <w:szCs w:val="24"/>
          <w:lang w:val="en-US"/>
        </w:rPr>
        <w:t>behaviour</w:t>
      </w:r>
      <w:proofErr w:type="spellEnd"/>
      <w:r w:rsidRPr="003B380E">
        <w:rPr>
          <w:sz w:val="24"/>
          <w:szCs w:val="24"/>
          <w:lang w:val="en-US"/>
        </w:rPr>
        <w:t xml:space="preserve"> model in predicting donating intensions and </w:t>
      </w:r>
      <w:proofErr w:type="spellStart"/>
      <w:r w:rsidRPr="003B380E">
        <w:rPr>
          <w:sz w:val="24"/>
          <w:szCs w:val="24"/>
          <w:lang w:val="en-US"/>
        </w:rPr>
        <w:t>behaviour</w:t>
      </w:r>
      <w:proofErr w:type="spellEnd"/>
      <w:r w:rsidRPr="003B380E">
        <w:rPr>
          <w:sz w:val="24"/>
          <w:szCs w:val="24"/>
          <w:lang w:val="en-US"/>
        </w:rPr>
        <w:t xml:space="preserve">. </w:t>
      </w:r>
      <w:r w:rsidRPr="003B380E">
        <w:rPr>
          <w:rFonts w:cs="AdvP4B2E3F"/>
          <w:i/>
          <w:color w:val="231F20"/>
          <w:sz w:val="24"/>
          <w:szCs w:val="24"/>
          <w:lang w:val="en-US"/>
        </w:rPr>
        <w:t xml:space="preserve">Journal of Community &amp; Applied Social Psychology, </w:t>
      </w:r>
      <w:r w:rsidRPr="003B380E">
        <w:rPr>
          <w:rFonts w:cs="AdvP4B2E3F"/>
          <w:color w:val="231F20"/>
          <w:sz w:val="24"/>
          <w:szCs w:val="24"/>
          <w:lang w:val="en-US"/>
        </w:rPr>
        <w:t>2007.</w:t>
      </w:r>
    </w:p>
    <w:p w:rsidR="008C1D29" w:rsidRPr="003B380E" w:rsidRDefault="008C1D29" w:rsidP="006D36B9">
      <w:pPr>
        <w:spacing w:after="0" w:line="240" w:lineRule="auto"/>
        <w:jc w:val="both"/>
        <w:rPr>
          <w:sz w:val="24"/>
          <w:szCs w:val="24"/>
          <w:lang w:val="en-US"/>
        </w:rPr>
      </w:pPr>
    </w:p>
    <w:p w:rsidR="008C1D29" w:rsidRPr="003B380E" w:rsidRDefault="008C1D29" w:rsidP="006D36B9">
      <w:pPr>
        <w:spacing w:after="0" w:line="240" w:lineRule="auto"/>
        <w:jc w:val="both"/>
        <w:rPr>
          <w:sz w:val="24"/>
          <w:szCs w:val="24"/>
          <w:lang w:val="en-US"/>
        </w:rPr>
      </w:pPr>
      <w:r w:rsidRPr="003B380E">
        <w:rPr>
          <w:sz w:val="24"/>
          <w:szCs w:val="24"/>
          <w:lang w:val="en-US"/>
        </w:rPr>
        <w:t xml:space="preserve">Smith, V.H., Kehoe, M.R., Cremer, M.E., “The private provision of public goods: Altruism and </w:t>
      </w:r>
    </w:p>
    <w:p w:rsidR="008C1D29" w:rsidRPr="003B380E" w:rsidRDefault="008C1D29" w:rsidP="006D36B9">
      <w:pPr>
        <w:spacing w:after="0" w:line="240" w:lineRule="auto"/>
        <w:ind w:firstLine="708"/>
        <w:jc w:val="both"/>
        <w:rPr>
          <w:sz w:val="24"/>
          <w:szCs w:val="24"/>
          <w:lang w:val="en-US"/>
        </w:rPr>
      </w:pPr>
      <w:r w:rsidRPr="003B380E">
        <w:rPr>
          <w:sz w:val="24"/>
          <w:szCs w:val="24"/>
          <w:lang w:val="en-US"/>
        </w:rPr>
        <w:t xml:space="preserve">voluntary giving”. </w:t>
      </w:r>
      <w:r w:rsidRPr="003B380E">
        <w:rPr>
          <w:i/>
          <w:sz w:val="24"/>
          <w:szCs w:val="24"/>
          <w:lang w:val="en-US"/>
        </w:rPr>
        <w:t xml:space="preserve">Journal of public economics, </w:t>
      </w:r>
      <w:r w:rsidRPr="003B380E">
        <w:rPr>
          <w:sz w:val="24"/>
          <w:szCs w:val="24"/>
          <w:lang w:val="en-US"/>
        </w:rPr>
        <w:t>1995.</w:t>
      </w:r>
    </w:p>
    <w:p w:rsidR="008C1D29" w:rsidRPr="003B380E" w:rsidRDefault="008C1D29" w:rsidP="006D36B9">
      <w:pPr>
        <w:spacing w:after="0" w:line="240" w:lineRule="auto"/>
        <w:jc w:val="both"/>
        <w:rPr>
          <w:sz w:val="24"/>
          <w:szCs w:val="24"/>
          <w:lang w:val="en-US"/>
        </w:rPr>
      </w:pPr>
    </w:p>
    <w:p w:rsidR="00603E8A" w:rsidRPr="003B380E" w:rsidRDefault="00603E8A" w:rsidP="006D36B9">
      <w:pPr>
        <w:spacing w:after="0" w:line="240" w:lineRule="auto"/>
        <w:jc w:val="both"/>
        <w:rPr>
          <w:sz w:val="24"/>
          <w:szCs w:val="24"/>
          <w:lang w:val="en-US"/>
        </w:rPr>
      </w:pPr>
      <w:proofErr w:type="spellStart"/>
      <w:r w:rsidRPr="003B380E">
        <w:rPr>
          <w:sz w:val="24"/>
          <w:szCs w:val="24"/>
          <w:lang w:val="en-US"/>
        </w:rPr>
        <w:t>Tinkelman</w:t>
      </w:r>
      <w:proofErr w:type="spellEnd"/>
      <w:r w:rsidRPr="003B380E">
        <w:rPr>
          <w:sz w:val="24"/>
          <w:szCs w:val="24"/>
          <w:lang w:val="en-US"/>
        </w:rPr>
        <w:t xml:space="preserve">, D., </w:t>
      </w:r>
      <w:proofErr w:type="spellStart"/>
      <w:r w:rsidRPr="003B380E">
        <w:rPr>
          <w:sz w:val="24"/>
          <w:szCs w:val="24"/>
          <w:lang w:val="en-US"/>
        </w:rPr>
        <w:t>Mankaney</w:t>
      </w:r>
      <w:proofErr w:type="spellEnd"/>
      <w:r w:rsidRPr="003B380E">
        <w:rPr>
          <w:sz w:val="24"/>
          <w:szCs w:val="24"/>
          <w:lang w:val="en-US"/>
        </w:rPr>
        <w:t xml:space="preserve">, K., “When is administrative efficiency associated with charitable </w:t>
      </w:r>
    </w:p>
    <w:p w:rsidR="00603E8A" w:rsidRPr="003B380E" w:rsidRDefault="00603E8A" w:rsidP="006D36B9">
      <w:pPr>
        <w:spacing w:after="0" w:line="240" w:lineRule="auto"/>
        <w:ind w:firstLine="708"/>
        <w:jc w:val="both"/>
        <w:rPr>
          <w:sz w:val="24"/>
          <w:szCs w:val="24"/>
          <w:lang w:val="en-US"/>
        </w:rPr>
      </w:pPr>
      <w:r w:rsidRPr="003B380E">
        <w:rPr>
          <w:sz w:val="24"/>
          <w:szCs w:val="24"/>
          <w:lang w:val="en-US"/>
        </w:rPr>
        <w:t xml:space="preserve">donations?” </w:t>
      </w:r>
      <w:r w:rsidRPr="003B380E">
        <w:rPr>
          <w:i/>
          <w:sz w:val="24"/>
          <w:szCs w:val="24"/>
          <w:lang w:val="en-US"/>
        </w:rPr>
        <w:t xml:space="preserve">Nonprofit and voluntary sector quarterly, </w:t>
      </w:r>
      <w:r w:rsidRPr="003B380E">
        <w:rPr>
          <w:sz w:val="24"/>
          <w:szCs w:val="24"/>
          <w:lang w:val="en-US"/>
        </w:rPr>
        <w:t>2007.</w:t>
      </w:r>
    </w:p>
    <w:p w:rsidR="00603E8A" w:rsidRPr="003B380E" w:rsidRDefault="00603E8A" w:rsidP="006D36B9">
      <w:pPr>
        <w:spacing w:after="0" w:line="240" w:lineRule="auto"/>
        <w:jc w:val="both"/>
        <w:rPr>
          <w:sz w:val="24"/>
          <w:szCs w:val="24"/>
          <w:lang w:val="en-US"/>
        </w:rPr>
      </w:pPr>
    </w:p>
    <w:p w:rsidR="00660408" w:rsidRDefault="007D1332" w:rsidP="006D36B9">
      <w:pPr>
        <w:spacing w:after="0" w:line="240" w:lineRule="auto"/>
        <w:jc w:val="both"/>
        <w:rPr>
          <w:sz w:val="24"/>
          <w:szCs w:val="24"/>
          <w:lang w:val="en-US"/>
        </w:rPr>
      </w:pPr>
      <w:proofErr w:type="spellStart"/>
      <w:r>
        <w:rPr>
          <w:sz w:val="24"/>
          <w:szCs w:val="24"/>
          <w:lang w:val="en-US"/>
        </w:rPr>
        <w:t>Tonkiss</w:t>
      </w:r>
      <w:proofErr w:type="spellEnd"/>
      <w:r>
        <w:rPr>
          <w:sz w:val="24"/>
          <w:szCs w:val="24"/>
          <w:lang w:val="en-US"/>
        </w:rPr>
        <w:t xml:space="preserve">, F., </w:t>
      </w:r>
      <w:proofErr w:type="spellStart"/>
      <w:r>
        <w:rPr>
          <w:sz w:val="24"/>
          <w:szCs w:val="24"/>
          <w:lang w:val="en-US"/>
        </w:rPr>
        <w:t>Passey</w:t>
      </w:r>
      <w:proofErr w:type="spellEnd"/>
      <w:r>
        <w:rPr>
          <w:sz w:val="24"/>
          <w:szCs w:val="24"/>
          <w:lang w:val="en-US"/>
        </w:rPr>
        <w:t xml:space="preserve">, A., “Trust, confidence and voluntary organizations: between values and </w:t>
      </w:r>
    </w:p>
    <w:p w:rsidR="007D1332" w:rsidRPr="007D1332" w:rsidRDefault="007D1332" w:rsidP="006D36B9">
      <w:pPr>
        <w:spacing w:after="0" w:line="240" w:lineRule="auto"/>
        <w:ind w:firstLine="708"/>
        <w:jc w:val="both"/>
        <w:rPr>
          <w:sz w:val="24"/>
          <w:szCs w:val="24"/>
          <w:lang w:val="en-US"/>
        </w:rPr>
      </w:pPr>
      <w:r>
        <w:rPr>
          <w:sz w:val="24"/>
          <w:szCs w:val="24"/>
          <w:lang w:val="en-US"/>
        </w:rPr>
        <w:t xml:space="preserve">institutions”. </w:t>
      </w:r>
      <w:r>
        <w:rPr>
          <w:i/>
          <w:sz w:val="24"/>
          <w:szCs w:val="24"/>
          <w:lang w:val="en-US"/>
        </w:rPr>
        <w:t>Sociology</w:t>
      </w:r>
      <w:r>
        <w:rPr>
          <w:sz w:val="24"/>
          <w:szCs w:val="24"/>
          <w:lang w:val="en-US"/>
        </w:rPr>
        <w:t>, 1999.</w:t>
      </w:r>
    </w:p>
    <w:p w:rsidR="006D36B9" w:rsidRDefault="006D36B9" w:rsidP="006D36B9">
      <w:pPr>
        <w:spacing w:after="0" w:line="240" w:lineRule="auto"/>
        <w:jc w:val="both"/>
        <w:rPr>
          <w:sz w:val="24"/>
          <w:szCs w:val="24"/>
          <w:lang w:val="en-US"/>
        </w:rPr>
      </w:pPr>
    </w:p>
    <w:p w:rsidR="006D36B9" w:rsidRDefault="006D36B9" w:rsidP="006D36B9">
      <w:pPr>
        <w:spacing w:after="0" w:line="240" w:lineRule="auto"/>
        <w:jc w:val="both"/>
        <w:rPr>
          <w:sz w:val="24"/>
          <w:szCs w:val="24"/>
          <w:lang w:val="en-US"/>
        </w:rPr>
      </w:pPr>
      <w:proofErr w:type="spellStart"/>
      <w:r>
        <w:rPr>
          <w:sz w:val="24"/>
          <w:szCs w:val="24"/>
          <w:lang w:val="en-US"/>
        </w:rPr>
        <w:t>Trussel</w:t>
      </w:r>
      <w:proofErr w:type="spellEnd"/>
      <w:r>
        <w:rPr>
          <w:sz w:val="24"/>
          <w:szCs w:val="24"/>
          <w:lang w:val="en-US"/>
        </w:rPr>
        <w:t xml:space="preserve">, J.M., Parsons, L.M., “Financial reporting factors affecting donations to charitable </w:t>
      </w:r>
    </w:p>
    <w:p w:rsidR="006D36B9" w:rsidRDefault="006D36B9" w:rsidP="006D36B9">
      <w:pPr>
        <w:spacing w:after="0" w:line="240" w:lineRule="auto"/>
        <w:ind w:firstLine="708"/>
        <w:jc w:val="both"/>
        <w:rPr>
          <w:sz w:val="24"/>
          <w:szCs w:val="24"/>
          <w:lang w:val="en-US"/>
        </w:rPr>
      </w:pPr>
      <w:r>
        <w:rPr>
          <w:sz w:val="24"/>
          <w:szCs w:val="24"/>
          <w:lang w:val="en-US"/>
        </w:rPr>
        <w:t xml:space="preserve">organizations”. </w:t>
      </w:r>
      <w:r>
        <w:rPr>
          <w:i/>
          <w:sz w:val="24"/>
          <w:szCs w:val="24"/>
          <w:lang w:val="en-US"/>
        </w:rPr>
        <w:t>Advances in accounting</w:t>
      </w:r>
      <w:r>
        <w:rPr>
          <w:sz w:val="24"/>
          <w:szCs w:val="24"/>
          <w:lang w:val="en-US"/>
        </w:rPr>
        <w:t>, 2007.</w:t>
      </w:r>
    </w:p>
    <w:p w:rsidR="007D1332" w:rsidRDefault="007D1332" w:rsidP="006D36B9">
      <w:pPr>
        <w:spacing w:after="0" w:line="240" w:lineRule="auto"/>
        <w:jc w:val="both"/>
        <w:rPr>
          <w:sz w:val="24"/>
          <w:szCs w:val="24"/>
          <w:lang w:val="en-US"/>
        </w:rPr>
      </w:pPr>
    </w:p>
    <w:p w:rsidR="005C4F4A" w:rsidRPr="003B380E" w:rsidRDefault="005C4F4A" w:rsidP="006D36B9">
      <w:pPr>
        <w:spacing w:after="0" w:line="240" w:lineRule="auto"/>
        <w:jc w:val="both"/>
        <w:rPr>
          <w:sz w:val="24"/>
          <w:szCs w:val="24"/>
          <w:lang w:val="en-US"/>
        </w:rPr>
      </w:pPr>
      <w:proofErr w:type="spellStart"/>
      <w:r w:rsidRPr="003B380E">
        <w:rPr>
          <w:sz w:val="24"/>
          <w:szCs w:val="24"/>
          <w:lang w:val="en-US"/>
        </w:rPr>
        <w:t>Tullock</w:t>
      </w:r>
      <w:proofErr w:type="spellEnd"/>
      <w:r w:rsidRPr="003B380E">
        <w:rPr>
          <w:sz w:val="24"/>
          <w:szCs w:val="24"/>
          <w:lang w:val="en-US"/>
        </w:rPr>
        <w:t xml:space="preserve">, G., “Information without profit”. </w:t>
      </w:r>
      <w:r w:rsidRPr="003B380E">
        <w:rPr>
          <w:i/>
          <w:sz w:val="24"/>
          <w:szCs w:val="24"/>
          <w:lang w:val="en-US"/>
        </w:rPr>
        <w:t xml:space="preserve">Public choice, </w:t>
      </w:r>
      <w:r w:rsidRPr="003B380E">
        <w:rPr>
          <w:sz w:val="24"/>
          <w:szCs w:val="24"/>
          <w:lang w:val="en-US"/>
        </w:rPr>
        <w:t>1966.</w:t>
      </w:r>
    </w:p>
    <w:p w:rsidR="005C4F4A" w:rsidRPr="003B380E" w:rsidRDefault="005C4F4A" w:rsidP="006D36B9">
      <w:pPr>
        <w:spacing w:after="0" w:line="240" w:lineRule="auto"/>
        <w:jc w:val="both"/>
        <w:rPr>
          <w:sz w:val="24"/>
          <w:szCs w:val="24"/>
          <w:lang w:val="en-US"/>
        </w:rPr>
      </w:pPr>
    </w:p>
    <w:p w:rsidR="005C4F4A" w:rsidRPr="003B380E" w:rsidRDefault="005C4F4A" w:rsidP="006D36B9">
      <w:pPr>
        <w:spacing w:after="0" w:line="240" w:lineRule="auto"/>
        <w:jc w:val="both"/>
        <w:rPr>
          <w:sz w:val="24"/>
          <w:szCs w:val="24"/>
          <w:lang w:val="en-US"/>
        </w:rPr>
      </w:pPr>
      <w:proofErr w:type="spellStart"/>
      <w:r w:rsidRPr="003B380E">
        <w:rPr>
          <w:sz w:val="24"/>
          <w:szCs w:val="24"/>
          <w:lang w:val="en-US"/>
        </w:rPr>
        <w:t>Vesterlund</w:t>
      </w:r>
      <w:proofErr w:type="spellEnd"/>
      <w:r w:rsidRPr="003B380E">
        <w:rPr>
          <w:sz w:val="24"/>
          <w:szCs w:val="24"/>
          <w:lang w:val="en-US"/>
        </w:rPr>
        <w:t xml:space="preserve">, L., “Why do people give?” </w:t>
      </w:r>
      <w:r w:rsidRPr="003B380E">
        <w:rPr>
          <w:i/>
          <w:sz w:val="24"/>
          <w:szCs w:val="24"/>
          <w:lang w:val="en-US"/>
        </w:rPr>
        <w:t xml:space="preserve">The nonprofit sector: A research handbook, </w:t>
      </w:r>
      <w:r w:rsidRPr="003B380E">
        <w:rPr>
          <w:sz w:val="24"/>
          <w:szCs w:val="24"/>
          <w:lang w:val="en-US"/>
        </w:rPr>
        <w:t>2006.</w:t>
      </w:r>
    </w:p>
    <w:p w:rsidR="00781ED0" w:rsidRPr="003B380E" w:rsidRDefault="00781ED0" w:rsidP="006D36B9">
      <w:pPr>
        <w:spacing w:after="0" w:line="240" w:lineRule="auto"/>
        <w:jc w:val="both"/>
        <w:rPr>
          <w:sz w:val="24"/>
          <w:szCs w:val="24"/>
          <w:lang w:val="en-US"/>
        </w:rPr>
      </w:pPr>
    </w:p>
    <w:p w:rsidR="00781ED0" w:rsidRPr="003B380E" w:rsidRDefault="00330D92" w:rsidP="006D36B9">
      <w:pPr>
        <w:spacing w:after="0" w:line="240" w:lineRule="auto"/>
        <w:jc w:val="both"/>
        <w:rPr>
          <w:sz w:val="24"/>
          <w:szCs w:val="24"/>
          <w:lang w:val="en-US"/>
        </w:rPr>
      </w:pPr>
      <w:proofErr w:type="spellStart"/>
      <w:r w:rsidRPr="003B380E">
        <w:rPr>
          <w:sz w:val="24"/>
          <w:szCs w:val="24"/>
          <w:lang w:val="en-US"/>
        </w:rPr>
        <w:t>Weisbrod</w:t>
      </w:r>
      <w:proofErr w:type="spellEnd"/>
      <w:r w:rsidRPr="003B380E">
        <w:rPr>
          <w:sz w:val="24"/>
          <w:szCs w:val="24"/>
          <w:lang w:val="en-US"/>
        </w:rPr>
        <w:t>, B.A., Dominguez, N.D., “Demand for collective goods in private nonprofit</w:t>
      </w:r>
      <w:r w:rsidR="00781ED0" w:rsidRPr="003B380E">
        <w:rPr>
          <w:sz w:val="24"/>
          <w:szCs w:val="24"/>
          <w:lang w:val="en-US"/>
        </w:rPr>
        <w:t xml:space="preserve"> </w:t>
      </w:r>
      <w:r w:rsidRPr="003B380E">
        <w:rPr>
          <w:sz w:val="24"/>
          <w:szCs w:val="24"/>
          <w:lang w:val="en-US"/>
        </w:rPr>
        <w:t xml:space="preserve">markets: </w:t>
      </w:r>
    </w:p>
    <w:p w:rsidR="00330D92" w:rsidRPr="003B380E" w:rsidRDefault="00330D92" w:rsidP="006D36B9">
      <w:pPr>
        <w:spacing w:after="0" w:line="240" w:lineRule="auto"/>
        <w:ind w:left="708"/>
        <w:jc w:val="both"/>
        <w:rPr>
          <w:sz w:val="24"/>
          <w:szCs w:val="24"/>
          <w:lang w:val="en-US"/>
        </w:rPr>
      </w:pPr>
      <w:r w:rsidRPr="003B380E">
        <w:rPr>
          <w:sz w:val="24"/>
          <w:szCs w:val="24"/>
          <w:lang w:val="en-US"/>
        </w:rPr>
        <w:t xml:space="preserve">Can fundraising expenditures help overcome free-rider behavior?” </w:t>
      </w:r>
      <w:r w:rsidR="00781ED0" w:rsidRPr="003B380E">
        <w:rPr>
          <w:i/>
          <w:sz w:val="24"/>
          <w:szCs w:val="24"/>
          <w:lang w:val="en-US"/>
        </w:rPr>
        <w:t xml:space="preserve">Journal of public economics, </w:t>
      </w:r>
      <w:r w:rsidR="00781ED0" w:rsidRPr="003B380E">
        <w:rPr>
          <w:sz w:val="24"/>
          <w:szCs w:val="24"/>
          <w:lang w:val="en-US"/>
        </w:rPr>
        <w:t xml:space="preserve">1985. </w:t>
      </w:r>
    </w:p>
    <w:p w:rsidR="00781ED0" w:rsidRPr="003B380E" w:rsidRDefault="00781ED0" w:rsidP="006D36B9">
      <w:pPr>
        <w:spacing w:after="0" w:line="240" w:lineRule="auto"/>
        <w:jc w:val="both"/>
        <w:rPr>
          <w:sz w:val="24"/>
          <w:szCs w:val="24"/>
          <w:lang w:val="en-US"/>
        </w:rPr>
      </w:pPr>
    </w:p>
    <w:p w:rsidR="008C1D29" w:rsidRPr="003B380E" w:rsidRDefault="008C1D29" w:rsidP="006D36B9">
      <w:pPr>
        <w:spacing w:after="0" w:line="240" w:lineRule="auto"/>
        <w:jc w:val="both"/>
        <w:rPr>
          <w:sz w:val="24"/>
          <w:szCs w:val="24"/>
          <w:lang w:val="en-US"/>
        </w:rPr>
      </w:pPr>
      <w:proofErr w:type="spellStart"/>
      <w:r w:rsidRPr="003B380E">
        <w:rPr>
          <w:sz w:val="24"/>
          <w:szCs w:val="24"/>
          <w:lang w:val="en-US"/>
        </w:rPr>
        <w:t>Wiepking</w:t>
      </w:r>
      <w:proofErr w:type="spellEnd"/>
      <w:r w:rsidRPr="003B380E">
        <w:rPr>
          <w:sz w:val="24"/>
          <w:szCs w:val="24"/>
          <w:lang w:val="en-US"/>
        </w:rPr>
        <w:t xml:space="preserve">, P., “ The philanthropic poor: In search of explanations for the relative generosity </w:t>
      </w:r>
    </w:p>
    <w:p w:rsidR="008C1D29" w:rsidRPr="003B380E" w:rsidRDefault="008C1D29" w:rsidP="006D36B9">
      <w:pPr>
        <w:spacing w:after="0" w:line="240" w:lineRule="auto"/>
        <w:ind w:firstLine="708"/>
        <w:jc w:val="both"/>
        <w:rPr>
          <w:sz w:val="24"/>
          <w:szCs w:val="24"/>
          <w:lang w:val="en-US"/>
        </w:rPr>
      </w:pPr>
      <w:r w:rsidRPr="003B380E">
        <w:rPr>
          <w:sz w:val="24"/>
          <w:szCs w:val="24"/>
          <w:lang w:val="en-US"/>
        </w:rPr>
        <w:t xml:space="preserve">of lower income households”. </w:t>
      </w:r>
      <w:proofErr w:type="spellStart"/>
      <w:r w:rsidRPr="003B380E">
        <w:rPr>
          <w:i/>
          <w:sz w:val="24"/>
          <w:szCs w:val="24"/>
          <w:lang w:val="en-US"/>
        </w:rPr>
        <w:t>Voluntas</w:t>
      </w:r>
      <w:proofErr w:type="spellEnd"/>
      <w:r w:rsidRPr="003B380E">
        <w:rPr>
          <w:i/>
          <w:sz w:val="24"/>
          <w:szCs w:val="24"/>
          <w:lang w:val="en-US"/>
        </w:rPr>
        <w:t xml:space="preserve">, </w:t>
      </w:r>
      <w:r w:rsidRPr="003B380E">
        <w:rPr>
          <w:sz w:val="24"/>
          <w:szCs w:val="24"/>
          <w:lang w:val="en-US"/>
        </w:rPr>
        <w:t>2007.</w:t>
      </w:r>
    </w:p>
    <w:p w:rsidR="008C1D29" w:rsidRPr="003B380E" w:rsidRDefault="008C1D29" w:rsidP="006D36B9">
      <w:pPr>
        <w:autoSpaceDE w:val="0"/>
        <w:autoSpaceDN w:val="0"/>
        <w:adjustRightInd w:val="0"/>
        <w:spacing w:after="0" w:line="240" w:lineRule="auto"/>
        <w:jc w:val="both"/>
        <w:rPr>
          <w:sz w:val="24"/>
          <w:szCs w:val="24"/>
          <w:lang w:val="en-US"/>
        </w:rPr>
      </w:pPr>
    </w:p>
    <w:p w:rsidR="00966E4C" w:rsidRPr="003B380E" w:rsidRDefault="00966E4C" w:rsidP="006D36B9">
      <w:pPr>
        <w:autoSpaceDE w:val="0"/>
        <w:autoSpaceDN w:val="0"/>
        <w:adjustRightInd w:val="0"/>
        <w:spacing w:after="0" w:line="240" w:lineRule="auto"/>
        <w:jc w:val="both"/>
        <w:rPr>
          <w:sz w:val="24"/>
          <w:szCs w:val="24"/>
          <w:lang w:val="en-US"/>
        </w:rPr>
      </w:pPr>
      <w:proofErr w:type="spellStart"/>
      <w:r w:rsidRPr="003B380E">
        <w:rPr>
          <w:sz w:val="24"/>
          <w:szCs w:val="24"/>
        </w:rPr>
        <w:t>Wiepking</w:t>
      </w:r>
      <w:proofErr w:type="spellEnd"/>
      <w:r w:rsidRPr="003B380E">
        <w:rPr>
          <w:sz w:val="24"/>
          <w:szCs w:val="24"/>
        </w:rPr>
        <w:t xml:space="preserve">, P., “Aan welk doel zal ik geven? Donaties aan goede doelen in Nederland.” </w:t>
      </w:r>
      <w:r w:rsidRPr="003B380E">
        <w:rPr>
          <w:sz w:val="24"/>
          <w:szCs w:val="24"/>
          <w:lang w:val="en-US"/>
        </w:rPr>
        <w:t>2008.</w:t>
      </w:r>
    </w:p>
    <w:p w:rsidR="008C1D29" w:rsidRPr="003B380E" w:rsidRDefault="008C1D29" w:rsidP="006D36B9">
      <w:pPr>
        <w:spacing w:after="0" w:line="240" w:lineRule="auto"/>
        <w:jc w:val="both"/>
        <w:rPr>
          <w:sz w:val="24"/>
          <w:szCs w:val="24"/>
          <w:lang w:val="en-US"/>
        </w:rPr>
      </w:pPr>
    </w:p>
    <w:p w:rsidR="008C1D29" w:rsidRPr="003B380E" w:rsidRDefault="008C1D29" w:rsidP="006D36B9">
      <w:pPr>
        <w:spacing w:after="0" w:line="240" w:lineRule="auto"/>
        <w:jc w:val="both"/>
        <w:rPr>
          <w:sz w:val="24"/>
          <w:szCs w:val="24"/>
          <w:lang w:val="en-US"/>
        </w:rPr>
      </w:pPr>
      <w:proofErr w:type="spellStart"/>
      <w:r w:rsidRPr="003B380E">
        <w:rPr>
          <w:sz w:val="24"/>
          <w:szCs w:val="24"/>
          <w:lang w:val="en-US"/>
        </w:rPr>
        <w:t>Wiepking</w:t>
      </w:r>
      <w:proofErr w:type="spellEnd"/>
      <w:r w:rsidRPr="003B380E">
        <w:rPr>
          <w:sz w:val="24"/>
          <w:szCs w:val="24"/>
          <w:lang w:val="en-US"/>
        </w:rPr>
        <w:t xml:space="preserve">, P., Maas, I., “Resources that makes you generous: effects of social and human </w:t>
      </w:r>
    </w:p>
    <w:p w:rsidR="008C1D29" w:rsidRPr="003B380E" w:rsidRDefault="008C1D29" w:rsidP="006D36B9">
      <w:pPr>
        <w:spacing w:after="0" w:line="240" w:lineRule="auto"/>
        <w:ind w:firstLine="708"/>
        <w:jc w:val="both"/>
        <w:rPr>
          <w:sz w:val="24"/>
          <w:szCs w:val="24"/>
          <w:lang w:val="en-US"/>
        </w:rPr>
      </w:pPr>
      <w:r w:rsidRPr="003B380E">
        <w:rPr>
          <w:sz w:val="24"/>
          <w:szCs w:val="24"/>
          <w:lang w:val="en-US"/>
        </w:rPr>
        <w:t xml:space="preserve">resources on charitable giving”. </w:t>
      </w:r>
      <w:r w:rsidRPr="003B380E">
        <w:rPr>
          <w:i/>
          <w:sz w:val="24"/>
          <w:szCs w:val="24"/>
          <w:lang w:val="en-US"/>
        </w:rPr>
        <w:t xml:space="preserve">Social forces, </w:t>
      </w:r>
      <w:r w:rsidRPr="003B380E">
        <w:rPr>
          <w:sz w:val="24"/>
          <w:szCs w:val="24"/>
          <w:lang w:val="en-US"/>
        </w:rPr>
        <w:t>2009.</w:t>
      </w:r>
    </w:p>
    <w:p w:rsidR="008C1D29" w:rsidRPr="003B380E" w:rsidRDefault="008C1D29" w:rsidP="006D36B9">
      <w:pPr>
        <w:spacing w:after="0" w:line="240" w:lineRule="auto"/>
        <w:jc w:val="both"/>
        <w:rPr>
          <w:sz w:val="24"/>
          <w:szCs w:val="24"/>
          <w:lang w:val="en-US"/>
        </w:rPr>
      </w:pPr>
    </w:p>
    <w:p w:rsidR="008C1D29" w:rsidRPr="003B380E" w:rsidRDefault="008C1D29" w:rsidP="006D36B9">
      <w:pPr>
        <w:spacing w:after="0" w:line="240" w:lineRule="auto"/>
        <w:jc w:val="both"/>
        <w:rPr>
          <w:sz w:val="24"/>
          <w:szCs w:val="24"/>
          <w:lang w:val="en-US"/>
        </w:rPr>
      </w:pPr>
      <w:r w:rsidRPr="003B380E">
        <w:rPr>
          <w:sz w:val="24"/>
          <w:szCs w:val="24"/>
          <w:lang w:val="en-US"/>
        </w:rPr>
        <w:t xml:space="preserve">Wilson, J., </w:t>
      </w:r>
      <w:proofErr w:type="spellStart"/>
      <w:r w:rsidRPr="003B380E">
        <w:rPr>
          <w:sz w:val="24"/>
          <w:szCs w:val="24"/>
          <w:lang w:val="en-US"/>
        </w:rPr>
        <w:t>Musick</w:t>
      </w:r>
      <w:proofErr w:type="spellEnd"/>
      <w:r w:rsidRPr="003B380E">
        <w:rPr>
          <w:sz w:val="24"/>
          <w:szCs w:val="24"/>
          <w:lang w:val="en-US"/>
        </w:rPr>
        <w:t xml:space="preserve">, M., “Who cares? Toward an integrated theory of volunteer work”. </w:t>
      </w:r>
    </w:p>
    <w:p w:rsidR="008C1D29" w:rsidRPr="003B380E" w:rsidRDefault="008C1D29" w:rsidP="006D36B9">
      <w:pPr>
        <w:spacing w:after="0" w:line="240" w:lineRule="auto"/>
        <w:ind w:firstLine="708"/>
        <w:jc w:val="both"/>
        <w:rPr>
          <w:sz w:val="24"/>
          <w:szCs w:val="24"/>
          <w:lang w:val="en-US"/>
        </w:rPr>
      </w:pPr>
      <w:r w:rsidRPr="003B380E">
        <w:rPr>
          <w:i/>
          <w:sz w:val="24"/>
          <w:szCs w:val="24"/>
          <w:lang w:val="en-US"/>
        </w:rPr>
        <w:t xml:space="preserve">American sociological review, </w:t>
      </w:r>
      <w:r w:rsidRPr="003B380E">
        <w:rPr>
          <w:sz w:val="24"/>
          <w:szCs w:val="24"/>
          <w:lang w:val="en-US"/>
        </w:rPr>
        <w:t>1997.</w:t>
      </w:r>
    </w:p>
    <w:p w:rsidR="008C1D29" w:rsidRDefault="008C1D29" w:rsidP="006D36B9">
      <w:pPr>
        <w:jc w:val="both"/>
        <w:rPr>
          <w:rFonts w:asciiTheme="minorHAnsi" w:hAnsiTheme="minorHAnsi"/>
          <w:sz w:val="24"/>
          <w:szCs w:val="24"/>
          <w:u w:val="single"/>
          <w:lang w:val="en-US"/>
        </w:rPr>
      </w:pPr>
    </w:p>
    <w:p w:rsidR="007B4A3B" w:rsidRPr="003B380E" w:rsidRDefault="00226F5C" w:rsidP="006D36B9">
      <w:pPr>
        <w:spacing w:after="0" w:line="240" w:lineRule="auto"/>
        <w:jc w:val="both"/>
        <w:rPr>
          <w:rFonts w:asciiTheme="minorHAnsi" w:hAnsiTheme="minorHAnsi"/>
          <w:sz w:val="24"/>
          <w:szCs w:val="24"/>
          <w:u w:val="single"/>
          <w:lang w:val="en-US"/>
        </w:rPr>
      </w:pPr>
      <w:r w:rsidRPr="003B380E">
        <w:rPr>
          <w:rFonts w:asciiTheme="minorHAnsi" w:hAnsiTheme="minorHAnsi"/>
          <w:sz w:val="24"/>
          <w:szCs w:val="24"/>
          <w:u w:val="single"/>
          <w:lang w:val="en-US"/>
        </w:rPr>
        <w:t>Other sources</w:t>
      </w:r>
    </w:p>
    <w:p w:rsidR="00781BA6" w:rsidRPr="003B380E" w:rsidRDefault="00781BA6" w:rsidP="006D36B9">
      <w:pPr>
        <w:autoSpaceDE w:val="0"/>
        <w:autoSpaceDN w:val="0"/>
        <w:adjustRightInd w:val="0"/>
        <w:spacing w:after="0" w:line="240" w:lineRule="auto"/>
        <w:jc w:val="both"/>
        <w:rPr>
          <w:rFonts w:asciiTheme="minorHAnsi" w:hAnsiTheme="minorHAnsi" w:cs="ArialMT"/>
          <w:color w:val="000000"/>
          <w:sz w:val="24"/>
          <w:szCs w:val="24"/>
          <w:lang w:val="en-US"/>
        </w:rPr>
      </w:pPr>
    </w:p>
    <w:p w:rsidR="00032AAB" w:rsidRPr="003B380E" w:rsidRDefault="00032AAB" w:rsidP="006D36B9">
      <w:pPr>
        <w:pStyle w:val="Geenafstand"/>
        <w:jc w:val="both"/>
        <w:rPr>
          <w:sz w:val="24"/>
          <w:szCs w:val="24"/>
          <w:lang w:val="en-US"/>
        </w:rPr>
      </w:pPr>
      <w:r w:rsidRPr="003B380E">
        <w:rPr>
          <w:sz w:val="24"/>
          <w:szCs w:val="24"/>
          <w:lang w:val="en-US"/>
        </w:rPr>
        <w:t xml:space="preserve">Carter, T.S., “Bill C-470 proposes salary cap on charities”. </w:t>
      </w:r>
      <w:r w:rsidRPr="003B380E">
        <w:rPr>
          <w:i/>
          <w:sz w:val="24"/>
          <w:szCs w:val="24"/>
          <w:lang w:val="en-US"/>
        </w:rPr>
        <w:t>Charity Law Bulletin</w:t>
      </w:r>
      <w:r w:rsidRPr="003B380E">
        <w:rPr>
          <w:sz w:val="24"/>
          <w:szCs w:val="24"/>
          <w:lang w:val="en-US"/>
        </w:rPr>
        <w:t>, 2010.</w:t>
      </w:r>
    </w:p>
    <w:p w:rsidR="00032AAB" w:rsidRPr="003B380E" w:rsidRDefault="00032AAB" w:rsidP="006D36B9">
      <w:pPr>
        <w:autoSpaceDE w:val="0"/>
        <w:autoSpaceDN w:val="0"/>
        <w:adjustRightInd w:val="0"/>
        <w:spacing w:after="0" w:line="240" w:lineRule="auto"/>
        <w:jc w:val="both"/>
        <w:rPr>
          <w:rFonts w:asciiTheme="minorHAnsi" w:hAnsiTheme="minorHAnsi" w:cs="AdvPS405B6"/>
          <w:sz w:val="24"/>
          <w:szCs w:val="24"/>
          <w:lang w:val="en-US"/>
        </w:rPr>
      </w:pPr>
    </w:p>
    <w:p w:rsidR="00696F51" w:rsidRPr="003B380E" w:rsidRDefault="00696F51" w:rsidP="006D36B9">
      <w:pPr>
        <w:autoSpaceDE w:val="0"/>
        <w:autoSpaceDN w:val="0"/>
        <w:adjustRightInd w:val="0"/>
        <w:spacing w:after="0" w:line="240" w:lineRule="auto"/>
        <w:jc w:val="both"/>
        <w:rPr>
          <w:rFonts w:asciiTheme="minorHAnsi" w:hAnsiTheme="minorHAnsi" w:cs="AdvPS405B6"/>
          <w:sz w:val="24"/>
          <w:szCs w:val="24"/>
          <w:lang w:val="en-US"/>
        </w:rPr>
      </w:pPr>
      <w:r w:rsidRPr="003B380E">
        <w:rPr>
          <w:rFonts w:asciiTheme="minorHAnsi" w:hAnsiTheme="minorHAnsi" w:cs="AdvPS405B6"/>
          <w:sz w:val="24"/>
          <w:szCs w:val="24"/>
          <w:lang w:val="en-US"/>
        </w:rPr>
        <w:t>Central Bureau on Fundraising, “</w:t>
      </w:r>
      <w:r w:rsidRPr="003B380E">
        <w:rPr>
          <w:rFonts w:asciiTheme="minorHAnsi" w:hAnsiTheme="minorHAnsi" w:cs="AdvPS405B6"/>
          <w:i/>
          <w:sz w:val="24"/>
          <w:szCs w:val="24"/>
          <w:lang w:val="en-US"/>
        </w:rPr>
        <w:t xml:space="preserve">Annual report 2010”, </w:t>
      </w:r>
      <w:r w:rsidRPr="003B380E">
        <w:rPr>
          <w:rFonts w:asciiTheme="minorHAnsi" w:hAnsiTheme="minorHAnsi" w:cs="AdvPS405B6"/>
          <w:sz w:val="24"/>
          <w:szCs w:val="24"/>
          <w:lang w:val="en-US"/>
        </w:rPr>
        <w:t>201</w:t>
      </w:r>
      <w:r w:rsidR="008C4FD6" w:rsidRPr="003B380E">
        <w:rPr>
          <w:rFonts w:asciiTheme="minorHAnsi" w:hAnsiTheme="minorHAnsi" w:cs="AdvPS405B6"/>
          <w:sz w:val="24"/>
          <w:szCs w:val="24"/>
          <w:lang w:val="en-US"/>
        </w:rPr>
        <w:t>1</w:t>
      </w:r>
      <w:r w:rsidRPr="003B380E">
        <w:rPr>
          <w:rFonts w:asciiTheme="minorHAnsi" w:hAnsiTheme="minorHAnsi" w:cs="AdvPS405B6"/>
          <w:sz w:val="24"/>
          <w:szCs w:val="24"/>
          <w:lang w:val="en-US"/>
        </w:rPr>
        <w:t>.</w:t>
      </w:r>
    </w:p>
    <w:p w:rsidR="00696F51" w:rsidRPr="003B380E" w:rsidRDefault="00696F51" w:rsidP="006D36B9">
      <w:pPr>
        <w:autoSpaceDE w:val="0"/>
        <w:autoSpaceDN w:val="0"/>
        <w:adjustRightInd w:val="0"/>
        <w:spacing w:after="0" w:line="240" w:lineRule="auto"/>
        <w:jc w:val="both"/>
        <w:rPr>
          <w:rFonts w:asciiTheme="minorHAnsi" w:hAnsiTheme="minorHAnsi" w:cs="AdvPS405B6"/>
          <w:sz w:val="24"/>
          <w:szCs w:val="24"/>
          <w:lang w:val="en-US"/>
        </w:rPr>
      </w:pPr>
    </w:p>
    <w:p w:rsidR="00B55840" w:rsidRPr="003B380E" w:rsidRDefault="00B55840" w:rsidP="006D36B9">
      <w:pPr>
        <w:autoSpaceDE w:val="0"/>
        <w:autoSpaceDN w:val="0"/>
        <w:adjustRightInd w:val="0"/>
        <w:spacing w:after="0" w:line="240" w:lineRule="auto"/>
        <w:jc w:val="both"/>
        <w:rPr>
          <w:rFonts w:asciiTheme="minorHAnsi" w:hAnsiTheme="minorHAnsi" w:cs="AdvPS405B6"/>
          <w:sz w:val="24"/>
          <w:szCs w:val="24"/>
          <w:lang w:val="en-US"/>
        </w:rPr>
      </w:pPr>
      <w:r w:rsidRPr="003B380E">
        <w:rPr>
          <w:rFonts w:asciiTheme="minorHAnsi" w:hAnsiTheme="minorHAnsi" w:cs="AdvPS405B6"/>
          <w:sz w:val="24"/>
          <w:szCs w:val="24"/>
          <w:lang w:val="en-US"/>
        </w:rPr>
        <w:t>Charity Navigator, “</w:t>
      </w:r>
      <w:r w:rsidRPr="003B380E">
        <w:rPr>
          <w:rFonts w:asciiTheme="minorHAnsi" w:hAnsiTheme="minorHAnsi" w:cs="Washington"/>
          <w:sz w:val="24"/>
          <w:szCs w:val="24"/>
          <w:lang w:val="en-US"/>
        </w:rPr>
        <w:t>2010 CEO Compensation Study”, 2010.</w:t>
      </w:r>
    </w:p>
    <w:p w:rsidR="00B55840" w:rsidRPr="003B380E" w:rsidRDefault="00B55840" w:rsidP="006D36B9">
      <w:pPr>
        <w:autoSpaceDE w:val="0"/>
        <w:autoSpaceDN w:val="0"/>
        <w:adjustRightInd w:val="0"/>
        <w:spacing w:after="0" w:line="240" w:lineRule="auto"/>
        <w:jc w:val="both"/>
        <w:rPr>
          <w:rFonts w:asciiTheme="minorHAnsi" w:hAnsiTheme="minorHAnsi" w:cs="AdvPS405B6"/>
          <w:sz w:val="24"/>
          <w:szCs w:val="24"/>
          <w:lang w:val="en-US"/>
        </w:rPr>
      </w:pPr>
    </w:p>
    <w:p w:rsidR="00612B01" w:rsidRPr="00845E1F" w:rsidRDefault="00612B01" w:rsidP="006D36B9">
      <w:pPr>
        <w:autoSpaceDE w:val="0"/>
        <w:autoSpaceDN w:val="0"/>
        <w:adjustRightInd w:val="0"/>
        <w:spacing w:after="0" w:line="240" w:lineRule="auto"/>
        <w:jc w:val="both"/>
        <w:rPr>
          <w:rFonts w:asciiTheme="minorHAnsi" w:hAnsiTheme="minorHAnsi" w:cs="Arial"/>
          <w:i/>
          <w:sz w:val="24"/>
          <w:szCs w:val="24"/>
        </w:rPr>
      </w:pPr>
      <w:r w:rsidRPr="00612B01">
        <w:rPr>
          <w:rFonts w:asciiTheme="minorHAnsi" w:hAnsiTheme="minorHAnsi" w:cs="Arial"/>
          <w:sz w:val="24"/>
          <w:szCs w:val="24"/>
          <w:lang w:val="en-US"/>
        </w:rPr>
        <w:t>Cohen, J.</w:t>
      </w:r>
      <w:r>
        <w:rPr>
          <w:rFonts w:asciiTheme="minorHAnsi" w:hAnsiTheme="minorHAnsi" w:cs="Arial"/>
          <w:sz w:val="24"/>
          <w:szCs w:val="24"/>
          <w:lang w:val="en-US"/>
        </w:rPr>
        <w:t>,</w:t>
      </w:r>
      <w:r w:rsidRPr="00612B01">
        <w:rPr>
          <w:rFonts w:asciiTheme="minorHAnsi" w:hAnsiTheme="minorHAnsi" w:cs="Arial"/>
          <w:sz w:val="24"/>
          <w:szCs w:val="24"/>
          <w:lang w:val="en-US"/>
        </w:rPr>
        <w:t xml:space="preserve"> </w:t>
      </w:r>
      <w:r>
        <w:rPr>
          <w:rFonts w:asciiTheme="minorHAnsi" w:hAnsiTheme="minorHAnsi" w:cs="Arial"/>
          <w:sz w:val="24"/>
          <w:szCs w:val="24"/>
          <w:lang w:val="en-US"/>
        </w:rPr>
        <w:t>“</w:t>
      </w:r>
      <w:r w:rsidRPr="00612B01">
        <w:rPr>
          <w:rFonts w:asciiTheme="minorHAnsi" w:hAnsiTheme="minorHAnsi" w:cs="Arial"/>
          <w:sz w:val="24"/>
          <w:szCs w:val="24"/>
          <w:lang w:val="en-US"/>
        </w:rPr>
        <w:t xml:space="preserve">Statistical power analysis for the </w:t>
      </w:r>
      <w:proofErr w:type="spellStart"/>
      <w:r w:rsidRPr="00612B01">
        <w:rPr>
          <w:rFonts w:asciiTheme="minorHAnsi" w:hAnsiTheme="minorHAnsi" w:cs="Arial"/>
          <w:sz w:val="24"/>
          <w:szCs w:val="24"/>
          <w:lang w:val="en-US"/>
        </w:rPr>
        <w:t>behavioural</w:t>
      </w:r>
      <w:proofErr w:type="spellEnd"/>
      <w:r w:rsidRPr="00612B01">
        <w:rPr>
          <w:rFonts w:asciiTheme="minorHAnsi" w:hAnsiTheme="minorHAnsi" w:cs="Arial"/>
          <w:sz w:val="24"/>
          <w:szCs w:val="24"/>
          <w:lang w:val="en-US"/>
        </w:rPr>
        <w:t xml:space="preserve"> sciences</w:t>
      </w:r>
      <w:r>
        <w:rPr>
          <w:rFonts w:asciiTheme="minorHAnsi" w:hAnsiTheme="minorHAnsi" w:cs="Arial"/>
          <w:sz w:val="24"/>
          <w:szCs w:val="24"/>
          <w:lang w:val="en-US"/>
        </w:rPr>
        <w:t>”</w:t>
      </w:r>
      <w:r w:rsidRPr="00612B01">
        <w:rPr>
          <w:rFonts w:asciiTheme="minorHAnsi" w:hAnsiTheme="minorHAnsi" w:cs="Arial"/>
          <w:sz w:val="24"/>
          <w:szCs w:val="24"/>
          <w:lang w:val="en-US"/>
        </w:rPr>
        <w:t xml:space="preserve">. </w:t>
      </w:r>
      <w:proofErr w:type="spellStart"/>
      <w:r w:rsidRPr="00845E1F">
        <w:rPr>
          <w:rFonts w:asciiTheme="minorHAnsi" w:hAnsiTheme="minorHAnsi" w:cs="Arial"/>
          <w:i/>
          <w:sz w:val="24"/>
          <w:szCs w:val="24"/>
        </w:rPr>
        <w:t>Lawrence</w:t>
      </w:r>
      <w:proofErr w:type="spellEnd"/>
    </w:p>
    <w:p w:rsidR="00612B01" w:rsidRPr="00845E1F" w:rsidRDefault="00612B01" w:rsidP="006D36B9">
      <w:pPr>
        <w:autoSpaceDE w:val="0"/>
        <w:autoSpaceDN w:val="0"/>
        <w:adjustRightInd w:val="0"/>
        <w:spacing w:after="0" w:line="240" w:lineRule="auto"/>
        <w:ind w:firstLine="708"/>
        <w:jc w:val="both"/>
        <w:rPr>
          <w:rFonts w:asciiTheme="minorHAnsi" w:hAnsiTheme="minorHAnsi"/>
          <w:sz w:val="24"/>
          <w:szCs w:val="24"/>
        </w:rPr>
      </w:pPr>
      <w:proofErr w:type="spellStart"/>
      <w:r w:rsidRPr="00845E1F">
        <w:rPr>
          <w:rFonts w:asciiTheme="minorHAnsi" w:hAnsiTheme="minorHAnsi" w:cs="Arial"/>
          <w:i/>
          <w:sz w:val="24"/>
          <w:szCs w:val="24"/>
        </w:rPr>
        <w:t>Erlbaum</w:t>
      </w:r>
      <w:proofErr w:type="spellEnd"/>
      <w:r w:rsidRPr="00845E1F">
        <w:rPr>
          <w:rFonts w:asciiTheme="minorHAnsi" w:hAnsiTheme="minorHAnsi" w:cs="Arial"/>
          <w:i/>
          <w:sz w:val="24"/>
          <w:szCs w:val="24"/>
        </w:rPr>
        <w:t xml:space="preserve"> </w:t>
      </w:r>
      <w:proofErr w:type="spellStart"/>
      <w:r w:rsidRPr="00845E1F">
        <w:rPr>
          <w:rFonts w:asciiTheme="minorHAnsi" w:hAnsiTheme="minorHAnsi" w:cs="Arial"/>
          <w:i/>
          <w:sz w:val="24"/>
          <w:szCs w:val="24"/>
        </w:rPr>
        <w:t>Associates</w:t>
      </w:r>
      <w:proofErr w:type="spellEnd"/>
      <w:r w:rsidRPr="00845E1F">
        <w:rPr>
          <w:rFonts w:asciiTheme="minorHAnsi" w:hAnsiTheme="minorHAnsi" w:cs="Arial"/>
          <w:i/>
          <w:sz w:val="24"/>
          <w:szCs w:val="24"/>
        </w:rPr>
        <w:t xml:space="preserve">, </w:t>
      </w:r>
      <w:proofErr w:type="spellStart"/>
      <w:r w:rsidRPr="00845E1F">
        <w:rPr>
          <w:rFonts w:asciiTheme="minorHAnsi" w:hAnsiTheme="minorHAnsi" w:cs="Arial"/>
          <w:i/>
          <w:sz w:val="24"/>
          <w:szCs w:val="24"/>
        </w:rPr>
        <w:t>second</w:t>
      </w:r>
      <w:proofErr w:type="spellEnd"/>
      <w:r w:rsidRPr="00845E1F">
        <w:rPr>
          <w:rFonts w:asciiTheme="minorHAnsi" w:hAnsiTheme="minorHAnsi" w:cs="Arial"/>
          <w:i/>
          <w:sz w:val="24"/>
          <w:szCs w:val="24"/>
        </w:rPr>
        <w:t xml:space="preserve"> </w:t>
      </w:r>
      <w:proofErr w:type="spellStart"/>
      <w:r w:rsidRPr="00845E1F">
        <w:rPr>
          <w:rFonts w:asciiTheme="minorHAnsi" w:hAnsiTheme="minorHAnsi" w:cs="Arial"/>
          <w:i/>
          <w:sz w:val="24"/>
          <w:szCs w:val="24"/>
        </w:rPr>
        <w:t>edition</w:t>
      </w:r>
      <w:proofErr w:type="spellEnd"/>
      <w:r w:rsidRPr="00845E1F">
        <w:rPr>
          <w:rFonts w:asciiTheme="minorHAnsi" w:hAnsiTheme="minorHAnsi" w:cs="Arial"/>
          <w:sz w:val="24"/>
          <w:szCs w:val="24"/>
        </w:rPr>
        <w:t>, 1988.</w:t>
      </w:r>
    </w:p>
    <w:p w:rsidR="00612B01" w:rsidRPr="00845E1F" w:rsidRDefault="00612B01" w:rsidP="006D36B9">
      <w:pPr>
        <w:autoSpaceDE w:val="0"/>
        <w:autoSpaceDN w:val="0"/>
        <w:adjustRightInd w:val="0"/>
        <w:spacing w:after="0" w:line="240" w:lineRule="auto"/>
        <w:jc w:val="both"/>
        <w:rPr>
          <w:rFonts w:asciiTheme="minorHAnsi" w:hAnsiTheme="minorHAnsi"/>
          <w:sz w:val="24"/>
          <w:szCs w:val="24"/>
        </w:rPr>
      </w:pPr>
    </w:p>
    <w:p w:rsidR="00BE4F33" w:rsidRPr="00BE4F33" w:rsidRDefault="00BE4F33" w:rsidP="006D36B9">
      <w:pPr>
        <w:autoSpaceDE w:val="0"/>
        <w:autoSpaceDN w:val="0"/>
        <w:adjustRightInd w:val="0"/>
        <w:spacing w:after="0" w:line="240" w:lineRule="auto"/>
        <w:jc w:val="both"/>
        <w:rPr>
          <w:rFonts w:asciiTheme="minorHAnsi" w:hAnsiTheme="minorHAnsi"/>
          <w:sz w:val="24"/>
          <w:szCs w:val="24"/>
        </w:rPr>
      </w:pPr>
      <w:r w:rsidRPr="00BE4F33">
        <w:rPr>
          <w:rFonts w:asciiTheme="minorHAnsi" w:hAnsiTheme="minorHAnsi"/>
          <w:sz w:val="24"/>
          <w:szCs w:val="24"/>
        </w:rPr>
        <w:t>Consumentenbond , “Onderzoeksverslag Goede Doelen: Verantwoording”, 2005</w:t>
      </w:r>
    </w:p>
    <w:p w:rsidR="00BE4F33" w:rsidRPr="005E1419" w:rsidRDefault="00BE4F33" w:rsidP="006D36B9">
      <w:pPr>
        <w:autoSpaceDE w:val="0"/>
        <w:autoSpaceDN w:val="0"/>
        <w:adjustRightInd w:val="0"/>
        <w:spacing w:after="0" w:line="240" w:lineRule="auto"/>
        <w:jc w:val="both"/>
        <w:rPr>
          <w:rFonts w:asciiTheme="minorHAnsi" w:hAnsiTheme="minorHAnsi" w:cs="AdvPS405B6"/>
          <w:sz w:val="24"/>
          <w:szCs w:val="24"/>
        </w:rPr>
      </w:pPr>
    </w:p>
    <w:p w:rsidR="00781BA6" w:rsidRPr="003B380E" w:rsidRDefault="00781BA6" w:rsidP="006D36B9">
      <w:pPr>
        <w:autoSpaceDE w:val="0"/>
        <w:autoSpaceDN w:val="0"/>
        <w:adjustRightInd w:val="0"/>
        <w:spacing w:after="0" w:line="240" w:lineRule="auto"/>
        <w:jc w:val="both"/>
        <w:rPr>
          <w:rFonts w:asciiTheme="minorHAnsi" w:hAnsiTheme="minorHAnsi" w:cs="AdvPS405B6"/>
          <w:sz w:val="24"/>
          <w:szCs w:val="24"/>
          <w:lang w:val="en-US"/>
        </w:rPr>
      </w:pPr>
      <w:r w:rsidRPr="003B380E">
        <w:rPr>
          <w:rFonts w:asciiTheme="minorHAnsi" w:hAnsiTheme="minorHAnsi" w:cs="AdvPS405B6"/>
          <w:sz w:val="24"/>
          <w:szCs w:val="24"/>
          <w:lang w:val="en-US"/>
        </w:rPr>
        <w:t>National Center for Charitable Statistics (NCCS), “</w:t>
      </w:r>
      <w:r w:rsidRPr="003B380E">
        <w:rPr>
          <w:rFonts w:asciiTheme="minorHAnsi" w:hAnsiTheme="minorHAnsi" w:cs="AdvPS405B7"/>
          <w:i/>
          <w:sz w:val="24"/>
          <w:szCs w:val="24"/>
          <w:lang w:val="en-US"/>
        </w:rPr>
        <w:t>Non Profit Overhead Cost Study”</w:t>
      </w:r>
      <w:r w:rsidRPr="003B380E">
        <w:rPr>
          <w:rFonts w:asciiTheme="minorHAnsi" w:hAnsiTheme="minorHAnsi" w:cs="AdvPS405B6"/>
          <w:sz w:val="24"/>
          <w:szCs w:val="24"/>
          <w:lang w:val="en-US"/>
        </w:rPr>
        <w:t xml:space="preserve">, 2005. </w:t>
      </w:r>
    </w:p>
    <w:p w:rsidR="00781BA6" w:rsidRPr="003B380E" w:rsidRDefault="00781BA6" w:rsidP="006D36B9">
      <w:pPr>
        <w:autoSpaceDE w:val="0"/>
        <w:autoSpaceDN w:val="0"/>
        <w:adjustRightInd w:val="0"/>
        <w:spacing w:after="0" w:line="240" w:lineRule="auto"/>
        <w:jc w:val="both"/>
        <w:rPr>
          <w:rFonts w:asciiTheme="minorHAnsi" w:hAnsiTheme="minorHAnsi" w:cs="ArialMT"/>
          <w:color w:val="000000"/>
          <w:sz w:val="24"/>
          <w:szCs w:val="24"/>
          <w:lang w:val="en-US"/>
        </w:rPr>
      </w:pPr>
    </w:p>
    <w:p w:rsidR="009B5448" w:rsidRPr="003B380E" w:rsidRDefault="00FD028B" w:rsidP="006D36B9">
      <w:pPr>
        <w:spacing w:after="0" w:line="240" w:lineRule="auto"/>
        <w:jc w:val="both"/>
        <w:rPr>
          <w:rFonts w:asciiTheme="minorHAnsi" w:hAnsiTheme="minorHAnsi"/>
          <w:i/>
          <w:sz w:val="24"/>
          <w:szCs w:val="24"/>
          <w:lang w:val="en-US"/>
        </w:rPr>
      </w:pPr>
      <w:r w:rsidRPr="003B380E">
        <w:rPr>
          <w:rFonts w:asciiTheme="minorHAnsi" w:hAnsiTheme="minorHAnsi"/>
          <w:sz w:val="24"/>
          <w:szCs w:val="24"/>
          <w:lang w:val="en-US"/>
        </w:rPr>
        <w:t xml:space="preserve">National Council for Voluntary </w:t>
      </w:r>
      <w:proofErr w:type="spellStart"/>
      <w:r w:rsidRPr="003B380E">
        <w:rPr>
          <w:rFonts w:asciiTheme="minorHAnsi" w:hAnsiTheme="minorHAnsi"/>
          <w:sz w:val="24"/>
          <w:szCs w:val="24"/>
          <w:lang w:val="en-US"/>
        </w:rPr>
        <w:t>Organisations</w:t>
      </w:r>
      <w:proofErr w:type="spellEnd"/>
      <w:r w:rsidRPr="003B380E">
        <w:rPr>
          <w:rFonts w:asciiTheme="minorHAnsi" w:hAnsiTheme="minorHAnsi"/>
          <w:sz w:val="24"/>
          <w:szCs w:val="24"/>
          <w:lang w:val="en-US"/>
        </w:rPr>
        <w:t xml:space="preserve"> (NCVO), “</w:t>
      </w:r>
      <w:r w:rsidRPr="003B380E">
        <w:rPr>
          <w:rFonts w:asciiTheme="minorHAnsi" w:hAnsiTheme="minorHAnsi"/>
          <w:i/>
          <w:sz w:val="24"/>
          <w:szCs w:val="24"/>
          <w:lang w:val="en-US"/>
        </w:rPr>
        <w:t xml:space="preserve">Charitable Giving – Downward Trend </w:t>
      </w:r>
    </w:p>
    <w:p w:rsidR="00FD028B" w:rsidRPr="003B380E" w:rsidRDefault="00FD028B" w:rsidP="006D36B9">
      <w:pPr>
        <w:autoSpaceDE w:val="0"/>
        <w:autoSpaceDN w:val="0"/>
        <w:adjustRightInd w:val="0"/>
        <w:spacing w:after="0" w:line="240" w:lineRule="auto"/>
        <w:ind w:firstLine="708"/>
        <w:jc w:val="both"/>
        <w:rPr>
          <w:rFonts w:asciiTheme="minorHAnsi" w:hAnsiTheme="minorHAnsi" w:cs="ArialMT"/>
          <w:color w:val="000000"/>
          <w:sz w:val="24"/>
          <w:szCs w:val="24"/>
        </w:rPr>
      </w:pPr>
      <w:proofErr w:type="spellStart"/>
      <w:r w:rsidRPr="003B380E">
        <w:rPr>
          <w:rFonts w:asciiTheme="minorHAnsi" w:hAnsiTheme="minorHAnsi"/>
          <w:i/>
          <w:sz w:val="24"/>
          <w:szCs w:val="24"/>
        </w:rPr>
        <w:t>Continues</w:t>
      </w:r>
      <w:proofErr w:type="spellEnd"/>
      <w:r w:rsidR="00B74B08" w:rsidRPr="003B380E">
        <w:rPr>
          <w:rFonts w:asciiTheme="minorHAnsi" w:hAnsiTheme="minorHAnsi"/>
          <w:i/>
          <w:sz w:val="24"/>
          <w:szCs w:val="24"/>
        </w:rPr>
        <w:t>”</w:t>
      </w:r>
      <w:r w:rsidRPr="003B380E">
        <w:rPr>
          <w:rFonts w:asciiTheme="minorHAnsi" w:hAnsiTheme="minorHAnsi"/>
          <w:i/>
          <w:sz w:val="24"/>
          <w:szCs w:val="24"/>
        </w:rPr>
        <w:t xml:space="preserve">, </w:t>
      </w:r>
      <w:r w:rsidRPr="003B380E">
        <w:rPr>
          <w:rFonts w:asciiTheme="minorHAnsi" w:hAnsiTheme="minorHAnsi"/>
          <w:sz w:val="24"/>
          <w:szCs w:val="24"/>
        </w:rPr>
        <w:t>1998.</w:t>
      </w:r>
    </w:p>
    <w:p w:rsidR="00FD028B" w:rsidRPr="003B380E" w:rsidRDefault="00FD028B" w:rsidP="006D36B9">
      <w:pPr>
        <w:autoSpaceDE w:val="0"/>
        <w:autoSpaceDN w:val="0"/>
        <w:adjustRightInd w:val="0"/>
        <w:spacing w:after="0" w:line="240" w:lineRule="auto"/>
        <w:jc w:val="both"/>
        <w:rPr>
          <w:rFonts w:asciiTheme="minorHAnsi" w:hAnsiTheme="minorHAnsi" w:cs="ArialMT"/>
          <w:color w:val="000000"/>
          <w:sz w:val="24"/>
          <w:szCs w:val="24"/>
        </w:rPr>
      </w:pPr>
    </w:p>
    <w:p w:rsidR="00343661" w:rsidRPr="003B380E" w:rsidRDefault="00343661" w:rsidP="006D36B9">
      <w:pPr>
        <w:autoSpaceDE w:val="0"/>
        <w:autoSpaceDN w:val="0"/>
        <w:adjustRightInd w:val="0"/>
        <w:spacing w:after="0" w:line="240" w:lineRule="auto"/>
        <w:jc w:val="both"/>
        <w:rPr>
          <w:rFonts w:asciiTheme="minorHAnsi" w:hAnsiTheme="minorHAnsi" w:cs="ArialMT"/>
          <w:color w:val="000000"/>
          <w:sz w:val="24"/>
          <w:szCs w:val="24"/>
        </w:rPr>
      </w:pPr>
      <w:proofErr w:type="spellStart"/>
      <w:r w:rsidRPr="003B380E">
        <w:rPr>
          <w:rFonts w:asciiTheme="minorHAnsi" w:hAnsiTheme="minorHAnsi" w:cs="ArialMT"/>
          <w:color w:val="000000"/>
          <w:sz w:val="24"/>
          <w:szCs w:val="24"/>
        </w:rPr>
        <w:t>Hay</w:t>
      </w:r>
      <w:proofErr w:type="spellEnd"/>
      <w:r w:rsidRPr="003B380E">
        <w:rPr>
          <w:rFonts w:asciiTheme="minorHAnsi" w:hAnsiTheme="minorHAnsi" w:cs="ArialMT"/>
          <w:color w:val="000000"/>
          <w:sz w:val="24"/>
          <w:szCs w:val="24"/>
        </w:rPr>
        <w:t xml:space="preserve"> Group, “</w:t>
      </w:r>
      <w:r w:rsidRPr="003B380E">
        <w:rPr>
          <w:rFonts w:asciiTheme="minorHAnsi" w:hAnsiTheme="minorHAnsi" w:cs="ArialMT"/>
          <w:i/>
          <w:color w:val="000000"/>
          <w:sz w:val="24"/>
          <w:szCs w:val="24"/>
        </w:rPr>
        <w:t xml:space="preserve">Gehele organisatie gebaat bij invoering </w:t>
      </w:r>
      <w:proofErr w:type="spellStart"/>
      <w:r w:rsidRPr="003B380E">
        <w:rPr>
          <w:rFonts w:asciiTheme="minorHAnsi" w:hAnsiTheme="minorHAnsi" w:cs="ArialMT"/>
          <w:i/>
          <w:color w:val="000000"/>
          <w:sz w:val="24"/>
          <w:szCs w:val="24"/>
        </w:rPr>
        <w:t>Hay-methode</w:t>
      </w:r>
      <w:proofErr w:type="spellEnd"/>
      <w:r w:rsidRPr="003B380E">
        <w:rPr>
          <w:rFonts w:asciiTheme="minorHAnsi" w:hAnsiTheme="minorHAnsi" w:cs="ArialMT"/>
          <w:color w:val="000000"/>
          <w:sz w:val="24"/>
          <w:szCs w:val="24"/>
        </w:rPr>
        <w:t xml:space="preserve">” </w:t>
      </w:r>
    </w:p>
    <w:p w:rsidR="00343661" w:rsidRPr="003B380E" w:rsidRDefault="00417E48" w:rsidP="006D36B9">
      <w:pPr>
        <w:autoSpaceDE w:val="0"/>
        <w:autoSpaceDN w:val="0"/>
        <w:adjustRightInd w:val="0"/>
        <w:spacing w:after="0" w:line="240" w:lineRule="auto"/>
        <w:ind w:firstLine="708"/>
        <w:jc w:val="both"/>
        <w:rPr>
          <w:rFonts w:asciiTheme="minorHAnsi" w:hAnsiTheme="minorHAnsi" w:cs="ArialMT"/>
          <w:color w:val="000000"/>
          <w:sz w:val="24"/>
          <w:szCs w:val="24"/>
        </w:rPr>
      </w:pPr>
      <w:hyperlink r:id="rId34" w:history="1">
        <w:r w:rsidR="00343661" w:rsidRPr="003B380E">
          <w:rPr>
            <w:rStyle w:val="Hyperlink"/>
            <w:rFonts w:asciiTheme="minorHAnsi" w:hAnsiTheme="minorHAnsi" w:cs="ArialMT"/>
            <w:sz w:val="24"/>
            <w:szCs w:val="24"/>
          </w:rPr>
          <w:t>http://www.haygroup.com/Downloads/nl/misc/Hay-methode_brochure.pdf</w:t>
        </w:r>
      </w:hyperlink>
    </w:p>
    <w:p w:rsidR="00343661" w:rsidRPr="003B380E" w:rsidRDefault="00343661" w:rsidP="006D36B9">
      <w:pPr>
        <w:autoSpaceDE w:val="0"/>
        <w:autoSpaceDN w:val="0"/>
        <w:adjustRightInd w:val="0"/>
        <w:spacing w:after="0" w:line="240" w:lineRule="auto"/>
        <w:jc w:val="both"/>
        <w:rPr>
          <w:rFonts w:asciiTheme="minorHAnsi" w:hAnsiTheme="minorHAnsi" w:cs="ArialMT"/>
          <w:color w:val="000000"/>
          <w:sz w:val="24"/>
          <w:szCs w:val="24"/>
        </w:rPr>
      </w:pPr>
    </w:p>
    <w:p w:rsidR="00BB3DFE" w:rsidRPr="003B380E" w:rsidRDefault="00BB3DFE" w:rsidP="006D36B9">
      <w:pPr>
        <w:autoSpaceDE w:val="0"/>
        <w:autoSpaceDN w:val="0"/>
        <w:adjustRightInd w:val="0"/>
        <w:spacing w:after="0" w:line="240" w:lineRule="auto"/>
        <w:jc w:val="both"/>
        <w:rPr>
          <w:rFonts w:asciiTheme="minorHAnsi" w:hAnsiTheme="minorHAnsi" w:cs="ArialMT"/>
          <w:color w:val="000000"/>
          <w:sz w:val="24"/>
          <w:szCs w:val="24"/>
        </w:rPr>
      </w:pPr>
      <w:r w:rsidRPr="003B380E">
        <w:rPr>
          <w:rFonts w:asciiTheme="minorHAnsi" w:hAnsiTheme="minorHAnsi" w:cs="ArialMT"/>
          <w:color w:val="000000"/>
          <w:sz w:val="24"/>
          <w:szCs w:val="24"/>
        </w:rPr>
        <w:t xml:space="preserve">Het Nederlandse </w:t>
      </w:r>
      <w:proofErr w:type="spellStart"/>
      <w:r w:rsidRPr="003B380E">
        <w:rPr>
          <w:rFonts w:asciiTheme="minorHAnsi" w:hAnsiTheme="minorHAnsi" w:cs="ArialMT"/>
          <w:color w:val="000000"/>
          <w:sz w:val="24"/>
          <w:szCs w:val="24"/>
        </w:rPr>
        <w:t>Donateurspanel</w:t>
      </w:r>
      <w:proofErr w:type="spellEnd"/>
      <w:r w:rsidRPr="003B380E">
        <w:rPr>
          <w:rFonts w:asciiTheme="minorHAnsi" w:hAnsiTheme="minorHAnsi" w:cs="ArialMT"/>
          <w:color w:val="000000"/>
          <w:sz w:val="24"/>
          <w:szCs w:val="24"/>
        </w:rPr>
        <w:t xml:space="preserve">, </w:t>
      </w:r>
      <w:r w:rsidRPr="003B380E">
        <w:rPr>
          <w:rFonts w:asciiTheme="minorHAnsi" w:hAnsiTheme="minorHAnsi" w:cs="ArialMT"/>
          <w:i/>
          <w:color w:val="000000"/>
          <w:sz w:val="24"/>
          <w:szCs w:val="24"/>
        </w:rPr>
        <w:t xml:space="preserve">“Onderzoeksrapportage </w:t>
      </w:r>
      <w:r w:rsidR="00B104BA">
        <w:rPr>
          <w:rFonts w:asciiTheme="minorHAnsi" w:hAnsiTheme="minorHAnsi" w:cs="ArialMT"/>
          <w:i/>
          <w:color w:val="000000"/>
          <w:sz w:val="24"/>
          <w:szCs w:val="24"/>
        </w:rPr>
        <w:t>d</w:t>
      </w:r>
      <w:r w:rsidRPr="003B380E">
        <w:rPr>
          <w:rFonts w:asciiTheme="minorHAnsi" w:hAnsiTheme="minorHAnsi" w:cs="ArialMT"/>
          <w:i/>
          <w:color w:val="000000"/>
          <w:sz w:val="24"/>
          <w:szCs w:val="24"/>
        </w:rPr>
        <w:t>ecember 2010</w:t>
      </w:r>
      <w:r w:rsidRPr="003B380E">
        <w:rPr>
          <w:rFonts w:asciiTheme="minorHAnsi" w:hAnsiTheme="minorHAnsi" w:cs="ArialMT"/>
          <w:color w:val="000000"/>
          <w:sz w:val="24"/>
          <w:szCs w:val="24"/>
        </w:rPr>
        <w:t xml:space="preserve">”, 2010. </w:t>
      </w:r>
    </w:p>
    <w:p w:rsidR="00603E8A" w:rsidRPr="003B380E" w:rsidRDefault="00603E8A" w:rsidP="006D36B9">
      <w:pPr>
        <w:autoSpaceDE w:val="0"/>
        <w:autoSpaceDN w:val="0"/>
        <w:adjustRightInd w:val="0"/>
        <w:spacing w:after="0" w:line="240" w:lineRule="auto"/>
        <w:jc w:val="both"/>
        <w:rPr>
          <w:rFonts w:asciiTheme="minorHAnsi" w:hAnsiTheme="minorHAnsi" w:cs="ArialMT"/>
          <w:i/>
          <w:color w:val="000000"/>
          <w:sz w:val="24"/>
          <w:szCs w:val="24"/>
        </w:rPr>
      </w:pPr>
    </w:p>
    <w:p w:rsidR="00032D80" w:rsidRDefault="00032D80" w:rsidP="006D36B9">
      <w:pPr>
        <w:autoSpaceDE w:val="0"/>
        <w:autoSpaceDN w:val="0"/>
        <w:adjustRightInd w:val="0"/>
        <w:spacing w:after="0" w:line="240" w:lineRule="auto"/>
        <w:jc w:val="both"/>
        <w:rPr>
          <w:rFonts w:asciiTheme="minorHAnsi" w:hAnsiTheme="minorHAnsi" w:cs="Palatino-Italic"/>
          <w:i/>
          <w:iCs/>
          <w:sz w:val="24"/>
          <w:szCs w:val="24"/>
          <w:lang w:val="en-US"/>
        </w:rPr>
      </w:pPr>
      <w:r w:rsidRPr="00032D80">
        <w:rPr>
          <w:rFonts w:asciiTheme="minorHAnsi" w:hAnsiTheme="minorHAnsi" w:cs="Palatino-Roman"/>
          <w:sz w:val="24"/>
          <w:szCs w:val="24"/>
          <w:lang w:val="en-US"/>
        </w:rPr>
        <w:t>Independent Sector</w:t>
      </w:r>
      <w:r>
        <w:rPr>
          <w:rFonts w:asciiTheme="minorHAnsi" w:hAnsiTheme="minorHAnsi" w:cs="Palatino-Roman"/>
          <w:sz w:val="24"/>
          <w:szCs w:val="24"/>
          <w:lang w:val="en-US"/>
        </w:rPr>
        <w:t>, ”</w:t>
      </w:r>
      <w:r w:rsidRPr="00032D80">
        <w:rPr>
          <w:rFonts w:asciiTheme="minorHAnsi" w:hAnsiTheme="minorHAnsi" w:cs="Palatino-Italic"/>
          <w:i/>
          <w:iCs/>
          <w:sz w:val="24"/>
          <w:szCs w:val="24"/>
          <w:lang w:val="en-US"/>
        </w:rPr>
        <w:t xml:space="preserve">Keeping the trust: Confidence in charitable organizations in an age of </w:t>
      </w:r>
    </w:p>
    <w:p w:rsidR="00032D80" w:rsidRPr="00032D80" w:rsidRDefault="00032D80" w:rsidP="006D36B9">
      <w:pPr>
        <w:autoSpaceDE w:val="0"/>
        <w:autoSpaceDN w:val="0"/>
        <w:adjustRightInd w:val="0"/>
        <w:spacing w:after="0" w:line="240" w:lineRule="auto"/>
        <w:ind w:firstLine="708"/>
        <w:jc w:val="both"/>
        <w:rPr>
          <w:rFonts w:asciiTheme="minorHAnsi" w:hAnsiTheme="minorHAnsi" w:cs="ArialMT"/>
          <w:color w:val="000000"/>
          <w:sz w:val="24"/>
          <w:szCs w:val="24"/>
          <w:lang w:val="en-US"/>
        </w:rPr>
      </w:pPr>
      <w:r w:rsidRPr="00032D80">
        <w:rPr>
          <w:rFonts w:asciiTheme="minorHAnsi" w:hAnsiTheme="minorHAnsi" w:cs="Palatino-Italic"/>
          <w:i/>
          <w:iCs/>
          <w:sz w:val="24"/>
          <w:szCs w:val="24"/>
          <w:lang w:val="en-US"/>
        </w:rPr>
        <w:t>scrutiny</w:t>
      </w:r>
      <w:r>
        <w:rPr>
          <w:rFonts w:asciiTheme="minorHAnsi" w:hAnsiTheme="minorHAnsi" w:cs="Palatino-Italic"/>
          <w:i/>
          <w:iCs/>
          <w:sz w:val="24"/>
          <w:szCs w:val="24"/>
          <w:lang w:val="en-US"/>
        </w:rPr>
        <w:t>”, 2002</w:t>
      </w:r>
      <w:r w:rsidRPr="002F6061">
        <w:rPr>
          <w:rFonts w:asciiTheme="minorHAnsi" w:hAnsiTheme="minorHAnsi" w:cs="Palatino-Roman"/>
          <w:sz w:val="24"/>
          <w:szCs w:val="24"/>
          <w:lang w:val="en-US"/>
        </w:rPr>
        <w:t>.</w:t>
      </w:r>
    </w:p>
    <w:p w:rsidR="00032D80" w:rsidRDefault="00032D80" w:rsidP="006D36B9">
      <w:pPr>
        <w:autoSpaceDE w:val="0"/>
        <w:autoSpaceDN w:val="0"/>
        <w:adjustRightInd w:val="0"/>
        <w:spacing w:after="0" w:line="240" w:lineRule="auto"/>
        <w:jc w:val="both"/>
        <w:rPr>
          <w:rFonts w:asciiTheme="minorHAnsi" w:hAnsiTheme="minorHAnsi" w:cs="ArialMT"/>
          <w:color w:val="000000"/>
          <w:sz w:val="24"/>
          <w:szCs w:val="24"/>
          <w:lang w:val="en-US"/>
        </w:rPr>
      </w:pPr>
    </w:p>
    <w:p w:rsidR="003861BD" w:rsidRDefault="003861BD" w:rsidP="006D36B9">
      <w:pPr>
        <w:autoSpaceDE w:val="0"/>
        <w:autoSpaceDN w:val="0"/>
        <w:adjustRightInd w:val="0"/>
        <w:spacing w:after="0" w:line="240" w:lineRule="auto"/>
        <w:jc w:val="both"/>
        <w:rPr>
          <w:rFonts w:asciiTheme="minorHAnsi" w:hAnsiTheme="minorHAnsi" w:cs="ArialMT"/>
          <w:color w:val="000000"/>
          <w:sz w:val="24"/>
          <w:szCs w:val="24"/>
          <w:lang w:val="en-US"/>
        </w:rPr>
      </w:pPr>
      <w:proofErr w:type="spellStart"/>
      <w:r w:rsidRPr="003861BD">
        <w:rPr>
          <w:rFonts w:asciiTheme="minorHAnsi" w:hAnsiTheme="minorHAnsi" w:cs="ArialMT"/>
          <w:color w:val="000000"/>
          <w:sz w:val="24"/>
          <w:szCs w:val="24"/>
          <w:lang w:val="en-US"/>
        </w:rPr>
        <w:t>Ipsos</w:t>
      </w:r>
      <w:proofErr w:type="spellEnd"/>
      <w:r w:rsidRPr="003861BD">
        <w:rPr>
          <w:rFonts w:asciiTheme="minorHAnsi" w:hAnsiTheme="minorHAnsi" w:cs="ArialMT"/>
          <w:color w:val="000000"/>
          <w:sz w:val="24"/>
          <w:szCs w:val="24"/>
          <w:lang w:val="en-US"/>
        </w:rPr>
        <w:t xml:space="preserve"> Mori, “2008 Charity commission s</w:t>
      </w:r>
      <w:r>
        <w:rPr>
          <w:rFonts w:asciiTheme="minorHAnsi" w:hAnsiTheme="minorHAnsi" w:cs="ArialMT"/>
          <w:color w:val="000000"/>
          <w:sz w:val="24"/>
          <w:szCs w:val="24"/>
          <w:lang w:val="en-US"/>
        </w:rPr>
        <w:t xml:space="preserve">tudy into public trust and confidence in charities”, </w:t>
      </w:r>
    </w:p>
    <w:p w:rsidR="003861BD" w:rsidRPr="002F6061" w:rsidRDefault="003861BD" w:rsidP="006D36B9">
      <w:pPr>
        <w:autoSpaceDE w:val="0"/>
        <w:autoSpaceDN w:val="0"/>
        <w:adjustRightInd w:val="0"/>
        <w:spacing w:after="0" w:line="240" w:lineRule="auto"/>
        <w:ind w:firstLine="708"/>
        <w:jc w:val="both"/>
        <w:rPr>
          <w:rFonts w:asciiTheme="minorHAnsi" w:hAnsiTheme="minorHAnsi" w:cs="ArialMT"/>
          <w:color w:val="000000"/>
          <w:sz w:val="24"/>
          <w:szCs w:val="24"/>
        </w:rPr>
      </w:pPr>
      <w:r w:rsidRPr="002F6061">
        <w:rPr>
          <w:rFonts w:asciiTheme="minorHAnsi" w:hAnsiTheme="minorHAnsi" w:cs="ArialMT"/>
          <w:color w:val="000000"/>
          <w:sz w:val="24"/>
          <w:szCs w:val="24"/>
        </w:rPr>
        <w:t>2008.</w:t>
      </w:r>
    </w:p>
    <w:p w:rsidR="003861BD" w:rsidRPr="002F6061" w:rsidRDefault="003861BD" w:rsidP="006D36B9">
      <w:pPr>
        <w:autoSpaceDE w:val="0"/>
        <w:autoSpaceDN w:val="0"/>
        <w:adjustRightInd w:val="0"/>
        <w:spacing w:after="0" w:line="240" w:lineRule="auto"/>
        <w:jc w:val="both"/>
        <w:rPr>
          <w:rFonts w:asciiTheme="minorHAnsi" w:hAnsiTheme="minorHAnsi" w:cs="ArialMT"/>
          <w:color w:val="000000"/>
          <w:sz w:val="24"/>
          <w:szCs w:val="24"/>
        </w:rPr>
      </w:pPr>
    </w:p>
    <w:p w:rsidR="00522737" w:rsidRDefault="00522737" w:rsidP="006D36B9">
      <w:pPr>
        <w:autoSpaceDE w:val="0"/>
        <w:autoSpaceDN w:val="0"/>
        <w:adjustRightInd w:val="0"/>
        <w:spacing w:after="0" w:line="240" w:lineRule="auto"/>
        <w:jc w:val="both"/>
        <w:rPr>
          <w:sz w:val="24"/>
          <w:szCs w:val="24"/>
        </w:rPr>
      </w:pPr>
      <w:r w:rsidRPr="00522737">
        <w:rPr>
          <w:rFonts w:asciiTheme="minorHAnsi" w:hAnsiTheme="minorHAnsi" w:cs="ArialMT"/>
          <w:color w:val="000000"/>
          <w:sz w:val="24"/>
          <w:szCs w:val="24"/>
        </w:rPr>
        <w:t>Rijksoverheid, “</w:t>
      </w:r>
      <w:r w:rsidRPr="00522737">
        <w:rPr>
          <w:sz w:val="24"/>
          <w:szCs w:val="24"/>
        </w:rPr>
        <w:t xml:space="preserve">Vaststelling begroting Ministerie van Buitenlandse Zaken (V) voor het jaar </w:t>
      </w:r>
    </w:p>
    <w:p w:rsidR="00522737" w:rsidRDefault="00522737" w:rsidP="003F17D0">
      <w:pPr>
        <w:autoSpaceDE w:val="0"/>
        <w:autoSpaceDN w:val="0"/>
        <w:adjustRightInd w:val="0"/>
        <w:spacing w:after="0" w:line="240" w:lineRule="auto"/>
        <w:ind w:left="708"/>
        <w:rPr>
          <w:sz w:val="24"/>
          <w:szCs w:val="24"/>
        </w:rPr>
      </w:pPr>
      <w:r w:rsidRPr="00522737">
        <w:rPr>
          <w:sz w:val="24"/>
          <w:szCs w:val="24"/>
        </w:rPr>
        <w:t>2011</w:t>
      </w:r>
      <w:r>
        <w:rPr>
          <w:sz w:val="24"/>
          <w:szCs w:val="24"/>
        </w:rPr>
        <w:t>”,</w:t>
      </w:r>
      <w:r w:rsidR="003F17D0">
        <w:rPr>
          <w:sz w:val="24"/>
          <w:szCs w:val="24"/>
        </w:rPr>
        <w:t xml:space="preserve"> </w:t>
      </w:r>
      <w:r>
        <w:rPr>
          <w:sz w:val="24"/>
          <w:szCs w:val="24"/>
        </w:rPr>
        <w:t xml:space="preserve">2010. </w:t>
      </w:r>
      <w:hyperlink r:id="rId35" w:history="1">
        <w:r w:rsidRPr="00F8293C">
          <w:rPr>
            <w:rStyle w:val="Hyperlink"/>
            <w:sz w:val="24"/>
            <w:szCs w:val="24"/>
          </w:rPr>
          <w:t>http://www.rijksbegroting.nl/2011/kamerstukken,2010/11/5/kst149672.html</w:t>
        </w:r>
      </w:hyperlink>
    </w:p>
    <w:p w:rsidR="00522737" w:rsidRDefault="00522737" w:rsidP="006D36B9">
      <w:pPr>
        <w:autoSpaceDE w:val="0"/>
        <w:autoSpaceDN w:val="0"/>
        <w:adjustRightInd w:val="0"/>
        <w:spacing w:after="0" w:line="240" w:lineRule="auto"/>
        <w:jc w:val="both"/>
        <w:rPr>
          <w:rFonts w:asciiTheme="minorHAnsi" w:hAnsiTheme="minorHAnsi" w:cs="ArialMT"/>
          <w:color w:val="000000"/>
          <w:sz w:val="24"/>
          <w:szCs w:val="24"/>
        </w:rPr>
      </w:pPr>
    </w:p>
    <w:p w:rsidR="00226F5C" w:rsidRPr="003B380E" w:rsidRDefault="00226F5C" w:rsidP="006D36B9">
      <w:pPr>
        <w:autoSpaceDE w:val="0"/>
        <w:autoSpaceDN w:val="0"/>
        <w:adjustRightInd w:val="0"/>
        <w:spacing w:after="0" w:line="240" w:lineRule="auto"/>
        <w:jc w:val="both"/>
        <w:rPr>
          <w:rFonts w:asciiTheme="minorHAnsi" w:hAnsiTheme="minorHAnsi" w:cs="Arial-ItalicMT"/>
          <w:iCs/>
          <w:color w:val="000000"/>
          <w:sz w:val="24"/>
          <w:szCs w:val="24"/>
        </w:rPr>
      </w:pPr>
      <w:r w:rsidRPr="003B380E">
        <w:rPr>
          <w:rFonts w:asciiTheme="minorHAnsi" w:hAnsiTheme="minorHAnsi" w:cs="ArialMT"/>
          <w:color w:val="000000"/>
          <w:sz w:val="24"/>
          <w:szCs w:val="24"/>
        </w:rPr>
        <w:t>RTL Nieuws</w:t>
      </w:r>
      <w:r w:rsidR="00B104BA">
        <w:rPr>
          <w:rFonts w:asciiTheme="minorHAnsi" w:hAnsiTheme="minorHAnsi" w:cs="ArialMT"/>
          <w:color w:val="000000"/>
          <w:sz w:val="24"/>
          <w:szCs w:val="24"/>
        </w:rPr>
        <w:t>,</w:t>
      </w:r>
      <w:r w:rsidRPr="003B380E">
        <w:rPr>
          <w:rFonts w:asciiTheme="minorHAnsi" w:hAnsiTheme="minorHAnsi" w:cs="ArialMT"/>
          <w:color w:val="000000"/>
          <w:sz w:val="24"/>
          <w:szCs w:val="24"/>
        </w:rPr>
        <w:t xml:space="preserve"> </w:t>
      </w:r>
      <w:r w:rsidR="00B104BA">
        <w:rPr>
          <w:rFonts w:asciiTheme="minorHAnsi" w:hAnsiTheme="minorHAnsi" w:cs="ArialMT"/>
          <w:color w:val="000000"/>
          <w:sz w:val="24"/>
          <w:szCs w:val="24"/>
        </w:rPr>
        <w:t>“</w:t>
      </w:r>
      <w:r w:rsidRPr="003B380E">
        <w:rPr>
          <w:rFonts w:asciiTheme="minorHAnsi" w:hAnsiTheme="minorHAnsi" w:cs="ArialMT"/>
          <w:i/>
          <w:color w:val="000000"/>
          <w:sz w:val="24"/>
          <w:szCs w:val="24"/>
        </w:rPr>
        <w:t>Directie goede doelen goed betaald</w:t>
      </w:r>
      <w:r w:rsidR="00B55840" w:rsidRPr="003B380E">
        <w:rPr>
          <w:rFonts w:asciiTheme="minorHAnsi" w:hAnsiTheme="minorHAnsi" w:cs="ArialMT"/>
          <w:i/>
          <w:color w:val="000000"/>
          <w:sz w:val="24"/>
          <w:szCs w:val="24"/>
        </w:rPr>
        <w:t>”</w:t>
      </w:r>
      <w:r w:rsidR="003F17D0">
        <w:rPr>
          <w:rFonts w:asciiTheme="minorHAnsi" w:hAnsiTheme="minorHAnsi" w:cs="Arial-ItalicMT"/>
          <w:i/>
          <w:iCs/>
          <w:color w:val="000000"/>
          <w:sz w:val="24"/>
          <w:szCs w:val="24"/>
        </w:rPr>
        <w:t>,</w:t>
      </w:r>
      <w:r w:rsidRPr="003B380E">
        <w:rPr>
          <w:rFonts w:asciiTheme="minorHAnsi" w:hAnsiTheme="minorHAnsi" w:cs="Arial-ItalicMT"/>
          <w:i/>
          <w:iCs/>
          <w:color w:val="000000"/>
          <w:sz w:val="24"/>
          <w:szCs w:val="24"/>
        </w:rPr>
        <w:t xml:space="preserve"> </w:t>
      </w:r>
      <w:r w:rsidR="00B104BA">
        <w:rPr>
          <w:rFonts w:asciiTheme="minorHAnsi" w:hAnsiTheme="minorHAnsi" w:cs="Arial-ItalicMT"/>
          <w:iCs/>
          <w:color w:val="000000"/>
          <w:sz w:val="24"/>
          <w:szCs w:val="24"/>
        </w:rPr>
        <w:t>9 s</w:t>
      </w:r>
      <w:r w:rsidR="00E25477" w:rsidRPr="003B380E">
        <w:rPr>
          <w:rFonts w:asciiTheme="minorHAnsi" w:hAnsiTheme="minorHAnsi" w:cs="Arial-ItalicMT"/>
          <w:iCs/>
          <w:color w:val="000000"/>
          <w:sz w:val="24"/>
          <w:szCs w:val="24"/>
        </w:rPr>
        <w:t>eptember 2010.</w:t>
      </w:r>
    </w:p>
    <w:p w:rsidR="00226F5C" w:rsidRPr="003B380E" w:rsidRDefault="00417E48" w:rsidP="006D36B9">
      <w:pPr>
        <w:autoSpaceDE w:val="0"/>
        <w:autoSpaceDN w:val="0"/>
        <w:adjustRightInd w:val="0"/>
        <w:spacing w:after="0" w:line="240" w:lineRule="auto"/>
        <w:ind w:left="708"/>
        <w:jc w:val="both"/>
        <w:rPr>
          <w:rFonts w:asciiTheme="minorHAnsi" w:hAnsiTheme="minorHAnsi" w:cs="Arial"/>
          <w:color w:val="2A2A2A"/>
          <w:sz w:val="24"/>
          <w:szCs w:val="24"/>
        </w:rPr>
      </w:pPr>
      <w:hyperlink r:id="rId36" w:history="1">
        <w:r w:rsidR="00F43A33" w:rsidRPr="003B380E">
          <w:rPr>
            <w:rStyle w:val="Hyperlink"/>
            <w:rFonts w:asciiTheme="minorHAnsi" w:hAnsiTheme="minorHAnsi" w:cs="Arial"/>
            <w:sz w:val="24"/>
            <w:szCs w:val="24"/>
          </w:rPr>
          <w:t xml:space="preserve">http://www.rtl.nl/(/actueel/rtlnieuws/binnenland/)/components/actueel/rtlnieuws/2010/09_september/20/binnenland/riant-salaris-voor-directie-goede-doelen.xml </w:t>
        </w:r>
      </w:hyperlink>
    </w:p>
    <w:p w:rsidR="003506E3" w:rsidRDefault="003506E3" w:rsidP="006D36B9">
      <w:pPr>
        <w:autoSpaceDE w:val="0"/>
        <w:autoSpaceDN w:val="0"/>
        <w:adjustRightInd w:val="0"/>
        <w:spacing w:after="0" w:line="240" w:lineRule="auto"/>
        <w:jc w:val="both"/>
        <w:rPr>
          <w:rFonts w:asciiTheme="minorHAnsi" w:hAnsiTheme="minorHAnsi" w:cs="ArialMT"/>
          <w:color w:val="000000"/>
          <w:sz w:val="24"/>
          <w:szCs w:val="24"/>
        </w:rPr>
      </w:pPr>
    </w:p>
    <w:p w:rsidR="003F17D0" w:rsidRDefault="003F17D0">
      <w:pPr>
        <w:spacing w:after="0" w:line="240" w:lineRule="auto"/>
        <w:rPr>
          <w:rFonts w:asciiTheme="minorHAnsi" w:hAnsiTheme="minorHAnsi" w:cs="ArialMT"/>
          <w:sz w:val="24"/>
          <w:szCs w:val="24"/>
        </w:rPr>
      </w:pPr>
      <w:r>
        <w:rPr>
          <w:rFonts w:asciiTheme="minorHAnsi" w:hAnsiTheme="minorHAnsi" w:cs="ArialMT"/>
          <w:sz w:val="24"/>
          <w:szCs w:val="24"/>
        </w:rPr>
        <w:br w:type="page"/>
      </w:r>
    </w:p>
    <w:p w:rsidR="00522737" w:rsidRDefault="00B104BA" w:rsidP="006D36B9">
      <w:pPr>
        <w:autoSpaceDE w:val="0"/>
        <w:autoSpaceDN w:val="0"/>
        <w:adjustRightInd w:val="0"/>
        <w:spacing w:after="0" w:line="240" w:lineRule="auto"/>
        <w:jc w:val="both"/>
        <w:rPr>
          <w:rFonts w:asciiTheme="minorHAnsi" w:hAnsiTheme="minorHAnsi"/>
          <w:bCs/>
          <w:i/>
          <w:sz w:val="24"/>
          <w:szCs w:val="24"/>
        </w:rPr>
      </w:pPr>
      <w:r w:rsidRPr="00B104BA">
        <w:rPr>
          <w:rFonts w:asciiTheme="minorHAnsi" w:hAnsiTheme="minorHAnsi" w:cs="ArialMT"/>
          <w:sz w:val="24"/>
          <w:szCs w:val="24"/>
        </w:rPr>
        <w:t>RTL Nieuws, “</w:t>
      </w:r>
      <w:r w:rsidRPr="00B104BA">
        <w:rPr>
          <w:rFonts w:asciiTheme="minorHAnsi" w:hAnsiTheme="minorHAnsi"/>
          <w:bCs/>
          <w:i/>
          <w:sz w:val="24"/>
          <w:szCs w:val="24"/>
        </w:rPr>
        <w:t xml:space="preserve">De directies van de Nederlandse ontwikkelingshulporganisaties worden goed </w:t>
      </w:r>
    </w:p>
    <w:p w:rsidR="00B104BA" w:rsidRPr="00B104BA" w:rsidRDefault="00B104BA" w:rsidP="006D36B9">
      <w:pPr>
        <w:autoSpaceDE w:val="0"/>
        <w:autoSpaceDN w:val="0"/>
        <w:adjustRightInd w:val="0"/>
        <w:spacing w:after="0" w:line="240" w:lineRule="auto"/>
        <w:ind w:firstLine="708"/>
        <w:jc w:val="both"/>
        <w:rPr>
          <w:rFonts w:asciiTheme="minorHAnsi" w:hAnsiTheme="minorHAnsi" w:cs="ArialMT"/>
          <w:sz w:val="24"/>
          <w:szCs w:val="24"/>
        </w:rPr>
      </w:pPr>
      <w:r w:rsidRPr="00B104BA">
        <w:rPr>
          <w:rFonts w:asciiTheme="minorHAnsi" w:hAnsiTheme="minorHAnsi"/>
          <w:bCs/>
          <w:i/>
          <w:sz w:val="24"/>
          <w:szCs w:val="24"/>
        </w:rPr>
        <w:t>betaald</w:t>
      </w:r>
      <w:r w:rsidRPr="00B104BA">
        <w:rPr>
          <w:rFonts w:asciiTheme="minorHAnsi" w:hAnsiTheme="minorHAnsi" w:cs="ArialMT"/>
          <w:i/>
          <w:sz w:val="24"/>
          <w:szCs w:val="24"/>
        </w:rPr>
        <w:t>”</w:t>
      </w:r>
      <w:r w:rsidR="003F17D0">
        <w:rPr>
          <w:rFonts w:asciiTheme="minorHAnsi" w:hAnsiTheme="minorHAnsi" w:cs="ArialMT"/>
          <w:i/>
          <w:sz w:val="24"/>
          <w:szCs w:val="24"/>
        </w:rPr>
        <w:t>,</w:t>
      </w:r>
      <w:r>
        <w:rPr>
          <w:rFonts w:asciiTheme="minorHAnsi" w:hAnsiTheme="minorHAnsi" w:cs="Arial-ItalicMT"/>
          <w:i/>
          <w:iCs/>
          <w:sz w:val="24"/>
          <w:szCs w:val="24"/>
        </w:rPr>
        <w:t xml:space="preserve"> </w:t>
      </w:r>
      <w:r w:rsidRPr="00B104BA">
        <w:rPr>
          <w:rFonts w:asciiTheme="minorHAnsi" w:hAnsiTheme="minorHAnsi" w:cs="Arial-ItalicMT"/>
          <w:iCs/>
          <w:sz w:val="24"/>
          <w:szCs w:val="24"/>
        </w:rPr>
        <w:t xml:space="preserve">21 </w:t>
      </w:r>
      <w:r>
        <w:rPr>
          <w:rFonts w:asciiTheme="minorHAnsi" w:hAnsiTheme="minorHAnsi" w:cs="Arial-ItalicMT"/>
          <w:iCs/>
          <w:sz w:val="24"/>
          <w:szCs w:val="24"/>
        </w:rPr>
        <w:t>s</w:t>
      </w:r>
      <w:r w:rsidRPr="00B104BA">
        <w:rPr>
          <w:rFonts w:asciiTheme="minorHAnsi" w:hAnsiTheme="minorHAnsi" w:cs="Arial-ItalicMT"/>
          <w:iCs/>
          <w:sz w:val="24"/>
          <w:szCs w:val="24"/>
        </w:rPr>
        <w:t>eptember 2010</w:t>
      </w:r>
      <w:r w:rsidR="003F17D0">
        <w:rPr>
          <w:rFonts w:asciiTheme="minorHAnsi" w:hAnsiTheme="minorHAnsi" w:cs="Arial-ItalicMT"/>
          <w:iCs/>
          <w:sz w:val="24"/>
          <w:szCs w:val="24"/>
        </w:rPr>
        <w:t>.</w:t>
      </w:r>
    </w:p>
    <w:p w:rsidR="00B104BA" w:rsidRDefault="00417E48" w:rsidP="006D36B9">
      <w:pPr>
        <w:autoSpaceDE w:val="0"/>
        <w:autoSpaceDN w:val="0"/>
        <w:adjustRightInd w:val="0"/>
        <w:spacing w:after="0" w:line="240" w:lineRule="auto"/>
        <w:ind w:left="708"/>
        <w:jc w:val="both"/>
        <w:rPr>
          <w:rFonts w:asciiTheme="minorHAnsi" w:hAnsiTheme="minorHAnsi" w:cs="ArialMT"/>
          <w:color w:val="000000"/>
          <w:sz w:val="24"/>
          <w:szCs w:val="24"/>
        </w:rPr>
      </w:pPr>
      <w:hyperlink r:id="rId37" w:history="1">
        <w:r w:rsidR="00B104BA" w:rsidRPr="002C588B">
          <w:rPr>
            <w:rStyle w:val="Hyperlink"/>
            <w:rFonts w:asciiTheme="minorHAnsi" w:hAnsiTheme="minorHAnsi" w:cs="ArialMT"/>
            <w:sz w:val="24"/>
            <w:szCs w:val="24"/>
          </w:rPr>
          <w:t>http://www.rtl.nl/components/financien/rtlz/2010/weken_2010/38/0920_1910_Riant_salaris_voor_directie_goede_doelen.xml</w:t>
        </w:r>
      </w:hyperlink>
    </w:p>
    <w:p w:rsidR="00B104BA" w:rsidRPr="003B380E" w:rsidRDefault="00B104BA" w:rsidP="006D36B9">
      <w:pPr>
        <w:autoSpaceDE w:val="0"/>
        <w:autoSpaceDN w:val="0"/>
        <w:adjustRightInd w:val="0"/>
        <w:spacing w:after="0" w:line="240" w:lineRule="auto"/>
        <w:jc w:val="both"/>
        <w:rPr>
          <w:rFonts w:asciiTheme="minorHAnsi" w:hAnsiTheme="minorHAnsi" w:cs="ArialMT"/>
          <w:color w:val="000000"/>
          <w:sz w:val="24"/>
          <w:szCs w:val="24"/>
        </w:rPr>
      </w:pPr>
    </w:p>
    <w:p w:rsidR="00D63330" w:rsidRPr="003B380E" w:rsidRDefault="00D63330" w:rsidP="006D36B9">
      <w:pPr>
        <w:spacing w:after="0" w:line="240" w:lineRule="auto"/>
        <w:jc w:val="both"/>
        <w:rPr>
          <w:rFonts w:asciiTheme="minorHAnsi" w:hAnsiTheme="minorHAnsi" w:cs="PalatinoLinotype-Roman"/>
          <w:sz w:val="24"/>
          <w:szCs w:val="24"/>
        </w:rPr>
      </w:pPr>
      <w:r w:rsidRPr="003B380E">
        <w:rPr>
          <w:rFonts w:asciiTheme="minorHAnsi" w:hAnsiTheme="minorHAnsi" w:cs="PalatinoLinotype-Roman"/>
          <w:sz w:val="24"/>
          <w:szCs w:val="24"/>
        </w:rPr>
        <w:t xml:space="preserve">Sociaal Cultureel Planbureau, “In het zicht van de toekomst: Sociaal en Cultureel Rapport </w:t>
      </w:r>
    </w:p>
    <w:p w:rsidR="00D63330" w:rsidRPr="003B380E" w:rsidRDefault="00D63330" w:rsidP="006D36B9">
      <w:pPr>
        <w:spacing w:after="0" w:line="240" w:lineRule="auto"/>
        <w:ind w:firstLine="708"/>
        <w:jc w:val="both"/>
        <w:rPr>
          <w:rFonts w:asciiTheme="minorHAnsi" w:hAnsiTheme="minorHAnsi"/>
          <w:sz w:val="24"/>
          <w:szCs w:val="24"/>
          <w:lang w:val="en-US"/>
        </w:rPr>
      </w:pPr>
      <w:r w:rsidRPr="003B380E">
        <w:rPr>
          <w:rFonts w:asciiTheme="minorHAnsi" w:hAnsiTheme="minorHAnsi" w:cs="PalatinoLinotype-Roman"/>
          <w:sz w:val="24"/>
          <w:szCs w:val="24"/>
          <w:lang w:val="en-US"/>
        </w:rPr>
        <w:t>2004”,</w:t>
      </w:r>
      <w:r w:rsidR="003F17D0">
        <w:rPr>
          <w:rFonts w:asciiTheme="minorHAnsi" w:hAnsiTheme="minorHAnsi" w:cs="PalatinoLinotype-Roman"/>
          <w:sz w:val="24"/>
          <w:szCs w:val="24"/>
          <w:lang w:val="en-US"/>
        </w:rPr>
        <w:t xml:space="preserve"> </w:t>
      </w:r>
      <w:r w:rsidRPr="003B380E">
        <w:rPr>
          <w:rFonts w:asciiTheme="minorHAnsi" w:hAnsiTheme="minorHAnsi" w:cs="PalatinoLinotype-Roman"/>
          <w:sz w:val="24"/>
          <w:szCs w:val="24"/>
          <w:lang w:val="en-US"/>
        </w:rPr>
        <w:t>2004.</w:t>
      </w:r>
    </w:p>
    <w:p w:rsidR="00D63330" w:rsidRPr="003B380E" w:rsidRDefault="00D63330" w:rsidP="006D36B9">
      <w:pPr>
        <w:spacing w:after="0" w:line="240" w:lineRule="auto"/>
        <w:jc w:val="both"/>
        <w:rPr>
          <w:rFonts w:asciiTheme="minorHAnsi" w:hAnsiTheme="minorHAnsi"/>
          <w:sz w:val="24"/>
          <w:szCs w:val="24"/>
          <w:lang w:val="en-US"/>
        </w:rPr>
      </w:pPr>
    </w:p>
    <w:p w:rsidR="00E25477" w:rsidRPr="003F17D0" w:rsidRDefault="00E25477" w:rsidP="006D36B9">
      <w:pPr>
        <w:spacing w:after="0" w:line="240" w:lineRule="auto"/>
        <w:jc w:val="both"/>
        <w:rPr>
          <w:rFonts w:asciiTheme="minorHAnsi" w:hAnsiTheme="minorHAnsi" w:cs="Arial"/>
          <w:bCs/>
          <w:color w:val="000000"/>
          <w:sz w:val="24"/>
          <w:szCs w:val="24"/>
          <w:lang w:val="en-US"/>
        </w:rPr>
      </w:pPr>
      <w:r w:rsidRPr="003B380E">
        <w:rPr>
          <w:rFonts w:asciiTheme="minorHAnsi" w:hAnsiTheme="minorHAnsi"/>
          <w:sz w:val="24"/>
          <w:szCs w:val="24"/>
          <w:lang w:val="en-US"/>
        </w:rPr>
        <w:t>The Times</w:t>
      </w:r>
      <w:r w:rsidR="00522737">
        <w:rPr>
          <w:rFonts w:asciiTheme="minorHAnsi" w:hAnsiTheme="minorHAnsi"/>
          <w:sz w:val="24"/>
          <w:szCs w:val="24"/>
          <w:lang w:val="en-US"/>
        </w:rPr>
        <w:t>,</w:t>
      </w:r>
      <w:r w:rsidRPr="003B380E">
        <w:rPr>
          <w:rFonts w:asciiTheme="minorHAnsi" w:hAnsiTheme="minorHAnsi"/>
          <w:sz w:val="24"/>
          <w:szCs w:val="24"/>
          <w:lang w:val="en-US"/>
        </w:rPr>
        <w:t xml:space="preserve"> </w:t>
      </w:r>
      <w:r w:rsidR="00B55840" w:rsidRPr="003B380E">
        <w:rPr>
          <w:rFonts w:asciiTheme="minorHAnsi" w:hAnsiTheme="minorHAnsi"/>
          <w:sz w:val="24"/>
          <w:szCs w:val="24"/>
          <w:lang w:val="en-US"/>
        </w:rPr>
        <w:t>“</w:t>
      </w:r>
      <w:r w:rsidRPr="003B380E">
        <w:rPr>
          <w:rFonts w:asciiTheme="minorHAnsi" w:hAnsiTheme="minorHAnsi" w:cs="Arial"/>
          <w:bCs/>
          <w:i/>
          <w:color w:val="000000"/>
          <w:sz w:val="24"/>
          <w:szCs w:val="24"/>
          <w:lang w:val="en-US"/>
        </w:rPr>
        <w:t>Union condemns charity sector for high salaries</w:t>
      </w:r>
      <w:r w:rsidR="00B55840" w:rsidRPr="003B380E">
        <w:rPr>
          <w:rFonts w:asciiTheme="minorHAnsi" w:hAnsiTheme="minorHAnsi" w:cs="Arial"/>
          <w:bCs/>
          <w:i/>
          <w:color w:val="000000"/>
          <w:sz w:val="24"/>
          <w:szCs w:val="24"/>
          <w:lang w:val="en-US"/>
        </w:rPr>
        <w:t>”</w:t>
      </w:r>
      <w:r w:rsidR="003F17D0">
        <w:rPr>
          <w:rFonts w:asciiTheme="minorHAnsi" w:hAnsiTheme="minorHAnsi" w:cs="Arial"/>
          <w:bCs/>
          <w:color w:val="000000"/>
          <w:sz w:val="24"/>
          <w:szCs w:val="24"/>
          <w:lang w:val="en-US"/>
        </w:rPr>
        <w:t>,</w:t>
      </w:r>
      <w:r w:rsidRPr="003B380E">
        <w:rPr>
          <w:rFonts w:asciiTheme="minorHAnsi" w:hAnsiTheme="minorHAnsi" w:cs="Arial"/>
          <w:bCs/>
          <w:color w:val="000000"/>
          <w:sz w:val="24"/>
          <w:szCs w:val="24"/>
          <w:lang w:val="en-US"/>
        </w:rPr>
        <w:t xml:space="preserve"> </w:t>
      </w:r>
      <w:r w:rsidRPr="003F17D0">
        <w:rPr>
          <w:rFonts w:asciiTheme="minorHAnsi" w:hAnsiTheme="minorHAnsi" w:cs="Arial"/>
          <w:bCs/>
          <w:color w:val="000000"/>
          <w:sz w:val="24"/>
          <w:szCs w:val="24"/>
          <w:lang w:val="en-US"/>
        </w:rPr>
        <w:t>13 November 2009.</w:t>
      </w:r>
    </w:p>
    <w:p w:rsidR="00E25477" w:rsidRPr="003B380E" w:rsidRDefault="00417E48" w:rsidP="006D36B9">
      <w:pPr>
        <w:pStyle w:val="Geenafstand"/>
        <w:ind w:left="708"/>
        <w:jc w:val="both"/>
        <w:rPr>
          <w:rFonts w:asciiTheme="minorHAnsi" w:hAnsiTheme="minorHAnsi" w:cs="Arial"/>
          <w:bCs/>
          <w:color w:val="000000"/>
          <w:sz w:val="24"/>
          <w:szCs w:val="24"/>
        </w:rPr>
      </w:pPr>
      <w:hyperlink r:id="rId38" w:history="1">
        <w:r w:rsidR="00E25477" w:rsidRPr="003B380E">
          <w:rPr>
            <w:rStyle w:val="Hyperlink"/>
            <w:rFonts w:asciiTheme="minorHAnsi" w:hAnsiTheme="minorHAnsi" w:cs="Arial"/>
            <w:bCs/>
            <w:sz w:val="24"/>
            <w:szCs w:val="24"/>
          </w:rPr>
          <w:t>http://business.timesonline.co.uk/tol/business/industry_sectors/public_sector/article6914756.ece</w:t>
        </w:r>
      </w:hyperlink>
    </w:p>
    <w:p w:rsidR="00E25477" w:rsidRPr="003B380E" w:rsidRDefault="00E25477" w:rsidP="006D36B9">
      <w:pPr>
        <w:pStyle w:val="Geenafstand"/>
        <w:jc w:val="both"/>
        <w:rPr>
          <w:rFonts w:asciiTheme="minorHAnsi" w:hAnsiTheme="minorHAnsi" w:cs="Arial"/>
          <w:bCs/>
          <w:color w:val="000000"/>
          <w:sz w:val="24"/>
          <w:szCs w:val="24"/>
        </w:rPr>
      </w:pPr>
    </w:p>
    <w:p w:rsidR="001E6964" w:rsidRDefault="003506E3" w:rsidP="006D36B9">
      <w:pPr>
        <w:pStyle w:val="Geenafstand"/>
        <w:jc w:val="both"/>
        <w:rPr>
          <w:sz w:val="24"/>
          <w:szCs w:val="24"/>
        </w:rPr>
      </w:pPr>
      <w:r w:rsidRPr="003B380E">
        <w:rPr>
          <w:sz w:val="24"/>
          <w:szCs w:val="24"/>
        </w:rPr>
        <w:t>VFI,  “Adviesregeling beloning directeuren van goede doelen”, 2005.</w:t>
      </w:r>
    </w:p>
    <w:p w:rsidR="00A10B7B" w:rsidRDefault="00A10B7B" w:rsidP="006D36B9">
      <w:pPr>
        <w:pStyle w:val="Geenafstand"/>
        <w:jc w:val="both"/>
        <w:rPr>
          <w:sz w:val="24"/>
          <w:szCs w:val="24"/>
        </w:rPr>
      </w:pPr>
    </w:p>
    <w:p w:rsidR="00A10B7B" w:rsidRPr="003B380E" w:rsidRDefault="00A10B7B" w:rsidP="006D36B9">
      <w:pPr>
        <w:pStyle w:val="Geenafstand"/>
        <w:jc w:val="both"/>
        <w:rPr>
          <w:sz w:val="24"/>
          <w:szCs w:val="24"/>
        </w:rPr>
      </w:pPr>
      <w:r w:rsidRPr="003B380E">
        <w:rPr>
          <w:sz w:val="24"/>
          <w:szCs w:val="24"/>
        </w:rPr>
        <w:t>VFI,  “Adviesregeling beloning dir</w:t>
      </w:r>
      <w:r>
        <w:rPr>
          <w:sz w:val="24"/>
          <w:szCs w:val="24"/>
        </w:rPr>
        <w:t>ecteuren van goede doelen”, 2011</w:t>
      </w:r>
      <w:r w:rsidRPr="003B380E">
        <w:rPr>
          <w:sz w:val="24"/>
          <w:szCs w:val="24"/>
        </w:rPr>
        <w:t>.</w:t>
      </w:r>
    </w:p>
    <w:p w:rsidR="00A10B7B" w:rsidRPr="003B380E" w:rsidRDefault="00A10B7B" w:rsidP="006D36B9">
      <w:pPr>
        <w:pStyle w:val="Geenafstand"/>
        <w:jc w:val="both"/>
        <w:rPr>
          <w:sz w:val="24"/>
          <w:szCs w:val="24"/>
        </w:rPr>
      </w:pPr>
    </w:p>
    <w:p w:rsidR="009B5448" w:rsidRPr="003B380E" w:rsidRDefault="001E6964" w:rsidP="006D36B9">
      <w:pPr>
        <w:pStyle w:val="Geenafstand"/>
        <w:jc w:val="both"/>
        <w:rPr>
          <w:sz w:val="24"/>
          <w:szCs w:val="24"/>
        </w:rPr>
      </w:pPr>
      <w:r w:rsidRPr="003B380E">
        <w:rPr>
          <w:sz w:val="24"/>
          <w:szCs w:val="24"/>
        </w:rPr>
        <w:t xml:space="preserve">VFI,  “Regeling beloning directeuren van goede doelen ten behoeve van besturen en raden </w:t>
      </w:r>
    </w:p>
    <w:p w:rsidR="001E6964" w:rsidRDefault="001E6964" w:rsidP="006D36B9">
      <w:pPr>
        <w:pStyle w:val="Geenafstand"/>
        <w:ind w:firstLine="708"/>
        <w:jc w:val="both"/>
        <w:rPr>
          <w:sz w:val="24"/>
          <w:szCs w:val="24"/>
        </w:rPr>
      </w:pPr>
      <w:r w:rsidRPr="003B380E">
        <w:rPr>
          <w:sz w:val="24"/>
          <w:szCs w:val="24"/>
        </w:rPr>
        <w:t>van toezicht”, 2011.</w:t>
      </w:r>
    </w:p>
    <w:p w:rsidR="003F17D0" w:rsidRPr="003B380E" w:rsidRDefault="003F17D0" w:rsidP="006D36B9">
      <w:pPr>
        <w:pStyle w:val="Geenafstand"/>
        <w:ind w:firstLine="708"/>
        <w:jc w:val="both"/>
        <w:rPr>
          <w:sz w:val="24"/>
          <w:szCs w:val="24"/>
        </w:rPr>
      </w:pPr>
    </w:p>
    <w:p w:rsidR="009B5448" w:rsidRPr="003B380E" w:rsidRDefault="003506E3" w:rsidP="006D36B9">
      <w:pPr>
        <w:pStyle w:val="Geenafstand"/>
        <w:jc w:val="both"/>
        <w:rPr>
          <w:i/>
          <w:sz w:val="24"/>
          <w:szCs w:val="24"/>
        </w:rPr>
      </w:pPr>
      <w:r w:rsidRPr="003B380E">
        <w:rPr>
          <w:sz w:val="24"/>
          <w:szCs w:val="24"/>
        </w:rPr>
        <w:t xml:space="preserve">Wijffels, H., “Advies voor een code voor de leden van de VFI”. </w:t>
      </w:r>
      <w:r w:rsidRPr="003B380E">
        <w:rPr>
          <w:i/>
          <w:sz w:val="24"/>
          <w:szCs w:val="24"/>
        </w:rPr>
        <w:t>Advies van de commissie code</w:t>
      </w:r>
      <w:r w:rsidR="001E6964" w:rsidRPr="003B380E">
        <w:rPr>
          <w:i/>
          <w:sz w:val="24"/>
          <w:szCs w:val="24"/>
        </w:rPr>
        <w:t xml:space="preserve"> </w:t>
      </w:r>
    </w:p>
    <w:p w:rsidR="00EA57E5" w:rsidRPr="003B380E" w:rsidRDefault="003506E3" w:rsidP="006D36B9">
      <w:pPr>
        <w:pStyle w:val="Geenafstand"/>
        <w:ind w:firstLine="708"/>
        <w:jc w:val="both"/>
        <w:rPr>
          <w:sz w:val="24"/>
          <w:szCs w:val="24"/>
        </w:rPr>
      </w:pPr>
      <w:r w:rsidRPr="003B380E">
        <w:rPr>
          <w:i/>
          <w:sz w:val="24"/>
          <w:szCs w:val="24"/>
        </w:rPr>
        <w:t xml:space="preserve">goed bestuur voor goede doelen, </w:t>
      </w:r>
      <w:r w:rsidRPr="003B380E">
        <w:rPr>
          <w:sz w:val="24"/>
          <w:szCs w:val="24"/>
        </w:rPr>
        <w:t>2005.</w:t>
      </w:r>
    </w:p>
    <w:p w:rsidR="003506E3" w:rsidRDefault="003506E3" w:rsidP="006D36B9">
      <w:pPr>
        <w:pStyle w:val="Geenafstand"/>
        <w:jc w:val="both"/>
      </w:pPr>
    </w:p>
    <w:p w:rsidR="00AB03BE" w:rsidRDefault="00AB03BE" w:rsidP="006D36B9">
      <w:pPr>
        <w:spacing w:after="0" w:line="240" w:lineRule="auto"/>
        <w:jc w:val="both"/>
        <w:rPr>
          <w:i/>
        </w:rPr>
      </w:pPr>
    </w:p>
    <w:p w:rsidR="00AB03BE" w:rsidRDefault="00AB03BE" w:rsidP="006D36B9">
      <w:pPr>
        <w:pStyle w:val="Geenafstand"/>
        <w:jc w:val="both"/>
        <w:rPr>
          <w:i/>
        </w:rPr>
      </w:pPr>
    </w:p>
    <w:p w:rsidR="00AB03BE" w:rsidRDefault="00AB03BE" w:rsidP="00AB03BE">
      <w:pPr>
        <w:pStyle w:val="Geenafstand"/>
        <w:jc w:val="center"/>
        <w:rPr>
          <w:i/>
        </w:rPr>
      </w:pPr>
    </w:p>
    <w:p w:rsidR="00AB03BE" w:rsidRDefault="00AB03BE" w:rsidP="00AB03BE">
      <w:pPr>
        <w:pStyle w:val="Geenafstand"/>
        <w:jc w:val="center"/>
        <w:rPr>
          <w:i/>
        </w:rPr>
      </w:pPr>
    </w:p>
    <w:p w:rsidR="00AB03BE" w:rsidRDefault="00AB03BE" w:rsidP="00AB03BE">
      <w:pPr>
        <w:pStyle w:val="Geenafstand"/>
        <w:jc w:val="center"/>
        <w:rPr>
          <w:i/>
        </w:rPr>
      </w:pPr>
    </w:p>
    <w:p w:rsidR="00AB03BE" w:rsidRDefault="00AB03BE" w:rsidP="00AB03BE">
      <w:pPr>
        <w:pStyle w:val="Geenafstand"/>
        <w:jc w:val="center"/>
        <w:rPr>
          <w:i/>
        </w:rPr>
      </w:pPr>
    </w:p>
    <w:p w:rsidR="00AB03BE" w:rsidRDefault="00AB03BE" w:rsidP="00AB03BE">
      <w:pPr>
        <w:pStyle w:val="Geenafstand"/>
        <w:jc w:val="center"/>
        <w:rPr>
          <w:i/>
        </w:rPr>
      </w:pPr>
    </w:p>
    <w:p w:rsidR="00522737" w:rsidRDefault="00522737">
      <w:pPr>
        <w:spacing w:after="0" w:line="240" w:lineRule="auto"/>
        <w:rPr>
          <w:i/>
        </w:rPr>
      </w:pPr>
      <w:r>
        <w:rPr>
          <w:i/>
        </w:rPr>
        <w:br w:type="page"/>
      </w:r>
    </w:p>
    <w:p w:rsidR="00AB03BE" w:rsidRDefault="00AB03BE" w:rsidP="00AB03BE">
      <w:pPr>
        <w:pStyle w:val="Geenafstand"/>
        <w:jc w:val="center"/>
        <w:rPr>
          <w:i/>
        </w:rPr>
      </w:pPr>
    </w:p>
    <w:p w:rsidR="00522737" w:rsidRDefault="00522737" w:rsidP="00AB03BE">
      <w:pPr>
        <w:pStyle w:val="Geenafstand"/>
        <w:jc w:val="center"/>
        <w:rPr>
          <w:i/>
        </w:rPr>
      </w:pPr>
    </w:p>
    <w:p w:rsidR="00522737" w:rsidRDefault="00522737" w:rsidP="00AB03BE">
      <w:pPr>
        <w:pStyle w:val="Geenafstand"/>
        <w:jc w:val="center"/>
        <w:rPr>
          <w:i/>
        </w:rPr>
      </w:pPr>
    </w:p>
    <w:p w:rsidR="00522737" w:rsidRDefault="00522737" w:rsidP="00AB03BE">
      <w:pPr>
        <w:pStyle w:val="Geenafstand"/>
        <w:jc w:val="center"/>
        <w:rPr>
          <w:i/>
        </w:rPr>
      </w:pPr>
    </w:p>
    <w:p w:rsidR="00522737" w:rsidRDefault="00522737" w:rsidP="00AB03BE">
      <w:pPr>
        <w:pStyle w:val="Geenafstand"/>
        <w:jc w:val="center"/>
        <w:rPr>
          <w:i/>
        </w:rPr>
      </w:pPr>
    </w:p>
    <w:p w:rsidR="00522737" w:rsidRDefault="00522737" w:rsidP="00AB03BE">
      <w:pPr>
        <w:pStyle w:val="Geenafstand"/>
        <w:jc w:val="center"/>
        <w:rPr>
          <w:i/>
        </w:rPr>
      </w:pPr>
    </w:p>
    <w:p w:rsidR="00522737" w:rsidRDefault="00522737" w:rsidP="00AB03BE">
      <w:pPr>
        <w:pStyle w:val="Geenafstand"/>
        <w:jc w:val="center"/>
        <w:rPr>
          <w:i/>
        </w:rPr>
      </w:pPr>
    </w:p>
    <w:p w:rsidR="00522737" w:rsidRDefault="00522737" w:rsidP="00AB03BE">
      <w:pPr>
        <w:pStyle w:val="Geenafstand"/>
        <w:jc w:val="center"/>
        <w:rPr>
          <w:i/>
        </w:rPr>
      </w:pPr>
    </w:p>
    <w:p w:rsidR="00522737" w:rsidRDefault="00522737" w:rsidP="00AB03BE">
      <w:pPr>
        <w:pStyle w:val="Geenafstand"/>
        <w:jc w:val="center"/>
        <w:rPr>
          <w:i/>
        </w:rPr>
      </w:pPr>
    </w:p>
    <w:p w:rsidR="00522737" w:rsidRDefault="00522737" w:rsidP="00AB03BE">
      <w:pPr>
        <w:pStyle w:val="Geenafstand"/>
        <w:jc w:val="center"/>
        <w:rPr>
          <w:i/>
        </w:rPr>
      </w:pPr>
    </w:p>
    <w:p w:rsidR="00522737" w:rsidRDefault="00522737" w:rsidP="00AB03BE">
      <w:pPr>
        <w:pStyle w:val="Geenafstand"/>
        <w:jc w:val="center"/>
        <w:rPr>
          <w:i/>
        </w:rPr>
      </w:pPr>
    </w:p>
    <w:p w:rsidR="00522737" w:rsidRDefault="00522737" w:rsidP="00AB03BE">
      <w:pPr>
        <w:pStyle w:val="Geenafstand"/>
        <w:jc w:val="center"/>
        <w:rPr>
          <w:i/>
        </w:rPr>
      </w:pPr>
    </w:p>
    <w:p w:rsidR="00522737" w:rsidRDefault="00522737" w:rsidP="00AB03BE">
      <w:pPr>
        <w:pStyle w:val="Geenafstand"/>
        <w:jc w:val="center"/>
        <w:rPr>
          <w:i/>
        </w:rPr>
      </w:pPr>
    </w:p>
    <w:p w:rsidR="00522737" w:rsidRDefault="00522737" w:rsidP="00AB03BE">
      <w:pPr>
        <w:pStyle w:val="Geenafstand"/>
        <w:jc w:val="center"/>
        <w:rPr>
          <w:i/>
        </w:rPr>
      </w:pPr>
    </w:p>
    <w:p w:rsidR="00522737" w:rsidRDefault="00522737" w:rsidP="00AB03BE">
      <w:pPr>
        <w:pStyle w:val="Geenafstand"/>
        <w:jc w:val="center"/>
        <w:rPr>
          <w:i/>
        </w:rPr>
      </w:pPr>
    </w:p>
    <w:p w:rsidR="00522737" w:rsidRDefault="00522737" w:rsidP="00AB03BE">
      <w:pPr>
        <w:pStyle w:val="Geenafstand"/>
        <w:jc w:val="center"/>
        <w:rPr>
          <w:i/>
        </w:rPr>
      </w:pPr>
    </w:p>
    <w:p w:rsidR="00522737" w:rsidRDefault="00522737" w:rsidP="00AB03BE">
      <w:pPr>
        <w:pStyle w:val="Geenafstand"/>
        <w:jc w:val="center"/>
        <w:rPr>
          <w:i/>
        </w:rPr>
      </w:pPr>
    </w:p>
    <w:p w:rsidR="00522737" w:rsidRDefault="00522737" w:rsidP="00AB03BE">
      <w:pPr>
        <w:pStyle w:val="Geenafstand"/>
        <w:jc w:val="center"/>
        <w:rPr>
          <w:i/>
        </w:rPr>
      </w:pPr>
    </w:p>
    <w:p w:rsidR="00522737" w:rsidRDefault="00522737" w:rsidP="00AB03BE">
      <w:pPr>
        <w:pStyle w:val="Geenafstand"/>
        <w:jc w:val="center"/>
        <w:rPr>
          <w:i/>
        </w:rPr>
      </w:pPr>
    </w:p>
    <w:p w:rsidR="00522737" w:rsidRDefault="00522737" w:rsidP="00AB03BE">
      <w:pPr>
        <w:pStyle w:val="Geenafstand"/>
        <w:jc w:val="center"/>
        <w:rPr>
          <w:i/>
        </w:rPr>
      </w:pPr>
    </w:p>
    <w:p w:rsidR="00522737" w:rsidRDefault="00522737" w:rsidP="00AB03BE">
      <w:pPr>
        <w:pStyle w:val="Geenafstand"/>
        <w:jc w:val="center"/>
        <w:rPr>
          <w:i/>
        </w:rPr>
      </w:pPr>
    </w:p>
    <w:p w:rsidR="00AB03BE" w:rsidRDefault="00522737" w:rsidP="00AB03BE">
      <w:pPr>
        <w:pStyle w:val="Kop1"/>
        <w:jc w:val="center"/>
        <w:rPr>
          <w:rFonts w:ascii="Calibri" w:hAnsi="Calibri"/>
          <w:color w:val="auto"/>
          <w:lang w:val="en-US"/>
        </w:rPr>
      </w:pPr>
      <w:bookmarkStart w:id="112" w:name="_Toc331934427"/>
      <w:r>
        <w:rPr>
          <w:rFonts w:ascii="Calibri" w:hAnsi="Calibri"/>
          <w:color w:val="auto"/>
          <w:lang w:val="en-US"/>
        </w:rPr>
        <w:t>A</w:t>
      </w:r>
      <w:r w:rsidR="00AB03BE" w:rsidRPr="00213456">
        <w:rPr>
          <w:rFonts w:ascii="Calibri" w:hAnsi="Calibri"/>
          <w:color w:val="auto"/>
          <w:lang w:val="en-US"/>
        </w:rPr>
        <w:t xml:space="preserve">ppendix </w:t>
      </w:r>
      <w:r w:rsidR="00AB03BE">
        <w:rPr>
          <w:rFonts w:ascii="Calibri" w:hAnsi="Calibri"/>
          <w:color w:val="auto"/>
          <w:lang w:val="en-US"/>
        </w:rPr>
        <w:t>A</w:t>
      </w:r>
      <w:bookmarkEnd w:id="112"/>
    </w:p>
    <w:p w:rsidR="00AB03BE" w:rsidRDefault="00AB03BE" w:rsidP="00AB03BE">
      <w:pPr>
        <w:rPr>
          <w:rFonts w:eastAsia="Times New Roman"/>
          <w:sz w:val="28"/>
          <w:szCs w:val="28"/>
          <w:lang w:val="en-US"/>
        </w:rPr>
      </w:pPr>
      <w:r>
        <w:rPr>
          <w:lang w:val="en-US"/>
        </w:rPr>
        <w:br w:type="page"/>
      </w:r>
    </w:p>
    <w:p w:rsidR="00AB03BE" w:rsidRPr="00ED5010" w:rsidRDefault="00AB03BE" w:rsidP="00AB03BE">
      <w:pPr>
        <w:pStyle w:val="Geenafstand"/>
        <w:rPr>
          <w:sz w:val="24"/>
          <w:szCs w:val="24"/>
          <w:u w:val="single"/>
          <w:lang w:val="en-US"/>
        </w:rPr>
      </w:pPr>
      <w:r w:rsidRPr="00ED5010">
        <w:rPr>
          <w:sz w:val="24"/>
          <w:szCs w:val="24"/>
          <w:u w:val="single"/>
          <w:lang w:val="en-US"/>
        </w:rPr>
        <w:t xml:space="preserve">Paragraph 6.1: SPSS output with </w:t>
      </w:r>
      <w:proofErr w:type="spellStart"/>
      <w:r w:rsidRPr="00ED5010">
        <w:rPr>
          <w:sz w:val="24"/>
          <w:szCs w:val="24"/>
          <w:u w:val="single"/>
          <w:lang w:val="en-US"/>
        </w:rPr>
        <w:t>scatterplots</w:t>
      </w:r>
      <w:proofErr w:type="spellEnd"/>
      <w:r w:rsidRPr="00ED5010">
        <w:rPr>
          <w:sz w:val="24"/>
          <w:szCs w:val="24"/>
          <w:u w:val="single"/>
          <w:lang w:val="en-US"/>
        </w:rPr>
        <w:t xml:space="preserve"> and histogram of 2008-2010</w:t>
      </w:r>
    </w:p>
    <w:p w:rsidR="00AB03BE" w:rsidRDefault="00AB03BE">
      <w:pPr>
        <w:spacing w:after="0" w:line="240" w:lineRule="auto"/>
        <w:rPr>
          <w:i/>
          <w:lang w:val="en-US"/>
        </w:rPr>
      </w:pPr>
    </w:p>
    <w:p w:rsidR="00AB03BE" w:rsidRDefault="00AB03BE" w:rsidP="00AB03BE">
      <w:pPr>
        <w:autoSpaceDE w:val="0"/>
        <w:autoSpaceDN w:val="0"/>
        <w:adjustRightInd w:val="0"/>
        <w:spacing w:after="0" w:line="360" w:lineRule="auto"/>
        <w:jc w:val="center"/>
        <w:rPr>
          <w:rFonts w:asciiTheme="minorHAnsi" w:hAnsiTheme="minorHAnsi"/>
          <w:sz w:val="24"/>
          <w:szCs w:val="24"/>
          <w:lang w:val="en-US"/>
        </w:rPr>
      </w:pPr>
      <w:r>
        <w:rPr>
          <w:rFonts w:asciiTheme="minorHAnsi" w:hAnsiTheme="minorHAnsi"/>
          <w:noProof/>
          <w:sz w:val="24"/>
          <w:szCs w:val="24"/>
          <w:lang w:eastAsia="nl-NL"/>
        </w:rPr>
        <w:drawing>
          <wp:inline distT="0" distB="0" distL="0" distR="0">
            <wp:extent cx="4723071" cy="3776943"/>
            <wp:effectExtent l="19050" t="0" r="1329" b="0"/>
            <wp:docPr id="3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srcRect/>
                    <a:stretch>
                      <a:fillRect/>
                    </a:stretch>
                  </pic:blipFill>
                  <pic:spPr bwMode="auto">
                    <a:xfrm>
                      <a:off x="0" y="0"/>
                      <a:ext cx="4725976" cy="3779266"/>
                    </a:xfrm>
                    <a:prstGeom prst="rect">
                      <a:avLst/>
                    </a:prstGeom>
                    <a:noFill/>
                    <a:ln w="9525">
                      <a:noFill/>
                      <a:miter lim="800000"/>
                      <a:headEnd/>
                      <a:tailEnd/>
                    </a:ln>
                  </pic:spPr>
                </pic:pic>
              </a:graphicData>
            </a:graphic>
          </wp:inline>
        </w:drawing>
      </w:r>
    </w:p>
    <w:p w:rsidR="00AB03BE" w:rsidRDefault="00AB03BE" w:rsidP="00AB03BE">
      <w:pPr>
        <w:pStyle w:val="Bijschrift"/>
        <w:spacing w:before="200"/>
        <w:rPr>
          <w:lang w:val="en-US"/>
        </w:rPr>
      </w:pPr>
      <w:r w:rsidRPr="00702B53">
        <w:rPr>
          <w:lang w:val="en-US"/>
        </w:rPr>
        <w:t xml:space="preserve">Scatter plot relationship compensation and </w:t>
      </w:r>
      <w:r w:rsidRPr="00AB03BE">
        <w:rPr>
          <w:lang w:val="en-US"/>
        </w:rPr>
        <w:t>donations (data 200</w:t>
      </w:r>
      <w:r>
        <w:rPr>
          <w:lang w:val="en-US"/>
        </w:rPr>
        <w:t>7</w:t>
      </w:r>
      <w:r w:rsidRPr="00AB03BE">
        <w:rPr>
          <w:lang w:val="en-US"/>
        </w:rPr>
        <w:t>/200</w:t>
      </w:r>
      <w:r>
        <w:rPr>
          <w:lang w:val="en-US"/>
        </w:rPr>
        <w:t>8</w:t>
      </w:r>
      <w:r w:rsidRPr="00AB03BE">
        <w:rPr>
          <w:lang w:val="en-US"/>
        </w:rPr>
        <w:t>)</w:t>
      </w:r>
    </w:p>
    <w:p w:rsidR="00AB03BE" w:rsidRDefault="00AB03BE" w:rsidP="00AB03BE">
      <w:pPr>
        <w:autoSpaceDE w:val="0"/>
        <w:autoSpaceDN w:val="0"/>
        <w:adjustRightInd w:val="0"/>
        <w:spacing w:after="0" w:line="360" w:lineRule="auto"/>
        <w:rPr>
          <w:rFonts w:asciiTheme="minorHAnsi" w:hAnsiTheme="minorHAnsi"/>
          <w:sz w:val="24"/>
          <w:szCs w:val="24"/>
          <w:lang w:val="en-US"/>
        </w:rPr>
      </w:pPr>
      <w:r>
        <w:rPr>
          <w:rFonts w:asciiTheme="minorHAnsi" w:hAnsiTheme="minorHAnsi"/>
          <w:sz w:val="24"/>
          <w:szCs w:val="24"/>
          <w:lang w:val="en-US"/>
        </w:rPr>
        <w:t xml:space="preserve">  </w:t>
      </w:r>
    </w:p>
    <w:p w:rsidR="00AB03BE" w:rsidRDefault="00AB03BE" w:rsidP="00AB03BE">
      <w:pPr>
        <w:pStyle w:val="Bijschrift"/>
        <w:spacing w:before="200"/>
        <w:rPr>
          <w:lang w:val="en-US"/>
        </w:rPr>
      </w:pPr>
    </w:p>
    <w:p w:rsidR="00AB03BE" w:rsidRDefault="00AB03BE" w:rsidP="00AB03BE">
      <w:pPr>
        <w:pStyle w:val="Bijschrift"/>
        <w:spacing w:before="200"/>
        <w:rPr>
          <w:lang w:val="en-US"/>
        </w:rPr>
      </w:pPr>
      <w:r>
        <w:rPr>
          <w:noProof/>
          <w:lang w:eastAsia="nl-NL"/>
        </w:rPr>
        <w:drawing>
          <wp:inline distT="0" distB="0" distL="0" distR="0">
            <wp:extent cx="2814112" cy="2250388"/>
            <wp:effectExtent l="19050" t="0" r="5288" b="0"/>
            <wp:docPr id="3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srcRect/>
                    <a:stretch>
                      <a:fillRect/>
                    </a:stretch>
                  </pic:blipFill>
                  <pic:spPr bwMode="auto">
                    <a:xfrm>
                      <a:off x="0" y="0"/>
                      <a:ext cx="2819239" cy="2254488"/>
                    </a:xfrm>
                    <a:prstGeom prst="rect">
                      <a:avLst/>
                    </a:prstGeom>
                    <a:noFill/>
                    <a:ln w="9525">
                      <a:noFill/>
                      <a:miter lim="800000"/>
                      <a:headEnd/>
                      <a:tailEnd/>
                    </a:ln>
                  </pic:spPr>
                </pic:pic>
              </a:graphicData>
            </a:graphic>
          </wp:inline>
        </w:drawing>
      </w:r>
      <w:r w:rsidRPr="00AB03BE">
        <w:rPr>
          <w:b w:val="0"/>
          <w:bCs w:val="0"/>
          <w:lang w:val="en-US"/>
        </w:rPr>
        <w:t xml:space="preserve"> </w:t>
      </w:r>
      <w:r>
        <w:rPr>
          <w:noProof/>
          <w:lang w:eastAsia="nl-NL"/>
        </w:rPr>
        <w:drawing>
          <wp:inline distT="0" distB="0" distL="0" distR="0">
            <wp:extent cx="2817329" cy="2252959"/>
            <wp:effectExtent l="19050" t="0" r="2071" b="0"/>
            <wp:docPr id="36"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srcRect/>
                    <a:stretch>
                      <a:fillRect/>
                    </a:stretch>
                  </pic:blipFill>
                  <pic:spPr bwMode="auto">
                    <a:xfrm>
                      <a:off x="0" y="0"/>
                      <a:ext cx="2820397" cy="2255412"/>
                    </a:xfrm>
                    <a:prstGeom prst="rect">
                      <a:avLst/>
                    </a:prstGeom>
                    <a:noFill/>
                    <a:ln w="9525">
                      <a:noFill/>
                      <a:miter lim="800000"/>
                      <a:headEnd/>
                      <a:tailEnd/>
                    </a:ln>
                  </pic:spPr>
                </pic:pic>
              </a:graphicData>
            </a:graphic>
          </wp:inline>
        </w:drawing>
      </w:r>
    </w:p>
    <w:p w:rsidR="00AB03BE" w:rsidRDefault="00AB03BE" w:rsidP="00AB03BE">
      <w:pPr>
        <w:pStyle w:val="Bijschrift"/>
        <w:spacing w:before="200"/>
        <w:rPr>
          <w:lang w:val="en-US"/>
        </w:rPr>
      </w:pPr>
      <w:r w:rsidRPr="005E3DA4">
        <w:rPr>
          <w:lang w:val="en-US"/>
        </w:rPr>
        <w:t xml:space="preserve">Histograms of </w:t>
      </w:r>
      <w:r w:rsidR="008C42B0">
        <w:rPr>
          <w:lang w:val="en-US"/>
        </w:rPr>
        <w:t xml:space="preserve">compensation </w:t>
      </w:r>
      <w:r w:rsidRPr="005E3DA4">
        <w:rPr>
          <w:lang w:val="en-US"/>
        </w:rPr>
        <w:t>and donations with normal curve</w:t>
      </w:r>
      <w:r>
        <w:rPr>
          <w:lang w:val="en-US"/>
        </w:rPr>
        <w:t xml:space="preserve"> (data 2007/2008)</w:t>
      </w:r>
    </w:p>
    <w:p w:rsidR="00AB03BE" w:rsidRPr="00AB03BE" w:rsidRDefault="00AB03BE">
      <w:pPr>
        <w:spacing w:after="0" w:line="240" w:lineRule="auto"/>
        <w:rPr>
          <w:i/>
          <w:lang w:val="en-US"/>
        </w:rPr>
      </w:pPr>
      <w:r w:rsidRPr="00AB03BE">
        <w:rPr>
          <w:i/>
          <w:lang w:val="en-US"/>
        </w:rPr>
        <w:br w:type="page"/>
      </w:r>
    </w:p>
    <w:p w:rsidR="00AB03BE" w:rsidRDefault="008C42B0" w:rsidP="00AB03BE">
      <w:pPr>
        <w:autoSpaceDE w:val="0"/>
        <w:autoSpaceDN w:val="0"/>
        <w:adjustRightInd w:val="0"/>
        <w:spacing w:after="0" w:line="360" w:lineRule="auto"/>
        <w:jc w:val="center"/>
        <w:rPr>
          <w:rFonts w:asciiTheme="minorHAnsi" w:hAnsiTheme="minorHAnsi"/>
          <w:sz w:val="24"/>
          <w:szCs w:val="24"/>
          <w:lang w:val="en-US"/>
        </w:rPr>
      </w:pPr>
      <w:r>
        <w:rPr>
          <w:rFonts w:asciiTheme="minorHAnsi" w:hAnsiTheme="minorHAnsi"/>
          <w:noProof/>
          <w:sz w:val="24"/>
          <w:szCs w:val="24"/>
          <w:lang w:eastAsia="nl-NL"/>
        </w:rPr>
        <w:drawing>
          <wp:inline distT="0" distB="0" distL="0" distR="0">
            <wp:extent cx="4744336" cy="3793948"/>
            <wp:effectExtent l="19050" t="0" r="0" b="0"/>
            <wp:docPr id="37"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srcRect/>
                    <a:stretch>
                      <a:fillRect/>
                    </a:stretch>
                  </pic:blipFill>
                  <pic:spPr bwMode="auto">
                    <a:xfrm>
                      <a:off x="0" y="0"/>
                      <a:ext cx="4747254" cy="3796282"/>
                    </a:xfrm>
                    <a:prstGeom prst="rect">
                      <a:avLst/>
                    </a:prstGeom>
                    <a:noFill/>
                    <a:ln w="9525">
                      <a:noFill/>
                      <a:miter lim="800000"/>
                      <a:headEnd/>
                      <a:tailEnd/>
                    </a:ln>
                  </pic:spPr>
                </pic:pic>
              </a:graphicData>
            </a:graphic>
          </wp:inline>
        </w:drawing>
      </w:r>
    </w:p>
    <w:p w:rsidR="00AB03BE" w:rsidRDefault="00AB03BE" w:rsidP="00AB03BE">
      <w:pPr>
        <w:pStyle w:val="Bijschrift"/>
        <w:spacing w:before="200"/>
        <w:rPr>
          <w:lang w:val="en-US"/>
        </w:rPr>
      </w:pPr>
      <w:r w:rsidRPr="00702B53">
        <w:rPr>
          <w:lang w:val="en-US"/>
        </w:rPr>
        <w:t xml:space="preserve">Scatter plot relationship compensation and </w:t>
      </w:r>
      <w:r w:rsidRPr="00AB03BE">
        <w:rPr>
          <w:lang w:val="en-US"/>
        </w:rPr>
        <w:t>donations (data 200</w:t>
      </w:r>
      <w:r w:rsidR="008C42B0">
        <w:rPr>
          <w:lang w:val="en-US"/>
        </w:rPr>
        <w:t>8</w:t>
      </w:r>
      <w:r w:rsidRPr="00AB03BE">
        <w:rPr>
          <w:lang w:val="en-US"/>
        </w:rPr>
        <w:t>/200</w:t>
      </w:r>
      <w:r w:rsidR="008C42B0">
        <w:rPr>
          <w:lang w:val="en-US"/>
        </w:rPr>
        <w:t>9</w:t>
      </w:r>
      <w:r w:rsidRPr="00AB03BE">
        <w:rPr>
          <w:lang w:val="en-US"/>
        </w:rPr>
        <w:t>)</w:t>
      </w:r>
    </w:p>
    <w:p w:rsidR="00AB03BE" w:rsidRDefault="00AB03BE" w:rsidP="00AB03BE">
      <w:pPr>
        <w:autoSpaceDE w:val="0"/>
        <w:autoSpaceDN w:val="0"/>
        <w:adjustRightInd w:val="0"/>
        <w:spacing w:after="0" w:line="360" w:lineRule="auto"/>
        <w:rPr>
          <w:rFonts w:asciiTheme="minorHAnsi" w:hAnsiTheme="minorHAnsi"/>
          <w:sz w:val="24"/>
          <w:szCs w:val="24"/>
          <w:lang w:val="en-US"/>
        </w:rPr>
      </w:pPr>
      <w:r>
        <w:rPr>
          <w:rFonts w:asciiTheme="minorHAnsi" w:hAnsiTheme="minorHAnsi"/>
          <w:sz w:val="24"/>
          <w:szCs w:val="24"/>
          <w:lang w:val="en-US"/>
        </w:rPr>
        <w:t xml:space="preserve">  </w:t>
      </w:r>
    </w:p>
    <w:p w:rsidR="00AB03BE" w:rsidRDefault="00AB03BE" w:rsidP="00AB03BE">
      <w:pPr>
        <w:pStyle w:val="Bijschrift"/>
        <w:spacing w:before="200"/>
        <w:rPr>
          <w:lang w:val="en-US"/>
        </w:rPr>
      </w:pPr>
    </w:p>
    <w:p w:rsidR="00AB03BE" w:rsidRDefault="008C42B0" w:rsidP="00AB03BE">
      <w:pPr>
        <w:pStyle w:val="Bijschrift"/>
        <w:spacing w:before="200"/>
        <w:rPr>
          <w:lang w:val="en-US"/>
        </w:rPr>
      </w:pPr>
      <w:r>
        <w:rPr>
          <w:noProof/>
          <w:lang w:eastAsia="nl-NL"/>
        </w:rPr>
        <w:drawing>
          <wp:inline distT="0" distB="0" distL="0" distR="0">
            <wp:extent cx="2777313" cy="2220960"/>
            <wp:effectExtent l="19050" t="0" r="3987" b="0"/>
            <wp:docPr id="38"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srcRect/>
                    <a:stretch>
                      <a:fillRect/>
                    </a:stretch>
                  </pic:blipFill>
                  <pic:spPr bwMode="auto">
                    <a:xfrm>
                      <a:off x="0" y="0"/>
                      <a:ext cx="2783064" cy="2225559"/>
                    </a:xfrm>
                    <a:prstGeom prst="rect">
                      <a:avLst/>
                    </a:prstGeom>
                    <a:noFill/>
                    <a:ln w="9525">
                      <a:noFill/>
                      <a:miter lim="800000"/>
                      <a:headEnd/>
                      <a:tailEnd/>
                    </a:ln>
                  </pic:spPr>
                </pic:pic>
              </a:graphicData>
            </a:graphic>
          </wp:inline>
        </w:drawing>
      </w:r>
      <w:r w:rsidRPr="008C42B0">
        <w:rPr>
          <w:b w:val="0"/>
          <w:bCs w:val="0"/>
          <w:lang w:val="en-US"/>
        </w:rPr>
        <w:t xml:space="preserve"> </w:t>
      </w:r>
      <w:r>
        <w:rPr>
          <w:noProof/>
          <w:lang w:eastAsia="nl-NL"/>
        </w:rPr>
        <w:drawing>
          <wp:inline distT="0" distB="0" distL="0" distR="0">
            <wp:extent cx="2765573" cy="2211572"/>
            <wp:effectExtent l="19050" t="0" r="0" b="0"/>
            <wp:docPr id="39"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srcRect/>
                    <a:stretch>
                      <a:fillRect/>
                    </a:stretch>
                  </pic:blipFill>
                  <pic:spPr bwMode="auto">
                    <a:xfrm>
                      <a:off x="0" y="0"/>
                      <a:ext cx="2781308" cy="2224155"/>
                    </a:xfrm>
                    <a:prstGeom prst="rect">
                      <a:avLst/>
                    </a:prstGeom>
                    <a:noFill/>
                    <a:ln w="9525">
                      <a:noFill/>
                      <a:miter lim="800000"/>
                      <a:headEnd/>
                      <a:tailEnd/>
                    </a:ln>
                  </pic:spPr>
                </pic:pic>
              </a:graphicData>
            </a:graphic>
          </wp:inline>
        </w:drawing>
      </w:r>
    </w:p>
    <w:p w:rsidR="008C42B0" w:rsidRDefault="008C42B0" w:rsidP="008C42B0">
      <w:pPr>
        <w:pStyle w:val="Bijschrift"/>
        <w:spacing w:before="200"/>
        <w:rPr>
          <w:lang w:val="en-US"/>
        </w:rPr>
      </w:pPr>
      <w:r w:rsidRPr="005E3DA4">
        <w:rPr>
          <w:lang w:val="en-US"/>
        </w:rPr>
        <w:t xml:space="preserve">Histograms of </w:t>
      </w:r>
      <w:r>
        <w:rPr>
          <w:lang w:val="en-US"/>
        </w:rPr>
        <w:t xml:space="preserve">compensation </w:t>
      </w:r>
      <w:r w:rsidRPr="005E3DA4">
        <w:rPr>
          <w:lang w:val="en-US"/>
        </w:rPr>
        <w:t>and donations with normal curve</w:t>
      </w:r>
      <w:r>
        <w:rPr>
          <w:lang w:val="en-US"/>
        </w:rPr>
        <w:t xml:space="preserve"> (data 2008/2009)</w:t>
      </w:r>
    </w:p>
    <w:p w:rsidR="00AB03BE" w:rsidRPr="00AB03BE" w:rsidRDefault="00AB03BE">
      <w:pPr>
        <w:spacing w:after="0" w:line="240" w:lineRule="auto"/>
        <w:rPr>
          <w:i/>
          <w:lang w:val="en-US"/>
        </w:rPr>
      </w:pPr>
    </w:p>
    <w:p w:rsidR="00AB03BE" w:rsidRPr="00AB03BE" w:rsidRDefault="00AB03BE">
      <w:pPr>
        <w:spacing w:after="0" w:line="240" w:lineRule="auto"/>
        <w:rPr>
          <w:i/>
          <w:lang w:val="en-US"/>
        </w:rPr>
      </w:pPr>
    </w:p>
    <w:p w:rsidR="00542432" w:rsidRPr="00AB03BE" w:rsidRDefault="00542432" w:rsidP="00542432">
      <w:pPr>
        <w:pStyle w:val="Geenafstand"/>
        <w:jc w:val="center"/>
        <w:rPr>
          <w:i/>
          <w:lang w:val="en-US"/>
        </w:rPr>
      </w:pPr>
    </w:p>
    <w:p w:rsidR="00542432" w:rsidRPr="00AB03BE" w:rsidRDefault="00542432" w:rsidP="00542432">
      <w:pPr>
        <w:pStyle w:val="Geenafstand"/>
        <w:jc w:val="center"/>
        <w:rPr>
          <w:i/>
          <w:lang w:val="en-US"/>
        </w:rPr>
      </w:pPr>
    </w:p>
    <w:p w:rsidR="00542432" w:rsidRPr="00AB03BE" w:rsidRDefault="00542432" w:rsidP="00542432">
      <w:pPr>
        <w:pStyle w:val="Geenafstand"/>
        <w:jc w:val="center"/>
        <w:rPr>
          <w:i/>
          <w:lang w:val="en-US"/>
        </w:rPr>
      </w:pPr>
    </w:p>
    <w:p w:rsidR="00542432" w:rsidRPr="00AB03BE" w:rsidRDefault="00542432" w:rsidP="00542432">
      <w:pPr>
        <w:pStyle w:val="Geenafstand"/>
        <w:jc w:val="center"/>
        <w:rPr>
          <w:i/>
          <w:lang w:val="en-US"/>
        </w:rPr>
      </w:pPr>
    </w:p>
    <w:p w:rsidR="00542432" w:rsidRPr="00AB03BE" w:rsidRDefault="00542432" w:rsidP="00542432">
      <w:pPr>
        <w:pStyle w:val="Geenafstand"/>
        <w:jc w:val="center"/>
        <w:rPr>
          <w:i/>
          <w:lang w:val="en-US"/>
        </w:rPr>
      </w:pPr>
    </w:p>
    <w:p w:rsidR="00AB03BE" w:rsidRDefault="008C42B0" w:rsidP="00AB03BE">
      <w:pPr>
        <w:autoSpaceDE w:val="0"/>
        <w:autoSpaceDN w:val="0"/>
        <w:adjustRightInd w:val="0"/>
        <w:spacing w:after="0" w:line="360" w:lineRule="auto"/>
        <w:jc w:val="center"/>
        <w:rPr>
          <w:rFonts w:asciiTheme="minorHAnsi" w:hAnsiTheme="minorHAnsi"/>
          <w:sz w:val="24"/>
          <w:szCs w:val="24"/>
          <w:lang w:val="en-US"/>
        </w:rPr>
      </w:pPr>
      <w:r>
        <w:rPr>
          <w:rFonts w:asciiTheme="minorHAnsi" w:hAnsiTheme="minorHAnsi"/>
          <w:noProof/>
          <w:sz w:val="24"/>
          <w:szCs w:val="24"/>
          <w:lang w:eastAsia="nl-NL"/>
        </w:rPr>
        <w:drawing>
          <wp:inline distT="0" distB="0" distL="0" distR="0">
            <wp:extent cx="5760720" cy="4606730"/>
            <wp:effectExtent l="19050" t="0" r="0" b="0"/>
            <wp:docPr id="40"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srcRect/>
                    <a:stretch>
                      <a:fillRect/>
                    </a:stretch>
                  </pic:blipFill>
                  <pic:spPr bwMode="auto">
                    <a:xfrm>
                      <a:off x="0" y="0"/>
                      <a:ext cx="5760720" cy="4606730"/>
                    </a:xfrm>
                    <a:prstGeom prst="rect">
                      <a:avLst/>
                    </a:prstGeom>
                    <a:noFill/>
                    <a:ln w="9525">
                      <a:noFill/>
                      <a:miter lim="800000"/>
                      <a:headEnd/>
                      <a:tailEnd/>
                    </a:ln>
                  </pic:spPr>
                </pic:pic>
              </a:graphicData>
            </a:graphic>
          </wp:inline>
        </w:drawing>
      </w:r>
    </w:p>
    <w:p w:rsidR="008C42B0" w:rsidRDefault="008C42B0" w:rsidP="008C42B0">
      <w:pPr>
        <w:pStyle w:val="Bijschrift"/>
        <w:spacing w:before="200"/>
        <w:rPr>
          <w:lang w:val="en-US"/>
        </w:rPr>
      </w:pPr>
      <w:r w:rsidRPr="00702B53">
        <w:rPr>
          <w:lang w:val="en-US"/>
        </w:rPr>
        <w:t xml:space="preserve">Scatter plot relationship compensation and </w:t>
      </w:r>
      <w:r w:rsidRPr="00AB03BE">
        <w:rPr>
          <w:lang w:val="en-US"/>
        </w:rPr>
        <w:t>donations (data 200</w:t>
      </w:r>
      <w:r>
        <w:rPr>
          <w:lang w:val="en-US"/>
        </w:rPr>
        <w:t>9</w:t>
      </w:r>
      <w:r w:rsidRPr="00AB03BE">
        <w:rPr>
          <w:lang w:val="en-US"/>
        </w:rPr>
        <w:t>/20</w:t>
      </w:r>
      <w:r>
        <w:rPr>
          <w:lang w:val="en-US"/>
        </w:rPr>
        <w:t>10</w:t>
      </w:r>
      <w:r w:rsidRPr="00AB03BE">
        <w:rPr>
          <w:lang w:val="en-US"/>
        </w:rPr>
        <w:t>)</w:t>
      </w:r>
    </w:p>
    <w:p w:rsidR="00AB03BE" w:rsidRDefault="00AB03BE" w:rsidP="00AB03BE">
      <w:pPr>
        <w:autoSpaceDE w:val="0"/>
        <w:autoSpaceDN w:val="0"/>
        <w:adjustRightInd w:val="0"/>
        <w:spacing w:after="0" w:line="360" w:lineRule="auto"/>
        <w:rPr>
          <w:rFonts w:asciiTheme="minorHAnsi" w:hAnsiTheme="minorHAnsi"/>
          <w:sz w:val="24"/>
          <w:szCs w:val="24"/>
          <w:lang w:val="en-US"/>
        </w:rPr>
      </w:pPr>
      <w:r>
        <w:rPr>
          <w:rFonts w:asciiTheme="minorHAnsi" w:hAnsiTheme="minorHAnsi"/>
          <w:sz w:val="24"/>
          <w:szCs w:val="24"/>
          <w:lang w:val="en-US"/>
        </w:rPr>
        <w:t xml:space="preserve">  </w:t>
      </w:r>
    </w:p>
    <w:p w:rsidR="00AB03BE" w:rsidRDefault="00AB03BE" w:rsidP="00AB03BE">
      <w:pPr>
        <w:pStyle w:val="Bijschrift"/>
        <w:spacing w:before="200"/>
        <w:rPr>
          <w:lang w:val="en-US"/>
        </w:rPr>
      </w:pPr>
    </w:p>
    <w:p w:rsidR="00AB03BE" w:rsidRDefault="008C42B0" w:rsidP="00AB03BE">
      <w:pPr>
        <w:pStyle w:val="Bijschrift"/>
        <w:spacing w:before="200"/>
        <w:rPr>
          <w:lang w:val="en-US"/>
        </w:rPr>
      </w:pPr>
      <w:r>
        <w:rPr>
          <w:noProof/>
          <w:lang w:eastAsia="nl-NL"/>
        </w:rPr>
        <w:drawing>
          <wp:inline distT="0" distB="0" distL="0" distR="0">
            <wp:extent cx="2777313" cy="2220960"/>
            <wp:effectExtent l="19050" t="0" r="3987" b="0"/>
            <wp:docPr id="41"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srcRect/>
                    <a:stretch>
                      <a:fillRect/>
                    </a:stretch>
                  </pic:blipFill>
                  <pic:spPr bwMode="auto">
                    <a:xfrm>
                      <a:off x="0" y="0"/>
                      <a:ext cx="2779021" cy="2222326"/>
                    </a:xfrm>
                    <a:prstGeom prst="rect">
                      <a:avLst/>
                    </a:prstGeom>
                    <a:noFill/>
                    <a:ln w="9525">
                      <a:noFill/>
                      <a:miter lim="800000"/>
                      <a:headEnd/>
                      <a:tailEnd/>
                    </a:ln>
                  </pic:spPr>
                </pic:pic>
              </a:graphicData>
            </a:graphic>
          </wp:inline>
        </w:drawing>
      </w:r>
      <w:r w:rsidRPr="008C42B0">
        <w:rPr>
          <w:b w:val="0"/>
          <w:bCs w:val="0"/>
          <w:lang w:val="en-US"/>
        </w:rPr>
        <w:t xml:space="preserve"> </w:t>
      </w:r>
      <w:r>
        <w:rPr>
          <w:noProof/>
          <w:lang w:eastAsia="nl-NL"/>
        </w:rPr>
        <w:drawing>
          <wp:inline distT="0" distB="0" distL="0" distR="0">
            <wp:extent cx="2766681" cy="2212459"/>
            <wp:effectExtent l="19050" t="0" r="0" b="0"/>
            <wp:docPr id="42"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srcRect/>
                    <a:stretch>
                      <a:fillRect/>
                    </a:stretch>
                  </pic:blipFill>
                  <pic:spPr bwMode="auto">
                    <a:xfrm>
                      <a:off x="0" y="0"/>
                      <a:ext cx="2770889" cy="2215824"/>
                    </a:xfrm>
                    <a:prstGeom prst="rect">
                      <a:avLst/>
                    </a:prstGeom>
                    <a:noFill/>
                    <a:ln w="9525">
                      <a:noFill/>
                      <a:miter lim="800000"/>
                      <a:headEnd/>
                      <a:tailEnd/>
                    </a:ln>
                  </pic:spPr>
                </pic:pic>
              </a:graphicData>
            </a:graphic>
          </wp:inline>
        </w:drawing>
      </w:r>
    </w:p>
    <w:p w:rsidR="008C42B0" w:rsidRDefault="008C42B0" w:rsidP="008C42B0">
      <w:pPr>
        <w:pStyle w:val="Bijschrift"/>
        <w:spacing w:before="200"/>
        <w:rPr>
          <w:lang w:val="en-US"/>
        </w:rPr>
      </w:pPr>
      <w:r w:rsidRPr="005E3DA4">
        <w:rPr>
          <w:lang w:val="en-US"/>
        </w:rPr>
        <w:t xml:space="preserve">Histograms of </w:t>
      </w:r>
      <w:r>
        <w:rPr>
          <w:lang w:val="en-US"/>
        </w:rPr>
        <w:t xml:space="preserve">compensation </w:t>
      </w:r>
      <w:r w:rsidRPr="005E3DA4">
        <w:rPr>
          <w:lang w:val="en-US"/>
        </w:rPr>
        <w:t>and donations with normal curve</w:t>
      </w:r>
      <w:r>
        <w:rPr>
          <w:lang w:val="en-US"/>
        </w:rPr>
        <w:t xml:space="preserve"> (data 2009/2010)</w:t>
      </w:r>
    </w:p>
    <w:p w:rsidR="00542432" w:rsidRPr="00AB03BE" w:rsidRDefault="00542432" w:rsidP="00542432">
      <w:pPr>
        <w:pStyle w:val="Geenafstand"/>
        <w:jc w:val="center"/>
        <w:rPr>
          <w:i/>
          <w:lang w:val="en-US"/>
        </w:rPr>
      </w:pPr>
    </w:p>
    <w:p w:rsidR="00542432" w:rsidRPr="00AB03BE" w:rsidRDefault="00542432" w:rsidP="00542432">
      <w:pPr>
        <w:pStyle w:val="Geenafstand"/>
        <w:jc w:val="center"/>
        <w:rPr>
          <w:i/>
          <w:lang w:val="en-US"/>
        </w:rPr>
      </w:pPr>
    </w:p>
    <w:p w:rsidR="00542432" w:rsidRPr="00AB03BE" w:rsidRDefault="00542432" w:rsidP="00542432">
      <w:pPr>
        <w:pStyle w:val="Geenafstand"/>
        <w:jc w:val="center"/>
        <w:rPr>
          <w:i/>
          <w:lang w:val="en-US"/>
        </w:rPr>
      </w:pPr>
    </w:p>
    <w:p w:rsidR="00ED5010" w:rsidRPr="00ED5010" w:rsidRDefault="00ED5010" w:rsidP="00ED5010">
      <w:pPr>
        <w:pStyle w:val="Geenafstand"/>
        <w:rPr>
          <w:i/>
          <w:sz w:val="24"/>
          <w:szCs w:val="24"/>
          <w:lang w:val="en-US"/>
        </w:rPr>
      </w:pPr>
      <w:r w:rsidRPr="00ED5010">
        <w:rPr>
          <w:sz w:val="24"/>
          <w:szCs w:val="24"/>
          <w:u w:val="single"/>
          <w:lang w:val="en-US"/>
        </w:rPr>
        <w:t>Paragraph 6.1: SPSS output with results linear regression 2007-2010</w:t>
      </w:r>
    </w:p>
    <w:p w:rsidR="00542432" w:rsidRPr="00AB03BE" w:rsidRDefault="00542432" w:rsidP="00542432">
      <w:pPr>
        <w:pStyle w:val="Geenafstand"/>
        <w:jc w:val="center"/>
        <w:rPr>
          <w:i/>
          <w:lang w:val="en-US"/>
        </w:rPr>
      </w:pPr>
    </w:p>
    <w:p w:rsidR="00ED5010" w:rsidRPr="00ED5010" w:rsidRDefault="00ED5010" w:rsidP="00ED5010">
      <w:pPr>
        <w:autoSpaceDE w:val="0"/>
        <w:autoSpaceDN w:val="0"/>
        <w:adjustRightInd w:val="0"/>
        <w:spacing w:after="0" w:line="240" w:lineRule="auto"/>
        <w:rPr>
          <w:rFonts w:asciiTheme="minorHAnsi" w:hAnsiTheme="minorHAnsi"/>
          <w:sz w:val="24"/>
          <w:szCs w:val="24"/>
          <w:u w:val="single"/>
        </w:rPr>
      </w:pPr>
      <w:r w:rsidRPr="00ED5010">
        <w:rPr>
          <w:rFonts w:asciiTheme="minorHAnsi" w:hAnsiTheme="minorHAnsi"/>
          <w:sz w:val="24"/>
          <w:szCs w:val="24"/>
          <w:u w:val="single"/>
        </w:rPr>
        <w:t>2007</w:t>
      </w:r>
    </w:p>
    <w:p w:rsidR="00ED5010" w:rsidRPr="00ED5010" w:rsidRDefault="00ED5010" w:rsidP="00ED5010">
      <w:pPr>
        <w:autoSpaceDE w:val="0"/>
        <w:autoSpaceDN w:val="0"/>
        <w:adjustRightInd w:val="0"/>
        <w:spacing w:after="0" w:line="240" w:lineRule="auto"/>
        <w:rPr>
          <w:rFonts w:ascii="Times New Roman" w:hAnsi="Times New Roman"/>
          <w:sz w:val="24"/>
          <w:szCs w:val="24"/>
          <w:u w:val="single"/>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327"/>
        <w:gridCol w:w="324"/>
        <w:gridCol w:w="568"/>
        <w:gridCol w:w="901"/>
        <w:gridCol w:w="1651"/>
        <w:gridCol w:w="2171"/>
      </w:tblGrid>
      <w:tr w:rsidR="00ED5010" w:rsidRPr="00ED5010" w:rsidTr="00ED5010">
        <w:trPr>
          <w:cantSplit/>
          <w:tblHeader/>
        </w:trPr>
        <w:tc>
          <w:tcPr>
            <w:tcW w:w="0" w:type="auto"/>
            <w:gridSpan w:val="6"/>
            <w:tcBorders>
              <w:top w:val="nil"/>
              <w:left w:val="nil"/>
              <w:bottom w:val="nil"/>
              <w:right w:val="nil"/>
            </w:tcBorders>
            <w:shd w:val="clear" w:color="auto" w:fill="FFFFFF"/>
            <w:vAlign w:val="center"/>
          </w:tcPr>
          <w:p w:rsidR="00ED5010" w:rsidRDefault="00ED5010" w:rsidP="00ED5010">
            <w:pPr>
              <w:autoSpaceDE w:val="0"/>
              <w:autoSpaceDN w:val="0"/>
              <w:adjustRightInd w:val="0"/>
              <w:spacing w:after="0" w:line="320" w:lineRule="atLeast"/>
              <w:ind w:left="60" w:right="60"/>
              <w:jc w:val="center"/>
              <w:rPr>
                <w:rFonts w:ascii="Arial" w:hAnsi="Arial" w:cs="Arial"/>
                <w:b/>
                <w:bCs/>
                <w:color w:val="000000"/>
                <w:sz w:val="18"/>
                <w:szCs w:val="18"/>
              </w:rPr>
            </w:pPr>
          </w:p>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rPr>
            </w:pPr>
            <w:r w:rsidRPr="00ED5010">
              <w:rPr>
                <w:rFonts w:ascii="Arial" w:hAnsi="Arial" w:cs="Arial"/>
                <w:b/>
                <w:bCs/>
                <w:color w:val="000000"/>
                <w:sz w:val="18"/>
                <w:szCs w:val="18"/>
              </w:rPr>
              <w:t xml:space="preserve">Model </w:t>
            </w:r>
            <w:proofErr w:type="spellStart"/>
            <w:r w:rsidRPr="00ED5010">
              <w:rPr>
                <w:rFonts w:ascii="Arial" w:hAnsi="Arial" w:cs="Arial"/>
                <w:b/>
                <w:bCs/>
                <w:color w:val="000000"/>
                <w:sz w:val="18"/>
                <w:szCs w:val="18"/>
              </w:rPr>
              <w:t>Summary</w:t>
            </w:r>
            <w:proofErr w:type="spellEnd"/>
          </w:p>
        </w:tc>
      </w:tr>
      <w:tr w:rsidR="00ED5010" w:rsidRPr="002F6061" w:rsidTr="00ED5010">
        <w:trPr>
          <w:cantSplit/>
          <w:tblHeader/>
        </w:trPr>
        <w:tc>
          <w:tcPr>
            <w:tcW w:w="0" w:type="auto"/>
            <w:gridSpan w:val="2"/>
            <w:tcBorders>
              <w:top w:val="single" w:sz="16" w:space="0" w:color="000000"/>
              <w:left w:val="single" w:sz="16" w:space="0" w:color="000000"/>
              <w:bottom w:val="single" w:sz="16" w:space="0" w:color="000000"/>
              <w:right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rPr>
                <w:rFonts w:ascii="Arial" w:hAnsi="Arial" w:cs="Arial"/>
                <w:color w:val="000000"/>
                <w:sz w:val="18"/>
                <w:szCs w:val="18"/>
              </w:rPr>
            </w:pPr>
            <w:r w:rsidRPr="00ED5010">
              <w:rPr>
                <w:rFonts w:ascii="Arial" w:hAnsi="Arial" w:cs="Arial"/>
                <w:color w:val="000000"/>
                <w:sz w:val="18"/>
                <w:szCs w:val="18"/>
              </w:rPr>
              <w:t>Model</w:t>
            </w:r>
          </w:p>
        </w:tc>
        <w:tc>
          <w:tcPr>
            <w:tcW w:w="0" w:type="auto"/>
            <w:tcBorders>
              <w:top w:val="single" w:sz="16" w:space="0" w:color="000000"/>
              <w:left w:val="single" w:sz="16" w:space="0" w:color="000000"/>
              <w:bottom w:val="single" w:sz="16" w:space="0" w:color="000000"/>
            </w:tcBorders>
            <w:shd w:val="clear" w:color="auto" w:fill="FFFFFF"/>
            <w:vAlign w:val="bottom"/>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rPr>
            </w:pPr>
            <w:r w:rsidRPr="00ED5010">
              <w:rPr>
                <w:rFonts w:ascii="Arial" w:hAnsi="Arial" w:cs="Arial"/>
                <w:color w:val="000000"/>
                <w:sz w:val="18"/>
                <w:szCs w:val="18"/>
              </w:rPr>
              <w:t>R</w:t>
            </w:r>
          </w:p>
        </w:tc>
        <w:tc>
          <w:tcPr>
            <w:tcW w:w="0" w:type="auto"/>
            <w:tcBorders>
              <w:top w:val="single" w:sz="16" w:space="0" w:color="000000"/>
              <w:bottom w:val="single" w:sz="16" w:space="0" w:color="000000"/>
            </w:tcBorders>
            <w:shd w:val="clear" w:color="auto" w:fill="FFFFFF"/>
            <w:vAlign w:val="bottom"/>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rPr>
            </w:pPr>
            <w:r w:rsidRPr="00ED5010">
              <w:rPr>
                <w:rFonts w:ascii="Arial" w:hAnsi="Arial" w:cs="Arial"/>
                <w:color w:val="000000"/>
                <w:sz w:val="18"/>
                <w:szCs w:val="18"/>
              </w:rPr>
              <w:t>R Square</w:t>
            </w:r>
          </w:p>
        </w:tc>
        <w:tc>
          <w:tcPr>
            <w:tcW w:w="0" w:type="auto"/>
            <w:tcBorders>
              <w:top w:val="single" w:sz="16" w:space="0" w:color="000000"/>
              <w:bottom w:val="single" w:sz="16" w:space="0" w:color="000000"/>
            </w:tcBorders>
            <w:shd w:val="clear" w:color="auto" w:fill="FFFFFF"/>
            <w:vAlign w:val="bottom"/>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ED5010">
              <w:rPr>
                <w:rFonts w:ascii="Arial" w:hAnsi="Arial" w:cs="Arial"/>
                <w:color w:val="000000"/>
                <w:sz w:val="18"/>
                <w:szCs w:val="18"/>
              </w:rPr>
              <w:t>Adjusted</w:t>
            </w:r>
            <w:proofErr w:type="spellEnd"/>
            <w:r w:rsidRPr="00ED5010">
              <w:rPr>
                <w:rFonts w:ascii="Arial" w:hAnsi="Arial" w:cs="Arial"/>
                <w:color w:val="000000"/>
                <w:sz w:val="18"/>
                <w:szCs w:val="18"/>
              </w:rPr>
              <w:t xml:space="preserve"> R Square</w:t>
            </w:r>
          </w:p>
        </w:tc>
        <w:tc>
          <w:tcPr>
            <w:tcW w:w="0" w:type="auto"/>
            <w:tcBorders>
              <w:top w:val="single" w:sz="16" w:space="0" w:color="000000"/>
              <w:bottom w:val="single" w:sz="16" w:space="0" w:color="000000"/>
              <w:right w:val="single" w:sz="16" w:space="0" w:color="000000"/>
            </w:tcBorders>
            <w:shd w:val="clear" w:color="auto" w:fill="FFFFFF"/>
            <w:vAlign w:val="bottom"/>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lang w:val="en-US"/>
              </w:rPr>
            </w:pPr>
            <w:r w:rsidRPr="00ED5010">
              <w:rPr>
                <w:rFonts w:ascii="Arial" w:hAnsi="Arial" w:cs="Arial"/>
                <w:color w:val="000000"/>
                <w:sz w:val="18"/>
                <w:szCs w:val="18"/>
                <w:lang w:val="en-US"/>
              </w:rPr>
              <w:t>Std. Error of the Estimate</w:t>
            </w:r>
          </w:p>
        </w:tc>
      </w:tr>
      <w:tr w:rsidR="00ED5010" w:rsidRPr="00ED5010" w:rsidTr="00ED5010">
        <w:trPr>
          <w:cantSplit/>
          <w:tblHeader/>
        </w:trPr>
        <w:tc>
          <w:tcPr>
            <w:tcW w:w="0" w:type="auto"/>
            <w:tcBorders>
              <w:top w:val="single" w:sz="16" w:space="0" w:color="000000"/>
              <w:left w:val="single" w:sz="16" w:space="0" w:color="000000"/>
              <w:bottom w:val="single" w:sz="16" w:space="0" w:color="000000"/>
              <w:right w:val="nil"/>
            </w:tcBorders>
            <w:shd w:val="clear" w:color="auto" w:fill="FFFFFF"/>
            <w:vAlign w:val="center"/>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2"/>
                <w:szCs w:val="2"/>
              </w:rPr>
            </w:pPr>
            <w:r w:rsidRPr="00ED5010">
              <w:rPr>
                <w:rFonts w:ascii="Arial" w:hAnsi="Arial" w:cs="Arial"/>
                <w:color w:val="000000"/>
                <w:sz w:val="2"/>
                <w:szCs w:val="2"/>
              </w:rPr>
              <w:t>dimension0</w:t>
            </w:r>
          </w:p>
        </w:tc>
        <w:tc>
          <w:tcPr>
            <w:tcW w:w="0" w:type="auto"/>
            <w:tcBorders>
              <w:top w:val="single" w:sz="16" w:space="0" w:color="000000"/>
              <w:left w:val="nil"/>
              <w:bottom w:val="single" w:sz="16" w:space="0" w:color="000000"/>
              <w:right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rPr>
                <w:rFonts w:ascii="Arial" w:hAnsi="Arial" w:cs="Arial"/>
                <w:color w:val="000000"/>
                <w:sz w:val="18"/>
                <w:szCs w:val="18"/>
              </w:rPr>
            </w:pPr>
            <w:r w:rsidRPr="00ED5010">
              <w:rPr>
                <w:rFonts w:ascii="Arial" w:hAnsi="Arial" w:cs="Arial"/>
                <w:color w:val="000000"/>
                <w:sz w:val="18"/>
                <w:szCs w:val="18"/>
              </w:rPr>
              <w:t>1</w:t>
            </w:r>
          </w:p>
        </w:tc>
        <w:tc>
          <w:tcPr>
            <w:tcW w:w="0" w:type="auto"/>
            <w:tcBorders>
              <w:top w:val="single" w:sz="16" w:space="0" w:color="000000"/>
              <w:left w:val="single" w:sz="16" w:space="0" w:color="000000"/>
              <w:bottom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,079</w:t>
            </w:r>
            <w:r w:rsidRPr="00ED5010">
              <w:rPr>
                <w:rFonts w:ascii="Arial" w:hAnsi="Arial" w:cs="Arial"/>
                <w:color w:val="000000"/>
                <w:sz w:val="18"/>
                <w:szCs w:val="18"/>
                <w:vertAlign w:val="superscript"/>
              </w:rPr>
              <w:t>a</w:t>
            </w:r>
          </w:p>
        </w:tc>
        <w:tc>
          <w:tcPr>
            <w:tcW w:w="0" w:type="auto"/>
            <w:tcBorders>
              <w:top w:val="single" w:sz="16" w:space="0" w:color="000000"/>
              <w:bottom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,006</w:t>
            </w:r>
          </w:p>
        </w:tc>
        <w:tc>
          <w:tcPr>
            <w:tcW w:w="0" w:type="auto"/>
            <w:tcBorders>
              <w:top w:val="single" w:sz="16" w:space="0" w:color="000000"/>
              <w:bottom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-,009</w:t>
            </w:r>
          </w:p>
        </w:tc>
        <w:tc>
          <w:tcPr>
            <w:tcW w:w="0" w:type="auto"/>
            <w:tcBorders>
              <w:top w:val="single" w:sz="16" w:space="0" w:color="000000"/>
              <w:bottom w:val="single" w:sz="16" w:space="0" w:color="000000"/>
              <w:right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,19052</w:t>
            </w:r>
          </w:p>
        </w:tc>
      </w:tr>
      <w:tr w:rsidR="00ED5010" w:rsidRPr="002F6061" w:rsidTr="00ED5010">
        <w:trPr>
          <w:cantSplit/>
        </w:trPr>
        <w:tc>
          <w:tcPr>
            <w:tcW w:w="0" w:type="auto"/>
            <w:gridSpan w:val="6"/>
            <w:tcBorders>
              <w:top w:val="nil"/>
              <w:left w:val="nil"/>
              <w:bottom w:val="nil"/>
              <w:right w:val="nil"/>
            </w:tcBorders>
            <w:shd w:val="clear" w:color="auto" w:fill="FFFFFF"/>
          </w:tcPr>
          <w:p w:rsidR="00ED5010" w:rsidRPr="00ED5010" w:rsidRDefault="00ED5010" w:rsidP="00ED5010">
            <w:pPr>
              <w:autoSpaceDE w:val="0"/>
              <w:autoSpaceDN w:val="0"/>
              <w:adjustRightInd w:val="0"/>
              <w:spacing w:after="0" w:line="320" w:lineRule="atLeast"/>
              <w:ind w:left="60" w:right="60"/>
              <w:rPr>
                <w:rFonts w:ascii="Arial" w:hAnsi="Arial" w:cs="Arial"/>
                <w:color w:val="000000"/>
                <w:sz w:val="18"/>
                <w:szCs w:val="18"/>
                <w:lang w:val="en-US"/>
              </w:rPr>
            </w:pPr>
            <w:r w:rsidRPr="00ED5010">
              <w:rPr>
                <w:rFonts w:ascii="Arial" w:hAnsi="Arial" w:cs="Arial"/>
                <w:color w:val="000000"/>
                <w:sz w:val="18"/>
                <w:szCs w:val="18"/>
                <w:lang w:val="en-US"/>
              </w:rPr>
              <w:t>a. Predictors: (Constant), Compensation of charity's CEO</w:t>
            </w:r>
          </w:p>
        </w:tc>
      </w:tr>
    </w:tbl>
    <w:p w:rsidR="00ED5010" w:rsidRPr="00ED5010" w:rsidRDefault="00ED5010" w:rsidP="00ED5010">
      <w:pPr>
        <w:autoSpaceDE w:val="0"/>
        <w:autoSpaceDN w:val="0"/>
        <w:adjustRightInd w:val="0"/>
        <w:spacing w:after="0" w:line="400" w:lineRule="atLeast"/>
        <w:rPr>
          <w:rFonts w:ascii="Times New Roman" w:hAnsi="Times New Roman"/>
          <w:sz w:val="24"/>
          <w:szCs w:val="24"/>
          <w:lang w:val="en-US"/>
        </w:rPr>
      </w:pPr>
    </w:p>
    <w:p w:rsidR="00542432" w:rsidRDefault="00542432" w:rsidP="00ED5010">
      <w:pPr>
        <w:pStyle w:val="Geenafstand"/>
        <w:rPr>
          <w:i/>
          <w:lang w:val="en-US"/>
        </w:rPr>
      </w:pPr>
    </w:p>
    <w:p w:rsidR="00612B01" w:rsidRPr="00AB03BE" w:rsidRDefault="00612B01" w:rsidP="00ED5010">
      <w:pPr>
        <w:pStyle w:val="Geenafstand"/>
        <w:rPr>
          <w:i/>
          <w:lang w:val="en-US"/>
        </w:rPr>
      </w:pPr>
    </w:p>
    <w:p w:rsidR="00ED5010" w:rsidRPr="00ED5010" w:rsidRDefault="00ED5010" w:rsidP="00ED5010">
      <w:pPr>
        <w:autoSpaceDE w:val="0"/>
        <w:autoSpaceDN w:val="0"/>
        <w:adjustRightInd w:val="0"/>
        <w:spacing w:after="0" w:line="240" w:lineRule="auto"/>
        <w:rPr>
          <w:rFonts w:ascii="Times New Roman" w:hAnsi="Times New Roman"/>
          <w:sz w:val="24"/>
          <w:szCs w:val="24"/>
          <w:lang w:val="en-US"/>
        </w:rPr>
      </w:pPr>
    </w:p>
    <w:tbl>
      <w:tblPr>
        <w:tblW w:w="78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8"/>
        <w:gridCol w:w="1271"/>
        <w:gridCol w:w="1456"/>
        <w:gridCol w:w="1009"/>
        <w:gridCol w:w="1398"/>
        <w:gridCol w:w="1010"/>
        <w:gridCol w:w="1010"/>
      </w:tblGrid>
      <w:tr w:rsidR="00ED5010" w:rsidRPr="00ED5010">
        <w:trPr>
          <w:cantSplit/>
          <w:tblHeader/>
        </w:trPr>
        <w:tc>
          <w:tcPr>
            <w:tcW w:w="7879" w:type="dxa"/>
            <w:gridSpan w:val="7"/>
            <w:tcBorders>
              <w:top w:val="nil"/>
              <w:left w:val="nil"/>
              <w:bottom w:val="nil"/>
              <w:right w:val="nil"/>
            </w:tcBorders>
            <w:shd w:val="clear" w:color="auto" w:fill="FFFFFF"/>
            <w:vAlign w:val="center"/>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ED5010">
              <w:rPr>
                <w:rFonts w:ascii="Arial" w:hAnsi="Arial" w:cs="Arial"/>
                <w:b/>
                <w:bCs/>
                <w:color w:val="000000"/>
                <w:sz w:val="18"/>
                <w:szCs w:val="18"/>
              </w:rPr>
              <w:t>ANOVA</w:t>
            </w:r>
            <w:r w:rsidRPr="00ED5010">
              <w:rPr>
                <w:rFonts w:ascii="Arial" w:hAnsi="Arial" w:cs="Arial"/>
                <w:b/>
                <w:bCs/>
                <w:color w:val="000000"/>
                <w:sz w:val="18"/>
                <w:szCs w:val="18"/>
                <w:vertAlign w:val="superscript"/>
              </w:rPr>
              <w:t>b</w:t>
            </w:r>
            <w:proofErr w:type="spellEnd"/>
          </w:p>
        </w:tc>
      </w:tr>
      <w:tr w:rsidR="00ED5010" w:rsidRPr="00ED5010">
        <w:trPr>
          <w:cantSplit/>
          <w:tblHeader/>
        </w:trPr>
        <w:tc>
          <w:tcPr>
            <w:tcW w:w="1998" w:type="dxa"/>
            <w:gridSpan w:val="2"/>
            <w:tcBorders>
              <w:top w:val="single" w:sz="16" w:space="0" w:color="000000"/>
              <w:left w:val="single" w:sz="16" w:space="0" w:color="000000"/>
              <w:bottom w:val="single" w:sz="16" w:space="0" w:color="000000"/>
              <w:right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rPr>
                <w:rFonts w:ascii="Arial" w:hAnsi="Arial" w:cs="Arial"/>
                <w:color w:val="000000"/>
                <w:sz w:val="18"/>
                <w:szCs w:val="18"/>
              </w:rPr>
            </w:pPr>
            <w:r w:rsidRPr="00ED5010">
              <w:rPr>
                <w:rFonts w:ascii="Arial" w:hAnsi="Arial" w:cs="Arial"/>
                <w:color w:val="000000"/>
                <w:sz w:val="18"/>
                <w:szCs w:val="18"/>
              </w:rPr>
              <w:t>Model</w:t>
            </w:r>
          </w:p>
        </w:tc>
        <w:tc>
          <w:tcPr>
            <w:tcW w:w="1455" w:type="dxa"/>
            <w:tcBorders>
              <w:top w:val="single" w:sz="16" w:space="0" w:color="000000"/>
              <w:left w:val="single" w:sz="16" w:space="0" w:color="000000"/>
              <w:bottom w:val="single" w:sz="16" w:space="0" w:color="000000"/>
            </w:tcBorders>
            <w:shd w:val="clear" w:color="auto" w:fill="FFFFFF"/>
            <w:vAlign w:val="bottom"/>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ED5010">
              <w:rPr>
                <w:rFonts w:ascii="Arial" w:hAnsi="Arial" w:cs="Arial"/>
                <w:color w:val="000000"/>
                <w:sz w:val="18"/>
                <w:szCs w:val="18"/>
              </w:rPr>
              <w:t>Sum</w:t>
            </w:r>
            <w:proofErr w:type="spellEnd"/>
            <w:r w:rsidRPr="00ED5010">
              <w:rPr>
                <w:rFonts w:ascii="Arial" w:hAnsi="Arial" w:cs="Arial"/>
                <w:color w:val="000000"/>
                <w:sz w:val="18"/>
                <w:szCs w:val="18"/>
              </w:rPr>
              <w:t xml:space="preserve"> of Squares</w:t>
            </w:r>
          </w:p>
        </w:tc>
        <w:tc>
          <w:tcPr>
            <w:tcW w:w="1009" w:type="dxa"/>
            <w:tcBorders>
              <w:top w:val="single" w:sz="16" w:space="0" w:color="000000"/>
              <w:bottom w:val="single" w:sz="16" w:space="0" w:color="000000"/>
            </w:tcBorders>
            <w:shd w:val="clear" w:color="auto" w:fill="FFFFFF"/>
            <w:vAlign w:val="bottom"/>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ED5010">
              <w:rPr>
                <w:rFonts w:ascii="Arial" w:hAnsi="Arial" w:cs="Arial"/>
                <w:color w:val="000000"/>
                <w:sz w:val="18"/>
                <w:szCs w:val="18"/>
              </w:rPr>
              <w:t>df</w:t>
            </w:r>
            <w:proofErr w:type="spellEnd"/>
          </w:p>
        </w:tc>
        <w:tc>
          <w:tcPr>
            <w:tcW w:w="1397" w:type="dxa"/>
            <w:tcBorders>
              <w:top w:val="single" w:sz="16" w:space="0" w:color="000000"/>
              <w:bottom w:val="single" w:sz="16" w:space="0" w:color="000000"/>
            </w:tcBorders>
            <w:shd w:val="clear" w:color="auto" w:fill="FFFFFF"/>
            <w:vAlign w:val="bottom"/>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ED5010">
              <w:rPr>
                <w:rFonts w:ascii="Arial" w:hAnsi="Arial" w:cs="Arial"/>
                <w:color w:val="000000"/>
                <w:sz w:val="18"/>
                <w:szCs w:val="18"/>
              </w:rPr>
              <w:t>Mean</w:t>
            </w:r>
            <w:proofErr w:type="spellEnd"/>
            <w:r w:rsidRPr="00ED5010">
              <w:rPr>
                <w:rFonts w:ascii="Arial" w:hAnsi="Arial" w:cs="Arial"/>
                <w:color w:val="000000"/>
                <w:sz w:val="18"/>
                <w:szCs w:val="18"/>
              </w:rPr>
              <w:t xml:space="preserve"> Square</w:t>
            </w:r>
          </w:p>
        </w:tc>
        <w:tc>
          <w:tcPr>
            <w:tcW w:w="1010" w:type="dxa"/>
            <w:tcBorders>
              <w:top w:val="single" w:sz="16" w:space="0" w:color="000000"/>
              <w:bottom w:val="single" w:sz="16" w:space="0" w:color="000000"/>
            </w:tcBorders>
            <w:shd w:val="clear" w:color="auto" w:fill="FFFFFF"/>
            <w:vAlign w:val="bottom"/>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rPr>
            </w:pPr>
            <w:r w:rsidRPr="00ED5010">
              <w:rPr>
                <w:rFonts w:ascii="Arial" w:hAnsi="Arial" w:cs="Arial"/>
                <w:color w:val="000000"/>
                <w:sz w:val="18"/>
                <w:szCs w:val="18"/>
              </w:rPr>
              <w:t>F</w:t>
            </w:r>
          </w:p>
        </w:tc>
        <w:tc>
          <w:tcPr>
            <w:tcW w:w="1010" w:type="dxa"/>
            <w:tcBorders>
              <w:top w:val="single" w:sz="16" w:space="0" w:color="000000"/>
              <w:bottom w:val="single" w:sz="16" w:space="0" w:color="000000"/>
              <w:right w:val="single" w:sz="16" w:space="0" w:color="000000"/>
            </w:tcBorders>
            <w:shd w:val="clear" w:color="auto" w:fill="FFFFFF"/>
            <w:vAlign w:val="bottom"/>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ED5010">
              <w:rPr>
                <w:rFonts w:ascii="Arial" w:hAnsi="Arial" w:cs="Arial"/>
                <w:color w:val="000000"/>
                <w:sz w:val="18"/>
                <w:szCs w:val="18"/>
              </w:rPr>
              <w:t>Sig</w:t>
            </w:r>
            <w:proofErr w:type="spellEnd"/>
            <w:r w:rsidRPr="00ED5010">
              <w:rPr>
                <w:rFonts w:ascii="Arial" w:hAnsi="Arial" w:cs="Arial"/>
                <w:color w:val="000000"/>
                <w:sz w:val="18"/>
                <w:szCs w:val="18"/>
              </w:rPr>
              <w:t>.</w:t>
            </w:r>
          </w:p>
        </w:tc>
      </w:tr>
      <w:tr w:rsidR="00ED5010" w:rsidRPr="00ED5010">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ED5010" w:rsidRPr="00ED5010" w:rsidRDefault="00ED5010" w:rsidP="00ED5010">
            <w:pPr>
              <w:autoSpaceDE w:val="0"/>
              <w:autoSpaceDN w:val="0"/>
              <w:adjustRightInd w:val="0"/>
              <w:spacing w:after="0" w:line="320" w:lineRule="atLeast"/>
              <w:ind w:left="60" w:right="60"/>
              <w:rPr>
                <w:rFonts w:ascii="Arial" w:hAnsi="Arial" w:cs="Arial"/>
                <w:color w:val="000000"/>
                <w:sz w:val="18"/>
                <w:szCs w:val="18"/>
              </w:rPr>
            </w:pPr>
            <w:r w:rsidRPr="00ED5010">
              <w:rPr>
                <w:rFonts w:ascii="Arial" w:hAnsi="Arial" w:cs="Arial"/>
                <w:color w:val="000000"/>
                <w:sz w:val="18"/>
                <w:szCs w:val="18"/>
              </w:rPr>
              <w:t>1</w:t>
            </w:r>
          </w:p>
        </w:tc>
        <w:tc>
          <w:tcPr>
            <w:tcW w:w="1271" w:type="dxa"/>
            <w:tcBorders>
              <w:top w:val="single" w:sz="16" w:space="0" w:color="000000"/>
              <w:left w:val="nil"/>
              <w:bottom w:val="nil"/>
              <w:right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rPr>
                <w:rFonts w:ascii="Arial" w:hAnsi="Arial" w:cs="Arial"/>
                <w:color w:val="000000"/>
                <w:sz w:val="18"/>
                <w:szCs w:val="18"/>
              </w:rPr>
            </w:pPr>
            <w:proofErr w:type="spellStart"/>
            <w:r w:rsidRPr="00ED5010">
              <w:rPr>
                <w:rFonts w:ascii="Arial" w:hAnsi="Arial" w:cs="Arial"/>
                <w:color w:val="000000"/>
                <w:sz w:val="18"/>
                <w:szCs w:val="18"/>
              </w:rPr>
              <w:t>Regression</w:t>
            </w:r>
            <w:proofErr w:type="spellEnd"/>
          </w:p>
        </w:tc>
        <w:tc>
          <w:tcPr>
            <w:tcW w:w="1455" w:type="dxa"/>
            <w:tcBorders>
              <w:top w:val="single" w:sz="16" w:space="0" w:color="000000"/>
              <w:left w:val="single" w:sz="16" w:space="0" w:color="000000"/>
              <w:bottom w:val="nil"/>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,015</w:t>
            </w:r>
          </w:p>
        </w:tc>
        <w:tc>
          <w:tcPr>
            <w:tcW w:w="1009" w:type="dxa"/>
            <w:tcBorders>
              <w:top w:val="single" w:sz="16" w:space="0" w:color="000000"/>
              <w:bottom w:val="nil"/>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1</w:t>
            </w:r>
          </w:p>
        </w:tc>
        <w:tc>
          <w:tcPr>
            <w:tcW w:w="1397" w:type="dxa"/>
            <w:tcBorders>
              <w:top w:val="single" w:sz="16" w:space="0" w:color="000000"/>
              <w:bottom w:val="nil"/>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,015</w:t>
            </w:r>
          </w:p>
        </w:tc>
        <w:tc>
          <w:tcPr>
            <w:tcW w:w="1010" w:type="dxa"/>
            <w:tcBorders>
              <w:top w:val="single" w:sz="16" w:space="0" w:color="000000"/>
              <w:bottom w:val="nil"/>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,426</w:t>
            </w:r>
          </w:p>
        </w:tc>
        <w:tc>
          <w:tcPr>
            <w:tcW w:w="1010" w:type="dxa"/>
            <w:tcBorders>
              <w:top w:val="single" w:sz="16" w:space="0" w:color="000000"/>
              <w:bottom w:val="nil"/>
              <w:right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,516</w:t>
            </w:r>
            <w:r w:rsidRPr="00ED5010">
              <w:rPr>
                <w:rFonts w:ascii="Arial" w:hAnsi="Arial" w:cs="Arial"/>
                <w:color w:val="000000"/>
                <w:sz w:val="18"/>
                <w:szCs w:val="18"/>
                <w:vertAlign w:val="superscript"/>
              </w:rPr>
              <w:t>a</w:t>
            </w:r>
          </w:p>
        </w:tc>
      </w:tr>
      <w:tr w:rsidR="00ED5010" w:rsidRPr="00ED5010">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ED5010" w:rsidRPr="00ED5010" w:rsidRDefault="00ED5010" w:rsidP="00ED5010">
            <w:pPr>
              <w:autoSpaceDE w:val="0"/>
              <w:autoSpaceDN w:val="0"/>
              <w:adjustRightInd w:val="0"/>
              <w:spacing w:after="0" w:line="240" w:lineRule="auto"/>
              <w:rPr>
                <w:rFonts w:ascii="Arial" w:hAnsi="Arial" w:cs="Arial"/>
                <w:color w:val="000000"/>
                <w:sz w:val="18"/>
                <w:szCs w:val="18"/>
              </w:rPr>
            </w:pPr>
          </w:p>
        </w:tc>
        <w:tc>
          <w:tcPr>
            <w:tcW w:w="1271" w:type="dxa"/>
            <w:tcBorders>
              <w:top w:val="nil"/>
              <w:left w:val="nil"/>
              <w:bottom w:val="nil"/>
              <w:right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rPr>
                <w:rFonts w:ascii="Arial" w:hAnsi="Arial" w:cs="Arial"/>
                <w:color w:val="000000"/>
                <w:sz w:val="18"/>
                <w:szCs w:val="18"/>
              </w:rPr>
            </w:pPr>
            <w:proofErr w:type="spellStart"/>
            <w:r w:rsidRPr="00ED5010">
              <w:rPr>
                <w:rFonts w:ascii="Arial" w:hAnsi="Arial" w:cs="Arial"/>
                <w:color w:val="000000"/>
                <w:sz w:val="18"/>
                <w:szCs w:val="18"/>
              </w:rPr>
              <w:t>Residual</w:t>
            </w:r>
            <w:proofErr w:type="spellEnd"/>
          </w:p>
        </w:tc>
        <w:tc>
          <w:tcPr>
            <w:tcW w:w="1455" w:type="dxa"/>
            <w:tcBorders>
              <w:top w:val="nil"/>
              <w:left w:val="single" w:sz="16" w:space="0" w:color="000000"/>
              <w:bottom w:val="nil"/>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2,432</w:t>
            </w:r>
          </w:p>
        </w:tc>
        <w:tc>
          <w:tcPr>
            <w:tcW w:w="1009" w:type="dxa"/>
            <w:tcBorders>
              <w:top w:val="nil"/>
              <w:bottom w:val="nil"/>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67</w:t>
            </w:r>
          </w:p>
        </w:tc>
        <w:tc>
          <w:tcPr>
            <w:tcW w:w="1397" w:type="dxa"/>
            <w:tcBorders>
              <w:top w:val="nil"/>
              <w:bottom w:val="nil"/>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,036</w:t>
            </w:r>
          </w:p>
        </w:tc>
        <w:tc>
          <w:tcPr>
            <w:tcW w:w="1010" w:type="dxa"/>
            <w:tcBorders>
              <w:top w:val="nil"/>
              <w:bottom w:val="nil"/>
            </w:tcBorders>
            <w:shd w:val="clear" w:color="auto" w:fill="FFFFFF"/>
            <w:vAlign w:val="center"/>
          </w:tcPr>
          <w:p w:rsidR="00ED5010" w:rsidRPr="00ED5010" w:rsidRDefault="00ED5010" w:rsidP="00ED5010">
            <w:pPr>
              <w:autoSpaceDE w:val="0"/>
              <w:autoSpaceDN w:val="0"/>
              <w:adjustRightInd w:val="0"/>
              <w:spacing w:after="0" w:line="240" w:lineRule="auto"/>
              <w:jc w:val="center"/>
              <w:rPr>
                <w:rFonts w:ascii="Times New Roman" w:hAnsi="Times New Roman"/>
                <w:sz w:val="24"/>
                <w:szCs w:val="24"/>
              </w:rPr>
            </w:pPr>
          </w:p>
        </w:tc>
        <w:tc>
          <w:tcPr>
            <w:tcW w:w="1010" w:type="dxa"/>
            <w:tcBorders>
              <w:top w:val="nil"/>
              <w:bottom w:val="nil"/>
              <w:right w:val="single" w:sz="16" w:space="0" w:color="000000"/>
            </w:tcBorders>
            <w:shd w:val="clear" w:color="auto" w:fill="FFFFFF"/>
            <w:vAlign w:val="center"/>
          </w:tcPr>
          <w:p w:rsidR="00ED5010" w:rsidRPr="00ED5010" w:rsidRDefault="00ED5010" w:rsidP="00ED5010">
            <w:pPr>
              <w:autoSpaceDE w:val="0"/>
              <w:autoSpaceDN w:val="0"/>
              <w:adjustRightInd w:val="0"/>
              <w:spacing w:after="0" w:line="240" w:lineRule="auto"/>
              <w:jc w:val="center"/>
              <w:rPr>
                <w:rFonts w:ascii="Times New Roman" w:hAnsi="Times New Roman"/>
                <w:sz w:val="24"/>
                <w:szCs w:val="24"/>
              </w:rPr>
            </w:pPr>
          </w:p>
        </w:tc>
      </w:tr>
      <w:tr w:rsidR="00ED5010" w:rsidRPr="00ED5010">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ED5010" w:rsidRPr="00ED5010" w:rsidRDefault="00ED5010" w:rsidP="00ED5010">
            <w:pPr>
              <w:autoSpaceDE w:val="0"/>
              <w:autoSpaceDN w:val="0"/>
              <w:adjustRightInd w:val="0"/>
              <w:spacing w:after="0" w:line="240" w:lineRule="auto"/>
              <w:rPr>
                <w:rFonts w:ascii="Times New Roman" w:hAnsi="Times New Roman"/>
                <w:sz w:val="24"/>
                <w:szCs w:val="24"/>
              </w:rPr>
            </w:pPr>
          </w:p>
        </w:tc>
        <w:tc>
          <w:tcPr>
            <w:tcW w:w="1271" w:type="dxa"/>
            <w:tcBorders>
              <w:top w:val="nil"/>
              <w:left w:val="nil"/>
              <w:bottom w:val="single" w:sz="16" w:space="0" w:color="000000"/>
              <w:right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rPr>
                <w:rFonts w:ascii="Arial" w:hAnsi="Arial" w:cs="Arial"/>
                <w:color w:val="000000"/>
                <w:sz w:val="18"/>
                <w:szCs w:val="18"/>
              </w:rPr>
            </w:pPr>
            <w:r w:rsidRPr="00ED5010">
              <w:rPr>
                <w:rFonts w:ascii="Arial" w:hAnsi="Arial" w:cs="Arial"/>
                <w:color w:val="000000"/>
                <w:sz w:val="18"/>
                <w:szCs w:val="18"/>
              </w:rPr>
              <w:t>Total</w:t>
            </w:r>
          </w:p>
        </w:tc>
        <w:tc>
          <w:tcPr>
            <w:tcW w:w="1455" w:type="dxa"/>
            <w:tcBorders>
              <w:top w:val="nil"/>
              <w:left w:val="single" w:sz="16" w:space="0" w:color="000000"/>
              <w:bottom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2,447</w:t>
            </w:r>
          </w:p>
        </w:tc>
        <w:tc>
          <w:tcPr>
            <w:tcW w:w="1009" w:type="dxa"/>
            <w:tcBorders>
              <w:top w:val="nil"/>
              <w:bottom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68</w:t>
            </w:r>
          </w:p>
        </w:tc>
        <w:tc>
          <w:tcPr>
            <w:tcW w:w="1397" w:type="dxa"/>
            <w:tcBorders>
              <w:top w:val="nil"/>
              <w:bottom w:val="single" w:sz="16" w:space="0" w:color="000000"/>
            </w:tcBorders>
            <w:shd w:val="clear" w:color="auto" w:fill="FFFFFF"/>
            <w:vAlign w:val="center"/>
          </w:tcPr>
          <w:p w:rsidR="00ED5010" w:rsidRPr="00ED5010" w:rsidRDefault="00ED5010" w:rsidP="00ED5010">
            <w:pPr>
              <w:autoSpaceDE w:val="0"/>
              <w:autoSpaceDN w:val="0"/>
              <w:adjustRightInd w:val="0"/>
              <w:spacing w:after="0" w:line="240" w:lineRule="auto"/>
              <w:jc w:val="center"/>
              <w:rPr>
                <w:rFonts w:ascii="Times New Roman" w:hAnsi="Times New Roman"/>
                <w:sz w:val="24"/>
                <w:szCs w:val="24"/>
              </w:rPr>
            </w:pPr>
          </w:p>
        </w:tc>
        <w:tc>
          <w:tcPr>
            <w:tcW w:w="1010" w:type="dxa"/>
            <w:tcBorders>
              <w:top w:val="nil"/>
              <w:bottom w:val="single" w:sz="16" w:space="0" w:color="000000"/>
            </w:tcBorders>
            <w:shd w:val="clear" w:color="auto" w:fill="FFFFFF"/>
            <w:vAlign w:val="center"/>
          </w:tcPr>
          <w:p w:rsidR="00ED5010" w:rsidRPr="00ED5010" w:rsidRDefault="00ED5010" w:rsidP="00ED5010">
            <w:pPr>
              <w:autoSpaceDE w:val="0"/>
              <w:autoSpaceDN w:val="0"/>
              <w:adjustRightInd w:val="0"/>
              <w:spacing w:after="0" w:line="240" w:lineRule="auto"/>
              <w:jc w:val="center"/>
              <w:rPr>
                <w:rFonts w:ascii="Times New Roman" w:hAnsi="Times New Roman"/>
                <w:sz w:val="24"/>
                <w:szCs w:val="24"/>
              </w:rPr>
            </w:pPr>
          </w:p>
        </w:tc>
        <w:tc>
          <w:tcPr>
            <w:tcW w:w="1010" w:type="dxa"/>
            <w:tcBorders>
              <w:top w:val="nil"/>
              <w:bottom w:val="single" w:sz="16" w:space="0" w:color="000000"/>
              <w:right w:val="single" w:sz="16" w:space="0" w:color="000000"/>
            </w:tcBorders>
            <w:shd w:val="clear" w:color="auto" w:fill="FFFFFF"/>
            <w:vAlign w:val="center"/>
          </w:tcPr>
          <w:p w:rsidR="00ED5010" w:rsidRPr="00ED5010" w:rsidRDefault="00ED5010" w:rsidP="00ED5010">
            <w:pPr>
              <w:autoSpaceDE w:val="0"/>
              <w:autoSpaceDN w:val="0"/>
              <w:adjustRightInd w:val="0"/>
              <w:spacing w:after="0" w:line="240" w:lineRule="auto"/>
              <w:jc w:val="center"/>
              <w:rPr>
                <w:rFonts w:ascii="Times New Roman" w:hAnsi="Times New Roman"/>
                <w:sz w:val="24"/>
                <w:szCs w:val="24"/>
              </w:rPr>
            </w:pPr>
          </w:p>
        </w:tc>
      </w:tr>
      <w:tr w:rsidR="00ED5010" w:rsidRPr="002F6061">
        <w:trPr>
          <w:cantSplit/>
          <w:tblHeader/>
        </w:trPr>
        <w:tc>
          <w:tcPr>
            <w:tcW w:w="7879" w:type="dxa"/>
            <w:gridSpan w:val="7"/>
            <w:tcBorders>
              <w:top w:val="nil"/>
              <w:left w:val="nil"/>
              <w:bottom w:val="nil"/>
              <w:right w:val="nil"/>
            </w:tcBorders>
            <w:shd w:val="clear" w:color="auto" w:fill="FFFFFF"/>
          </w:tcPr>
          <w:p w:rsidR="00ED5010" w:rsidRPr="00ED5010" w:rsidRDefault="00ED5010" w:rsidP="00ED5010">
            <w:pPr>
              <w:autoSpaceDE w:val="0"/>
              <w:autoSpaceDN w:val="0"/>
              <w:adjustRightInd w:val="0"/>
              <w:spacing w:after="0" w:line="320" w:lineRule="atLeast"/>
              <w:ind w:left="60" w:right="60"/>
              <w:rPr>
                <w:rFonts w:ascii="Arial" w:hAnsi="Arial" w:cs="Arial"/>
                <w:color w:val="000000"/>
                <w:sz w:val="18"/>
                <w:szCs w:val="18"/>
                <w:lang w:val="en-US"/>
              </w:rPr>
            </w:pPr>
            <w:r w:rsidRPr="00ED5010">
              <w:rPr>
                <w:rFonts w:ascii="Arial" w:hAnsi="Arial" w:cs="Arial"/>
                <w:color w:val="000000"/>
                <w:sz w:val="18"/>
                <w:szCs w:val="18"/>
                <w:lang w:val="en-US"/>
              </w:rPr>
              <w:t>a. Predictors: (Constant), Compensation of charity's CEO</w:t>
            </w:r>
          </w:p>
        </w:tc>
      </w:tr>
      <w:tr w:rsidR="00ED5010" w:rsidRPr="002F6061">
        <w:trPr>
          <w:cantSplit/>
        </w:trPr>
        <w:tc>
          <w:tcPr>
            <w:tcW w:w="7879" w:type="dxa"/>
            <w:gridSpan w:val="7"/>
            <w:tcBorders>
              <w:top w:val="nil"/>
              <w:left w:val="nil"/>
              <w:bottom w:val="nil"/>
              <w:right w:val="nil"/>
            </w:tcBorders>
            <w:shd w:val="clear" w:color="auto" w:fill="FFFFFF"/>
          </w:tcPr>
          <w:p w:rsidR="00ED5010" w:rsidRPr="00ED5010" w:rsidRDefault="00ED5010" w:rsidP="00ED5010">
            <w:pPr>
              <w:autoSpaceDE w:val="0"/>
              <w:autoSpaceDN w:val="0"/>
              <w:adjustRightInd w:val="0"/>
              <w:spacing w:after="0" w:line="320" w:lineRule="atLeast"/>
              <w:ind w:left="60" w:right="60"/>
              <w:rPr>
                <w:rFonts w:ascii="Arial" w:hAnsi="Arial" w:cs="Arial"/>
                <w:color w:val="000000"/>
                <w:sz w:val="18"/>
                <w:szCs w:val="18"/>
                <w:lang w:val="en-US"/>
              </w:rPr>
            </w:pPr>
            <w:r w:rsidRPr="00ED5010">
              <w:rPr>
                <w:rFonts w:ascii="Arial" w:hAnsi="Arial" w:cs="Arial"/>
                <w:color w:val="000000"/>
                <w:sz w:val="18"/>
                <w:szCs w:val="18"/>
                <w:lang w:val="en-US"/>
              </w:rPr>
              <w:t>b. Dependent Variable: Donations of households</w:t>
            </w:r>
          </w:p>
        </w:tc>
      </w:tr>
    </w:tbl>
    <w:p w:rsidR="00ED5010" w:rsidRPr="00ED5010" w:rsidRDefault="00ED5010" w:rsidP="00ED5010">
      <w:pPr>
        <w:autoSpaceDE w:val="0"/>
        <w:autoSpaceDN w:val="0"/>
        <w:adjustRightInd w:val="0"/>
        <w:spacing w:after="0" w:line="400" w:lineRule="atLeast"/>
        <w:rPr>
          <w:rFonts w:ascii="Times New Roman" w:hAnsi="Times New Roman"/>
          <w:sz w:val="24"/>
          <w:szCs w:val="24"/>
          <w:lang w:val="en-US"/>
        </w:rPr>
      </w:pPr>
    </w:p>
    <w:tbl>
      <w:tblPr>
        <w:tblW w:w="9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0"/>
        <w:gridCol w:w="2433"/>
        <w:gridCol w:w="1327"/>
        <w:gridCol w:w="1325"/>
        <w:gridCol w:w="1459"/>
        <w:gridCol w:w="1013"/>
        <w:gridCol w:w="1013"/>
      </w:tblGrid>
      <w:tr w:rsidR="00ED5010" w:rsidRPr="00ED5010" w:rsidTr="00612B01">
        <w:trPr>
          <w:cantSplit/>
          <w:tblHeader/>
        </w:trPr>
        <w:tc>
          <w:tcPr>
            <w:tcW w:w="9300" w:type="dxa"/>
            <w:gridSpan w:val="7"/>
            <w:tcBorders>
              <w:top w:val="nil"/>
              <w:left w:val="nil"/>
              <w:bottom w:val="nil"/>
              <w:right w:val="nil"/>
            </w:tcBorders>
            <w:shd w:val="clear" w:color="auto" w:fill="FFFFFF"/>
            <w:vAlign w:val="center"/>
          </w:tcPr>
          <w:p w:rsidR="00612B01" w:rsidRPr="00845E1F" w:rsidRDefault="00612B01" w:rsidP="00ED5010">
            <w:pPr>
              <w:autoSpaceDE w:val="0"/>
              <w:autoSpaceDN w:val="0"/>
              <w:adjustRightInd w:val="0"/>
              <w:spacing w:after="0" w:line="320" w:lineRule="atLeast"/>
              <w:ind w:left="60" w:right="60"/>
              <w:jc w:val="center"/>
              <w:rPr>
                <w:rFonts w:ascii="Arial" w:hAnsi="Arial" w:cs="Arial"/>
                <w:b/>
                <w:bCs/>
                <w:color w:val="000000"/>
                <w:sz w:val="18"/>
                <w:szCs w:val="18"/>
                <w:lang w:val="en-US"/>
              </w:rPr>
            </w:pPr>
          </w:p>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ED5010">
              <w:rPr>
                <w:rFonts w:ascii="Arial" w:hAnsi="Arial" w:cs="Arial"/>
                <w:b/>
                <w:bCs/>
                <w:color w:val="000000"/>
                <w:sz w:val="18"/>
                <w:szCs w:val="18"/>
              </w:rPr>
              <w:t>Coefficients</w:t>
            </w:r>
            <w:r w:rsidRPr="00ED5010">
              <w:rPr>
                <w:rFonts w:ascii="Arial" w:hAnsi="Arial" w:cs="Arial"/>
                <w:b/>
                <w:bCs/>
                <w:color w:val="000000"/>
                <w:sz w:val="18"/>
                <w:szCs w:val="18"/>
                <w:vertAlign w:val="superscript"/>
              </w:rPr>
              <w:t>a</w:t>
            </w:r>
            <w:proofErr w:type="spellEnd"/>
          </w:p>
        </w:tc>
      </w:tr>
      <w:tr w:rsidR="00ED5010" w:rsidRPr="00ED5010" w:rsidTr="00612B01">
        <w:trPr>
          <w:cantSplit/>
          <w:tblHeader/>
        </w:trPr>
        <w:tc>
          <w:tcPr>
            <w:tcW w:w="3163"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rPr>
                <w:rFonts w:ascii="Arial" w:hAnsi="Arial" w:cs="Arial"/>
                <w:color w:val="000000"/>
                <w:sz w:val="18"/>
                <w:szCs w:val="18"/>
              </w:rPr>
            </w:pPr>
            <w:r w:rsidRPr="00ED5010">
              <w:rPr>
                <w:rFonts w:ascii="Arial" w:hAnsi="Arial" w:cs="Arial"/>
                <w:color w:val="000000"/>
                <w:sz w:val="18"/>
                <w:szCs w:val="18"/>
              </w:rPr>
              <w:t>Model</w:t>
            </w:r>
          </w:p>
        </w:tc>
        <w:tc>
          <w:tcPr>
            <w:tcW w:w="2652" w:type="dxa"/>
            <w:gridSpan w:val="2"/>
            <w:tcBorders>
              <w:top w:val="single" w:sz="16" w:space="0" w:color="000000"/>
              <w:left w:val="single" w:sz="16" w:space="0" w:color="000000"/>
            </w:tcBorders>
            <w:shd w:val="clear" w:color="auto" w:fill="FFFFFF"/>
            <w:vAlign w:val="bottom"/>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ED5010">
              <w:rPr>
                <w:rFonts w:ascii="Arial" w:hAnsi="Arial" w:cs="Arial"/>
                <w:color w:val="000000"/>
                <w:sz w:val="18"/>
                <w:szCs w:val="18"/>
              </w:rPr>
              <w:t>Unstandardized</w:t>
            </w:r>
            <w:proofErr w:type="spellEnd"/>
            <w:r w:rsidRPr="00ED5010">
              <w:rPr>
                <w:rFonts w:ascii="Arial" w:hAnsi="Arial" w:cs="Arial"/>
                <w:color w:val="000000"/>
                <w:sz w:val="18"/>
                <w:szCs w:val="18"/>
              </w:rPr>
              <w:t xml:space="preserve"> </w:t>
            </w:r>
            <w:proofErr w:type="spellStart"/>
            <w:r w:rsidRPr="00ED5010">
              <w:rPr>
                <w:rFonts w:ascii="Arial" w:hAnsi="Arial" w:cs="Arial"/>
                <w:color w:val="000000"/>
                <w:sz w:val="18"/>
                <w:szCs w:val="18"/>
              </w:rPr>
              <w:t>Coefficients</w:t>
            </w:r>
            <w:proofErr w:type="spellEnd"/>
          </w:p>
        </w:tc>
        <w:tc>
          <w:tcPr>
            <w:tcW w:w="1459" w:type="dxa"/>
            <w:tcBorders>
              <w:top w:val="single" w:sz="16" w:space="0" w:color="000000"/>
            </w:tcBorders>
            <w:shd w:val="clear" w:color="auto" w:fill="FFFFFF"/>
            <w:vAlign w:val="bottom"/>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ED5010">
              <w:rPr>
                <w:rFonts w:ascii="Arial" w:hAnsi="Arial" w:cs="Arial"/>
                <w:color w:val="000000"/>
                <w:sz w:val="18"/>
                <w:szCs w:val="18"/>
              </w:rPr>
              <w:t>Standardized</w:t>
            </w:r>
            <w:proofErr w:type="spellEnd"/>
            <w:r w:rsidRPr="00ED5010">
              <w:rPr>
                <w:rFonts w:ascii="Arial" w:hAnsi="Arial" w:cs="Arial"/>
                <w:color w:val="000000"/>
                <w:sz w:val="18"/>
                <w:szCs w:val="18"/>
              </w:rPr>
              <w:t xml:space="preserve"> </w:t>
            </w:r>
            <w:proofErr w:type="spellStart"/>
            <w:r w:rsidRPr="00ED5010">
              <w:rPr>
                <w:rFonts w:ascii="Arial" w:hAnsi="Arial" w:cs="Arial"/>
                <w:color w:val="000000"/>
                <w:sz w:val="18"/>
                <w:szCs w:val="18"/>
              </w:rPr>
              <w:t>Coefficients</w:t>
            </w:r>
            <w:proofErr w:type="spellEnd"/>
          </w:p>
        </w:tc>
        <w:tc>
          <w:tcPr>
            <w:tcW w:w="1013" w:type="dxa"/>
            <w:vMerge w:val="restart"/>
            <w:tcBorders>
              <w:top w:val="single" w:sz="16" w:space="0" w:color="000000"/>
              <w:bottom w:val="single" w:sz="16" w:space="0" w:color="000000"/>
            </w:tcBorders>
            <w:shd w:val="clear" w:color="auto" w:fill="FFFFFF"/>
            <w:vAlign w:val="bottom"/>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rPr>
            </w:pPr>
            <w:r w:rsidRPr="00ED5010">
              <w:rPr>
                <w:rFonts w:ascii="Arial" w:hAnsi="Arial" w:cs="Arial"/>
                <w:color w:val="000000"/>
                <w:sz w:val="18"/>
                <w:szCs w:val="18"/>
              </w:rPr>
              <w:t>t</w:t>
            </w:r>
          </w:p>
        </w:tc>
        <w:tc>
          <w:tcPr>
            <w:tcW w:w="1013" w:type="dxa"/>
            <w:vMerge w:val="restart"/>
            <w:tcBorders>
              <w:top w:val="single" w:sz="16" w:space="0" w:color="000000"/>
              <w:bottom w:val="single" w:sz="16" w:space="0" w:color="000000"/>
              <w:right w:val="single" w:sz="16" w:space="0" w:color="000000"/>
            </w:tcBorders>
            <w:shd w:val="clear" w:color="auto" w:fill="FFFFFF"/>
            <w:vAlign w:val="bottom"/>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ED5010">
              <w:rPr>
                <w:rFonts w:ascii="Arial" w:hAnsi="Arial" w:cs="Arial"/>
                <w:color w:val="000000"/>
                <w:sz w:val="18"/>
                <w:szCs w:val="18"/>
              </w:rPr>
              <w:t>Sig</w:t>
            </w:r>
            <w:proofErr w:type="spellEnd"/>
            <w:r w:rsidRPr="00ED5010">
              <w:rPr>
                <w:rFonts w:ascii="Arial" w:hAnsi="Arial" w:cs="Arial"/>
                <w:color w:val="000000"/>
                <w:sz w:val="18"/>
                <w:szCs w:val="18"/>
              </w:rPr>
              <w:t>.</w:t>
            </w:r>
          </w:p>
        </w:tc>
      </w:tr>
      <w:tr w:rsidR="00ED5010" w:rsidRPr="00ED5010" w:rsidTr="00612B01">
        <w:trPr>
          <w:cantSplit/>
          <w:tblHeader/>
        </w:trPr>
        <w:tc>
          <w:tcPr>
            <w:tcW w:w="3163" w:type="dxa"/>
            <w:gridSpan w:val="2"/>
            <w:vMerge/>
            <w:tcBorders>
              <w:top w:val="single" w:sz="16" w:space="0" w:color="000000"/>
              <w:left w:val="single" w:sz="16" w:space="0" w:color="000000"/>
              <w:bottom w:val="single" w:sz="16" w:space="0" w:color="000000"/>
              <w:right w:val="single" w:sz="16" w:space="0" w:color="000000"/>
            </w:tcBorders>
            <w:shd w:val="clear" w:color="auto" w:fill="FFFFFF"/>
          </w:tcPr>
          <w:p w:rsidR="00ED5010" w:rsidRPr="00ED5010" w:rsidRDefault="00ED5010" w:rsidP="00ED5010">
            <w:pPr>
              <w:autoSpaceDE w:val="0"/>
              <w:autoSpaceDN w:val="0"/>
              <w:adjustRightInd w:val="0"/>
              <w:spacing w:after="0" w:line="240" w:lineRule="auto"/>
              <w:rPr>
                <w:rFonts w:ascii="Arial" w:hAnsi="Arial" w:cs="Arial"/>
                <w:color w:val="000000"/>
                <w:sz w:val="18"/>
                <w:szCs w:val="18"/>
              </w:rPr>
            </w:pPr>
          </w:p>
        </w:tc>
        <w:tc>
          <w:tcPr>
            <w:tcW w:w="1327" w:type="dxa"/>
            <w:tcBorders>
              <w:left w:val="single" w:sz="16" w:space="0" w:color="000000"/>
              <w:bottom w:val="single" w:sz="16" w:space="0" w:color="000000"/>
            </w:tcBorders>
            <w:shd w:val="clear" w:color="auto" w:fill="FFFFFF"/>
            <w:vAlign w:val="bottom"/>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rPr>
            </w:pPr>
            <w:r w:rsidRPr="00ED5010">
              <w:rPr>
                <w:rFonts w:ascii="Arial" w:hAnsi="Arial" w:cs="Arial"/>
                <w:color w:val="000000"/>
                <w:sz w:val="18"/>
                <w:szCs w:val="18"/>
              </w:rPr>
              <w:t>B</w:t>
            </w:r>
          </w:p>
        </w:tc>
        <w:tc>
          <w:tcPr>
            <w:tcW w:w="1325" w:type="dxa"/>
            <w:tcBorders>
              <w:bottom w:val="single" w:sz="16" w:space="0" w:color="000000"/>
            </w:tcBorders>
            <w:shd w:val="clear" w:color="auto" w:fill="FFFFFF"/>
            <w:vAlign w:val="bottom"/>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ED5010">
              <w:rPr>
                <w:rFonts w:ascii="Arial" w:hAnsi="Arial" w:cs="Arial"/>
                <w:color w:val="000000"/>
                <w:sz w:val="18"/>
                <w:szCs w:val="18"/>
              </w:rPr>
              <w:t>Std</w:t>
            </w:r>
            <w:proofErr w:type="spellEnd"/>
            <w:r w:rsidRPr="00ED5010">
              <w:rPr>
                <w:rFonts w:ascii="Arial" w:hAnsi="Arial" w:cs="Arial"/>
                <w:color w:val="000000"/>
                <w:sz w:val="18"/>
                <w:szCs w:val="18"/>
              </w:rPr>
              <w:t xml:space="preserve">. </w:t>
            </w:r>
            <w:proofErr w:type="spellStart"/>
            <w:r w:rsidRPr="00ED5010">
              <w:rPr>
                <w:rFonts w:ascii="Arial" w:hAnsi="Arial" w:cs="Arial"/>
                <w:color w:val="000000"/>
                <w:sz w:val="18"/>
                <w:szCs w:val="18"/>
              </w:rPr>
              <w:t>Error</w:t>
            </w:r>
            <w:proofErr w:type="spellEnd"/>
          </w:p>
        </w:tc>
        <w:tc>
          <w:tcPr>
            <w:tcW w:w="1459" w:type="dxa"/>
            <w:tcBorders>
              <w:bottom w:val="single" w:sz="16" w:space="0" w:color="000000"/>
            </w:tcBorders>
            <w:shd w:val="clear" w:color="auto" w:fill="FFFFFF"/>
            <w:vAlign w:val="bottom"/>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ED5010">
              <w:rPr>
                <w:rFonts w:ascii="Arial" w:hAnsi="Arial" w:cs="Arial"/>
                <w:color w:val="000000"/>
                <w:sz w:val="18"/>
                <w:szCs w:val="18"/>
              </w:rPr>
              <w:t>Beta</w:t>
            </w:r>
            <w:proofErr w:type="spellEnd"/>
          </w:p>
        </w:tc>
        <w:tc>
          <w:tcPr>
            <w:tcW w:w="1013" w:type="dxa"/>
            <w:vMerge/>
            <w:tcBorders>
              <w:top w:val="single" w:sz="16" w:space="0" w:color="000000"/>
              <w:bottom w:val="single" w:sz="16" w:space="0" w:color="000000"/>
            </w:tcBorders>
            <w:shd w:val="clear" w:color="auto" w:fill="FFFFFF"/>
            <w:vAlign w:val="bottom"/>
          </w:tcPr>
          <w:p w:rsidR="00ED5010" w:rsidRPr="00ED5010" w:rsidRDefault="00ED5010" w:rsidP="00ED5010">
            <w:pPr>
              <w:autoSpaceDE w:val="0"/>
              <w:autoSpaceDN w:val="0"/>
              <w:adjustRightInd w:val="0"/>
              <w:spacing w:after="0" w:line="240" w:lineRule="auto"/>
              <w:rPr>
                <w:rFonts w:ascii="Arial" w:hAnsi="Arial" w:cs="Arial"/>
                <w:color w:val="000000"/>
                <w:sz w:val="18"/>
                <w:szCs w:val="18"/>
              </w:rPr>
            </w:pPr>
          </w:p>
        </w:tc>
        <w:tc>
          <w:tcPr>
            <w:tcW w:w="1013" w:type="dxa"/>
            <w:vMerge/>
            <w:tcBorders>
              <w:top w:val="single" w:sz="16" w:space="0" w:color="000000"/>
              <w:bottom w:val="single" w:sz="16" w:space="0" w:color="000000"/>
              <w:right w:val="single" w:sz="16" w:space="0" w:color="000000"/>
            </w:tcBorders>
            <w:shd w:val="clear" w:color="auto" w:fill="FFFFFF"/>
            <w:vAlign w:val="bottom"/>
          </w:tcPr>
          <w:p w:rsidR="00ED5010" w:rsidRPr="00ED5010" w:rsidRDefault="00ED5010" w:rsidP="00ED5010">
            <w:pPr>
              <w:autoSpaceDE w:val="0"/>
              <w:autoSpaceDN w:val="0"/>
              <w:adjustRightInd w:val="0"/>
              <w:spacing w:after="0" w:line="240" w:lineRule="auto"/>
              <w:rPr>
                <w:rFonts w:ascii="Arial" w:hAnsi="Arial" w:cs="Arial"/>
                <w:color w:val="000000"/>
                <w:sz w:val="18"/>
                <w:szCs w:val="18"/>
              </w:rPr>
            </w:pPr>
          </w:p>
        </w:tc>
      </w:tr>
      <w:tr w:rsidR="00ED5010" w:rsidRPr="00ED5010" w:rsidTr="00612B01">
        <w:trPr>
          <w:cantSplit/>
          <w:tblHeader/>
        </w:trPr>
        <w:tc>
          <w:tcPr>
            <w:tcW w:w="730" w:type="dxa"/>
            <w:vMerge w:val="restart"/>
            <w:tcBorders>
              <w:top w:val="single" w:sz="16" w:space="0" w:color="000000"/>
              <w:left w:val="single" w:sz="16" w:space="0" w:color="000000"/>
              <w:bottom w:val="single" w:sz="16" w:space="0" w:color="000000"/>
              <w:right w:val="nil"/>
            </w:tcBorders>
            <w:shd w:val="clear" w:color="auto" w:fill="FFFFFF"/>
          </w:tcPr>
          <w:p w:rsidR="00ED5010" w:rsidRPr="00ED5010" w:rsidRDefault="00ED5010" w:rsidP="00ED5010">
            <w:pPr>
              <w:autoSpaceDE w:val="0"/>
              <w:autoSpaceDN w:val="0"/>
              <w:adjustRightInd w:val="0"/>
              <w:spacing w:after="0" w:line="320" w:lineRule="atLeast"/>
              <w:ind w:left="60" w:right="60"/>
              <w:rPr>
                <w:rFonts w:ascii="Arial" w:hAnsi="Arial" w:cs="Arial"/>
                <w:color w:val="000000"/>
                <w:sz w:val="18"/>
                <w:szCs w:val="18"/>
              </w:rPr>
            </w:pPr>
            <w:r w:rsidRPr="00ED5010">
              <w:rPr>
                <w:rFonts w:ascii="Arial" w:hAnsi="Arial" w:cs="Arial"/>
                <w:color w:val="000000"/>
                <w:sz w:val="18"/>
                <w:szCs w:val="18"/>
              </w:rPr>
              <w:t>1</w:t>
            </w:r>
          </w:p>
        </w:tc>
        <w:tc>
          <w:tcPr>
            <w:tcW w:w="2433" w:type="dxa"/>
            <w:tcBorders>
              <w:top w:val="single" w:sz="16" w:space="0" w:color="000000"/>
              <w:left w:val="nil"/>
              <w:bottom w:val="nil"/>
              <w:right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rPr>
                <w:rFonts w:ascii="Arial" w:hAnsi="Arial" w:cs="Arial"/>
                <w:color w:val="000000"/>
                <w:sz w:val="18"/>
                <w:szCs w:val="18"/>
              </w:rPr>
            </w:pPr>
            <w:r w:rsidRPr="00ED5010">
              <w:rPr>
                <w:rFonts w:ascii="Arial" w:hAnsi="Arial" w:cs="Arial"/>
                <w:color w:val="000000"/>
                <w:sz w:val="18"/>
                <w:szCs w:val="18"/>
              </w:rPr>
              <w:t>(Constant)</w:t>
            </w:r>
          </w:p>
        </w:tc>
        <w:tc>
          <w:tcPr>
            <w:tcW w:w="1327" w:type="dxa"/>
            <w:tcBorders>
              <w:top w:val="single" w:sz="16" w:space="0" w:color="000000"/>
              <w:left w:val="single" w:sz="16" w:space="0" w:color="000000"/>
              <w:bottom w:val="nil"/>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1,149</w:t>
            </w:r>
          </w:p>
        </w:tc>
        <w:tc>
          <w:tcPr>
            <w:tcW w:w="1325" w:type="dxa"/>
            <w:tcBorders>
              <w:top w:val="single" w:sz="16" w:space="0" w:color="000000"/>
              <w:bottom w:val="nil"/>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,070</w:t>
            </w:r>
          </w:p>
        </w:tc>
        <w:tc>
          <w:tcPr>
            <w:tcW w:w="1459" w:type="dxa"/>
            <w:tcBorders>
              <w:top w:val="single" w:sz="16" w:space="0" w:color="000000"/>
              <w:bottom w:val="nil"/>
            </w:tcBorders>
            <w:shd w:val="clear" w:color="auto" w:fill="FFFFFF"/>
            <w:vAlign w:val="center"/>
          </w:tcPr>
          <w:p w:rsidR="00ED5010" w:rsidRPr="00ED5010" w:rsidRDefault="00ED5010" w:rsidP="00ED5010">
            <w:pPr>
              <w:autoSpaceDE w:val="0"/>
              <w:autoSpaceDN w:val="0"/>
              <w:adjustRightInd w:val="0"/>
              <w:spacing w:after="0" w:line="240" w:lineRule="auto"/>
              <w:jc w:val="center"/>
              <w:rPr>
                <w:rFonts w:ascii="Times New Roman" w:hAnsi="Times New Roman"/>
                <w:sz w:val="24"/>
                <w:szCs w:val="24"/>
              </w:rPr>
            </w:pPr>
          </w:p>
        </w:tc>
        <w:tc>
          <w:tcPr>
            <w:tcW w:w="1013" w:type="dxa"/>
            <w:tcBorders>
              <w:top w:val="single" w:sz="16" w:space="0" w:color="000000"/>
              <w:bottom w:val="nil"/>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16,439</w:t>
            </w:r>
          </w:p>
        </w:tc>
        <w:tc>
          <w:tcPr>
            <w:tcW w:w="1013" w:type="dxa"/>
            <w:tcBorders>
              <w:top w:val="single" w:sz="16" w:space="0" w:color="000000"/>
              <w:bottom w:val="nil"/>
              <w:right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,000</w:t>
            </w:r>
          </w:p>
        </w:tc>
      </w:tr>
      <w:tr w:rsidR="00ED5010" w:rsidRPr="00ED5010" w:rsidTr="00612B01">
        <w:trPr>
          <w:cantSplit/>
          <w:tblHeader/>
        </w:trPr>
        <w:tc>
          <w:tcPr>
            <w:tcW w:w="730" w:type="dxa"/>
            <w:vMerge/>
            <w:tcBorders>
              <w:top w:val="single" w:sz="16" w:space="0" w:color="000000"/>
              <w:left w:val="single" w:sz="16" w:space="0" w:color="000000"/>
              <w:bottom w:val="single" w:sz="16" w:space="0" w:color="000000"/>
              <w:right w:val="nil"/>
            </w:tcBorders>
            <w:shd w:val="clear" w:color="auto" w:fill="FFFFFF"/>
          </w:tcPr>
          <w:p w:rsidR="00ED5010" w:rsidRPr="00ED5010" w:rsidRDefault="00ED5010" w:rsidP="00ED5010">
            <w:pPr>
              <w:autoSpaceDE w:val="0"/>
              <w:autoSpaceDN w:val="0"/>
              <w:adjustRightInd w:val="0"/>
              <w:spacing w:after="0" w:line="240" w:lineRule="auto"/>
              <w:rPr>
                <w:rFonts w:ascii="Arial" w:hAnsi="Arial" w:cs="Arial"/>
                <w:color w:val="000000"/>
                <w:sz w:val="18"/>
                <w:szCs w:val="18"/>
              </w:rPr>
            </w:pPr>
          </w:p>
        </w:tc>
        <w:tc>
          <w:tcPr>
            <w:tcW w:w="2433" w:type="dxa"/>
            <w:tcBorders>
              <w:top w:val="nil"/>
              <w:left w:val="nil"/>
              <w:bottom w:val="single" w:sz="16" w:space="0" w:color="000000"/>
              <w:right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rPr>
                <w:rFonts w:ascii="Arial" w:hAnsi="Arial" w:cs="Arial"/>
                <w:color w:val="000000"/>
                <w:sz w:val="18"/>
                <w:szCs w:val="18"/>
              </w:rPr>
            </w:pPr>
            <w:proofErr w:type="spellStart"/>
            <w:r w:rsidRPr="00ED5010">
              <w:rPr>
                <w:rFonts w:ascii="Arial" w:hAnsi="Arial" w:cs="Arial"/>
                <w:color w:val="000000"/>
                <w:sz w:val="18"/>
                <w:szCs w:val="18"/>
              </w:rPr>
              <w:t>Compensation</w:t>
            </w:r>
            <w:proofErr w:type="spellEnd"/>
            <w:r w:rsidRPr="00ED5010">
              <w:rPr>
                <w:rFonts w:ascii="Arial" w:hAnsi="Arial" w:cs="Arial"/>
                <w:color w:val="000000"/>
                <w:sz w:val="18"/>
                <w:szCs w:val="18"/>
              </w:rPr>
              <w:t xml:space="preserve"> of </w:t>
            </w:r>
            <w:proofErr w:type="spellStart"/>
            <w:r w:rsidRPr="00ED5010">
              <w:rPr>
                <w:rFonts w:ascii="Arial" w:hAnsi="Arial" w:cs="Arial"/>
                <w:color w:val="000000"/>
                <w:sz w:val="18"/>
                <w:szCs w:val="18"/>
              </w:rPr>
              <w:t>charity's</w:t>
            </w:r>
            <w:proofErr w:type="spellEnd"/>
            <w:r w:rsidRPr="00ED5010">
              <w:rPr>
                <w:rFonts w:ascii="Arial" w:hAnsi="Arial" w:cs="Arial"/>
                <w:color w:val="000000"/>
                <w:sz w:val="18"/>
                <w:szCs w:val="18"/>
              </w:rPr>
              <w:t xml:space="preserve"> CEO</w:t>
            </w:r>
          </w:p>
        </w:tc>
        <w:tc>
          <w:tcPr>
            <w:tcW w:w="1327" w:type="dxa"/>
            <w:tcBorders>
              <w:top w:val="nil"/>
              <w:left w:val="single" w:sz="16" w:space="0" w:color="000000"/>
              <w:bottom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-5,133E-7</w:t>
            </w:r>
          </w:p>
        </w:tc>
        <w:tc>
          <w:tcPr>
            <w:tcW w:w="1325" w:type="dxa"/>
            <w:tcBorders>
              <w:top w:val="nil"/>
              <w:bottom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,000</w:t>
            </w:r>
          </w:p>
        </w:tc>
        <w:tc>
          <w:tcPr>
            <w:tcW w:w="1459" w:type="dxa"/>
            <w:tcBorders>
              <w:top w:val="nil"/>
              <w:bottom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-,079</w:t>
            </w:r>
          </w:p>
        </w:tc>
        <w:tc>
          <w:tcPr>
            <w:tcW w:w="1013" w:type="dxa"/>
            <w:tcBorders>
              <w:top w:val="nil"/>
              <w:bottom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-,653</w:t>
            </w:r>
          </w:p>
        </w:tc>
        <w:tc>
          <w:tcPr>
            <w:tcW w:w="1013" w:type="dxa"/>
            <w:tcBorders>
              <w:top w:val="nil"/>
              <w:bottom w:val="single" w:sz="16" w:space="0" w:color="000000"/>
              <w:right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,516</w:t>
            </w:r>
          </w:p>
        </w:tc>
      </w:tr>
      <w:tr w:rsidR="00ED5010" w:rsidRPr="002F6061" w:rsidTr="00612B01">
        <w:trPr>
          <w:cantSplit/>
        </w:trPr>
        <w:tc>
          <w:tcPr>
            <w:tcW w:w="9300" w:type="dxa"/>
            <w:gridSpan w:val="7"/>
            <w:tcBorders>
              <w:top w:val="nil"/>
              <w:left w:val="nil"/>
              <w:bottom w:val="nil"/>
              <w:right w:val="nil"/>
            </w:tcBorders>
            <w:shd w:val="clear" w:color="auto" w:fill="FFFFFF"/>
          </w:tcPr>
          <w:p w:rsidR="00ED5010" w:rsidRPr="00ED5010" w:rsidRDefault="00ED5010" w:rsidP="00ED5010">
            <w:pPr>
              <w:autoSpaceDE w:val="0"/>
              <w:autoSpaceDN w:val="0"/>
              <w:adjustRightInd w:val="0"/>
              <w:spacing w:after="0" w:line="320" w:lineRule="atLeast"/>
              <w:ind w:left="60" w:right="60"/>
              <w:rPr>
                <w:rFonts w:ascii="Arial" w:hAnsi="Arial" w:cs="Arial"/>
                <w:color w:val="000000"/>
                <w:sz w:val="18"/>
                <w:szCs w:val="18"/>
                <w:lang w:val="en-US"/>
              </w:rPr>
            </w:pPr>
            <w:r w:rsidRPr="00ED5010">
              <w:rPr>
                <w:rFonts w:ascii="Arial" w:hAnsi="Arial" w:cs="Arial"/>
                <w:color w:val="000000"/>
                <w:sz w:val="18"/>
                <w:szCs w:val="18"/>
                <w:lang w:val="en-US"/>
              </w:rPr>
              <w:t>a. Dependent Variable: Donations of households</w:t>
            </w:r>
          </w:p>
        </w:tc>
      </w:tr>
    </w:tbl>
    <w:p w:rsidR="00ED5010" w:rsidRPr="00ED5010" w:rsidRDefault="00ED5010" w:rsidP="00ED5010">
      <w:pPr>
        <w:autoSpaceDE w:val="0"/>
        <w:autoSpaceDN w:val="0"/>
        <w:adjustRightInd w:val="0"/>
        <w:spacing w:after="0" w:line="400" w:lineRule="atLeast"/>
        <w:rPr>
          <w:rFonts w:ascii="Times New Roman" w:hAnsi="Times New Roman"/>
          <w:sz w:val="24"/>
          <w:szCs w:val="24"/>
          <w:lang w:val="en-US"/>
        </w:rPr>
      </w:pPr>
    </w:p>
    <w:p w:rsidR="00ED5010" w:rsidRDefault="00ED5010">
      <w:pPr>
        <w:spacing w:after="0" w:line="240" w:lineRule="auto"/>
        <w:rPr>
          <w:i/>
          <w:lang w:val="en-US"/>
        </w:rPr>
      </w:pPr>
      <w:r>
        <w:rPr>
          <w:i/>
          <w:lang w:val="en-US"/>
        </w:rPr>
        <w:br w:type="page"/>
      </w:r>
    </w:p>
    <w:p w:rsidR="00ED5010" w:rsidRDefault="00ED5010" w:rsidP="00ED5010">
      <w:pPr>
        <w:pStyle w:val="Geenafstand"/>
        <w:rPr>
          <w:sz w:val="24"/>
          <w:szCs w:val="24"/>
          <w:u w:val="single"/>
          <w:lang w:val="en-US"/>
        </w:rPr>
      </w:pPr>
    </w:p>
    <w:p w:rsidR="00ED5010" w:rsidRDefault="00ED5010" w:rsidP="00ED5010">
      <w:pPr>
        <w:pStyle w:val="Geenafstand"/>
        <w:rPr>
          <w:sz w:val="24"/>
          <w:szCs w:val="24"/>
          <w:u w:val="single"/>
          <w:lang w:val="en-US"/>
        </w:rPr>
      </w:pPr>
    </w:p>
    <w:p w:rsidR="00ED5010" w:rsidRDefault="00ED5010" w:rsidP="00ED5010">
      <w:pPr>
        <w:pStyle w:val="Geenafstand"/>
        <w:rPr>
          <w:sz w:val="24"/>
          <w:szCs w:val="24"/>
          <w:u w:val="single"/>
          <w:lang w:val="en-US"/>
        </w:rPr>
      </w:pPr>
      <w:r w:rsidRPr="00ED5010">
        <w:rPr>
          <w:sz w:val="24"/>
          <w:szCs w:val="24"/>
          <w:u w:val="single"/>
          <w:lang w:val="en-US"/>
        </w:rPr>
        <w:t>2008</w:t>
      </w:r>
    </w:p>
    <w:p w:rsidR="00ED5010" w:rsidRDefault="00ED5010">
      <w:pPr>
        <w:spacing w:after="0" w:line="240" w:lineRule="auto"/>
        <w:rPr>
          <w:sz w:val="24"/>
          <w:szCs w:val="24"/>
          <w:u w:val="single"/>
          <w:lang w:val="en-US"/>
        </w:rPr>
      </w:pPr>
    </w:p>
    <w:p w:rsidR="00ED5010" w:rsidRPr="00ED5010" w:rsidRDefault="00ED5010" w:rsidP="00ED5010">
      <w:pPr>
        <w:autoSpaceDE w:val="0"/>
        <w:autoSpaceDN w:val="0"/>
        <w:adjustRightInd w:val="0"/>
        <w:spacing w:after="0" w:line="240" w:lineRule="auto"/>
        <w:rPr>
          <w:rFonts w:ascii="Times New Roman" w:hAnsi="Times New Roman"/>
          <w:sz w:val="24"/>
          <w:szCs w:val="24"/>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327"/>
        <w:gridCol w:w="324"/>
        <w:gridCol w:w="568"/>
        <w:gridCol w:w="901"/>
        <w:gridCol w:w="1651"/>
        <w:gridCol w:w="2171"/>
      </w:tblGrid>
      <w:tr w:rsidR="00ED5010" w:rsidRPr="00ED5010" w:rsidTr="00ED5010">
        <w:trPr>
          <w:cantSplit/>
          <w:tblHeader/>
        </w:trPr>
        <w:tc>
          <w:tcPr>
            <w:tcW w:w="0" w:type="auto"/>
            <w:gridSpan w:val="6"/>
            <w:tcBorders>
              <w:top w:val="nil"/>
              <w:left w:val="nil"/>
              <w:bottom w:val="nil"/>
              <w:right w:val="nil"/>
            </w:tcBorders>
            <w:shd w:val="clear" w:color="auto" w:fill="FFFFFF"/>
            <w:vAlign w:val="center"/>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rPr>
            </w:pPr>
            <w:r w:rsidRPr="00ED5010">
              <w:rPr>
                <w:rFonts w:ascii="Arial" w:hAnsi="Arial" w:cs="Arial"/>
                <w:b/>
                <w:bCs/>
                <w:color w:val="000000"/>
                <w:sz w:val="18"/>
                <w:szCs w:val="18"/>
              </w:rPr>
              <w:t xml:space="preserve">Model </w:t>
            </w:r>
            <w:proofErr w:type="spellStart"/>
            <w:r w:rsidRPr="00ED5010">
              <w:rPr>
                <w:rFonts w:ascii="Arial" w:hAnsi="Arial" w:cs="Arial"/>
                <w:b/>
                <w:bCs/>
                <w:color w:val="000000"/>
                <w:sz w:val="18"/>
                <w:szCs w:val="18"/>
              </w:rPr>
              <w:t>Summary</w:t>
            </w:r>
            <w:proofErr w:type="spellEnd"/>
          </w:p>
        </w:tc>
      </w:tr>
      <w:tr w:rsidR="00ED5010" w:rsidRPr="002F6061" w:rsidTr="00ED5010">
        <w:trPr>
          <w:cantSplit/>
          <w:tblHeader/>
        </w:trPr>
        <w:tc>
          <w:tcPr>
            <w:tcW w:w="0" w:type="auto"/>
            <w:gridSpan w:val="2"/>
            <w:tcBorders>
              <w:top w:val="single" w:sz="16" w:space="0" w:color="000000"/>
              <w:left w:val="single" w:sz="16" w:space="0" w:color="000000"/>
              <w:bottom w:val="single" w:sz="16" w:space="0" w:color="000000"/>
              <w:right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rPr>
                <w:rFonts w:ascii="Arial" w:hAnsi="Arial" w:cs="Arial"/>
                <w:color w:val="000000"/>
                <w:sz w:val="18"/>
                <w:szCs w:val="18"/>
              </w:rPr>
            </w:pPr>
            <w:r w:rsidRPr="00ED5010">
              <w:rPr>
                <w:rFonts w:ascii="Arial" w:hAnsi="Arial" w:cs="Arial"/>
                <w:color w:val="000000"/>
                <w:sz w:val="18"/>
                <w:szCs w:val="18"/>
              </w:rPr>
              <w:t>Model</w:t>
            </w:r>
          </w:p>
        </w:tc>
        <w:tc>
          <w:tcPr>
            <w:tcW w:w="0" w:type="auto"/>
            <w:tcBorders>
              <w:top w:val="single" w:sz="16" w:space="0" w:color="000000"/>
              <w:left w:val="single" w:sz="16" w:space="0" w:color="000000"/>
              <w:bottom w:val="single" w:sz="16" w:space="0" w:color="000000"/>
            </w:tcBorders>
            <w:shd w:val="clear" w:color="auto" w:fill="FFFFFF"/>
            <w:vAlign w:val="bottom"/>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rPr>
            </w:pPr>
            <w:r w:rsidRPr="00ED5010">
              <w:rPr>
                <w:rFonts w:ascii="Arial" w:hAnsi="Arial" w:cs="Arial"/>
                <w:color w:val="000000"/>
                <w:sz w:val="18"/>
                <w:szCs w:val="18"/>
              </w:rPr>
              <w:t>R</w:t>
            </w:r>
          </w:p>
        </w:tc>
        <w:tc>
          <w:tcPr>
            <w:tcW w:w="0" w:type="auto"/>
            <w:tcBorders>
              <w:top w:val="single" w:sz="16" w:space="0" w:color="000000"/>
              <w:bottom w:val="single" w:sz="16" w:space="0" w:color="000000"/>
            </w:tcBorders>
            <w:shd w:val="clear" w:color="auto" w:fill="FFFFFF"/>
            <w:vAlign w:val="bottom"/>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rPr>
            </w:pPr>
            <w:r w:rsidRPr="00ED5010">
              <w:rPr>
                <w:rFonts w:ascii="Arial" w:hAnsi="Arial" w:cs="Arial"/>
                <w:color w:val="000000"/>
                <w:sz w:val="18"/>
                <w:szCs w:val="18"/>
              </w:rPr>
              <w:t>R Square</w:t>
            </w:r>
          </w:p>
        </w:tc>
        <w:tc>
          <w:tcPr>
            <w:tcW w:w="0" w:type="auto"/>
            <w:tcBorders>
              <w:top w:val="single" w:sz="16" w:space="0" w:color="000000"/>
              <w:bottom w:val="single" w:sz="16" w:space="0" w:color="000000"/>
            </w:tcBorders>
            <w:shd w:val="clear" w:color="auto" w:fill="FFFFFF"/>
            <w:vAlign w:val="bottom"/>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ED5010">
              <w:rPr>
                <w:rFonts w:ascii="Arial" w:hAnsi="Arial" w:cs="Arial"/>
                <w:color w:val="000000"/>
                <w:sz w:val="18"/>
                <w:szCs w:val="18"/>
              </w:rPr>
              <w:t>Adjusted</w:t>
            </w:r>
            <w:proofErr w:type="spellEnd"/>
            <w:r w:rsidRPr="00ED5010">
              <w:rPr>
                <w:rFonts w:ascii="Arial" w:hAnsi="Arial" w:cs="Arial"/>
                <w:color w:val="000000"/>
                <w:sz w:val="18"/>
                <w:szCs w:val="18"/>
              </w:rPr>
              <w:t xml:space="preserve"> R Square</w:t>
            </w:r>
          </w:p>
        </w:tc>
        <w:tc>
          <w:tcPr>
            <w:tcW w:w="0" w:type="auto"/>
            <w:tcBorders>
              <w:top w:val="single" w:sz="16" w:space="0" w:color="000000"/>
              <w:bottom w:val="single" w:sz="16" w:space="0" w:color="000000"/>
              <w:right w:val="single" w:sz="16" w:space="0" w:color="000000"/>
            </w:tcBorders>
            <w:shd w:val="clear" w:color="auto" w:fill="FFFFFF"/>
            <w:vAlign w:val="bottom"/>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lang w:val="en-US"/>
              </w:rPr>
            </w:pPr>
            <w:r w:rsidRPr="00ED5010">
              <w:rPr>
                <w:rFonts w:ascii="Arial" w:hAnsi="Arial" w:cs="Arial"/>
                <w:color w:val="000000"/>
                <w:sz w:val="18"/>
                <w:szCs w:val="18"/>
                <w:lang w:val="en-US"/>
              </w:rPr>
              <w:t>Std. Error of the Estimate</w:t>
            </w:r>
          </w:p>
        </w:tc>
      </w:tr>
      <w:tr w:rsidR="00ED5010" w:rsidRPr="00ED5010" w:rsidTr="00ED5010">
        <w:trPr>
          <w:cantSplit/>
          <w:tblHeader/>
        </w:trPr>
        <w:tc>
          <w:tcPr>
            <w:tcW w:w="0" w:type="auto"/>
            <w:tcBorders>
              <w:top w:val="single" w:sz="16" w:space="0" w:color="000000"/>
              <w:left w:val="single" w:sz="16" w:space="0" w:color="000000"/>
              <w:bottom w:val="single" w:sz="16" w:space="0" w:color="000000"/>
              <w:right w:val="nil"/>
            </w:tcBorders>
            <w:shd w:val="clear" w:color="auto" w:fill="FFFFFF"/>
            <w:vAlign w:val="center"/>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2"/>
                <w:szCs w:val="2"/>
              </w:rPr>
            </w:pPr>
            <w:r w:rsidRPr="00ED5010">
              <w:rPr>
                <w:rFonts w:ascii="Arial" w:hAnsi="Arial" w:cs="Arial"/>
                <w:color w:val="000000"/>
                <w:sz w:val="2"/>
                <w:szCs w:val="2"/>
              </w:rPr>
              <w:t>dimension0</w:t>
            </w:r>
          </w:p>
        </w:tc>
        <w:tc>
          <w:tcPr>
            <w:tcW w:w="0" w:type="auto"/>
            <w:tcBorders>
              <w:top w:val="single" w:sz="16" w:space="0" w:color="000000"/>
              <w:left w:val="nil"/>
              <w:bottom w:val="single" w:sz="16" w:space="0" w:color="000000"/>
              <w:right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rPr>
                <w:rFonts w:ascii="Arial" w:hAnsi="Arial" w:cs="Arial"/>
                <w:color w:val="000000"/>
                <w:sz w:val="18"/>
                <w:szCs w:val="18"/>
              </w:rPr>
            </w:pPr>
            <w:r w:rsidRPr="00ED5010">
              <w:rPr>
                <w:rFonts w:ascii="Arial" w:hAnsi="Arial" w:cs="Arial"/>
                <w:color w:val="000000"/>
                <w:sz w:val="18"/>
                <w:szCs w:val="18"/>
              </w:rPr>
              <w:t>1</w:t>
            </w:r>
          </w:p>
        </w:tc>
        <w:tc>
          <w:tcPr>
            <w:tcW w:w="0" w:type="auto"/>
            <w:tcBorders>
              <w:top w:val="single" w:sz="16" w:space="0" w:color="000000"/>
              <w:left w:val="single" w:sz="16" w:space="0" w:color="000000"/>
              <w:bottom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,212</w:t>
            </w:r>
            <w:r w:rsidRPr="00ED5010">
              <w:rPr>
                <w:rFonts w:ascii="Arial" w:hAnsi="Arial" w:cs="Arial"/>
                <w:color w:val="000000"/>
                <w:sz w:val="18"/>
                <w:szCs w:val="18"/>
                <w:vertAlign w:val="superscript"/>
              </w:rPr>
              <w:t>a</w:t>
            </w:r>
          </w:p>
        </w:tc>
        <w:tc>
          <w:tcPr>
            <w:tcW w:w="0" w:type="auto"/>
            <w:tcBorders>
              <w:top w:val="single" w:sz="16" w:space="0" w:color="000000"/>
              <w:bottom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,045</w:t>
            </w:r>
          </w:p>
        </w:tc>
        <w:tc>
          <w:tcPr>
            <w:tcW w:w="0" w:type="auto"/>
            <w:tcBorders>
              <w:top w:val="single" w:sz="16" w:space="0" w:color="000000"/>
              <w:bottom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,031</w:t>
            </w:r>
          </w:p>
        </w:tc>
        <w:tc>
          <w:tcPr>
            <w:tcW w:w="0" w:type="auto"/>
            <w:tcBorders>
              <w:top w:val="single" w:sz="16" w:space="0" w:color="000000"/>
              <w:bottom w:val="single" w:sz="16" w:space="0" w:color="000000"/>
              <w:right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,16979</w:t>
            </w:r>
          </w:p>
        </w:tc>
      </w:tr>
      <w:tr w:rsidR="00ED5010" w:rsidRPr="002F6061" w:rsidTr="00ED5010">
        <w:trPr>
          <w:cantSplit/>
        </w:trPr>
        <w:tc>
          <w:tcPr>
            <w:tcW w:w="0" w:type="auto"/>
            <w:gridSpan w:val="6"/>
            <w:tcBorders>
              <w:top w:val="nil"/>
              <w:left w:val="nil"/>
              <w:bottom w:val="nil"/>
              <w:right w:val="nil"/>
            </w:tcBorders>
            <w:shd w:val="clear" w:color="auto" w:fill="FFFFFF"/>
          </w:tcPr>
          <w:p w:rsidR="00ED5010" w:rsidRPr="00ED5010" w:rsidRDefault="00ED5010" w:rsidP="00ED5010">
            <w:pPr>
              <w:autoSpaceDE w:val="0"/>
              <w:autoSpaceDN w:val="0"/>
              <w:adjustRightInd w:val="0"/>
              <w:spacing w:after="0" w:line="320" w:lineRule="atLeast"/>
              <w:ind w:left="60" w:right="60"/>
              <w:rPr>
                <w:rFonts w:ascii="Arial" w:hAnsi="Arial" w:cs="Arial"/>
                <w:color w:val="000000"/>
                <w:sz w:val="18"/>
                <w:szCs w:val="18"/>
                <w:lang w:val="en-US"/>
              </w:rPr>
            </w:pPr>
            <w:r w:rsidRPr="00ED5010">
              <w:rPr>
                <w:rFonts w:ascii="Arial" w:hAnsi="Arial" w:cs="Arial"/>
                <w:color w:val="000000"/>
                <w:sz w:val="18"/>
                <w:szCs w:val="18"/>
                <w:lang w:val="en-US"/>
              </w:rPr>
              <w:t>a. Predictors: (Constant), Compensation of charity's CEO</w:t>
            </w:r>
          </w:p>
        </w:tc>
      </w:tr>
    </w:tbl>
    <w:p w:rsidR="00ED5010" w:rsidRDefault="00ED5010" w:rsidP="00ED5010">
      <w:pPr>
        <w:autoSpaceDE w:val="0"/>
        <w:autoSpaceDN w:val="0"/>
        <w:adjustRightInd w:val="0"/>
        <w:spacing w:after="0" w:line="400" w:lineRule="atLeast"/>
        <w:rPr>
          <w:rFonts w:ascii="Times New Roman" w:hAnsi="Times New Roman"/>
          <w:sz w:val="24"/>
          <w:szCs w:val="24"/>
          <w:lang w:val="en-US"/>
        </w:rPr>
      </w:pPr>
    </w:p>
    <w:p w:rsidR="00ED5010" w:rsidRPr="00ED5010" w:rsidRDefault="00ED5010" w:rsidP="00ED5010">
      <w:pPr>
        <w:autoSpaceDE w:val="0"/>
        <w:autoSpaceDN w:val="0"/>
        <w:adjustRightInd w:val="0"/>
        <w:spacing w:after="0" w:line="400" w:lineRule="atLeast"/>
        <w:rPr>
          <w:rFonts w:ascii="Times New Roman" w:hAnsi="Times New Roman"/>
          <w:sz w:val="24"/>
          <w:szCs w:val="24"/>
          <w:lang w:val="en-US"/>
        </w:rPr>
      </w:pPr>
    </w:p>
    <w:p w:rsidR="00ED5010" w:rsidRPr="00ED5010" w:rsidRDefault="00ED5010" w:rsidP="00ED5010">
      <w:pPr>
        <w:autoSpaceDE w:val="0"/>
        <w:autoSpaceDN w:val="0"/>
        <w:adjustRightInd w:val="0"/>
        <w:spacing w:after="0" w:line="240" w:lineRule="auto"/>
        <w:rPr>
          <w:rFonts w:ascii="Times New Roman" w:hAnsi="Times New Roman"/>
          <w:sz w:val="24"/>
          <w:szCs w:val="24"/>
          <w:lang w:val="en-US"/>
        </w:rPr>
      </w:pPr>
    </w:p>
    <w:tbl>
      <w:tblPr>
        <w:tblW w:w="78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8"/>
        <w:gridCol w:w="1271"/>
        <w:gridCol w:w="1456"/>
        <w:gridCol w:w="1009"/>
        <w:gridCol w:w="1398"/>
        <w:gridCol w:w="1010"/>
        <w:gridCol w:w="1010"/>
      </w:tblGrid>
      <w:tr w:rsidR="00ED5010" w:rsidRPr="00ED5010">
        <w:trPr>
          <w:cantSplit/>
          <w:tblHeader/>
        </w:trPr>
        <w:tc>
          <w:tcPr>
            <w:tcW w:w="7879" w:type="dxa"/>
            <w:gridSpan w:val="7"/>
            <w:tcBorders>
              <w:top w:val="nil"/>
              <w:left w:val="nil"/>
              <w:bottom w:val="nil"/>
              <w:right w:val="nil"/>
            </w:tcBorders>
            <w:shd w:val="clear" w:color="auto" w:fill="FFFFFF"/>
            <w:vAlign w:val="center"/>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ED5010">
              <w:rPr>
                <w:rFonts w:ascii="Arial" w:hAnsi="Arial" w:cs="Arial"/>
                <w:b/>
                <w:bCs/>
                <w:color w:val="000000"/>
                <w:sz w:val="18"/>
                <w:szCs w:val="18"/>
              </w:rPr>
              <w:t>ANOVA</w:t>
            </w:r>
            <w:r w:rsidRPr="00ED5010">
              <w:rPr>
                <w:rFonts w:ascii="Arial" w:hAnsi="Arial" w:cs="Arial"/>
                <w:b/>
                <w:bCs/>
                <w:color w:val="000000"/>
                <w:sz w:val="18"/>
                <w:szCs w:val="18"/>
                <w:vertAlign w:val="superscript"/>
              </w:rPr>
              <w:t>b</w:t>
            </w:r>
            <w:proofErr w:type="spellEnd"/>
          </w:p>
        </w:tc>
      </w:tr>
      <w:tr w:rsidR="00ED5010" w:rsidRPr="00ED5010">
        <w:trPr>
          <w:cantSplit/>
          <w:tblHeader/>
        </w:trPr>
        <w:tc>
          <w:tcPr>
            <w:tcW w:w="1998" w:type="dxa"/>
            <w:gridSpan w:val="2"/>
            <w:tcBorders>
              <w:top w:val="single" w:sz="16" w:space="0" w:color="000000"/>
              <w:left w:val="single" w:sz="16" w:space="0" w:color="000000"/>
              <w:bottom w:val="single" w:sz="16" w:space="0" w:color="000000"/>
              <w:right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rPr>
                <w:rFonts w:ascii="Arial" w:hAnsi="Arial" w:cs="Arial"/>
                <w:color w:val="000000"/>
                <w:sz w:val="18"/>
                <w:szCs w:val="18"/>
              </w:rPr>
            </w:pPr>
            <w:r w:rsidRPr="00ED5010">
              <w:rPr>
                <w:rFonts w:ascii="Arial" w:hAnsi="Arial" w:cs="Arial"/>
                <w:color w:val="000000"/>
                <w:sz w:val="18"/>
                <w:szCs w:val="18"/>
              </w:rPr>
              <w:t>Model</w:t>
            </w:r>
          </w:p>
        </w:tc>
        <w:tc>
          <w:tcPr>
            <w:tcW w:w="1455" w:type="dxa"/>
            <w:tcBorders>
              <w:top w:val="single" w:sz="16" w:space="0" w:color="000000"/>
              <w:left w:val="single" w:sz="16" w:space="0" w:color="000000"/>
              <w:bottom w:val="single" w:sz="16" w:space="0" w:color="000000"/>
            </w:tcBorders>
            <w:shd w:val="clear" w:color="auto" w:fill="FFFFFF"/>
            <w:vAlign w:val="bottom"/>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ED5010">
              <w:rPr>
                <w:rFonts w:ascii="Arial" w:hAnsi="Arial" w:cs="Arial"/>
                <w:color w:val="000000"/>
                <w:sz w:val="18"/>
                <w:szCs w:val="18"/>
              </w:rPr>
              <w:t>Sum</w:t>
            </w:r>
            <w:proofErr w:type="spellEnd"/>
            <w:r w:rsidRPr="00ED5010">
              <w:rPr>
                <w:rFonts w:ascii="Arial" w:hAnsi="Arial" w:cs="Arial"/>
                <w:color w:val="000000"/>
                <w:sz w:val="18"/>
                <w:szCs w:val="18"/>
              </w:rPr>
              <w:t xml:space="preserve"> of Squares</w:t>
            </w:r>
          </w:p>
        </w:tc>
        <w:tc>
          <w:tcPr>
            <w:tcW w:w="1009" w:type="dxa"/>
            <w:tcBorders>
              <w:top w:val="single" w:sz="16" w:space="0" w:color="000000"/>
              <w:bottom w:val="single" w:sz="16" w:space="0" w:color="000000"/>
            </w:tcBorders>
            <w:shd w:val="clear" w:color="auto" w:fill="FFFFFF"/>
            <w:vAlign w:val="bottom"/>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ED5010">
              <w:rPr>
                <w:rFonts w:ascii="Arial" w:hAnsi="Arial" w:cs="Arial"/>
                <w:color w:val="000000"/>
                <w:sz w:val="18"/>
                <w:szCs w:val="18"/>
              </w:rPr>
              <w:t>df</w:t>
            </w:r>
            <w:proofErr w:type="spellEnd"/>
          </w:p>
        </w:tc>
        <w:tc>
          <w:tcPr>
            <w:tcW w:w="1397" w:type="dxa"/>
            <w:tcBorders>
              <w:top w:val="single" w:sz="16" w:space="0" w:color="000000"/>
              <w:bottom w:val="single" w:sz="16" w:space="0" w:color="000000"/>
            </w:tcBorders>
            <w:shd w:val="clear" w:color="auto" w:fill="FFFFFF"/>
            <w:vAlign w:val="bottom"/>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ED5010">
              <w:rPr>
                <w:rFonts w:ascii="Arial" w:hAnsi="Arial" w:cs="Arial"/>
                <w:color w:val="000000"/>
                <w:sz w:val="18"/>
                <w:szCs w:val="18"/>
              </w:rPr>
              <w:t>Mean</w:t>
            </w:r>
            <w:proofErr w:type="spellEnd"/>
            <w:r w:rsidRPr="00ED5010">
              <w:rPr>
                <w:rFonts w:ascii="Arial" w:hAnsi="Arial" w:cs="Arial"/>
                <w:color w:val="000000"/>
                <w:sz w:val="18"/>
                <w:szCs w:val="18"/>
              </w:rPr>
              <w:t xml:space="preserve"> Square</w:t>
            </w:r>
          </w:p>
        </w:tc>
        <w:tc>
          <w:tcPr>
            <w:tcW w:w="1010" w:type="dxa"/>
            <w:tcBorders>
              <w:top w:val="single" w:sz="16" w:space="0" w:color="000000"/>
              <w:bottom w:val="single" w:sz="16" w:space="0" w:color="000000"/>
            </w:tcBorders>
            <w:shd w:val="clear" w:color="auto" w:fill="FFFFFF"/>
            <w:vAlign w:val="bottom"/>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rPr>
            </w:pPr>
            <w:r w:rsidRPr="00ED5010">
              <w:rPr>
                <w:rFonts w:ascii="Arial" w:hAnsi="Arial" w:cs="Arial"/>
                <w:color w:val="000000"/>
                <w:sz w:val="18"/>
                <w:szCs w:val="18"/>
              </w:rPr>
              <w:t>F</w:t>
            </w:r>
          </w:p>
        </w:tc>
        <w:tc>
          <w:tcPr>
            <w:tcW w:w="1010" w:type="dxa"/>
            <w:tcBorders>
              <w:top w:val="single" w:sz="16" w:space="0" w:color="000000"/>
              <w:bottom w:val="single" w:sz="16" w:space="0" w:color="000000"/>
              <w:right w:val="single" w:sz="16" w:space="0" w:color="000000"/>
            </w:tcBorders>
            <w:shd w:val="clear" w:color="auto" w:fill="FFFFFF"/>
            <w:vAlign w:val="bottom"/>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ED5010">
              <w:rPr>
                <w:rFonts w:ascii="Arial" w:hAnsi="Arial" w:cs="Arial"/>
                <w:color w:val="000000"/>
                <w:sz w:val="18"/>
                <w:szCs w:val="18"/>
              </w:rPr>
              <w:t>Sig</w:t>
            </w:r>
            <w:proofErr w:type="spellEnd"/>
            <w:r w:rsidRPr="00ED5010">
              <w:rPr>
                <w:rFonts w:ascii="Arial" w:hAnsi="Arial" w:cs="Arial"/>
                <w:color w:val="000000"/>
                <w:sz w:val="18"/>
                <w:szCs w:val="18"/>
              </w:rPr>
              <w:t>.</w:t>
            </w:r>
          </w:p>
        </w:tc>
      </w:tr>
      <w:tr w:rsidR="00ED5010" w:rsidRPr="00ED5010">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ED5010" w:rsidRPr="00ED5010" w:rsidRDefault="00ED5010" w:rsidP="00ED5010">
            <w:pPr>
              <w:autoSpaceDE w:val="0"/>
              <w:autoSpaceDN w:val="0"/>
              <w:adjustRightInd w:val="0"/>
              <w:spacing w:after="0" w:line="320" w:lineRule="atLeast"/>
              <w:ind w:left="60" w:right="60"/>
              <w:rPr>
                <w:rFonts w:ascii="Arial" w:hAnsi="Arial" w:cs="Arial"/>
                <w:color w:val="000000"/>
                <w:sz w:val="18"/>
                <w:szCs w:val="18"/>
              </w:rPr>
            </w:pPr>
            <w:r w:rsidRPr="00ED5010">
              <w:rPr>
                <w:rFonts w:ascii="Arial" w:hAnsi="Arial" w:cs="Arial"/>
                <w:color w:val="000000"/>
                <w:sz w:val="18"/>
                <w:szCs w:val="18"/>
              </w:rPr>
              <w:t>1</w:t>
            </w:r>
          </w:p>
        </w:tc>
        <w:tc>
          <w:tcPr>
            <w:tcW w:w="1271" w:type="dxa"/>
            <w:tcBorders>
              <w:top w:val="single" w:sz="16" w:space="0" w:color="000000"/>
              <w:left w:val="nil"/>
              <w:bottom w:val="nil"/>
              <w:right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rPr>
                <w:rFonts w:ascii="Arial" w:hAnsi="Arial" w:cs="Arial"/>
                <w:color w:val="000000"/>
                <w:sz w:val="18"/>
                <w:szCs w:val="18"/>
              </w:rPr>
            </w:pPr>
            <w:proofErr w:type="spellStart"/>
            <w:r w:rsidRPr="00ED5010">
              <w:rPr>
                <w:rFonts w:ascii="Arial" w:hAnsi="Arial" w:cs="Arial"/>
                <w:color w:val="000000"/>
                <w:sz w:val="18"/>
                <w:szCs w:val="18"/>
              </w:rPr>
              <w:t>Regression</w:t>
            </w:r>
            <w:proofErr w:type="spellEnd"/>
          </w:p>
        </w:tc>
        <w:tc>
          <w:tcPr>
            <w:tcW w:w="1455" w:type="dxa"/>
            <w:tcBorders>
              <w:top w:val="single" w:sz="16" w:space="0" w:color="000000"/>
              <w:left w:val="single" w:sz="16" w:space="0" w:color="000000"/>
              <w:bottom w:val="nil"/>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,091</w:t>
            </w:r>
          </w:p>
        </w:tc>
        <w:tc>
          <w:tcPr>
            <w:tcW w:w="1009" w:type="dxa"/>
            <w:tcBorders>
              <w:top w:val="single" w:sz="16" w:space="0" w:color="000000"/>
              <w:bottom w:val="nil"/>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1</w:t>
            </w:r>
          </w:p>
        </w:tc>
        <w:tc>
          <w:tcPr>
            <w:tcW w:w="1397" w:type="dxa"/>
            <w:tcBorders>
              <w:top w:val="single" w:sz="16" w:space="0" w:color="000000"/>
              <w:bottom w:val="nil"/>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,091</w:t>
            </w:r>
          </w:p>
        </w:tc>
        <w:tc>
          <w:tcPr>
            <w:tcW w:w="1010" w:type="dxa"/>
            <w:tcBorders>
              <w:top w:val="single" w:sz="16" w:space="0" w:color="000000"/>
              <w:bottom w:val="nil"/>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3,168</w:t>
            </w:r>
          </w:p>
        </w:tc>
        <w:tc>
          <w:tcPr>
            <w:tcW w:w="1010" w:type="dxa"/>
            <w:tcBorders>
              <w:top w:val="single" w:sz="16" w:space="0" w:color="000000"/>
              <w:bottom w:val="nil"/>
              <w:right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,080</w:t>
            </w:r>
            <w:r w:rsidRPr="00ED5010">
              <w:rPr>
                <w:rFonts w:ascii="Arial" w:hAnsi="Arial" w:cs="Arial"/>
                <w:color w:val="000000"/>
                <w:sz w:val="18"/>
                <w:szCs w:val="18"/>
                <w:vertAlign w:val="superscript"/>
              </w:rPr>
              <w:t>a</w:t>
            </w:r>
          </w:p>
        </w:tc>
      </w:tr>
      <w:tr w:rsidR="00ED5010" w:rsidRPr="00ED5010">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ED5010" w:rsidRPr="00ED5010" w:rsidRDefault="00ED5010" w:rsidP="00ED5010">
            <w:pPr>
              <w:autoSpaceDE w:val="0"/>
              <w:autoSpaceDN w:val="0"/>
              <w:adjustRightInd w:val="0"/>
              <w:spacing w:after="0" w:line="240" w:lineRule="auto"/>
              <w:rPr>
                <w:rFonts w:ascii="Arial" w:hAnsi="Arial" w:cs="Arial"/>
                <w:color w:val="000000"/>
                <w:sz w:val="18"/>
                <w:szCs w:val="18"/>
              </w:rPr>
            </w:pPr>
          </w:p>
        </w:tc>
        <w:tc>
          <w:tcPr>
            <w:tcW w:w="1271" w:type="dxa"/>
            <w:tcBorders>
              <w:top w:val="nil"/>
              <w:left w:val="nil"/>
              <w:bottom w:val="nil"/>
              <w:right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rPr>
                <w:rFonts w:ascii="Arial" w:hAnsi="Arial" w:cs="Arial"/>
                <w:color w:val="000000"/>
                <w:sz w:val="18"/>
                <w:szCs w:val="18"/>
              </w:rPr>
            </w:pPr>
            <w:proofErr w:type="spellStart"/>
            <w:r w:rsidRPr="00ED5010">
              <w:rPr>
                <w:rFonts w:ascii="Arial" w:hAnsi="Arial" w:cs="Arial"/>
                <w:color w:val="000000"/>
                <w:sz w:val="18"/>
                <w:szCs w:val="18"/>
              </w:rPr>
              <w:t>Residual</w:t>
            </w:r>
            <w:proofErr w:type="spellEnd"/>
          </w:p>
        </w:tc>
        <w:tc>
          <w:tcPr>
            <w:tcW w:w="1455" w:type="dxa"/>
            <w:tcBorders>
              <w:top w:val="nil"/>
              <w:left w:val="single" w:sz="16" w:space="0" w:color="000000"/>
              <w:bottom w:val="nil"/>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1,932</w:t>
            </w:r>
          </w:p>
        </w:tc>
        <w:tc>
          <w:tcPr>
            <w:tcW w:w="1009" w:type="dxa"/>
            <w:tcBorders>
              <w:top w:val="nil"/>
              <w:bottom w:val="nil"/>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67</w:t>
            </w:r>
          </w:p>
        </w:tc>
        <w:tc>
          <w:tcPr>
            <w:tcW w:w="1397" w:type="dxa"/>
            <w:tcBorders>
              <w:top w:val="nil"/>
              <w:bottom w:val="nil"/>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,029</w:t>
            </w:r>
          </w:p>
        </w:tc>
        <w:tc>
          <w:tcPr>
            <w:tcW w:w="1010" w:type="dxa"/>
            <w:tcBorders>
              <w:top w:val="nil"/>
              <w:bottom w:val="nil"/>
            </w:tcBorders>
            <w:shd w:val="clear" w:color="auto" w:fill="FFFFFF"/>
            <w:vAlign w:val="center"/>
          </w:tcPr>
          <w:p w:rsidR="00ED5010" w:rsidRPr="00ED5010" w:rsidRDefault="00ED5010" w:rsidP="00ED5010">
            <w:pPr>
              <w:autoSpaceDE w:val="0"/>
              <w:autoSpaceDN w:val="0"/>
              <w:adjustRightInd w:val="0"/>
              <w:spacing w:after="0" w:line="240" w:lineRule="auto"/>
              <w:jc w:val="center"/>
              <w:rPr>
                <w:rFonts w:ascii="Times New Roman" w:hAnsi="Times New Roman"/>
                <w:sz w:val="24"/>
                <w:szCs w:val="24"/>
              </w:rPr>
            </w:pPr>
          </w:p>
        </w:tc>
        <w:tc>
          <w:tcPr>
            <w:tcW w:w="1010" w:type="dxa"/>
            <w:tcBorders>
              <w:top w:val="nil"/>
              <w:bottom w:val="nil"/>
              <w:right w:val="single" w:sz="16" w:space="0" w:color="000000"/>
            </w:tcBorders>
            <w:shd w:val="clear" w:color="auto" w:fill="FFFFFF"/>
            <w:vAlign w:val="center"/>
          </w:tcPr>
          <w:p w:rsidR="00ED5010" w:rsidRPr="00ED5010" w:rsidRDefault="00ED5010" w:rsidP="00ED5010">
            <w:pPr>
              <w:autoSpaceDE w:val="0"/>
              <w:autoSpaceDN w:val="0"/>
              <w:adjustRightInd w:val="0"/>
              <w:spacing w:after="0" w:line="240" w:lineRule="auto"/>
              <w:jc w:val="center"/>
              <w:rPr>
                <w:rFonts w:ascii="Times New Roman" w:hAnsi="Times New Roman"/>
                <w:sz w:val="24"/>
                <w:szCs w:val="24"/>
              </w:rPr>
            </w:pPr>
          </w:p>
        </w:tc>
      </w:tr>
      <w:tr w:rsidR="00ED5010" w:rsidRPr="00ED5010">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ED5010" w:rsidRPr="00ED5010" w:rsidRDefault="00ED5010" w:rsidP="00ED5010">
            <w:pPr>
              <w:autoSpaceDE w:val="0"/>
              <w:autoSpaceDN w:val="0"/>
              <w:adjustRightInd w:val="0"/>
              <w:spacing w:after="0" w:line="240" w:lineRule="auto"/>
              <w:rPr>
                <w:rFonts w:ascii="Times New Roman" w:hAnsi="Times New Roman"/>
                <w:sz w:val="24"/>
                <w:szCs w:val="24"/>
              </w:rPr>
            </w:pPr>
          </w:p>
        </w:tc>
        <w:tc>
          <w:tcPr>
            <w:tcW w:w="1271" w:type="dxa"/>
            <w:tcBorders>
              <w:top w:val="nil"/>
              <w:left w:val="nil"/>
              <w:bottom w:val="single" w:sz="16" w:space="0" w:color="000000"/>
              <w:right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rPr>
                <w:rFonts w:ascii="Arial" w:hAnsi="Arial" w:cs="Arial"/>
                <w:color w:val="000000"/>
                <w:sz w:val="18"/>
                <w:szCs w:val="18"/>
              </w:rPr>
            </w:pPr>
            <w:r w:rsidRPr="00ED5010">
              <w:rPr>
                <w:rFonts w:ascii="Arial" w:hAnsi="Arial" w:cs="Arial"/>
                <w:color w:val="000000"/>
                <w:sz w:val="18"/>
                <w:szCs w:val="18"/>
              </w:rPr>
              <w:t>Total</w:t>
            </w:r>
          </w:p>
        </w:tc>
        <w:tc>
          <w:tcPr>
            <w:tcW w:w="1455" w:type="dxa"/>
            <w:tcBorders>
              <w:top w:val="nil"/>
              <w:left w:val="single" w:sz="16" w:space="0" w:color="000000"/>
              <w:bottom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2,023</w:t>
            </w:r>
          </w:p>
        </w:tc>
        <w:tc>
          <w:tcPr>
            <w:tcW w:w="1009" w:type="dxa"/>
            <w:tcBorders>
              <w:top w:val="nil"/>
              <w:bottom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68</w:t>
            </w:r>
          </w:p>
        </w:tc>
        <w:tc>
          <w:tcPr>
            <w:tcW w:w="1397" w:type="dxa"/>
            <w:tcBorders>
              <w:top w:val="nil"/>
              <w:bottom w:val="single" w:sz="16" w:space="0" w:color="000000"/>
            </w:tcBorders>
            <w:shd w:val="clear" w:color="auto" w:fill="FFFFFF"/>
            <w:vAlign w:val="center"/>
          </w:tcPr>
          <w:p w:rsidR="00ED5010" w:rsidRPr="00ED5010" w:rsidRDefault="00ED5010" w:rsidP="00ED5010">
            <w:pPr>
              <w:autoSpaceDE w:val="0"/>
              <w:autoSpaceDN w:val="0"/>
              <w:adjustRightInd w:val="0"/>
              <w:spacing w:after="0" w:line="240" w:lineRule="auto"/>
              <w:jc w:val="center"/>
              <w:rPr>
                <w:rFonts w:ascii="Times New Roman" w:hAnsi="Times New Roman"/>
                <w:sz w:val="24"/>
                <w:szCs w:val="24"/>
              </w:rPr>
            </w:pPr>
          </w:p>
        </w:tc>
        <w:tc>
          <w:tcPr>
            <w:tcW w:w="1010" w:type="dxa"/>
            <w:tcBorders>
              <w:top w:val="nil"/>
              <w:bottom w:val="single" w:sz="16" w:space="0" w:color="000000"/>
            </w:tcBorders>
            <w:shd w:val="clear" w:color="auto" w:fill="FFFFFF"/>
            <w:vAlign w:val="center"/>
          </w:tcPr>
          <w:p w:rsidR="00ED5010" w:rsidRPr="00ED5010" w:rsidRDefault="00ED5010" w:rsidP="00ED5010">
            <w:pPr>
              <w:autoSpaceDE w:val="0"/>
              <w:autoSpaceDN w:val="0"/>
              <w:adjustRightInd w:val="0"/>
              <w:spacing w:after="0" w:line="240" w:lineRule="auto"/>
              <w:jc w:val="center"/>
              <w:rPr>
                <w:rFonts w:ascii="Times New Roman" w:hAnsi="Times New Roman"/>
                <w:sz w:val="24"/>
                <w:szCs w:val="24"/>
              </w:rPr>
            </w:pPr>
          </w:p>
        </w:tc>
        <w:tc>
          <w:tcPr>
            <w:tcW w:w="1010" w:type="dxa"/>
            <w:tcBorders>
              <w:top w:val="nil"/>
              <w:bottom w:val="single" w:sz="16" w:space="0" w:color="000000"/>
              <w:right w:val="single" w:sz="16" w:space="0" w:color="000000"/>
            </w:tcBorders>
            <w:shd w:val="clear" w:color="auto" w:fill="FFFFFF"/>
            <w:vAlign w:val="center"/>
          </w:tcPr>
          <w:p w:rsidR="00ED5010" w:rsidRPr="00ED5010" w:rsidRDefault="00ED5010" w:rsidP="00ED5010">
            <w:pPr>
              <w:autoSpaceDE w:val="0"/>
              <w:autoSpaceDN w:val="0"/>
              <w:adjustRightInd w:val="0"/>
              <w:spacing w:after="0" w:line="240" w:lineRule="auto"/>
              <w:jc w:val="center"/>
              <w:rPr>
                <w:rFonts w:ascii="Times New Roman" w:hAnsi="Times New Roman"/>
                <w:sz w:val="24"/>
                <w:szCs w:val="24"/>
              </w:rPr>
            </w:pPr>
          </w:p>
        </w:tc>
      </w:tr>
      <w:tr w:rsidR="00ED5010" w:rsidRPr="002F6061">
        <w:trPr>
          <w:cantSplit/>
          <w:tblHeader/>
        </w:trPr>
        <w:tc>
          <w:tcPr>
            <w:tcW w:w="7879" w:type="dxa"/>
            <w:gridSpan w:val="7"/>
            <w:tcBorders>
              <w:top w:val="nil"/>
              <w:left w:val="nil"/>
              <w:bottom w:val="nil"/>
              <w:right w:val="nil"/>
            </w:tcBorders>
            <w:shd w:val="clear" w:color="auto" w:fill="FFFFFF"/>
          </w:tcPr>
          <w:p w:rsidR="00ED5010" w:rsidRPr="00ED5010" w:rsidRDefault="00ED5010" w:rsidP="00ED5010">
            <w:pPr>
              <w:autoSpaceDE w:val="0"/>
              <w:autoSpaceDN w:val="0"/>
              <w:adjustRightInd w:val="0"/>
              <w:spacing w:after="0" w:line="320" w:lineRule="atLeast"/>
              <w:ind w:left="60" w:right="60"/>
              <w:rPr>
                <w:rFonts w:ascii="Arial" w:hAnsi="Arial" w:cs="Arial"/>
                <w:color w:val="000000"/>
                <w:sz w:val="18"/>
                <w:szCs w:val="18"/>
                <w:lang w:val="en-US"/>
              </w:rPr>
            </w:pPr>
            <w:r w:rsidRPr="00ED5010">
              <w:rPr>
                <w:rFonts w:ascii="Arial" w:hAnsi="Arial" w:cs="Arial"/>
                <w:color w:val="000000"/>
                <w:sz w:val="18"/>
                <w:szCs w:val="18"/>
                <w:lang w:val="en-US"/>
              </w:rPr>
              <w:t>a. Predictors: (Constant), Compensation of charity's CEO</w:t>
            </w:r>
          </w:p>
        </w:tc>
      </w:tr>
      <w:tr w:rsidR="00ED5010" w:rsidRPr="002F6061">
        <w:trPr>
          <w:cantSplit/>
        </w:trPr>
        <w:tc>
          <w:tcPr>
            <w:tcW w:w="7879" w:type="dxa"/>
            <w:gridSpan w:val="7"/>
            <w:tcBorders>
              <w:top w:val="nil"/>
              <w:left w:val="nil"/>
              <w:bottom w:val="nil"/>
              <w:right w:val="nil"/>
            </w:tcBorders>
            <w:shd w:val="clear" w:color="auto" w:fill="FFFFFF"/>
          </w:tcPr>
          <w:p w:rsidR="00ED5010" w:rsidRPr="00ED5010" w:rsidRDefault="00ED5010" w:rsidP="00ED5010">
            <w:pPr>
              <w:autoSpaceDE w:val="0"/>
              <w:autoSpaceDN w:val="0"/>
              <w:adjustRightInd w:val="0"/>
              <w:spacing w:after="0" w:line="320" w:lineRule="atLeast"/>
              <w:ind w:left="60" w:right="60"/>
              <w:rPr>
                <w:rFonts w:ascii="Arial" w:hAnsi="Arial" w:cs="Arial"/>
                <w:color w:val="000000"/>
                <w:sz w:val="18"/>
                <w:szCs w:val="18"/>
                <w:lang w:val="en-US"/>
              </w:rPr>
            </w:pPr>
            <w:r w:rsidRPr="00ED5010">
              <w:rPr>
                <w:rFonts w:ascii="Arial" w:hAnsi="Arial" w:cs="Arial"/>
                <w:color w:val="000000"/>
                <w:sz w:val="18"/>
                <w:szCs w:val="18"/>
                <w:lang w:val="en-US"/>
              </w:rPr>
              <w:t>b. Dependent Variable: Donations from households</w:t>
            </w:r>
          </w:p>
        </w:tc>
      </w:tr>
    </w:tbl>
    <w:p w:rsidR="00ED5010" w:rsidRPr="00ED5010" w:rsidRDefault="00ED5010" w:rsidP="00ED5010">
      <w:pPr>
        <w:autoSpaceDE w:val="0"/>
        <w:autoSpaceDN w:val="0"/>
        <w:adjustRightInd w:val="0"/>
        <w:spacing w:after="0" w:line="400" w:lineRule="atLeast"/>
        <w:rPr>
          <w:rFonts w:ascii="Times New Roman" w:hAnsi="Times New Roman"/>
          <w:sz w:val="24"/>
          <w:szCs w:val="24"/>
          <w:lang w:val="en-US"/>
        </w:rPr>
      </w:pPr>
    </w:p>
    <w:p w:rsidR="00ED5010" w:rsidRPr="00ED5010" w:rsidRDefault="00ED5010" w:rsidP="00ED5010">
      <w:pPr>
        <w:autoSpaceDE w:val="0"/>
        <w:autoSpaceDN w:val="0"/>
        <w:adjustRightInd w:val="0"/>
        <w:spacing w:after="0" w:line="240" w:lineRule="auto"/>
        <w:rPr>
          <w:rFonts w:ascii="Times New Roman" w:hAnsi="Times New Roman"/>
          <w:sz w:val="24"/>
          <w:szCs w:val="24"/>
          <w:lang w:val="en-US"/>
        </w:rPr>
      </w:pPr>
    </w:p>
    <w:tbl>
      <w:tblPr>
        <w:tblW w:w="9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0"/>
        <w:gridCol w:w="2433"/>
        <w:gridCol w:w="1327"/>
        <w:gridCol w:w="1325"/>
        <w:gridCol w:w="1459"/>
        <w:gridCol w:w="1013"/>
        <w:gridCol w:w="1013"/>
      </w:tblGrid>
      <w:tr w:rsidR="00ED5010" w:rsidRPr="00ED5010">
        <w:trPr>
          <w:cantSplit/>
          <w:tblHeader/>
        </w:trPr>
        <w:tc>
          <w:tcPr>
            <w:tcW w:w="9297" w:type="dxa"/>
            <w:gridSpan w:val="7"/>
            <w:tcBorders>
              <w:top w:val="nil"/>
              <w:left w:val="nil"/>
              <w:bottom w:val="nil"/>
              <w:right w:val="nil"/>
            </w:tcBorders>
            <w:shd w:val="clear" w:color="auto" w:fill="FFFFFF"/>
            <w:vAlign w:val="center"/>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ED5010">
              <w:rPr>
                <w:rFonts w:ascii="Arial" w:hAnsi="Arial" w:cs="Arial"/>
                <w:b/>
                <w:bCs/>
                <w:color w:val="000000"/>
                <w:sz w:val="18"/>
                <w:szCs w:val="18"/>
              </w:rPr>
              <w:t>Coefficients</w:t>
            </w:r>
            <w:r w:rsidRPr="00ED5010">
              <w:rPr>
                <w:rFonts w:ascii="Arial" w:hAnsi="Arial" w:cs="Arial"/>
                <w:b/>
                <w:bCs/>
                <w:color w:val="000000"/>
                <w:sz w:val="18"/>
                <w:szCs w:val="18"/>
                <w:vertAlign w:val="superscript"/>
              </w:rPr>
              <w:t>a</w:t>
            </w:r>
            <w:proofErr w:type="spellEnd"/>
          </w:p>
        </w:tc>
      </w:tr>
      <w:tr w:rsidR="00ED5010" w:rsidRPr="00ED5010">
        <w:trPr>
          <w:cantSplit/>
          <w:tblHeader/>
        </w:trPr>
        <w:tc>
          <w:tcPr>
            <w:tcW w:w="3160"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rPr>
                <w:rFonts w:ascii="Arial" w:hAnsi="Arial" w:cs="Arial"/>
                <w:color w:val="000000"/>
                <w:sz w:val="18"/>
                <w:szCs w:val="18"/>
              </w:rPr>
            </w:pPr>
            <w:r w:rsidRPr="00ED5010">
              <w:rPr>
                <w:rFonts w:ascii="Arial" w:hAnsi="Arial" w:cs="Arial"/>
                <w:color w:val="000000"/>
                <w:sz w:val="18"/>
                <w:szCs w:val="18"/>
              </w:rPr>
              <w:t>Model</w:t>
            </w:r>
          </w:p>
        </w:tc>
        <w:tc>
          <w:tcPr>
            <w:tcW w:w="2652" w:type="dxa"/>
            <w:gridSpan w:val="2"/>
            <w:tcBorders>
              <w:top w:val="single" w:sz="16" w:space="0" w:color="000000"/>
              <w:left w:val="single" w:sz="16" w:space="0" w:color="000000"/>
            </w:tcBorders>
            <w:shd w:val="clear" w:color="auto" w:fill="FFFFFF"/>
            <w:vAlign w:val="bottom"/>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ED5010">
              <w:rPr>
                <w:rFonts w:ascii="Arial" w:hAnsi="Arial" w:cs="Arial"/>
                <w:color w:val="000000"/>
                <w:sz w:val="18"/>
                <w:szCs w:val="18"/>
              </w:rPr>
              <w:t>Unstandardized</w:t>
            </w:r>
            <w:proofErr w:type="spellEnd"/>
            <w:r w:rsidRPr="00ED5010">
              <w:rPr>
                <w:rFonts w:ascii="Arial" w:hAnsi="Arial" w:cs="Arial"/>
                <w:color w:val="000000"/>
                <w:sz w:val="18"/>
                <w:szCs w:val="18"/>
              </w:rPr>
              <w:t xml:space="preserve"> </w:t>
            </w:r>
            <w:proofErr w:type="spellStart"/>
            <w:r w:rsidRPr="00ED5010">
              <w:rPr>
                <w:rFonts w:ascii="Arial" w:hAnsi="Arial" w:cs="Arial"/>
                <w:color w:val="000000"/>
                <w:sz w:val="18"/>
                <w:szCs w:val="18"/>
              </w:rPr>
              <w:t>Coefficients</w:t>
            </w:r>
            <w:proofErr w:type="spellEnd"/>
          </w:p>
        </w:tc>
        <w:tc>
          <w:tcPr>
            <w:tcW w:w="1459" w:type="dxa"/>
            <w:tcBorders>
              <w:top w:val="single" w:sz="16" w:space="0" w:color="000000"/>
            </w:tcBorders>
            <w:shd w:val="clear" w:color="auto" w:fill="FFFFFF"/>
            <w:vAlign w:val="bottom"/>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ED5010">
              <w:rPr>
                <w:rFonts w:ascii="Arial" w:hAnsi="Arial" w:cs="Arial"/>
                <w:color w:val="000000"/>
                <w:sz w:val="18"/>
                <w:szCs w:val="18"/>
              </w:rPr>
              <w:t>Standardized</w:t>
            </w:r>
            <w:proofErr w:type="spellEnd"/>
            <w:r w:rsidRPr="00ED5010">
              <w:rPr>
                <w:rFonts w:ascii="Arial" w:hAnsi="Arial" w:cs="Arial"/>
                <w:color w:val="000000"/>
                <w:sz w:val="18"/>
                <w:szCs w:val="18"/>
              </w:rPr>
              <w:t xml:space="preserve"> </w:t>
            </w:r>
            <w:proofErr w:type="spellStart"/>
            <w:r w:rsidRPr="00ED5010">
              <w:rPr>
                <w:rFonts w:ascii="Arial" w:hAnsi="Arial" w:cs="Arial"/>
                <w:color w:val="000000"/>
                <w:sz w:val="18"/>
                <w:szCs w:val="18"/>
              </w:rPr>
              <w:t>Coefficients</w:t>
            </w:r>
            <w:proofErr w:type="spellEnd"/>
          </w:p>
        </w:tc>
        <w:tc>
          <w:tcPr>
            <w:tcW w:w="1013" w:type="dxa"/>
            <w:vMerge w:val="restart"/>
            <w:tcBorders>
              <w:top w:val="single" w:sz="16" w:space="0" w:color="000000"/>
              <w:bottom w:val="single" w:sz="16" w:space="0" w:color="000000"/>
            </w:tcBorders>
            <w:shd w:val="clear" w:color="auto" w:fill="FFFFFF"/>
            <w:vAlign w:val="bottom"/>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rPr>
            </w:pPr>
            <w:r w:rsidRPr="00ED5010">
              <w:rPr>
                <w:rFonts w:ascii="Arial" w:hAnsi="Arial" w:cs="Arial"/>
                <w:color w:val="000000"/>
                <w:sz w:val="18"/>
                <w:szCs w:val="18"/>
              </w:rPr>
              <w:t>t</w:t>
            </w:r>
          </w:p>
        </w:tc>
        <w:tc>
          <w:tcPr>
            <w:tcW w:w="1013" w:type="dxa"/>
            <w:vMerge w:val="restart"/>
            <w:tcBorders>
              <w:top w:val="single" w:sz="16" w:space="0" w:color="000000"/>
              <w:bottom w:val="single" w:sz="16" w:space="0" w:color="000000"/>
              <w:right w:val="single" w:sz="16" w:space="0" w:color="000000"/>
            </w:tcBorders>
            <w:shd w:val="clear" w:color="auto" w:fill="FFFFFF"/>
            <w:vAlign w:val="bottom"/>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ED5010">
              <w:rPr>
                <w:rFonts w:ascii="Arial" w:hAnsi="Arial" w:cs="Arial"/>
                <w:color w:val="000000"/>
                <w:sz w:val="18"/>
                <w:szCs w:val="18"/>
              </w:rPr>
              <w:t>Sig</w:t>
            </w:r>
            <w:proofErr w:type="spellEnd"/>
            <w:r w:rsidRPr="00ED5010">
              <w:rPr>
                <w:rFonts w:ascii="Arial" w:hAnsi="Arial" w:cs="Arial"/>
                <w:color w:val="000000"/>
                <w:sz w:val="18"/>
                <w:szCs w:val="18"/>
              </w:rPr>
              <w:t>.</w:t>
            </w:r>
          </w:p>
        </w:tc>
      </w:tr>
      <w:tr w:rsidR="00ED5010" w:rsidRPr="00ED5010">
        <w:trPr>
          <w:cantSplit/>
          <w:tblHeader/>
        </w:trPr>
        <w:tc>
          <w:tcPr>
            <w:tcW w:w="3160" w:type="dxa"/>
            <w:gridSpan w:val="2"/>
            <w:vMerge/>
            <w:tcBorders>
              <w:top w:val="single" w:sz="16" w:space="0" w:color="000000"/>
              <w:left w:val="single" w:sz="16" w:space="0" w:color="000000"/>
              <w:bottom w:val="single" w:sz="16" w:space="0" w:color="000000"/>
              <w:right w:val="single" w:sz="16" w:space="0" w:color="000000"/>
            </w:tcBorders>
            <w:shd w:val="clear" w:color="auto" w:fill="FFFFFF"/>
          </w:tcPr>
          <w:p w:rsidR="00ED5010" w:rsidRPr="00ED5010" w:rsidRDefault="00ED5010" w:rsidP="00ED5010">
            <w:pPr>
              <w:autoSpaceDE w:val="0"/>
              <w:autoSpaceDN w:val="0"/>
              <w:adjustRightInd w:val="0"/>
              <w:spacing w:after="0" w:line="240" w:lineRule="auto"/>
              <w:rPr>
                <w:rFonts w:ascii="Arial" w:hAnsi="Arial" w:cs="Arial"/>
                <w:color w:val="000000"/>
                <w:sz w:val="18"/>
                <w:szCs w:val="18"/>
              </w:rPr>
            </w:pPr>
          </w:p>
        </w:tc>
        <w:tc>
          <w:tcPr>
            <w:tcW w:w="1327" w:type="dxa"/>
            <w:tcBorders>
              <w:left w:val="single" w:sz="16" w:space="0" w:color="000000"/>
              <w:bottom w:val="single" w:sz="16" w:space="0" w:color="000000"/>
            </w:tcBorders>
            <w:shd w:val="clear" w:color="auto" w:fill="FFFFFF"/>
            <w:vAlign w:val="bottom"/>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rPr>
            </w:pPr>
            <w:r w:rsidRPr="00ED5010">
              <w:rPr>
                <w:rFonts w:ascii="Arial" w:hAnsi="Arial" w:cs="Arial"/>
                <w:color w:val="000000"/>
                <w:sz w:val="18"/>
                <w:szCs w:val="18"/>
              </w:rPr>
              <w:t>B</w:t>
            </w:r>
          </w:p>
        </w:tc>
        <w:tc>
          <w:tcPr>
            <w:tcW w:w="1325" w:type="dxa"/>
            <w:tcBorders>
              <w:bottom w:val="single" w:sz="16" w:space="0" w:color="000000"/>
            </w:tcBorders>
            <w:shd w:val="clear" w:color="auto" w:fill="FFFFFF"/>
            <w:vAlign w:val="bottom"/>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ED5010">
              <w:rPr>
                <w:rFonts w:ascii="Arial" w:hAnsi="Arial" w:cs="Arial"/>
                <w:color w:val="000000"/>
                <w:sz w:val="18"/>
                <w:szCs w:val="18"/>
              </w:rPr>
              <w:t>Std</w:t>
            </w:r>
            <w:proofErr w:type="spellEnd"/>
            <w:r w:rsidRPr="00ED5010">
              <w:rPr>
                <w:rFonts w:ascii="Arial" w:hAnsi="Arial" w:cs="Arial"/>
                <w:color w:val="000000"/>
                <w:sz w:val="18"/>
                <w:szCs w:val="18"/>
              </w:rPr>
              <w:t xml:space="preserve">. </w:t>
            </w:r>
            <w:proofErr w:type="spellStart"/>
            <w:r w:rsidRPr="00ED5010">
              <w:rPr>
                <w:rFonts w:ascii="Arial" w:hAnsi="Arial" w:cs="Arial"/>
                <w:color w:val="000000"/>
                <w:sz w:val="18"/>
                <w:szCs w:val="18"/>
              </w:rPr>
              <w:t>Error</w:t>
            </w:r>
            <w:proofErr w:type="spellEnd"/>
          </w:p>
        </w:tc>
        <w:tc>
          <w:tcPr>
            <w:tcW w:w="1459" w:type="dxa"/>
            <w:tcBorders>
              <w:bottom w:val="single" w:sz="16" w:space="0" w:color="000000"/>
            </w:tcBorders>
            <w:shd w:val="clear" w:color="auto" w:fill="FFFFFF"/>
            <w:vAlign w:val="bottom"/>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ED5010">
              <w:rPr>
                <w:rFonts w:ascii="Arial" w:hAnsi="Arial" w:cs="Arial"/>
                <w:color w:val="000000"/>
                <w:sz w:val="18"/>
                <w:szCs w:val="18"/>
              </w:rPr>
              <w:t>Beta</w:t>
            </w:r>
            <w:proofErr w:type="spellEnd"/>
          </w:p>
        </w:tc>
        <w:tc>
          <w:tcPr>
            <w:tcW w:w="1013" w:type="dxa"/>
            <w:vMerge/>
            <w:tcBorders>
              <w:top w:val="single" w:sz="16" w:space="0" w:color="000000"/>
              <w:bottom w:val="single" w:sz="16" w:space="0" w:color="000000"/>
            </w:tcBorders>
            <w:shd w:val="clear" w:color="auto" w:fill="FFFFFF"/>
            <w:vAlign w:val="bottom"/>
          </w:tcPr>
          <w:p w:rsidR="00ED5010" w:rsidRPr="00ED5010" w:rsidRDefault="00ED5010" w:rsidP="00ED5010">
            <w:pPr>
              <w:autoSpaceDE w:val="0"/>
              <w:autoSpaceDN w:val="0"/>
              <w:adjustRightInd w:val="0"/>
              <w:spacing w:after="0" w:line="240" w:lineRule="auto"/>
              <w:rPr>
                <w:rFonts w:ascii="Arial" w:hAnsi="Arial" w:cs="Arial"/>
                <w:color w:val="000000"/>
                <w:sz w:val="18"/>
                <w:szCs w:val="18"/>
              </w:rPr>
            </w:pPr>
          </w:p>
        </w:tc>
        <w:tc>
          <w:tcPr>
            <w:tcW w:w="1013" w:type="dxa"/>
            <w:vMerge/>
            <w:tcBorders>
              <w:top w:val="single" w:sz="16" w:space="0" w:color="000000"/>
              <w:bottom w:val="single" w:sz="16" w:space="0" w:color="000000"/>
              <w:right w:val="single" w:sz="16" w:space="0" w:color="000000"/>
            </w:tcBorders>
            <w:shd w:val="clear" w:color="auto" w:fill="FFFFFF"/>
            <w:vAlign w:val="bottom"/>
          </w:tcPr>
          <w:p w:rsidR="00ED5010" w:rsidRPr="00ED5010" w:rsidRDefault="00ED5010" w:rsidP="00ED5010">
            <w:pPr>
              <w:autoSpaceDE w:val="0"/>
              <w:autoSpaceDN w:val="0"/>
              <w:adjustRightInd w:val="0"/>
              <w:spacing w:after="0" w:line="240" w:lineRule="auto"/>
              <w:rPr>
                <w:rFonts w:ascii="Arial" w:hAnsi="Arial" w:cs="Arial"/>
                <w:color w:val="000000"/>
                <w:sz w:val="18"/>
                <w:szCs w:val="18"/>
              </w:rPr>
            </w:pPr>
          </w:p>
        </w:tc>
      </w:tr>
      <w:tr w:rsidR="00ED5010" w:rsidRPr="00ED5010">
        <w:trPr>
          <w:cantSplit/>
          <w:tblHeader/>
        </w:trPr>
        <w:tc>
          <w:tcPr>
            <w:tcW w:w="729" w:type="dxa"/>
            <w:vMerge w:val="restart"/>
            <w:tcBorders>
              <w:top w:val="single" w:sz="16" w:space="0" w:color="000000"/>
              <w:left w:val="single" w:sz="16" w:space="0" w:color="000000"/>
              <w:bottom w:val="single" w:sz="16" w:space="0" w:color="000000"/>
              <w:right w:val="nil"/>
            </w:tcBorders>
            <w:shd w:val="clear" w:color="auto" w:fill="FFFFFF"/>
          </w:tcPr>
          <w:p w:rsidR="00ED5010" w:rsidRPr="00ED5010" w:rsidRDefault="00ED5010" w:rsidP="00ED5010">
            <w:pPr>
              <w:autoSpaceDE w:val="0"/>
              <w:autoSpaceDN w:val="0"/>
              <w:adjustRightInd w:val="0"/>
              <w:spacing w:after="0" w:line="320" w:lineRule="atLeast"/>
              <w:ind w:left="60" w:right="60"/>
              <w:rPr>
                <w:rFonts w:ascii="Arial" w:hAnsi="Arial" w:cs="Arial"/>
                <w:color w:val="000000"/>
                <w:sz w:val="18"/>
                <w:szCs w:val="18"/>
              </w:rPr>
            </w:pPr>
            <w:r w:rsidRPr="00ED5010">
              <w:rPr>
                <w:rFonts w:ascii="Arial" w:hAnsi="Arial" w:cs="Arial"/>
                <w:color w:val="000000"/>
                <w:sz w:val="18"/>
                <w:szCs w:val="18"/>
              </w:rPr>
              <w:t>1</w:t>
            </w:r>
          </w:p>
        </w:tc>
        <w:tc>
          <w:tcPr>
            <w:tcW w:w="2431" w:type="dxa"/>
            <w:tcBorders>
              <w:top w:val="single" w:sz="16" w:space="0" w:color="000000"/>
              <w:left w:val="nil"/>
              <w:bottom w:val="nil"/>
              <w:right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rPr>
                <w:rFonts w:ascii="Arial" w:hAnsi="Arial" w:cs="Arial"/>
                <w:color w:val="000000"/>
                <w:sz w:val="18"/>
                <w:szCs w:val="18"/>
              </w:rPr>
            </w:pPr>
            <w:r w:rsidRPr="00ED5010">
              <w:rPr>
                <w:rFonts w:ascii="Arial" w:hAnsi="Arial" w:cs="Arial"/>
                <w:color w:val="000000"/>
                <w:sz w:val="18"/>
                <w:szCs w:val="18"/>
              </w:rPr>
              <w:t>(Constant)</w:t>
            </w:r>
          </w:p>
        </w:tc>
        <w:tc>
          <w:tcPr>
            <w:tcW w:w="1327" w:type="dxa"/>
            <w:tcBorders>
              <w:top w:val="single" w:sz="16" w:space="0" w:color="000000"/>
              <w:left w:val="single" w:sz="16" w:space="0" w:color="000000"/>
              <w:bottom w:val="nil"/>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1,199</w:t>
            </w:r>
          </w:p>
        </w:tc>
        <w:tc>
          <w:tcPr>
            <w:tcW w:w="1325" w:type="dxa"/>
            <w:tcBorders>
              <w:top w:val="single" w:sz="16" w:space="0" w:color="000000"/>
              <w:bottom w:val="nil"/>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,069</w:t>
            </w:r>
          </w:p>
        </w:tc>
        <w:tc>
          <w:tcPr>
            <w:tcW w:w="1459" w:type="dxa"/>
            <w:tcBorders>
              <w:top w:val="single" w:sz="16" w:space="0" w:color="000000"/>
              <w:bottom w:val="nil"/>
            </w:tcBorders>
            <w:shd w:val="clear" w:color="auto" w:fill="FFFFFF"/>
            <w:vAlign w:val="center"/>
          </w:tcPr>
          <w:p w:rsidR="00ED5010" w:rsidRPr="00ED5010" w:rsidRDefault="00ED5010" w:rsidP="00ED5010">
            <w:pPr>
              <w:autoSpaceDE w:val="0"/>
              <w:autoSpaceDN w:val="0"/>
              <w:adjustRightInd w:val="0"/>
              <w:spacing w:after="0" w:line="240" w:lineRule="auto"/>
              <w:jc w:val="center"/>
              <w:rPr>
                <w:rFonts w:ascii="Times New Roman" w:hAnsi="Times New Roman"/>
                <w:sz w:val="24"/>
                <w:szCs w:val="24"/>
              </w:rPr>
            </w:pPr>
          </w:p>
        </w:tc>
        <w:tc>
          <w:tcPr>
            <w:tcW w:w="1013" w:type="dxa"/>
            <w:tcBorders>
              <w:top w:val="single" w:sz="16" w:space="0" w:color="000000"/>
              <w:bottom w:val="nil"/>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17,490</w:t>
            </w:r>
          </w:p>
        </w:tc>
        <w:tc>
          <w:tcPr>
            <w:tcW w:w="1013" w:type="dxa"/>
            <w:tcBorders>
              <w:top w:val="single" w:sz="16" w:space="0" w:color="000000"/>
              <w:bottom w:val="nil"/>
              <w:right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,000</w:t>
            </w:r>
          </w:p>
        </w:tc>
      </w:tr>
      <w:tr w:rsidR="00ED5010" w:rsidRPr="00ED5010">
        <w:trPr>
          <w:cantSplit/>
          <w:tblHeader/>
        </w:trPr>
        <w:tc>
          <w:tcPr>
            <w:tcW w:w="729" w:type="dxa"/>
            <w:vMerge/>
            <w:tcBorders>
              <w:top w:val="single" w:sz="16" w:space="0" w:color="000000"/>
              <w:left w:val="single" w:sz="16" w:space="0" w:color="000000"/>
              <w:bottom w:val="single" w:sz="16" w:space="0" w:color="000000"/>
              <w:right w:val="nil"/>
            </w:tcBorders>
            <w:shd w:val="clear" w:color="auto" w:fill="FFFFFF"/>
          </w:tcPr>
          <w:p w:rsidR="00ED5010" w:rsidRPr="00ED5010" w:rsidRDefault="00ED5010" w:rsidP="00ED5010">
            <w:pPr>
              <w:autoSpaceDE w:val="0"/>
              <w:autoSpaceDN w:val="0"/>
              <w:adjustRightInd w:val="0"/>
              <w:spacing w:after="0" w:line="240" w:lineRule="auto"/>
              <w:rPr>
                <w:rFonts w:ascii="Arial" w:hAnsi="Arial" w:cs="Arial"/>
                <w:color w:val="000000"/>
                <w:sz w:val="18"/>
                <w:szCs w:val="18"/>
              </w:rPr>
            </w:pPr>
          </w:p>
        </w:tc>
        <w:tc>
          <w:tcPr>
            <w:tcW w:w="2431" w:type="dxa"/>
            <w:tcBorders>
              <w:top w:val="nil"/>
              <w:left w:val="nil"/>
              <w:bottom w:val="single" w:sz="16" w:space="0" w:color="000000"/>
              <w:right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rPr>
                <w:rFonts w:ascii="Arial" w:hAnsi="Arial" w:cs="Arial"/>
                <w:color w:val="000000"/>
                <w:sz w:val="18"/>
                <w:szCs w:val="18"/>
              </w:rPr>
            </w:pPr>
            <w:proofErr w:type="spellStart"/>
            <w:r w:rsidRPr="00ED5010">
              <w:rPr>
                <w:rFonts w:ascii="Arial" w:hAnsi="Arial" w:cs="Arial"/>
                <w:color w:val="000000"/>
                <w:sz w:val="18"/>
                <w:szCs w:val="18"/>
              </w:rPr>
              <w:t>Compensation</w:t>
            </w:r>
            <w:proofErr w:type="spellEnd"/>
            <w:r w:rsidRPr="00ED5010">
              <w:rPr>
                <w:rFonts w:ascii="Arial" w:hAnsi="Arial" w:cs="Arial"/>
                <w:color w:val="000000"/>
                <w:sz w:val="18"/>
                <w:szCs w:val="18"/>
              </w:rPr>
              <w:t xml:space="preserve"> of </w:t>
            </w:r>
            <w:proofErr w:type="spellStart"/>
            <w:r w:rsidRPr="00ED5010">
              <w:rPr>
                <w:rFonts w:ascii="Arial" w:hAnsi="Arial" w:cs="Arial"/>
                <w:color w:val="000000"/>
                <w:sz w:val="18"/>
                <w:szCs w:val="18"/>
              </w:rPr>
              <w:t>charity's</w:t>
            </w:r>
            <w:proofErr w:type="spellEnd"/>
            <w:r w:rsidRPr="00ED5010">
              <w:rPr>
                <w:rFonts w:ascii="Arial" w:hAnsi="Arial" w:cs="Arial"/>
                <w:color w:val="000000"/>
                <w:sz w:val="18"/>
                <w:szCs w:val="18"/>
              </w:rPr>
              <w:t xml:space="preserve"> CEO</w:t>
            </w:r>
          </w:p>
        </w:tc>
        <w:tc>
          <w:tcPr>
            <w:tcW w:w="1327" w:type="dxa"/>
            <w:tcBorders>
              <w:top w:val="nil"/>
              <w:left w:val="single" w:sz="16" w:space="0" w:color="000000"/>
              <w:bottom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-1,353E-6</w:t>
            </w:r>
          </w:p>
        </w:tc>
        <w:tc>
          <w:tcPr>
            <w:tcW w:w="1325" w:type="dxa"/>
            <w:tcBorders>
              <w:top w:val="nil"/>
              <w:bottom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,000</w:t>
            </w:r>
          </w:p>
        </w:tc>
        <w:tc>
          <w:tcPr>
            <w:tcW w:w="1459" w:type="dxa"/>
            <w:tcBorders>
              <w:top w:val="nil"/>
              <w:bottom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-,212</w:t>
            </w:r>
          </w:p>
        </w:tc>
        <w:tc>
          <w:tcPr>
            <w:tcW w:w="1013" w:type="dxa"/>
            <w:tcBorders>
              <w:top w:val="nil"/>
              <w:bottom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-1,780</w:t>
            </w:r>
          </w:p>
        </w:tc>
        <w:tc>
          <w:tcPr>
            <w:tcW w:w="1013" w:type="dxa"/>
            <w:tcBorders>
              <w:top w:val="nil"/>
              <w:bottom w:val="single" w:sz="16" w:space="0" w:color="000000"/>
              <w:right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,080</w:t>
            </w:r>
          </w:p>
        </w:tc>
      </w:tr>
      <w:tr w:rsidR="00ED5010" w:rsidRPr="002F6061">
        <w:trPr>
          <w:cantSplit/>
        </w:trPr>
        <w:tc>
          <w:tcPr>
            <w:tcW w:w="9297" w:type="dxa"/>
            <w:gridSpan w:val="7"/>
            <w:tcBorders>
              <w:top w:val="nil"/>
              <w:left w:val="nil"/>
              <w:bottom w:val="nil"/>
              <w:right w:val="nil"/>
            </w:tcBorders>
            <w:shd w:val="clear" w:color="auto" w:fill="FFFFFF"/>
          </w:tcPr>
          <w:p w:rsidR="00ED5010" w:rsidRPr="00ED5010" w:rsidRDefault="00ED5010" w:rsidP="00ED5010">
            <w:pPr>
              <w:autoSpaceDE w:val="0"/>
              <w:autoSpaceDN w:val="0"/>
              <w:adjustRightInd w:val="0"/>
              <w:spacing w:after="0" w:line="320" w:lineRule="atLeast"/>
              <w:ind w:left="60" w:right="60"/>
              <w:rPr>
                <w:rFonts w:ascii="Arial" w:hAnsi="Arial" w:cs="Arial"/>
                <w:color w:val="000000"/>
                <w:sz w:val="18"/>
                <w:szCs w:val="18"/>
                <w:lang w:val="en-US"/>
              </w:rPr>
            </w:pPr>
            <w:r w:rsidRPr="00ED5010">
              <w:rPr>
                <w:rFonts w:ascii="Arial" w:hAnsi="Arial" w:cs="Arial"/>
                <w:color w:val="000000"/>
                <w:sz w:val="18"/>
                <w:szCs w:val="18"/>
                <w:lang w:val="en-US"/>
              </w:rPr>
              <w:t>a. Dependent Variable: Donations from households</w:t>
            </w:r>
          </w:p>
        </w:tc>
      </w:tr>
    </w:tbl>
    <w:p w:rsidR="00ED5010" w:rsidRPr="00ED5010" w:rsidRDefault="00ED5010" w:rsidP="00ED5010">
      <w:pPr>
        <w:autoSpaceDE w:val="0"/>
        <w:autoSpaceDN w:val="0"/>
        <w:adjustRightInd w:val="0"/>
        <w:spacing w:after="0" w:line="400" w:lineRule="atLeast"/>
        <w:rPr>
          <w:rFonts w:ascii="Times New Roman" w:hAnsi="Times New Roman"/>
          <w:sz w:val="24"/>
          <w:szCs w:val="24"/>
          <w:lang w:val="en-US"/>
        </w:rPr>
      </w:pPr>
    </w:p>
    <w:p w:rsidR="00ED5010" w:rsidRDefault="00ED5010">
      <w:pPr>
        <w:spacing w:after="0" w:line="240" w:lineRule="auto"/>
        <w:rPr>
          <w:sz w:val="24"/>
          <w:szCs w:val="24"/>
          <w:u w:val="single"/>
          <w:lang w:val="en-US"/>
        </w:rPr>
      </w:pPr>
      <w:r>
        <w:rPr>
          <w:sz w:val="24"/>
          <w:szCs w:val="24"/>
          <w:u w:val="single"/>
          <w:lang w:val="en-US"/>
        </w:rPr>
        <w:br w:type="page"/>
      </w:r>
    </w:p>
    <w:p w:rsidR="00ED5010" w:rsidRDefault="00ED5010">
      <w:pPr>
        <w:spacing w:after="0" w:line="240" w:lineRule="auto"/>
        <w:rPr>
          <w:sz w:val="24"/>
          <w:szCs w:val="24"/>
          <w:u w:val="single"/>
          <w:lang w:val="en-US"/>
        </w:rPr>
      </w:pPr>
    </w:p>
    <w:p w:rsidR="00ED5010" w:rsidRDefault="00ED5010">
      <w:pPr>
        <w:spacing w:after="0" w:line="240" w:lineRule="auto"/>
        <w:rPr>
          <w:sz w:val="24"/>
          <w:szCs w:val="24"/>
          <w:u w:val="single"/>
          <w:lang w:val="en-US"/>
        </w:rPr>
      </w:pPr>
    </w:p>
    <w:p w:rsidR="00ED5010" w:rsidRDefault="00ED5010">
      <w:pPr>
        <w:spacing w:after="0" w:line="240" w:lineRule="auto"/>
        <w:rPr>
          <w:sz w:val="24"/>
          <w:szCs w:val="24"/>
          <w:u w:val="single"/>
          <w:lang w:val="en-US"/>
        </w:rPr>
      </w:pPr>
      <w:r w:rsidRPr="00ED5010">
        <w:rPr>
          <w:sz w:val="24"/>
          <w:szCs w:val="24"/>
          <w:u w:val="single"/>
          <w:lang w:val="en-US"/>
        </w:rPr>
        <w:t>2009</w:t>
      </w:r>
    </w:p>
    <w:p w:rsidR="00ED5010" w:rsidRDefault="00ED5010">
      <w:pPr>
        <w:spacing w:after="0" w:line="240" w:lineRule="auto"/>
        <w:rPr>
          <w:sz w:val="24"/>
          <w:szCs w:val="24"/>
          <w:u w:val="single"/>
          <w:lang w:val="en-US"/>
        </w:rPr>
      </w:pPr>
    </w:p>
    <w:p w:rsidR="00ED5010" w:rsidRPr="00ED5010" w:rsidRDefault="00ED5010" w:rsidP="00ED5010">
      <w:pPr>
        <w:autoSpaceDE w:val="0"/>
        <w:autoSpaceDN w:val="0"/>
        <w:adjustRightInd w:val="0"/>
        <w:spacing w:after="0" w:line="240" w:lineRule="auto"/>
        <w:rPr>
          <w:rFonts w:ascii="Times New Roman" w:hAnsi="Times New Roman"/>
          <w:sz w:val="24"/>
          <w:szCs w:val="24"/>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327"/>
        <w:gridCol w:w="324"/>
        <w:gridCol w:w="568"/>
        <w:gridCol w:w="901"/>
        <w:gridCol w:w="1651"/>
        <w:gridCol w:w="2171"/>
      </w:tblGrid>
      <w:tr w:rsidR="00ED5010" w:rsidRPr="00ED5010" w:rsidTr="00ED5010">
        <w:trPr>
          <w:cantSplit/>
          <w:tblHeader/>
        </w:trPr>
        <w:tc>
          <w:tcPr>
            <w:tcW w:w="0" w:type="auto"/>
            <w:gridSpan w:val="6"/>
            <w:tcBorders>
              <w:top w:val="nil"/>
              <w:left w:val="nil"/>
              <w:bottom w:val="nil"/>
              <w:right w:val="nil"/>
            </w:tcBorders>
            <w:shd w:val="clear" w:color="auto" w:fill="FFFFFF"/>
            <w:vAlign w:val="center"/>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rPr>
            </w:pPr>
            <w:r w:rsidRPr="00ED5010">
              <w:rPr>
                <w:rFonts w:ascii="Arial" w:hAnsi="Arial" w:cs="Arial"/>
                <w:b/>
                <w:bCs/>
                <w:color w:val="000000"/>
                <w:sz w:val="18"/>
                <w:szCs w:val="18"/>
              </w:rPr>
              <w:t xml:space="preserve">Model </w:t>
            </w:r>
            <w:proofErr w:type="spellStart"/>
            <w:r w:rsidRPr="00ED5010">
              <w:rPr>
                <w:rFonts w:ascii="Arial" w:hAnsi="Arial" w:cs="Arial"/>
                <w:b/>
                <w:bCs/>
                <w:color w:val="000000"/>
                <w:sz w:val="18"/>
                <w:szCs w:val="18"/>
              </w:rPr>
              <w:t>Summary</w:t>
            </w:r>
            <w:proofErr w:type="spellEnd"/>
          </w:p>
        </w:tc>
      </w:tr>
      <w:tr w:rsidR="00ED5010" w:rsidRPr="002F6061" w:rsidTr="00ED5010">
        <w:trPr>
          <w:cantSplit/>
          <w:tblHeader/>
        </w:trPr>
        <w:tc>
          <w:tcPr>
            <w:tcW w:w="0" w:type="auto"/>
            <w:gridSpan w:val="2"/>
            <w:tcBorders>
              <w:top w:val="single" w:sz="16" w:space="0" w:color="000000"/>
              <w:left w:val="single" w:sz="16" w:space="0" w:color="000000"/>
              <w:bottom w:val="single" w:sz="16" w:space="0" w:color="000000"/>
              <w:right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rPr>
                <w:rFonts w:ascii="Arial" w:hAnsi="Arial" w:cs="Arial"/>
                <w:color w:val="000000"/>
                <w:sz w:val="18"/>
                <w:szCs w:val="18"/>
              </w:rPr>
            </w:pPr>
            <w:r w:rsidRPr="00ED5010">
              <w:rPr>
                <w:rFonts w:ascii="Arial" w:hAnsi="Arial" w:cs="Arial"/>
                <w:color w:val="000000"/>
                <w:sz w:val="18"/>
                <w:szCs w:val="18"/>
              </w:rPr>
              <w:t>Model</w:t>
            </w:r>
          </w:p>
        </w:tc>
        <w:tc>
          <w:tcPr>
            <w:tcW w:w="0" w:type="auto"/>
            <w:tcBorders>
              <w:top w:val="single" w:sz="16" w:space="0" w:color="000000"/>
              <w:left w:val="single" w:sz="16" w:space="0" w:color="000000"/>
              <w:bottom w:val="single" w:sz="16" w:space="0" w:color="000000"/>
            </w:tcBorders>
            <w:shd w:val="clear" w:color="auto" w:fill="FFFFFF"/>
            <w:vAlign w:val="bottom"/>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rPr>
            </w:pPr>
            <w:r w:rsidRPr="00ED5010">
              <w:rPr>
                <w:rFonts w:ascii="Arial" w:hAnsi="Arial" w:cs="Arial"/>
                <w:color w:val="000000"/>
                <w:sz w:val="18"/>
                <w:szCs w:val="18"/>
              </w:rPr>
              <w:t>R</w:t>
            </w:r>
          </w:p>
        </w:tc>
        <w:tc>
          <w:tcPr>
            <w:tcW w:w="0" w:type="auto"/>
            <w:tcBorders>
              <w:top w:val="single" w:sz="16" w:space="0" w:color="000000"/>
              <w:bottom w:val="single" w:sz="16" w:space="0" w:color="000000"/>
            </w:tcBorders>
            <w:shd w:val="clear" w:color="auto" w:fill="FFFFFF"/>
            <w:vAlign w:val="bottom"/>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rPr>
            </w:pPr>
            <w:r w:rsidRPr="00ED5010">
              <w:rPr>
                <w:rFonts w:ascii="Arial" w:hAnsi="Arial" w:cs="Arial"/>
                <w:color w:val="000000"/>
                <w:sz w:val="18"/>
                <w:szCs w:val="18"/>
              </w:rPr>
              <w:t>R Square</w:t>
            </w:r>
          </w:p>
        </w:tc>
        <w:tc>
          <w:tcPr>
            <w:tcW w:w="0" w:type="auto"/>
            <w:tcBorders>
              <w:top w:val="single" w:sz="16" w:space="0" w:color="000000"/>
              <w:bottom w:val="single" w:sz="16" w:space="0" w:color="000000"/>
            </w:tcBorders>
            <w:shd w:val="clear" w:color="auto" w:fill="FFFFFF"/>
            <w:vAlign w:val="bottom"/>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ED5010">
              <w:rPr>
                <w:rFonts w:ascii="Arial" w:hAnsi="Arial" w:cs="Arial"/>
                <w:color w:val="000000"/>
                <w:sz w:val="18"/>
                <w:szCs w:val="18"/>
              </w:rPr>
              <w:t>Adjusted</w:t>
            </w:r>
            <w:proofErr w:type="spellEnd"/>
            <w:r w:rsidRPr="00ED5010">
              <w:rPr>
                <w:rFonts w:ascii="Arial" w:hAnsi="Arial" w:cs="Arial"/>
                <w:color w:val="000000"/>
                <w:sz w:val="18"/>
                <w:szCs w:val="18"/>
              </w:rPr>
              <w:t xml:space="preserve"> R Square</w:t>
            </w:r>
          </w:p>
        </w:tc>
        <w:tc>
          <w:tcPr>
            <w:tcW w:w="0" w:type="auto"/>
            <w:tcBorders>
              <w:top w:val="single" w:sz="16" w:space="0" w:color="000000"/>
              <w:bottom w:val="single" w:sz="16" w:space="0" w:color="000000"/>
              <w:right w:val="single" w:sz="16" w:space="0" w:color="000000"/>
            </w:tcBorders>
            <w:shd w:val="clear" w:color="auto" w:fill="FFFFFF"/>
            <w:vAlign w:val="bottom"/>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lang w:val="en-US"/>
              </w:rPr>
            </w:pPr>
            <w:r w:rsidRPr="00ED5010">
              <w:rPr>
                <w:rFonts w:ascii="Arial" w:hAnsi="Arial" w:cs="Arial"/>
                <w:color w:val="000000"/>
                <w:sz w:val="18"/>
                <w:szCs w:val="18"/>
                <w:lang w:val="en-US"/>
              </w:rPr>
              <w:t>Std. Error of the Estimate</w:t>
            </w:r>
          </w:p>
        </w:tc>
      </w:tr>
      <w:tr w:rsidR="00ED5010" w:rsidRPr="00ED5010" w:rsidTr="00ED5010">
        <w:trPr>
          <w:cantSplit/>
          <w:tblHeader/>
        </w:trPr>
        <w:tc>
          <w:tcPr>
            <w:tcW w:w="0" w:type="auto"/>
            <w:tcBorders>
              <w:top w:val="single" w:sz="16" w:space="0" w:color="000000"/>
              <w:left w:val="single" w:sz="16" w:space="0" w:color="000000"/>
              <w:bottom w:val="single" w:sz="16" w:space="0" w:color="000000"/>
              <w:right w:val="nil"/>
            </w:tcBorders>
            <w:shd w:val="clear" w:color="auto" w:fill="FFFFFF"/>
            <w:vAlign w:val="center"/>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2"/>
                <w:szCs w:val="2"/>
              </w:rPr>
            </w:pPr>
            <w:r w:rsidRPr="00ED5010">
              <w:rPr>
                <w:rFonts w:ascii="Arial" w:hAnsi="Arial" w:cs="Arial"/>
                <w:color w:val="000000"/>
                <w:sz w:val="2"/>
                <w:szCs w:val="2"/>
              </w:rPr>
              <w:t>dimension0</w:t>
            </w:r>
          </w:p>
        </w:tc>
        <w:tc>
          <w:tcPr>
            <w:tcW w:w="0" w:type="auto"/>
            <w:tcBorders>
              <w:top w:val="single" w:sz="16" w:space="0" w:color="000000"/>
              <w:left w:val="nil"/>
              <w:bottom w:val="single" w:sz="16" w:space="0" w:color="000000"/>
              <w:right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rPr>
                <w:rFonts w:ascii="Arial" w:hAnsi="Arial" w:cs="Arial"/>
                <w:color w:val="000000"/>
                <w:sz w:val="18"/>
                <w:szCs w:val="18"/>
              </w:rPr>
            </w:pPr>
            <w:r w:rsidRPr="00ED5010">
              <w:rPr>
                <w:rFonts w:ascii="Arial" w:hAnsi="Arial" w:cs="Arial"/>
                <w:color w:val="000000"/>
                <w:sz w:val="18"/>
                <w:szCs w:val="18"/>
              </w:rPr>
              <w:t>1</w:t>
            </w:r>
          </w:p>
        </w:tc>
        <w:tc>
          <w:tcPr>
            <w:tcW w:w="0" w:type="auto"/>
            <w:tcBorders>
              <w:top w:val="single" w:sz="16" w:space="0" w:color="000000"/>
              <w:left w:val="single" w:sz="16" w:space="0" w:color="000000"/>
              <w:bottom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,073</w:t>
            </w:r>
            <w:r w:rsidRPr="00ED5010">
              <w:rPr>
                <w:rFonts w:ascii="Arial" w:hAnsi="Arial" w:cs="Arial"/>
                <w:color w:val="000000"/>
                <w:sz w:val="18"/>
                <w:szCs w:val="18"/>
                <w:vertAlign w:val="superscript"/>
              </w:rPr>
              <w:t>a</w:t>
            </w:r>
          </w:p>
        </w:tc>
        <w:tc>
          <w:tcPr>
            <w:tcW w:w="0" w:type="auto"/>
            <w:tcBorders>
              <w:top w:val="single" w:sz="16" w:space="0" w:color="000000"/>
              <w:bottom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,005</w:t>
            </w:r>
          </w:p>
        </w:tc>
        <w:tc>
          <w:tcPr>
            <w:tcW w:w="0" w:type="auto"/>
            <w:tcBorders>
              <w:top w:val="single" w:sz="16" w:space="0" w:color="000000"/>
              <w:bottom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-,010</w:t>
            </w:r>
          </w:p>
        </w:tc>
        <w:tc>
          <w:tcPr>
            <w:tcW w:w="0" w:type="auto"/>
            <w:tcBorders>
              <w:top w:val="single" w:sz="16" w:space="0" w:color="000000"/>
              <w:bottom w:val="single" w:sz="16" w:space="0" w:color="000000"/>
              <w:right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,14310</w:t>
            </w:r>
          </w:p>
        </w:tc>
      </w:tr>
      <w:tr w:rsidR="00ED5010" w:rsidRPr="002F6061" w:rsidTr="00ED5010">
        <w:trPr>
          <w:cantSplit/>
        </w:trPr>
        <w:tc>
          <w:tcPr>
            <w:tcW w:w="0" w:type="auto"/>
            <w:gridSpan w:val="6"/>
            <w:tcBorders>
              <w:top w:val="nil"/>
              <w:left w:val="nil"/>
              <w:bottom w:val="nil"/>
              <w:right w:val="nil"/>
            </w:tcBorders>
            <w:shd w:val="clear" w:color="auto" w:fill="FFFFFF"/>
          </w:tcPr>
          <w:p w:rsidR="00ED5010" w:rsidRPr="00ED5010" w:rsidRDefault="00ED5010" w:rsidP="00ED5010">
            <w:pPr>
              <w:autoSpaceDE w:val="0"/>
              <w:autoSpaceDN w:val="0"/>
              <w:adjustRightInd w:val="0"/>
              <w:spacing w:after="0" w:line="320" w:lineRule="atLeast"/>
              <w:ind w:left="60" w:right="60"/>
              <w:rPr>
                <w:rFonts w:ascii="Arial" w:hAnsi="Arial" w:cs="Arial"/>
                <w:color w:val="000000"/>
                <w:sz w:val="18"/>
                <w:szCs w:val="18"/>
                <w:lang w:val="en-US"/>
              </w:rPr>
            </w:pPr>
            <w:r w:rsidRPr="00ED5010">
              <w:rPr>
                <w:rFonts w:ascii="Arial" w:hAnsi="Arial" w:cs="Arial"/>
                <w:color w:val="000000"/>
                <w:sz w:val="18"/>
                <w:szCs w:val="18"/>
                <w:lang w:val="en-US"/>
              </w:rPr>
              <w:t>a. Predictors: (Constant), Compensation of charity's CEO</w:t>
            </w:r>
          </w:p>
        </w:tc>
      </w:tr>
    </w:tbl>
    <w:p w:rsidR="00ED5010" w:rsidRPr="00ED5010" w:rsidRDefault="00ED5010" w:rsidP="00ED5010">
      <w:pPr>
        <w:autoSpaceDE w:val="0"/>
        <w:autoSpaceDN w:val="0"/>
        <w:adjustRightInd w:val="0"/>
        <w:spacing w:after="0" w:line="400" w:lineRule="atLeast"/>
        <w:rPr>
          <w:rFonts w:ascii="Times New Roman" w:hAnsi="Times New Roman"/>
          <w:sz w:val="24"/>
          <w:szCs w:val="24"/>
          <w:lang w:val="en-US"/>
        </w:rPr>
      </w:pPr>
    </w:p>
    <w:p w:rsidR="00ED5010" w:rsidRDefault="00ED5010">
      <w:pPr>
        <w:spacing w:after="0" w:line="240" w:lineRule="auto"/>
        <w:rPr>
          <w:sz w:val="24"/>
          <w:szCs w:val="24"/>
          <w:u w:val="single"/>
          <w:lang w:val="en-US"/>
        </w:rPr>
      </w:pPr>
    </w:p>
    <w:p w:rsidR="00ED5010" w:rsidRPr="00ED5010" w:rsidRDefault="00ED5010" w:rsidP="00ED5010">
      <w:pPr>
        <w:autoSpaceDE w:val="0"/>
        <w:autoSpaceDN w:val="0"/>
        <w:adjustRightInd w:val="0"/>
        <w:spacing w:after="0" w:line="240" w:lineRule="auto"/>
        <w:rPr>
          <w:rFonts w:ascii="Times New Roman" w:hAnsi="Times New Roman"/>
          <w:sz w:val="24"/>
          <w:szCs w:val="24"/>
          <w:lang w:val="en-US"/>
        </w:rPr>
      </w:pPr>
    </w:p>
    <w:tbl>
      <w:tblPr>
        <w:tblW w:w="78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8"/>
        <w:gridCol w:w="1271"/>
        <w:gridCol w:w="1456"/>
        <w:gridCol w:w="1009"/>
        <w:gridCol w:w="1398"/>
        <w:gridCol w:w="1010"/>
        <w:gridCol w:w="1010"/>
      </w:tblGrid>
      <w:tr w:rsidR="00ED5010" w:rsidRPr="00ED5010">
        <w:trPr>
          <w:cantSplit/>
          <w:tblHeader/>
        </w:trPr>
        <w:tc>
          <w:tcPr>
            <w:tcW w:w="7879" w:type="dxa"/>
            <w:gridSpan w:val="7"/>
            <w:tcBorders>
              <w:top w:val="nil"/>
              <w:left w:val="nil"/>
              <w:bottom w:val="nil"/>
              <w:right w:val="nil"/>
            </w:tcBorders>
            <w:shd w:val="clear" w:color="auto" w:fill="FFFFFF"/>
            <w:vAlign w:val="center"/>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ED5010">
              <w:rPr>
                <w:rFonts w:ascii="Arial" w:hAnsi="Arial" w:cs="Arial"/>
                <w:b/>
                <w:bCs/>
                <w:color w:val="000000"/>
                <w:sz w:val="18"/>
                <w:szCs w:val="18"/>
              </w:rPr>
              <w:t>ANOVA</w:t>
            </w:r>
            <w:r w:rsidRPr="00ED5010">
              <w:rPr>
                <w:rFonts w:ascii="Arial" w:hAnsi="Arial" w:cs="Arial"/>
                <w:b/>
                <w:bCs/>
                <w:color w:val="000000"/>
                <w:sz w:val="18"/>
                <w:szCs w:val="18"/>
                <w:vertAlign w:val="superscript"/>
              </w:rPr>
              <w:t>b</w:t>
            </w:r>
            <w:proofErr w:type="spellEnd"/>
          </w:p>
        </w:tc>
      </w:tr>
      <w:tr w:rsidR="00ED5010" w:rsidRPr="00ED5010">
        <w:trPr>
          <w:cantSplit/>
          <w:tblHeader/>
        </w:trPr>
        <w:tc>
          <w:tcPr>
            <w:tcW w:w="1998" w:type="dxa"/>
            <w:gridSpan w:val="2"/>
            <w:tcBorders>
              <w:top w:val="single" w:sz="16" w:space="0" w:color="000000"/>
              <w:left w:val="single" w:sz="16" w:space="0" w:color="000000"/>
              <w:bottom w:val="single" w:sz="16" w:space="0" w:color="000000"/>
              <w:right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rPr>
                <w:rFonts w:ascii="Arial" w:hAnsi="Arial" w:cs="Arial"/>
                <w:color w:val="000000"/>
                <w:sz w:val="18"/>
                <w:szCs w:val="18"/>
              </w:rPr>
            </w:pPr>
            <w:r w:rsidRPr="00ED5010">
              <w:rPr>
                <w:rFonts w:ascii="Arial" w:hAnsi="Arial" w:cs="Arial"/>
                <w:color w:val="000000"/>
                <w:sz w:val="18"/>
                <w:szCs w:val="18"/>
              </w:rPr>
              <w:t>Model</w:t>
            </w:r>
          </w:p>
        </w:tc>
        <w:tc>
          <w:tcPr>
            <w:tcW w:w="1455" w:type="dxa"/>
            <w:tcBorders>
              <w:top w:val="single" w:sz="16" w:space="0" w:color="000000"/>
              <w:left w:val="single" w:sz="16" w:space="0" w:color="000000"/>
              <w:bottom w:val="single" w:sz="16" w:space="0" w:color="000000"/>
            </w:tcBorders>
            <w:shd w:val="clear" w:color="auto" w:fill="FFFFFF"/>
            <w:vAlign w:val="bottom"/>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ED5010">
              <w:rPr>
                <w:rFonts w:ascii="Arial" w:hAnsi="Arial" w:cs="Arial"/>
                <w:color w:val="000000"/>
                <w:sz w:val="18"/>
                <w:szCs w:val="18"/>
              </w:rPr>
              <w:t>Sum</w:t>
            </w:r>
            <w:proofErr w:type="spellEnd"/>
            <w:r w:rsidRPr="00ED5010">
              <w:rPr>
                <w:rFonts w:ascii="Arial" w:hAnsi="Arial" w:cs="Arial"/>
                <w:color w:val="000000"/>
                <w:sz w:val="18"/>
                <w:szCs w:val="18"/>
              </w:rPr>
              <w:t xml:space="preserve"> of Squares</w:t>
            </w:r>
          </w:p>
        </w:tc>
        <w:tc>
          <w:tcPr>
            <w:tcW w:w="1009" w:type="dxa"/>
            <w:tcBorders>
              <w:top w:val="single" w:sz="16" w:space="0" w:color="000000"/>
              <w:bottom w:val="single" w:sz="16" w:space="0" w:color="000000"/>
            </w:tcBorders>
            <w:shd w:val="clear" w:color="auto" w:fill="FFFFFF"/>
            <w:vAlign w:val="bottom"/>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ED5010">
              <w:rPr>
                <w:rFonts w:ascii="Arial" w:hAnsi="Arial" w:cs="Arial"/>
                <w:color w:val="000000"/>
                <w:sz w:val="18"/>
                <w:szCs w:val="18"/>
              </w:rPr>
              <w:t>df</w:t>
            </w:r>
            <w:proofErr w:type="spellEnd"/>
          </w:p>
        </w:tc>
        <w:tc>
          <w:tcPr>
            <w:tcW w:w="1397" w:type="dxa"/>
            <w:tcBorders>
              <w:top w:val="single" w:sz="16" w:space="0" w:color="000000"/>
              <w:bottom w:val="single" w:sz="16" w:space="0" w:color="000000"/>
            </w:tcBorders>
            <w:shd w:val="clear" w:color="auto" w:fill="FFFFFF"/>
            <w:vAlign w:val="bottom"/>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ED5010">
              <w:rPr>
                <w:rFonts w:ascii="Arial" w:hAnsi="Arial" w:cs="Arial"/>
                <w:color w:val="000000"/>
                <w:sz w:val="18"/>
                <w:szCs w:val="18"/>
              </w:rPr>
              <w:t>Mean</w:t>
            </w:r>
            <w:proofErr w:type="spellEnd"/>
            <w:r w:rsidRPr="00ED5010">
              <w:rPr>
                <w:rFonts w:ascii="Arial" w:hAnsi="Arial" w:cs="Arial"/>
                <w:color w:val="000000"/>
                <w:sz w:val="18"/>
                <w:szCs w:val="18"/>
              </w:rPr>
              <w:t xml:space="preserve"> Square</w:t>
            </w:r>
          </w:p>
        </w:tc>
        <w:tc>
          <w:tcPr>
            <w:tcW w:w="1010" w:type="dxa"/>
            <w:tcBorders>
              <w:top w:val="single" w:sz="16" w:space="0" w:color="000000"/>
              <w:bottom w:val="single" w:sz="16" w:space="0" w:color="000000"/>
            </w:tcBorders>
            <w:shd w:val="clear" w:color="auto" w:fill="FFFFFF"/>
            <w:vAlign w:val="bottom"/>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rPr>
            </w:pPr>
            <w:r w:rsidRPr="00ED5010">
              <w:rPr>
                <w:rFonts w:ascii="Arial" w:hAnsi="Arial" w:cs="Arial"/>
                <w:color w:val="000000"/>
                <w:sz w:val="18"/>
                <w:szCs w:val="18"/>
              </w:rPr>
              <w:t>F</w:t>
            </w:r>
          </w:p>
        </w:tc>
        <w:tc>
          <w:tcPr>
            <w:tcW w:w="1010" w:type="dxa"/>
            <w:tcBorders>
              <w:top w:val="single" w:sz="16" w:space="0" w:color="000000"/>
              <w:bottom w:val="single" w:sz="16" w:space="0" w:color="000000"/>
              <w:right w:val="single" w:sz="16" w:space="0" w:color="000000"/>
            </w:tcBorders>
            <w:shd w:val="clear" w:color="auto" w:fill="FFFFFF"/>
            <w:vAlign w:val="bottom"/>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ED5010">
              <w:rPr>
                <w:rFonts w:ascii="Arial" w:hAnsi="Arial" w:cs="Arial"/>
                <w:color w:val="000000"/>
                <w:sz w:val="18"/>
                <w:szCs w:val="18"/>
              </w:rPr>
              <w:t>Sig</w:t>
            </w:r>
            <w:proofErr w:type="spellEnd"/>
            <w:r w:rsidRPr="00ED5010">
              <w:rPr>
                <w:rFonts w:ascii="Arial" w:hAnsi="Arial" w:cs="Arial"/>
                <w:color w:val="000000"/>
                <w:sz w:val="18"/>
                <w:szCs w:val="18"/>
              </w:rPr>
              <w:t>.</w:t>
            </w:r>
          </w:p>
        </w:tc>
      </w:tr>
      <w:tr w:rsidR="00ED5010" w:rsidRPr="00ED5010">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ED5010" w:rsidRPr="00ED5010" w:rsidRDefault="00ED5010" w:rsidP="00ED5010">
            <w:pPr>
              <w:autoSpaceDE w:val="0"/>
              <w:autoSpaceDN w:val="0"/>
              <w:adjustRightInd w:val="0"/>
              <w:spacing w:after="0" w:line="320" w:lineRule="atLeast"/>
              <w:ind w:left="60" w:right="60"/>
              <w:rPr>
                <w:rFonts w:ascii="Arial" w:hAnsi="Arial" w:cs="Arial"/>
                <w:color w:val="000000"/>
                <w:sz w:val="18"/>
                <w:szCs w:val="18"/>
              </w:rPr>
            </w:pPr>
            <w:r w:rsidRPr="00ED5010">
              <w:rPr>
                <w:rFonts w:ascii="Arial" w:hAnsi="Arial" w:cs="Arial"/>
                <w:color w:val="000000"/>
                <w:sz w:val="18"/>
                <w:szCs w:val="18"/>
              </w:rPr>
              <w:t>1</w:t>
            </w:r>
          </w:p>
        </w:tc>
        <w:tc>
          <w:tcPr>
            <w:tcW w:w="1271" w:type="dxa"/>
            <w:tcBorders>
              <w:top w:val="single" w:sz="16" w:space="0" w:color="000000"/>
              <w:left w:val="nil"/>
              <w:bottom w:val="nil"/>
              <w:right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rPr>
                <w:rFonts w:ascii="Arial" w:hAnsi="Arial" w:cs="Arial"/>
                <w:color w:val="000000"/>
                <w:sz w:val="18"/>
                <w:szCs w:val="18"/>
              </w:rPr>
            </w:pPr>
            <w:proofErr w:type="spellStart"/>
            <w:r w:rsidRPr="00ED5010">
              <w:rPr>
                <w:rFonts w:ascii="Arial" w:hAnsi="Arial" w:cs="Arial"/>
                <w:color w:val="000000"/>
                <w:sz w:val="18"/>
                <w:szCs w:val="18"/>
              </w:rPr>
              <w:t>Regression</w:t>
            </w:r>
            <w:proofErr w:type="spellEnd"/>
          </w:p>
        </w:tc>
        <w:tc>
          <w:tcPr>
            <w:tcW w:w="1455" w:type="dxa"/>
            <w:tcBorders>
              <w:top w:val="single" w:sz="16" w:space="0" w:color="000000"/>
              <w:left w:val="single" w:sz="16" w:space="0" w:color="000000"/>
              <w:bottom w:val="nil"/>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,007</w:t>
            </w:r>
          </w:p>
        </w:tc>
        <w:tc>
          <w:tcPr>
            <w:tcW w:w="1009" w:type="dxa"/>
            <w:tcBorders>
              <w:top w:val="single" w:sz="16" w:space="0" w:color="000000"/>
              <w:bottom w:val="nil"/>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1</w:t>
            </w:r>
          </w:p>
        </w:tc>
        <w:tc>
          <w:tcPr>
            <w:tcW w:w="1397" w:type="dxa"/>
            <w:tcBorders>
              <w:top w:val="single" w:sz="16" w:space="0" w:color="000000"/>
              <w:bottom w:val="nil"/>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,007</w:t>
            </w:r>
          </w:p>
        </w:tc>
        <w:tc>
          <w:tcPr>
            <w:tcW w:w="1010" w:type="dxa"/>
            <w:tcBorders>
              <w:top w:val="single" w:sz="16" w:space="0" w:color="000000"/>
              <w:bottom w:val="nil"/>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,357</w:t>
            </w:r>
          </w:p>
        </w:tc>
        <w:tc>
          <w:tcPr>
            <w:tcW w:w="1010" w:type="dxa"/>
            <w:tcBorders>
              <w:top w:val="single" w:sz="16" w:space="0" w:color="000000"/>
              <w:bottom w:val="nil"/>
              <w:right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,552</w:t>
            </w:r>
            <w:r w:rsidRPr="00ED5010">
              <w:rPr>
                <w:rFonts w:ascii="Arial" w:hAnsi="Arial" w:cs="Arial"/>
                <w:color w:val="000000"/>
                <w:sz w:val="18"/>
                <w:szCs w:val="18"/>
                <w:vertAlign w:val="superscript"/>
              </w:rPr>
              <w:t>a</w:t>
            </w:r>
          </w:p>
        </w:tc>
      </w:tr>
      <w:tr w:rsidR="00ED5010" w:rsidRPr="00ED5010">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ED5010" w:rsidRPr="00ED5010" w:rsidRDefault="00ED5010" w:rsidP="00ED5010">
            <w:pPr>
              <w:autoSpaceDE w:val="0"/>
              <w:autoSpaceDN w:val="0"/>
              <w:adjustRightInd w:val="0"/>
              <w:spacing w:after="0" w:line="240" w:lineRule="auto"/>
              <w:rPr>
                <w:rFonts w:ascii="Arial" w:hAnsi="Arial" w:cs="Arial"/>
                <w:color w:val="000000"/>
                <w:sz w:val="18"/>
                <w:szCs w:val="18"/>
              </w:rPr>
            </w:pPr>
          </w:p>
        </w:tc>
        <w:tc>
          <w:tcPr>
            <w:tcW w:w="1271" w:type="dxa"/>
            <w:tcBorders>
              <w:top w:val="nil"/>
              <w:left w:val="nil"/>
              <w:bottom w:val="nil"/>
              <w:right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rPr>
                <w:rFonts w:ascii="Arial" w:hAnsi="Arial" w:cs="Arial"/>
                <w:color w:val="000000"/>
                <w:sz w:val="18"/>
                <w:szCs w:val="18"/>
              </w:rPr>
            </w:pPr>
            <w:proofErr w:type="spellStart"/>
            <w:r w:rsidRPr="00ED5010">
              <w:rPr>
                <w:rFonts w:ascii="Arial" w:hAnsi="Arial" w:cs="Arial"/>
                <w:color w:val="000000"/>
                <w:sz w:val="18"/>
                <w:szCs w:val="18"/>
              </w:rPr>
              <w:t>Residual</w:t>
            </w:r>
            <w:proofErr w:type="spellEnd"/>
          </w:p>
        </w:tc>
        <w:tc>
          <w:tcPr>
            <w:tcW w:w="1455" w:type="dxa"/>
            <w:tcBorders>
              <w:top w:val="nil"/>
              <w:left w:val="single" w:sz="16" w:space="0" w:color="000000"/>
              <w:bottom w:val="nil"/>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1,372</w:t>
            </w:r>
          </w:p>
        </w:tc>
        <w:tc>
          <w:tcPr>
            <w:tcW w:w="1009" w:type="dxa"/>
            <w:tcBorders>
              <w:top w:val="nil"/>
              <w:bottom w:val="nil"/>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67</w:t>
            </w:r>
          </w:p>
        </w:tc>
        <w:tc>
          <w:tcPr>
            <w:tcW w:w="1397" w:type="dxa"/>
            <w:tcBorders>
              <w:top w:val="nil"/>
              <w:bottom w:val="nil"/>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,020</w:t>
            </w:r>
          </w:p>
        </w:tc>
        <w:tc>
          <w:tcPr>
            <w:tcW w:w="1010" w:type="dxa"/>
            <w:tcBorders>
              <w:top w:val="nil"/>
              <w:bottom w:val="nil"/>
            </w:tcBorders>
            <w:shd w:val="clear" w:color="auto" w:fill="FFFFFF"/>
            <w:vAlign w:val="center"/>
          </w:tcPr>
          <w:p w:rsidR="00ED5010" w:rsidRPr="00ED5010" w:rsidRDefault="00ED5010" w:rsidP="00ED5010">
            <w:pPr>
              <w:autoSpaceDE w:val="0"/>
              <w:autoSpaceDN w:val="0"/>
              <w:adjustRightInd w:val="0"/>
              <w:spacing w:after="0" w:line="240" w:lineRule="auto"/>
              <w:jc w:val="center"/>
              <w:rPr>
                <w:rFonts w:ascii="Times New Roman" w:hAnsi="Times New Roman"/>
                <w:sz w:val="24"/>
                <w:szCs w:val="24"/>
              </w:rPr>
            </w:pPr>
          </w:p>
        </w:tc>
        <w:tc>
          <w:tcPr>
            <w:tcW w:w="1010" w:type="dxa"/>
            <w:tcBorders>
              <w:top w:val="nil"/>
              <w:bottom w:val="nil"/>
              <w:right w:val="single" w:sz="16" w:space="0" w:color="000000"/>
            </w:tcBorders>
            <w:shd w:val="clear" w:color="auto" w:fill="FFFFFF"/>
            <w:vAlign w:val="center"/>
          </w:tcPr>
          <w:p w:rsidR="00ED5010" w:rsidRPr="00ED5010" w:rsidRDefault="00ED5010" w:rsidP="00ED5010">
            <w:pPr>
              <w:autoSpaceDE w:val="0"/>
              <w:autoSpaceDN w:val="0"/>
              <w:adjustRightInd w:val="0"/>
              <w:spacing w:after="0" w:line="240" w:lineRule="auto"/>
              <w:jc w:val="center"/>
              <w:rPr>
                <w:rFonts w:ascii="Times New Roman" w:hAnsi="Times New Roman"/>
                <w:sz w:val="24"/>
                <w:szCs w:val="24"/>
              </w:rPr>
            </w:pPr>
          </w:p>
        </w:tc>
      </w:tr>
      <w:tr w:rsidR="00ED5010" w:rsidRPr="00ED5010">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ED5010" w:rsidRPr="00ED5010" w:rsidRDefault="00ED5010" w:rsidP="00ED5010">
            <w:pPr>
              <w:autoSpaceDE w:val="0"/>
              <w:autoSpaceDN w:val="0"/>
              <w:adjustRightInd w:val="0"/>
              <w:spacing w:after="0" w:line="240" w:lineRule="auto"/>
              <w:rPr>
                <w:rFonts w:ascii="Times New Roman" w:hAnsi="Times New Roman"/>
                <w:sz w:val="24"/>
                <w:szCs w:val="24"/>
              </w:rPr>
            </w:pPr>
          </w:p>
        </w:tc>
        <w:tc>
          <w:tcPr>
            <w:tcW w:w="1271" w:type="dxa"/>
            <w:tcBorders>
              <w:top w:val="nil"/>
              <w:left w:val="nil"/>
              <w:bottom w:val="single" w:sz="16" w:space="0" w:color="000000"/>
              <w:right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rPr>
                <w:rFonts w:ascii="Arial" w:hAnsi="Arial" w:cs="Arial"/>
                <w:color w:val="000000"/>
                <w:sz w:val="18"/>
                <w:szCs w:val="18"/>
              </w:rPr>
            </w:pPr>
            <w:r w:rsidRPr="00ED5010">
              <w:rPr>
                <w:rFonts w:ascii="Arial" w:hAnsi="Arial" w:cs="Arial"/>
                <w:color w:val="000000"/>
                <w:sz w:val="18"/>
                <w:szCs w:val="18"/>
              </w:rPr>
              <w:t>Total</w:t>
            </w:r>
          </w:p>
        </w:tc>
        <w:tc>
          <w:tcPr>
            <w:tcW w:w="1455" w:type="dxa"/>
            <w:tcBorders>
              <w:top w:val="nil"/>
              <w:left w:val="single" w:sz="16" w:space="0" w:color="000000"/>
              <w:bottom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1,379</w:t>
            </w:r>
          </w:p>
        </w:tc>
        <w:tc>
          <w:tcPr>
            <w:tcW w:w="1009" w:type="dxa"/>
            <w:tcBorders>
              <w:top w:val="nil"/>
              <w:bottom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68</w:t>
            </w:r>
          </w:p>
        </w:tc>
        <w:tc>
          <w:tcPr>
            <w:tcW w:w="1397" w:type="dxa"/>
            <w:tcBorders>
              <w:top w:val="nil"/>
              <w:bottom w:val="single" w:sz="16" w:space="0" w:color="000000"/>
            </w:tcBorders>
            <w:shd w:val="clear" w:color="auto" w:fill="FFFFFF"/>
            <w:vAlign w:val="center"/>
          </w:tcPr>
          <w:p w:rsidR="00ED5010" w:rsidRPr="00ED5010" w:rsidRDefault="00ED5010" w:rsidP="00ED5010">
            <w:pPr>
              <w:autoSpaceDE w:val="0"/>
              <w:autoSpaceDN w:val="0"/>
              <w:adjustRightInd w:val="0"/>
              <w:spacing w:after="0" w:line="240" w:lineRule="auto"/>
              <w:jc w:val="center"/>
              <w:rPr>
                <w:rFonts w:ascii="Times New Roman" w:hAnsi="Times New Roman"/>
                <w:sz w:val="24"/>
                <w:szCs w:val="24"/>
              </w:rPr>
            </w:pPr>
          </w:p>
        </w:tc>
        <w:tc>
          <w:tcPr>
            <w:tcW w:w="1010" w:type="dxa"/>
            <w:tcBorders>
              <w:top w:val="nil"/>
              <w:bottom w:val="single" w:sz="16" w:space="0" w:color="000000"/>
            </w:tcBorders>
            <w:shd w:val="clear" w:color="auto" w:fill="FFFFFF"/>
            <w:vAlign w:val="center"/>
          </w:tcPr>
          <w:p w:rsidR="00ED5010" w:rsidRPr="00ED5010" w:rsidRDefault="00ED5010" w:rsidP="00ED5010">
            <w:pPr>
              <w:autoSpaceDE w:val="0"/>
              <w:autoSpaceDN w:val="0"/>
              <w:adjustRightInd w:val="0"/>
              <w:spacing w:after="0" w:line="240" w:lineRule="auto"/>
              <w:jc w:val="center"/>
              <w:rPr>
                <w:rFonts w:ascii="Times New Roman" w:hAnsi="Times New Roman"/>
                <w:sz w:val="24"/>
                <w:szCs w:val="24"/>
              </w:rPr>
            </w:pPr>
          </w:p>
        </w:tc>
        <w:tc>
          <w:tcPr>
            <w:tcW w:w="1010" w:type="dxa"/>
            <w:tcBorders>
              <w:top w:val="nil"/>
              <w:bottom w:val="single" w:sz="16" w:space="0" w:color="000000"/>
              <w:right w:val="single" w:sz="16" w:space="0" w:color="000000"/>
            </w:tcBorders>
            <w:shd w:val="clear" w:color="auto" w:fill="FFFFFF"/>
            <w:vAlign w:val="center"/>
          </w:tcPr>
          <w:p w:rsidR="00ED5010" w:rsidRPr="00ED5010" w:rsidRDefault="00ED5010" w:rsidP="00ED5010">
            <w:pPr>
              <w:autoSpaceDE w:val="0"/>
              <w:autoSpaceDN w:val="0"/>
              <w:adjustRightInd w:val="0"/>
              <w:spacing w:after="0" w:line="240" w:lineRule="auto"/>
              <w:jc w:val="center"/>
              <w:rPr>
                <w:rFonts w:ascii="Times New Roman" w:hAnsi="Times New Roman"/>
                <w:sz w:val="24"/>
                <w:szCs w:val="24"/>
              </w:rPr>
            </w:pPr>
          </w:p>
        </w:tc>
      </w:tr>
      <w:tr w:rsidR="00ED5010" w:rsidRPr="002F6061">
        <w:trPr>
          <w:cantSplit/>
          <w:tblHeader/>
        </w:trPr>
        <w:tc>
          <w:tcPr>
            <w:tcW w:w="7879" w:type="dxa"/>
            <w:gridSpan w:val="7"/>
            <w:tcBorders>
              <w:top w:val="nil"/>
              <w:left w:val="nil"/>
              <w:bottom w:val="nil"/>
              <w:right w:val="nil"/>
            </w:tcBorders>
            <w:shd w:val="clear" w:color="auto" w:fill="FFFFFF"/>
          </w:tcPr>
          <w:p w:rsidR="00ED5010" w:rsidRPr="00ED5010" w:rsidRDefault="00ED5010" w:rsidP="00ED5010">
            <w:pPr>
              <w:autoSpaceDE w:val="0"/>
              <w:autoSpaceDN w:val="0"/>
              <w:adjustRightInd w:val="0"/>
              <w:spacing w:after="0" w:line="320" w:lineRule="atLeast"/>
              <w:ind w:left="60" w:right="60"/>
              <w:rPr>
                <w:rFonts w:ascii="Arial" w:hAnsi="Arial" w:cs="Arial"/>
                <w:color w:val="000000"/>
                <w:sz w:val="18"/>
                <w:szCs w:val="18"/>
                <w:lang w:val="en-US"/>
              </w:rPr>
            </w:pPr>
            <w:r w:rsidRPr="00ED5010">
              <w:rPr>
                <w:rFonts w:ascii="Arial" w:hAnsi="Arial" w:cs="Arial"/>
                <w:color w:val="000000"/>
                <w:sz w:val="18"/>
                <w:szCs w:val="18"/>
                <w:lang w:val="en-US"/>
              </w:rPr>
              <w:t>a. Predictors: (Constant), Compensation of charity's CEO</w:t>
            </w:r>
          </w:p>
        </w:tc>
      </w:tr>
      <w:tr w:rsidR="00ED5010" w:rsidRPr="002F6061">
        <w:trPr>
          <w:cantSplit/>
        </w:trPr>
        <w:tc>
          <w:tcPr>
            <w:tcW w:w="7879" w:type="dxa"/>
            <w:gridSpan w:val="7"/>
            <w:tcBorders>
              <w:top w:val="nil"/>
              <w:left w:val="nil"/>
              <w:bottom w:val="nil"/>
              <w:right w:val="nil"/>
            </w:tcBorders>
            <w:shd w:val="clear" w:color="auto" w:fill="FFFFFF"/>
          </w:tcPr>
          <w:p w:rsidR="00ED5010" w:rsidRPr="00ED5010" w:rsidRDefault="00ED5010" w:rsidP="00ED5010">
            <w:pPr>
              <w:autoSpaceDE w:val="0"/>
              <w:autoSpaceDN w:val="0"/>
              <w:adjustRightInd w:val="0"/>
              <w:spacing w:after="0" w:line="320" w:lineRule="atLeast"/>
              <w:ind w:left="60" w:right="60"/>
              <w:rPr>
                <w:rFonts w:ascii="Arial" w:hAnsi="Arial" w:cs="Arial"/>
                <w:color w:val="000000"/>
                <w:sz w:val="18"/>
                <w:szCs w:val="18"/>
                <w:lang w:val="en-US"/>
              </w:rPr>
            </w:pPr>
            <w:r w:rsidRPr="00ED5010">
              <w:rPr>
                <w:rFonts w:ascii="Arial" w:hAnsi="Arial" w:cs="Arial"/>
                <w:color w:val="000000"/>
                <w:sz w:val="18"/>
                <w:szCs w:val="18"/>
                <w:lang w:val="en-US"/>
              </w:rPr>
              <w:t>b. Dependent Variable: Donations from households</w:t>
            </w:r>
          </w:p>
        </w:tc>
      </w:tr>
    </w:tbl>
    <w:p w:rsidR="00ED5010" w:rsidRPr="00ED5010" w:rsidRDefault="00ED5010" w:rsidP="00ED5010">
      <w:pPr>
        <w:autoSpaceDE w:val="0"/>
        <w:autoSpaceDN w:val="0"/>
        <w:adjustRightInd w:val="0"/>
        <w:spacing w:after="0" w:line="400" w:lineRule="atLeast"/>
        <w:rPr>
          <w:rFonts w:ascii="Times New Roman" w:hAnsi="Times New Roman"/>
          <w:sz w:val="24"/>
          <w:szCs w:val="24"/>
          <w:lang w:val="en-US"/>
        </w:rPr>
      </w:pPr>
    </w:p>
    <w:p w:rsidR="00ED5010" w:rsidRPr="00ED5010" w:rsidRDefault="00ED5010" w:rsidP="00ED5010">
      <w:pPr>
        <w:autoSpaceDE w:val="0"/>
        <w:autoSpaceDN w:val="0"/>
        <w:adjustRightInd w:val="0"/>
        <w:spacing w:after="0" w:line="240" w:lineRule="auto"/>
        <w:rPr>
          <w:rFonts w:ascii="Times New Roman" w:hAnsi="Times New Roman"/>
          <w:sz w:val="24"/>
          <w:szCs w:val="24"/>
          <w:lang w:val="en-US"/>
        </w:rPr>
      </w:pPr>
    </w:p>
    <w:tbl>
      <w:tblPr>
        <w:tblW w:w="9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0"/>
        <w:gridCol w:w="2433"/>
        <w:gridCol w:w="1327"/>
        <w:gridCol w:w="1325"/>
        <w:gridCol w:w="1459"/>
        <w:gridCol w:w="1013"/>
        <w:gridCol w:w="1013"/>
      </w:tblGrid>
      <w:tr w:rsidR="00ED5010" w:rsidRPr="00ED5010">
        <w:trPr>
          <w:cantSplit/>
          <w:tblHeader/>
        </w:trPr>
        <w:tc>
          <w:tcPr>
            <w:tcW w:w="9297" w:type="dxa"/>
            <w:gridSpan w:val="7"/>
            <w:tcBorders>
              <w:top w:val="nil"/>
              <w:left w:val="nil"/>
              <w:bottom w:val="nil"/>
              <w:right w:val="nil"/>
            </w:tcBorders>
            <w:shd w:val="clear" w:color="auto" w:fill="FFFFFF"/>
            <w:vAlign w:val="center"/>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ED5010">
              <w:rPr>
                <w:rFonts w:ascii="Arial" w:hAnsi="Arial" w:cs="Arial"/>
                <w:b/>
                <w:bCs/>
                <w:color w:val="000000"/>
                <w:sz w:val="18"/>
                <w:szCs w:val="18"/>
              </w:rPr>
              <w:t>Coefficients</w:t>
            </w:r>
            <w:r w:rsidRPr="00ED5010">
              <w:rPr>
                <w:rFonts w:ascii="Arial" w:hAnsi="Arial" w:cs="Arial"/>
                <w:b/>
                <w:bCs/>
                <w:color w:val="000000"/>
                <w:sz w:val="18"/>
                <w:szCs w:val="18"/>
                <w:vertAlign w:val="superscript"/>
              </w:rPr>
              <w:t>a</w:t>
            </w:r>
            <w:proofErr w:type="spellEnd"/>
          </w:p>
        </w:tc>
      </w:tr>
      <w:tr w:rsidR="00ED5010" w:rsidRPr="00ED5010">
        <w:trPr>
          <w:cantSplit/>
          <w:tblHeader/>
        </w:trPr>
        <w:tc>
          <w:tcPr>
            <w:tcW w:w="3160"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rPr>
                <w:rFonts w:ascii="Arial" w:hAnsi="Arial" w:cs="Arial"/>
                <w:color w:val="000000"/>
                <w:sz w:val="18"/>
                <w:szCs w:val="18"/>
              </w:rPr>
            </w:pPr>
            <w:r w:rsidRPr="00ED5010">
              <w:rPr>
                <w:rFonts w:ascii="Arial" w:hAnsi="Arial" w:cs="Arial"/>
                <w:color w:val="000000"/>
                <w:sz w:val="18"/>
                <w:szCs w:val="18"/>
              </w:rPr>
              <w:t>Model</w:t>
            </w:r>
          </w:p>
        </w:tc>
        <w:tc>
          <w:tcPr>
            <w:tcW w:w="2652" w:type="dxa"/>
            <w:gridSpan w:val="2"/>
            <w:tcBorders>
              <w:top w:val="single" w:sz="16" w:space="0" w:color="000000"/>
              <w:left w:val="single" w:sz="16" w:space="0" w:color="000000"/>
            </w:tcBorders>
            <w:shd w:val="clear" w:color="auto" w:fill="FFFFFF"/>
            <w:vAlign w:val="bottom"/>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ED5010">
              <w:rPr>
                <w:rFonts w:ascii="Arial" w:hAnsi="Arial" w:cs="Arial"/>
                <w:color w:val="000000"/>
                <w:sz w:val="18"/>
                <w:szCs w:val="18"/>
              </w:rPr>
              <w:t>Unstandardized</w:t>
            </w:r>
            <w:proofErr w:type="spellEnd"/>
            <w:r w:rsidRPr="00ED5010">
              <w:rPr>
                <w:rFonts w:ascii="Arial" w:hAnsi="Arial" w:cs="Arial"/>
                <w:color w:val="000000"/>
                <w:sz w:val="18"/>
                <w:szCs w:val="18"/>
              </w:rPr>
              <w:t xml:space="preserve"> </w:t>
            </w:r>
            <w:proofErr w:type="spellStart"/>
            <w:r w:rsidRPr="00ED5010">
              <w:rPr>
                <w:rFonts w:ascii="Arial" w:hAnsi="Arial" w:cs="Arial"/>
                <w:color w:val="000000"/>
                <w:sz w:val="18"/>
                <w:szCs w:val="18"/>
              </w:rPr>
              <w:t>Coefficients</w:t>
            </w:r>
            <w:proofErr w:type="spellEnd"/>
          </w:p>
        </w:tc>
        <w:tc>
          <w:tcPr>
            <w:tcW w:w="1459" w:type="dxa"/>
            <w:tcBorders>
              <w:top w:val="single" w:sz="16" w:space="0" w:color="000000"/>
            </w:tcBorders>
            <w:shd w:val="clear" w:color="auto" w:fill="FFFFFF"/>
            <w:vAlign w:val="bottom"/>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ED5010">
              <w:rPr>
                <w:rFonts w:ascii="Arial" w:hAnsi="Arial" w:cs="Arial"/>
                <w:color w:val="000000"/>
                <w:sz w:val="18"/>
                <w:szCs w:val="18"/>
              </w:rPr>
              <w:t>Standardized</w:t>
            </w:r>
            <w:proofErr w:type="spellEnd"/>
            <w:r w:rsidRPr="00ED5010">
              <w:rPr>
                <w:rFonts w:ascii="Arial" w:hAnsi="Arial" w:cs="Arial"/>
                <w:color w:val="000000"/>
                <w:sz w:val="18"/>
                <w:szCs w:val="18"/>
              </w:rPr>
              <w:t xml:space="preserve"> </w:t>
            </w:r>
            <w:proofErr w:type="spellStart"/>
            <w:r w:rsidRPr="00ED5010">
              <w:rPr>
                <w:rFonts w:ascii="Arial" w:hAnsi="Arial" w:cs="Arial"/>
                <w:color w:val="000000"/>
                <w:sz w:val="18"/>
                <w:szCs w:val="18"/>
              </w:rPr>
              <w:t>Coefficients</w:t>
            </w:r>
            <w:proofErr w:type="spellEnd"/>
          </w:p>
        </w:tc>
        <w:tc>
          <w:tcPr>
            <w:tcW w:w="1013" w:type="dxa"/>
            <w:vMerge w:val="restart"/>
            <w:tcBorders>
              <w:top w:val="single" w:sz="16" w:space="0" w:color="000000"/>
              <w:bottom w:val="single" w:sz="16" w:space="0" w:color="000000"/>
            </w:tcBorders>
            <w:shd w:val="clear" w:color="auto" w:fill="FFFFFF"/>
            <w:vAlign w:val="bottom"/>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rPr>
            </w:pPr>
            <w:r w:rsidRPr="00ED5010">
              <w:rPr>
                <w:rFonts w:ascii="Arial" w:hAnsi="Arial" w:cs="Arial"/>
                <w:color w:val="000000"/>
                <w:sz w:val="18"/>
                <w:szCs w:val="18"/>
              </w:rPr>
              <w:t>t</w:t>
            </w:r>
          </w:p>
        </w:tc>
        <w:tc>
          <w:tcPr>
            <w:tcW w:w="1013" w:type="dxa"/>
            <w:vMerge w:val="restart"/>
            <w:tcBorders>
              <w:top w:val="single" w:sz="16" w:space="0" w:color="000000"/>
              <w:bottom w:val="single" w:sz="16" w:space="0" w:color="000000"/>
              <w:right w:val="single" w:sz="16" w:space="0" w:color="000000"/>
            </w:tcBorders>
            <w:shd w:val="clear" w:color="auto" w:fill="FFFFFF"/>
            <w:vAlign w:val="bottom"/>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ED5010">
              <w:rPr>
                <w:rFonts w:ascii="Arial" w:hAnsi="Arial" w:cs="Arial"/>
                <w:color w:val="000000"/>
                <w:sz w:val="18"/>
                <w:szCs w:val="18"/>
              </w:rPr>
              <w:t>Sig</w:t>
            </w:r>
            <w:proofErr w:type="spellEnd"/>
            <w:r w:rsidRPr="00ED5010">
              <w:rPr>
                <w:rFonts w:ascii="Arial" w:hAnsi="Arial" w:cs="Arial"/>
                <w:color w:val="000000"/>
                <w:sz w:val="18"/>
                <w:szCs w:val="18"/>
              </w:rPr>
              <w:t>.</w:t>
            </w:r>
          </w:p>
        </w:tc>
      </w:tr>
      <w:tr w:rsidR="00ED5010" w:rsidRPr="00ED5010">
        <w:trPr>
          <w:cantSplit/>
          <w:tblHeader/>
        </w:trPr>
        <w:tc>
          <w:tcPr>
            <w:tcW w:w="3160" w:type="dxa"/>
            <w:gridSpan w:val="2"/>
            <w:vMerge/>
            <w:tcBorders>
              <w:top w:val="single" w:sz="16" w:space="0" w:color="000000"/>
              <w:left w:val="single" w:sz="16" w:space="0" w:color="000000"/>
              <w:bottom w:val="single" w:sz="16" w:space="0" w:color="000000"/>
              <w:right w:val="single" w:sz="16" w:space="0" w:color="000000"/>
            </w:tcBorders>
            <w:shd w:val="clear" w:color="auto" w:fill="FFFFFF"/>
          </w:tcPr>
          <w:p w:rsidR="00ED5010" w:rsidRPr="00ED5010" w:rsidRDefault="00ED5010" w:rsidP="00ED5010">
            <w:pPr>
              <w:autoSpaceDE w:val="0"/>
              <w:autoSpaceDN w:val="0"/>
              <w:adjustRightInd w:val="0"/>
              <w:spacing w:after="0" w:line="240" w:lineRule="auto"/>
              <w:rPr>
                <w:rFonts w:ascii="Arial" w:hAnsi="Arial" w:cs="Arial"/>
                <w:color w:val="000000"/>
                <w:sz w:val="18"/>
                <w:szCs w:val="18"/>
              </w:rPr>
            </w:pPr>
          </w:p>
        </w:tc>
        <w:tc>
          <w:tcPr>
            <w:tcW w:w="1327" w:type="dxa"/>
            <w:tcBorders>
              <w:left w:val="single" w:sz="16" w:space="0" w:color="000000"/>
              <w:bottom w:val="single" w:sz="16" w:space="0" w:color="000000"/>
            </w:tcBorders>
            <w:shd w:val="clear" w:color="auto" w:fill="FFFFFF"/>
            <w:vAlign w:val="bottom"/>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rPr>
            </w:pPr>
            <w:r w:rsidRPr="00ED5010">
              <w:rPr>
                <w:rFonts w:ascii="Arial" w:hAnsi="Arial" w:cs="Arial"/>
                <w:color w:val="000000"/>
                <w:sz w:val="18"/>
                <w:szCs w:val="18"/>
              </w:rPr>
              <w:t>B</w:t>
            </w:r>
          </w:p>
        </w:tc>
        <w:tc>
          <w:tcPr>
            <w:tcW w:w="1325" w:type="dxa"/>
            <w:tcBorders>
              <w:bottom w:val="single" w:sz="16" w:space="0" w:color="000000"/>
            </w:tcBorders>
            <w:shd w:val="clear" w:color="auto" w:fill="FFFFFF"/>
            <w:vAlign w:val="bottom"/>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ED5010">
              <w:rPr>
                <w:rFonts w:ascii="Arial" w:hAnsi="Arial" w:cs="Arial"/>
                <w:color w:val="000000"/>
                <w:sz w:val="18"/>
                <w:szCs w:val="18"/>
              </w:rPr>
              <w:t>Std</w:t>
            </w:r>
            <w:proofErr w:type="spellEnd"/>
            <w:r w:rsidRPr="00ED5010">
              <w:rPr>
                <w:rFonts w:ascii="Arial" w:hAnsi="Arial" w:cs="Arial"/>
                <w:color w:val="000000"/>
                <w:sz w:val="18"/>
                <w:szCs w:val="18"/>
              </w:rPr>
              <w:t xml:space="preserve">. </w:t>
            </w:r>
            <w:proofErr w:type="spellStart"/>
            <w:r w:rsidRPr="00ED5010">
              <w:rPr>
                <w:rFonts w:ascii="Arial" w:hAnsi="Arial" w:cs="Arial"/>
                <w:color w:val="000000"/>
                <w:sz w:val="18"/>
                <w:szCs w:val="18"/>
              </w:rPr>
              <w:t>Error</w:t>
            </w:r>
            <w:proofErr w:type="spellEnd"/>
          </w:p>
        </w:tc>
        <w:tc>
          <w:tcPr>
            <w:tcW w:w="1459" w:type="dxa"/>
            <w:tcBorders>
              <w:bottom w:val="single" w:sz="16" w:space="0" w:color="000000"/>
            </w:tcBorders>
            <w:shd w:val="clear" w:color="auto" w:fill="FFFFFF"/>
            <w:vAlign w:val="bottom"/>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ED5010">
              <w:rPr>
                <w:rFonts w:ascii="Arial" w:hAnsi="Arial" w:cs="Arial"/>
                <w:color w:val="000000"/>
                <w:sz w:val="18"/>
                <w:szCs w:val="18"/>
              </w:rPr>
              <w:t>Beta</w:t>
            </w:r>
            <w:proofErr w:type="spellEnd"/>
          </w:p>
        </w:tc>
        <w:tc>
          <w:tcPr>
            <w:tcW w:w="1013" w:type="dxa"/>
            <w:vMerge/>
            <w:tcBorders>
              <w:top w:val="single" w:sz="16" w:space="0" w:color="000000"/>
              <w:bottom w:val="single" w:sz="16" w:space="0" w:color="000000"/>
            </w:tcBorders>
            <w:shd w:val="clear" w:color="auto" w:fill="FFFFFF"/>
            <w:vAlign w:val="bottom"/>
          </w:tcPr>
          <w:p w:rsidR="00ED5010" w:rsidRPr="00ED5010" w:rsidRDefault="00ED5010" w:rsidP="00ED5010">
            <w:pPr>
              <w:autoSpaceDE w:val="0"/>
              <w:autoSpaceDN w:val="0"/>
              <w:adjustRightInd w:val="0"/>
              <w:spacing w:after="0" w:line="240" w:lineRule="auto"/>
              <w:rPr>
                <w:rFonts w:ascii="Arial" w:hAnsi="Arial" w:cs="Arial"/>
                <w:color w:val="000000"/>
                <w:sz w:val="18"/>
                <w:szCs w:val="18"/>
              </w:rPr>
            </w:pPr>
          </w:p>
        </w:tc>
        <w:tc>
          <w:tcPr>
            <w:tcW w:w="1013" w:type="dxa"/>
            <w:vMerge/>
            <w:tcBorders>
              <w:top w:val="single" w:sz="16" w:space="0" w:color="000000"/>
              <w:bottom w:val="single" w:sz="16" w:space="0" w:color="000000"/>
              <w:right w:val="single" w:sz="16" w:space="0" w:color="000000"/>
            </w:tcBorders>
            <w:shd w:val="clear" w:color="auto" w:fill="FFFFFF"/>
            <w:vAlign w:val="bottom"/>
          </w:tcPr>
          <w:p w:rsidR="00ED5010" w:rsidRPr="00ED5010" w:rsidRDefault="00ED5010" w:rsidP="00ED5010">
            <w:pPr>
              <w:autoSpaceDE w:val="0"/>
              <w:autoSpaceDN w:val="0"/>
              <w:adjustRightInd w:val="0"/>
              <w:spacing w:after="0" w:line="240" w:lineRule="auto"/>
              <w:rPr>
                <w:rFonts w:ascii="Arial" w:hAnsi="Arial" w:cs="Arial"/>
                <w:color w:val="000000"/>
                <w:sz w:val="18"/>
                <w:szCs w:val="18"/>
              </w:rPr>
            </w:pPr>
          </w:p>
        </w:tc>
      </w:tr>
      <w:tr w:rsidR="00ED5010" w:rsidRPr="00ED5010">
        <w:trPr>
          <w:cantSplit/>
          <w:tblHeader/>
        </w:trPr>
        <w:tc>
          <w:tcPr>
            <w:tcW w:w="729" w:type="dxa"/>
            <w:vMerge w:val="restart"/>
            <w:tcBorders>
              <w:top w:val="single" w:sz="16" w:space="0" w:color="000000"/>
              <w:left w:val="single" w:sz="16" w:space="0" w:color="000000"/>
              <w:bottom w:val="single" w:sz="16" w:space="0" w:color="000000"/>
              <w:right w:val="nil"/>
            </w:tcBorders>
            <w:shd w:val="clear" w:color="auto" w:fill="FFFFFF"/>
          </w:tcPr>
          <w:p w:rsidR="00ED5010" w:rsidRPr="00ED5010" w:rsidRDefault="00ED5010" w:rsidP="00ED5010">
            <w:pPr>
              <w:autoSpaceDE w:val="0"/>
              <w:autoSpaceDN w:val="0"/>
              <w:adjustRightInd w:val="0"/>
              <w:spacing w:after="0" w:line="320" w:lineRule="atLeast"/>
              <w:ind w:left="60" w:right="60"/>
              <w:rPr>
                <w:rFonts w:ascii="Arial" w:hAnsi="Arial" w:cs="Arial"/>
                <w:color w:val="000000"/>
                <w:sz w:val="18"/>
                <w:szCs w:val="18"/>
              </w:rPr>
            </w:pPr>
            <w:r w:rsidRPr="00ED5010">
              <w:rPr>
                <w:rFonts w:ascii="Arial" w:hAnsi="Arial" w:cs="Arial"/>
                <w:color w:val="000000"/>
                <w:sz w:val="18"/>
                <w:szCs w:val="18"/>
              </w:rPr>
              <w:t>1</w:t>
            </w:r>
          </w:p>
        </w:tc>
        <w:tc>
          <w:tcPr>
            <w:tcW w:w="2431" w:type="dxa"/>
            <w:tcBorders>
              <w:top w:val="single" w:sz="16" w:space="0" w:color="000000"/>
              <w:left w:val="nil"/>
              <w:bottom w:val="nil"/>
              <w:right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rPr>
                <w:rFonts w:ascii="Arial" w:hAnsi="Arial" w:cs="Arial"/>
                <w:color w:val="000000"/>
                <w:sz w:val="18"/>
                <w:szCs w:val="18"/>
              </w:rPr>
            </w:pPr>
            <w:r w:rsidRPr="00ED5010">
              <w:rPr>
                <w:rFonts w:ascii="Arial" w:hAnsi="Arial" w:cs="Arial"/>
                <w:color w:val="000000"/>
                <w:sz w:val="18"/>
                <w:szCs w:val="18"/>
              </w:rPr>
              <w:t>(Constant)</w:t>
            </w:r>
          </w:p>
        </w:tc>
        <w:tc>
          <w:tcPr>
            <w:tcW w:w="1327" w:type="dxa"/>
            <w:tcBorders>
              <w:top w:val="single" w:sz="16" w:space="0" w:color="000000"/>
              <w:left w:val="single" w:sz="16" w:space="0" w:color="000000"/>
              <w:bottom w:val="nil"/>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1,087</w:t>
            </w:r>
          </w:p>
        </w:tc>
        <w:tc>
          <w:tcPr>
            <w:tcW w:w="1325" w:type="dxa"/>
            <w:tcBorders>
              <w:top w:val="single" w:sz="16" w:space="0" w:color="000000"/>
              <w:bottom w:val="nil"/>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,065</w:t>
            </w:r>
          </w:p>
        </w:tc>
        <w:tc>
          <w:tcPr>
            <w:tcW w:w="1459" w:type="dxa"/>
            <w:tcBorders>
              <w:top w:val="single" w:sz="16" w:space="0" w:color="000000"/>
              <w:bottom w:val="nil"/>
            </w:tcBorders>
            <w:shd w:val="clear" w:color="auto" w:fill="FFFFFF"/>
            <w:vAlign w:val="center"/>
          </w:tcPr>
          <w:p w:rsidR="00ED5010" w:rsidRPr="00ED5010" w:rsidRDefault="00ED5010" w:rsidP="00ED5010">
            <w:pPr>
              <w:autoSpaceDE w:val="0"/>
              <w:autoSpaceDN w:val="0"/>
              <w:adjustRightInd w:val="0"/>
              <w:spacing w:after="0" w:line="240" w:lineRule="auto"/>
              <w:jc w:val="center"/>
              <w:rPr>
                <w:rFonts w:ascii="Times New Roman" w:hAnsi="Times New Roman"/>
                <w:sz w:val="24"/>
                <w:szCs w:val="24"/>
              </w:rPr>
            </w:pPr>
          </w:p>
        </w:tc>
        <w:tc>
          <w:tcPr>
            <w:tcW w:w="1013" w:type="dxa"/>
            <w:tcBorders>
              <w:top w:val="single" w:sz="16" w:space="0" w:color="000000"/>
              <w:bottom w:val="nil"/>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16,673</w:t>
            </w:r>
          </w:p>
        </w:tc>
        <w:tc>
          <w:tcPr>
            <w:tcW w:w="1013" w:type="dxa"/>
            <w:tcBorders>
              <w:top w:val="single" w:sz="16" w:space="0" w:color="000000"/>
              <w:bottom w:val="nil"/>
              <w:right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,000</w:t>
            </w:r>
          </w:p>
        </w:tc>
      </w:tr>
      <w:tr w:rsidR="00ED5010" w:rsidRPr="00ED5010">
        <w:trPr>
          <w:cantSplit/>
          <w:tblHeader/>
        </w:trPr>
        <w:tc>
          <w:tcPr>
            <w:tcW w:w="729" w:type="dxa"/>
            <w:vMerge/>
            <w:tcBorders>
              <w:top w:val="single" w:sz="16" w:space="0" w:color="000000"/>
              <w:left w:val="single" w:sz="16" w:space="0" w:color="000000"/>
              <w:bottom w:val="single" w:sz="16" w:space="0" w:color="000000"/>
              <w:right w:val="nil"/>
            </w:tcBorders>
            <w:shd w:val="clear" w:color="auto" w:fill="FFFFFF"/>
          </w:tcPr>
          <w:p w:rsidR="00ED5010" w:rsidRPr="00ED5010" w:rsidRDefault="00ED5010" w:rsidP="00ED5010">
            <w:pPr>
              <w:autoSpaceDE w:val="0"/>
              <w:autoSpaceDN w:val="0"/>
              <w:adjustRightInd w:val="0"/>
              <w:spacing w:after="0" w:line="240" w:lineRule="auto"/>
              <w:rPr>
                <w:rFonts w:ascii="Arial" w:hAnsi="Arial" w:cs="Arial"/>
                <w:color w:val="000000"/>
                <w:sz w:val="18"/>
                <w:szCs w:val="18"/>
              </w:rPr>
            </w:pPr>
          </w:p>
        </w:tc>
        <w:tc>
          <w:tcPr>
            <w:tcW w:w="2431" w:type="dxa"/>
            <w:tcBorders>
              <w:top w:val="nil"/>
              <w:left w:val="nil"/>
              <w:bottom w:val="single" w:sz="16" w:space="0" w:color="000000"/>
              <w:right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rPr>
                <w:rFonts w:ascii="Arial" w:hAnsi="Arial" w:cs="Arial"/>
                <w:color w:val="000000"/>
                <w:sz w:val="18"/>
                <w:szCs w:val="18"/>
              </w:rPr>
            </w:pPr>
            <w:proofErr w:type="spellStart"/>
            <w:r w:rsidRPr="00ED5010">
              <w:rPr>
                <w:rFonts w:ascii="Arial" w:hAnsi="Arial" w:cs="Arial"/>
                <w:color w:val="000000"/>
                <w:sz w:val="18"/>
                <w:szCs w:val="18"/>
              </w:rPr>
              <w:t>Compensation</w:t>
            </w:r>
            <w:proofErr w:type="spellEnd"/>
            <w:r w:rsidRPr="00ED5010">
              <w:rPr>
                <w:rFonts w:ascii="Arial" w:hAnsi="Arial" w:cs="Arial"/>
                <w:color w:val="000000"/>
                <w:sz w:val="18"/>
                <w:szCs w:val="18"/>
              </w:rPr>
              <w:t xml:space="preserve"> of </w:t>
            </w:r>
            <w:proofErr w:type="spellStart"/>
            <w:r w:rsidRPr="00ED5010">
              <w:rPr>
                <w:rFonts w:ascii="Arial" w:hAnsi="Arial" w:cs="Arial"/>
                <w:color w:val="000000"/>
                <w:sz w:val="18"/>
                <w:szCs w:val="18"/>
              </w:rPr>
              <w:t>charity's</w:t>
            </w:r>
            <w:proofErr w:type="spellEnd"/>
            <w:r w:rsidRPr="00ED5010">
              <w:rPr>
                <w:rFonts w:ascii="Arial" w:hAnsi="Arial" w:cs="Arial"/>
                <w:color w:val="000000"/>
                <w:sz w:val="18"/>
                <w:szCs w:val="18"/>
              </w:rPr>
              <w:t xml:space="preserve"> CEO</w:t>
            </w:r>
          </w:p>
        </w:tc>
        <w:tc>
          <w:tcPr>
            <w:tcW w:w="1327" w:type="dxa"/>
            <w:tcBorders>
              <w:top w:val="nil"/>
              <w:left w:val="single" w:sz="16" w:space="0" w:color="000000"/>
              <w:bottom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-4,167E-7</w:t>
            </w:r>
          </w:p>
        </w:tc>
        <w:tc>
          <w:tcPr>
            <w:tcW w:w="1325" w:type="dxa"/>
            <w:tcBorders>
              <w:top w:val="nil"/>
              <w:bottom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,000</w:t>
            </w:r>
          </w:p>
        </w:tc>
        <w:tc>
          <w:tcPr>
            <w:tcW w:w="1459" w:type="dxa"/>
            <w:tcBorders>
              <w:top w:val="nil"/>
              <w:bottom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-,073</w:t>
            </w:r>
          </w:p>
        </w:tc>
        <w:tc>
          <w:tcPr>
            <w:tcW w:w="1013" w:type="dxa"/>
            <w:tcBorders>
              <w:top w:val="nil"/>
              <w:bottom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-,598</w:t>
            </w:r>
          </w:p>
        </w:tc>
        <w:tc>
          <w:tcPr>
            <w:tcW w:w="1013" w:type="dxa"/>
            <w:tcBorders>
              <w:top w:val="nil"/>
              <w:bottom w:val="single" w:sz="16" w:space="0" w:color="000000"/>
              <w:right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,552</w:t>
            </w:r>
          </w:p>
        </w:tc>
      </w:tr>
      <w:tr w:rsidR="00ED5010" w:rsidRPr="002F6061">
        <w:trPr>
          <w:cantSplit/>
        </w:trPr>
        <w:tc>
          <w:tcPr>
            <w:tcW w:w="9297" w:type="dxa"/>
            <w:gridSpan w:val="7"/>
            <w:tcBorders>
              <w:top w:val="nil"/>
              <w:left w:val="nil"/>
              <w:bottom w:val="nil"/>
              <w:right w:val="nil"/>
            </w:tcBorders>
            <w:shd w:val="clear" w:color="auto" w:fill="FFFFFF"/>
          </w:tcPr>
          <w:p w:rsidR="00ED5010" w:rsidRPr="00ED5010" w:rsidRDefault="00ED5010" w:rsidP="00ED5010">
            <w:pPr>
              <w:autoSpaceDE w:val="0"/>
              <w:autoSpaceDN w:val="0"/>
              <w:adjustRightInd w:val="0"/>
              <w:spacing w:after="0" w:line="320" w:lineRule="atLeast"/>
              <w:ind w:left="60" w:right="60"/>
              <w:rPr>
                <w:rFonts w:ascii="Arial" w:hAnsi="Arial" w:cs="Arial"/>
                <w:color w:val="000000"/>
                <w:sz w:val="18"/>
                <w:szCs w:val="18"/>
                <w:lang w:val="en-US"/>
              </w:rPr>
            </w:pPr>
            <w:r w:rsidRPr="00ED5010">
              <w:rPr>
                <w:rFonts w:ascii="Arial" w:hAnsi="Arial" w:cs="Arial"/>
                <w:color w:val="000000"/>
                <w:sz w:val="18"/>
                <w:szCs w:val="18"/>
                <w:lang w:val="en-US"/>
              </w:rPr>
              <w:t>a. Dependent Variable: Donations from households</w:t>
            </w:r>
          </w:p>
        </w:tc>
      </w:tr>
    </w:tbl>
    <w:p w:rsidR="00ED5010" w:rsidRPr="00ED5010" w:rsidRDefault="00ED5010" w:rsidP="00ED5010">
      <w:pPr>
        <w:autoSpaceDE w:val="0"/>
        <w:autoSpaceDN w:val="0"/>
        <w:adjustRightInd w:val="0"/>
        <w:spacing w:after="0" w:line="400" w:lineRule="atLeast"/>
        <w:rPr>
          <w:rFonts w:ascii="Times New Roman" w:hAnsi="Times New Roman"/>
          <w:sz w:val="24"/>
          <w:szCs w:val="24"/>
          <w:lang w:val="en-US"/>
        </w:rPr>
      </w:pPr>
    </w:p>
    <w:p w:rsidR="00ED5010" w:rsidRDefault="00ED5010">
      <w:pPr>
        <w:spacing w:after="0" w:line="240" w:lineRule="auto"/>
        <w:rPr>
          <w:sz w:val="24"/>
          <w:szCs w:val="24"/>
          <w:u w:val="single"/>
          <w:lang w:val="en-US"/>
        </w:rPr>
      </w:pPr>
      <w:r>
        <w:rPr>
          <w:sz w:val="24"/>
          <w:szCs w:val="24"/>
          <w:u w:val="single"/>
          <w:lang w:val="en-US"/>
        </w:rPr>
        <w:br w:type="page"/>
      </w:r>
    </w:p>
    <w:p w:rsidR="00ED5010" w:rsidRDefault="00ED5010">
      <w:pPr>
        <w:spacing w:after="0" w:line="240" w:lineRule="auto"/>
        <w:rPr>
          <w:sz w:val="24"/>
          <w:szCs w:val="24"/>
          <w:u w:val="single"/>
          <w:lang w:val="en-US"/>
        </w:rPr>
      </w:pPr>
      <w:r w:rsidRPr="00ED5010">
        <w:rPr>
          <w:sz w:val="24"/>
          <w:szCs w:val="24"/>
          <w:u w:val="single"/>
          <w:lang w:val="en-US"/>
        </w:rPr>
        <w:t>2010</w:t>
      </w:r>
    </w:p>
    <w:p w:rsidR="00ED5010" w:rsidRDefault="00ED5010">
      <w:pPr>
        <w:spacing w:after="0" w:line="240" w:lineRule="auto"/>
        <w:rPr>
          <w:sz w:val="24"/>
          <w:szCs w:val="24"/>
          <w:u w:val="single"/>
          <w:lang w:val="en-US"/>
        </w:rPr>
      </w:pPr>
    </w:p>
    <w:p w:rsidR="00ED5010" w:rsidRPr="00ED5010" w:rsidRDefault="00ED5010" w:rsidP="00ED5010">
      <w:pPr>
        <w:autoSpaceDE w:val="0"/>
        <w:autoSpaceDN w:val="0"/>
        <w:adjustRightInd w:val="0"/>
        <w:spacing w:after="0" w:line="240" w:lineRule="auto"/>
        <w:rPr>
          <w:rFonts w:ascii="Times New Roman" w:hAnsi="Times New Roman"/>
          <w:sz w:val="24"/>
          <w:szCs w:val="24"/>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327"/>
        <w:gridCol w:w="324"/>
        <w:gridCol w:w="568"/>
        <w:gridCol w:w="901"/>
        <w:gridCol w:w="1651"/>
        <w:gridCol w:w="2171"/>
      </w:tblGrid>
      <w:tr w:rsidR="00ED5010" w:rsidRPr="00ED5010" w:rsidTr="00ED5010">
        <w:trPr>
          <w:cantSplit/>
          <w:tblHeader/>
        </w:trPr>
        <w:tc>
          <w:tcPr>
            <w:tcW w:w="0" w:type="auto"/>
            <w:gridSpan w:val="6"/>
            <w:tcBorders>
              <w:top w:val="nil"/>
              <w:left w:val="nil"/>
              <w:bottom w:val="nil"/>
              <w:right w:val="nil"/>
            </w:tcBorders>
            <w:shd w:val="clear" w:color="auto" w:fill="FFFFFF"/>
            <w:vAlign w:val="center"/>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rPr>
            </w:pPr>
            <w:r w:rsidRPr="00ED5010">
              <w:rPr>
                <w:rFonts w:ascii="Arial" w:hAnsi="Arial" w:cs="Arial"/>
                <w:b/>
                <w:bCs/>
                <w:color w:val="000000"/>
                <w:sz w:val="18"/>
                <w:szCs w:val="18"/>
              </w:rPr>
              <w:t xml:space="preserve">Model </w:t>
            </w:r>
            <w:proofErr w:type="spellStart"/>
            <w:r w:rsidRPr="00ED5010">
              <w:rPr>
                <w:rFonts w:ascii="Arial" w:hAnsi="Arial" w:cs="Arial"/>
                <w:b/>
                <w:bCs/>
                <w:color w:val="000000"/>
                <w:sz w:val="18"/>
                <w:szCs w:val="18"/>
              </w:rPr>
              <w:t>Summary</w:t>
            </w:r>
            <w:proofErr w:type="spellEnd"/>
          </w:p>
        </w:tc>
      </w:tr>
      <w:tr w:rsidR="00ED5010" w:rsidRPr="002F6061" w:rsidTr="00ED5010">
        <w:trPr>
          <w:cantSplit/>
          <w:tblHeader/>
        </w:trPr>
        <w:tc>
          <w:tcPr>
            <w:tcW w:w="0" w:type="auto"/>
            <w:gridSpan w:val="2"/>
            <w:tcBorders>
              <w:top w:val="single" w:sz="16" w:space="0" w:color="000000"/>
              <w:left w:val="single" w:sz="16" w:space="0" w:color="000000"/>
              <w:bottom w:val="single" w:sz="16" w:space="0" w:color="000000"/>
              <w:right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rPr>
                <w:rFonts w:ascii="Arial" w:hAnsi="Arial" w:cs="Arial"/>
                <w:color w:val="000000"/>
                <w:sz w:val="18"/>
                <w:szCs w:val="18"/>
              </w:rPr>
            </w:pPr>
            <w:r w:rsidRPr="00ED5010">
              <w:rPr>
                <w:rFonts w:ascii="Arial" w:hAnsi="Arial" w:cs="Arial"/>
                <w:color w:val="000000"/>
                <w:sz w:val="18"/>
                <w:szCs w:val="18"/>
              </w:rPr>
              <w:t>Model</w:t>
            </w:r>
          </w:p>
        </w:tc>
        <w:tc>
          <w:tcPr>
            <w:tcW w:w="0" w:type="auto"/>
            <w:tcBorders>
              <w:top w:val="single" w:sz="16" w:space="0" w:color="000000"/>
              <w:left w:val="single" w:sz="16" w:space="0" w:color="000000"/>
              <w:bottom w:val="single" w:sz="16" w:space="0" w:color="000000"/>
            </w:tcBorders>
            <w:shd w:val="clear" w:color="auto" w:fill="FFFFFF"/>
            <w:vAlign w:val="bottom"/>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rPr>
            </w:pPr>
            <w:r w:rsidRPr="00ED5010">
              <w:rPr>
                <w:rFonts w:ascii="Arial" w:hAnsi="Arial" w:cs="Arial"/>
                <w:color w:val="000000"/>
                <w:sz w:val="18"/>
                <w:szCs w:val="18"/>
              </w:rPr>
              <w:t>R</w:t>
            </w:r>
          </w:p>
        </w:tc>
        <w:tc>
          <w:tcPr>
            <w:tcW w:w="0" w:type="auto"/>
            <w:tcBorders>
              <w:top w:val="single" w:sz="16" w:space="0" w:color="000000"/>
              <w:bottom w:val="single" w:sz="16" w:space="0" w:color="000000"/>
            </w:tcBorders>
            <w:shd w:val="clear" w:color="auto" w:fill="FFFFFF"/>
            <w:vAlign w:val="bottom"/>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rPr>
            </w:pPr>
            <w:r w:rsidRPr="00ED5010">
              <w:rPr>
                <w:rFonts w:ascii="Arial" w:hAnsi="Arial" w:cs="Arial"/>
                <w:color w:val="000000"/>
                <w:sz w:val="18"/>
                <w:szCs w:val="18"/>
              </w:rPr>
              <w:t>R Square</w:t>
            </w:r>
          </w:p>
        </w:tc>
        <w:tc>
          <w:tcPr>
            <w:tcW w:w="0" w:type="auto"/>
            <w:tcBorders>
              <w:top w:val="single" w:sz="16" w:space="0" w:color="000000"/>
              <w:bottom w:val="single" w:sz="16" w:space="0" w:color="000000"/>
            </w:tcBorders>
            <w:shd w:val="clear" w:color="auto" w:fill="FFFFFF"/>
            <w:vAlign w:val="bottom"/>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ED5010">
              <w:rPr>
                <w:rFonts w:ascii="Arial" w:hAnsi="Arial" w:cs="Arial"/>
                <w:color w:val="000000"/>
                <w:sz w:val="18"/>
                <w:szCs w:val="18"/>
              </w:rPr>
              <w:t>Adjusted</w:t>
            </w:r>
            <w:proofErr w:type="spellEnd"/>
            <w:r w:rsidRPr="00ED5010">
              <w:rPr>
                <w:rFonts w:ascii="Arial" w:hAnsi="Arial" w:cs="Arial"/>
                <w:color w:val="000000"/>
                <w:sz w:val="18"/>
                <w:szCs w:val="18"/>
              </w:rPr>
              <w:t xml:space="preserve"> R Square</w:t>
            </w:r>
          </w:p>
        </w:tc>
        <w:tc>
          <w:tcPr>
            <w:tcW w:w="0" w:type="auto"/>
            <w:tcBorders>
              <w:top w:val="single" w:sz="16" w:space="0" w:color="000000"/>
              <w:bottom w:val="single" w:sz="16" w:space="0" w:color="000000"/>
              <w:right w:val="single" w:sz="16" w:space="0" w:color="000000"/>
            </w:tcBorders>
            <w:shd w:val="clear" w:color="auto" w:fill="FFFFFF"/>
            <w:vAlign w:val="bottom"/>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lang w:val="en-US"/>
              </w:rPr>
            </w:pPr>
            <w:r w:rsidRPr="00ED5010">
              <w:rPr>
                <w:rFonts w:ascii="Arial" w:hAnsi="Arial" w:cs="Arial"/>
                <w:color w:val="000000"/>
                <w:sz w:val="18"/>
                <w:szCs w:val="18"/>
                <w:lang w:val="en-US"/>
              </w:rPr>
              <w:t>Std. Error of the Estimate</w:t>
            </w:r>
          </w:p>
        </w:tc>
      </w:tr>
      <w:tr w:rsidR="00ED5010" w:rsidRPr="00ED5010" w:rsidTr="00ED5010">
        <w:trPr>
          <w:cantSplit/>
          <w:tblHeader/>
        </w:trPr>
        <w:tc>
          <w:tcPr>
            <w:tcW w:w="0" w:type="auto"/>
            <w:tcBorders>
              <w:top w:val="single" w:sz="16" w:space="0" w:color="000000"/>
              <w:left w:val="single" w:sz="16" w:space="0" w:color="000000"/>
              <w:bottom w:val="single" w:sz="16" w:space="0" w:color="000000"/>
              <w:right w:val="nil"/>
            </w:tcBorders>
            <w:shd w:val="clear" w:color="auto" w:fill="FFFFFF"/>
            <w:vAlign w:val="center"/>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2"/>
                <w:szCs w:val="2"/>
              </w:rPr>
            </w:pPr>
            <w:r w:rsidRPr="00ED5010">
              <w:rPr>
                <w:rFonts w:ascii="Arial" w:hAnsi="Arial" w:cs="Arial"/>
                <w:color w:val="000000"/>
                <w:sz w:val="2"/>
                <w:szCs w:val="2"/>
              </w:rPr>
              <w:t>dimension0</w:t>
            </w:r>
          </w:p>
        </w:tc>
        <w:tc>
          <w:tcPr>
            <w:tcW w:w="0" w:type="auto"/>
            <w:tcBorders>
              <w:top w:val="single" w:sz="16" w:space="0" w:color="000000"/>
              <w:left w:val="nil"/>
              <w:bottom w:val="single" w:sz="16" w:space="0" w:color="000000"/>
              <w:right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rPr>
                <w:rFonts w:ascii="Arial" w:hAnsi="Arial" w:cs="Arial"/>
                <w:color w:val="000000"/>
                <w:sz w:val="18"/>
                <w:szCs w:val="18"/>
              </w:rPr>
            </w:pPr>
            <w:r w:rsidRPr="00ED5010">
              <w:rPr>
                <w:rFonts w:ascii="Arial" w:hAnsi="Arial" w:cs="Arial"/>
                <w:color w:val="000000"/>
                <w:sz w:val="18"/>
                <w:szCs w:val="18"/>
              </w:rPr>
              <w:t>1</w:t>
            </w:r>
          </w:p>
        </w:tc>
        <w:tc>
          <w:tcPr>
            <w:tcW w:w="0" w:type="auto"/>
            <w:tcBorders>
              <w:top w:val="single" w:sz="16" w:space="0" w:color="000000"/>
              <w:left w:val="single" w:sz="16" w:space="0" w:color="000000"/>
              <w:bottom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,014</w:t>
            </w:r>
            <w:r w:rsidRPr="00ED5010">
              <w:rPr>
                <w:rFonts w:ascii="Arial" w:hAnsi="Arial" w:cs="Arial"/>
                <w:color w:val="000000"/>
                <w:sz w:val="18"/>
                <w:szCs w:val="18"/>
                <w:vertAlign w:val="superscript"/>
              </w:rPr>
              <w:t>a</w:t>
            </w:r>
          </w:p>
        </w:tc>
        <w:tc>
          <w:tcPr>
            <w:tcW w:w="0" w:type="auto"/>
            <w:tcBorders>
              <w:top w:val="single" w:sz="16" w:space="0" w:color="000000"/>
              <w:bottom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,000</w:t>
            </w:r>
          </w:p>
        </w:tc>
        <w:tc>
          <w:tcPr>
            <w:tcW w:w="0" w:type="auto"/>
            <w:tcBorders>
              <w:top w:val="single" w:sz="16" w:space="0" w:color="000000"/>
              <w:bottom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-,015</w:t>
            </w:r>
          </w:p>
        </w:tc>
        <w:tc>
          <w:tcPr>
            <w:tcW w:w="0" w:type="auto"/>
            <w:tcBorders>
              <w:top w:val="single" w:sz="16" w:space="0" w:color="000000"/>
              <w:bottom w:val="single" w:sz="16" w:space="0" w:color="000000"/>
              <w:right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,14572</w:t>
            </w:r>
          </w:p>
        </w:tc>
      </w:tr>
      <w:tr w:rsidR="00ED5010" w:rsidRPr="002F6061" w:rsidTr="00ED5010">
        <w:trPr>
          <w:cantSplit/>
        </w:trPr>
        <w:tc>
          <w:tcPr>
            <w:tcW w:w="0" w:type="auto"/>
            <w:gridSpan w:val="6"/>
            <w:tcBorders>
              <w:top w:val="nil"/>
              <w:left w:val="nil"/>
              <w:bottom w:val="nil"/>
              <w:right w:val="nil"/>
            </w:tcBorders>
            <w:shd w:val="clear" w:color="auto" w:fill="FFFFFF"/>
          </w:tcPr>
          <w:p w:rsidR="00ED5010" w:rsidRPr="00ED5010" w:rsidRDefault="00ED5010" w:rsidP="00ED5010">
            <w:pPr>
              <w:autoSpaceDE w:val="0"/>
              <w:autoSpaceDN w:val="0"/>
              <w:adjustRightInd w:val="0"/>
              <w:spacing w:after="0" w:line="320" w:lineRule="atLeast"/>
              <w:ind w:left="60" w:right="60"/>
              <w:rPr>
                <w:rFonts w:ascii="Arial" w:hAnsi="Arial" w:cs="Arial"/>
                <w:color w:val="000000"/>
                <w:sz w:val="18"/>
                <w:szCs w:val="18"/>
                <w:lang w:val="en-US"/>
              </w:rPr>
            </w:pPr>
            <w:r w:rsidRPr="00ED5010">
              <w:rPr>
                <w:rFonts w:ascii="Arial" w:hAnsi="Arial" w:cs="Arial"/>
                <w:color w:val="000000"/>
                <w:sz w:val="18"/>
                <w:szCs w:val="18"/>
                <w:lang w:val="en-US"/>
              </w:rPr>
              <w:t>a. Predictors: (Constant), Compensation of charity's CEO</w:t>
            </w:r>
          </w:p>
        </w:tc>
      </w:tr>
    </w:tbl>
    <w:p w:rsidR="00ED5010" w:rsidRPr="00ED5010" w:rsidRDefault="00ED5010" w:rsidP="00ED5010">
      <w:pPr>
        <w:autoSpaceDE w:val="0"/>
        <w:autoSpaceDN w:val="0"/>
        <w:adjustRightInd w:val="0"/>
        <w:spacing w:after="0" w:line="400" w:lineRule="atLeast"/>
        <w:rPr>
          <w:rFonts w:ascii="Times New Roman" w:hAnsi="Times New Roman"/>
          <w:sz w:val="24"/>
          <w:szCs w:val="24"/>
          <w:lang w:val="en-US"/>
        </w:rPr>
      </w:pPr>
    </w:p>
    <w:p w:rsidR="00ED5010" w:rsidRPr="00ED5010" w:rsidRDefault="00ED5010" w:rsidP="00ED5010">
      <w:pPr>
        <w:autoSpaceDE w:val="0"/>
        <w:autoSpaceDN w:val="0"/>
        <w:adjustRightInd w:val="0"/>
        <w:spacing w:after="0" w:line="240" w:lineRule="auto"/>
        <w:rPr>
          <w:rFonts w:ascii="Times New Roman" w:hAnsi="Times New Roman"/>
          <w:sz w:val="24"/>
          <w:szCs w:val="24"/>
          <w:lang w:val="en-US"/>
        </w:rPr>
      </w:pPr>
    </w:p>
    <w:tbl>
      <w:tblPr>
        <w:tblW w:w="78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8"/>
        <w:gridCol w:w="1271"/>
        <w:gridCol w:w="1456"/>
        <w:gridCol w:w="1009"/>
        <w:gridCol w:w="1398"/>
        <w:gridCol w:w="1010"/>
        <w:gridCol w:w="1010"/>
      </w:tblGrid>
      <w:tr w:rsidR="00ED5010" w:rsidRPr="00ED5010">
        <w:trPr>
          <w:cantSplit/>
          <w:tblHeader/>
        </w:trPr>
        <w:tc>
          <w:tcPr>
            <w:tcW w:w="7879" w:type="dxa"/>
            <w:gridSpan w:val="7"/>
            <w:tcBorders>
              <w:top w:val="nil"/>
              <w:left w:val="nil"/>
              <w:bottom w:val="nil"/>
              <w:right w:val="nil"/>
            </w:tcBorders>
            <w:shd w:val="clear" w:color="auto" w:fill="FFFFFF"/>
            <w:vAlign w:val="center"/>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ED5010">
              <w:rPr>
                <w:rFonts w:ascii="Arial" w:hAnsi="Arial" w:cs="Arial"/>
                <w:b/>
                <w:bCs/>
                <w:color w:val="000000"/>
                <w:sz w:val="18"/>
                <w:szCs w:val="18"/>
              </w:rPr>
              <w:t>ANOVA</w:t>
            </w:r>
            <w:r w:rsidRPr="00ED5010">
              <w:rPr>
                <w:rFonts w:ascii="Arial" w:hAnsi="Arial" w:cs="Arial"/>
                <w:b/>
                <w:bCs/>
                <w:color w:val="000000"/>
                <w:sz w:val="18"/>
                <w:szCs w:val="18"/>
                <w:vertAlign w:val="superscript"/>
              </w:rPr>
              <w:t>b</w:t>
            </w:r>
            <w:proofErr w:type="spellEnd"/>
          </w:p>
        </w:tc>
      </w:tr>
      <w:tr w:rsidR="00ED5010" w:rsidRPr="00ED5010">
        <w:trPr>
          <w:cantSplit/>
          <w:tblHeader/>
        </w:trPr>
        <w:tc>
          <w:tcPr>
            <w:tcW w:w="1998" w:type="dxa"/>
            <w:gridSpan w:val="2"/>
            <w:tcBorders>
              <w:top w:val="single" w:sz="16" w:space="0" w:color="000000"/>
              <w:left w:val="single" w:sz="16" w:space="0" w:color="000000"/>
              <w:bottom w:val="single" w:sz="16" w:space="0" w:color="000000"/>
              <w:right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rPr>
                <w:rFonts w:ascii="Arial" w:hAnsi="Arial" w:cs="Arial"/>
                <w:color w:val="000000"/>
                <w:sz w:val="18"/>
                <w:szCs w:val="18"/>
              </w:rPr>
            </w:pPr>
            <w:r w:rsidRPr="00ED5010">
              <w:rPr>
                <w:rFonts w:ascii="Arial" w:hAnsi="Arial" w:cs="Arial"/>
                <w:color w:val="000000"/>
                <w:sz w:val="18"/>
                <w:szCs w:val="18"/>
              </w:rPr>
              <w:t>Model</w:t>
            </w:r>
          </w:p>
        </w:tc>
        <w:tc>
          <w:tcPr>
            <w:tcW w:w="1455" w:type="dxa"/>
            <w:tcBorders>
              <w:top w:val="single" w:sz="16" w:space="0" w:color="000000"/>
              <w:left w:val="single" w:sz="16" w:space="0" w:color="000000"/>
              <w:bottom w:val="single" w:sz="16" w:space="0" w:color="000000"/>
            </w:tcBorders>
            <w:shd w:val="clear" w:color="auto" w:fill="FFFFFF"/>
            <w:vAlign w:val="bottom"/>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ED5010">
              <w:rPr>
                <w:rFonts w:ascii="Arial" w:hAnsi="Arial" w:cs="Arial"/>
                <w:color w:val="000000"/>
                <w:sz w:val="18"/>
                <w:szCs w:val="18"/>
              </w:rPr>
              <w:t>Sum</w:t>
            </w:r>
            <w:proofErr w:type="spellEnd"/>
            <w:r w:rsidRPr="00ED5010">
              <w:rPr>
                <w:rFonts w:ascii="Arial" w:hAnsi="Arial" w:cs="Arial"/>
                <w:color w:val="000000"/>
                <w:sz w:val="18"/>
                <w:szCs w:val="18"/>
              </w:rPr>
              <w:t xml:space="preserve"> of Squares</w:t>
            </w:r>
          </w:p>
        </w:tc>
        <w:tc>
          <w:tcPr>
            <w:tcW w:w="1009" w:type="dxa"/>
            <w:tcBorders>
              <w:top w:val="single" w:sz="16" w:space="0" w:color="000000"/>
              <w:bottom w:val="single" w:sz="16" w:space="0" w:color="000000"/>
            </w:tcBorders>
            <w:shd w:val="clear" w:color="auto" w:fill="FFFFFF"/>
            <w:vAlign w:val="bottom"/>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ED5010">
              <w:rPr>
                <w:rFonts w:ascii="Arial" w:hAnsi="Arial" w:cs="Arial"/>
                <w:color w:val="000000"/>
                <w:sz w:val="18"/>
                <w:szCs w:val="18"/>
              </w:rPr>
              <w:t>df</w:t>
            </w:r>
            <w:proofErr w:type="spellEnd"/>
          </w:p>
        </w:tc>
        <w:tc>
          <w:tcPr>
            <w:tcW w:w="1397" w:type="dxa"/>
            <w:tcBorders>
              <w:top w:val="single" w:sz="16" w:space="0" w:color="000000"/>
              <w:bottom w:val="single" w:sz="16" w:space="0" w:color="000000"/>
            </w:tcBorders>
            <w:shd w:val="clear" w:color="auto" w:fill="FFFFFF"/>
            <w:vAlign w:val="bottom"/>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ED5010">
              <w:rPr>
                <w:rFonts w:ascii="Arial" w:hAnsi="Arial" w:cs="Arial"/>
                <w:color w:val="000000"/>
                <w:sz w:val="18"/>
                <w:szCs w:val="18"/>
              </w:rPr>
              <w:t>Mean</w:t>
            </w:r>
            <w:proofErr w:type="spellEnd"/>
            <w:r w:rsidRPr="00ED5010">
              <w:rPr>
                <w:rFonts w:ascii="Arial" w:hAnsi="Arial" w:cs="Arial"/>
                <w:color w:val="000000"/>
                <w:sz w:val="18"/>
                <w:szCs w:val="18"/>
              </w:rPr>
              <w:t xml:space="preserve"> Square</w:t>
            </w:r>
          </w:p>
        </w:tc>
        <w:tc>
          <w:tcPr>
            <w:tcW w:w="1010" w:type="dxa"/>
            <w:tcBorders>
              <w:top w:val="single" w:sz="16" w:space="0" w:color="000000"/>
              <w:bottom w:val="single" w:sz="16" w:space="0" w:color="000000"/>
            </w:tcBorders>
            <w:shd w:val="clear" w:color="auto" w:fill="FFFFFF"/>
            <w:vAlign w:val="bottom"/>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rPr>
            </w:pPr>
            <w:r w:rsidRPr="00ED5010">
              <w:rPr>
                <w:rFonts w:ascii="Arial" w:hAnsi="Arial" w:cs="Arial"/>
                <w:color w:val="000000"/>
                <w:sz w:val="18"/>
                <w:szCs w:val="18"/>
              </w:rPr>
              <w:t>F</w:t>
            </w:r>
          </w:p>
        </w:tc>
        <w:tc>
          <w:tcPr>
            <w:tcW w:w="1010" w:type="dxa"/>
            <w:tcBorders>
              <w:top w:val="single" w:sz="16" w:space="0" w:color="000000"/>
              <w:bottom w:val="single" w:sz="16" w:space="0" w:color="000000"/>
              <w:right w:val="single" w:sz="16" w:space="0" w:color="000000"/>
            </w:tcBorders>
            <w:shd w:val="clear" w:color="auto" w:fill="FFFFFF"/>
            <w:vAlign w:val="bottom"/>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ED5010">
              <w:rPr>
                <w:rFonts w:ascii="Arial" w:hAnsi="Arial" w:cs="Arial"/>
                <w:color w:val="000000"/>
                <w:sz w:val="18"/>
                <w:szCs w:val="18"/>
              </w:rPr>
              <w:t>Sig</w:t>
            </w:r>
            <w:proofErr w:type="spellEnd"/>
            <w:r w:rsidRPr="00ED5010">
              <w:rPr>
                <w:rFonts w:ascii="Arial" w:hAnsi="Arial" w:cs="Arial"/>
                <w:color w:val="000000"/>
                <w:sz w:val="18"/>
                <w:szCs w:val="18"/>
              </w:rPr>
              <w:t>.</w:t>
            </w:r>
          </w:p>
        </w:tc>
      </w:tr>
      <w:tr w:rsidR="00ED5010" w:rsidRPr="00ED5010">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ED5010" w:rsidRPr="00ED5010" w:rsidRDefault="00ED5010" w:rsidP="00ED5010">
            <w:pPr>
              <w:autoSpaceDE w:val="0"/>
              <w:autoSpaceDN w:val="0"/>
              <w:adjustRightInd w:val="0"/>
              <w:spacing w:after="0" w:line="320" w:lineRule="atLeast"/>
              <w:ind w:left="60" w:right="60"/>
              <w:rPr>
                <w:rFonts w:ascii="Arial" w:hAnsi="Arial" w:cs="Arial"/>
                <w:color w:val="000000"/>
                <w:sz w:val="18"/>
                <w:szCs w:val="18"/>
              </w:rPr>
            </w:pPr>
            <w:r w:rsidRPr="00ED5010">
              <w:rPr>
                <w:rFonts w:ascii="Arial" w:hAnsi="Arial" w:cs="Arial"/>
                <w:color w:val="000000"/>
                <w:sz w:val="18"/>
                <w:szCs w:val="18"/>
              </w:rPr>
              <w:t>1</w:t>
            </w:r>
          </w:p>
        </w:tc>
        <w:tc>
          <w:tcPr>
            <w:tcW w:w="1271" w:type="dxa"/>
            <w:tcBorders>
              <w:top w:val="single" w:sz="16" w:space="0" w:color="000000"/>
              <w:left w:val="nil"/>
              <w:bottom w:val="nil"/>
              <w:right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rPr>
                <w:rFonts w:ascii="Arial" w:hAnsi="Arial" w:cs="Arial"/>
                <w:color w:val="000000"/>
                <w:sz w:val="18"/>
                <w:szCs w:val="18"/>
              </w:rPr>
            </w:pPr>
            <w:proofErr w:type="spellStart"/>
            <w:r w:rsidRPr="00ED5010">
              <w:rPr>
                <w:rFonts w:ascii="Arial" w:hAnsi="Arial" w:cs="Arial"/>
                <w:color w:val="000000"/>
                <w:sz w:val="18"/>
                <w:szCs w:val="18"/>
              </w:rPr>
              <w:t>Regression</w:t>
            </w:r>
            <w:proofErr w:type="spellEnd"/>
          </w:p>
        </w:tc>
        <w:tc>
          <w:tcPr>
            <w:tcW w:w="1455" w:type="dxa"/>
            <w:tcBorders>
              <w:top w:val="single" w:sz="16" w:space="0" w:color="000000"/>
              <w:left w:val="single" w:sz="16" w:space="0" w:color="000000"/>
              <w:bottom w:val="nil"/>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,000</w:t>
            </w:r>
          </w:p>
        </w:tc>
        <w:tc>
          <w:tcPr>
            <w:tcW w:w="1009" w:type="dxa"/>
            <w:tcBorders>
              <w:top w:val="single" w:sz="16" w:space="0" w:color="000000"/>
              <w:bottom w:val="nil"/>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1</w:t>
            </w:r>
          </w:p>
        </w:tc>
        <w:tc>
          <w:tcPr>
            <w:tcW w:w="1397" w:type="dxa"/>
            <w:tcBorders>
              <w:top w:val="single" w:sz="16" w:space="0" w:color="000000"/>
              <w:bottom w:val="nil"/>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,000</w:t>
            </w:r>
          </w:p>
        </w:tc>
        <w:tc>
          <w:tcPr>
            <w:tcW w:w="1010" w:type="dxa"/>
            <w:tcBorders>
              <w:top w:val="single" w:sz="16" w:space="0" w:color="000000"/>
              <w:bottom w:val="nil"/>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,013</w:t>
            </w:r>
          </w:p>
        </w:tc>
        <w:tc>
          <w:tcPr>
            <w:tcW w:w="1010" w:type="dxa"/>
            <w:tcBorders>
              <w:top w:val="single" w:sz="16" w:space="0" w:color="000000"/>
              <w:bottom w:val="nil"/>
              <w:right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,910</w:t>
            </w:r>
            <w:r w:rsidRPr="00ED5010">
              <w:rPr>
                <w:rFonts w:ascii="Arial" w:hAnsi="Arial" w:cs="Arial"/>
                <w:color w:val="000000"/>
                <w:sz w:val="18"/>
                <w:szCs w:val="18"/>
                <w:vertAlign w:val="superscript"/>
              </w:rPr>
              <w:t>a</w:t>
            </w:r>
          </w:p>
        </w:tc>
      </w:tr>
      <w:tr w:rsidR="00ED5010" w:rsidRPr="00ED5010">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ED5010" w:rsidRPr="00ED5010" w:rsidRDefault="00ED5010" w:rsidP="00ED5010">
            <w:pPr>
              <w:autoSpaceDE w:val="0"/>
              <w:autoSpaceDN w:val="0"/>
              <w:adjustRightInd w:val="0"/>
              <w:spacing w:after="0" w:line="240" w:lineRule="auto"/>
              <w:rPr>
                <w:rFonts w:ascii="Arial" w:hAnsi="Arial" w:cs="Arial"/>
                <w:color w:val="000000"/>
                <w:sz w:val="18"/>
                <w:szCs w:val="18"/>
              </w:rPr>
            </w:pPr>
          </w:p>
        </w:tc>
        <w:tc>
          <w:tcPr>
            <w:tcW w:w="1271" w:type="dxa"/>
            <w:tcBorders>
              <w:top w:val="nil"/>
              <w:left w:val="nil"/>
              <w:bottom w:val="nil"/>
              <w:right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rPr>
                <w:rFonts w:ascii="Arial" w:hAnsi="Arial" w:cs="Arial"/>
                <w:color w:val="000000"/>
                <w:sz w:val="18"/>
                <w:szCs w:val="18"/>
              </w:rPr>
            </w:pPr>
            <w:proofErr w:type="spellStart"/>
            <w:r w:rsidRPr="00ED5010">
              <w:rPr>
                <w:rFonts w:ascii="Arial" w:hAnsi="Arial" w:cs="Arial"/>
                <w:color w:val="000000"/>
                <w:sz w:val="18"/>
                <w:szCs w:val="18"/>
              </w:rPr>
              <w:t>Residual</w:t>
            </w:r>
            <w:proofErr w:type="spellEnd"/>
          </w:p>
        </w:tc>
        <w:tc>
          <w:tcPr>
            <w:tcW w:w="1455" w:type="dxa"/>
            <w:tcBorders>
              <w:top w:val="nil"/>
              <w:left w:val="single" w:sz="16" w:space="0" w:color="000000"/>
              <w:bottom w:val="nil"/>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1,423</w:t>
            </w:r>
          </w:p>
        </w:tc>
        <w:tc>
          <w:tcPr>
            <w:tcW w:w="1009" w:type="dxa"/>
            <w:tcBorders>
              <w:top w:val="nil"/>
              <w:bottom w:val="nil"/>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67</w:t>
            </w:r>
          </w:p>
        </w:tc>
        <w:tc>
          <w:tcPr>
            <w:tcW w:w="1397" w:type="dxa"/>
            <w:tcBorders>
              <w:top w:val="nil"/>
              <w:bottom w:val="nil"/>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,021</w:t>
            </w:r>
          </w:p>
        </w:tc>
        <w:tc>
          <w:tcPr>
            <w:tcW w:w="1010" w:type="dxa"/>
            <w:tcBorders>
              <w:top w:val="nil"/>
              <w:bottom w:val="nil"/>
            </w:tcBorders>
            <w:shd w:val="clear" w:color="auto" w:fill="FFFFFF"/>
            <w:vAlign w:val="center"/>
          </w:tcPr>
          <w:p w:rsidR="00ED5010" w:rsidRPr="00ED5010" w:rsidRDefault="00ED5010" w:rsidP="00ED5010">
            <w:pPr>
              <w:autoSpaceDE w:val="0"/>
              <w:autoSpaceDN w:val="0"/>
              <w:adjustRightInd w:val="0"/>
              <w:spacing w:after="0" w:line="240" w:lineRule="auto"/>
              <w:jc w:val="center"/>
              <w:rPr>
                <w:rFonts w:ascii="Times New Roman" w:hAnsi="Times New Roman"/>
                <w:sz w:val="24"/>
                <w:szCs w:val="24"/>
              </w:rPr>
            </w:pPr>
          </w:p>
        </w:tc>
        <w:tc>
          <w:tcPr>
            <w:tcW w:w="1010" w:type="dxa"/>
            <w:tcBorders>
              <w:top w:val="nil"/>
              <w:bottom w:val="nil"/>
              <w:right w:val="single" w:sz="16" w:space="0" w:color="000000"/>
            </w:tcBorders>
            <w:shd w:val="clear" w:color="auto" w:fill="FFFFFF"/>
            <w:vAlign w:val="center"/>
          </w:tcPr>
          <w:p w:rsidR="00ED5010" w:rsidRPr="00ED5010" w:rsidRDefault="00ED5010" w:rsidP="00ED5010">
            <w:pPr>
              <w:autoSpaceDE w:val="0"/>
              <w:autoSpaceDN w:val="0"/>
              <w:adjustRightInd w:val="0"/>
              <w:spacing w:after="0" w:line="240" w:lineRule="auto"/>
              <w:jc w:val="center"/>
              <w:rPr>
                <w:rFonts w:ascii="Times New Roman" w:hAnsi="Times New Roman"/>
                <w:sz w:val="24"/>
                <w:szCs w:val="24"/>
              </w:rPr>
            </w:pPr>
          </w:p>
        </w:tc>
      </w:tr>
      <w:tr w:rsidR="00ED5010" w:rsidRPr="00ED5010">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ED5010" w:rsidRPr="00ED5010" w:rsidRDefault="00ED5010" w:rsidP="00ED5010">
            <w:pPr>
              <w:autoSpaceDE w:val="0"/>
              <w:autoSpaceDN w:val="0"/>
              <w:adjustRightInd w:val="0"/>
              <w:spacing w:after="0" w:line="240" w:lineRule="auto"/>
              <w:rPr>
                <w:rFonts w:ascii="Times New Roman" w:hAnsi="Times New Roman"/>
                <w:sz w:val="24"/>
                <w:szCs w:val="24"/>
              </w:rPr>
            </w:pPr>
          </w:p>
        </w:tc>
        <w:tc>
          <w:tcPr>
            <w:tcW w:w="1271" w:type="dxa"/>
            <w:tcBorders>
              <w:top w:val="nil"/>
              <w:left w:val="nil"/>
              <w:bottom w:val="single" w:sz="16" w:space="0" w:color="000000"/>
              <w:right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rPr>
                <w:rFonts w:ascii="Arial" w:hAnsi="Arial" w:cs="Arial"/>
                <w:color w:val="000000"/>
                <w:sz w:val="18"/>
                <w:szCs w:val="18"/>
              </w:rPr>
            </w:pPr>
            <w:r w:rsidRPr="00ED5010">
              <w:rPr>
                <w:rFonts w:ascii="Arial" w:hAnsi="Arial" w:cs="Arial"/>
                <w:color w:val="000000"/>
                <w:sz w:val="18"/>
                <w:szCs w:val="18"/>
              </w:rPr>
              <w:t>Total</w:t>
            </w:r>
          </w:p>
        </w:tc>
        <w:tc>
          <w:tcPr>
            <w:tcW w:w="1455" w:type="dxa"/>
            <w:tcBorders>
              <w:top w:val="nil"/>
              <w:left w:val="single" w:sz="16" w:space="0" w:color="000000"/>
              <w:bottom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1,423</w:t>
            </w:r>
          </w:p>
        </w:tc>
        <w:tc>
          <w:tcPr>
            <w:tcW w:w="1009" w:type="dxa"/>
            <w:tcBorders>
              <w:top w:val="nil"/>
              <w:bottom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68</w:t>
            </w:r>
          </w:p>
        </w:tc>
        <w:tc>
          <w:tcPr>
            <w:tcW w:w="1397" w:type="dxa"/>
            <w:tcBorders>
              <w:top w:val="nil"/>
              <w:bottom w:val="single" w:sz="16" w:space="0" w:color="000000"/>
            </w:tcBorders>
            <w:shd w:val="clear" w:color="auto" w:fill="FFFFFF"/>
            <w:vAlign w:val="center"/>
          </w:tcPr>
          <w:p w:rsidR="00ED5010" w:rsidRPr="00ED5010" w:rsidRDefault="00ED5010" w:rsidP="00ED5010">
            <w:pPr>
              <w:autoSpaceDE w:val="0"/>
              <w:autoSpaceDN w:val="0"/>
              <w:adjustRightInd w:val="0"/>
              <w:spacing w:after="0" w:line="240" w:lineRule="auto"/>
              <w:jc w:val="center"/>
              <w:rPr>
                <w:rFonts w:ascii="Times New Roman" w:hAnsi="Times New Roman"/>
                <w:sz w:val="24"/>
                <w:szCs w:val="24"/>
              </w:rPr>
            </w:pPr>
          </w:p>
        </w:tc>
        <w:tc>
          <w:tcPr>
            <w:tcW w:w="1010" w:type="dxa"/>
            <w:tcBorders>
              <w:top w:val="nil"/>
              <w:bottom w:val="single" w:sz="16" w:space="0" w:color="000000"/>
            </w:tcBorders>
            <w:shd w:val="clear" w:color="auto" w:fill="FFFFFF"/>
            <w:vAlign w:val="center"/>
          </w:tcPr>
          <w:p w:rsidR="00ED5010" w:rsidRPr="00ED5010" w:rsidRDefault="00ED5010" w:rsidP="00ED5010">
            <w:pPr>
              <w:autoSpaceDE w:val="0"/>
              <w:autoSpaceDN w:val="0"/>
              <w:adjustRightInd w:val="0"/>
              <w:spacing w:after="0" w:line="240" w:lineRule="auto"/>
              <w:jc w:val="center"/>
              <w:rPr>
                <w:rFonts w:ascii="Times New Roman" w:hAnsi="Times New Roman"/>
                <w:sz w:val="24"/>
                <w:szCs w:val="24"/>
              </w:rPr>
            </w:pPr>
          </w:p>
        </w:tc>
        <w:tc>
          <w:tcPr>
            <w:tcW w:w="1010" w:type="dxa"/>
            <w:tcBorders>
              <w:top w:val="nil"/>
              <w:bottom w:val="single" w:sz="16" w:space="0" w:color="000000"/>
              <w:right w:val="single" w:sz="16" w:space="0" w:color="000000"/>
            </w:tcBorders>
            <w:shd w:val="clear" w:color="auto" w:fill="FFFFFF"/>
            <w:vAlign w:val="center"/>
          </w:tcPr>
          <w:p w:rsidR="00ED5010" w:rsidRPr="00ED5010" w:rsidRDefault="00ED5010" w:rsidP="00ED5010">
            <w:pPr>
              <w:autoSpaceDE w:val="0"/>
              <w:autoSpaceDN w:val="0"/>
              <w:adjustRightInd w:val="0"/>
              <w:spacing w:after="0" w:line="240" w:lineRule="auto"/>
              <w:jc w:val="center"/>
              <w:rPr>
                <w:rFonts w:ascii="Times New Roman" w:hAnsi="Times New Roman"/>
                <w:sz w:val="24"/>
                <w:szCs w:val="24"/>
              </w:rPr>
            </w:pPr>
          </w:p>
        </w:tc>
      </w:tr>
      <w:tr w:rsidR="00ED5010" w:rsidRPr="002F6061">
        <w:trPr>
          <w:cantSplit/>
          <w:tblHeader/>
        </w:trPr>
        <w:tc>
          <w:tcPr>
            <w:tcW w:w="7879" w:type="dxa"/>
            <w:gridSpan w:val="7"/>
            <w:tcBorders>
              <w:top w:val="nil"/>
              <w:left w:val="nil"/>
              <w:bottom w:val="nil"/>
              <w:right w:val="nil"/>
            </w:tcBorders>
            <w:shd w:val="clear" w:color="auto" w:fill="FFFFFF"/>
          </w:tcPr>
          <w:p w:rsidR="00ED5010" w:rsidRPr="00ED5010" w:rsidRDefault="00ED5010" w:rsidP="00ED5010">
            <w:pPr>
              <w:autoSpaceDE w:val="0"/>
              <w:autoSpaceDN w:val="0"/>
              <w:adjustRightInd w:val="0"/>
              <w:spacing w:after="0" w:line="320" w:lineRule="atLeast"/>
              <w:ind w:left="60" w:right="60"/>
              <w:rPr>
                <w:rFonts w:ascii="Arial" w:hAnsi="Arial" w:cs="Arial"/>
                <w:color w:val="000000"/>
                <w:sz w:val="18"/>
                <w:szCs w:val="18"/>
                <w:lang w:val="en-US"/>
              </w:rPr>
            </w:pPr>
            <w:r w:rsidRPr="00ED5010">
              <w:rPr>
                <w:rFonts w:ascii="Arial" w:hAnsi="Arial" w:cs="Arial"/>
                <w:color w:val="000000"/>
                <w:sz w:val="18"/>
                <w:szCs w:val="18"/>
                <w:lang w:val="en-US"/>
              </w:rPr>
              <w:t>a. Predictors: (Constant), Compensation of charity's CEO</w:t>
            </w:r>
          </w:p>
        </w:tc>
      </w:tr>
      <w:tr w:rsidR="00ED5010" w:rsidRPr="002F6061">
        <w:trPr>
          <w:cantSplit/>
        </w:trPr>
        <w:tc>
          <w:tcPr>
            <w:tcW w:w="7879" w:type="dxa"/>
            <w:gridSpan w:val="7"/>
            <w:tcBorders>
              <w:top w:val="nil"/>
              <w:left w:val="nil"/>
              <w:bottom w:val="nil"/>
              <w:right w:val="nil"/>
            </w:tcBorders>
            <w:shd w:val="clear" w:color="auto" w:fill="FFFFFF"/>
          </w:tcPr>
          <w:p w:rsidR="00ED5010" w:rsidRPr="00ED5010" w:rsidRDefault="00ED5010" w:rsidP="00ED5010">
            <w:pPr>
              <w:autoSpaceDE w:val="0"/>
              <w:autoSpaceDN w:val="0"/>
              <w:adjustRightInd w:val="0"/>
              <w:spacing w:after="0" w:line="320" w:lineRule="atLeast"/>
              <w:ind w:left="60" w:right="60"/>
              <w:rPr>
                <w:rFonts w:ascii="Arial" w:hAnsi="Arial" w:cs="Arial"/>
                <w:color w:val="000000"/>
                <w:sz w:val="18"/>
                <w:szCs w:val="18"/>
                <w:lang w:val="en-US"/>
              </w:rPr>
            </w:pPr>
            <w:r w:rsidRPr="00ED5010">
              <w:rPr>
                <w:rFonts w:ascii="Arial" w:hAnsi="Arial" w:cs="Arial"/>
                <w:color w:val="000000"/>
                <w:sz w:val="18"/>
                <w:szCs w:val="18"/>
                <w:lang w:val="en-US"/>
              </w:rPr>
              <w:t>b. Dependent Variable: Donations from households</w:t>
            </w:r>
          </w:p>
        </w:tc>
      </w:tr>
    </w:tbl>
    <w:p w:rsidR="00ED5010" w:rsidRPr="00ED5010" w:rsidRDefault="00ED5010" w:rsidP="00ED5010">
      <w:pPr>
        <w:autoSpaceDE w:val="0"/>
        <w:autoSpaceDN w:val="0"/>
        <w:adjustRightInd w:val="0"/>
        <w:spacing w:after="0" w:line="400" w:lineRule="atLeast"/>
        <w:rPr>
          <w:rFonts w:ascii="Times New Roman" w:hAnsi="Times New Roman"/>
          <w:sz w:val="24"/>
          <w:szCs w:val="24"/>
          <w:lang w:val="en-US"/>
        </w:rPr>
      </w:pPr>
    </w:p>
    <w:p w:rsidR="00ED5010" w:rsidRPr="00ED5010" w:rsidRDefault="00ED5010" w:rsidP="00ED5010">
      <w:pPr>
        <w:autoSpaceDE w:val="0"/>
        <w:autoSpaceDN w:val="0"/>
        <w:adjustRightInd w:val="0"/>
        <w:spacing w:after="0" w:line="240" w:lineRule="auto"/>
        <w:rPr>
          <w:rFonts w:ascii="Times New Roman" w:hAnsi="Times New Roman"/>
          <w:sz w:val="24"/>
          <w:szCs w:val="24"/>
          <w:lang w:val="en-US"/>
        </w:rPr>
      </w:pPr>
    </w:p>
    <w:tbl>
      <w:tblPr>
        <w:tblW w:w="9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0"/>
        <w:gridCol w:w="2433"/>
        <w:gridCol w:w="1327"/>
        <w:gridCol w:w="1325"/>
        <w:gridCol w:w="1459"/>
        <w:gridCol w:w="1013"/>
        <w:gridCol w:w="1013"/>
      </w:tblGrid>
      <w:tr w:rsidR="00ED5010" w:rsidRPr="00ED5010">
        <w:trPr>
          <w:cantSplit/>
          <w:tblHeader/>
        </w:trPr>
        <w:tc>
          <w:tcPr>
            <w:tcW w:w="9297" w:type="dxa"/>
            <w:gridSpan w:val="7"/>
            <w:tcBorders>
              <w:top w:val="nil"/>
              <w:left w:val="nil"/>
              <w:bottom w:val="nil"/>
              <w:right w:val="nil"/>
            </w:tcBorders>
            <w:shd w:val="clear" w:color="auto" w:fill="FFFFFF"/>
            <w:vAlign w:val="center"/>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ED5010">
              <w:rPr>
                <w:rFonts w:ascii="Arial" w:hAnsi="Arial" w:cs="Arial"/>
                <w:b/>
                <w:bCs/>
                <w:color w:val="000000"/>
                <w:sz w:val="18"/>
                <w:szCs w:val="18"/>
              </w:rPr>
              <w:t>Coefficients</w:t>
            </w:r>
            <w:r w:rsidRPr="00ED5010">
              <w:rPr>
                <w:rFonts w:ascii="Arial" w:hAnsi="Arial" w:cs="Arial"/>
                <w:b/>
                <w:bCs/>
                <w:color w:val="000000"/>
                <w:sz w:val="18"/>
                <w:szCs w:val="18"/>
                <w:vertAlign w:val="superscript"/>
              </w:rPr>
              <w:t>a</w:t>
            </w:r>
            <w:proofErr w:type="spellEnd"/>
          </w:p>
        </w:tc>
      </w:tr>
      <w:tr w:rsidR="00ED5010" w:rsidRPr="00ED5010">
        <w:trPr>
          <w:cantSplit/>
          <w:tblHeader/>
        </w:trPr>
        <w:tc>
          <w:tcPr>
            <w:tcW w:w="3160"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rPr>
                <w:rFonts w:ascii="Arial" w:hAnsi="Arial" w:cs="Arial"/>
                <w:color w:val="000000"/>
                <w:sz w:val="18"/>
                <w:szCs w:val="18"/>
              </w:rPr>
            </w:pPr>
            <w:r w:rsidRPr="00ED5010">
              <w:rPr>
                <w:rFonts w:ascii="Arial" w:hAnsi="Arial" w:cs="Arial"/>
                <w:color w:val="000000"/>
                <w:sz w:val="18"/>
                <w:szCs w:val="18"/>
              </w:rPr>
              <w:t>Model</w:t>
            </w:r>
          </w:p>
        </w:tc>
        <w:tc>
          <w:tcPr>
            <w:tcW w:w="2652" w:type="dxa"/>
            <w:gridSpan w:val="2"/>
            <w:tcBorders>
              <w:top w:val="single" w:sz="16" w:space="0" w:color="000000"/>
              <w:left w:val="single" w:sz="16" w:space="0" w:color="000000"/>
            </w:tcBorders>
            <w:shd w:val="clear" w:color="auto" w:fill="FFFFFF"/>
            <w:vAlign w:val="bottom"/>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ED5010">
              <w:rPr>
                <w:rFonts w:ascii="Arial" w:hAnsi="Arial" w:cs="Arial"/>
                <w:color w:val="000000"/>
                <w:sz w:val="18"/>
                <w:szCs w:val="18"/>
              </w:rPr>
              <w:t>Unstandardized</w:t>
            </w:r>
            <w:proofErr w:type="spellEnd"/>
            <w:r w:rsidRPr="00ED5010">
              <w:rPr>
                <w:rFonts w:ascii="Arial" w:hAnsi="Arial" w:cs="Arial"/>
                <w:color w:val="000000"/>
                <w:sz w:val="18"/>
                <w:szCs w:val="18"/>
              </w:rPr>
              <w:t xml:space="preserve"> </w:t>
            </w:r>
            <w:proofErr w:type="spellStart"/>
            <w:r w:rsidRPr="00ED5010">
              <w:rPr>
                <w:rFonts w:ascii="Arial" w:hAnsi="Arial" w:cs="Arial"/>
                <w:color w:val="000000"/>
                <w:sz w:val="18"/>
                <w:szCs w:val="18"/>
              </w:rPr>
              <w:t>Coefficients</w:t>
            </w:r>
            <w:proofErr w:type="spellEnd"/>
          </w:p>
        </w:tc>
        <w:tc>
          <w:tcPr>
            <w:tcW w:w="1459" w:type="dxa"/>
            <w:tcBorders>
              <w:top w:val="single" w:sz="16" w:space="0" w:color="000000"/>
            </w:tcBorders>
            <w:shd w:val="clear" w:color="auto" w:fill="FFFFFF"/>
            <w:vAlign w:val="bottom"/>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ED5010">
              <w:rPr>
                <w:rFonts w:ascii="Arial" w:hAnsi="Arial" w:cs="Arial"/>
                <w:color w:val="000000"/>
                <w:sz w:val="18"/>
                <w:szCs w:val="18"/>
              </w:rPr>
              <w:t>Standardized</w:t>
            </w:r>
            <w:proofErr w:type="spellEnd"/>
            <w:r w:rsidRPr="00ED5010">
              <w:rPr>
                <w:rFonts w:ascii="Arial" w:hAnsi="Arial" w:cs="Arial"/>
                <w:color w:val="000000"/>
                <w:sz w:val="18"/>
                <w:szCs w:val="18"/>
              </w:rPr>
              <w:t xml:space="preserve"> </w:t>
            </w:r>
            <w:proofErr w:type="spellStart"/>
            <w:r w:rsidRPr="00ED5010">
              <w:rPr>
                <w:rFonts w:ascii="Arial" w:hAnsi="Arial" w:cs="Arial"/>
                <w:color w:val="000000"/>
                <w:sz w:val="18"/>
                <w:szCs w:val="18"/>
              </w:rPr>
              <w:t>Coefficients</w:t>
            </w:r>
            <w:proofErr w:type="spellEnd"/>
          </w:p>
        </w:tc>
        <w:tc>
          <w:tcPr>
            <w:tcW w:w="1013" w:type="dxa"/>
            <w:vMerge w:val="restart"/>
            <w:tcBorders>
              <w:top w:val="single" w:sz="16" w:space="0" w:color="000000"/>
              <w:bottom w:val="single" w:sz="16" w:space="0" w:color="000000"/>
            </w:tcBorders>
            <w:shd w:val="clear" w:color="auto" w:fill="FFFFFF"/>
            <w:vAlign w:val="bottom"/>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rPr>
            </w:pPr>
            <w:r w:rsidRPr="00ED5010">
              <w:rPr>
                <w:rFonts w:ascii="Arial" w:hAnsi="Arial" w:cs="Arial"/>
                <w:color w:val="000000"/>
                <w:sz w:val="18"/>
                <w:szCs w:val="18"/>
              </w:rPr>
              <w:t>t</w:t>
            </w:r>
          </w:p>
        </w:tc>
        <w:tc>
          <w:tcPr>
            <w:tcW w:w="1013" w:type="dxa"/>
            <w:vMerge w:val="restart"/>
            <w:tcBorders>
              <w:top w:val="single" w:sz="16" w:space="0" w:color="000000"/>
              <w:bottom w:val="single" w:sz="16" w:space="0" w:color="000000"/>
              <w:right w:val="single" w:sz="16" w:space="0" w:color="000000"/>
            </w:tcBorders>
            <w:shd w:val="clear" w:color="auto" w:fill="FFFFFF"/>
            <w:vAlign w:val="bottom"/>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ED5010">
              <w:rPr>
                <w:rFonts w:ascii="Arial" w:hAnsi="Arial" w:cs="Arial"/>
                <w:color w:val="000000"/>
                <w:sz w:val="18"/>
                <w:szCs w:val="18"/>
              </w:rPr>
              <w:t>Sig</w:t>
            </w:r>
            <w:proofErr w:type="spellEnd"/>
            <w:r w:rsidRPr="00ED5010">
              <w:rPr>
                <w:rFonts w:ascii="Arial" w:hAnsi="Arial" w:cs="Arial"/>
                <w:color w:val="000000"/>
                <w:sz w:val="18"/>
                <w:szCs w:val="18"/>
              </w:rPr>
              <w:t>.</w:t>
            </w:r>
          </w:p>
        </w:tc>
      </w:tr>
      <w:tr w:rsidR="00ED5010" w:rsidRPr="00ED5010">
        <w:trPr>
          <w:cantSplit/>
          <w:tblHeader/>
        </w:trPr>
        <w:tc>
          <w:tcPr>
            <w:tcW w:w="3160" w:type="dxa"/>
            <w:gridSpan w:val="2"/>
            <w:vMerge/>
            <w:tcBorders>
              <w:top w:val="single" w:sz="16" w:space="0" w:color="000000"/>
              <w:left w:val="single" w:sz="16" w:space="0" w:color="000000"/>
              <w:bottom w:val="single" w:sz="16" w:space="0" w:color="000000"/>
              <w:right w:val="single" w:sz="16" w:space="0" w:color="000000"/>
            </w:tcBorders>
            <w:shd w:val="clear" w:color="auto" w:fill="FFFFFF"/>
          </w:tcPr>
          <w:p w:rsidR="00ED5010" w:rsidRPr="00ED5010" w:rsidRDefault="00ED5010" w:rsidP="00ED5010">
            <w:pPr>
              <w:autoSpaceDE w:val="0"/>
              <w:autoSpaceDN w:val="0"/>
              <w:adjustRightInd w:val="0"/>
              <w:spacing w:after="0" w:line="240" w:lineRule="auto"/>
              <w:rPr>
                <w:rFonts w:ascii="Arial" w:hAnsi="Arial" w:cs="Arial"/>
                <w:color w:val="000000"/>
                <w:sz w:val="18"/>
                <w:szCs w:val="18"/>
              </w:rPr>
            </w:pPr>
          </w:p>
        </w:tc>
        <w:tc>
          <w:tcPr>
            <w:tcW w:w="1327" w:type="dxa"/>
            <w:tcBorders>
              <w:left w:val="single" w:sz="16" w:space="0" w:color="000000"/>
              <w:bottom w:val="single" w:sz="16" w:space="0" w:color="000000"/>
            </w:tcBorders>
            <w:shd w:val="clear" w:color="auto" w:fill="FFFFFF"/>
            <w:vAlign w:val="bottom"/>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rPr>
            </w:pPr>
            <w:r w:rsidRPr="00ED5010">
              <w:rPr>
                <w:rFonts w:ascii="Arial" w:hAnsi="Arial" w:cs="Arial"/>
                <w:color w:val="000000"/>
                <w:sz w:val="18"/>
                <w:szCs w:val="18"/>
              </w:rPr>
              <w:t>B</w:t>
            </w:r>
          </w:p>
        </w:tc>
        <w:tc>
          <w:tcPr>
            <w:tcW w:w="1325" w:type="dxa"/>
            <w:tcBorders>
              <w:bottom w:val="single" w:sz="16" w:space="0" w:color="000000"/>
            </w:tcBorders>
            <w:shd w:val="clear" w:color="auto" w:fill="FFFFFF"/>
            <w:vAlign w:val="bottom"/>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ED5010">
              <w:rPr>
                <w:rFonts w:ascii="Arial" w:hAnsi="Arial" w:cs="Arial"/>
                <w:color w:val="000000"/>
                <w:sz w:val="18"/>
                <w:szCs w:val="18"/>
              </w:rPr>
              <w:t>Std</w:t>
            </w:r>
            <w:proofErr w:type="spellEnd"/>
            <w:r w:rsidRPr="00ED5010">
              <w:rPr>
                <w:rFonts w:ascii="Arial" w:hAnsi="Arial" w:cs="Arial"/>
                <w:color w:val="000000"/>
                <w:sz w:val="18"/>
                <w:szCs w:val="18"/>
              </w:rPr>
              <w:t xml:space="preserve">. </w:t>
            </w:r>
            <w:proofErr w:type="spellStart"/>
            <w:r w:rsidRPr="00ED5010">
              <w:rPr>
                <w:rFonts w:ascii="Arial" w:hAnsi="Arial" w:cs="Arial"/>
                <w:color w:val="000000"/>
                <w:sz w:val="18"/>
                <w:szCs w:val="18"/>
              </w:rPr>
              <w:t>Error</w:t>
            </w:r>
            <w:proofErr w:type="spellEnd"/>
          </w:p>
        </w:tc>
        <w:tc>
          <w:tcPr>
            <w:tcW w:w="1459" w:type="dxa"/>
            <w:tcBorders>
              <w:bottom w:val="single" w:sz="16" w:space="0" w:color="000000"/>
            </w:tcBorders>
            <w:shd w:val="clear" w:color="auto" w:fill="FFFFFF"/>
            <w:vAlign w:val="bottom"/>
          </w:tcPr>
          <w:p w:rsidR="00ED5010" w:rsidRPr="00ED5010" w:rsidRDefault="00ED5010" w:rsidP="00ED5010">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ED5010">
              <w:rPr>
                <w:rFonts w:ascii="Arial" w:hAnsi="Arial" w:cs="Arial"/>
                <w:color w:val="000000"/>
                <w:sz w:val="18"/>
                <w:szCs w:val="18"/>
              </w:rPr>
              <w:t>Beta</w:t>
            </w:r>
            <w:proofErr w:type="spellEnd"/>
          </w:p>
        </w:tc>
        <w:tc>
          <w:tcPr>
            <w:tcW w:w="1013" w:type="dxa"/>
            <w:vMerge/>
            <w:tcBorders>
              <w:top w:val="single" w:sz="16" w:space="0" w:color="000000"/>
              <w:bottom w:val="single" w:sz="16" w:space="0" w:color="000000"/>
            </w:tcBorders>
            <w:shd w:val="clear" w:color="auto" w:fill="FFFFFF"/>
            <w:vAlign w:val="bottom"/>
          </w:tcPr>
          <w:p w:rsidR="00ED5010" w:rsidRPr="00ED5010" w:rsidRDefault="00ED5010" w:rsidP="00ED5010">
            <w:pPr>
              <w:autoSpaceDE w:val="0"/>
              <w:autoSpaceDN w:val="0"/>
              <w:adjustRightInd w:val="0"/>
              <w:spacing w:after="0" w:line="240" w:lineRule="auto"/>
              <w:rPr>
                <w:rFonts w:ascii="Arial" w:hAnsi="Arial" w:cs="Arial"/>
                <w:color w:val="000000"/>
                <w:sz w:val="18"/>
                <w:szCs w:val="18"/>
              </w:rPr>
            </w:pPr>
          </w:p>
        </w:tc>
        <w:tc>
          <w:tcPr>
            <w:tcW w:w="1013" w:type="dxa"/>
            <w:vMerge/>
            <w:tcBorders>
              <w:top w:val="single" w:sz="16" w:space="0" w:color="000000"/>
              <w:bottom w:val="single" w:sz="16" w:space="0" w:color="000000"/>
              <w:right w:val="single" w:sz="16" w:space="0" w:color="000000"/>
            </w:tcBorders>
            <w:shd w:val="clear" w:color="auto" w:fill="FFFFFF"/>
            <w:vAlign w:val="bottom"/>
          </w:tcPr>
          <w:p w:rsidR="00ED5010" w:rsidRPr="00ED5010" w:rsidRDefault="00ED5010" w:rsidP="00ED5010">
            <w:pPr>
              <w:autoSpaceDE w:val="0"/>
              <w:autoSpaceDN w:val="0"/>
              <w:adjustRightInd w:val="0"/>
              <w:spacing w:after="0" w:line="240" w:lineRule="auto"/>
              <w:rPr>
                <w:rFonts w:ascii="Arial" w:hAnsi="Arial" w:cs="Arial"/>
                <w:color w:val="000000"/>
                <w:sz w:val="18"/>
                <w:szCs w:val="18"/>
              </w:rPr>
            </w:pPr>
          </w:p>
        </w:tc>
      </w:tr>
      <w:tr w:rsidR="00ED5010" w:rsidRPr="00ED5010">
        <w:trPr>
          <w:cantSplit/>
          <w:tblHeader/>
        </w:trPr>
        <w:tc>
          <w:tcPr>
            <w:tcW w:w="729" w:type="dxa"/>
            <w:vMerge w:val="restart"/>
            <w:tcBorders>
              <w:top w:val="single" w:sz="16" w:space="0" w:color="000000"/>
              <w:left w:val="single" w:sz="16" w:space="0" w:color="000000"/>
              <w:bottom w:val="single" w:sz="16" w:space="0" w:color="000000"/>
              <w:right w:val="nil"/>
            </w:tcBorders>
            <w:shd w:val="clear" w:color="auto" w:fill="FFFFFF"/>
          </w:tcPr>
          <w:p w:rsidR="00ED5010" w:rsidRPr="00ED5010" w:rsidRDefault="00ED5010" w:rsidP="00ED5010">
            <w:pPr>
              <w:autoSpaceDE w:val="0"/>
              <w:autoSpaceDN w:val="0"/>
              <w:adjustRightInd w:val="0"/>
              <w:spacing w:after="0" w:line="320" w:lineRule="atLeast"/>
              <w:ind w:left="60" w:right="60"/>
              <w:rPr>
                <w:rFonts w:ascii="Arial" w:hAnsi="Arial" w:cs="Arial"/>
                <w:color w:val="000000"/>
                <w:sz w:val="18"/>
                <w:szCs w:val="18"/>
              </w:rPr>
            </w:pPr>
            <w:r w:rsidRPr="00ED5010">
              <w:rPr>
                <w:rFonts w:ascii="Arial" w:hAnsi="Arial" w:cs="Arial"/>
                <w:color w:val="000000"/>
                <w:sz w:val="18"/>
                <w:szCs w:val="18"/>
              </w:rPr>
              <w:t>1</w:t>
            </w:r>
          </w:p>
        </w:tc>
        <w:tc>
          <w:tcPr>
            <w:tcW w:w="2431" w:type="dxa"/>
            <w:tcBorders>
              <w:top w:val="single" w:sz="16" w:space="0" w:color="000000"/>
              <w:left w:val="nil"/>
              <w:bottom w:val="nil"/>
              <w:right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rPr>
                <w:rFonts w:ascii="Arial" w:hAnsi="Arial" w:cs="Arial"/>
                <w:color w:val="000000"/>
                <w:sz w:val="18"/>
                <w:szCs w:val="18"/>
              </w:rPr>
            </w:pPr>
            <w:r w:rsidRPr="00ED5010">
              <w:rPr>
                <w:rFonts w:ascii="Arial" w:hAnsi="Arial" w:cs="Arial"/>
                <w:color w:val="000000"/>
                <w:sz w:val="18"/>
                <w:szCs w:val="18"/>
              </w:rPr>
              <w:t>(Constant)</w:t>
            </w:r>
          </w:p>
        </w:tc>
        <w:tc>
          <w:tcPr>
            <w:tcW w:w="1327" w:type="dxa"/>
            <w:tcBorders>
              <w:top w:val="single" w:sz="16" w:space="0" w:color="000000"/>
              <w:left w:val="single" w:sz="16" w:space="0" w:color="000000"/>
              <w:bottom w:val="nil"/>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1,025</w:t>
            </w:r>
          </w:p>
        </w:tc>
        <w:tc>
          <w:tcPr>
            <w:tcW w:w="1325" w:type="dxa"/>
            <w:tcBorders>
              <w:top w:val="single" w:sz="16" w:space="0" w:color="000000"/>
              <w:bottom w:val="nil"/>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,072</w:t>
            </w:r>
          </w:p>
        </w:tc>
        <w:tc>
          <w:tcPr>
            <w:tcW w:w="1459" w:type="dxa"/>
            <w:tcBorders>
              <w:top w:val="single" w:sz="16" w:space="0" w:color="000000"/>
              <w:bottom w:val="nil"/>
            </w:tcBorders>
            <w:shd w:val="clear" w:color="auto" w:fill="FFFFFF"/>
            <w:vAlign w:val="center"/>
          </w:tcPr>
          <w:p w:rsidR="00ED5010" w:rsidRPr="00ED5010" w:rsidRDefault="00ED5010" w:rsidP="00ED5010">
            <w:pPr>
              <w:autoSpaceDE w:val="0"/>
              <w:autoSpaceDN w:val="0"/>
              <w:adjustRightInd w:val="0"/>
              <w:spacing w:after="0" w:line="240" w:lineRule="auto"/>
              <w:jc w:val="center"/>
              <w:rPr>
                <w:rFonts w:ascii="Times New Roman" w:hAnsi="Times New Roman"/>
                <w:sz w:val="24"/>
                <w:szCs w:val="24"/>
              </w:rPr>
            </w:pPr>
          </w:p>
        </w:tc>
        <w:tc>
          <w:tcPr>
            <w:tcW w:w="1013" w:type="dxa"/>
            <w:tcBorders>
              <w:top w:val="single" w:sz="16" w:space="0" w:color="000000"/>
              <w:bottom w:val="nil"/>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14,242</w:t>
            </w:r>
          </w:p>
        </w:tc>
        <w:tc>
          <w:tcPr>
            <w:tcW w:w="1013" w:type="dxa"/>
            <w:tcBorders>
              <w:top w:val="single" w:sz="16" w:space="0" w:color="000000"/>
              <w:bottom w:val="nil"/>
              <w:right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,000</w:t>
            </w:r>
          </w:p>
        </w:tc>
      </w:tr>
      <w:tr w:rsidR="00ED5010" w:rsidRPr="00ED5010">
        <w:trPr>
          <w:cantSplit/>
          <w:tblHeader/>
        </w:trPr>
        <w:tc>
          <w:tcPr>
            <w:tcW w:w="729" w:type="dxa"/>
            <w:vMerge/>
            <w:tcBorders>
              <w:top w:val="single" w:sz="16" w:space="0" w:color="000000"/>
              <w:left w:val="single" w:sz="16" w:space="0" w:color="000000"/>
              <w:bottom w:val="single" w:sz="16" w:space="0" w:color="000000"/>
              <w:right w:val="nil"/>
            </w:tcBorders>
            <w:shd w:val="clear" w:color="auto" w:fill="FFFFFF"/>
          </w:tcPr>
          <w:p w:rsidR="00ED5010" w:rsidRPr="00ED5010" w:rsidRDefault="00ED5010" w:rsidP="00ED5010">
            <w:pPr>
              <w:autoSpaceDE w:val="0"/>
              <w:autoSpaceDN w:val="0"/>
              <w:adjustRightInd w:val="0"/>
              <w:spacing w:after="0" w:line="240" w:lineRule="auto"/>
              <w:rPr>
                <w:rFonts w:ascii="Arial" w:hAnsi="Arial" w:cs="Arial"/>
                <w:color w:val="000000"/>
                <w:sz w:val="18"/>
                <w:szCs w:val="18"/>
              </w:rPr>
            </w:pPr>
          </w:p>
        </w:tc>
        <w:tc>
          <w:tcPr>
            <w:tcW w:w="2431" w:type="dxa"/>
            <w:tcBorders>
              <w:top w:val="nil"/>
              <w:left w:val="nil"/>
              <w:bottom w:val="single" w:sz="16" w:space="0" w:color="000000"/>
              <w:right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rPr>
                <w:rFonts w:ascii="Arial" w:hAnsi="Arial" w:cs="Arial"/>
                <w:color w:val="000000"/>
                <w:sz w:val="18"/>
                <w:szCs w:val="18"/>
              </w:rPr>
            </w:pPr>
            <w:proofErr w:type="spellStart"/>
            <w:r w:rsidRPr="00ED5010">
              <w:rPr>
                <w:rFonts w:ascii="Arial" w:hAnsi="Arial" w:cs="Arial"/>
                <w:color w:val="000000"/>
                <w:sz w:val="18"/>
                <w:szCs w:val="18"/>
              </w:rPr>
              <w:t>Compensation</w:t>
            </w:r>
            <w:proofErr w:type="spellEnd"/>
            <w:r w:rsidRPr="00ED5010">
              <w:rPr>
                <w:rFonts w:ascii="Arial" w:hAnsi="Arial" w:cs="Arial"/>
                <w:color w:val="000000"/>
                <w:sz w:val="18"/>
                <w:szCs w:val="18"/>
              </w:rPr>
              <w:t xml:space="preserve"> of </w:t>
            </w:r>
            <w:proofErr w:type="spellStart"/>
            <w:r w:rsidRPr="00ED5010">
              <w:rPr>
                <w:rFonts w:ascii="Arial" w:hAnsi="Arial" w:cs="Arial"/>
                <w:color w:val="000000"/>
                <w:sz w:val="18"/>
                <w:szCs w:val="18"/>
              </w:rPr>
              <w:t>charity's</w:t>
            </w:r>
            <w:proofErr w:type="spellEnd"/>
            <w:r w:rsidRPr="00ED5010">
              <w:rPr>
                <w:rFonts w:ascii="Arial" w:hAnsi="Arial" w:cs="Arial"/>
                <w:color w:val="000000"/>
                <w:sz w:val="18"/>
                <w:szCs w:val="18"/>
              </w:rPr>
              <w:t xml:space="preserve"> CEO</w:t>
            </w:r>
          </w:p>
        </w:tc>
        <w:tc>
          <w:tcPr>
            <w:tcW w:w="1327" w:type="dxa"/>
            <w:tcBorders>
              <w:top w:val="nil"/>
              <w:left w:val="single" w:sz="16" w:space="0" w:color="000000"/>
              <w:bottom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8,612E-8</w:t>
            </w:r>
          </w:p>
        </w:tc>
        <w:tc>
          <w:tcPr>
            <w:tcW w:w="1325" w:type="dxa"/>
            <w:tcBorders>
              <w:top w:val="nil"/>
              <w:bottom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,000</w:t>
            </w:r>
          </w:p>
        </w:tc>
        <w:tc>
          <w:tcPr>
            <w:tcW w:w="1459" w:type="dxa"/>
            <w:tcBorders>
              <w:top w:val="nil"/>
              <w:bottom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,014</w:t>
            </w:r>
          </w:p>
        </w:tc>
        <w:tc>
          <w:tcPr>
            <w:tcW w:w="1013" w:type="dxa"/>
            <w:tcBorders>
              <w:top w:val="nil"/>
              <w:bottom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,114</w:t>
            </w:r>
          </w:p>
        </w:tc>
        <w:tc>
          <w:tcPr>
            <w:tcW w:w="1013" w:type="dxa"/>
            <w:tcBorders>
              <w:top w:val="nil"/>
              <w:bottom w:val="single" w:sz="16" w:space="0" w:color="000000"/>
              <w:right w:val="single" w:sz="16" w:space="0" w:color="000000"/>
            </w:tcBorders>
            <w:shd w:val="clear" w:color="auto" w:fill="FFFFFF"/>
          </w:tcPr>
          <w:p w:rsidR="00ED5010" w:rsidRPr="00ED5010" w:rsidRDefault="00ED5010" w:rsidP="00ED5010">
            <w:pPr>
              <w:autoSpaceDE w:val="0"/>
              <w:autoSpaceDN w:val="0"/>
              <w:adjustRightInd w:val="0"/>
              <w:spacing w:after="0" w:line="320" w:lineRule="atLeast"/>
              <w:ind w:left="60" w:right="60"/>
              <w:jc w:val="right"/>
              <w:rPr>
                <w:rFonts w:ascii="Arial" w:hAnsi="Arial" w:cs="Arial"/>
                <w:color w:val="000000"/>
                <w:sz w:val="18"/>
                <w:szCs w:val="18"/>
              </w:rPr>
            </w:pPr>
            <w:r w:rsidRPr="00ED5010">
              <w:rPr>
                <w:rFonts w:ascii="Arial" w:hAnsi="Arial" w:cs="Arial"/>
                <w:color w:val="000000"/>
                <w:sz w:val="18"/>
                <w:szCs w:val="18"/>
              </w:rPr>
              <w:t>,910</w:t>
            </w:r>
          </w:p>
        </w:tc>
      </w:tr>
      <w:tr w:rsidR="00ED5010" w:rsidRPr="002F6061">
        <w:trPr>
          <w:cantSplit/>
        </w:trPr>
        <w:tc>
          <w:tcPr>
            <w:tcW w:w="9297" w:type="dxa"/>
            <w:gridSpan w:val="7"/>
            <w:tcBorders>
              <w:top w:val="nil"/>
              <w:left w:val="nil"/>
              <w:bottom w:val="nil"/>
              <w:right w:val="nil"/>
            </w:tcBorders>
            <w:shd w:val="clear" w:color="auto" w:fill="FFFFFF"/>
          </w:tcPr>
          <w:p w:rsidR="00ED5010" w:rsidRPr="00ED5010" w:rsidRDefault="00ED5010" w:rsidP="00ED5010">
            <w:pPr>
              <w:autoSpaceDE w:val="0"/>
              <w:autoSpaceDN w:val="0"/>
              <w:adjustRightInd w:val="0"/>
              <w:spacing w:after="0" w:line="320" w:lineRule="atLeast"/>
              <w:ind w:left="60" w:right="60"/>
              <w:rPr>
                <w:rFonts w:ascii="Arial" w:hAnsi="Arial" w:cs="Arial"/>
                <w:color w:val="000000"/>
                <w:sz w:val="18"/>
                <w:szCs w:val="18"/>
                <w:lang w:val="en-US"/>
              </w:rPr>
            </w:pPr>
            <w:r w:rsidRPr="00ED5010">
              <w:rPr>
                <w:rFonts w:ascii="Arial" w:hAnsi="Arial" w:cs="Arial"/>
                <w:color w:val="000000"/>
                <w:sz w:val="18"/>
                <w:szCs w:val="18"/>
                <w:lang w:val="en-US"/>
              </w:rPr>
              <w:t>a. Dependent Variable: Donations from households</w:t>
            </w:r>
          </w:p>
        </w:tc>
      </w:tr>
    </w:tbl>
    <w:p w:rsidR="00ED5010" w:rsidRPr="00ED5010" w:rsidRDefault="00ED5010" w:rsidP="00ED5010">
      <w:pPr>
        <w:autoSpaceDE w:val="0"/>
        <w:autoSpaceDN w:val="0"/>
        <w:adjustRightInd w:val="0"/>
        <w:spacing w:after="0" w:line="400" w:lineRule="atLeast"/>
        <w:rPr>
          <w:rFonts w:ascii="Times New Roman" w:hAnsi="Times New Roman"/>
          <w:sz w:val="24"/>
          <w:szCs w:val="24"/>
          <w:lang w:val="en-US"/>
        </w:rPr>
      </w:pPr>
    </w:p>
    <w:p w:rsidR="00ED5010" w:rsidRPr="00ED5010" w:rsidRDefault="00ED5010">
      <w:pPr>
        <w:spacing w:after="0" w:line="240" w:lineRule="auto"/>
        <w:rPr>
          <w:sz w:val="24"/>
          <w:szCs w:val="24"/>
          <w:u w:val="single"/>
          <w:lang w:val="en-US"/>
        </w:rPr>
      </w:pPr>
      <w:r w:rsidRPr="00ED5010">
        <w:rPr>
          <w:sz w:val="24"/>
          <w:szCs w:val="24"/>
          <w:u w:val="single"/>
          <w:lang w:val="en-US"/>
        </w:rPr>
        <w:br w:type="page"/>
      </w:r>
    </w:p>
    <w:p w:rsidR="00542432" w:rsidRPr="00522737" w:rsidRDefault="00542432" w:rsidP="00ED5010">
      <w:pPr>
        <w:pStyle w:val="Geenafstand"/>
        <w:rPr>
          <w:u w:val="single"/>
          <w:lang w:val="en-US"/>
        </w:rPr>
      </w:pPr>
    </w:p>
    <w:p w:rsidR="00542432" w:rsidRPr="00AB03BE" w:rsidRDefault="00542432" w:rsidP="00542432">
      <w:pPr>
        <w:pStyle w:val="Geenafstand"/>
        <w:jc w:val="center"/>
        <w:rPr>
          <w:i/>
          <w:lang w:val="en-US"/>
        </w:rPr>
      </w:pPr>
    </w:p>
    <w:p w:rsidR="00542432" w:rsidRPr="00AB03BE" w:rsidRDefault="00542432" w:rsidP="00542432">
      <w:pPr>
        <w:pStyle w:val="Geenafstand"/>
        <w:jc w:val="center"/>
        <w:rPr>
          <w:i/>
          <w:lang w:val="en-US"/>
        </w:rPr>
      </w:pPr>
    </w:p>
    <w:p w:rsidR="00542432" w:rsidRPr="00AB03BE" w:rsidRDefault="00542432" w:rsidP="00542432">
      <w:pPr>
        <w:pStyle w:val="Geenafstand"/>
        <w:jc w:val="center"/>
        <w:rPr>
          <w:i/>
          <w:lang w:val="en-US"/>
        </w:rPr>
      </w:pPr>
    </w:p>
    <w:p w:rsidR="00542432" w:rsidRPr="00AB03BE" w:rsidRDefault="00542432" w:rsidP="00542432">
      <w:pPr>
        <w:pStyle w:val="Geenafstand"/>
        <w:jc w:val="center"/>
        <w:rPr>
          <w:i/>
          <w:lang w:val="en-US"/>
        </w:rPr>
      </w:pPr>
    </w:p>
    <w:p w:rsidR="00542432" w:rsidRPr="00AB03BE" w:rsidRDefault="00542432" w:rsidP="00542432">
      <w:pPr>
        <w:pStyle w:val="Geenafstand"/>
        <w:jc w:val="center"/>
        <w:rPr>
          <w:i/>
          <w:lang w:val="en-US"/>
        </w:rPr>
      </w:pPr>
    </w:p>
    <w:p w:rsidR="00542432" w:rsidRPr="00AB03BE" w:rsidRDefault="00542432" w:rsidP="00542432">
      <w:pPr>
        <w:pStyle w:val="Geenafstand"/>
        <w:jc w:val="center"/>
        <w:rPr>
          <w:i/>
          <w:lang w:val="en-US"/>
        </w:rPr>
      </w:pPr>
    </w:p>
    <w:p w:rsidR="00542432" w:rsidRPr="00AB03BE" w:rsidRDefault="00542432" w:rsidP="00542432">
      <w:pPr>
        <w:pStyle w:val="Geenafstand"/>
        <w:jc w:val="center"/>
        <w:rPr>
          <w:i/>
          <w:lang w:val="en-US"/>
        </w:rPr>
      </w:pPr>
    </w:p>
    <w:p w:rsidR="00542432" w:rsidRDefault="00542432" w:rsidP="00542432">
      <w:pPr>
        <w:pStyle w:val="Geenafstand"/>
        <w:jc w:val="center"/>
        <w:rPr>
          <w:i/>
          <w:lang w:val="en-US"/>
        </w:rPr>
      </w:pPr>
    </w:p>
    <w:p w:rsidR="00ED5010" w:rsidRDefault="00ED5010" w:rsidP="00542432">
      <w:pPr>
        <w:pStyle w:val="Geenafstand"/>
        <w:jc w:val="center"/>
        <w:rPr>
          <w:i/>
          <w:lang w:val="en-US"/>
        </w:rPr>
      </w:pPr>
    </w:p>
    <w:p w:rsidR="00ED5010" w:rsidRDefault="00ED5010" w:rsidP="00542432">
      <w:pPr>
        <w:pStyle w:val="Geenafstand"/>
        <w:jc w:val="center"/>
        <w:rPr>
          <w:i/>
          <w:lang w:val="en-US"/>
        </w:rPr>
      </w:pPr>
    </w:p>
    <w:p w:rsidR="00ED5010" w:rsidRDefault="00ED5010" w:rsidP="00542432">
      <w:pPr>
        <w:pStyle w:val="Geenafstand"/>
        <w:jc w:val="center"/>
        <w:rPr>
          <w:i/>
          <w:lang w:val="en-US"/>
        </w:rPr>
      </w:pPr>
    </w:p>
    <w:p w:rsidR="00ED5010" w:rsidRDefault="00ED5010" w:rsidP="00542432">
      <w:pPr>
        <w:pStyle w:val="Geenafstand"/>
        <w:jc w:val="center"/>
        <w:rPr>
          <w:i/>
          <w:lang w:val="en-US"/>
        </w:rPr>
      </w:pPr>
    </w:p>
    <w:p w:rsidR="00ED5010" w:rsidRDefault="00ED5010" w:rsidP="00542432">
      <w:pPr>
        <w:pStyle w:val="Geenafstand"/>
        <w:jc w:val="center"/>
        <w:rPr>
          <w:i/>
          <w:lang w:val="en-US"/>
        </w:rPr>
      </w:pPr>
    </w:p>
    <w:p w:rsidR="00ED5010" w:rsidRDefault="00ED5010" w:rsidP="00542432">
      <w:pPr>
        <w:pStyle w:val="Geenafstand"/>
        <w:jc w:val="center"/>
        <w:rPr>
          <w:i/>
          <w:lang w:val="en-US"/>
        </w:rPr>
      </w:pPr>
    </w:p>
    <w:p w:rsidR="00ED5010" w:rsidRDefault="00ED5010" w:rsidP="00542432">
      <w:pPr>
        <w:pStyle w:val="Geenafstand"/>
        <w:jc w:val="center"/>
        <w:rPr>
          <w:i/>
          <w:lang w:val="en-US"/>
        </w:rPr>
      </w:pPr>
    </w:p>
    <w:p w:rsidR="00ED5010" w:rsidRDefault="00ED5010" w:rsidP="00542432">
      <w:pPr>
        <w:pStyle w:val="Geenafstand"/>
        <w:jc w:val="center"/>
        <w:rPr>
          <w:i/>
          <w:lang w:val="en-US"/>
        </w:rPr>
      </w:pPr>
    </w:p>
    <w:p w:rsidR="00ED5010" w:rsidRDefault="00ED5010" w:rsidP="00542432">
      <w:pPr>
        <w:pStyle w:val="Geenafstand"/>
        <w:jc w:val="center"/>
        <w:rPr>
          <w:i/>
          <w:lang w:val="en-US"/>
        </w:rPr>
      </w:pPr>
    </w:p>
    <w:p w:rsidR="00ED5010" w:rsidRDefault="00ED5010" w:rsidP="00542432">
      <w:pPr>
        <w:pStyle w:val="Geenafstand"/>
        <w:jc w:val="center"/>
        <w:rPr>
          <w:i/>
          <w:lang w:val="en-US"/>
        </w:rPr>
      </w:pPr>
    </w:p>
    <w:p w:rsidR="00ED5010" w:rsidRDefault="00ED5010" w:rsidP="00542432">
      <w:pPr>
        <w:pStyle w:val="Geenafstand"/>
        <w:jc w:val="center"/>
        <w:rPr>
          <w:i/>
          <w:lang w:val="en-US"/>
        </w:rPr>
      </w:pPr>
    </w:p>
    <w:p w:rsidR="00ED5010" w:rsidRPr="00AB03BE" w:rsidRDefault="00ED5010" w:rsidP="00542432">
      <w:pPr>
        <w:pStyle w:val="Geenafstand"/>
        <w:jc w:val="center"/>
        <w:rPr>
          <w:i/>
          <w:lang w:val="en-US"/>
        </w:rPr>
      </w:pPr>
    </w:p>
    <w:p w:rsidR="00542432" w:rsidRPr="00213456" w:rsidRDefault="00AB03BE" w:rsidP="00542432">
      <w:pPr>
        <w:pStyle w:val="Kop1"/>
        <w:jc w:val="center"/>
        <w:rPr>
          <w:rFonts w:ascii="Calibri" w:hAnsi="Calibri"/>
          <w:color w:val="auto"/>
          <w:lang w:val="en-US"/>
        </w:rPr>
      </w:pPr>
      <w:bookmarkStart w:id="113" w:name="_Toc331934428"/>
      <w:r>
        <w:rPr>
          <w:rFonts w:ascii="Calibri" w:hAnsi="Calibri"/>
          <w:color w:val="auto"/>
          <w:lang w:val="en-US"/>
        </w:rPr>
        <w:t>A</w:t>
      </w:r>
      <w:r w:rsidR="00542432" w:rsidRPr="00213456">
        <w:rPr>
          <w:rFonts w:ascii="Calibri" w:hAnsi="Calibri"/>
          <w:color w:val="auto"/>
          <w:lang w:val="en-US"/>
        </w:rPr>
        <w:t xml:space="preserve">ppendix </w:t>
      </w:r>
      <w:r>
        <w:rPr>
          <w:rFonts w:ascii="Calibri" w:hAnsi="Calibri"/>
          <w:color w:val="auto"/>
          <w:lang w:val="en-US"/>
        </w:rPr>
        <w:t>B</w:t>
      </w:r>
      <w:bookmarkEnd w:id="113"/>
    </w:p>
    <w:p w:rsidR="00542432" w:rsidRPr="00213456" w:rsidRDefault="00542432" w:rsidP="00542432">
      <w:pPr>
        <w:rPr>
          <w:rFonts w:eastAsia="Times New Roman"/>
          <w:sz w:val="28"/>
          <w:szCs w:val="28"/>
          <w:lang w:val="en-US"/>
        </w:rPr>
      </w:pPr>
      <w:r w:rsidRPr="00213456">
        <w:rPr>
          <w:lang w:val="en-US"/>
        </w:rPr>
        <w:br w:type="page"/>
      </w:r>
    </w:p>
    <w:p w:rsidR="00542432" w:rsidRPr="00542432" w:rsidRDefault="00AB03BE" w:rsidP="00542432">
      <w:pPr>
        <w:pStyle w:val="Geenafstand"/>
        <w:rPr>
          <w:u w:val="single"/>
          <w:lang w:val="en-US"/>
        </w:rPr>
      </w:pPr>
      <w:r>
        <w:rPr>
          <w:u w:val="single"/>
          <w:lang w:val="en-US"/>
        </w:rPr>
        <w:t xml:space="preserve">Paragraph 6.3: </w:t>
      </w:r>
      <w:r w:rsidR="00542432" w:rsidRPr="00542432">
        <w:rPr>
          <w:u w:val="single"/>
          <w:lang w:val="en-US"/>
        </w:rPr>
        <w:t xml:space="preserve">SPSS output with </w:t>
      </w:r>
      <w:proofErr w:type="spellStart"/>
      <w:r w:rsidR="00542432" w:rsidRPr="00542432">
        <w:rPr>
          <w:u w:val="single"/>
          <w:lang w:val="en-US"/>
        </w:rPr>
        <w:t>scatterplots</w:t>
      </w:r>
      <w:proofErr w:type="spellEnd"/>
      <w:r w:rsidR="00542432" w:rsidRPr="00542432">
        <w:rPr>
          <w:u w:val="single"/>
          <w:lang w:val="en-US"/>
        </w:rPr>
        <w:t xml:space="preserve"> and histogram of 2007 and 2009</w:t>
      </w:r>
    </w:p>
    <w:p w:rsidR="002429D6" w:rsidRDefault="002429D6">
      <w:pPr>
        <w:spacing w:after="0" w:line="240" w:lineRule="auto"/>
        <w:rPr>
          <w:i/>
          <w:lang w:val="en-US"/>
        </w:rPr>
      </w:pPr>
    </w:p>
    <w:p w:rsidR="00794E9D" w:rsidRDefault="00794E9D" w:rsidP="00794E9D">
      <w:pPr>
        <w:autoSpaceDE w:val="0"/>
        <w:autoSpaceDN w:val="0"/>
        <w:adjustRightInd w:val="0"/>
        <w:spacing w:after="0" w:line="360" w:lineRule="auto"/>
        <w:jc w:val="center"/>
        <w:rPr>
          <w:rFonts w:asciiTheme="minorHAnsi" w:hAnsiTheme="minorHAnsi"/>
          <w:sz w:val="24"/>
          <w:szCs w:val="24"/>
          <w:lang w:val="en-US"/>
        </w:rPr>
      </w:pPr>
      <w:r>
        <w:rPr>
          <w:rFonts w:asciiTheme="minorHAnsi" w:hAnsiTheme="minorHAnsi"/>
          <w:noProof/>
          <w:sz w:val="24"/>
          <w:szCs w:val="24"/>
          <w:lang w:eastAsia="nl-NL"/>
        </w:rPr>
        <w:drawing>
          <wp:inline distT="0" distB="0" distL="0" distR="0">
            <wp:extent cx="4778581" cy="3815622"/>
            <wp:effectExtent l="19050" t="0" r="2969" b="0"/>
            <wp:docPr id="2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srcRect/>
                    <a:stretch>
                      <a:fillRect/>
                    </a:stretch>
                  </pic:blipFill>
                  <pic:spPr bwMode="auto">
                    <a:xfrm>
                      <a:off x="0" y="0"/>
                      <a:ext cx="4782839" cy="3819022"/>
                    </a:xfrm>
                    <a:prstGeom prst="rect">
                      <a:avLst/>
                    </a:prstGeom>
                    <a:noFill/>
                    <a:ln w="9525">
                      <a:noFill/>
                      <a:miter lim="800000"/>
                      <a:headEnd/>
                      <a:tailEnd/>
                    </a:ln>
                  </pic:spPr>
                </pic:pic>
              </a:graphicData>
            </a:graphic>
          </wp:inline>
        </w:drawing>
      </w:r>
    </w:p>
    <w:p w:rsidR="003824FF" w:rsidRDefault="00794E9D" w:rsidP="003824FF">
      <w:pPr>
        <w:pStyle w:val="Bijschrift"/>
        <w:spacing w:before="200"/>
        <w:rPr>
          <w:lang w:val="en-US"/>
        </w:rPr>
      </w:pPr>
      <w:r w:rsidRPr="00542432">
        <w:rPr>
          <w:lang w:val="en-US"/>
        </w:rPr>
        <w:t>Scatter</w:t>
      </w:r>
      <w:r>
        <w:rPr>
          <w:lang w:val="en-US"/>
        </w:rPr>
        <w:t xml:space="preserve"> </w:t>
      </w:r>
      <w:r w:rsidRPr="00542432">
        <w:rPr>
          <w:lang w:val="en-US"/>
        </w:rPr>
        <w:t>plot relationship trust and donations</w:t>
      </w:r>
      <w:r w:rsidR="003824FF">
        <w:rPr>
          <w:lang w:val="en-US"/>
        </w:rPr>
        <w:t xml:space="preserve"> (2007 data)</w:t>
      </w:r>
    </w:p>
    <w:p w:rsidR="00794E9D" w:rsidRDefault="00794E9D" w:rsidP="00794E9D">
      <w:pPr>
        <w:autoSpaceDE w:val="0"/>
        <w:autoSpaceDN w:val="0"/>
        <w:adjustRightInd w:val="0"/>
        <w:spacing w:after="0" w:line="360" w:lineRule="auto"/>
        <w:rPr>
          <w:rFonts w:asciiTheme="minorHAnsi" w:hAnsiTheme="minorHAnsi"/>
          <w:sz w:val="24"/>
          <w:szCs w:val="24"/>
          <w:lang w:val="en-US"/>
        </w:rPr>
      </w:pPr>
      <w:r>
        <w:rPr>
          <w:rFonts w:asciiTheme="minorHAnsi" w:hAnsiTheme="minorHAnsi"/>
          <w:sz w:val="24"/>
          <w:szCs w:val="24"/>
          <w:lang w:val="en-US"/>
        </w:rPr>
        <w:t xml:space="preserve">  </w:t>
      </w:r>
    </w:p>
    <w:p w:rsidR="003824FF" w:rsidRDefault="003824FF" w:rsidP="00794E9D">
      <w:pPr>
        <w:pStyle w:val="Bijschrift"/>
        <w:spacing w:before="200"/>
        <w:rPr>
          <w:lang w:val="en-US"/>
        </w:rPr>
      </w:pPr>
    </w:p>
    <w:p w:rsidR="003824FF" w:rsidRDefault="003824FF" w:rsidP="00794E9D">
      <w:pPr>
        <w:pStyle w:val="Bijschrift"/>
        <w:spacing w:before="200"/>
        <w:rPr>
          <w:lang w:val="en-US"/>
        </w:rPr>
      </w:pPr>
      <w:r>
        <w:rPr>
          <w:noProof/>
          <w:lang w:eastAsia="nl-NL"/>
        </w:rPr>
        <w:drawing>
          <wp:inline distT="0" distB="0" distL="0" distR="0">
            <wp:extent cx="2795997" cy="2232561"/>
            <wp:effectExtent l="19050" t="0" r="4353" b="0"/>
            <wp:docPr id="2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srcRect/>
                    <a:stretch>
                      <a:fillRect/>
                    </a:stretch>
                  </pic:blipFill>
                  <pic:spPr bwMode="auto">
                    <a:xfrm>
                      <a:off x="0" y="0"/>
                      <a:ext cx="2798483" cy="2234546"/>
                    </a:xfrm>
                    <a:prstGeom prst="rect">
                      <a:avLst/>
                    </a:prstGeom>
                    <a:noFill/>
                    <a:ln w="9525">
                      <a:noFill/>
                      <a:miter lim="800000"/>
                      <a:headEnd/>
                      <a:tailEnd/>
                    </a:ln>
                  </pic:spPr>
                </pic:pic>
              </a:graphicData>
            </a:graphic>
          </wp:inline>
        </w:drawing>
      </w:r>
      <w:r>
        <w:rPr>
          <w:noProof/>
          <w:lang w:eastAsia="nl-NL"/>
        </w:rPr>
        <w:drawing>
          <wp:inline distT="0" distB="0" distL="0" distR="0">
            <wp:extent cx="2807277" cy="2241566"/>
            <wp:effectExtent l="19050" t="0" r="0" b="0"/>
            <wp:docPr id="24"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srcRect/>
                    <a:stretch>
                      <a:fillRect/>
                    </a:stretch>
                  </pic:blipFill>
                  <pic:spPr bwMode="auto">
                    <a:xfrm>
                      <a:off x="0" y="0"/>
                      <a:ext cx="2809639" cy="2243452"/>
                    </a:xfrm>
                    <a:prstGeom prst="rect">
                      <a:avLst/>
                    </a:prstGeom>
                    <a:noFill/>
                    <a:ln w="9525">
                      <a:noFill/>
                      <a:miter lim="800000"/>
                      <a:headEnd/>
                      <a:tailEnd/>
                    </a:ln>
                  </pic:spPr>
                </pic:pic>
              </a:graphicData>
            </a:graphic>
          </wp:inline>
        </w:drawing>
      </w:r>
    </w:p>
    <w:p w:rsidR="00794E9D" w:rsidRDefault="00794E9D" w:rsidP="00794E9D">
      <w:pPr>
        <w:pStyle w:val="Bijschrift"/>
        <w:spacing w:before="200"/>
        <w:rPr>
          <w:lang w:val="en-US"/>
        </w:rPr>
      </w:pPr>
      <w:r w:rsidRPr="005E3DA4">
        <w:rPr>
          <w:lang w:val="en-US"/>
        </w:rPr>
        <w:t>Histograms of trust and donations with normal curve</w:t>
      </w:r>
      <w:r>
        <w:rPr>
          <w:lang w:val="en-US"/>
        </w:rPr>
        <w:t xml:space="preserve"> (200</w:t>
      </w:r>
      <w:r w:rsidR="003824FF">
        <w:rPr>
          <w:lang w:val="en-US"/>
        </w:rPr>
        <w:t>7</w:t>
      </w:r>
      <w:r>
        <w:rPr>
          <w:lang w:val="en-US"/>
        </w:rPr>
        <w:t xml:space="preserve"> data)</w:t>
      </w:r>
    </w:p>
    <w:p w:rsidR="00542432" w:rsidRPr="00542432" w:rsidRDefault="00542432" w:rsidP="00794E9D">
      <w:pPr>
        <w:spacing w:after="0" w:line="240" w:lineRule="auto"/>
        <w:jc w:val="both"/>
        <w:rPr>
          <w:i/>
          <w:lang w:val="en-US"/>
        </w:rPr>
      </w:pPr>
    </w:p>
    <w:p w:rsidR="003824FF" w:rsidRDefault="003824FF">
      <w:pPr>
        <w:spacing w:after="0" w:line="240" w:lineRule="auto"/>
        <w:rPr>
          <w:i/>
          <w:lang w:val="en-US"/>
        </w:rPr>
      </w:pPr>
      <w:r>
        <w:rPr>
          <w:i/>
          <w:lang w:val="en-US"/>
        </w:rPr>
        <w:br w:type="page"/>
      </w:r>
    </w:p>
    <w:p w:rsidR="003506E3" w:rsidRDefault="003824FF" w:rsidP="00542432">
      <w:pPr>
        <w:pStyle w:val="Geenafstand"/>
        <w:rPr>
          <w:i/>
          <w:lang w:val="en-US"/>
        </w:rPr>
      </w:pPr>
      <w:r>
        <w:rPr>
          <w:i/>
          <w:noProof/>
          <w:lang w:eastAsia="nl-NL"/>
        </w:rPr>
        <w:drawing>
          <wp:inline distT="0" distB="0" distL="0" distR="0">
            <wp:extent cx="5075464" cy="4052678"/>
            <wp:effectExtent l="19050" t="0" r="0" b="0"/>
            <wp:docPr id="25"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srcRect/>
                    <a:stretch>
                      <a:fillRect/>
                    </a:stretch>
                  </pic:blipFill>
                  <pic:spPr bwMode="auto">
                    <a:xfrm>
                      <a:off x="0" y="0"/>
                      <a:ext cx="5079986" cy="4056289"/>
                    </a:xfrm>
                    <a:prstGeom prst="rect">
                      <a:avLst/>
                    </a:prstGeom>
                    <a:noFill/>
                    <a:ln w="9525">
                      <a:noFill/>
                      <a:miter lim="800000"/>
                      <a:headEnd/>
                      <a:tailEnd/>
                    </a:ln>
                  </pic:spPr>
                </pic:pic>
              </a:graphicData>
            </a:graphic>
          </wp:inline>
        </w:drawing>
      </w:r>
    </w:p>
    <w:p w:rsidR="003824FF" w:rsidRDefault="003824FF" w:rsidP="00542432">
      <w:pPr>
        <w:pStyle w:val="Geenafstand"/>
        <w:rPr>
          <w:i/>
          <w:lang w:val="en-US"/>
        </w:rPr>
      </w:pPr>
    </w:p>
    <w:p w:rsidR="003824FF" w:rsidRDefault="003824FF" w:rsidP="003824FF">
      <w:pPr>
        <w:pStyle w:val="Bijschrift"/>
        <w:spacing w:before="200"/>
        <w:rPr>
          <w:lang w:val="en-US"/>
        </w:rPr>
      </w:pPr>
      <w:r w:rsidRPr="00542432">
        <w:rPr>
          <w:lang w:val="en-US"/>
        </w:rPr>
        <w:t>Scatter</w:t>
      </w:r>
      <w:r>
        <w:rPr>
          <w:lang w:val="en-US"/>
        </w:rPr>
        <w:t xml:space="preserve"> </w:t>
      </w:r>
      <w:r w:rsidRPr="00542432">
        <w:rPr>
          <w:lang w:val="en-US"/>
        </w:rPr>
        <w:t>plot relationship trust and donations</w:t>
      </w:r>
      <w:r>
        <w:rPr>
          <w:lang w:val="en-US"/>
        </w:rPr>
        <w:t xml:space="preserve"> (2009 data)</w:t>
      </w:r>
    </w:p>
    <w:p w:rsidR="003824FF" w:rsidRDefault="003824FF" w:rsidP="003824FF">
      <w:pPr>
        <w:autoSpaceDE w:val="0"/>
        <w:autoSpaceDN w:val="0"/>
        <w:adjustRightInd w:val="0"/>
        <w:spacing w:after="0" w:line="360" w:lineRule="auto"/>
        <w:rPr>
          <w:rFonts w:asciiTheme="minorHAnsi" w:hAnsiTheme="minorHAnsi"/>
          <w:sz w:val="24"/>
          <w:szCs w:val="24"/>
          <w:lang w:val="en-US"/>
        </w:rPr>
      </w:pPr>
      <w:r>
        <w:rPr>
          <w:rFonts w:asciiTheme="minorHAnsi" w:hAnsiTheme="minorHAnsi"/>
          <w:sz w:val="24"/>
          <w:szCs w:val="24"/>
          <w:lang w:val="en-US"/>
        </w:rPr>
        <w:t xml:space="preserve">  </w:t>
      </w:r>
    </w:p>
    <w:p w:rsidR="003824FF" w:rsidRDefault="003824FF" w:rsidP="003824FF">
      <w:pPr>
        <w:pStyle w:val="Bijschrift"/>
        <w:spacing w:before="200"/>
        <w:rPr>
          <w:lang w:val="en-US"/>
        </w:rPr>
      </w:pPr>
    </w:p>
    <w:p w:rsidR="003824FF" w:rsidRDefault="003824FF" w:rsidP="003824FF">
      <w:pPr>
        <w:pStyle w:val="Bijschrift"/>
        <w:spacing w:before="200"/>
        <w:rPr>
          <w:lang w:val="en-US"/>
        </w:rPr>
      </w:pPr>
      <w:r>
        <w:rPr>
          <w:noProof/>
          <w:lang w:eastAsia="nl-NL"/>
        </w:rPr>
        <w:drawing>
          <wp:inline distT="0" distB="0" distL="0" distR="0">
            <wp:extent cx="2804661" cy="2239477"/>
            <wp:effectExtent l="19050" t="0" r="0" b="0"/>
            <wp:docPr id="28"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srcRect/>
                    <a:stretch>
                      <a:fillRect/>
                    </a:stretch>
                  </pic:blipFill>
                  <pic:spPr bwMode="auto">
                    <a:xfrm>
                      <a:off x="0" y="0"/>
                      <a:ext cx="2807941" cy="2242096"/>
                    </a:xfrm>
                    <a:prstGeom prst="rect">
                      <a:avLst/>
                    </a:prstGeom>
                    <a:noFill/>
                    <a:ln w="9525">
                      <a:noFill/>
                      <a:miter lim="800000"/>
                      <a:headEnd/>
                      <a:tailEnd/>
                    </a:ln>
                  </pic:spPr>
                </pic:pic>
              </a:graphicData>
            </a:graphic>
          </wp:inline>
        </w:drawing>
      </w:r>
      <w:r w:rsidRPr="003824FF">
        <w:rPr>
          <w:b w:val="0"/>
          <w:bCs w:val="0"/>
          <w:lang w:val="en-US"/>
        </w:rPr>
        <w:t xml:space="preserve"> </w:t>
      </w:r>
      <w:r>
        <w:rPr>
          <w:noProof/>
          <w:lang w:eastAsia="nl-NL"/>
        </w:rPr>
        <w:drawing>
          <wp:inline distT="0" distB="0" distL="0" distR="0">
            <wp:extent cx="2825723" cy="2256295"/>
            <wp:effectExtent l="19050" t="0" r="0" b="0"/>
            <wp:docPr id="29"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srcRect/>
                    <a:stretch>
                      <a:fillRect/>
                    </a:stretch>
                  </pic:blipFill>
                  <pic:spPr bwMode="auto">
                    <a:xfrm>
                      <a:off x="0" y="0"/>
                      <a:ext cx="2839830" cy="2267559"/>
                    </a:xfrm>
                    <a:prstGeom prst="rect">
                      <a:avLst/>
                    </a:prstGeom>
                    <a:noFill/>
                    <a:ln w="9525">
                      <a:noFill/>
                      <a:miter lim="800000"/>
                      <a:headEnd/>
                      <a:tailEnd/>
                    </a:ln>
                  </pic:spPr>
                </pic:pic>
              </a:graphicData>
            </a:graphic>
          </wp:inline>
        </w:drawing>
      </w:r>
    </w:p>
    <w:p w:rsidR="003824FF" w:rsidRDefault="003824FF" w:rsidP="003824FF">
      <w:pPr>
        <w:pStyle w:val="Bijschrift"/>
        <w:spacing w:before="200"/>
        <w:rPr>
          <w:lang w:val="en-US"/>
        </w:rPr>
      </w:pPr>
      <w:r w:rsidRPr="005E3DA4">
        <w:rPr>
          <w:lang w:val="en-US"/>
        </w:rPr>
        <w:t>Histograms of trust and donations with normal curve</w:t>
      </w:r>
      <w:r>
        <w:rPr>
          <w:lang w:val="en-US"/>
        </w:rPr>
        <w:t xml:space="preserve"> (2009 data)</w:t>
      </w:r>
    </w:p>
    <w:p w:rsidR="003824FF" w:rsidRPr="00542432" w:rsidRDefault="003824FF" w:rsidP="00542432">
      <w:pPr>
        <w:pStyle w:val="Geenafstand"/>
        <w:rPr>
          <w:i/>
          <w:lang w:val="en-US"/>
        </w:rPr>
      </w:pPr>
    </w:p>
    <w:sectPr w:rsidR="003824FF" w:rsidRPr="00542432" w:rsidSect="00520595">
      <w:footerReference w:type="default" r:id="rId54"/>
      <w:footerReference w:type="first" r:id="rId55"/>
      <w:type w:val="continuous"/>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08C1" w:rsidRDefault="005908C1" w:rsidP="00705FD1">
      <w:pPr>
        <w:spacing w:after="0" w:line="240" w:lineRule="auto"/>
      </w:pPr>
      <w:r>
        <w:separator/>
      </w:r>
    </w:p>
  </w:endnote>
  <w:endnote w:type="continuationSeparator" w:id="0">
    <w:p w:rsidR="005908C1" w:rsidRDefault="005908C1" w:rsidP="00705F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de">
    <w:altName w:val="Code"/>
    <w:panose1 w:val="00000000000000000000"/>
    <w:charset w:val="00"/>
    <w:family w:val="swiss"/>
    <w:notTrueType/>
    <w:pitch w:val="default"/>
    <w:sig w:usb0="00000003" w:usb1="00000000" w:usb2="00000000" w:usb3="00000000" w:csb0="00000001" w:csb1="00000000"/>
  </w:font>
  <w:font w:name="BMMHOI+CenturySchoolbook">
    <w:altName w:val="Century Schoolbook"/>
    <w:panose1 w:val="00000000000000000000"/>
    <w:charset w:val="00"/>
    <w:family w:val="roman"/>
    <w:notTrueType/>
    <w:pitch w:val="default"/>
    <w:sig w:usb0="00000003" w:usb1="00000000" w:usb2="00000000" w:usb3="00000000" w:csb0="00000001" w:csb1="00000000"/>
  </w:font>
  <w:font w:name="ScalaSans-Caps">
    <w:panose1 w:val="00000000000000000000"/>
    <w:charset w:val="00"/>
    <w:family w:val="auto"/>
    <w:notTrueType/>
    <w:pitch w:val="default"/>
    <w:sig w:usb0="00000003" w:usb1="00000000" w:usb2="00000000" w:usb3="00000000" w:csb0="00000001" w:csb1="00000000"/>
  </w:font>
  <w:font w:name="FuturaStd-Bold">
    <w:panose1 w:val="00000000000000000000"/>
    <w:charset w:val="00"/>
    <w:family w:val="swiss"/>
    <w:notTrueType/>
    <w:pitch w:val="default"/>
    <w:sig w:usb0="00000003" w:usb1="00000000" w:usb2="00000000" w:usb3="00000000" w:csb0="00000001" w:csb1="00000000"/>
  </w:font>
  <w:font w:name="PalatinoLinotype-Roman">
    <w:altName w:val="MS Mincho"/>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00022FF" w:usb1="C000205B" w:usb2="00000009" w:usb3="00000000" w:csb0="000001DF" w:csb1="00000000"/>
  </w:font>
  <w:font w:name="FuturaStd-Heavy">
    <w:panose1 w:val="00000000000000000000"/>
    <w:charset w:val="00"/>
    <w:family w:val="swiss"/>
    <w:notTrueType/>
    <w:pitch w:val="default"/>
    <w:sig w:usb0="00000003" w:usb1="00000000" w:usb2="00000000" w:usb3="00000000" w:csb0="00000001" w:csb1="00000000"/>
  </w:font>
  <w:font w:name="Palatino-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Bembo">
    <w:panose1 w:val="00000000000000000000"/>
    <w:charset w:val="00"/>
    <w:family w:val="roman"/>
    <w:notTrueType/>
    <w:pitch w:val="default"/>
    <w:sig w:usb0="00000003" w:usb1="00000000" w:usb2="00000000" w:usb3="00000000" w:csb0="00000001" w:csb1="00000000"/>
  </w:font>
  <w:font w:name="Bembo-Italic">
    <w:panose1 w:val="00000000000000000000"/>
    <w:charset w:val="00"/>
    <w:family w:val="roman"/>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MTSY">
    <w:panose1 w:val="00000000000000000000"/>
    <w:charset w:val="00"/>
    <w:family w:val="auto"/>
    <w:notTrueType/>
    <w:pitch w:val="default"/>
    <w:sig w:usb0="00000003" w:usb1="00000000" w:usb2="00000000" w:usb3="00000000" w:csb0="00000001" w:csb1="00000000"/>
  </w:font>
  <w:font w:name="AdvTimes">
    <w:panose1 w:val="00000000000000000000"/>
    <w:charset w:val="00"/>
    <w:family w:val="auto"/>
    <w:notTrueType/>
    <w:pitch w:val="default"/>
    <w:sig w:usb0="00000003" w:usb1="00000000" w:usb2="00000000" w:usb3="00000000" w:csb0="00000001" w:csb1="00000000"/>
  </w:font>
  <w:font w:name="AdvMc_Times-i">
    <w:panose1 w:val="00000000000000000000"/>
    <w:charset w:val="00"/>
    <w:family w:val="roman"/>
    <w:notTrueType/>
    <w:pitch w:val="default"/>
    <w:sig w:usb0="00000003" w:usb1="00000000" w:usb2="00000000" w:usb3="00000000" w:csb0="00000001" w:csb1="00000000"/>
  </w:font>
  <w:font w:name="Palatino-Italic">
    <w:panose1 w:val="00000000000000000000"/>
    <w:charset w:val="00"/>
    <w:family w:val="roman"/>
    <w:notTrueType/>
    <w:pitch w:val="default"/>
    <w:sig w:usb0="00000003" w:usb1="00000000" w:usb2="00000000" w:usb3="00000000" w:csb0="00000001" w:csb1="00000000"/>
  </w:font>
  <w:font w:name="Minion-RegularSC">
    <w:panose1 w:val="00000000000000000000"/>
    <w:charset w:val="00"/>
    <w:family w:val="auto"/>
    <w:notTrueType/>
    <w:pitch w:val="default"/>
    <w:sig w:usb0="00000003" w:usb1="00000000" w:usb2="00000000" w:usb3="00000000" w:csb0="00000001" w:csb1="00000000"/>
  </w:font>
  <w:font w:name="Poetica-ChanceryIV">
    <w:panose1 w:val="00000000000000000000"/>
    <w:charset w:val="00"/>
    <w:family w:val="auto"/>
    <w:notTrueType/>
    <w:pitch w:val="default"/>
    <w:sig w:usb0="00000003" w:usb1="00000000" w:usb2="00000000" w:usb3="00000000" w:csb0="00000001" w:csb1="00000000"/>
  </w:font>
  <w:font w:name="HelveticaNeue-Roman">
    <w:panose1 w:val="00000000000000000000"/>
    <w:charset w:val="00"/>
    <w:family w:val="swiss"/>
    <w:notTrueType/>
    <w:pitch w:val="default"/>
    <w:sig w:usb0="00000003" w:usb1="00000000" w:usb2="00000000" w:usb3="00000000" w:csb0="00000001" w:csb1="00000000"/>
  </w:font>
  <w:font w:name="BookAntiqua-Bold">
    <w:panose1 w:val="00000000000000000000"/>
    <w:charset w:val="00"/>
    <w:family w:val="roman"/>
    <w:notTrueType/>
    <w:pitch w:val="default"/>
    <w:sig w:usb0="00000003" w:usb1="00000000" w:usb2="00000000" w:usb3="00000000" w:csb0="00000001" w:csb1="00000000"/>
  </w:font>
  <w:font w:name="LinLibertine">
    <w:panose1 w:val="00000000000000000000"/>
    <w:charset w:val="00"/>
    <w:family w:val="auto"/>
    <w:notTrueType/>
    <w:pitch w:val="default"/>
    <w:sig w:usb0="00000003" w:usb1="00000000" w:usb2="00000000" w:usb3="00000000" w:csb0="00000001" w:csb1="00000000"/>
  </w:font>
  <w:font w:name="AdvP4B2E3F">
    <w:panose1 w:val="00000000000000000000"/>
    <w:charset w:val="00"/>
    <w:family w:val="roman"/>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dvPS405B6">
    <w:panose1 w:val="00000000000000000000"/>
    <w:charset w:val="00"/>
    <w:family w:val="roman"/>
    <w:notTrueType/>
    <w:pitch w:val="default"/>
    <w:sig w:usb0="00000003" w:usb1="00000000" w:usb2="00000000" w:usb3="00000000" w:csb0="00000001" w:csb1="00000000"/>
  </w:font>
  <w:font w:name="Washington">
    <w:panose1 w:val="00000000000000000000"/>
    <w:charset w:val="00"/>
    <w:family w:val="swiss"/>
    <w:notTrueType/>
    <w:pitch w:val="default"/>
    <w:sig w:usb0="00000003" w:usb1="00000000" w:usb2="00000000" w:usb3="00000000" w:csb0="00000001" w:csb1="00000000"/>
  </w:font>
  <w:font w:name="AdvPS405B7">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4A3" w:rsidRDefault="00B334A3">
    <w:pPr>
      <w:pStyle w:val="Voettekst"/>
      <w:jc w:val="center"/>
    </w:pPr>
  </w:p>
  <w:p w:rsidR="00B334A3" w:rsidRDefault="00B334A3">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4A3" w:rsidRDefault="00B334A3">
    <w:pPr>
      <w:pStyle w:val="Voettekst"/>
      <w:jc w:val="center"/>
    </w:pPr>
  </w:p>
  <w:p w:rsidR="00B334A3" w:rsidRDefault="00B334A3">
    <w:pPr>
      <w:pStyle w:val="Voetteks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75388"/>
      <w:docPartObj>
        <w:docPartGallery w:val="Page Numbers (Bottom of Page)"/>
        <w:docPartUnique/>
      </w:docPartObj>
    </w:sdtPr>
    <w:sdtContent>
      <w:p w:rsidR="00B334A3" w:rsidRDefault="00B334A3">
        <w:pPr>
          <w:pStyle w:val="Voettekst"/>
          <w:jc w:val="center"/>
        </w:pPr>
        <w:fldSimple w:instr=" PAGE   \* MERGEFORMAT ">
          <w:r w:rsidR="00920B63">
            <w:rPr>
              <w:noProof/>
            </w:rPr>
            <w:t>3</w:t>
          </w:r>
        </w:fldSimple>
      </w:p>
    </w:sdtContent>
  </w:sdt>
  <w:p w:rsidR="00B334A3" w:rsidRDefault="00B334A3">
    <w:pPr>
      <w:pStyle w:val="Voetteks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75374"/>
      <w:docPartObj>
        <w:docPartGallery w:val="Page Numbers (Bottom of Page)"/>
        <w:docPartUnique/>
      </w:docPartObj>
    </w:sdtPr>
    <w:sdtContent>
      <w:p w:rsidR="00B334A3" w:rsidRDefault="00B334A3">
        <w:pPr>
          <w:pStyle w:val="Voettekst"/>
          <w:jc w:val="center"/>
        </w:pPr>
        <w:fldSimple w:instr=" PAGE   \* MERGEFORMAT ">
          <w:r>
            <w:rPr>
              <w:noProof/>
            </w:rPr>
            <w:t>3</w:t>
          </w:r>
        </w:fldSimple>
      </w:p>
    </w:sdtContent>
  </w:sdt>
  <w:p w:rsidR="00B334A3" w:rsidRDefault="00B334A3">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08C1" w:rsidRDefault="005908C1" w:rsidP="00705FD1">
      <w:pPr>
        <w:spacing w:after="0" w:line="240" w:lineRule="auto"/>
      </w:pPr>
      <w:r>
        <w:separator/>
      </w:r>
    </w:p>
  </w:footnote>
  <w:footnote w:type="continuationSeparator" w:id="0">
    <w:p w:rsidR="005908C1" w:rsidRDefault="005908C1" w:rsidP="00705FD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147" type="#_x0000_t136" style="width:23.4pt;height:50.5pt" o:bullet="t" fillcolor="black [3213]">
        <v:shadow color="#868686"/>
        <v:textpath style="font-family:&quot;Arial Black&quot;;v-text-kern:t" trim="t" fitpath="t" string="+"/>
      </v:shape>
    </w:pict>
  </w:numPicBullet>
  <w:numPicBullet w:numPicBulletId="1">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148" type="#_x0000_t144" style="width:5.6pt;height:10.3pt" o:bullet="t" fillcolor="black">
        <v:shadow color="#868686"/>
        <v:textpath style="font-family:&quot;Arial Black&quot;;font-size:8pt" fitshape="t" trim="t" string="+"/>
      </v:shape>
    </w:pict>
  </w:numPicBullet>
  <w:abstractNum w:abstractNumId="0">
    <w:nsid w:val="028B414D"/>
    <w:multiLevelType w:val="multilevel"/>
    <w:tmpl w:val="E358387A"/>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073A7402"/>
    <w:multiLevelType w:val="multilevel"/>
    <w:tmpl w:val="6AD88034"/>
    <w:lvl w:ilvl="0">
      <w:start w:val="1"/>
      <w:numFmt w:val="decimal"/>
      <w:lvlText w:val="%1."/>
      <w:lvlJc w:val="left"/>
      <w:pPr>
        <w:ind w:left="360" w:hanging="360"/>
      </w:pPr>
      <w:rPr>
        <w:rFonts w:ascii="Cambria" w:hAnsi="Cambria" w:cs="Times New Roman" w:hint="default"/>
      </w:rPr>
    </w:lvl>
    <w:lvl w:ilvl="1">
      <w:start w:val="2"/>
      <w:numFmt w:val="decimal"/>
      <w:isLgl/>
      <w:lvlText w:val="%1.%2"/>
      <w:lvlJc w:val="left"/>
      <w:pPr>
        <w:ind w:left="390" w:hanging="39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2">
    <w:nsid w:val="0C91574D"/>
    <w:multiLevelType w:val="hybridMultilevel"/>
    <w:tmpl w:val="8AAA361C"/>
    <w:lvl w:ilvl="0" w:tplc="8FC60204">
      <w:start w:val="5"/>
      <w:numFmt w:val="bullet"/>
      <w:lvlText w:val=""/>
      <w:lvlJc w:val="left"/>
      <w:pPr>
        <w:ind w:left="720" w:hanging="360"/>
      </w:pPr>
      <w:rPr>
        <w:rFonts w:ascii="Wingdings" w:eastAsia="Calibri" w:hAnsi="Wingdings" w:cs="Times New Roman" w:hint="default"/>
        <w:sz w:val="22"/>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D0E00D6"/>
    <w:multiLevelType w:val="multilevel"/>
    <w:tmpl w:val="87A41860"/>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F555504"/>
    <w:multiLevelType w:val="multilevel"/>
    <w:tmpl w:val="6CD6BC62"/>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14621DB8"/>
    <w:multiLevelType w:val="multilevel"/>
    <w:tmpl w:val="8586CECA"/>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14A944C5"/>
    <w:multiLevelType w:val="multilevel"/>
    <w:tmpl w:val="094AB33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AA3213F"/>
    <w:multiLevelType w:val="hybridMultilevel"/>
    <w:tmpl w:val="B92420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DF0481D"/>
    <w:multiLevelType w:val="multilevel"/>
    <w:tmpl w:val="8DB6FCB4"/>
    <w:lvl w:ilvl="0">
      <w:start w:val="3"/>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8C42DF8"/>
    <w:multiLevelType w:val="multilevel"/>
    <w:tmpl w:val="9432B996"/>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0">
    <w:nsid w:val="2BC90B6D"/>
    <w:multiLevelType w:val="hybridMultilevel"/>
    <w:tmpl w:val="690C78DC"/>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2F2F6318"/>
    <w:multiLevelType w:val="hybridMultilevel"/>
    <w:tmpl w:val="1AF0B520"/>
    <w:lvl w:ilvl="0" w:tplc="38B01CCC">
      <w:start w:val="3"/>
      <w:numFmt w:val="bullet"/>
      <w:lvlText w:val=""/>
      <w:lvlJc w:val="left"/>
      <w:pPr>
        <w:ind w:left="720" w:hanging="360"/>
      </w:pPr>
      <w:rPr>
        <w:rFonts w:ascii="Wingdings" w:eastAsia="Times New Roman" w:hAnsi="Wingdings" w:cs="Times New Roman" w:hint="default"/>
        <w:sz w:val="2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34AC6A03"/>
    <w:multiLevelType w:val="hybridMultilevel"/>
    <w:tmpl w:val="CB9C9A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392D3F3F"/>
    <w:multiLevelType w:val="hybridMultilevel"/>
    <w:tmpl w:val="0EB495AA"/>
    <w:lvl w:ilvl="0" w:tplc="4D1A765C">
      <w:start w:val="107"/>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39E70490"/>
    <w:multiLevelType w:val="hybridMultilevel"/>
    <w:tmpl w:val="7ABC03E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3B9A4297"/>
    <w:multiLevelType w:val="hybridMultilevel"/>
    <w:tmpl w:val="E12271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45F63524"/>
    <w:multiLevelType w:val="hybridMultilevel"/>
    <w:tmpl w:val="C166EC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49C248B0"/>
    <w:multiLevelType w:val="hybridMultilevel"/>
    <w:tmpl w:val="558E9C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531C2C4C"/>
    <w:multiLevelType w:val="hybridMultilevel"/>
    <w:tmpl w:val="A978FE16"/>
    <w:lvl w:ilvl="0" w:tplc="19206456">
      <w:start w:val="1"/>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540F0E34"/>
    <w:multiLevelType w:val="hybridMultilevel"/>
    <w:tmpl w:val="3468CE4C"/>
    <w:lvl w:ilvl="0" w:tplc="04130003">
      <w:start w:val="1"/>
      <w:numFmt w:val="bullet"/>
      <w:lvlText w:val="o"/>
      <w:lvlJc w:val="left"/>
      <w:pPr>
        <w:tabs>
          <w:tab w:val="num" w:pos="720"/>
        </w:tabs>
        <w:ind w:left="720" w:hanging="360"/>
      </w:pPr>
      <w:rPr>
        <w:rFonts w:ascii="Courier New" w:hAnsi="Courier New" w:cs="Courier New"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nsid w:val="55100A2C"/>
    <w:multiLevelType w:val="hybridMultilevel"/>
    <w:tmpl w:val="4D74E0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55B54771"/>
    <w:multiLevelType w:val="multilevel"/>
    <w:tmpl w:val="11C0675C"/>
    <w:lvl w:ilvl="0">
      <w:start w:val="1"/>
      <w:numFmt w:val="decimal"/>
      <w:lvlText w:val="%1"/>
      <w:lvlJc w:val="left"/>
      <w:pPr>
        <w:ind w:left="405" w:hanging="405"/>
      </w:pPr>
      <w:rPr>
        <w:rFonts w:cs="Times New Roman" w:hint="default"/>
      </w:rPr>
    </w:lvl>
    <w:lvl w:ilvl="1">
      <w:start w:val="1"/>
      <w:numFmt w:val="decimal"/>
      <w:lvlText w:val="%1.%2"/>
      <w:lvlJc w:val="left"/>
      <w:pPr>
        <w:ind w:left="405" w:hanging="40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2">
    <w:nsid w:val="59C474FC"/>
    <w:multiLevelType w:val="hybridMultilevel"/>
    <w:tmpl w:val="212ABE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5D4F676D"/>
    <w:multiLevelType w:val="hybridMultilevel"/>
    <w:tmpl w:val="80E659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5FDF4BC8"/>
    <w:multiLevelType w:val="hybridMultilevel"/>
    <w:tmpl w:val="07B4DB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606265CC"/>
    <w:multiLevelType w:val="hybridMultilevel"/>
    <w:tmpl w:val="3D3ECD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69193632"/>
    <w:multiLevelType w:val="hybridMultilevel"/>
    <w:tmpl w:val="87321A74"/>
    <w:lvl w:ilvl="0" w:tplc="63ECF4D8">
      <w:start w:val="3"/>
      <w:numFmt w:val="bullet"/>
      <w:lvlText w:val="-"/>
      <w:lvlJc w:val="left"/>
      <w:pPr>
        <w:ind w:left="720" w:hanging="360"/>
      </w:pPr>
      <w:rPr>
        <w:rFonts w:ascii="Calibri" w:eastAsia="Times New Roman" w:hAnsi="Calibri" w:cs="Times New Roman" w:hint="default"/>
        <w:sz w:val="2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6BE33522"/>
    <w:multiLevelType w:val="hybridMultilevel"/>
    <w:tmpl w:val="E69EE3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6FC53763"/>
    <w:multiLevelType w:val="hybridMultilevel"/>
    <w:tmpl w:val="B3DC94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786455A8"/>
    <w:multiLevelType w:val="hybridMultilevel"/>
    <w:tmpl w:val="FE349D62"/>
    <w:lvl w:ilvl="0" w:tplc="99D4E162">
      <w:numFmt w:val="bullet"/>
      <w:lvlText w:val="-"/>
      <w:lvlJc w:val="left"/>
      <w:pPr>
        <w:ind w:left="720" w:hanging="360"/>
      </w:pPr>
      <w:rPr>
        <w:rFonts w:ascii="Calibri" w:eastAsia="Times New Roman" w:hAnsi="Calibri" w:hint="default"/>
        <w:b w:val="0"/>
        <w:sz w:val="22"/>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7C0E77D2"/>
    <w:multiLevelType w:val="hybridMultilevel"/>
    <w:tmpl w:val="27402C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9"/>
  </w:num>
  <w:num w:numId="2">
    <w:abstractNumId w:val="21"/>
  </w:num>
  <w:num w:numId="3">
    <w:abstractNumId w:val="18"/>
  </w:num>
  <w:num w:numId="4">
    <w:abstractNumId w:val="13"/>
  </w:num>
  <w:num w:numId="5">
    <w:abstractNumId w:val="29"/>
  </w:num>
  <w:num w:numId="6">
    <w:abstractNumId w:val="19"/>
  </w:num>
  <w:num w:numId="7">
    <w:abstractNumId w:val="1"/>
  </w:num>
  <w:num w:numId="8">
    <w:abstractNumId w:val="4"/>
  </w:num>
  <w:num w:numId="9">
    <w:abstractNumId w:val="12"/>
  </w:num>
  <w:num w:numId="10">
    <w:abstractNumId w:val="22"/>
  </w:num>
  <w:num w:numId="11">
    <w:abstractNumId w:val="25"/>
  </w:num>
  <w:num w:numId="12">
    <w:abstractNumId w:val="7"/>
  </w:num>
  <w:num w:numId="13">
    <w:abstractNumId w:val="26"/>
  </w:num>
  <w:num w:numId="14">
    <w:abstractNumId w:val="8"/>
  </w:num>
  <w:num w:numId="15">
    <w:abstractNumId w:val="11"/>
  </w:num>
  <w:num w:numId="16">
    <w:abstractNumId w:val="3"/>
  </w:num>
  <w:num w:numId="17">
    <w:abstractNumId w:val="2"/>
  </w:num>
  <w:num w:numId="18">
    <w:abstractNumId w:val="14"/>
  </w:num>
  <w:num w:numId="19">
    <w:abstractNumId w:val="5"/>
  </w:num>
  <w:num w:numId="20">
    <w:abstractNumId w:val="27"/>
  </w:num>
  <w:num w:numId="21">
    <w:abstractNumId w:val="16"/>
  </w:num>
  <w:num w:numId="22">
    <w:abstractNumId w:val="23"/>
  </w:num>
  <w:num w:numId="23">
    <w:abstractNumId w:val="10"/>
  </w:num>
  <w:num w:numId="24">
    <w:abstractNumId w:val="0"/>
  </w:num>
  <w:num w:numId="25">
    <w:abstractNumId w:val="6"/>
  </w:num>
  <w:num w:numId="26">
    <w:abstractNumId w:val="20"/>
  </w:num>
  <w:num w:numId="27">
    <w:abstractNumId w:val="30"/>
  </w:num>
  <w:num w:numId="28">
    <w:abstractNumId w:val="15"/>
  </w:num>
  <w:num w:numId="29">
    <w:abstractNumId w:val="28"/>
  </w:num>
  <w:num w:numId="30">
    <w:abstractNumId w:val="17"/>
  </w:num>
  <w:num w:numId="31">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7015DF"/>
    <w:rsid w:val="00002885"/>
    <w:rsid w:val="0000555A"/>
    <w:rsid w:val="00007981"/>
    <w:rsid w:val="00010F7B"/>
    <w:rsid w:val="00011198"/>
    <w:rsid w:val="0001153A"/>
    <w:rsid w:val="00011CFC"/>
    <w:rsid w:val="000122E8"/>
    <w:rsid w:val="00012C1D"/>
    <w:rsid w:val="000133EE"/>
    <w:rsid w:val="0001446F"/>
    <w:rsid w:val="00014727"/>
    <w:rsid w:val="00015B73"/>
    <w:rsid w:val="00015FDB"/>
    <w:rsid w:val="00016A58"/>
    <w:rsid w:val="00016D68"/>
    <w:rsid w:val="00017644"/>
    <w:rsid w:val="00017B16"/>
    <w:rsid w:val="00020386"/>
    <w:rsid w:val="00020408"/>
    <w:rsid w:val="000213DD"/>
    <w:rsid w:val="00021A96"/>
    <w:rsid w:val="0002321A"/>
    <w:rsid w:val="000240DF"/>
    <w:rsid w:val="000263E2"/>
    <w:rsid w:val="00030097"/>
    <w:rsid w:val="000310E0"/>
    <w:rsid w:val="0003246F"/>
    <w:rsid w:val="000329D0"/>
    <w:rsid w:val="00032AAB"/>
    <w:rsid w:val="00032D80"/>
    <w:rsid w:val="00033455"/>
    <w:rsid w:val="0003408E"/>
    <w:rsid w:val="00037C7C"/>
    <w:rsid w:val="00041504"/>
    <w:rsid w:val="00042E9E"/>
    <w:rsid w:val="00043561"/>
    <w:rsid w:val="00043F87"/>
    <w:rsid w:val="00046A18"/>
    <w:rsid w:val="000504B2"/>
    <w:rsid w:val="00051884"/>
    <w:rsid w:val="0005222B"/>
    <w:rsid w:val="0005376F"/>
    <w:rsid w:val="00054950"/>
    <w:rsid w:val="00056481"/>
    <w:rsid w:val="00057935"/>
    <w:rsid w:val="0006062D"/>
    <w:rsid w:val="000643D8"/>
    <w:rsid w:val="00065FA6"/>
    <w:rsid w:val="00067680"/>
    <w:rsid w:val="00071D78"/>
    <w:rsid w:val="0007359B"/>
    <w:rsid w:val="00073E5C"/>
    <w:rsid w:val="00084663"/>
    <w:rsid w:val="00084712"/>
    <w:rsid w:val="0008478C"/>
    <w:rsid w:val="00085267"/>
    <w:rsid w:val="00085BA5"/>
    <w:rsid w:val="00087126"/>
    <w:rsid w:val="00087138"/>
    <w:rsid w:val="000904F5"/>
    <w:rsid w:val="000912AE"/>
    <w:rsid w:val="0009342D"/>
    <w:rsid w:val="000954C5"/>
    <w:rsid w:val="00095B21"/>
    <w:rsid w:val="0009632B"/>
    <w:rsid w:val="000A0383"/>
    <w:rsid w:val="000A6DD7"/>
    <w:rsid w:val="000B46B9"/>
    <w:rsid w:val="000C03E1"/>
    <w:rsid w:val="000C0DCD"/>
    <w:rsid w:val="000C0F9C"/>
    <w:rsid w:val="000C1F5C"/>
    <w:rsid w:val="000C5528"/>
    <w:rsid w:val="000C695F"/>
    <w:rsid w:val="000C7887"/>
    <w:rsid w:val="000D0978"/>
    <w:rsid w:val="000D1C5A"/>
    <w:rsid w:val="000D31C1"/>
    <w:rsid w:val="000E1065"/>
    <w:rsid w:val="000E209E"/>
    <w:rsid w:val="000E2349"/>
    <w:rsid w:val="000E326D"/>
    <w:rsid w:val="000E5F26"/>
    <w:rsid w:val="000E5F86"/>
    <w:rsid w:val="000E6084"/>
    <w:rsid w:val="000E7476"/>
    <w:rsid w:val="000E7A82"/>
    <w:rsid w:val="000E7CCF"/>
    <w:rsid w:val="000F0E3A"/>
    <w:rsid w:val="000F1C39"/>
    <w:rsid w:val="000F2B9B"/>
    <w:rsid w:val="000F4AC2"/>
    <w:rsid w:val="000F6111"/>
    <w:rsid w:val="000F6C73"/>
    <w:rsid w:val="000F7D74"/>
    <w:rsid w:val="00103148"/>
    <w:rsid w:val="001043F4"/>
    <w:rsid w:val="00105F8A"/>
    <w:rsid w:val="00110138"/>
    <w:rsid w:val="00114588"/>
    <w:rsid w:val="00115CF6"/>
    <w:rsid w:val="00116928"/>
    <w:rsid w:val="00120408"/>
    <w:rsid w:val="00121A42"/>
    <w:rsid w:val="00121AD6"/>
    <w:rsid w:val="00121F0B"/>
    <w:rsid w:val="00123879"/>
    <w:rsid w:val="00125477"/>
    <w:rsid w:val="00130FB3"/>
    <w:rsid w:val="0014094D"/>
    <w:rsid w:val="00141FD7"/>
    <w:rsid w:val="00144BB6"/>
    <w:rsid w:val="00147F9F"/>
    <w:rsid w:val="001536BB"/>
    <w:rsid w:val="00156065"/>
    <w:rsid w:val="00156DC0"/>
    <w:rsid w:val="00157A31"/>
    <w:rsid w:val="00162511"/>
    <w:rsid w:val="00164306"/>
    <w:rsid w:val="00165D21"/>
    <w:rsid w:val="00170F4B"/>
    <w:rsid w:val="00173A73"/>
    <w:rsid w:val="00175BBE"/>
    <w:rsid w:val="00177FAB"/>
    <w:rsid w:val="00180A1D"/>
    <w:rsid w:val="00180AE1"/>
    <w:rsid w:val="001812CF"/>
    <w:rsid w:val="001851F4"/>
    <w:rsid w:val="00186B9E"/>
    <w:rsid w:val="001877FF"/>
    <w:rsid w:val="00187B71"/>
    <w:rsid w:val="00190051"/>
    <w:rsid w:val="00190679"/>
    <w:rsid w:val="00191682"/>
    <w:rsid w:val="001935D7"/>
    <w:rsid w:val="0019504C"/>
    <w:rsid w:val="00195D8B"/>
    <w:rsid w:val="00196455"/>
    <w:rsid w:val="001973E3"/>
    <w:rsid w:val="001A1C21"/>
    <w:rsid w:val="001A2B9E"/>
    <w:rsid w:val="001A4625"/>
    <w:rsid w:val="001A4892"/>
    <w:rsid w:val="001A4F6D"/>
    <w:rsid w:val="001A5492"/>
    <w:rsid w:val="001A731C"/>
    <w:rsid w:val="001B0D7A"/>
    <w:rsid w:val="001B0EF8"/>
    <w:rsid w:val="001B2313"/>
    <w:rsid w:val="001B2C6D"/>
    <w:rsid w:val="001B4396"/>
    <w:rsid w:val="001C15AD"/>
    <w:rsid w:val="001C2737"/>
    <w:rsid w:val="001C2811"/>
    <w:rsid w:val="001C52A6"/>
    <w:rsid w:val="001C6C49"/>
    <w:rsid w:val="001D1BF7"/>
    <w:rsid w:val="001D25FC"/>
    <w:rsid w:val="001E0050"/>
    <w:rsid w:val="001E1190"/>
    <w:rsid w:val="001E1550"/>
    <w:rsid w:val="001E1749"/>
    <w:rsid w:val="001E261D"/>
    <w:rsid w:val="001E29BB"/>
    <w:rsid w:val="001E6428"/>
    <w:rsid w:val="001E6964"/>
    <w:rsid w:val="001E70E1"/>
    <w:rsid w:val="001F059F"/>
    <w:rsid w:val="001F0D59"/>
    <w:rsid w:val="001F2F85"/>
    <w:rsid w:val="001F4801"/>
    <w:rsid w:val="001F581D"/>
    <w:rsid w:val="001F781F"/>
    <w:rsid w:val="00200585"/>
    <w:rsid w:val="00202217"/>
    <w:rsid w:val="00202943"/>
    <w:rsid w:val="00204609"/>
    <w:rsid w:val="0020466F"/>
    <w:rsid w:val="0021229E"/>
    <w:rsid w:val="002125CB"/>
    <w:rsid w:val="00213456"/>
    <w:rsid w:val="00214D91"/>
    <w:rsid w:val="00214E56"/>
    <w:rsid w:val="00216EDD"/>
    <w:rsid w:val="00217D50"/>
    <w:rsid w:val="00222BC2"/>
    <w:rsid w:val="00225CFC"/>
    <w:rsid w:val="00226C7A"/>
    <w:rsid w:val="00226F5C"/>
    <w:rsid w:val="002320BE"/>
    <w:rsid w:val="00232434"/>
    <w:rsid w:val="0023260C"/>
    <w:rsid w:val="00232ADB"/>
    <w:rsid w:val="0024218D"/>
    <w:rsid w:val="002429D6"/>
    <w:rsid w:val="00243802"/>
    <w:rsid w:val="002450CA"/>
    <w:rsid w:val="00251F71"/>
    <w:rsid w:val="00251FB8"/>
    <w:rsid w:val="002540F4"/>
    <w:rsid w:val="00254D3E"/>
    <w:rsid w:val="00255A38"/>
    <w:rsid w:val="00257658"/>
    <w:rsid w:val="00262E41"/>
    <w:rsid w:val="002631AB"/>
    <w:rsid w:val="0026700D"/>
    <w:rsid w:val="0026765C"/>
    <w:rsid w:val="00270071"/>
    <w:rsid w:val="00270158"/>
    <w:rsid w:val="00277BFC"/>
    <w:rsid w:val="00280F35"/>
    <w:rsid w:val="00282D6E"/>
    <w:rsid w:val="00283E87"/>
    <w:rsid w:val="00285CA0"/>
    <w:rsid w:val="00285DFD"/>
    <w:rsid w:val="002868A5"/>
    <w:rsid w:val="002956B0"/>
    <w:rsid w:val="002A0C8B"/>
    <w:rsid w:val="002A2602"/>
    <w:rsid w:val="002A434D"/>
    <w:rsid w:val="002A5FAA"/>
    <w:rsid w:val="002A6780"/>
    <w:rsid w:val="002A78BF"/>
    <w:rsid w:val="002B0537"/>
    <w:rsid w:val="002B168B"/>
    <w:rsid w:val="002B30ED"/>
    <w:rsid w:val="002B3984"/>
    <w:rsid w:val="002B66EE"/>
    <w:rsid w:val="002B6AD7"/>
    <w:rsid w:val="002B6B89"/>
    <w:rsid w:val="002C409D"/>
    <w:rsid w:val="002C5A45"/>
    <w:rsid w:val="002D0CA1"/>
    <w:rsid w:val="002D1777"/>
    <w:rsid w:val="002D37A8"/>
    <w:rsid w:val="002D3C40"/>
    <w:rsid w:val="002D687C"/>
    <w:rsid w:val="002D6EB8"/>
    <w:rsid w:val="002E4DF4"/>
    <w:rsid w:val="002E6D54"/>
    <w:rsid w:val="002F366E"/>
    <w:rsid w:val="002F386F"/>
    <w:rsid w:val="002F3E43"/>
    <w:rsid w:val="002F543D"/>
    <w:rsid w:val="002F6061"/>
    <w:rsid w:val="002F6F0B"/>
    <w:rsid w:val="00300005"/>
    <w:rsid w:val="0030084D"/>
    <w:rsid w:val="003008BC"/>
    <w:rsid w:val="00301EF0"/>
    <w:rsid w:val="00303719"/>
    <w:rsid w:val="00304D22"/>
    <w:rsid w:val="00305740"/>
    <w:rsid w:val="003057E4"/>
    <w:rsid w:val="00305A30"/>
    <w:rsid w:val="00306F53"/>
    <w:rsid w:val="00310699"/>
    <w:rsid w:val="00310937"/>
    <w:rsid w:val="00314DA6"/>
    <w:rsid w:val="00316645"/>
    <w:rsid w:val="003169AA"/>
    <w:rsid w:val="00325191"/>
    <w:rsid w:val="00330D92"/>
    <w:rsid w:val="003345E6"/>
    <w:rsid w:val="00335C69"/>
    <w:rsid w:val="00336003"/>
    <w:rsid w:val="00341DB4"/>
    <w:rsid w:val="003425B1"/>
    <w:rsid w:val="00343661"/>
    <w:rsid w:val="00346A24"/>
    <w:rsid w:val="00346C20"/>
    <w:rsid w:val="00346F4D"/>
    <w:rsid w:val="003506E3"/>
    <w:rsid w:val="00351107"/>
    <w:rsid w:val="003523CE"/>
    <w:rsid w:val="00353195"/>
    <w:rsid w:val="003577E9"/>
    <w:rsid w:val="00363219"/>
    <w:rsid w:val="00364657"/>
    <w:rsid w:val="003646F2"/>
    <w:rsid w:val="003652A2"/>
    <w:rsid w:val="00365632"/>
    <w:rsid w:val="00365C9A"/>
    <w:rsid w:val="0037113A"/>
    <w:rsid w:val="003749C1"/>
    <w:rsid w:val="00375039"/>
    <w:rsid w:val="003800F0"/>
    <w:rsid w:val="003824FF"/>
    <w:rsid w:val="003836ED"/>
    <w:rsid w:val="00384F5E"/>
    <w:rsid w:val="003861BD"/>
    <w:rsid w:val="00386BB7"/>
    <w:rsid w:val="00387732"/>
    <w:rsid w:val="00390BC2"/>
    <w:rsid w:val="00391C42"/>
    <w:rsid w:val="00392A8E"/>
    <w:rsid w:val="003937D1"/>
    <w:rsid w:val="003959C9"/>
    <w:rsid w:val="00396A46"/>
    <w:rsid w:val="003A0625"/>
    <w:rsid w:val="003A21A5"/>
    <w:rsid w:val="003A35C0"/>
    <w:rsid w:val="003A3A64"/>
    <w:rsid w:val="003A3B5D"/>
    <w:rsid w:val="003A72F4"/>
    <w:rsid w:val="003B0A7B"/>
    <w:rsid w:val="003B18CB"/>
    <w:rsid w:val="003B380E"/>
    <w:rsid w:val="003B3ACC"/>
    <w:rsid w:val="003B654D"/>
    <w:rsid w:val="003C1A03"/>
    <w:rsid w:val="003C2E8B"/>
    <w:rsid w:val="003C3982"/>
    <w:rsid w:val="003C7CFE"/>
    <w:rsid w:val="003D073E"/>
    <w:rsid w:val="003D23B6"/>
    <w:rsid w:val="003E5180"/>
    <w:rsid w:val="003E5776"/>
    <w:rsid w:val="003E5C91"/>
    <w:rsid w:val="003E5FCA"/>
    <w:rsid w:val="003E6939"/>
    <w:rsid w:val="003E7034"/>
    <w:rsid w:val="003F17D0"/>
    <w:rsid w:val="003F1E90"/>
    <w:rsid w:val="003F3470"/>
    <w:rsid w:val="003F5E72"/>
    <w:rsid w:val="003F698F"/>
    <w:rsid w:val="00400C51"/>
    <w:rsid w:val="00402102"/>
    <w:rsid w:val="00402F43"/>
    <w:rsid w:val="00403025"/>
    <w:rsid w:val="00403A57"/>
    <w:rsid w:val="00403BE3"/>
    <w:rsid w:val="00403D30"/>
    <w:rsid w:val="00407AD2"/>
    <w:rsid w:val="004112A9"/>
    <w:rsid w:val="0041339B"/>
    <w:rsid w:val="00417E48"/>
    <w:rsid w:val="00421E37"/>
    <w:rsid w:val="00425A7E"/>
    <w:rsid w:val="00427E16"/>
    <w:rsid w:val="00430A22"/>
    <w:rsid w:val="00435ECA"/>
    <w:rsid w:val="0043680D"/>
    <w:rsid w:val="00436B33"/>
    <w:rsid w:val="00437DC5"/>
    <w:rsid w:val="00440ED0"/>
    <w:rsid w:val="004473A3"/>
    <w:rsid w:val="00450EBD"/>
    <w:rsid w:val="00460DA4"/>
    <w:rsid w:val="004649DC"/>
    <w:rsid w:val="00464AA4"/>
    <w:rsid w:val="00466936"/>
    <w:rsid w:val="00466BE6"/>
    <w:rsid w:val="00471A2D"/>
    <w:rsid w:val="00472FE7"/>
    <w:rsid w:val="00474707"/>
    <w:rsid w:val="00475B83"/>
    <w:rsid w:val="00476171"/>
    <w:rsid w:val="004832B0"/>
    <w:rsid w:val="00483B0C"/>
    <w:rsid w:val="00484557"/>
    <w:rsid w:val="004852AE"/>
    <w:rsid w:val="0048771E"/>
    <w:rsid w:val="00490ADF"/>
    <w:rsid w:val="00491002"/>
    <w:rsid w:val="00492C7E"/>
    <w:rsid w:val="00495F47"/>
    <w:rsid w:val="004A0601"/>
    <w:rsid w:val="004A3D32"/>
    <w:rsid w:val="004A63FA"/>
    <w:rsid w:val="004A6F82"/>
    <w:rsid w:val="004A75BF"/>
    <w:rsid w:val="004B032C"/>
    <w:rsid w:val="004B1948"/>
    <w:rsid w:val="004B3988"/>
    <w:rsid w:val="004C1F66"/>
    <w:rsid w:val="004C2431"/>
    <w:rsid w:val="004C3060"/>
    <w:rsid w:val="004D1C9E"/>
    <w:rsid w:val="004D1D15"/>
    <w:rsid w:val="004D2279"/>
    <w:rsid w:val="004D55F7"/>
    <w:rsid w:val="004D58B9"/>
    <w:rsid w:val="004E0020"/>
    <w:rsid w:val="004E6A10"/>
    <w:rsid w:val="004E760D"/>
    <w:rsid w:val="004F3C7C"/>
    <w:rsid w:val="0050082C"/>
    <w:rsid w:val="00500A85"/>
    <w:rsid w:val="00502BAF"/>
    <w:rsid w:val="005030C2"/>
    <w:rsid w:val="0050348E"/>
    <w:rsid w:val="005039C8"/>
    <w:rsid w:val="0050703E"/>
    <w:rsid w:val="005076F7"/>
    <w:rsid w:val="0050786F"/>
    <w:rsid w:val="00512850"/>
    <w:rsid w:val="0051468B"/>
    <w:rsid w:val="005173D6"/>
    <w:rsid w:val="00520595"/>
    <w:rsid w:val="0052082A"/>
    <w:rsid w:val="00520B77"/>
    <w:rsid w:val="00522737"/>
    <w:rsid w:val="00523ED7"/>
    <w:rsid w:val="0052423D"/>
    <w:rsid w:val="005311A2"/>
    <w:rsid w:val="005317E1"/>
    <w:rsid w:val="005338A8"/>
    <w:rsid w:val="005342DD"/>
    <w:rsid w:val="00534940"/>
    <w:rsid w:val="00535510"/>
    <w:rsid w:val="00536C05"/>
    <w:rsid w:val="0054192A"/>
    <w:rsid w:val="00541C2F"/>
    <w:rsid w:val="00542432"/>
    <w:rsid w:val="005476F1"/>
    <w:rsid w:val="00550E71"/>
    <w:rsid w:val="0055344F"/>
    <w:rsid w:val="005536CD"/>
    <w:rsid w:val="00553C77"/>
    <w:rsid w:val="005555A9"/>
    <w:rsid w:val="005564F2"/>
    <w:rsid w:val="005652E0"/>
    <w:rsid w:val="005665B5"/>
    <w:rsid w:val="00567062"/>
    <w:rsid w:val="0056746C"/>
    <w:rsid w:val="005677DC"/>
    <w:rsid w:val="00573F1C"/>
    <w:rsid w:val="0057553F"/>
    <w:rsid w:val="00576420"/>
    <w:rsid w:val="00577218"/>
    <w:rsid w:val="00580D4C"/>
    <w:rsid w:val="00580FB0"/>
    <w:rsid w:val="00581A7F"/>
    <w:rsid w:val="00582D17"/>
    <w:rsid w:val="005837F0"/>
    <w:rsid w:val="005908C1"/>
    <w:rsid w:val="005929EC"/>
    <w:rsid w:val="0059780A"/>
    <w:rsid w:val="005A0501"/>
    <w:rsid w:val="005A0509"/>
    <w:rsid w:val="005A06FC"/>
    <w:rsid w:val="005A44E7"/>
    <w:rsid w:val="005A4ACE"/>
    <w:rsid w:val="005A5203"/>
    <w:rsid w:val="005A5A06"/>
    <w:rsid w:val="005A5BFE"/>
    <w:rsid w:val="005A79B9"/>
    <w:rsid w:val="005A7A6A"/>
    <w:rsid w:val="005B13E0"/>
    <w:rsid w:val="005B2C50"/>
    <w:rsid w:val="005B416E"/>
    <w:rsid w:val="005B4794"/>
    <w:rsid w:val="005B588F"/>
    <w:rsid w:val="005B5AF5"/>
    <w:rsid w:val="005C18D0"/>
    <w:rsid w:val="005C1D2A"/>
    <w:rsid w:val="005C22F0"/>
    <w:rsid w:val="005C49A3"/>
    <w:rsid w:val="005C4F4A"/>
    <w:rsid w:val="005C6AC2"/>
    <w:rsid w:val="005D09FF"/>
    <w:rsid w:val="005D0BD4"/>
    <w:rsid w:val="005D177C"/>
    <w:rsid w:val="005D25BB"/>
    <w:rsid w:val="005D49B4"/>
    <w:rsid w:val="005D6981"/>
    <w:rsid w:val="005D7F38"/>
    <w:rsid w:val="005E03BF"/>
    <w:rsid w:val="005E1419"/>
    <w:rsid w:val="005E1AC0"/>
    <w:rsid w:val="005E33EE"/>
    <w:rsid w:val="005E3DA4"/>
    <w:rsid w:val="005E4B75"/>
    <w:rsid w:val="005F1E43"/>
    <w:rsid w:val="005F2902"/>
    <w:rsid w:val="005F3F31"/>
    <w:rsid w:val="005F54BF"/>
    <w:rsid w:val="00602D6C"/>
    <w:rsid w:val="00603E8A"/>
    <w:rsid w:val="0060744F"/>
    <w:rsid w:val="00612B01"/>
    <w:rsid w:val="0061380A"/>
    <w:rsid w:val="00614342"/>
    <w:rsid w:val="00614D16"/>
    <w:rsid w:val="00614EE8"/>
    <w:rsid w:val="00615734"/>
    <w:rsid w:val="006157B4"/>
    <w:rsid w:val="0061620A"/>
    <w:rsid w:val="00622355"/>
    <w:rsid w:val="006234B7"/>
    <w:rsid w:val="00624A4F"/>
    <w:rsid w:val="00624D0F"/>
    <w:rsid w:val="00624D32"/>
    <w:rsid w:val="00624F74"/>
    <w:rsid w:val="00626237"/>
    <w:rsid w:val="0062749B"/>
    <w:rsid w:val="00627E3F"/>
    <w:rsid w:val="006313BF"/>
    <w:rsid w:val="00632778"/>
    <w:rsid w:val="006334A1"/>
    <w:rsid w:val="006370D6"/>
    <w:rsid w:val="006373AE"/>
    <w:rsid w:val="00637DEE"/>
    <w:rsid w:val="006414F5"/>
    <w:rsid w:val="00645A4D"/>
    <w:rsid w:val="00646FFE"/>
    <w:rsid w:val="0065028E"/>
    <w:rsid w:val="00651E66"/>
    <w:rsid w:val="00652C15"/>
    <w:rsid w:val="00653365"/>
    <w:rsid w:val="006545E8"/>
    <w:rsid w:val="006576AC"/>
    <w:rsid w:val="00660408"/>
    <w:rsid w:val="0066197B"/>
    <w:rsid w:val="00663436"/>
    <w:rsid w:val="00664311"/>
    <w:rsid w:val="0066487C"/>
    <w:rsid w:val="00664CBC"/>
    <w:rsid w:val="00664EF1"/>
    <w:rsid w:val="00666806"/>
    <w:rsid w:val="00667EA6"/>
    <w:rsid w:val="0067130E"/>
    <w:rsid w:val="00671BE3"/>
    <w:rsid w:val="0067256D"/>
    <w:rsid w:val="00677B26"/>
    <w:rsid w:val="00680A1D"/>
    <w:rsid w:val="00682C10"/>
    <w:rsid w:val="00683CCF"/>
    <w:rsid w:val="00683E70"/>
    <w:rsid w:val="00686931"/>
    <w:rsid w:val="006953EA"/>
    <w:rsid w:val="00696F51"/>
    <w:rsid w:val="0069762D"/>
    <w:rsid w:val="00697D53"/>
    <w:rsid w:val="00697E97"/>
    <w:rsid w:val="006A072A"/>
    <w:rsid w:val="006B2388"/>
    <w:rsid w:val="006B2EAB"/>
    <w:rsid w:val="006B36CE"/>
    <w:rsid w:val="006B3E87"/>
    <w:rsid w:val="006B4D35"/>
    <w:rsid w:val="006C0743"/>
    <w:rsid w:val="006C07A3"/>
    <w:rsid w:val="006C0A51"/>
    <w:rsid w:val="006C161A"/>
    <w:rsid w:val="006C2215"/>
    <w:rsid w:val="006C2325"/>
    <w:rsid w:val="006C2BB6"/>
    <w:rsid w:val="006C2F10"/>
    <w:rsid w:val="006C64CF"/>
    <w:rsid w:val="006D01CF"/>
    <w:rsid w:val="006D0F1F"/>
    <w:rsid w:val="006D36B9"/>
    <w:rsid w:val="006D651A"/>
    <w:rsid w:val="006D693D"/>
    <w:rsid w:val="006D73BC"/>
    <w:rsid w:val="006D7A75"/>
    <w:rsid w:val="006E0490"/>
    <w:rsid w:val="006E19C9"/>
    <w:rsid w:val="006E439D"/>
    <w:rsid w:val="006E4E5A"/>
    <w:rsid w:val="006E5A8A"/>
    <w:rsid w:val="006E6A96"/>
    <w:rsid w:val="006E7C34"/>
    <w:rsid w:val="006F167B"/>
    <w:rsid w:val="006F29E6"/>
    <w:rsid w:val="006F516C"/>
    <w:rsid w:val="006F5EF1"/>
    <w:rsid w:val="007015DF"/>
    <w:rsid w:val="00701B48"/>
    <w:rsid w:val="00701C0B"/>
    <w:rsid w:val="007027B3"/>
    <w:rsid w:val="00702B53"/>
    <w:rsid w:val="00702F30"/>
    <w:rsid w:val="00705FD1"/>
    <w:rsid w:val="007123F8"/>
    <w:rsid w:val="00712627"/>
    <w:rsid w:val="007137C4"/>
    <w:rsid w:val="00716711"/>
    <w:rsid w:val="00720FB2"/>
    <w:rsid w:val="00721F59"/>
    <w:rsid w:val="00723759"/>
    <w:rsid w:val="00723C74"/>
    <w:rsid w:val="007263E1"/>
    <w:rsid w:val="0073095A"/>
    <w:rsid w:val="00733658"/>
    <w:rsid w:val="00733719"/>
    <w:rsid w:val="0073536D"/>
    <w:rsid w:val="00741BFA"/>
    <w:rsid w:val="00743AF5"/>
    <w:rsid w:val="00744008"/>
    <w:rsid w:val="00744A25"/>
    <w:rsid w:val="00745613"/>
    <w:rsid w:val="0074651E"/>
    <w:rsid w:val="00750BE6"/>
    <w:rsid w:val="00753224"/>
    <w:rsid w:val="0075374F"/>
    <w:rsid w:val="00760C3D"/>
    <w:rsid w:val="007627A0"/>
    <w:rsid w:val="0076418A"/>
    <w:rsid w:val="0076442C"/>
    <w:rsid w:val="00767EB5"/>
    <w:rsid w:val="0077176D"/>
    <w:rsid w:val="00772169"/>
    <w:rsid w:val="0077423E"/>
    <w:rsid w:val="007800C7"/>
    <w:rsid w:val="00781696"/>
    <w:rsid w:val="00781912"/>
    <w:rsid w:val="00781BA6"/>
    <w:rsid w:val="00781ED0"/>
    <w:rsid w:val="0078272A"/>
    <w:rsid w:val="00783DD4"/>
    <w:rsid w:val="00783E15"/>
    <w:rsid w:val="00785BE0"/>
    <w:rsid w:val="00790040"/>
    <w:rsid w:val="007912F6"/>
    <w:rsid w:val="007930F1"/>
    <w:rsid w:val="007944AF"/>
    <w:rsid w:val="00794E9D"/>
    <w:rsid w:val="0079513A"/>
    <w:rsid w:val="0079614C"/>
    <w:rsid w:val="007971EB"/>
    <w:rsid w:val="007A03B2"/>
    <w:rsid w:val="007A0A82"/>
    <w:rsid w:val="007B3A51"/>
    <w:rsid w:val="007B41A4"/>
    <w:rsid w:val="007B4A3B"/>
    <w:rsid w:val="007B7485"/>
    <w:rsid w:val="007C0860"/>
    <w:rsid w:val="007C10DF"/>
    <w:rsid w:val="007C2944"/>
    <w:rsid w:val="007C62C2"/>
    <w:rsid w:val="007D09A6"/>
    <w:rsid w:val="007D1283"/>
    <w:rsid w:val="007D1332"/>
    <w:rsid w:val="007D1394"/>
    <w:rsid w:val="007D22C2"/>
    <w:rsid w:val="007D23AC"/>
    <w:rsid w:val="007D26B0"/>
    <w:rsid w:val="007D4CB8"/>
    <w:rsid w:val="007D51C7"/>
    <w:rsid w:val="007D549C"/>
    <w:rsid w:val="007D5AF1"/>
    <w:rsid w:val="007D5B17"/>
    <w:rsid w:val="007D5B56"/>
    <w:rsid w:val="007D6792"/>
    <w:rsid w:val="007E2C23"/>
    <w:rsid w:val="007E6934"/>
    <w:rsid w:val="007F0F30"/>
    <w:rsid w:val="007F3595"/>
    <w:rsid w:val="007F38C0"/>
    <w:rsid w:val="007F5E34"/>
    <w:rsid w:val="007F6D9A"/>
    <w:rsid w:val="008006BB"/>
    <w:rsid w:val="00803505"/>
    <w:rsid w:val="00804EE8"/>
    <w:rsid w:val="00805BAE"/>
    <w:rsid w:val="00807E56"/>
    <w:rsid w:val="00810706"/>
    <w:rsid w:val="00810786"/>
    <w:rsid w:val="0081100E"/>
    <w:rsid w:val="00813C42"/>
    <w:rsid w:val="00817F1C"/>
    <w:rsid w:val="00820BB0"/>
    <w:rsid w:val="00825ABF"/>
    <w:rsid w:val="008273F2"/>
    <w:rsid w:val="0082742A"/>
    <w:rsid w:val="008307E7"/>
    <w:rsid w:val="008318BB"/>
    <w:rsid w:val="00831E8B"/>
    <w:rsid w:val="00833329"/>
    <w:rsid w:val="00833957"/>
    <w:rsid w:val="00833F25"/>
    <w:rsid w:val="00835AB8"/>
    <w:rsid w:val="00835F1B"/>
    <w:rsid w:val="00843883"/>
    <w:rsid w:val="00843FB8"/>
    <w:rsid w:val="008440A0"/>
    <w:rsid w:val="00844E88"/>
    <w:rsid w:val="00844EE0"/>
    <w:rsid w:val="00845126"/>
    <w:rsid w:val="00845E1F"/>
    <w:rsid w:val="00846681"/>
    <w:rsid w:val="00851857"/>
    <w:rsid w:val="00851A9E"/>
    <w:rsid w:val="00853D26"/>
    <w:rsid w:val="008542A8"/>
    <w:rsid w:val="00854B75"/>
    <w:rsid w:val="00856EA1"/>
    <w:rsid w:val="00860842"/>
    <w:rsid w:val="0086206B"/>
    <w:rsid w:val="00862D29"/>
    <w:rsid w:val="008635A8"/>
    <w:rsid w:val="00867BB5"/>
    <w:rsid w:val="00870F94"/>
    <w:rsid w:val="00873349"/>
    <w:rsid w:val="00875C0A"/>
    <w:rsid w:val="00876832"/>
    <w:rsid w:val="0088124B"/>
    <w:rsid w:val="00883A82"/>
    <w:rsid w:val="008871D6"/>
    <w:rsid w:val="00893357"/>
    <w:rsid w:val="008958C5"/>
    <w:rsid w:val="00896028"/>
    <w:rsid w:val="008A0DE7"/>
    <w:rsid w:val="008A0E9F"/>
    <w:rsid w:val="008A0F48"/>
    <w:rsid w:val="008A6679"/>
    <w:rsid w:val="008B02CC"/>
    <w:rsid w:val="008B174C"/>
    <w:rsid w:val="008B2088"/>
    <w:rsid w:val="008B2414"/>
    <w:rsid w:val="008B27FB"/>
    <w:rsid w:val="008B329B"/>
    <w:rsid w:val="008B3A07"/>
    <w:rsid w:val="008B56AD"/>
    <w:rsid w:val="008B5D2F"/>
    <w:rsid w:val="008B5FBB"/>
    <w:rsid w:val="008B77C6"/>
    <w:rsid w:val="008C02CD"/>
    <w:rsid w:val="008C1BB3"/>
    <w:rsid w:val="008C1D29"/>
    <w:rsid w:val="008C3574"/>
    <w:rsid w:val="008C390A"/>
    <w:rsid w:val="008C42B0"/>
    <w:rsid w:val="008C4FD6"/>
    <w:rsid w:val="008C6A98"/>
    <w:rsid w:val="008C7CA3"/>
    <w:rsid w:val="008D3995"/>
    <w:rsid w:val="008D4551"/>
    <w:rsid w:val="008D6202"/>
    <w:rsid w:val="008D7AFD"/>
    <w:rsid w:val="008E134F"/>
    <w:rsid w:val="008E291E"/>
    <w:rsid w:val="008E3122"/>
    <w:rsid w:val="008E4488"/>
    <w:rsid w:val="008E4DDC"/>
    <w:rsid w:val="008E4EB8"/>
    <w:rsid w:val="008E7D11"/>
    <w:rsid w:val="008E7EE6"/>
    <w:rsid w:val="008F3830"/>
    <w:rsid w:val="008F5017"/>
    <w:rsid w:val="008F5CB9"/>
    <w:rsid w:val="008F70DE"/>
    <w:rsid w:val="008F78F9"/>
    <w:rsid w:val="00900154"/>
    <w:rsid w:val="00905D09"/>
    <w:rsid w:val="00907A2D"/>
    <w:rsid w:val="00916233"/>
    <w:rsid w:val="00916430"/>
    <w:rsid w:val="00920B63"/>
    <w:rsid w:val="00922B99"/>
    <w:rsid w:val="00923B98"/>
    <w:rsid w:val="009262BC"/>
    <w:rsid w:val="009336E6"/>
    <w:rsid w:val="00934265"/>
    <w:rsid w:val="009343A8"/>
    <w:rsid w:val="00935B2D"/>
    <w:rsid w:val="0093757D"/>
    <w:rsid w:val="00941FB7"/>
    <w:rsid w:val="0094323E"/>
    <w:rsid w:val="00945072"/>
    <w:rsid w:val="0094562F"/>
    <w:rsid w:val="00946142"/>
    <w:rsid w:val="0094760E"/>
    <w:rsid w:val="00950884"/>
    <w:rsid w:val="009534C8"/>
    <w:rsid w:val="00954015"/>
    <w:rsid w:val="00954819"/>
    <w:rsid w:val="00956115"/>
    <w:rsid w:val="009614E3"/>
    <w:rsid w:val="00964011"/>
    <w:rsid w:val="00966E4C"/>
    <w:rsid w:val="00971BD8"/>
    <w:rsid w:val="00972E29"/>
    <w:rsid w:val="00977E1F"/>
    <w:rsid w:val="009823F3"/>
    <w:rsid w:val="00984A5D"/>
    <w:rsid w:val="00985248"/>
    <w:rsid w:val="00986981"/>
    <w:rsid w:val="009875FD"/>
    <w:rsid w:val="0098785D"/>
    <w:rsid w:val="00990DF0"/>
    <w:rsid w:val="00991170"/>
    <w:rsid w:val="009914C8"/>
    <w:rsid w:val="009919A2"/>
    <w:rsid w:val="00991FE0"/>
    <w:rsid w:val="00992534"/>
    <w:rsid w:val="00992869"/>
    <w:rsid w:val="00992D3B"/>
    <w:rsid w:val="00994445"/>
    <w:rsid w:val="009955F5"/>
    <w:rsid w:val="009A035C"/>
    <w:rsid w:val="009A1282"/>
    <w:rsid w:val="009A14A4"/>
    <w:rsid w:val="009A1CD7"/>
    <w:rsid w:val="009A27D2"/>
    <w:rsid w:val="009A5A4E"/>
    <w:rsid w:val="009A633F"/>
    <w:rsid w:val="009A7FF4"/>
    <w:rsid w:val="009B0DAF"/>
    <w:rsid w:val="009B1CBD"/>
    <w:rsid w:val="009B2B60"/>
    <w:rsid w:val="009B5448"/>
    <w:rsid w:val="009B5588"/>
    <w:rsid w:val="009B7BD2"/>
    <w:rsid w:val="009C3B8C"/>
    <w:rsid w:val="009C4890"/>
    <w:rsid w:val="009D1C2F"/>
    <w:rsid w:val="009D200D"/>
    <w:rsid w:val="009D21EC"/>
    <w:rsid w:val="009D2B61"/>
    <w:rsid w:val="009D3B4F"/>
    <w:rsid w:val="009D5AA6"/>
    <w:rsid w:val="009D72ED"/>
    <w:rsid w:val="009E1B97"/>
    <w:rsid w:val="009E279F"/>
    <w:rsid w:val="009E2F30"/>
    <w:rsid w:val="009E3D44"/>
    <w:rsid w:val="009E3D7E"/>
    <w:rsid w:val="009F4FC2"/>
    <w:rsid w:val="009F5CF3"/>
    <w:rsid w:val="009F7536"/>
    <w:rsid w:val="009F7701"/>
    <w:rsid w:val="00A003D7"/>
    <w:rsid w:val="00A005F2"/>
    <w:rsid w:val="00A014AB"/>
    <w:rsid w:val="00A03118"/>
    <w:rsid w:val="00A04BA0"/>
    <w:rsid w:val="00A10872"/>
    <w:rsid w:val="00A10A3C"/>
    <w:rsid w:val="00A10B7B"/>
    <w:rsid w:val="00A14F05"/>
    <w:rsid w:val="00A15547"/>
    <w:rsid w:val="00A17CD6"/>
    <w:rsid w:val="00A24BAE"/>
    <w:rsid w:val="00A256F0"/>
    <w:rsid w:val="00A2719D"/>
    <w:rsid w:val="00A34E4D"/>
    <w:rsid w:val="00A3708F"/>
    <w:rsid w:val="00A400CD"/>
    <w:rsid w:val="00A4073D"/>
    <w:rsid w:val="00A441CF"/>
    <w:rsid w:val="00A456E0"/>
    <w:rsid w:val="00A47D8C"/>
    <w:rsid w:val="00A516A8"/>
    <w:rsid w:val="00A52FC4"/>
    <w:rsid w:val="00A5640A"/>
    <w:rsid w:val="00A60CF0"/>
    <w:rsid w:val="00A62000"/>
    <w:rsid w:val="00A62B13"/>
    <w:rsid w:val="00A63441"/>
    <w:rsid w:val="00A64BDA"/>
    <w:rsid w:val="00A7213E"/>
    <w:rsid w:val="00A752E4"/>
    <w:rsid w:val="00A771E4"/>
    <w:rsid w:val="00A80EBD"/>
    <w:rsid w:val="00A81C82"/>
    <w:rsid w:val="00A840AC"/>
    <w:rsid w:val="00A863E9"/>
    <w:rsid w:val="00A908EE"/>
    <w:rsid w:val="00A922BA"/>
    <w:rsid w:val="00A922DC"/>
    <w:rsid w:val="00A92A37"/>
    <w:rsid w:val="00A93354"/>
    <w:rsid w:val="00A94D6B"/>
    <w:rsid w:val="00AA0338"/>
    <w:rsid w:val="00AA3DD8"/>
    <w:rsid w:val="00AA4575"/>
    <w:rsid w:val="00AA5132"/>
    <w:rsid w:val="00AB03BE"/>
    <w:rsid w:val="00AB09DC"/>
    <w:rsid w:val="00AB2773"/>
    <w:rsid w:val="00AB2E16"/>
    <w:rsid w:val="00AB3EB2"/>
    <w:rsid w:val="00AB460B"/>
    <w:rsid w:val="00AB5958"/>
    <w:rsid w:val="00AB6876"/>
    <w:rsid w:val="00AC36A9"/>
    <w:rsid w:val="00AC5242"/>
    <w:rsid w:val="00AC62BA"/>
    <w:rsid w:val="00AD05A6"/>
    <w:rsid w:val="00AD1DA6"/>
    <w:rsid w:val="00AD2253"/>
    <w:rsid w:val="00AD2AC2"/>
    <w:rsid w:val="00AD4D3C"/>
    <w:rsid w:val="00AD5EAE"/>
    <w:rsid w:val="00AD65DA"/>
    <w:rsid w:val="00AD68A2"/>
    <w:rsid w:val="00AE103A"/>
    <w:rsid w:val="00AE1FF7"/>
    <w:rsid w:val="00AE2399"/>
    <w:rsid w:val="00AE42ED"/>
    <w:rsid w:val="00AE6E9B"/>
    <w:rsid w:val="00AF7C07"/>
    <w:rsid w:val="00B00D3C"/>
    <w:rsid w:val="00B02CFF"/>
    <w:rsid w:val="00B03C67"/>
    <w:rsid w:val="00B03EC1"/>
    <w:rsid w:val="00B04356"/>
    <w:rsid w:val="00B052C6"/>
    <w:rsid w:val="00B062AF"/>
    <w:rsid w:val="00B067F8"/>
    <w:rsid w:val="00B07654"/>
    <w:rsid w:val="00B0773D"/>
    <w:rsid w:val="00B104BA"/>
    <w:rsid w:val="00B12DA6"/>
    <w:rsid w:val="00B2029C"/>
    <w:rsid w:val="00B211A3"/>
    <w:rsid w:val="00B23639"/>
    <w:rsid w:val="00B25A0E"/>
    <w:rsid w:val="00B26486"/>
    <w:rsid w:val="00B27F65"/>
    <w:rsid w:val="00B31574"/>
    <w:rsid w:val="00B3169E"/>
    <w:rsid w:val="00B334A3"/>
    <w:rsid w:val="00B34B0C"/>
    <w:rsid w:val="00B368E5"/>
    <w:rsid w:val="00B4173A"/>
    <w:rsid w:val="00B422EF"/>
    <w:rsid w:val="00B42376"/>
    <w:rsid w:val="00B45226"/>
    <w:rsid w:val="00B463F5"/>
    <w:rsid w:val="00B501B0"/>
    <w:rsid w:val="00B50C03"/>
    <w:rsid w:val="00B528B8"/>
    <w:rsid w:val="00B52E9C"/>
    <w:rsid w:val="00B535AD"/>
    <w:rsid w:val="00B542CA"/>
    <w:rsid w:val="00B54F7B"/>
    <w:rsid w:val="00B55840"/>
    <w:rsid w:val="00B5704B"/>
    <w:rsid w:val="00B61779"/>
    <w:rsid w:val="00B62CB3"/>
    <w:rsid w:val="00B63C19"/>
    <w:rsid w:val="00B6606B"/>
    <w:rsid w:val="00B66E94"/>
    <w:rsid w:val="00B70602"/>
    <w:rsid w:val="00B70652"/>
    <w:rsid w:val="00B7382A"/>
    <w:rsid w:val="00B73A33"/>
    <w:rsid w:val="00B74B08"/>
    <w:rsid w:val="00B75678"/>
    <w:rsid w:val="00B76B92"/>
    <w:rsid w:val="00B77982"/>
    <w:rsid w:val="00B77DB8"/>
    <w:rsid w:val="00B81FD4"/>
    <w:rsid w:val="00B82934"/>
    <w:rsid w:val="00B82EB1"/>
    <w:rsid w:val="00B83865"/>
    <w:rsid w:val="00B87215"/>
    <w:rsid w:val="00B90056"/>
    <w:rsid w:val="00B93A7E"/>
    <w:rsid w:val="00BA095F"/>
    <w:rsid w:val="00BA19D0"/>
    <w:rsid w:val="00BA4287"/>
    <w:rsid w:val="00BA44FD"/>
    <w:rsid w:val="00BA53FE"/>
    <w:rsid w:val="00BA7963"/>
    <w:rsid w:val="00BB049D"/>
    <w:rsid w:val="00BB1613"/>
    <w:rsid w:val="00BB2789"/>
    <w:rsid w:val="00BB3002"/>
    <w:rsid w:val="00BB3539"/>
    <w:rsid w:val="00BB3DFE"/>
    <w:rsid w:val="00BB4AA3"/>
    <w:rsid w:val="00BB5DAA"/>
    <w:rsid w:val="00BB64AB"/>
    <w:rsid w:val="00BB6A35"/>
    <w:rsid w:val="00BB73A0"/>
    <w:rsid w:val="00BB780E"/>
    <w:rsid w:val="00BB79FD"/>
    <w:rsid w:val="00BB7C03"/>
    <w:rsid w:val="00BB7C63"/>
    <w:rsid w:val="00BC0E61"/>
    <w:rsid w:val="00BC169D"/>
    <w:rsid w:val="00BC2CEB"/>
    <w:rsid w:val="00BC4341"/>
    <w:rsid w:val="00BC544B"/>
    <w:rsid w:val="00BC6A88"/>
    <w:rsid w:val="00BD0F7D"/>
    <w:rsid w:val="00BD2556"/>
    <w:rsid w:val="00BD2974"/>
    <w:rsid w:val="00BD6BF9"/>
    <w:rsid w:val="00BD7B14"/>
    <w:rsid w:val="00BE407C"/>
    <w:rsid w:val="00BE4E85"/>
    <w:rsid w:val="00BE4F33"/>
    <w:rsid w:val="00BE556D"/>
    <w:rsid w:val="00BE5A0A"/>
    <w:rsid w:val="00BE70D1"/>
    <w:rsid w:val="00BF15C3"/>
    <w:rsid w:val="00BF2005"/>
    <w:rsid w:val="00BF230D"/>
    <w:rsid w:val="00BF2CA4"/>
    <w:rsid w:val="00BF47CF"/>
    <w:rsid w:val="00BF4BAF"/>
    <w:rsid w:val="00BF687D"/>
    <w:rsid w:val="00C00FEB"/>
    <w:rsid w:val="00C01F43"/>
    <w:rsid w:val="00C0660D"/>
    <w:rsid w:val="00C12475"/>
    <w:rsid w:val="00C12AA6"/>
    <w:rsid w:val="00C13B99"/>
    <w:rsid w:val="00C1625C"/>
    <w:rsid w:val="00C173E6"/>
    <w:rsid w:val="00C21B39"/>
    <w:rsid w:val="00C27FF4"/>
    <w:rsid w:val="00C3002F"/>
    <w:rsid w:val="00C304BC"/>
    <w:rsid w:val="00C307FE"/>
    <w:rsid w:val="00C32CC5"/>
    <w:rsid w:val="00C34524"/>
    <w:rsid w:val="00C364FD"/>
    <w:rsid w:val="00C401B1"/>
    <w:rsid w:val="00C4571C"/>
    <w:rsid w:val="00C501A6"/>
    <w:rsid w:val="00C5036E"/>
    <w:rsid w:val="00C52638"/>
    <w:rsid w:val="00C53205"/>
    <w:rsid w:val="00C538FB"/>
    <w:rsid w:val="00C54D4C"/>
    <w:rsid w:val="00C55787"/>
    <w:rsid w:val="00C55D25"/>
    <w:rsid w:val="00C5639D"/>
    <w:rsid w:val="00C62CBF"/>
    <w:rsid w:val="00C630E8"/>
    <w:rsid w:val="00C6330C"/>
    <w:rsid w:val="00C641F0"/>
    <w:rsid w:val="00C6449D"/>
    <w:rsid w:val="00C650BA"/>
    <w:rsid w:val="00C6574A"/>
    <w:rsid w:val="00C66848"/>
    <w:rsid w:val="00C6745D"/>
    <w:rsid w:val="00C67B12"/>
    <w:rsid w:val="00C70961"/>
    <w:rsid w:val="00C709AB"/>
    <w:rsid w:val="00C75710"/>
    <w:rsid w:val="00C75A30"/>
    <w:rsid w:val="00C76CD6"/>
    <w:rsid w:val="00C80700"/>
    <w:rsid w:val="00C80AA2"/>
    <w:rsid w:val="00C80F0E"/>
    <w:rsid w:val="00C81B08"/>
    <w:rsid w:val="00C83612"/>
    <w:rsid w:val="00C83FCA"/>
    <w:rsid w:val="00C85DA6"/>
    <w:rsid w:val="00C870CC"/>
    <w:rsid w:val="00C87827"/>
    <w:rsid w:val="00C87C12"/>
    <w:rsid w:val="00C91F9A"/>
    <w:rsid w:val="00C93316"/>
    <w:rsid w:val="00C95123"/>
    <w:rsid w:val="00C95741"/>
    <w:rsid w:val="00C961EE"/>
    <w:rsid w:val="00C97879"/>
    <w:rsid w:val="00CA0192"/>
    <w:rsid w:val="00CA0ADD"/>
    <w:rsid w:val="00CA1EF7"/>
    <w:rsid w:val="00CA480B"/>
    <w:rsid w:val="00CA48D5"/>
    <w:rsid w:val="00CA5657"/>
    <w:rsid w:val="00CA5729"/>
    <w:rsid w:val="00CB04F8"/>
    <w:rsid w:val="00CB0832"/>
    <w:rsid w:val="00CB0A4C"/>
    <w:rsid w:val="00CB3935"/>
    <w:rsid w:val="00CB3EBF"/>
    <w:rsid w:val="00CB70B6"/>
    <w:rsid w:val="00CB7189"/>
    <w:rsid w:val="00CB7DA2"/>
    <w:rsid w:val="00CB7E4F"/>
    <w:rsid w:val="00CC22D4"/>
    <w:rsid w:val="00CC264E"/>
    <w:rsid w:val="00CD57B2"/>
    <w:rsid w:val="00CD6D17"/>
    <w:rsid w:val="00CE1DCB"/>
    <w:rsid w:val="00CE364E"/>
    <w:rsid w:val="00CE5496"/>
    <w:rsid w:val="00CE54CD"/>
    <w:rsid w:val="00CE788A"/>
    <w:rsid w:val="00CF0A2F"/>
    <w:rsid w:val="00CF2697"/>
    <w:rsid w:val="00CF33B8"/>
    <w:rsid w:val="00CF6343"/>
    <w:rsid w:val="00D0206B"/>
    <w:rsid w:val="00D0210A"/>
    <w:rsid w:val="00D023E8"/>
    <w:rsid w:val="00D02C40"/>
    <w:rsid w:val="00D039FD"/>
    <w:rsid w:val="00D0491E"/>
    <w:rsid w:val="00D10601"/>
    <w:rsid w:val="00D10EAD"/>
    <w:rsid w:val="00D12C41"/>
    <w:rsid w:val="00D12CAB"/>
    <w:rsid w:val="00D1593D"/>
    <w:rsid w:val="00D16450"/>
    <w:rsid w:val="00D2073C"/>
    <w:rsid w:val="00D241D5"/>
    <w:rsid w:val="00D27587"/>
    <w:rsid w:val="00D30ACC"/>
    <w:rsid w:val="00D30CA9"/>
    <w:rsid w:val="00D31D2D"/>
    <w:rsid w:val="00D330EA"/>
    <w:rsid w:val="00D33A3D"/>
    <w:rsid w:val="00D3486F"/>
    <w:rsid w:val="00D4569D"/>
    <w:rsid w:val="00D461FC"/>
    <w:rsid w:val="00D4631F"/>
    <w:rsid w:val="00D46EB0"/>
    <w:rsid w:val="00D470D7"/>
    <w:rsid w:val="00D47847"/>
    <w:rsid w:val="00D545A1"/>
    <w:rsid w:val="00D5526B"/>
    <w:rsid w:val="00D56B81"/>
    <w:rsid w:val="00D574C1"/>
    <w:rsid w:val="00D578E0"/>
    <w:rsid w:val="00D62B0A"/>
    <w:rsid w:val="00D63330"/>
    <w:rsid w:val="00D6559F"/>
    <w:rsid w:val="00D66FFE"/>
    <w:rsid w:val="00D704A8"/>
    <w:rsid w:val="00D7261C"/>
    <w:rsid w:val="00D73860"/>
    <w:rsid w:val="00D773D3"/>
    <w:rsid w:val="00D8224E"/>
    <w:rsid w:val="00D83AFB"/>
    <w:rsid w:val="00D8775B"/>
    <w:rsid w:val="00D87D74"/>
    <w:rsid w:val="00D95842"/>
    <w:rsid w:val="00DA0E09"/>
    <w:rsid w:val="00DA1428"/>
    <w:rsid w:val="00DA3529"/>
    <w:rsid w:val="00DA3E2A"/>
    <w:rsid w:val="00DA450D"/>
    <w:rsid w:val="00DA4528"/>
    <w:rsid w:val="00DB22F6"/>
    <w:rsid w:val="00DB2B20"/>
    <w:rsid w:val="00DB610C"/>
    <w:rsid w:val="00DC265F"/>
    <w:rsid w:val="00DC28CA"/>
    <w:rsid w:val="00DC364E"/>
    <w:rsid w:val="00DC526D"/>
    <w:rsid w:val="00DC559D"/>
    <w:rsid w:val="00DC7FCD"/>
    <w:rsid w:val="00DD16CD"/>
    <w:rsid w:val="00DD32A1"/>
    <w:rsid w:val="00DD4B62"/>
    <w:rsid w:val="00DD515B"/>
    <w:rsid w:val="00DE303A"/>
    <w:rsid w:val="00DE34E3"/>
    <w:rsid w:val="00DE384E"/>
    <w:rsid w:val="00DE3C96"/>
    <w:rsid w:val="00DE414F"/>
    <w:rsid w:val="00DE6BB7"/>
    <w:rsid w:val="00DF140C"/>
    <w:rsid w:val="00DF199C"/>
    <w:rsid w:val="00DF20D1"/>
    <w:rsid w:val="00DF520B"/>
    <w:rsid w:val="00DF6275"/>
    <w:rsid w:val="00DF7AD6"/>
    <w:rsid w:val="00E00235"/>
    <w:rsid w:val="00E002E6"/>
    <w:rsid w:val="00E031A4"/>
    <w:rsid w:val="00E033A3"/>
    <w:rsid w:val="00E03922"/>
    <w:rsid w:val="00E05877"/>
    <w:rsid w:val="00E05F40"/>
    <w:rsid w:val="00E0700A"/>
    <w:rsid w:val="00E07D1A"/>
    <w:rsid w:val="00E12EA4"/>
    <w:rsid w:val="00E1424C"/>
    <w:rsid w:val="00E1673E"/>
    <w:rsid w:val="00E20DD4"/>
    <w:rsid w:val="00E22D2E"/>
    <w:rsid w:val="00E23CF1"/>
    <w:rsid w:val="00E23D6E"/>
    <w:rsid w:val="00E25477"/>
    <w:rsid w:val="00E3216E"/>
    <w:rsid w:val="00E33C13"/>
    <w:rsid w:val="00E35F8D"/>
    <w:rsid w:val="00E4570A"/>
    <w:rsid w:val="00E45A18"/>
    <w:rsid w:val="00E47523"/>
    <w:rsid w:val="00E47C2A"/>
    <w:rsid w:val="00E506DD"/>
    <w:rsid w:val="00E51B0A"/>
    <w:rsid w:val="00E5320A"/>
    <w:rsid w:val="00E62C67"/>
    <w:rsid w:val="00E63C14"/>
    <w:rsid w:val="00E63D3A"/>
    <w:rsid w:val="00E6670D"/>
    <w:rsid w:val="00E67E83"/>
    <w:rsid w:val="00E70859"/>
    <w:rsid w:val="00E72348"/>
    <w:rsid w:val="00E77990"/>
    <w:rsid w:val="00E84045"/>
    <w:rsid w:val="00E852C0"/>
    <w:rsid w:val="00E858E4"/>
    <w:rsid w:val="00E859A9"/>
    <w:rsid w:val="00E86A42"/>
    <w:rsid w:val="00E86BE5"/>
    <w:rsid w:val="00E86DDA"/>
    <w:rsid w:val="00E8771C"/>
    <w:rsid w:val="00E878F8"/>
    <w:rsid w:val="00E90323"/>
    <w:rsid w:val="00E90B9D"/>
    <w:rsid w:val="00E90F45"/>
    <w:rsid w:val="00E942CF"/>
    <w:rsid w:val="00E9508A"/>
    <w:rsid w:val="00E97C92"/>
    <w:rsid w:val="00E97F39"/>
    <w:rsid w:val="00E97FA7"/>
    <w:rsid w:val="00EA0A88"/>
    <w:rsid w:val="00EA22E2"/>
    <w:rsid w:val="00EA2C2C"/>
    <w:rsid w:val="00EA301E"/>
    <w:rsid w:val="00EA46A5"/>
    <w:rsid w:val="00EA4BCF"/>
    <w:rsid w:val="00EA57E5"/>
    <w:rsid w:val="00EA5949"/>
    <w:rsid w:val="00EA73A0"/>
    <w:rsid w:val="00EB0ADA"/>
    <w:rsid w:val="00EB16FA"/>
    <w:rsid w:val="00EB285B"/>
    <w:rsid w:val="00EB3305"/>
    <w:rsid w:val="00EB5258"/>
    <w:rsid w:val="00EB5CA5"/>
    <w:rsid w:val="00EC075E"/>
    <w:rsid w:val="00EC19A9"/>
    <w:rsid w:val="00ED003C"/>
    <w:rsid w:val="00ED3C9B"/>
    <w:rsid w:val="00ED4ECB"/>
    <w:rsid w:val="00ED5010"/>
    <w:rsid w:val="00EE00F5"/>
    <w:rsid w:val="00EE024B"/>
    <w:rsid w:val="00EE06AC"/>
    <w:rsid w:val="00EE07CA"/>
    <w:rsid w:val="00EE0F5E"/>
    <w:rsid w:val="00EE1E62"/>
    <w:rsid w:val="00EE1F09"/>
    <w:rsid w:val="00EE30AB"/>
    <w:rsid w:val="00EE35E0"/>
    <w:rsid w:val="00EE37F9"/>
    <w:rsid w:val="00EE3846"/>
    <w:rsid w:val="00EF0583"/>
    <w:rsid w:val="00EF05D3"/>
    <w:rsid w:val="00EF08E0"/>
    <w:rsid w:val="00EF1C45"/>
    <w:rsid w:val="00EF34F7"/>
    <w:rsid w:val="00EF3C6E"/>
    <w:rsid w:val="00EF48AA"/>
    <w:rsid w:val="00EF707F"/>
    <w:rsid w:val="00EF7852"/>
    <w:rsid w:val="00F01372"/>
    <w:rsid w:val="00F01D65"/>
    <w:rsid w:val="00F04100"/>
    <w:rsid w:val="00F045DA"/>
    <w:rsid w:val="00F060C5"/>
    <w:rsid w:val="00F0734C"/>
    <w:rsid w:val="00F123A0"/>
    <w:rsid w:val="00F12D9E"/>
    <w:rsid w:val="00F13BDD"/>
    <w:rsid w:val="00F14497"/>
    <w:rsid w:val="00F14A8A"/>
    <w:rsid w:val="00F209A9"/>
    <w:rsid w:val="00F24E4C"/>
    <w:rsid w:val="00F26639"/>
    <w:rsid w:val="00F26F98"/>
    <w:rsid w:val="00F303F2"/>
    <w:rsid w:val="00F32BB1"/>
    <w:rsid w:val="00F32C00"/>
    <w:rsid w:val="00F32D1D"/>
    <w:rsid w:val="00F34FC0"/>
    <w:rsid w:val="00F35DB7"/>
    <w:rsid w:val="00F36341"/>
    <w:rsid w:val="00F4156E"/>
    <w:rsid w:val="00F43A33"/>
    <w:rsid w:val="00F444B9"/>
    <w:rsid w:val="00F45AF8"/>
    <w:rsid w:val="00F4658B"/>
    <w:rsid w:val="00F476FB"/>
    <w:rsid w:val="00F5053A"/>
    <w:rsid w:val="00F51711"/>
    <w:rsid w:val="00F54041"/>
    <w:rsid w:val="00F540A6"/>
    <w:rsid w:val="00F5502E"/>
    <w:rsid w:val="00F55113"/>
    <w:rsid w:val="00F56705"/>
    <w:rsid w:val="00F57B7A"/>
    <w:rsid w:val="00F602AB"/>
    <w:rsid w:val="00F60D88"/>
    <w:rsid w:val="00F64311"/>
    <w:rsid w:val="00F64954"/>
    <w:rsid w:val="00F665AF"/>
    <w:rsid w:val="00F67C85"/>
    <w:rsid w:val="00F775C5"/>
    <w:rsid w:val="00F77E57"/>
    <w:rsid w:val="00F800C3"/>
    <w:rsid w:val="00F82C58"/>
    <w:rsid w:val="00F867AD"/>
    <w:rsid w:val="00F87A31"/>
    <w:rsid w:val="00F908A9"/>
    <w:rsid w:val="00F91AEC"/>
    <w:rsid w:val="00F964A4"/>
    <w:rsid w:val="00F967FA"/>
    <w:rsid w:val="00F973CF"/>
    <w:rsid w:val="00FA1FFA"/>
    <w:rsid w:val="00FA2184"/>
    <w:rsid w:val="00FA479A"/>
    <w:rsid w:val="00FA47CC"/>
    <w:rsid w:val="00FA4E07"/>
    <w:rsid w:val="00FA7C46"/>
    <w:rsid w:val="00FB0C3D"/>
    <w:rsid w:val="00FB5DE3"/>
    <w:rsid w:val="00FB5F9F"/>
    <w:rsid w:val="00FC04F2"/>
    <w:rsid w:val="00FC22F4"/>
    <w:rsid w:val="00FC2C00"/>
    <w:rsid w:val="00FC482C"/>
    <w:rsid w:val="00FD028B"/>
    <w:rsid w:val="00FE05B8"/>
    <w:rsid w:val="00FE20EC"/>
    <w:rsid w:val="00FE26B6"/>
    <w:rsid w:val="00FE4D0F"/>
    <w:rsid w:val="00FE6CFE"/>
    <w:rsid w:val="00FE74A4"/>
    <w:rsid w:val="00FF42E7"/>
    <w:rsid w:val="00FF705E"/>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ard">
    <w:name w:val="Normal"/>
    <w:qFormat/>
    <w:rsid w:val="003425B1"/>
    <w:pPr>
      <w:spacing w:after="200" w:line="276" w:lineRule="auto"/>
    </w:pPr>
    <w:rPr>
      <w:lang w:val="nl-NL"/>
    </w:rPr>
  </w:style>
  <w:style w:type="paragraph" w:styleId="Kop1">
    <w:name w:val="heading 1"/>
    <w:basedOn w:val="Standaard"/>
    <w:next w:val="Standaard"/>
    <w:link w:val="Kop1Char"/>
    <w:uiPriority w:val="99"/>
    <w:qFormat/>
    <w:rsid w:val="007015DF"/>
    <w:pPr>
      <w:keepNext/>
      <w:keepLines/>
      <w:spacing w:before="480" w:after="0"/>
      <w:outlineLvl w:val="0"/>
    </w:pPr>
    <w:rPr>
      <w:rFonts w:ascii="Cambria" w:eastAsia="Times New Roman" w:hAnsi="Cambria"/>
      <w:b/>
      <w:bCs/>
      <w:color w:val="365F91"/>
      <w:sz w:val="28"/>
      <w:szCs w:val="28"/>
    </w:rPr>
  </w:style>
  <w:style w:type="paragraph" w:styleId="Kop2">
    <w:name w:val="heading 2"/>
    <w:basedOn w:val="Standaard"/>
    <w:next w:val="Standaard"/>
    <w:link w:val="Kop2Char"/>
    <w:uiPriority w:val="99"/>
    <w:qFormat/>
    <w:rsid w:val="007015DF"/>
    <w:pPr>
      <w:keepNext/>
      <w:keepLines/>
      <w:spacing w:before="200" w:after="0"/>
      <w:outlineLvl w:val="1"/>
    </w:pPr>
    <w:rPr>
      <w:rFonts w:ascii="Cambria" w:eastAsia="Times New Roman" w:hAnsi="Cambria"/>
      <w:b/>
      <w:bCs/>
      <w:color w:val="4F81BD"/>
      <w:sz w:val="26"/>
      <w:szCs w:val="26"/>
    </w:rPr>
  </w:style>
  <w:style w:type="paragraph" w:styleId="Kop3">
    <w:name w:val="heading 3"/>
    <w:basedOn w:val="Standaard"/>
    <w:next w:val="Standaard"/>
    <w:link w:val="Kop3Char"/>
    <w:uiPriority w:val="9"/>
    <w:unhideWhenUsed/>
    <w:qFormat/>
    <w:locked/>
    <w:rsid w:val="00567062"/>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7015DF"/>
    <w:rPr>
      <w:rFonts w:ascii="Cambria" w:hAnsi="Cambria" w:cs="Times New Roman"/>
      <w:b/>
      <w:bCs/>
      <w:color w:val="365F91"/>
      <w:sz w:val="28"/>
      <w:szCs w:val="28"/>
    </w:rPr>
  </w:style>
  <w:style w:type="character" w:customStyle="1" w:styleId="Kop2Char">
    <w:name w:val="Kop 2 Char"/>
    <w:basedOn w:val="Standaardalinea-lettertype"/>
    <w:link w:val="Kop2"/>
    <w:uiPriority w:val="99"/>
    <w:locked/>
    <w:rsid w:val="007015DF"/>
    <w:rPr>
      <w:rFonts w:ascii="Cambria" w:hAnsi="Cambria" w:cs="Times New Roman"/>
      <w:b/>
      <w:bCs/>
      <w:color w:val="4F81BD"/>
      <w:sz w:val="26"/>
      <w:szCs w:val="26"/>
    </w:rPr>
  </w:style>
  <w:style w:type="paragraph" w:styleId="Lijstalinea">
    <w:name w:val="List Paragraph"/>
    <w:basedOn w:val="Standaard"/>
    <w:uiPriority w:val="34"/>
    <w:qFormat/>
    <w:rsid w:val="007015DF"/>
    <w:pPr>
      <w:ind w:left="720"/>
      <w:contextualSpacing/>
    </w:pPr>
  </w:style>
  <w:style w:type="paragraph" w:styleId="Koptekst">
    <w:name w:val="header"/>
    <w:basedOn w:val="Standaard"/>
    <w:link w:val="KoptekstChar"/>
    <w:uiPriority w:val="99"/>
    <w:semiHidden/>
    <w:rsid w:val="00705FD1"/>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locked/>
    <w:rsid w:val="00705FD1"/>
    <w:rPr>
      <w:rFonts w:cs="Times New Roman"/>
    </w:rPr>
  </w:style>
  <w:style w:type="paragraph" w:styleId="Voettekst">
    <w:name w:val="footer"/>
    <w:basedOn w:val="Standaard"/>
    <w:link w:val="VoettekstChar"/>
    <w:uiPriority w:val="99"/>
    <w:rsid w:val="00705FD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locked/>
    <w:rsid w:val="00705FD1"/>
    <w:rPr>
      <w:rFonts w:cs="Times New Roman"/>
    </w:rPr>
  </w:style>
  <w:style w:type="paragraph" w:styleId="Kopvaninhoudsopgave">
    <w:name w:val="TOC Heading"/>
    <w:basedOn w:val="Kop1"/>
    <w:next w:val="Standaard"/>
    <w:uiPriority w:val="99"/>
    <w:qFormat/>
    <w:rsid w:val="00705FD1"/>
    <w:pPr>
      <w:outlineLvl w:val="9"/>
    </w:pPr>
  </w:style>
  <w:style w:type="paragraph" w:styleId="Inhopg1">
    <w:name w:val="toc 1"/>
    <w:basedOn w:val="Standaard"/>
    <w:next w:val="Standaard"/>
    <w:autoRedefine/>
    <w:uiPriority w:val="39"/>
    <w:rsid w:val="008440A0"/>
    <w:pPr>
      <w:tabs>
        <w:tab w:val="right" w:leader="dot" w:pos="9062"/>
      </w:tabs>
      <w:spacing w:after="100"/>
    </w:pPr>
    <w:rPr>
      <w:b/>
      <w:noProof/>
    </w:rPr>
  </w:style>
  <w:style w:type="paragraph" w:styleId="Inhopg2">
    <w:name w:val="toc 2"/>
    <w:basedOn w:val="Standaard"/>
    <w:next w:val="Standaard"/>
    <w:autoRedefine/>
    <w:uiPriority w:val="39"/>
    <w:rsid w:val="00705FD1"/>
    <w:pPr>
      <w:spacing w:after="100"/>
      <w:ind w:left="220"/>
    </w:pPr>
  </w:style>
  <w:style w:type="character" w:styleId="Hyperlink">
    <w:name w:val="Hyperlink"/>
    <w:basedOn w:val="Standaardalinea-lettertype"/>
    <w:uiPriority w:val="99"/>
    <w:rsid w:val="00705FD1"/>
    <w:rPr>
      <w:rFonts w:cs="Times New Roman"/>
      <w:color w:val="0000FF"/>
      <w:u w:val="single"/>
    </w:rPr>
  </w:style>
  <w:style w:type="paragraph" w:styleId="Ballontekst">
    <w:name w:val="Balloon Text"/>
    <w:basedOn w:val="Standaard"/>
    <w:link w:val="BallontekstChar"/>
    <w:uiPriority w:val="99"/>
    <w:semiHidden/>
    <w:rsid w:val="00705FD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705FD1"/>
    <w:rPr>
      <w:rFonts w:ascii="Tahoma" w:hAnsi="Tahoma" w:cs="Tahoma"/>
      <w:sz w:val="16"/>
      <w:szCs w:val="16"/>
    </w:rPr>
  </w:style>
  <w:style w:type="paragraph" w:customStyle="1" w:styleId="fullarticlep">
    <w:name w:val="fullarticle_p"/>
    <w:basedOn w:val="Standaard"/>
    <w:uiPriority w:val="99"/>
    <w:rsid w:val="00705FD1"/>
    <w:pPr>
      <w:spacing w:after="0" w:line="240" w:lineRule="auto"/>
    </w:pPr>
    <w:rPr>
      <w:rFonts w:ascii="Arial" w:eastAsia="Times New Roman" w:hAnsi="Arial" w:cs="Arial"/>
      <w:lang w:eastAsia="nl-NL"/>
    </w:rPr>
  </w:style>
  <w:style w:type="character" w:customStyle="1" w:styleId="nobreak1">
    <w:name w:val="nobreak1"/>
    <w:basedOn w:val="Standaardalinea-lettertype"/>
    <w:uiPriority w:val="99"/>
    <w:rsid w:val="003008BC"/>
    <w:rPr>
      <w:rFonts w:cs="Times New Roman"/>
    </w:rPr>
  </w:style>
  <w:style w:type="paragraph" w:styleId="Normaalweb">
    <w:name w:val="Normal (Web)"/>
    <w:basedOn w:val="Standaard"/>
    <w:uiPriority w:val="99"/>
    <w:semiHidden/>
    <w:rsid w:val="00D461FC"/>
    <w:pPr>
      <w:spacing w:before="100" w:beforeAutospacing="1" w:after="394" w:line="240" w:lineRule="auto"/>
    </w:pPr>
    <w:rPr>
      <w:rFonts w:ascii="Times New Roman" w:eastAsia="Times New Roman" w:hAnsi="Times New Roman"/>
      <w:sz w:val="24"/>
      <w:szCs w:val="24"/>
      <w:lang w:eastAsia="nl-NL"/>
    </w:rPr>
  </w:style>
  <w:style w:type="table" w:styleId="Tabelraster">
    <w:name w:val="Table Grid"/>
    <w:basedOn w:val="Standaardtabel"/>
    <w:uiPriority w:val="99"/>
    <w:rsid w:val="00015B7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chtearcering1">
    <w:name w:val="Lichte arcering1"/>
    <w:uiPriority w:val="99"/>
    <w:rsid w:val="00015B73"/>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chtearcering-accent11">
    <w:name w:val="Lichte arcering - accent 11"/>
    <w:uiPriority w:val="99"/>
    <w:rsid w:val="00015B73"/>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styleId="Geenafstand">
    <w:name w:val="No Spacing"/>
    <w:link w:val="GeenafstandChar"/>
    <w:uiPriority w:val="1"/>
    <w:qFormat/>
    <w:rsid w:val="00753224"/>
    <w:rPr>
      <w:lang w:val="nl-NL"/>
    </w:rPr>
  </w:style>
  <w:style w:type="character" w:styleId="GevolgdeHyperlink">
    <w:name w:val="FollowedHyperlink"/>
    <w:basedOn w:val="Standaardalinea-lettertype"/>
    <w:uiPriority w:val="99"/>
    <w:semiHidden/>
    <w:unhideWhenUsed/>
    <w:rsid w:val="007B4A3B"/>
    <w:rPr>
      <w:color w:val="800080" w:themeColor="followedHyperlink"/>
      <w:u w:val="single"/>
    </w:rPr>
  </w:style>
  <w:style w:type="character" w:customStyle="1" w:styleId="Kop3Char">
    <w:name w:val="Kop 3 Char"/>
    <w:basedOn w:val="Standaardalinea-lettertype"/>
    <w:link w:val="Kop3"/>
    <w:uiPriority w:val="9"/>
    <w:rsid w:val="00567062"/>
    <w:rPr>
      <w:rFonts w:asciiTheme="majorHAnsi" w:eastAsiaTheme="majorEastAsia" w:hAnsiTheme="majorHAnsi" w:cstheme="majorBidi"/>
      <w:b/>
      <w:bCs/>
      <w:color w:val="4F81BD" w:themeColor="accent1"/>
      <w:lang w:val="nl-NL"/>
    </w:rPr>
  </w:style>
  <w:style w:type="character" w:customStyle="1" w:styleId="byline1">
    <w:name w:val="byline1"/>
    <w:basedOn w:val="Standaardalinea-lettertype"/>
    <w:rsid w:val="00E25477"/>
    <w:rPr>
      <w:vanish w:val="0"/>
      <w:webHidden w:val="0"/>
      <w:color w:val="666666"/>
      <w:sz w:val="26"/>
      <w:szCs w:val="26"/>
      <w:shd w:val="clear" w:color="auto" w:fill="F8F1D8"/>
      <w:specVanish w:val="0"/>
    </w:rPr>
  </w:style>
  <w:style w:type="character" w:customStyle="1" w:styleId="wordentry1">
    <w:name w:val="wordentry1"/>
    <w:basedOn w:val="Standaardalinea-lettertype"/>
    <w:rsid w:val="00E506DD"/>
  </w:style>
  <w:style w:type="paragraph" w:styleId="Inhopg3">
    <w:name w:val="toc 3"/>
    <w:basedOn w:val="Standaard"/>
    <w:next w:val="Standaard"/>
    <w:autoRedefine/>
    <w:uiPriority w:val="39"/>
    <w:locked/>
    <w:rsid w:val="00B76B92"/>
    <w:pPr>
      <w:spacing w:after="100"/>
      <w:ind w:left="440"/>
    </w:pPr>
  </w:style>
  <w:style w:type="character" w:customStyle="1" w:styleId="hps">
    <w:name w:val="hps"/>
    <w:basedOn w:val="Standaardalinea-lettertype"/>
    <w:rsid w:val="008E7EE6"/>
  </w:style>
  <w:style w:type="table" w:customStyle="1" w:styleId="Lichtearcering-accent12">
    <w:name w:val="Lichte arcering - accent 12"/>
    <w:basedOn w:val="Standaardtabel"/>
    <w:uiPriority w:val="60"/>
    <w:rsid w:val="00E86A42"/>
    <w:rPr>
      <w:rFonts w:asciiTheme="minorHAnsi" w:eastAsiaTheme="minorHAnsi" w:hAnsiTheme="minorHAnsi" w:cstheme="minorBidi"/>
      <w:color w:val="365F91" w:themeColor="accent1" w:themeShade="BF"/>
      <w:lang w:val="nl-NL"/>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ecxmsonormal">
    <w:name w:val="ecxmsonormal"/>
    <w:basedOn w:val="Standaard"/>
    <w:rsid w:val="00E4570A"/>
    <w:pPr>
      <w:spacing w:after="324" w:line="240" w:lineRule="auto"/>
    </w:pPr>
    <w:rPr>
      <w:rFonts w:ascii="Times New Roman" w:eastAsia="Times New Roman" w:hAnsi="Times New Roman"/>
      <w:sz w:val="24"/>
      <w:szCs w:val="24"/>
      <w:lang w:eastAsia="nl-NL"/>
    </w:rPr>
  </w:style>
  <w:style w:type="paragraph" w:styleId="Bijschrift">
    <w:name w:val="caption"/>
    <w:basedOn w:val="Standaard"/>
    <w:next w:val="Standaard"/>
    <w:unhideWhenUsed/>
    <w:qFormat/>
    <w:locked/>
    <w:rsid w:val="00B73A33"/>
    <w:pPr>
      <w:spacing w:line="240" w:lineRule="auto"/>
    </w:pPr>
    <w:rPr>
      <w:b/>
      <w:bCs/>
      <w:color w:val="4F81BD" w:themeColor="accent1"/>
      <w:sz w:val="18"/>
      <w:szCs w:val="18"/>
    </w:rPr>
  </w:style>
  <w:style w:type="paragraph" w:customStyle="1" w:styleId="Default">
    <w:name w:val="Default"/>
    <w:rsid w:val="003A72F4"/>
    <w:pPr>
      <w:autoSpaceDE w:val="0"/>
      <w:autoSpaceDN w:val="0"/>
      <w:adjustRightInd w:val="0"/>
    </w:pPr>
    <w:rPr>
      <w:rFonts w:ascii="Code" w:hAnsi="Code" w:cs="Code"/>
      <w:color w:val="000000"/>
      <w:sz w:val="24"/>
      <w:szCs w:val="24"/>
      <w:lang w:val="nl-NL"/>
    </w:rPr>
  </w:style>
  <w:style w:type="character" w:customStyle="1" w:styleId="shorttext">
    <w:name w:val="short_text"/>
    <w:basedOn w:val="Standaardalinea-lettertype"/>
    <w:rsid w:val="0055344F"/>
  </w:style>
  <w:style w:type="table" w:customStyle="1" w:styleId="Lichtearcering-accent13">
    <w:name w:val="Lichte arcering - accent 13"/>
    <w:basedOn w:val="Standaardtabel"/>
    <w:uiPriority w:val="60"/>
    <w:rsid w:val="0055344F"/>
    <w:rPr>
      <w:rFonts w:asciiTheme="minorHAnsi" w:eastAsiaTheme="minorHAnsi" w:hAnsiTheme="minorHAnsi" w:cstheme="minorBidi"/>
      <w:color w:val="365F91" w:themeColor="accent1" w:themeShade="BF"/>
      <w:lang w:val="nl-NL"/>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chtearcering-accent14">
    <w:name w:val="Lichte arcering - accent 14"/>
    <w:basedOn w:val="Standaardtabel"/>
    <w:uiPriority w:val="60"/>
    <w:rsid w:val="00683CCF"/>
    <w:rPr>
      <w:rFonts w:asciiTheme="minorHAnsi" w:eastAsiaTheme="minorHAnsi" w:hAnsiTheme="minorHAnsi" w:cstheme="minorBidi"/>
      <w:color w:val="365F91" w:themeColor="accent1" w:themeShade="BF"/>
      <w:lang w:val="nl-NL"/>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longtext">
    <w:name w:val="long_text"/>
    <w:basedOn w:val="Standaardalinea-lettertype"/>
    <w:rsid w:val="00437DC5"/>
  </w:style>
  <w:style w:type="character" w:styleId="Tekstvantijdelijkeaanduiding">
    <w:name w:val="Placeholder Text"/>
    <w:basedOn w:val="Standaardalinea-lettertype"/>
    <w:uiPriority w:val="99"/>
    <w:semiHidden/>
    <w:rsid w:val="00EF48AA"/>
    <w:rPr>
      <w:color w:val="808080"/>
    </w:rPr>
  </w:style>
  <w:style w:type="table" w:customStyle="1" w:styleId="Lichtearcering-accent15">
    <w:name w:val="Lichte arcering - accent 15"/>
    <w:basedOn w:val="Standaardtabel"/>
    <w:uiPriority w:val="60"/>
    <w:rsid w:val="00E12EA4"/>
    <w:rPr>
      <w:rFonts w:asciiTheme="minorHAnsi" w:eastAsiaTheme="minorHAnsi" w:hAnsiTheme="minorHAnsi" w:cstheme="minorBidi"/>
      <w:color w:val="365F91" w:themeColor="accent1" w:themeShade="BF"/>
      <w:lang w:val="nl-NL"/>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GeenafstandChar">
    <w:name w:val="Geen afstand Char"/>
    <w:basedOn w:val="Standaardalinea-lettertype"/>
    <w:link w:val="Geenafstand"/>
    <w:uiPriority w:val="1"/>
    <w:rsid w:val="00213456"/>
    <w:rPr>
      <w:lang w:val="nl-NL"/>
    </w:rPr>
  </w:style>
  <w:style w:type="character" w:styleId="Nadruk">
    <w:name w:val="Emphasis"/>
    <w:basedOn w:val="Standaardalinea-lettertype"/>
    <w:uiPriority w:val="20"/>
    <w:qFormat/>
    <w:locked/>
    <w:rsid w:val="00213456"/>
    <w:rPr>
      <w:b/>
      <w:bCs/>
      <w:i w:val="0"/>
      <w:iCs w:val="0"/>
    </w:rPr>
  </w:style>
  <w:style w:type="character" w:customStyle="1" w:styleId="st">
    <w:name w:val="st"/>
    <w:basedOn w:val="Standaardalinea-lettertype"/>
    <w:rsid w:val="00213456"/>
  </w:style>
  <w:style w:type="paragraph" w:customStyle="1" w:styleId="Heading1">
    <w:name w:val="Heading 1"/>
    <w:basedOn w:val="Default"/>
    <w:next w:val="Default"/>
    <w:uiPriority w:val="99"/>
    <w:rsid w:val="00682C10"/>
    <w:rPr>
      <w:rFonts w:ascii="BMMHOI+CenturySchoolbook" w:hAnsi="BMMHOI+CenturySchoolbook" w:cs="Times New Roman"/>
      <w:color w:val="auto"/>
    </w:rPr>
  </w:style>
  <w:style w:type="table" w:customStyle="1" w:styleId="Lichtearcering-accent16">
    <w:name w:val="Lichte arcering - accent 16"/>
    <w:basedOn w:val="Standaardtabel"/>
    <w:uiPriority w:val="60"/>
    <w:rsid w:val="005B2C50"/>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Documentstructuur">
    <w:name w:val="Document Map"/>
    <w:basedOn w:val="Standaard"/>
    <w:link w:val="DocumentstructuurChar"/>
    <w:uiPriority w:val="99"/>
    <w:semiHidden/>
    <w:unhideWhenUsed/>
    <w:rsid w:val="00ED5010"/>
    <w:pPr>
      <w:spacing w:after="0" w:line="240" w:lineRule="auto"/>
    </w:pPr>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ED5010"/>
    <w:rPr>
      <w:rFonts w:ascii="Tahoma" w:hAnsi="Tahoma" w:cs="Tahoma"/>
      <w:sz w:val="16"/>
      <w:szCs w:val="16"/>
      <w:lang w:val="nl-NL"/>
    </w:rPr>
  </w:style>
</w:styles>
</file>

<file path=word/webSettings.xml><?xml version="1.0" encoding="utf-8"?>
<w:webSettings xmlns:r="http://schemas.openxmlformats.org/officeDocument/2006/relationships" xmlns:w="http://schemas.openxmlformats.org/wordprocessingml/2006/main">
  <w:divs>
    <w:div w:id="75134681">
      <w:bodyDiv w:val="1"/>
      <w:marLeft w:val="0"/>
      <w:marRight w:val="0"/>
      <w:marTop w:val="0"/>
      <w:marBottom w:val="0"/>
      <w:divBdr>
        <w:top w:val="none" w:sz="0" w:space="0" w:color="auto"/>
        <w:left w:val="none" w:sz="0" w:space="0" w:color="auto"/>
        <w:bottom w:val="none" w:sz="0" w:space="0" w:color="auto"/>
        <w:right w:val="none" w:sz="0" w:space="0" w:color="auto"/>
      </w:divBdr>
      <w:divsChild>
        <w:div w:id="48307108">
          <w:marLeft w:val="0"/>
          <w:marRight w:val="0"/>
          <w:marTop w:val="0"/>
          <w:marBottom w:val="0"/>
          <w:divBdr>
            <w:top w:val="none" w:sz="0" w:space="0" w:color="auto"/>
            <w:left w:val="none" w:sz="0" w:space="0" w:color="auto"/>
            <w:bottom w:val="none" w:sz="0" w:space="0" w:color="auto"/>
            <w:right w:val="none" w:sz="0" w:space="0" w:color="auto"/>
          </w:divBdr>
          <w:divsChild>
            <w:div w:id="412623307">
              <w:marLeft w:val="0"/>
              <w:marRight w:val="0"/>
              <w:marTop w:val="393"/>
              <w:marBottom w:val="0"/>
              <w:divBdr>
                <w:top w:val="none" w:sz="0" w:space="0" w:color="auto"/>
                <w:left w:val="none" w:sz="0" w:space="0" w:color="auto"/>
                <w:bottom w:val="none" w:sz="0" w:space="0" w:color="auto"/>
                <w:right w:val="none" w:sz="0" w:space="0" w:color="auto"/>
              </w:divBdr>
              <w:divsChild>
                <w:div w:id="632248730">
                  <w:marLeft w:val="0"/>
                  <w:marRight w:val="0"/>
                  <w:marTop w:val="0"/>
                  <w:marBottom w:val="0"/>
                  <w:divBdr>
                    <w:top w:val="none" w:sz="0" w:space="0" w:color="auto"/>
                    <w:left w:val="none" w:sz="0" w:space="0" w:color="auto"/>
                    <w:bottom w:val="none" w:sz="0" w:space="0" w:color="auto"/>
                    <w:right w:val="none" w:sz="0" w:space="0" w:color="auto"/>
                  </w:divBdr>
                  <w:divsChild>
                    <w:div w:id="897473593">
                      <w:marLeft w:val="3965"/>
                      <w:marRight w:val="0"/>
                      <w:marTop w:val="0"/>
                      <w:marBottom w:val="0"/>
                      <w:divBdr>
                        <w:top w:val="none" w:sz="0" w:space="0" w:color="auto"/>
                        <w:left w:val="none" w:sz="0" w:space="0" w:color="auto"/>
                        <w:bottom w:val="none" w:sz="0" w:space="0" w:color="auto"/>
                        <w:right w:val="none" w:sz="0" w:space="0" w:color="auto"/>
                      </w:divBdr>
                      <w:divsChild>
                        <w:div w:id="1644461813">
                          <w:marLeft w:val="0"/>
                          <w:marRight w:val="0"/>
                          <w:marTop w:val="240"/>
                          <w:marBottom w:val="240"/>
                          <w:divBdr>
                            <w:top w:val="none" w:sz="0" w:space="0" w:color="auto"/>
                            <w:left w:val="none" w:sz="0" w:space="0" w:color="auto"/>
                            <w:bottom w:val="none" w:sz="0" w:space="0" w:color="auto"/>
                            <w:right w:val="none" w:sz="0" w:space="0" w:color="auto"/>
                          </w:divBdr>
                          <w:divsChild>
                            <w:div w:id="1552183753">
                              <w:marLeft w:val="0"/>
                              <w:marRight w:val="0"/>
                              <w:marTop w:val="0"/>
                              <w:marBottom w:val="0"/>
                              <w:divBdr>
                                <w:top w:val="none" w:sz="0" w:space="0" w:color="auto"/>
                                <w:left w:val="none" w:sz="0" w:space="0" w:color="auto"/>
                                <w:bottom w:val="none" w:sz="0" w:space="0" w:color="auto"/>
                                <w:right w:val="none" w:sz="0" w:space="0" w:color="auto"/>
                              </w:divBdr>
                              <w:divsChild>
                                <w:div w:id="112750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561628">
      <w:bodyDiv w:val="1"/>
      <w:marLeft w:val="0"/>
      <w:marRight w:val="0"/>
      <w:marTop w:val="0"/>
      <w:marBottom w:val="0"/>
      <w:divBdr>
        <w:top w:val="none" w:sz="0" w:space="0" w:color="auto"/>
        <w:left w:val="none" w:sz="0" w:space="0" w:color="auto"/>
        <w:bottom w:val="none" w:sz="0" w:space="0" w:color="auto"/>
        <w:right w:val="none" w:sz="0" w:space="0" w:color="auto"/>
      </w:divBdr>
    </w:div>
    <w:div w:id="209458400">
      <w:bodyDiv w:val="1"/>
      <w:marLeft w:val="0"/>
      <w:marRight w:val="0"/>
      <w:marTop w:val="0"/>
      <w:marBottom w:val="0"/>
      <w:divBdr>
        <w:top w:val="none" w:sz="0" w:space="0" w:color="auto"/>
        <w:left w:val="none" w:sz="0" w:space="0" w:color="auto"/>
        <w:bottom w:val="none" w:sz="0" w:space="0" w:color="auto"/>
        <w:right w:val="none" w:sz="0" w:space="0" w:color="auto"/>
      </w:divBdr>
    </w:div>
    <w:div w:id="243809254">
      <w:bodyDiv w:val="1"/>
      <w:marLeft w:val="0"/>
      <w:marRight w:val="0"/>
      <w:marTop w:val="0"/>
      <w:marBottom w:val="0"/>
      <w:divBdr>
        <w:top w:val="none" w:sz="0" w:space="0" w:color="auto"/>
        <w:left w:val="none" w:sz="0" w:space="0" w:color="auto"/>
        <w:bottom w:val="none" w:sz="0" w:space="0" w:color="auto"/>
        <w:right w:val="none" w:sz="0" w:space="0" w:color="auto"/>
      </w:divBdr>
    </w:div>
    <w:div w:id="291525322">
      <w:bodyDiv w:val="1"/>
      <w:marLeft w:val="0"/>
      <w:marRight w:val="0"/>
      <w:marTop w:val="0"/>
      <w:marBottom w:val="0"/>
      <w:divBdr>
        <w:top w:val="none" w:sz="0" w:space="0" w:color="auto"/>
        <w:left w:val="none" w:sz="0" w:space="0" w:color="auto"/>
        <w:bottom w:val="none" w:sz="0" w:space="0" w:color="auto"/>
        <w:right w:val="none" w:sz="0" w:space="0" w:color="auto"/>
      </w:divBdr>
      <w:divsChild>
        <w:div w:id="1120102424">
          <w:marLeft w:val="0"/>
          <w:marRight w:val="0"/>
          <w:marTop w:val="0"/>
          <w:marBottom w:val="0"/>
          <w:divBdr>
            <w:top w:val="none" w:sz="0" w:space="0" w:color="auto"/>
            <w:left w:val="none" w:sz="0" w:space="0" w:color="auto"/>
            <w:bottom w:val="none" w:sz="0" w:space="0" w:color="auto"/>
            <w:right w:val="none" w:sz="0" w:space="0" w:color="auto"/>
          </w:divBdr>
          <w:divsChild>
            <w:div w:id="14046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131">
      <w:marLeft w:val="0"/>
      <w:marRight w:val="0"/>
      <w:marTop w:val="0"/>
      <w:marBottom w:val="0"/>
      <w:divBdr>
        <w:top w:val="none" w:sz="0" w:space="0" w:color="auto"/>
        <w:left w:val="none" w:sz="0" w:space="0" w:color="auto"/>
        <w:bottom w:val="none" w:sz="0" w:space="0" w:color="auto"/>
        <w:right w:val="none" w:sz="0" w:space="0" w:color="auto"/>
      </w:divBdr>
      <w:divsChild>
        <w:div w:id="299313128">
          <w:marLeft w:val="0"/>
          <w:marRight w:val="0"/>
          <w:marTop w:val="0"/>
          <w:marBottom w:val="0"/>
          <w:divBdr>
            <w:top w:val="none" w:sz="0" w:space="0" w:color="auto"/>
            <w:left w:val="none" w:sz="0" w:space="0" w:color="auto"/>
            <w:bottom w:val="none" w:sz="0" w:space="0" w:color="auto"/>
            <w:right w:val="none" w:sz="0" w:space="0" w:color="auto"/>
          </w:divBdr>
          <w:divsChild>
            <w:div w:id="299313138">
              <w:marLeft w:val="0"/>
              <w:marRight w:val="0"/>
              <w:marTop w:val="0"/>
              <w:marBottom w:val="0"/>
              <w:divBdr>
                <w:top w:val="none" w:sz="0" w:space="0" w:color="auto"/>
                <w:left w:val="none" w:sz="0" w:space="0" w:color="auto"/>
                <w:bottom w:val="none" w:sz="0" w:space="0" w:color="auto"/>
                <w:right w:val="none" w:sz="0" w:space="0" w:color="auto"/>
              </w:divBdr>
              <w:divsChild>
                <w:div w:id="299313151">
                  <w:marLeft w:val="0"/>
                  <w:marRight w:val="0"/>
                  <w:marTop w:val="0"/>
                  <w:marBottom w:val="0"/>
                  <w:divBdr>
                    <w:top w:val="none" w:sz="0" w:space="0" w:color="auto"/>
                    <w:left w:val="none" w:sz="0" w:space="0" w:color="auto"/>
                    <w:bottom w:val="none" w:sz="0" w:space="0" w:color="auto"/>
                    <w:right w:val="none" w:sz="0" w:space="0" w:color="auto"/>
                  </w:divBdr>
                  <w:divsChild>
                    <w:div w:id="29931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13133">
      <w:marLeft w:val="0"/>
      <w:marRight w:val="0"/>
      <w:marTop w:val="0"/>
      <w:marBottom w:val="0"/>
      <w:divBdr>
        <w:top w:val="none" w:sz="0" w:space="0" w:color="auto"/>
        <w:left w:val="none" w:sz="0" w:space="0" w:color="auto"/>
        <w:bottom w:val="none" w:sz="0" w:space="0" w:color="auto"/>
        <w:right w:val="none" w:sz="0" w:space="0" w:color="auto"/>
      </w:divBdr>
      <w:divsChild>
        <w:div w:id="299313149">
          <w:marLeft w:val="0"/>
          <w:marRight w:val="0"/>
          <w:marTop w:val="6000"/>
          <w:marBottom w:val="0"/>
          <w:divBdr>
            <w:top w:val="none" w:sz="0" w:space="0" w:color="auto"/>
            <w:left w:val="none" w:sz="0" w:space="0" w:color="auto"/>
            <w:bottom w:val="none" w:sz="0" w:space="0" w:color="auto"/>
            <w:right w:val="none" w:sz="0" w:space="0" w:color="auto"/>
          </w:divBdr>
          <w:divsChild>
            <w:div w:id="299313160">
              <w:marLeft w:val="0"/>
              <w:marRight w:val="0"/>
              <w:marTop w:val="0"/>
              <w:marBottom w:val="0"/>
              <w:divBdr>
                <w:top w:val="none" w:sz="0" w:space="0" w:color="auto"/>
                <w:left w:val="none" w:sz="0" w:space="0" w:color="auto"/>
                <w:bottom w:val="none" w:sz="0" w:space="0" w:color="auto"/>
                <w:right w:val="none" w:sz="0" w:space="0" w:color="auto"/>
              </w:divBdr>
              <w:divsChild>
                <w:div w:id="299313153">
                  <w:marLeft w:val="0"/>
                  <w:marRight w:val="0"/>
                  <w:marTop w:val="0"/>
                  <w:marBottom w:val="0"/>
                  <w:divBdr>
                    <w:top w:val="none" w:sz="0" w:space="0" w:color="auto"/>
                    <w:left w:val="none" w:sz="0" w:space="0" w:color="auto"/>
                    <w:bottom w:val="none" w:sz="0" w:space="0" w:color="auto"/>
                    <w:right w:val="none" w:sz="0" w:space="0" w:color="auto"/>
                  </w:divBdr>
                  <w:divsChild>
                    <w:div w:id="299313157">
                      <w:marLeft w:val="3759"/>
                      <w:marRight w:val="0"/>
                      <w:marTop w:val="552"/>
                      <w:marBottom w:val="0"/>
                      <w:divBdr>
                        <w:top w:val="none" w:sz="0" w:space="0" w:color="auto"/>
                        <w:left w:val="none" w:sz="0" w:space="0" w:color="auto"/>
                        <w:bottom w:val="none" w:sz="0" w:space="0" w:color="auto"/>
                        <w:right w:val="none" w:sz="0" w:space="0" w:color="auto"/>
                      </w:divBdr>
                      <w:divsChild>
                        <w:div w:id="299313158">
                          <w:marLeft w:val="0"/>
                          <w:marRight w:val="0"/>
                          <w:marTop w:val="0"/>
                          <w:marBottom w:val="0"/>
                          <w:divBdr>
                            <w:top w:val="single" w:sz="8" w:space="20" w:color="E7E7E7"/>
                            <w:left w:val="single" w:sz="8" w:space="0" w:color="E7E7E7"/>
                            <w:bottom w:val="single" w:sz="8" w:space="0" w:color="E7E7E7"/>
                            <w:right w:val="single" w:sz="8" w:space="0" w:color="E7E7E7"/>
                          </w:divBdr>
                          <w:divsChild>
                            <w:div w:id="29931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9313135">
      <w:marLeft w:val="0"/>
      <w:marRight w:val="0"/>
      <w:marTop w:val="0"/>
      <w:marBottom w:val="0"/>
      <w:divBdr>
        <w:top w:val="none" w:sz="0" w:space="0" w:color="auto"/>
        <w:left w:val="none" w:sz="0" w:space="0" w:color="auto"/>
        <w:bottom w:val="none" w:sz="0" w:space="0" w:color="auto"/>
        <w:right w:val="none" w:sz="0" w:space="0" w:color="auto"/>
      </w:divBdr>
      <w:divsChild>
        <w:div w:id="299313147">
          <w:marLeft w:val="0"/>
          <w:marRight w:val="0"/>
          <w:marTop w:val="0"/>
          <w:marBottom w:val="0"/>
          <w:divBdr>
            <w:top w:val="none" w:sz="0" w:space="0" w:color="auto"/>
            <w:left w:val="none" w:sz="0" w:space="0" w:color="auto"/>
            <w:bottom w:val="none" w:sz="0" w:space="0" w:color="auto"/>
            <w:right w:val="none" w:sz="0" w:space="0" w:color="auto"/>
          </w:divBdr>
          <w:divsChild>
            <w:div w:id="299313154">
              <w:marLeft w:val="0"/>
              <w:marRight w:val="0"/>
              <w:marTop w:val="0"/>
              <w:marBottom w:val="0"/>
              <w:divBdr>
                <w:top w:val="none" w:sz="0" w:space="0" w:color="auto"/>
                <w:left w:val="none" w:sz="0" w:space="0" w:color="auto"/>
                <w:bottom w:val="none" w:sz="0" w:space="0" w:color="auto"/>
                <w:right w:val="none" w:sz="0" w:space="0" w:color="auto"/>
              </w:divBdr>
              <w:divsChild>
                <w:div w:id="299313163">
                  <w:marLeft w:val="0"/>
                  <w:marRight w:val="0"/>
                  <w:marTop w:val="0"/>
                  <w:marBottom w:val="0"/>
                  <w:divBdr>
                    <w:top w:val="none" w:sz="0" w:space="0" w:color="auto"/>
                    <w:left w:val="none" w:sz="0" w:space="0" w:color="auto"/>
                    <w:bottom w:val="none" w:sz="0" w:space="0" w:color="auto"/>
                    <w:right w:val="none" w:sz="0" w:space="0" w:color="auto"/>
                  </w:divBdr>
                  <w:divsChild>
                    <w:div w:id="29931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13137">
      <w:marLeft w:val="0"/>
      <w:marRight w:val="0"/>
      <w:marTop w:val="0"/>
      <w:marBottom w:val="0"/>
      <w:divBdr>
        <w:top w:val="none" w:sz="0" w:space="0" w:color="auto"/>
        <w:left w:val="none" w:sz="0" w:space="0" w:color="auto"/>
        <w:bottom w:val="none" w:sz="0" w:space="0" w:color="auto"/>
        <w:right w:val="none" w:sz="0" w:space="0" w:color="auto"/>
      </w:divBdr>
      <w:divsChild>
        <w:div w:id="299313155">
          <w:marLeft w:val="0"/>
          <w:marRight w:val="0"/>
          <w:marTop w:val="0"/>
          <w:marBottom w:val="0"/>
          <w:divBdr>
            <w:top w:val="none" w:sz="0" w:space="0" w:color="auto"/>
            <w:left w:val="none" w:sz="0" w:space="0" w:color="auto"/>
            <w:bottom w:val="none" w:sz="0" w:space="0" w:color="auto"/>
            <w:right w:val="none" w:sz="0" w:space="0" w:color="auto"/>
          </w:divBdr>
          <w:divsChild>
            <w:div w:id="299313156">
              <w:marLeft w:val="0"/>
              <w:marRight w:val="0"/>
              <w:marTop w:val="0"/>
              <w:marBottom w:val="0"/>
              <w:divBdr>
                <w:top w:val="none" w:sz="0" w:space="0" w:color="auto"/>
                <w:left w:val="none" w:sz="0" w:space="0" w:color="auto"/>
                <w:bottom w:val="none" w:sz="0" w:space="0" w:color="auto"/>
                <w:right w:val="none" w:sz="0" w:space="0" w:color="auto"/>
              </w:divBdr>
              <w:divsChild>
                <w:div w:id="299313145">
                  <w:marLeft w:val="0"/>
                  <w:marRight w:val="0"/>
                  <w:marTop w:val="0"/>
                  <w:marBottom w:val="0"/>
                  <w:divBdr>
                    <w:top w:val="none" w:sz="0" w:space="0" w:color="auto"/>
                    <w:left w:val="none" w:sz="0" w:space="0" w:color="auto"/>
                    <w:bottom w:val="none" w:sz="0" w:space="0" w:color="auto"/>
                    <w:right w:val="none" w:sz="0" w:space="0" w:color="auto"/>
                  </w:divBdr>
                  <w:divsChild>
                    <w:div w:id="29931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13144">
      <w:marLeft w:val="0"/>
      <w:marRight w:val="0"/>
      <w:marTop w:val="0"/>
      <w:marBottom w:val="0"/>
      <w:divBdr>
        <w:top w:val="none" w:sz="0" w:space="0" w:color="auto"/>
        <w:left w:val="none" w:sz="0" w:space="0" w:color="auto"/>
        <w:bottom w:val="none" w:sz="0" w:space="0" w:color="auto"/>
        <w:right w:val="none" w:sz="0" w:space="0" w:color="auto"/>
      </w:divBdr>
      <w:divsChild>
        <w:div w:id="299313142">
          <w:marLeft w:val="0"/>
          <w:marRight w:val="0"/>
          <w:marTop w:val="112"/>
          <w:marBottom w:val="0"/>
          <w:divBdr>
            <w:top w:val="none" w:sz="0" w:space="0" w:color="auto"/>
            <w:left w:val="none" w:sz="0" w:space="0" w:color="auto"/>
            <w:bottom w:val="none" w:sz="0" w:space="0" w:color="auto"/>
            <w:right w:val="none" w:sz="0" w:space="0" w:color="auto"/>
          </w:divBdr>
          <w:divsChild>
            <w:div w:id="299313152">
              <w:marLeft w:val="0"/>
              <w:marRight w:val="0"/>
              <w:marTop w:val="168"/>
              <w:marBottom w:val="0"/>
              <w:divBdr>
                <w:top w:val="none" w:sz="0" w:space="0" w:color="auto"/>
                <w:left w:val="none" w:sz="0" w:space="0" w:color="auto"/>
                <w:bottom w:val="none" w:sz="0" w:space="0" w:color="auto"/>
                <w:right w:val="none" w:sz="0" w:space="0" w:color="auto"/>
              </w:divBdr>
              <w:divsChild>
                <w:div w:id="299313165">
                  <w:marLeft w:val="0"/>
                  <w:marRight w:val="0"/>
                  <w:marTop w:val="0"/>
                  <w:marBottom w:val="0"/>
                  <w:divBdr>
                    <w:top w:val="none" w:sz="0" w:space="0" w:color="auto"/>
                    <w:left w:val="none" w:sz="0" w:space="0" w:color="auto"/>
                    <w:bottom w:val="none" w:sz="0" w:space="0" w:color="auto"/>
                    <w:right w:val="none" w:sz="0" w:space="0" w:color="auto"/>
                  </w:divBdr>
                  <w:divsChild>
                    <w:div w:id="299313159">
                      <w:marLeft w:val="0"/>
                      <w:marRight w:val="0"/>
                      <w:marTop w:val="0"/>
                      <w:marBottom w:val="0"/>
                      <w:divBdr>
                        <w:top w:val="none" w:sz="0" w:space="0" w:color="auto"/>
                        <w:left w:val="none" w:sz="0" w:space="0" w:color="auto"/>
                        <w:bottom w:val="none" w:sz="0" w:space="0" w:color="auto"/>
                        <w:right w:val="none" w:sz="0" w:space="0" w:color="auto"/>
                      </w:divBdr>
                      <w:divsChild>
                        <w:div w:id="299313141">
                          <w:marLeft w:val="0"/>
                          <w:marRight w:val="0"/>
                          <w:marTop w:val="0"/>
                          <w:marBottom w:val="0"/>
                          <w:divBdr>
                            <w:top w:val="none" w:sz="0" w:space="0" w:color="auto"/>
                            <w:left w:val="none" w:sz="0" w:space="0" w:color="auto"/>
                            <w:bottom w:val="none" w:sz="0" w:space="0" w:color="auto"/>
                            <w:right w:val="none" w:sz="0" w:space="0" w:color="auto"/>
                          </w:divBdr>
                          <w:divsChild>
                            <w:div w:id="29931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9313148">
      <w:marLeft w:val="0"/>
      <w:marRight w:val="0"/>
      <w:marTop w:val="0"/>
      <w:marBottom w:val="0"/>
      <w:divBdr>
        <w:top w:val="none" w:sz="0" w:space="0" w:color="auto"/>
        <w:left w:val="none" w:sz="0" w:space="0" w:color="auto"/>
        <w:bottom w:val="none" w:sz="0" w:space="0" w:color="auto"/>
        <w:right w:val="none" w:sz="0" w:space="0" w:color="auto"/>
      </w:divBdr>
      <w:divsChild>
        <w:div w:id="299313150">
          <w:marLeft w:val="0"/>
          <w:marRight w:val="0"/>
          <w:marTop w:val="0"/>
          <w:marBottom w:val="0"/>
          <w:divBdr>
            <w:top w:val="none" w:sz="0" w:space="0" w:color="auto"/>
            <w:left w:val="none" w:sz="0" w:space="0" w:color="auto"/>
            <w:bottom w:val="none" w:sz="0" w:space="0" w:color="auto"/>
            <w:right w:val="none" w:sz="0" w:space="0" w:color="auto"/>
          </w:divBdr>
          <w:divsChild>
            <w:div w:id="299313140">
              <w:marLeft w:val="0"/>
              <w:marRight w:val="0"/>
              <w:marTop w:val="0"/>
              <w:marBottom w:val="0"/>
              <w:divBdr>
                <w:top w:val="none" w:sz="0" w:space="0" w:color="auto"/>
                <w:left w:val="none" w:sz="0" w:space="0" w:color="auto"/>
                <w:bottom w:val="none" w:sz="0" w:space="0" w:color="auto"/>
                <w:right w:val="none" w:sz="0" w:space="0" w:color="auto"/>
              </w:divBdr>
              <w:divsChild>
                <w:div w:id="299313130">
                  <w:marLeft w:val="0"/>
                  <w:marRight w:val="0"/>
                  <w:marTop w:val="0"/>
                  <w:marBottom w:val="0"/>
                  <w:divBdr>
                    <w:top w:val="none" w:sz="0" w:space="0" w:color="auto"/>
                    <w:left w:val="none" w:sz="0" w:space="0" w:color="auto"/>
                    <w:bottom w:val="none" w:sz="0" w:space="0" w:color="auto"/>
                    <w:right w:val="none" w:sz="0" w:space="0" w:color="auto"/>
                  </w:divBdr>
                  <w:divsChild>
                    <w:div w:id="29931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13161">
      <w:marLeft w:val="0"/>
      <w:marRight w:val="0"/>
      <w:marTop w:val="0"/>
      <w:marBottom w:val="0"/>
      <w:divBdr>
        <w:top w:val="none" w:sz="0" w:space="0" w:color="auto"/>
        <w:left w:val="none" w:sz="0" w:space="0" w:color="auto"/>
        <w:bottom w:val="none" w:sz="0" w:space="0" w:color="auto"/>
        <w:right w:val="none" w:sz="0" w:space="0" w:color="auto"/>
      </w:divBdr>
      <w:divsChild>
        <w:div w:id="299313143">
          <w:marLeft w:val="0"/>
          <w:marRight w:val="0"/>
          <w:marTop w:val="0"/>
          <w:marBottom w:val="0"/>
          <w:divBdr>
            <w:top w:val="none" w:sz="0" w:space="0" w:color="auto"/>
            <w:left w:val="none" w:sz="0" w:space="0" w:color="auto"/>
            <w:bottom w:val="none" w:sz="0" w:space="0" w:color="auto"/>
            <w:right w:val="none" w:sz="0" w:space="0" w:color="auto"/>
          </w:divBdr>
          <w:divsChild>
            <w:div w:id="299313129">
              <w:marLeft w:val="0"/>
              <w:marRight w:val="0"/>
              <w:marTop w:val="0"/>
              <w:marBottom w:val="0"/>
              <w:divBdr>
                <w:top w:val="none" w:sz="0" w:space="0" w:color="auto"/>
                <w:left w:val="none" w:sz="0" w:space="0" w:color="auto"/>
                <w:bottom w:val="none" w:sz="0" w:space="0" w:color="auto"/>
                <w:right w:val="none" w:sz="0" w:space="0" w:color="auto"/>
              </w:divBdr>
              <w:divsChild>
                <w:div w:id="299313132">
                  <w:marLeft w:val="0"/>
                  <w:marRight w:val="0"/>
                  <w:marTop w:val="0"/>
                  <w:marBottom w:val="0"/>
                  <w:divBdr>
                    <w:top w:val="none" w:sz="0" w:space="0" w:color="auto"/>
                    <w:left w:val="none" w:sz="0" w:space="0" w:color="auto"/>
                    <w:bottom w:val="none" w:sz="0" w:space="0" w:color="auto"/>
                    <w:right w:val="none" w:sz="0" w:space="0" w:color="auto"/>
                  </w:divBdr>
                  <w:divsChild>
                    <w:div w:id="29931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15022">
      <w:bodyDiv w:val="1"/>
      <w:marLeft w:val="0"/>
      <w:marRight w:val="0"/>
      <w:marTop w:val="0"/>
      <w:marBottom w:val="0"/>
      <w:divBdr>
        <w:top w:val="none" w:sz="0" w:space="0" w:color="auto"/>
        <w:left w:val="none" w:sz="0" w:space="0" w:color="auto"/>
        <w:bottom w:val="none" w:sz="0" w:space="0" w:color="auto"/>
        <w:right w:val="none" w:sz="0" w:space="0" w:color="auto"/>
      </w:divBdr>
    </w:div>
    <w:div w:id="602955941">
      <w:bodyDiv w:val="1"/>
      <w:marLeft w:val="0"/>
      <w:marRight w:val="0"/>
      <w:marTop w:val="0"/>
      <w:marBottom w:val="0"/>
      <w:divBdr>
        <w:top w:val="none" w:sz="0" w:space="0" w:color="auto"/>
        <w:left w:val="none" w:sz="0" w:space="0" w:color="auto"/>
        <w:bottom w:val="none" w:sz="0" w:space="0" w:color="auto"/>
        <w:right w:val="none" w:sz="0" w:space="0" w:color="auto"/>
      </w:divBdr>
    </w:div>
    <w:div w:id="613483647">
      <w:bodyDiv w:val="1"/>
      <w:marLeft w:val="0"/>
      <w:marRight w:val="0"/>
      <w:marTop w:val="0"/>
      <w:marBottom w:val="0"/>
      <w:divBdr>
        <w:top w:val="none" w:sz="0" w:space="0" w:color="auto"/>
        <w:left w:val="none" w:sz="0" w:space="0" w:color="auto"/>
        <w:bottom w:val="none" w:sz="0" w:space="0" w:color="auto"/>
        <w:right w:val="none" w:sz="0" w:space="0" w:color="auto"/>
      </w:divBdr>
    </w:div>
    <w:div w:id="833760952">
      <w:bodyDiv w:val="1"/>
      <w:marLeft w:val="0"/>
      <w:marRight w:val="0"/>
      <w:marTop w:val="0"/>
      <w:marBottom w:val="0"/>
      <w:divBdr>
        <w:top w:val="none" w:sz="0" w:space="0" w:color="auto"/>
        <w:left w:val="none" w:sz="0" w:space="0" w:color="auto"/>
        <w:bottom w:val="none" w:sz="0" w:space="0" w:color="auto"/>
        <w:right w:val="none" w:sz="0" w:space="0" w:color="auto"/>
      </w:divBdr>
    </w:div>
    <w:div w:id="954944657">
      <w:bodyDiv w:val="1"/>
      <w:marLeft w:val="0"/>
      <w:marRight w:val="0"/>
      <w:marTop w:val="0"/>
      <w:marBottom w:val="0"/>
      <w:divBdr>
        <w:top w:val="none" w:sz="0" w:space="0" w:color="auto"/>
        <w:left w:val="none" w:sz="0" w:space="0" w:color="auto"/>
        <w:bottom w:val="none" w:sz="0" w:space="0" w:color="auto"/>
        <w:right w:val="none" w:sz="0" w:space="0" w:color="auto"/>
      </w:divBdr>
    </w:div>
    <w:div w:id="1003583593">
      <w:bodyDiv w:val="1"/>
      <w:marLeft w:val="0"/>
      <w:marRight w:val="0"/>
      <w:marTop w:val="0"/>
      <w:marBottom w:val="0"/>
      <w:divBdr>
        <w:top w:val="none" w:sz="0" w:space="0" w:color="auto"/>
        <w:left w:val="none" w:sz="0" w:space="0" w:color="auto"/>
        <w:bottom w:val="none" w:sz="0" w:space="0" w:color="auto"/>
        <w:right w:val="none" w:sz="0" w:space="0" w:color="auto"/>
      </w:divBdr>
    </w:div>
    <w:div w:id="1050377861">
      <w:bodyDiv w:val="1"/>
      <w:marLeft w:val="0"/>
      <w:marRight w:val="0"/>
      <w:marTop w:val="0"/>
      <w:marBottom w:val="0"/>
      <w:divBdr>
        <w:top w:val="none" w:sz="0" w:space="0" w:color="auto"/>
        <w:left w:val="none" w:sz="0" w:space="0" w:color="auto"/>
        <w:bottom w:val="none" w:sz="0" w:space="0" w:color="auto"/>
        <w:right w:val="none" w:sz="0" w:space="0" w:color="auto"/>
      </w:divBdr>
    </w:div>
    <w:div w:id="1109929067">
      <w:bodyDiv w:val="1"/>
      <w:marLeft w:val="0"/>
      <w:marRight w:val="0"/>
      <w:marTop w:val="0"/>
      <w:marBottom w:val="0"/>
      <w:divBdr>
        <w:top w:val="none" w:sz="0" w:space="0" w:color="auto"/>
        <w:left w:val="none" w:sz="0" w:space="0" w:color="auto"/>
        <w:bottom w:val="none" w:sz="0" w:space="0" w:color="auto"/>
        <w:right w:val="none" w:sz="0" w:space="0" w:color="auto"/>
      </w:divBdr>
    </w:div>
    <w:div w:id="1511985544">
      <w:bodyDiv w:val="1"/>
      <w:marLeft w:val="0"/>
      <w:marRight w:val="0"/>
      <w:marTop w:val="0"/>
      <w:marBottom w:val="0"/>
      <w:divBdr>
        <w:top w:val="none" w:sz="0" w:space="0" w:color="auto"/>
        <w:left w:val="none" w:sz="0" w:space="0" w:color="auto"/>
        <w:bottom w:val="none" w:sz="0" w:space="0" w:color="auto"/>
        <w:right w:val="none" w:sz="0" w:space="0" w:color="auto"/>
      </w:divBdr>
    </w:div>
    <w:div w:id="1546987409">
      <w:bodyDiv w:val="1"/>
      <w:marLeft w:val="0"/>
      <w:marRight w:val="0"/>
      <w:marTop w:val="0"/>
      <w:marBottom w:val="0"/>
      <w:divBdr>
        <w:top w:val="none" w:sz="0" w:space="0" w:color="auto"/>
        <w:left w:val="none" w:sz="0" w:space="0" w:color="auto"/>
        <w:bottom w:val="none" w:sz="0" w:space="0" w:color="auto"/>
        <w:right w:val="none" w:sz="0" w:space="0" w:color="auto"/>
      </w:divBdr>
    </w:div>
    <w:div w:id="1572537900">
      <w:bodyDiv w:val="1"/>
      <w:marLeft w:val="0"/>
      <w:marRight w:val="0"/>
      <w:marTop w:val="0"/>
      <w:marBottom w:val="0"/>
      <w:divBdr>
        <w:top w:val="none" w:sz="0" w:space="0" w:color="auto"/>
        <w:left w:val="none" w:sz="0" w:space="0" w:color="auto"/>
        <w:bottom w:val="none" w:sz="0" w:space="0" w:color="auto"/>
        <w:right w:val="none" w:sz="0" w:space="0" w:color="auto"/>
      </w:divBdr>
      <w:divsChild>
        <w:div w:id="748579840">
          <w:marLeft w:val="0"/>
          <w:marRight w:val="0"/>
          <w:marTop w:val="0"/>
          <w:marBottom w:val="0"/>
          <w:divBdr>
            <w:top w:val="none" w:sz="0" w:space="0" w:color="auto"/>
            <w:left w:val="none" w:sz="0" w:space="0" w:color="auto"/>
            <w:bottom w:val="none" w:sz="0" w:space="0" w:color="auto"/>
            <w:right w:val="none" w:sz="0" w:space="0" w:color="auto"/>
          </w:divBdr>
          <w:divsChild>
            <w:div w:id="350496722">
              <w:marLeft w:val="0"/>
              <w:marRight w:val="0"/>
              <w:marTop w:val="0"/>
              <w:marBottom w:val="0"/>
              <w:divBdr>
                <w:top w:val="none" w:sz="0" w:space="0" w:color="auto"/>
                <w:left w:val="none" w:sz="0" w:space="0" w:color="auto"/>
                <w:bottom w:val="none" w:sz="0" w:space="0" w:color="auto"/>
                <w:right w:val="none" w:sz="0" w:space="0" w:color="auto"/>
              </w:divBdr>
              <w:divsChild>
                <w:div w:id="113065081">
                  <w:marLeft w:val="0"/>
                  <w:marRight w:val="0"/>
                  <w:marTop w:val="0"/>
                  <w:marBottom w:val="0"/>
                  <w:divBdr>
                    <w:top w:val="none" w:sz="0" w:space="0" w:color="auto"/>
                    <w:left w:val="none" w:sz="0" w:space="0" w:color="auto"/>
                    <w:bottom w:val="none" w:sz="0" w:space="0" w:color="auto"/>
                    <w:right w:val="none" w:sz="0" w:space="0" w:color="auto"/>
                  </w:divBdr>
                  <w:divsChild>
                    <w:div w:id="1617832956">
                      <w:marLeft w:val="0"/>
                      <w:marRight w:val="0"/>
                      <w:marTop w:val="0"/>
                      <w:marBottom w:val="0"/>
                      <w:divBdr>
                        <w:top w:val="none" w:sz="0" w:space="0" w:color="auto"/>
                        <w:left w:val="none" w:sz="0" w:space="0" w:color="auto"/>
                        <w:bottom w:val="none" w:sz="0" w:space="0" w:color="auto"/>
                        <w:right w:val="none" w:sz="0" w:space="0" w:color="auto"/>
                      </w:divBdr>
                      <w:divsChild>
                        <w:div w:id="1754085022">
                          <w:marLeft w:val="0"/>
                          <w:marRight w:val="0"/>
                          <w:marTop w:val="0"/>
                          <w:marBottom w:val="0"/>
                          <w:divBdr>
                            <w:top w:val="none" w:sz="0" w:space="0" w:color="auto"/>
                            <w:left w:val="none" w:sz="0" w:space="0" w:color="auto"/>
                            <w:bottom w:val="none" w:sz="0" w:space="0" w:color="auto"/>
                            <w:right w:val="none" w:sz="0" w:space="0" w:color="auto"/>
                          </w:divBdr>
                          <w:divsChild>
                            <w:div w:id="950862851">
                              <w:marLeft w:val="0"/>
                              <w:marRight w:val="0"/>
                              <w:marTop w:val="0"/>
                              <w:marBottom w:val="0"/>
                              <w:divBdr>
                                <w:top w:val="none" w:sz="0" w:space="0" w:color="auto"/>
                                <w:left w:val="none" w:sz="0" w:space="0" w:color="auto"/>
                                <w:bottom w:val="none" w:sz="0" w:space="0" w:color="auto"/>
                                <w:right w:val="none" w:sz="0" w:space="0" w:color="auto"/>
                              </w:divBdr>
                              <w:divsChild>
                                <w:div w:id="482937831">
                                  <w:marLeft w:val="0"/>
                                  <w:marRight w:val="0"/>
                                  <w:marTop w:val="0"/>
                                  <w:marBottom w:val="0"/>
                                  <w:divBdr>
                                    <w:top w:val="none" w:sz="0" w:space="0" w:color="auto"/>
                                    <w:left w:val="none" w:sz="0" w:space="0" w:color="auto"/>
                                    <w:bottom w:val="none" w:sz="0" w:space="0" w:color="auto"/>
                                    <w:right w:val="none" w:sz="0" w:space="0" w:color="auto"/>
                                  </w:divBdr>
                                  <w:divsChild>
                                    <w:div w:id="1444422299">
                                      <w:marLeft w:val="0"/>
                                      <w:marRight w:val="0"/>
                                      <w:marTop w:val="0"/>
                                      <w:marBottom w:val="0"/>
                                      <w:divBdr>
                                        <w:top w:val="none" w:sz="0" w:space="0" w:color="auto"/>
                                        <w:left w:val="none" w:sz="0" w:space="0" w:color="auto"/>
                                        <w:bottom w:val="none" w:sz="0" w:space="0" w:color="auto"/>
                                        <w:right w:val="none" w:sz="0" w:space="0" w:color="auto"/>
                                      </w:divBdr>
                                      <w:divsChild>
                                        <w:div w:id="170065952">
                                          <w:marLeft w:val="0"/>
                                          <w:marRight w:val="0"/>
                                          <w:marTop w:val="0"/>
                                          <w:marBottom w:val="0"/>
                                          <w:divBdr>
                                            <w:top w:val="none" w:sz="0" w:space="0" w:color="auto"/>
                                            <w:left w:val="none" w:sz="0" w:space="0" w:color="auto"/>
                                            <w:bottom w:val="none" w:sz="0" w:space="0" w:color="auto"/>
                                            <w:right w:val="none" w:sz="0" w:space="0" w:color="auto"/>
                                          </w:divBdr>
                                          <w:divsChild>
                                            <w:div w:id="1977027892">
                                              <w:marLeft w:val="0"/>
                                              <w:marRight w:val="0"/>
                                              <w:marTop w:val="0"/>
                                              <w:marBottom w:val="0"/>
                                              <w:divBdr>
                                                <w:top w:val="none" w:sz="0" w:space="0" w:color="auto"/>
                                                <w:left w:val="none" w:sz="0" w:space="0" w:color="auto"/>
                                                <w:bottom w:val="none" w:sz="0" w:space="0" w:color="auto"/>
                                                <w:right w:val="none" w:sz="0" w:space="0" w:color="auto"/>
                                              </w:divBdr>
                                              <w:divsChild>
                                                <w:div w:id="653031068">
                                                  <w:marLeft w:val="0"/>
                                                  <w:marRight w:val="112"/>
                                                  <w:marTop w:val="0"/>
                                                  <w:marBottom w:val="0"/>
                                                  <w:divBdr>
                                                    <w:top w:val="none" w:sz="0" w:space="0" w:color="auto"/>
                                                    <w:left w:val="none" w:sz="0" w:space="0" w:color="auto"/>
                                                    <w:bottom w:val="none" w:sz="0" w:space="0" w:color="auto"/>
                                                    <w:right w:val="none" w:sz="0" w:space="0" w:color="auto"/>
                                                  </w:divBdr>
                                                  <w:divsChild>
                                                    <w:div w:id="1378511340">
                                                      <w:marLeft w:val="0"/>
                                                      <w:marRight w:val="0"/>
                                                      <w:marTop w:val="0"/>
                                                      <w:marBottom w:val="0"/>
                                                      <w:divBdr>
                                                        <w:top w:val="none" w:sz="0" w:space="0" w:color="auto"/>
                                                        <w:left w:val="none" w:sz="0" w:space="0" w:color="auto"/>
                                                        <w:bottom w:val="none" w:sz="0" w:space="0" w:color="auto"/>
                                                        <w:right w:val="none" w:sz="0" w:space="0" w:color="auto"/>
                                                      </w:divBdr>
                                                      <w:divsChild>
                                                        <w:div w:id="144248355">
                                                          <w:marLeft w:val="0"/>
                                                          <w:marRight w:val="0"/>
                                                          <w:marTop w:val="0"/>
                                                          <w:marBottom w:val="0"/>
                                                          <w:divBdr>
                                                            <w:top w:val="none" w:sz="0" w:space="0" w:color="auto"/>
                                                            <w:left w:val="none" w:sz="0" w:space="0" w:color="auto"/>
                                                            <w:bottom w:val="none" w:sz="0" w:space="0" w:color="auto"/>
                                                            <w:right w:val="none" w:sz="0" w:space="0" w:color="auto"/>
                                                          </w:divBdr>
                                                          <w:divsChild>
                                                            <w:div w:id="947345751">
                                                              <w:marLeft w:val="0"/>
                                                              <w:marRight w:val="0"/>
                                                              <w:marTop w:val="0"/>
                                                              <w:marBottom w:val="0"/>
                                                              <w:divBdr>
                                                                <w:top w:val="none" w:sz="0" w:space="0" w:color="auto"/>
                                                                <w:left w:val="none" w:sz="0" w:space="0" w:color="auto"/>
                                                                <w:bottom w:val="none" w:sz="0" w:space="0" w:color="auto"/>
                                                                <w:right w:val="none" w:sz="0" w:space="0" w:color="auto"/>
                                                              </w:divBdr>
                                                              <w:divsChild>
                                                                <w:div w:id="1164662141">
                                                                  <w:marLeft w:val="0"/>
                                                                  <w:marRight w:val="0"/>
                                                                  <w:marTop w:val="0"/>
                                                                  <w:marBottom w:val="131"/>
                                                                  <w:divBdr>
                                                                    <w:top w:val="single" w:sz="8" w:space="0" w:color="EDEDED"/>
                                                                    <w:left w:val="single" w:sz="8" w:space="0" w:color="EDEDED"/>
                                                                    <w:bottom w:val="single" w:sz="8" w:space="0" w:color="EDEDED"/>
                                                                    <w:right w:val="single" w:sz="8" w:space="0" w:color="EDEDED"/>
                                                                  </w:divBdr>
                                                                  <w:divsChild>
                                                                    <w:div w:id="1207060283">
                                                                      <w:marLeft w:val="0"/>
                                                                      <w:marRight w:val="0"/>
                                                                      <w:marTop w:val="0"/>
                                                                      <w:marBottom w:val="0"/>
                                                                      <w:divBdr>
                                                                        <w:top w:val="none" w:sz="0" w:space="0" w:color="auto"/>
                                                                        <w:left w:val="none" w:sz="0" w:space="0" w:color="auto"/>
                                                                        <w:bottom w:val="none" w:sz="0" w:space="0" w:color="auto"/>
                                                                        <w:right w:val="none" w:sz="0" w:space="0" w:color="auto"/>
                                                                      </w:divBdr>
                                                                      <w:divsChild>
                                                                        <w:div w:id="1651910494">
                                                                          <w:marLeft w:val="0"/>
                                                                          <w:marRight w:val="0"/>
                                                                          <w:marTop w:val="0"/>
                                                                          <w:marBottom w:val="0"/>
                                                                          <w:divBdr>
                                                                            <w:top w:val="none" w:sz="0" w:space="0" w:color="auto"/>
                                                                            <w:left w:val="none" w:sz="0" w:space="0" w:color="auto"/>
                                                                            <w:bottom w:val="none" w:sz="0" w:space="0" w:color="auto"/>
                                                                            <w:right w:val="none" w:sz="0" w:space="0" w:color="auto"/>
                                                                          </w:divBdr>
                                                                          <w:divsChild>
                                                                            <w:div w:id="163396568">
                                                                              <w:marLeft w:val="0"/>
                                                                              <w:marRight w:val="0"/>
                                                                              <w:marTop w:val="0"/>
                                                                              <w:marBottom w:val="0"/>
                                                                              <w:divBdr>
                                                                                <w:top w:val="none" w:sz="0" w:space="0" w:color="auto"/>
                                                                                <w:left w:val="none" w:sz="0" w:space="0" w:color="auto"/>
                                                                                <w:bottom w:val="none" w:sz="0" w:space="0" w:color="auto"/>
                                                                                <w:right w:val="none" w:sz="0" w:space="0" w:color="auto"/>
                                                                              </w:divBdr>
                                                                              <w:divsChild>
                                                                                <w:div w:id="558517070">
                                                                                  <w:marLeft w:val="224"/>
                                                                                  <w:marRight w:val="224"/>
                                                                                  <w:marTop w:val="0"/>
                                                                                  <w:marBottom w:val="0"/>
                                                                                  <w:divBdr>
                                                                                    <w:top w:val="none" w:sz="0" w:space="0" w:color="auto"/>
                                                                                    <w:left w:val="none" w:sz="0" w:space="0" w:color="auto"/>
                                                                                    <w:bottom w:val="none" w:sz="0" w:space="0" w:color="auto"/>
                                                                                    <w:right w:val="none" w:sz="0" w:space="0" w:color="auto"/>
                                                                                  </w:divBdr>
                                                                                  <w:divsChild>
                                                                                    <w:div w:id="37046058">
                                                                                      <w:marLeft w:val="0"/>
                                                                                      <w:marRight w:val="0"/>
                                                                                      <w:marTop w:val="0"/>
                                                                                      <w:marBottom w:val="0"/>
                                                                                      <w:divBdr>
                                                                                        <w:top w:val="none" w:sz="0" w:space="0" w:color="auto"/>
                                                                                        <w:left w:val="none" w:sz="0" w:space="0" w:color="auto"/>
                                                                                        <w:bottom w:val="none" w:sz="0" w:space="0" w:color="auto"/>
                                                                                        <w:right w:val="none" w:sz="0" w:space="0" w:color="auto"/>
                                                                                      </w:divBdr>
                                                                                      <w:divsChild>
                                                                                        <w:div w:id="151531553">
                                                                                          <w:marLeft w:val="0"/>
                                                                                          <w:marRight w:val="0"/>
                                                                                          <w:marTop w:val="0"/>
                                                                                          <w:marBottom w:val="0"/>
                                                                                          <w:divBdr>
                                                                                            <w:top w:val="none" w:sz="0" w:space="0" w:color="auto"/>
                                                                                            <w:left w:val="none" w:sz="0" w:space="0" w:color="auto"/>
                                                                                            <w:bottom w:val="none" w:sz="0" w:space="0" w:color="auto"/>
                                                                                            <w:right w:val="none" w:sz="0" w:space="0" w:color="auto"/>
                                                                                          </w:divBdr>
                                                                                          <w:divsChild>
                                                                                            <w:div w:id="11163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4809957">
      <w:bodyDiv w:val="1"/>
      <w:marLeft w:val="0"/>
      <w:marRight w:val="0"/>
      <w:marTop w:val="0"/>
      <w:marBottom w:val="0"/>
      <w:divBdr>
        <w:top w:val="none" w:sz="0" w:space="0" w:color="auto"/>
        <w:left w:val="none" w:sz="0" w:space="0" w:color="auto"/>
        <w:bottom w:val="none" w:sz="0" w:space="0" w:color="auto"/>
        <w:right w:val="none" w:sz="0" w:space="0" w:color="auto"/>
      </w:divBdr>
      <w:divsChild>
        <w:div w:id="1498302542">
          <w:marLeft w:val="0"/>
          <w:marRight w:val="0"/>
          <w:marTop w:val="0"/>
          <w:marBottom w:val="0"/>
          <w:divBdr>
            <w:top w:val="none" w:sz="0" w:space="0" w:color="auto"/>
            <w:left w:val="none" w:sz="0" w:space="0" w:color="auto"/>
            <w:bottom w:val="none" w:sz="0" w:space="0" w:color="auto"/>
            <w:right w:val="none" w:sz="0" w:space="0" w:color="auto"/>
          </w:divBdr>
          <w:divsChild>
            <w:div w:id="70892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823561">
      <w:bodyDiv w:val="1"/>
      <w:marLeft w:val="0"/>
      <w:marRight w:val="0"/>
      <w:marTop w:val="0"/>
      <w:marBottom w:val="0"/>
      <w:divBdr>
        <w:top w:val="none" w:sz="0" w:space="0" w:color="auto"/>
        <w:left w:val="none" w:sz="0" w:space="0" w:color="auto"/>
        <w:bottom w:val="none" w:sz="0" w:space="0" w:color="auto"/>
        <w:right w:val="none" w:sz="0" w:space="0" w:color="auto"/>
      </w:divBdr>
      <w:divsChild>
        <w:div w:id="1298949176">
          <w:marLeft w:val="0"/>
          <w:marRight w:val="0"/>
          <w:marTop w:val="0"/>
          <w:marBottom w:val="0"/>
          <w:divBdr>
            <w:top w:val="none" w:sz="0" w:space="0" w:color="auto"/>
            <w:left w:val="none" w:sz="0" w:space="0" w:color="auto"/>
            <w:bottom w:val="none" w:sz="0" w:space="0" w:color="auto"/>
            <w:right w:val="none" w:sz="0" w:space="0" w:color="auto"/>
          </w:divBdr>
          <w:divsChild>
            <w:div w:id="1109160213">
              <w:marLeft w:val="0"/>
              <w:marRight w:val="0"/>
              <w:marTop w:val="0"/>
              <w:marBottom w:val="0"/>
              <w:divBdr>
                <w:top w:val="none" w:sz="0" w:space="0" w:color="auto"/>
                <w:left w:val="none" w:sz="0" w:space="0" w:color="auto"/>
                <w:bottom w:val="none" w:sz="0" w:space="0" w:color="auto"/>
                <w:right w:val="none" w:sz="0" w:space="0" w:color="auto"/>
              </w:divBdr>
              <w:divsChild>
                <w:div w:id="1449810368">
                  <w:marLeft w:val="0"/>
                  <w:marRight w:val="0"/>
                  <w:marTop w:val="0"/>
                  <w:marBottom w:val="0"/>
                  <w:divBdr>
                    <w:top w:val="none" w:sz="0" w:space="0" w:color="auto"/>
                    <w:left w:val="none" w:sz="0" w:space="0" w:color="auto"/>
                    <w:bottom w:val="none" w:sz="0" w:space="0" w:color="auto"/>
                    <w:right w:val="none" w:sz="0" w:space="0" w:color="auto"/>
                  </w:divBdr>
                  <w:divsChild>
                    <w:div w:id="402796783">
                      <w:marLeft w:val="0"/>
                      <w:marRight w:val="0"/>
                      <w:marTop w:val="0"/>
                      <w:marBottom w:val="0"/>
                      <w:divBdr>
                        <w:top w:val="none" w:sz="0" w:space="0" w:color="auto"/>
                        <w:left w:val="none" w:sz="0" w:space="0" w:color="auto"/>
                        <w:bottom w:val="none" w:sz="0" w:space="0" w:color="auto"/>
                        <w:right w:val="none" w:sz="0" w:space="0" w:color="auto"/>
                      </w:divBdr>
                      <w:divsChild>
                        <w:div w:id="1601908376">
                          <w:marLeft w:val="0"/>
                          <w:marRight w:val="0"/>
                          <w:marTop w:val="0"/>
                          <w:marBottom w:val="0"/>
                          <w:divBdr>
                            <w:top w:val="none" w:sz="0" w:space="0" w:color="auto"/>
                            <w:left w:val="none" w:sz="0" w:space="0" w:color="auto"/>
                            <w:bottom w:val="none" w:sz="0" w:space="0" w:color="auto"/>
                            <w:right w:val="none" w:sz="0" w:space="0" w:color="auto"/>
                          </w:divBdr>
                          <w:divsChild>
                            <w:div w:id="1626426753">
                              <w:marLeft w:val="0"/>
                              <w:marRight w:val="0"/>
                              <w:marTop w:val="0"/>
                              <w:marBottom w:val="0"/>
                              <w:divBdr>
                                <w:top w:val="none" w:sz="0" w:space="0" w:color="auto"/>
                                <w:left w:val="none" w:sz="0" w:space="0" w:color="auto"/>
                                <w:bottom w:val="none" w:sz="0" w:space="0" w:color="auto"/>
                                <w:right w:val="none" w:sz="0" w:space="0" w:color="auto"/>
                              </w:divBdr>
                              <w:divsChild>
                                <w:div w:id="1672752504">
                                  <w:marLeft w:val="0"/>
                                  <w:marRight w:val="0"/>
                                  <w:marTop w:val="0"/>
                                  <w:marBottom w:val="0"/>
                                  <w:divBdr>
                                    <w:top w:val="none" w:sz="0" w:space="0" w:color="auto"/>
                                    <w:left w:val="none" w:sz="0" w:space="0" w:color="auto"/>
                                    <w:bottom w:val="none" w:sz="0" w:space="0" w:color="auto"/>
                                    <w:right w:val="none" w:sz="0" w:space="0" w:color="auto"/>
                                  </w:divBdr>
                                  <w:divsChild>
                                    <w:div w:id="1129206699">
                                      <w:marLeft w:val="0"/>
                                      <w:marRight w:val="0"/>
                                      <w:marTop w:val="0"/>
                                      <w:marBottom w:val="0"/>
                                      <w:divBdr>
                                        <w:top w:val="none" w:sz="0" w:space="0" w:color="auto"/>
                                        <w:left w:val="none" w:sz="0" w:space="0" w:color="auto"/>
                                        <w:bottom w:val="none" w:sz="0" w:space="0" w:color="auto"/>
                                        <w:right w:val="none" w:sz="0" w:space="0" w:color="auto"/>
                                      </w:divBdr>
                                      <w:divsChild>
                                        <w:div w:id="431703223">
                                          <w:marLeft w:val="0"/>
                                          <w:marRight w:val="0"/>
                                          <w:marTop w:val="0"/>
                                          <w:marBottom w:val="0"/>
                                          <w:divBdr>
                                            <w:top w:val="none" w:sz="0" w:space="0" w:color="auto"/>
                                            <w:left w:val="none" w:sz="0" w:space="0" w:color="auto"/>
                                            <w:bottom w:val="none" w:sz="0" w:space="0" w:color="auto"/>
                                            <w:right w:val="none" w:sz="0" w:space="0" w:color="auto"/>
                                          </w:divBdr>
                                          <w:divsChild>
                                            <w:div w:id="1509441458">
                                              <w:marLeft w:val="0"/>
                                              <w:marRight w:val="0"/>
                                              <w:marTop w:val="0"/>
                                              <w:marBottom w:val="0"/>
                                              <w:divBdr>
                                                <w:top w:val="none" w:sz="0" w:space="0" w:color="auto"/>
                                                <w:left w:val="none" w:sz="0" w:space="0" w:color="auto"/>
                                                <w:bottom w:val="none" w:sz="0" w:space="0" w:color="auto"/>
                                                <w:right w:val="none" w:sz="0" w:space="0" w:color="auto"/>
                                              </w:divBdr>
                                              <w:divsChild>
                                                <w:div w:id="1765766158">
                                                  <w:marLeft w:val="0"/>
                                                  <w:marRight w:val="112"/>
                                                  <w:marTop w:val="0"/>
                                                  <w:marBottom w:val="0"/>
                                                  <w:divBdr>
                                                    <w:top w:val="none" w:sz="0" w:space="0" w:color="auto"/>
                                                    <w:left w:val="none" w:sz="0" w:space="0" w:color="auto"/>
                                                    <w:bottom w:val="none" w:sz="0" w:space="0" w:color="auto"/>
                                                    <w:right w:val="none" w:sz="0" w:space="0" w:color="auto"/>
                                                  </w:divBdr>
                                                  <w:divsChild>
                                                    <w:div w:id="1097560748">
                                                      <w:marLeft w:val="0"/>
                                                      <w:marRight w:val="0"/>
                                                      <w:marTop w:val="0"/>
                                                      <w:marBottom w:val="0"/>
                                                      <w:divBdr>
                                                        <w:top w:val="none" w:sz="0" w:space="0" w:color="auto"/>
                                                        <w:left w:val="none" w:sz="0" w:space="0" w:color="auto"/>
                                                        <w:bottom w:val="none" w:sz="0" w:space="0" w:color="auto"/>
                                                        <w:right w:val="none" w:sz="0" w:space="0" w:color="auto"/>
                                                      </w:divBdr>
                                                      <w:divsChild>
                                                        <w:div w:id="504905407">
                                                          <w:marLeft w:val="0"/>
                                                          <w:marRight w:val="0"/>
                                                          <w:marTop w:val="0"/>
                                                          <w:marBottom w:val="0"/>
                                                          <w:divBdr>
                                                            <w:top w:val="none" w:sz="0" w:space="0" w:color="auto"/>
                                                            <w:left w:val="none" w:sz="0" w:space="0" w:color="auto"/>
                                                            <w:bottom w:val="none" w:sz="0" w:space="0" w:color="auto"/>
                                                            <w:right w:val="none" w:sz="0" w:space="0" w:color="auto"/>
                                                          </w:divBdr>
                                                          <w:divsChild>
                                                            <w:div w:id="576014298">
                                                              <w:marLeft w:val="0"/>
                                                              <w:marRight w:val="0"/>
                                                              <w:marTop w:val="0"/>
                                                              <w:marBottom w:val="0"/>
                                                              <w:divBdr>
                                                                <w:top w:val="none" w:sz="0" w:space="0" w:color="auto"/>
                                                                <w:left w:val="none" w:sz="0" w:space="0" w:color="auto"/>
                                                                <w:bottom w:val="none" w:sz="0" w:space="0" w:color="auto"/>
                                                                <w:right w:val="none" w:sz="0" w:space="0" w:color="auto"/>
                                                              </w:divBdr>
                                                              <w:divsChild>
                                                                <w:div w:id="1851065041">
                                                                  <w:marLeft w:val="0"/>
                                                                  <w:marRight w:val="0"/>
                                                                  <w:marTop w:val="0"/>
                                                                  <w:marBottom w:val="131"/>
                                                                  <w:divBdr>
                                                                    <w:top w:val="single" w:sz="8" w:space="0" w:color="EDEDED"/>
                                                                    <w:left w:val="single" w:sz="8" w:space="0" w:color="EDEDED"/>
                                                                    <w:bottom w:val="single" w:sz="8" w:space="0" w:color="EDEDED"/>
                                                                    <w:right w:val="single" w:sz="8" w:space="0" w:color="EDEDED"/>
                                                                  </w:divBdr>
                                                                  <w:divsChild>
                                                                    <w:div w:id="188494087">
                                                                      <w:marLeft w:val="0"/>
                                                                      <w:marRight w:val="0"/>
                                                                      <w:marTop w:val="0"/>
                                                                      <w:marBottom w:val="0"/>
                                                                      <w:divBdr>
                                                                        <w:top w:val="none" w:sz="0" w:space="0" w:color="auto"/>
                                                                        <w:left w:val="none" w:sz="0" w:space="0" w:color="auto"/>
                                                                        <w:bottom w:val="none" w:sz="0" w:space="0" w:color="auto"/>
                                                                        <w:right w:val="none" w:sz="0" w:space="0" w:color="auto"/>
                                                                      </w:divBdr>
                                                                      <w:divsChild>
                                                                        <w:div w:id="1631594762">
                                                                          <w:marLeft w:val="0"/>
                                                                          <w:marRight w:val="0"/>
                                                                          <w:marTop w:val="0"/>
                                                                          <w:marBottom w:val="0"/>
                                                                          <w:divBdr>
                                                                            <w:top w:val="none" w:sz="0" w:space="0" w:color="auto"/>
                                                                            <w:left w:val="none" w:sz="0" w:space="0" w:color="auto"/>
                                                                            <w:bottom w:val="none" w:sz="0" w:space="0" w:color="auto"/>
                                                                            <w:right w:val="none" w:sz="0" w:space="0" w:color="auto"/>
                                                                          </w:divBdr>
                                                                          <w:divsChild>
                                                                            <w:div w:id="1240601957">
                                                                              <w:marLeft w:val="0"/>
                                                                              <w:marRight w:val="0"/>
                                                                              <w:marTop w:val="0"/>
                                                                              <w:marBottom w:val="0"/>
                                                                              <w:divBdr>
                                                                                <w:top w:val="none" w:sz="0" w:space="0" w:color="auto"/>
                                                                                <w:left w:val="none" w:sz="0" w:space="0" w:color="auto"/>
                                                                                <w:bottom w:val="none" w:sz="0" w:space="0" w:color="auto"/>
                                                                                <w:right w:val="none" w:sz="0" w:space="0" w:color="auto"/>
                                                                              </w:divBdr>
                                                                              <w:divsChild>
                                                                                <w:div w:id="392630905">
                                                                                  <w:marLeft w:val="224"/>
                                                                                  <w:marRight w:val="224"/>
                                                                                  <w:marTop w:val="0"/>
                                                                                  <w:marBottom w:val="0"/>
                                                                                  <w:divBdr>
                                                                                    <w:top w:val="none" w:sz="0" w:space="0" w:color="auto"/>
                                                                                    <w:left w:val="none" w:sz="0" w:space="0" w:color="auto"/>
                                                                                    <w:bottom w:val="none" w:sz="0" w:space="0" w:color="auto"/>
                                                                                    <w:right w:val="none" w:sz="0" w:space="0" w:color="auto"/>
                                                                                  </w:divBdr>
                                                                                  <w:divsChild>
                                                                                    <w:div w:id="983462150">
                                                                                      <w:marLeft w:val="0"/>
                                                                                      <w:marRight w:val="0"/>
                                                                                      <w:marTop w:val="0"/>
                                                                                      <w:marBottom w:val="0"/>
                                                                                      <w:divBdr>
                                                                                        <w:top w:val="none" w:sz="0" w:space="0" w:color="auto"/>
                                                                                        <w:left w:val="none" w:sz="0" w:space="0" w:color="auto"/>
                                                                                        <w:bottom w:val="none" w:sz="0" w:space="0" w:color="auto"/>
                                                                                        <w:right w:val="none" w:sz="0" w:space="0" w:color="auto"/>
                                                                                      </w:divBdr>
                                                                                      <w:divsChild>
                                                                                        <w:div w:id="19014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image" Target="media/image5.png"/><Relationship Id="rId39" Type="http://schemas.openxmlformats.org/officeDocument/2006/relationships/image" Target="media/image12.emf"/><Relationship Id="rId21" Type="http://schemas.openxmlformats.org/officeDocument/2006/relationships/image" Target="media/image2.png"/><Relationship Id="rId34" Type="http://schemas.openxmlformats.org/officeDocument/2006/relationships/hyperlink" Target="http://www.haygroup.com/Downloads/nl/misc/Hay-methode_brochure.pdf" TargetMode="External"/><Relationship Id="rId42" Type="http://schemas.openxmlformats.org/officeDocument/2006/relationships/image" Target="media/image15.emf"/><Relationship Id="rId47" Type="http://schemas.openxmlformats.org/officeDocument/2006/relationships/image" Target="media/image20.emf"/><Relationship Id="rId50" Type="http://schemas.openxmlformats.org/officeDocument/2006/relationships/image" Target="media/image23.emf"/><Relationship Id="rId55"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image" Target="media/image4.png"/><Relationship Id="rId33" Type="http://schemas.openxmlformats.org/officeDocument/2006/relationships/image" Target="media/image11.emf"/><Relationship Id="rId38" Type="http://schemas.openxmlformats.org/officeDocument/2006/relationships/hyperlink" Target="http://business.timesonline.co.uk/tol/business/industry_sectors/public_sector/article6914756.ece" TargetMode="External"/><Relationship Id="rId46" Type="http://schemas.openxmlformats.org/officeDocument/2006/relationships/image" Target="media/image19.emf"/><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image" Target="media/image8.emf"/><Relationship Id="rId41" Type="http://schemas.openxmlformats.org/officeDocument/2006/relationships/image" Target="media/image14.emf"/><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3.png"/><Relationship Id="rId32" Type="http://schemas.openxmlformats.org/officeDocument/2006/relationships/image" Target="media/image10.png"/><Relationship Id="rId37" Type="http://schemas.openxmlformats.org/officeDocument/2006/relationships/hyperlink" Target="http://www.rtl.nl/components/financien/rtlz/2010/weken_2010/38/0920_1910_Riant_salaris_voor_directie_goede_doelen.xml" TargetMode="External"/><Relationship Id="rId40" Type="http://schemas.openxmlformats.org/officeDocument/2006/relationships/image" Target="media/image13.emf"/><Relationship Id="rId45" Type="http://schemas.openxmlformats.org/officeDocument/2006/relationships/image" Target="media/image18.emf"/><Relationship Id="rId53" Type="http://schemas.openxmlformats.org/officeDocument/2006/relationships/image" Target="media/image26.emf"/><Relationship Id="rId58" Type="http://schemas.openxmlformats.org/officeDocument/2006/relationships/theme" Target="theme/theme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chart" Target="charts/chart2.xml"/><Relationship Id="rId28" Type="http://schemas.openxmlformats.org/officeDocument/2006/relationships/image" Target="media/image7.emf"/><Relationship Id="rId36" Type="http://schemas.openxmlformats.org/officeDocument/2006/relationships/hyperlink" Target="http://www.rtl.nl/(/actueel/rtlnieuws/binnenland/)/components/actueel/rtlnieuws/2010/09_september/20/binnenland/riant-salaris-voor-directie-goede-doelen.xml%20" TargetMode="External"/><Relationship Id="rId49" Type="http://schemas.openxmlformats.org/officeDocument/2006/relationships/image" Target="media/image22.emf"/><Relationship Id="rId57"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diagramColors" Target="diagrams/colors2.xml"/><Relationship Id="rId31" Type="http://schemas.openxmlformats.org/officeDocument/2006/relationships/image" Target="media/image9.png"/><Relationship Id="rId44" Type="http://schemas.openxmlformats.org/officeDocument/2006/relationships/image" Target="media/image17.emf"/><Relationship Id="rId52" Type="http://schemas.openxmlformats.org/officeDocument/2006/relationships/image" Target="media/image25.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diagramColors" Target="diagrams/colors1.xml"/><Relationship Id="rId22" Type="http://schemas.openxmlformats.org/officeDocument/2006/relationships/chart" Target="charts/chart1.xml"/><Relationship Id="rId27" Type="http://schemas.openxmlformats.org/officeDocument/2006/relationships/image" Target="media/image6.emf"/><Relationship Id="rId30" Type="http://schemas.openxmlformats.org/officeDocument/2006/relationships/chart" Target="charts/chart3.xml"/><Relationship Id="rId35" Type="http://schemas.openxmlformats.org/officeDocument/2006/relationships/hyperlink" Target="http://www.rijksbegroting.nl/2011/kamerstukken,2010/11/5/kst149672.html" TargetMode="External"/><Relationship Id="rId43" Type="http://schemas.openxmlformats.org/officeDocument/2006/relationships/image" Target="media/image16.emf"/><Relationship Id="rId48" Type="http://schemas.openxmlformats.org/officeDocument/2006/relationships/image" Target="media/image21.emf"/><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24.em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werkblad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werkblad2.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Rianne\Desktop\charibar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nl-NL"/>
  <c:chart>
    <c:view3D>
      <c:depthPercent val="100"/>
      <c:rAngAx val="1"/>
    </c:view3D>
    <c:plotArea>
      <c:layout/>
      <c:bar3DChart>
        <c:barDir val="col"/>
        <c:grouping val="stacked"/>
        <c:ser>
          <c:idx val="0"/>
          <c:order val="0"/>
          <c:tx>
            <c:strRef>
              <c:f>Blad1!$B$1</c:f>
              <c:strCache>
                <c:ptCount val="1"/>
                <c:pt idx="0">
                  <c:v>Households</c:v>
                </c:pt>
              </c:strCache>
            </c:strRef>
          </c:tx>
          <c:cat>
            <c:numRef>
              <c:f>Blad1!$A$2:$A$9</c:f>
              <c:numCache>
                <c:formatCode>General</c:formatCode>
                <c:ptCount val="8"/>
                <c:pt idx="0">
                  <c:v>1995</c:v>
                </c:pt>
                <c:pt idx="1">
                  <c:v>1997</c:v>
                </c:pt>
                <c:pt idx="2">
                  <c:v>1999</c:v>
                </c:pt>
                <c:pt idx="3">
                  <c:v>2001</c:v>
                </c:pt>
                <c:pt idx="4">
                  <c:v>2003</c:v>
                </c:pt>
                <c:pt idx="5">
                  <c:v>2005</c:v>
                </c:pt>
                <c:pt idx="6">
                  <c:v>2007</c:v>
                </c:pt>
                <c:pt idx="7">
                  <c:v>2009</c:v>
                </c:pt>
              </c:numCache>
            </c:numRef>
          </c:cat>
          <c:val>
            <c:numRef>
              <c:f>Blad1!$B$2:$B$9</c:f>
              <c:numCache>
                <c:formatCode>General</c:formatCode>
                <c:ptCount val="8"/>
                <c:pt idx="0">
                  <c:v>1419</c:v>
                </c:pt>
                <c:pt idx="1">
                  <c:v>1121</c:v>
                </c:pt>
                <c:pt idx="2">
                  <c:v>1414</c:v>
                </c:pt>
                <c:pt idx="3">
                  <c:v>1788</c:v>
                </c:pt>
                <c:pt idx="4">
                  <c:v>1899</c:v>
                </c:pt>
                <c:pt idx="5">
                  <c:v>1854</c:v>
                </c:pt>
                <c:pt idx="6">
                  <c:v>1945</c:v>
                </c:pt>
                <c:pt idx="7">
                  <c:v>1938</c:v>
                </c:pt>
              </c:numCache>
            </c:numRef>
          </c:val>
        </c:ser>
        <c:ser>
          <c:idx val="1"/>
          <c:order val="1"/>
          <c:tx>
            <c:strRef>
              <c:f>Blad1!$C$1</c:f>
              <c:strCache>
                <c:ptCount val="1"/>
                <c:pt idx="0">
                  <c:v>Bequests</c:v>
                </c:pt>
              </c:strCache>
            </c:strRef>
          </c:tx>
          <c:cat>
            <c:numRef>
              <c:f>Blad1!$A$2:$A$9</c:f>
              <c:numCache>
                <c:formatCode>General</c:formatCode>
                <c:ptCount val="8"/>
                <c:pt idx="0">
                  <c:v>1995</c:v>
                </c:pt>
                <c:pt idx="1">
                  <c:v>1997</c:v>
                </c:pt>
                <c:pt idx="2">
                  <c:v>1999</c:v>
                </c:pt>
                <c:pt idx="3">
                  <c:v>2001</c:v>
                </c:pt>
                <c:pt idx="4">
                  <c:v>2003</c:v>
                </c:pt>
                <c:pt idx="5">
                  <c:v>2005</c:v>
                </c:pt>
                <c:pt idx="6">
                  <c:v>2007</c:v>
                </c:pt>
                <c:pt idx="7">
                  <c:v>2009</c:v>
                </c:pt>
              </c:numCache>
            </c:numRef>
          </c:cat>
          <c:val>
            <c:numRef>
              <c:f>Blad1!$C$2:$C$9</c:f>
              <c:numCache>
                <c:formatCode>General</c:formatCode>
                <c:ptCount val="8"/>
                <c:pt idx="0">
                  <c:v>87</c:v>
                </c:pt>
                <c:pt idx="1">
                  <c:v>135</c:v>
                </c:pt>
                <c:pt idx="2">
                  <c:v>213</c:v>
                </c:pt>
                <c:pt idx="3">
                  <c:v>231</c:v>
                </c:pt>
                <c:pt idx="4">
                  <c:v>189</c:v>
                </c:pt>
                <c:pt idx="5">
                  <c:v>182</c:v>
                </c:pt>
                <c:pt idx="6">
                  <c:v>240</c:v>
                </c:pt>
                <c:pt idx="7">
                  <c:v>232</c:v>
                </c:pt>
              </c:numCache>
            </c:numRef>
          </c:val>
        </c:ser>
        <c:ser>
          <c:idx val="2"/>
          <c:order val="2"/>
          <c:tx>
            <c:strRef>
              <c:f>Blad1!$D$1</c:f>
              <c:strCache>
                <c:ptCount val="1"/>
                <c:pt idx="0">
                  <c:v>Foundations</c:v>
                </c:pt>
              </c:strCache>
            </c:strRef>
          </c:tx>
          <c:cat>
            <c:numRef>
              <c:f>Blad1!$A$2:$A$9</c:f>
              <c:numCache>
                <c:formatCode>General</c:formatCode>
                <c:ptCount val="8"/>
                <c:pt idx="0">
                  <c:v>1995</c:v>
                </c:pt>
                <c:pt idx="1">
                  <c:v>1997</c:v>
                </c:pt>
                <c:pt idx="2">
                  <c:v>1999</c:v>
                </c:pt>
                <c:pt idx="3">
                  <c:v>2001</c:v>
                </c:pt>
                <c:pt idx="4">
                  <c:v>2003</c:v>
                </c:pt>
                <c:pt idx="5">
                  <c:v>2005</c:v>
                </c:pt>
                <c:pt idx="6">
                  <c:v>2007</c:v>
                </c:pt>
                <c:pt idx="7">
                  <c:v>2009</c:v>
                </c:pt>
              </c:numCache>
            </c:numRef>
          </c:cat>
          <c:val>
            <c:numRef>
              <c:f>Blad1!$D$2:$D$9</c:f>
              <c:numCache>
                <c:formatCode>General</c:formatCode>
                <c:ptCount val="8"/>
                <c:pt idx="0">
                  <c:v>163</c:v>
                </c:pt>
                <c:pt idx="1">
                  <c:v>214</c:v>
                </c:pt>
                <c:pt idx="2">
                  <c:v>329</c:v>
                </c:pt>
                <c:pt idx="3">
                  <c:v>237</c:v>
                </c:pt>
                <c:pt idx="4">
                  <c:v>196</c:v>
                </c:pt>
                <c:pt idx="5">
                  <c:v>431</c:v>
                </c:pt>
                <c:pt idx="6">
                  <c:v>339</c:v>
                </c:pt>
                <c:pt idx="7">
                  <c:v>387</c:v>
                </c:pt>
              </c:numCache>
            </c:numRef>
          </c:val>
        </c:ser>
        <c:ser>
          <c:idx val="3"/>
          <c:order val="3"/>
          <c:tx>
            <c:strRef>
              <c:f>Blad1!$E$1</c:f>
              <c:strCache>
                <c:ptCount val="1"/>
                <c:pt idx="0">
                  <c:v>Corporations</c:v>
                </c:pt>
              </c:strCache>
            </c:strRef>
          </c:tx>
          <c:cat>
            <c:numRef>
              <c:f>Blad1!$A$2:$A$9</c:f>
              <c:numCache>
                <c:formatCode>General</c:formatCode>
                <c:ptCount val="8"/>
                <c:pt idx="0">
                  <c:v>1995</c:v>
                </c:pt>
                <c:pt idx="1">
                  <c:v>1997</c:v>
                </c:pt>
                <c:pt idx="2">
                  <c:v>1999</c:v>
                </c:pt>
                <c:pt idx="3">
                  <c:v>2001</c:v>
                </c:pt>
                <c:pt idx="4">
                  <c:v>2003</c:v>
                </c:pt>
                <c:pt idx="5">
                  <c:v>2005</c:v>
                </c:pt>
                <c:pt idx="6">
                  <c:v>2007</c:v>
                </c:pt>
                <c:pt idx="7">
                  <c:v>2009</c:v>
                </c:pt>
              </c:numCache>
            </c:numRef>
          </c:cat>
          <c:val>
            <c:numRef>
              <c:f>Blad1!$E$2:$E$9</c:f>
              <c:numCache>
                <c:formatCode>General</c:formatCode>
                <c:ptCount val="8"/>
                <c:pt idx="0">
                  <c:v>610</c:v>
                </c:pt>
                <c:pt idx="1">
                  <c:v>693</c:v>
                </c:pt>
                <c:pt idx="2">
                  <c:v>1466</c:v>
                </c:pt>
                <c:pt idx="3">
                  <c:v>1359</c:v>
                </c:pt>
                <c:pt idx="4">
                  <c:v>2271</c:v>
                </c:pt>
                <c:pt idx="5">
                  <c:v>1513</c:v>
                </c:pt>
                <c:pt idx="6">
                  <c:v>1639</c:v>
                </c:pt>
                <c:pt idx="7">
                  <c:v>1694</c:v>
                </c:pt>
              </c:numCache>
            </c:numRef>
          </c:val>
        </c:ser>
        <c:ser>
          <c:idx val="4"/>
          <c:order val="4"/>
          <c:tx>
            <c:strRef>
              <c:f>Blad1!$F$1</c:f>
              <c:strCache>
                <c:ptCount val="1"/>
                <c:pt idx="0">
                  <c:v>Lotteries</c:v>
                </c:pt>
              </c:strCache>
            </c:strRef>
          </c:tx>
          <c:cat>
            <c:numRef>
              <c:f>Blad1!$A$2:$A$9</c:f>
              <c:numCache>
                <c:formatCode>General</c:formatCode>
                <c:ptCount val="8"/>
                <c:pt idx="0">
                  <c:v>1995</c:v>
                </c:pt>
                <c:pt idx="1">
                  <c:v>1997</c:v>
                </c:pt>
                <c:pt idx="2">
                  <c:v>1999</c:v>
                </c:pt>
                <c:pt idx="3">
                  <c:v>2001</c:v>
                </c:pt>
                <c:pt idx="4">
                  <c:v>2003</c:v>
                </c:pt>
                <c:pt idx="5">
                  <c:v>2005</c:v>
                </c:pt>
                <c:pt idx="6">
                  <c:v>2007</c:v>
                </c:pt>
                <c:pt idx="7">
                  <c:v>2009</c:v>
                </c:pt>
              </c:numCache>
            </c:numRef>
          </c:cat>
          <c:val>
            <c:numRef>
              <c:f>Blad1!$F$2:$F$9</c:f>
              <c:numCache>
                <c:formatCode>General</c:formatCode>
                <c:ptCount val="8"/>
                <c:pt idx="0">
                  <c:v>0</c:v>
                </c:pt>
                <c:pt idx="1">
                  <c:v>0</c:v>
                </c:pt>
                <c:pt idx="2">
                  <c:v>0</c:v>
                </c:pt>
                <c:pt idx="3">
                  <c:v>0</c:v>
                </c:pt>
                <c:pt idx="4">
                  <c:v>369</c:v>
                </c:pt>
                <c:pt idx="5">
                  <c:v>396</c:v>
                </c:pt>
                <c:pt idx="6">
                  <c:v>394</c:v>
                </c:pt>
                <c:pt idx="7">
                  <c:v>461</c:v>
                </c:pt>
              </c:numCache>
            </c:numRef>
          </c:val>
        </c:ser>
        <c:shape val="box"/>
        <c:axId val="142528896"/>
        <c:axId val="142530432"/>
        <c:axId val="0"/>
      </c:bar3DChart>
      <c:catAx>
        <c:axId val="142528896"/>
        <c:scaling>
          <c:orientation val="minMax"/>
        </c:scaling>
        <c:axPos val="b"/>
        <c:numFmt formatCode="General" sourceLinked="1"/>
        <c:tickLblPos val="nextTo"/>
        <c:crossAx val="142530432"/>
        <c:crosses val="autoZero"/>
        <c:auto val="1"/>
        <c:lblAlgn val="ctr"/>
        <c:lblOffset val="100"/>
      </c:catAx>
      <c:valAx>
        <c:axId val="142530432"/>
        <c:scaling>
          <c:orientation val="minMax"/>
        </c:scaling>
        <c:axPos val="l"/>
        <c:majorGridlines/>
        <c:numFmt formatCode="General" sourceLinked="1"/>
        <c:tickLblPos val="nextTo"/>
        <c:crossAx val="142528896"/>
        <c:crosses val="autoZero"/>
        <c:crossBetween val="between"/>
      </c:valAx>
      <c:spPr>
        <a:noFill/>
        <a:ln w="25350">
          <a:noFill/>
        </a:ln>
      </c:spPr>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nl-NL"/>
  <c:chart>
    <c:view3D>
      <c:depthPercent val="100"/>
      <c:rAngAx val="1"/>
    </c:view3D>
    <c:plotArea>
      <c:layout/>
      <c:bar3DChart>
        <c:barDir val="col"/>
        <c:grouping val="stacked"/>
        <c:ser>
          <c:idx val="0"/>
          <c:order val="0"/>
          <c:tx>
            <c:strRef>
              <c:f>Blad1!$B$1</c:f>
              <c:strCache>
                <c:ptCount val="1"/>
                <c:pt idx="0">
                  <c:v>Households</c:v>
                </c:pt>
              </c:strCache>
            </c:strRef>
          </c:tx>
          <c:cat>
            <c:strRef>
              <c:f>Blad1!$A$2:$A$10</c:f>
              <c:strCache>
                <c:ptCount val="9"/>
                <c:pt idx="0">
                  <c:v>Religion</c:v>
                </c:pt>
                <c:pt idx="1">
                  <c:v>Health</c:v>
                </c:pt>
                <c:pt idx="2">
                  <c:v>International aid</c:v>
                </c:pt>
                <c:pt idx="3">
                  <c:v>Environment</c:v>
                </c:pt>
                <c:pt idx="4">
                  <c:v>Education</c:v>
                </c:pt>
                <c:pt idx="5">
                  <c:v>Culture</c:v>
                </c:pt>
                <c:pt idx="6">
                  <c:v>Sports</c:v>
                </c:pt>
                <c:pt idx="7">
                  <c:v>Public and social benefits</c:v>
                </c:pt>
                <c:pt idx="8">
                  <c:v>Other</c:v>
                </c:pt>
              </c:strCache>
            </c:strRef>
          </c:cat>
          <c:val>
            <c:numRef>
              <c:f>Blad1!$B$2:$B$10</c:f>
              <c:numCache>
                <c:formatCode>General</c:formatCode>
                <c:ptCount val="9"/>
                <c:pt idx="0">
                  <c:v>826</c:v>
                </c:pt>
                <c:pt idx="1">
                  <c:v>287</c:v>
                </c:pt>
                <c:pt idx="2">
                  <c:v>284</c:v>
                </c:pt>
                <c:pt idx="3">
                  <c:v>182</c:v>
                </c:pt>
                <c:pt idx="4">
                  <c:v>41</c:v>
                </c:pt>
                <c:pt idx="5">
                  <c:v>33</c:v>
                </c:pt>
                <c:pt idx="6">
                  <c:v>47</c:v>
                </c:pt>
                <c:pt idx="7">
                  <c:v>180</c:v>
                </c:pt>
                <c:pt idx="8">
                  <c:v>58</c:v>
                </c:pt>
              </c:numCache>
            </c:numRef>
          </c:val>
        </c:ser>
        <c:ser>
          <c:idx val="1"/>
          <c:order val="1"/>
          <c:tx>
            <c:strRef>
              <c:f>Blad1!$C$1</c:f>
              <c:strCache>
                <c:ptCount val="1"/>
                <c:pt idx="0">
                  <c:v>Bequests</c:v>
                </c:pt>
              </c:strCache>
            </c:strRef>
          </c:tx>
          <c:cat>
            <c:strRef>
              <c:f>Blad1!$A$2:$A$10</c:f>
              <c:strCache>
                <c:ptCount val="9"/>
                <c:pt idx="0">
                  <c:v>Religion</c:v>
                </c:pt>
                <c:pt idx="1">
                  <c:v>Health</c:v>
                </c:pt>
                <c:pt idx="2">
                  <c:v>International aid</c:v>
                </c:pt>
                <c:pt idx="3">
                  <c:v>Environment</c:v>
                </c:pt>
                <c:pt idx="4">
                  <c:v>Education</c:v>
                </c:pt>
                <c:pt idx="5">
                  <c:v>Culture</c:v>
                </c:pt>
                <c:pt idx="6">
                  <c:v>Sports</c:v>
                </c:pt>
                <c:pt idx="7">
                  <c:v>Public and social benefits</c:v>
                </c:pt>
                <c:pt idx="8">
                  <c:v>Other</c:v>
                </c:pt>
              </c:strCache>
            </c:strRef>
          </c:cat>
          <c:val>
            <c:numRef>
              <c:f>Blad1!$C$2:$C$10</c:f>
              <c:numCache>
                <c:formatCode>General</c:formatCode>
                <c:ptCount val="9"/>
                <c:pt idx="0">
                  <c:v>3</c:v>
                </c:pt>
                <c:pt idx="1">
                  <c:v>87</c:v>
                </c:pt>
                <c:pt idx="2">
                  <c:v>51</c:v>
                </c:pt>
                <c:pt idx="3">
                  <c:v>47</c:v>
                </c:pt>
                <c:pt idx="4">
                  <c:v>0</c:v>
                </c:pt>
                <c:pt idx="5">
                  <c:v>2</c:v>
                </c:pt>
                <c:pt idx="6">
                  <c:v>0</c:v>
                </c:pt>
                <c:pt idx="7">
                  <c:v>42</c:v>
                </c:pt>
                <c:pt idx="8">
                  <c:v>0</c:v>
                </c:pt>
              </c:numCache>
            </c:numRef>
          </c:val>
        </c:ser>
        <c:ser>
          <c:idx val="2"/>
          <c:order val="2"/>
          <c:tx>
            <c:strRef>
              <c:f>Blad1!$D$1</c:f>
              <c:strCache>
                <c:ptCount val="1"/>
                <c:pt idx="0">
                  <c:v>Foundations</c:v>
                </c:pt>
              </c:strCache>
            </c:strRef>
          </c:tx>
          <c:cat>
            <c:strRef>
              <c:f>Blad1!$A$2:$A$10</c:f>
              <c:strCache>
                <c:ptCount val="9"/>
                <c:pt idx="0">
                  <c:v>Religion</c:v>
                </c:pt>
                <c:pt idx="1">
                  <c:v>Health</c:v>
                </c:pt>
                <c:pt idx="2">
                  <c:v>International aid</c:v>
                </c:pt>
                <c:pt idx="3">
                  <c:v>Environment</c:v>
                </c:pt>
                <c:pt idx="4">
                  <c:v>Education</c:v>
                </c:pt>
                <c:pt idx="5">
                  <c:v>Culture</c:v>
                </c:pt>
                <c:pt idx="6">
                  <c:v>Sports</c:v>
                </c:pt>
                <c:pt idx="7">
                  <c:v>Public and social benefits</c:v>
                </c:pt>
                <c:pt idx="8">
                  <c:v>Other</c:v>
                </c:pt>
              </c:strCache>
            </c:strRef>
          </c:cat>
          <c:val>
            <c:numRef>
              <c:f>Blad1!$D$2:$D$10</c:f>
              <c:numCache>
                <c:formatCode>General</c:formatCode>
                <c:ptCount val="9"/>
                <c:pt idx="0">
                  <c:v>7</c:v>
                </c:pt>
                <c:pt idx="1">
                  <c:v>71</c:v>
                </c:pt>
                <c:pt idx="2">
                  <c:v>54</c:v>
                </c:pt>
                <c:pt idx="3">
                  <c:v>36</c:v>
                </c:pt>
                <c:pt idx="4">
                  <c:v>12</c:v>
                </c:pt>
                <c:pt idx="5">
                  <c:v>76</c:v>
                </c:pt>
                <c:pt idx="6">
                  <c:v>4</c:v>
                </c:pt>
                <c:pt idx="7">
                  <c:v>76</c:v>
                </c:pt>
                <c:pt idx="8">
                  <c:v>51</c:v>
                </c:pt>
              </c:numCache>
            </c:numRef>
          </c:val>
        </c:ser>
        <c:ser>
          <c:idx val="3"/>
          <c:order val="3"/>
          <c:tx>
            <c:strRef>
              <c:f>Blad1!$E$1</c:f>
              <c:strCache>
                <c:ptCount val="1"/>
                <c:pt idx="0">
                  <c:v>Corporations</c:v>
                </c:pt>
              </c:strCache>
            </c:strRef>
          </c:tx>
          <c:cat>
            <c:strRef>
              <c:f>Blad1!$A$2:$A$10</c:f>
              <c:strCache>
                <c:ptCount val="9"/>
                <c:pt idx="0">
                  <c:v>Religion</c:v>
                </c:pt>
                <c:pt idx="1">
                  <c:v>Health</c:v>
                </c:pt>
                <c:pt idx="2">
                  <c:v>International aid</c:v>
                </c:pt>
                <c:pt idx="3">
                  <c:v>Environment</c:v>
                </c:pt>
                <c:pt idx="4">
                  <c:v>Education</c:v>
                </c:pt>
                <c:pt idx="5">
                  <c:v>Culture</c:v>
                </c:pt>
                <c:pt idx="6">
                  <c:v>Sports</c:v>
                </c:pt>
                <c:pt idx="7">
                  <c:v>Public and social benefits</c:v>
                </c:pt>
                <c:pt idx="8">
                  <c:v>Other</c:v>
                </c:pt>
              </c:strCache>
            </c:strRef>
          </c:cat>
          <c:val>
            <c:numRef>
              <c:f>Blad1!$E$2:$E$10</c:f>
              <c:numCache>
                <c:formatCode>General</c:formatCode>
                <c:ptCount val="9"/>
                <c:pt idx="0">
                  <c:v>55</c:v>
                </c:pt>
                <c:pt idx="1">
                  <c:v>161</c:v>
                </c:pt>
                <c:pt idx="2">
                  <c:v>77</c:v>
                </c:pt>
                <c:pt idx="3">
                  <c:v>85</c:v>
                </c:pt>
                <c:pt idx="4">
                  <c:v>232</c:v>
                </c:pt>
                <c:pt idx="5">
                  <c:v>296</c:v>
                </c:pt>
                <c:pt idx="6">
                  <c:v>598</c:v>
                </c:pt>
                <c:pt idx="7">
                  <c:v>100</c:v>
                </c:pt>
                <c:pt idx="8">
                  <c:v>90</c:v>
                </c:pt>
              </c:numCache>
            </c:numRef>
          </c:val>
        </c:ser>
        <c:ser>
          <c:idx val="4"/>
          <c:order val="4"/>
          <c:tx>
            <c:strRef>
              <c:f>Blad1!$F$1</c:f>
              <c:strCache>
                <c:ptCount val="1"/>
                <c:pt idx="0">
                  <c:v>Lotteries</c:v>
                </c:pt>
              </c:strCache>
            </c:strRef>
          </c:tx>
          <c:cat>
            <c:strRef>
              <c:f>Blad1!$A$2:$A$10</c:f>
              <c:strCache>
                <c:ptCount val="9"/>
                <c:pt idx="0">
                  <c:v>Religion</c:v>
                </c:pt>
                <c:pt idx="1">
                  <c:v>Health</c:v>
                </c:pt>
                <c:pt idx="2">
                  <c:v>International aid</c:v>
                </c:pt>
                <c:pt idx="3">
                  <c:v>Environment</c:v>
                </c:pt>
                <c:pt idx="4">
                  <c:v>Education</c:v>
                </c:pt>
                <c:pt idx="5">
                  <c:v>Culture</c:v>
                </c:pt>
                <c:pt idx="6">
                  <c:v>Sports</c:v>
                </c:pt>
                <c:pt idx="7">
                  <c:v>Public and social benefits</c:v>
                </c:pt>
                <c:pt idx="8">
                  <c:v>Other</c:v>
                </c:pt>
              </c:strCache>
            </c:strRef>
          </c:cat>
          <c:val>
            <c:numRef>
              <c:f>Blad1!$F$2:$F$10</c:f>
              <c:numCache>
                <c:formatCode>General</c:formatCode>
                <c:ptCount val="9"/>
                <c:pt idx="0">
                  <c:v>0</c:v>
                </c:pt>
                <c:pt idx="1">
                  <c:v>38</c:v>
                </c:pt>
                <c:pt idx="2">
                  <c:v>106</c:v>
                </c:pt>
                <c:pt idx="3">
                  <c:v>85</c:v>
                </c:pt>
                <c:pt idx="4">
                  <c:v>0</c:v>
                </c:pt>
                <c:pt idx="5">
                  <c:v>47</c:v>
                </c:pt>
                <c:pt idx="6">
                  <c:v>66</c:v>
                </c:pt>
                <c:pt idx="7">
                  <c:v>60</c:v>
                </c:pt>
                <c:pt idx="8">
                  <c:v>54</c:v>
                </c:pt>
              </c:numCache>
            </c:numRef>
          </c:val>
        </c:ser>
        <c:shape val="box"/>
        <c:axId val="170095360"/>
        <c:axId val="170096896"/>
        <c:axId val="0"/>
      </c:bar3DChart>
      <c:catAx>
        <c:axId val="170095360"/>
        <c:scaling>
          <c:orientation val="minMax"/>
        </c:scaling>
        <c:axPos val="b"/>
        <c:numFmt formatCode="General" sourceLinked="1"/>
        <c:tickLblPos val="nextTo"/>
        <c:crossAx val="170096896"/>
        <c:crosses val="autoZero"/>
        <c:auto val="1"/>
        <c:lblAlgn val="ctr"/>
        <c:lblOffset val="100"/>
      </c:catAx>
      <c:valAx>
        <c:axId val="170096896"/>
        <c:scaling>
          <c:orientation val="minMax"/>
        </c:scaling>
        <c:axPos val="l"/>
        <c:majorGridlines/>
        <c:numFmt formatCode="General" sourceLinked="1"/>
        <c:tickLblPos val="nextTo"/>
        <c:crossAx val="170095360"/>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nl-NL"/>
  <c:chart>
    <c:view3D>
      <c:rAngAx val="1"/>
    </c:view3D>
    <c:plotArea>
      <c:layout>
        <c:manualLayout>
          <c:layoutTarget val="inner"/>
          <c:xMode val="edge"/>
          <c:yMode val="edge"/>
          <c:x val="0.15539530119710651"/>
          <c:y val="5.5284893185820125E-2"/>
          <c:w val="0.69212641102788985"/>
          <c:h val="0.75797800591381781"/>
        </c:manualLayout>
      </c:layout>
      <c:bar3DChart>
        <c:barDir val="col"/>
        <c:grouping val="clustered"/>
        <c:ser>
          <c:idx val="0"/>
          <c:order val="0"/>
          <c:tx>
            <c:strRef>
              <c:f>Blad1!$A$2</c:f>
              <c:strCache>
                <c:ptCount val="1"/>
                <c:pt idx="0">
                  <c:v>2006</c:v>
                </c:pt>
              </c:strCache>
            </c:strRef>
          </c:tx>
          <c:cat>
            <c:strRef>
              <c:f>Blad1!$B$1:$N$1</c:f>
              <c:strCache>
                <c:ptCount val="13"/>
                <c:pt idx="0">
                  <c:v>A</c:v>
                </c:pt>
                <c:pt idx="1">
                  <c:v>B</c:v>
                </c:pt>
                <c:pt idx="2">
                  <c:v>C</c:v>
                </c:pt>
                <c:pt idx="3">
                  <c:v>D</c:v>
                </c:pt>
                <c:pt idx="4">
                  <c:v>E</c:v>
                </c:pt>
                <c:pt idx="5">
                  <c:v>F</c:v>
                </c:pt>
                <c:pt idx="6">
                  <c:v>G</c:v>
                </c:pt>
                <c:pt idx="7">
                  <c:v>H</c:v>
                </c:pt>
                <c:pt idx="8">
                  <c:v>I</c:v>
                </c:pt>
                <c:pt idx="9">
                  <c:v>J</c:v>
                </c:pt>
                <c:pt idx="10">
                  <c:v>K</c:v>
                </c:pt>
                <c:pt idx="11">
                  <c:v>L</c:v>
                </c:pt>
                <c:pt idx="12">
                  <c:v>M</c:v>
                </c:pt>
              </c:strCache>
            </c:strRef>
          </c:cat>
          <c:val>
            <c:numRef>
              <c:f>Blad1!$B$2:$N$2</c:f>
              <c:numCache>
                <c:formatCode>0%</c:formatCode>
                <c:ptCount val="13"/>
                <c:pt idx="0">
                  <c:v>0.68</c:v>
                </c:pt>
                <c:pt idx="1">
                  <c:v>0.9</c:v>
                </c:pt>
                <c:pt idx="2">
                  <c:v>0.63000000000000012</c:v>
                </c:pt>
                <c:pt idx="3">
                  <c:v>0.42000000000000004</c:v>
                </c:pt>
                <c:pt idx="4">
                  <c:v>0.56000000000000005</c:v>
                </c:pt>
                <c:pt idx="5">
                  <c:v>0.72000000000000008</c:v>
                </c:pt>
                <c:pt idx="6">
                  <c:v>0.68</c:v>
                </c:pt>
                <c:pt idx="7">
                  <c:v>0</c:v>
                </c:pt>
                <c:pt idx="8">
                  <c:v>0.63000000000000012</c:v>
                </c:pt>
                <c:pt idx="9">
                  <c:v>0.34</c:v>
                </c:pt>
                <c:pt idx="10">
                  <c:v>0.91</c:v>
                </c:pt>
                <c:pt idx="11" formatCode="General">
                  <c:v>0</c:v>
                </c:pt>
                <c:pt idx="12">
                  <c:v>0.75000000000000011</c:v>
                </c:pt>
              </c:numCache>
            </c:numRef>
          </c:val>
        </c:ser>
        <c:ser>
          <c:idx val="1"/>
          <c:order val="1"/>
          <c:tx>
            <c:strRef>
              <c:f>Blad1!$A$3</c:f>
              <c:strCache>
                <c:ptCount val="1"/>
                <c:pt idx="0">
                  <c:v>2007</c:v>
                </c:pt>
              </c:strCache>
            </c:strRef>
          </c:tx>
          <c:cat>
            <c:strRef>
              <c:f>Blad1!$B$1:$N$1</c:f>
              <c:strCache>
                <c:ptCount val="13"/>
                <c:pt idx="0">
                  <c:v>A</c:v>
                </c:pt>
                <c:pt idx="1">
                  <c:v>B</c:v>
                </c:pt>
                <c:pt idx="2">
                  <c:v>C</c:v>
                </c:pt>
                <c:pt idx="3">
                  <c:v>D</c:v>
                </c:pt>
                <c:pt idx="4">
                  <c:v>E</c:v>
                </c:pt>
                <c:pt idx="5">
                  <c:v>F</c:v>
                </c:pt>
                <c:pt idx="6">
                  <c:v>G</c:v>
                </c:pt>
                <c:pt idx="7">
                  <c:v>H</c:v>
                </c:pt>
                <c:pt idx="8">
                  <c:v>I</c:v>
                </c:pt>
                <c:pt idx="9">
                  <c:v>J</c:v>
                </c:pt>
                <c:pt idx="10">
                  <c:v>K</c:v>
                </c:pt>
                <c:pt idx="11">
                  <c:v>L</c:v>
                </c:pt>
                <c:pt idx="12">
                  <c:v>M</c:v>
                </c:pt>
              </c:strCache>
            </c:strRef>
          </c:cat>
          <c:val>
            <c:numRef>
              <c:f>Blad1!$B$3:$N$3</c:f>
              <c:numCache>
                <c:formatCode>0%</c:formatCode>
                <c:ptCount val="13"/>
                <c:pt idx="0">
                  <c:v>0.69000000000000006</c:v>
                </c:pt>
                <c:pt idx="1">
                  <c:v>0.88</c:v>
                </c:pt>
                <c:pt idx="2">
                  <c:v>0.60000000000000009</c:v>
                </c:pt>
                <c:pt idx="3">
                  <c:v>0.42000000000000004</c:v>
                </c:pt>
                <c:pt idx="4">
                  <c:v>0.56999999999999995</c:v>
                </c:pt>
                <c:pt idx="5">
                  <c:v>0.69000000000000006</c:v>
                </c:pt>
                <c:pt idx="6">
                  <c:v>0.69000000000000006</c:v>
                </c:pt>
                <c:pt idx="7">
                  <c:v>0.63000000000000012</c:v>
                </c:pt>
                <c:pt idx="8">
                  <c:v>0.64000000000000012</c:v>
                </c:pt>
                <c:pt idx="9">
                  <c:v>0.39000000000000007</c:v>
                </c:pt>
                <c:pt idx="10">
                  <c:v>0.88</c:v>
                </c:pt>
                <c:pt idx="11">
                  <c:v>0.7400000000000001</c:v>
                </c:pt>
                <c:pt idx="12">
                  <c:v>0.72000000000000008</c:v>
                </c:pt>
              </c:numCache>
            </c:numRef>
          </c:val>
        </c:ser>
        <c:ser>
          <c:idx val="2"/>
          <c:order val="2"/>
          <c:tx>
            <c:strRef>
              <c:f>Blad1!$A$4</c:f>
              <c:strCache>
                <c:ptCount val="1"/>
                <c:pt idx="0">
                  <c:v>2008</c:v>
                </c:pt>
              </c:strCache>
            </c:strRef>
          </c:tx>
          <c:cat>
            <c:strRef>
              <c:f>Blad1!$B$1:$N$1</c:f>
              <c:strCache>
                <c:ptCount val="13"/>
                <c:pt idx="0">
                  <c:v>A</c:v>
                </c:pt>
                <c:pt idx="1">
                  <c:v>B</c:v>
                </c:pt>
                <c:pt idx="2">
                  <c:v>C</c:v>
                </c:pt>
                <c:pt idx="3">
                  <c:v>D</c:v>
                </c:pt>
                <c:pt idx="4">
                  <c:v>E</c:v>
                </c:pt>
                <c:pt idx="5">
                  <c:v>F</c:v>
                </c:pt>
                <c:pt idx="6">
                  <c:v>G</c:v>
                </c:pt>
                <c:pt idx="7">
                  <c:v>H</c:v>
                </c:pt>
                <c:pt idx="8">
                  <c:v>I</c:v>
                </c:pt>
                <c:pt idx="9">
                  <c:v>J</c:v>
                </c:pt>
                <c:pt idx="10">
                  <c:v>K</c:v>
                </c:pt>
                <c:pt idx="11">
                  <c:v>L</c:v>
                </c:pt>
                <c:pt idx="12">
                  <c:v>M</c:v>
                </c:pt>
              </c:strCache>
            </c:strRef>
          </c:cat>
          <c:val>
            <c:numRef>
              <c:f>Blad1!$B$4:$N$4</c:f>
              <c:numCache>
                <c:formatCode>0%</c:formatCode>
                <c:ptCount val="13"/>
                <c:pt idx="0">
                  <c:v>0.66000000000000014</c:v>
                </c:pt>
                <c:pt idx="1">
                  <c:v>0.88</c:v>
                </c:pt>
                <c:pt idx="2">
                  <c:v>0.56000000000000005</c:v>
                </c:pt>
                <c:pt idx="3">
                  <c:v>0.60000000000000009</c:v>
                </c:pt>
                <c:pt idx="4">
                  <c:v>0.54</c:v>
                </c:pt>
                <c:pt idx="5">
                  <c:v>0.66000000000000014</c:v>
                </c:pt>
                <c:pt idx="6">
                  <c:v>0.66000000000000014</c:v>
                </c:pt>
                <c:pt idx="7">
                  <c:v>0.62000000000000011</c:v>
                </c:pt>
                <c:pt idx="8">
                  <c:v>0.60000000000000009</c:v>
                </c:pt>
                <c:pt idx="9">
                  <c:v>0.39000000000000007</c:v>
                </c:pt>
                <c:pt idx="10">
                  <c:v>0.87000000000000011</c:v>
                </c:pt>
                <c:pt idx="11">
                  <c:v>0.76000000000000012</c:v>
                </c:pt>
                <c:pt idx="12">
                  <c:v>0.69000000000000006</c:v>
                </c:pt>
              </c:numCache>
            </c:numRef>
          </c:val>
        </c:ser>
        <c:ser>
          <c:idx val="3"/>
          <c:order val="3"/>
          <c:tx>
            <c:strRef>
              <c:f>Blad1!$A$5</c:f>
              <c:strCache>
                <c:ptCount val="1"/>
                <c:pt idx="0">
                  <c:v>2009</c:v>
                </c:pt>
              </c:strCache>
            </c:strRef>
          </c:tx>
          <c:cat>
            <c:strRef>
              <c:f>Blad1!$B$1:$N$1</c:f>
              <c:strCache>
                <c:ptCount val="13"/>
                <c:pt idx="0">
                  <c:v>A</c:v>
                </c:pt>
                <c:pt idx="1">
                  <c:v>B</c:v>
                </c:pt>
                <c:pt idx="2">
                  <c:v>C</c:v>
                </c:pt>
                <c:pt idx="3">
                  <c:v>D</c:v>
                </c:pt>
                <c:pt idx="4">
                  <c:v>E</c:v>
                </c:pt>
                <c:pt idx="5">
                  <c:v>F</c:v>
                </c:pt>
                <c:pt idx="6">
                  <c:v>G</c:v>
                </c:pt>
                <c:pt idx="7">
                  <c:v>H</c:v>
                </c:pt>
                <c:pt idx="8">
                  <c:v>I</c:v>
                </c:pt>
                <c:pt idx="9">
                  <c:v>J</c:v>
                </c:pt>
                <c:pt idx="10">
                  <c:v>K</c:v>
                </c:pt>
                <c:pt idx="11">
                  <c:v>L</c:v>
                </c:pt>
                <c:pt idx="12">
                  <c:v>M</c:v>
                </c:pt>
              </c:strCache>
            </c:strRef>
          </c:cat>
          <c:val>
            <c:numRef>
              <c:f>Blad1!$B$5:$N$5</c:f>
              <c:numCache>
                <c:formatCode>0%</c:formatCode>
                <c:ptCount val="13"/>
                <c:pt idx="0">
                  <c:v>0.66000000000000014</c:v>
                </c:pt>
                <c:pt idx="1">
                  <c:v>0.8600000000000001</c:v>
                </c:pt>
                <c:pt idx="2">
                  <c:v>0.51</c:v>
                </c:pt>
                <c:pt idx="3">
                  <c:v>0.58000000000000007</c:v>
                </c:pt>
                <c:pt idx="4">
                  <c:v>0.53</c:v>
                </c:pt>
                <c:pt idx="5">
                  <c:v>0.65000000000000013</c:v>
                </c:pt>
                <c:pt idx="6">
                  <c:v>0.68</c:v>
                </c:pt>
                <c:pt idx="7">
                  <c:v>0.6100000000000001</c:v>
                </c:pt>
                <c:pt idx="8">
                  <c:v>0.63000000000000012</c:v>
                </c:pt>
                <c:pt idx="9">
                  <c:v>0.38000000000000006</c:v>
                </c:pt>
                <c:pt idx="10">
                  <c:v>0.85000000000000009</c:v>
                </c:pt>
                <c:pt idx="11">
                  <c:v>0.72000000000000008</c:v>
                </c:pt>
                <c:pt idx="12">
                  <c:v>0.68</c:v>
                </c:pt>
              </c:numCache>
            </c:numRef>
          </c:val>
        </c:ser>
        <c:ser>
          <c:idx val="4"/>
          <c:order val="4"/>
          <c:tx>
            <c:strRef>
              <c:f>Blad1!$A$6</c:f>
              <c:strCache>
                <c:ptCount val="1"/>
                <c:pt idx="0">
                  <c:v>2010</c:v>
                </c:pt>
              </c:strCache>
            </c:strRef>
          </c:tx>
          <c:cat>
            <c:strRef>
              <c:f>Blad1!$B$1:$N$1</c:f>
              <c:strCache>
                <c:ptCount val="13"/>
                <c:pt idx="0">
                  <c:v>A</c:v>
                </c:pt>
                <c:pt idx="1">
                  <c:v>B</c:v>
                </c:pt>
                <c:pt idx="2">
                  <c:v>C</c:v>
                </c:pt>
                <c:pt idx="3">
                  <c:v>D</c:v>
                </c:pt>
                <c:pt idx="4">
                  <c:v>E</c:v>
                </c:pt>
                <c:pt idx="5">
                  <c:v>F</c:v>
                </c:pt>
                <c:pt idx="6">
                  <c:v>G</c:v>
                </c:pt>
                <c:pt idx="7">
                  <c:v>H</c:v>
                </c:pt>
                <c:pt idx="8">
                  <c:v>I</c:v>
                </c:pt>
                <c:pt idx="9">
                  <c:v>J</c:v>
                </c:pt>
                <c:pt idx="10">
                  <c:v>K</c:v>
                </c:pt>
                <c:pt idx="11">
                  <c:v>L</c:v>
                </c:pt>
                <c:pt idx="12">
                  <c:v>M</c:v>
                </c:pt>
              </c:strCache>
            </c:strRef>
          </c:cat>
          <c:val>
            <c:numRef>
              <c:f>Blad1!$B$6:$N$6</c:f>
              <c:numCache>
                <c:formatCode>0%</c:formatCode>
                <c:ptCount val="13"/>
                <c:pt idx="0">
                  <c:v>0.69000000000000006</c:v>
                </c:pt>
                <c:pt idx="1">
                  <c:v>0.88</c:v>
                </c:pt>
                <c:pt idx="2">
                  <c:v>0.52</c:v>
                </c:pt>
                <c:pt idx="3">
                  <c:v>0.68</c:v>
                </c:pt>
                <c:pt idx="4">
                  <c:v>0.53</c:v>
                </c:pt>
                <c:pt idx="5">
                  <c:v>0.66000000000000014</c:v>
                </c:pt>
                <c:pt idx="6">
                  <c:v>0.69000000000000006</c:v>
                </c:pt>
                <c:pt idx="7">
                  <c:v>0.6100000000000001</c:v>
                </c:pt>
                <c:pt idx="8">
                  <c:v>0.62000000000000011</c:v>
                </c:pt>
                <c:pt idx="9">
                  <c:v>0.4</c:v>
                </c:pt>
                <c:pt idx="10">
                  <c:v>0.87000000000000011</c:v>
                </c:pt>
                <c:pt idx="11">
                  <c:v>0.7400000000000001</c:v>
                </c:pt>
                <c:pt idx="12">
                  <c:v>0.66000000000000014</c:v>
                </c:pt>
              </c:numCache>
            </c:numRef>
          </c:val>
        </c:ser>
        <c:shape val="box"/>
        <c:axId val="171193472"/>
        <c:axId val="171195392"/>
        <c:axId val="0"/>
      </c:bar3DChart>
      <c:catAx>
        <c:axId val="171193472"/>
        <c:scaling>
          <c:orientation val="minMax"/>
        </c:scaling>
        <c:axPos val="b"/>
        <c:title>
          <c:tx>
            <c:rich>
              <a:bodyPr/>
              <a:lstStyle/>
              <a:p>
                <a:pPr>
                  <a:defRPr/>
                </a:pPr>
                <a:r>
                  <a:rPr lang="nl-NL"/>
                  <a:t>Charity</a:t>
                </a:r>
              </a:p>
            </c:rich>
          </c:tx>
        </c:title>
        <c:numFmt formatCode="General" sourceLinked="1"/>
        <c:tickLblPos val="nextTo"/>
        <c:crossAx val="171195392"/>
        <c:crosses val="autoZero"/>
        <c:auto val="1"/>
        <c:lblAlgn val="ctr"/>
        <c:lblOffset val="100"/>
      </c:catAx>
      <c:valAx>
        <c:axId val="171195392"/>
        <c:scaling>
          <c:orientation val="minMax"/>
        </c:scaling>
        <c:axPos val="l"/>
        <c:majorGridlines/>
        <c:title>
          <c:tx>
            <c:rich>
              <a:bodyPr rot="-5400000" vert="horz"/>
              <a:lstStyle/>
              <a:p>
                <a:pPr>
                  <a:defRPr/>
                </a:pPr>
                <a:r>
                  <a:rPr lang="nl-NL"/>
                  <a:t>Image score</a:t>
                </a:r>
              </a:p>
            </c:rich>
          </c:tx>
        </c:title>
        <c:numFmt formatCode="0%" sourceLinked="1"/>
        <c:tickLblPos val="nextTo"/>
        <c:crossAx val="171193472"/>
        <c:crosses val="autoZero"/>
        <c:crossBetween val="between"/>
      </c:valAx>
    </c:plotArea>
    <c:legend>
      <c:legendPos val="r"/>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EA2ACFE-7F6A-44E3-9940-DDB0A554546C}" type="doc">
      <dgm:prSet loTypeId="urn:microsoft.com/office/officeart/2005/8/layout/hProcess9" loCatId="process" qsTypeId="urn:microsoft.com/office/officeart/2005/8/quickstyle/simple5" qsCatId="simple" csTypeId="urn:microsoft.com/office/officeart/2005/8/colors/accent1_2" csCatId="accent1" phldr="1"/>
      <dgm:spPr/>
    </dgm:pt>
    <dgm:pt modelId="{FDC1D6C8-9579-47BA-9967-78E80B7F2D4D}">
      <dgm:prSet phldrT="[Tekst]" custT="1"/>
      <dgm:spPr/>
      <dgm:t>
        <a:bodyPr/>
        <a:lstStyle/>
        <a:p>
          <a:pPr algn="ctr"/>
          <a:r>
            <a:rPr lang="nl-NL" sz="1000"/>
            <a:t>Cause: transparency of CEO compensation in Charities</a:t>
          </a:r>
        </a:p>
      </dgm:t>
    </dgm:pt>
    <dgm:pt modelId="{FE37C48E-9484-485B-9E55-16253FF5FDAA}" type="parTrans" cxnId="{0F3F6818-DAD8-486C-BCEF-13D5DC750DF4}">
      <dgm:prSet/>
      <dgm:spPr/>
      <dgm:t>
        <a:bodyPr/>
        <a:lstStyle/>
        <a:p>
          <a:pPr algn="ctr"/>
          <a:endParaRPr lang="nl-NL"/>
        </a:p>
      </dgm:t>
    </dgm:pt>
    <dgm:pt modelId="{1522DF42-9C8A-458E-B330-3D84E56F0895}" type="sibTrans" cxnId="{0F3F6818-DAD8-486C-BCEF-13D5DC750DF4}">
      <dgm:prSet/>
      <dgm:spPr/>
      <dgm:t>
        <a:bodyPr/>
        <a:lstStyle/>
        <a:p>
          <a:pPr algn="ctr"/>
          <a:endParaRPr lang="nl-NL"/>
        </a:p>
      </dgm:t>
    </dgm:pt>
    <dgm:pt modelId="{5328482F-00D2-4A63-8582-903BD4A11430}">
      <dgm:prSet phldrT="[Tekst]" custT="1"/>
      <dgm:spPr/>
      <dgm:t>
        <a:bodyPr/>
        <a:lstStyle/>
        <a:p>
          <a:pPr algn="ctr"/>
          <a:r>
            <a:rPr lang="nl-NL" sz="1000"/>
            <a:t>Research content : Theoretical study  about compensation, charitable gving and trust </a:t>
          </a:r>
        </a:p>
      </dgm:t>
    </dgm:pt>
    <dgm:pt modelId="{6B143D65-0F25-4204-B385-A3F61B324E6B}" type="parTrans" cxnId="{E5FAB8C4-03A0-419A-8AD6-C01752625B65}">
      <dgm:prSet/>
      <dgm:spPr/>
      <dgm:t>
        <a:bodyPr/>
        <a:lstStyle/>
        <a:p>
          <a:pPr algn="ctr"/>
          <a:endParaRPr lang="nl-NL"/>
        </a:p>
      </dgm:t>
    </dgm:pt>
    <dgm:pt modelId="{034BAF77-1889-4D68-BC5E-21F5572D6235}" type="sibTrans" cxnId="{E5FAB8C4-03A0-419A-8AD6-C01752625B65}">
      <dgm:prSet/>
      <dgm:spPr/>
      <dgm:t>
        <a:bodyPr/>
        <a:lstStyle/>
        <a:p>
          <a:pPr algn="ctr"/>
          <a:endParaRPr lang="nl-NL"/>
        </a:p>
      </dgm:t>
    </dgm:pt>
    <dgm:pt modelId="{BD28BCA6-17DB-42F1-9BD1-00B402BA1221}">
      <dgm:prSet phldrT="[Tekst]" custT="1"/>
      <dgm:spPr/>
      <dgm:t>
        <a:bodyPr/>
        <a:lstStyle/>
        <a:p>
          <a:pPr algn="ctr"/>
          <a:r>
            <a:rPr lang="nl-NL" sz="1000"/>
            <a:t>Research content: Research design,  hypotheses  and methodology </a:t>
          </a:r>
        </a:p>
      </dgm:t>
    </dgm:pt>
    <dgm:pt modelId="{26736905-7AEF-48B9-8C6C-A0AA86CF345C}" type="parTrans" cxnId="{E76A10C9-D267-41DB-AAB1-24F212A467B7}">
      <dgm:prSet/>
      <dgm:spPr/>
      <dgm:t>
        <a:bodyPr/>
        <a:lstStyle/>
        <a:p>
          <a:pPr algn="ctr"/>
          <a:endParaRPr lang="nl-NL"/>
        </a:p>
      </dgm:t>
    </dgm:pt>
    <dgm:pt modelId="{03D60AD1-05AB-4BD4-A9EE-379032F42F59}" type="sibTrans" cxnId="{E76A10C9-D267-41DB-AAB1-24F212A467B7}">
      <dgm:prSet/>
      <dgm:spPr/>
      <dgm:t>
        <a:bodyPr/>
        <a:lstStyle/>
        <a:p>
          <a:pPr algn="ctr"/>
          <a:endParaRPr lang="nl-NL"/>
        </a:p>
      </dgm:t>
    </dgm:pt>
    <dgm:pt modelId="{D324E211-E7BF-43FA-879D-45986C049F8E}">
      <dgm:prSet custT="1"/>
      <dgm:spPr/>
      <dgm:t>
        <a:bodyPr/>
        <a:lstStyle/>
        <a:p>
          <a:pPr algn="ctr"/>
          <a:r>
            <a:rPr lang="nl-NL" sz="1000"/>
            <a:t>Research content: emperical research</a:t>
          </a:r>
        </a:p>
      </dgm:t>
    </dgm:pt>
    <dgm:pt modelId="{E729C143-D2B2-4051-B3FD-5691F066306E}" type="parTrans" cxnId="{CD25F808-AF87-4024-AF6C-CA389F024057}">
      <dgm:prSet/>
      <dgm:spPr/>
      <dgm:t>
        <a:bodyPr/>
        <a:lstStyle/>
        <a:p>
          <a:pPr algn="ctr"/>
          <a:endParaRPr lang="nl-NL"/>
        </a:p>
      </dgm:t>
    </dgm:pt>
    <dgm:pt modelId="{15214B93-A5D3-4104-ACA0-63EDC99A8DFF}" type="sibTrans" cxnId="{CD25F808-AF87-4024-AF6C-CA389F024057}">
      <dgm:prSet/>
      <dgm:spPr/>
      <dgm:t>
        <a:bodyPr/>
        <a:lstStyle/>
        <a:p>
          <a:pPr algn="ctr"/>
          <a:endParaRPr lang="nl-NL"/>
        </a:p>
      </dgm:t>
    </dgm:pt>
    <dgm:pt modelId="{361A0346-E2DD-4EDB-BCA9-01883ECF4F87}">
      <dgm:prSet custT="1"/>
      <dgm:spPr/>
      <dgm:t>
        <a:bodyPr/>
        <a:lstStyle/>
        <a:p>
          <a:pPr algn="ctr"/>
          <a:r>
            <a:rPr lang="nl-NL" sz="1000"/>
            <a:t>Conclusion and recommand-ations</a:t>
          </a:r>
        </a:p>
      </dgm:t>
    </dgm:pt>
    <dgm:pt modelId="{65BF1F32-866D-40C6-B764-F61F37AE7D3B}" type="parTrans" cxnId="{7E074F07-7817-42D9-B7CD-CA52F056DC47}">
      <dgm:prSet/>
      <dgm:spPr/>
      <dgm:t>
        <a:bodyPr/>
        <a:lstStyle/>
        <a:p>
          <a:pPr algn="ctr"/>
          <a:endParaRPr lang="nl-NL"/>
        </a:p>
      </dgm:t>
    </dgm:pt>
    <dgm:pt modelId="{7E2E91DE-2B1E-4500-A6E4-5380B665DC86}" type="sibTrans" cxnId="{7E074F07-7817-42D9-B7CD-CA52F056DC47}">
      <dgm:prSet/>
      <dgm:spPr/>
      <dgm:t>
        <a:bodyPr/>
        <a:lstStyle/>
        <a:p>
          <a:pPr algn="ctr"/>
          <a:endParaRPr lang="nl-NL"/>
        </a:p>
      </dgm:t>
    </dgm:pt>
    <dgm:pt modelId="{3C7B88D8-BCE9-4552-9BB7-2F790B46C88F}" type="pres">
      <dgm:prSet presAssocID="{0EA2ACFE-7F6A-44E3-9940-DDB0A554546C}" presName="CompostProcess" presStyleCnt="0">
        <dgm:presLayoutVars>
          <dgm:dir/>
          <dgm:resizeHandles val="exact"/>
        </dgm:presLayoutVars>
      </dgm:prSet>
      <dgm:spPr/>
    </dgm:pt>
    <dgm:pt modelId="{590459FF-F806-49BB-BABE-8D7A13F5CC64}" type="pres">
      <dgm:prSet presAssocID="{0EA2ACFE-7F6A-44E3-9940-DDB0A554546C}" presName="arrow" presStyleLbl="bgShp" presStyleIdx="0" presStyleCnt="1"/>
      <dgm:spPr/>
    </dgm:pt>
    <dgm:pt modelId="{D9BDA118-1CC2-4DBE-831F-F5ABC509FA66}" type="pres">
      <dgm:prSet presAssocID="{0EA2ACFE-7F6A-44E3-9940-DDB0A554546C}" presName="linearProcess" presStyleCnt="0"/>
      <dgm:spPr/>
    </dgm:pt>
    <dgm:pt modelId="{B8A60E29-3AD6-42A2-9FA2-A43E4DD01CE4}" type="pres">
      <dgm:prSet presAssocID="{FDC1D6C8-9579-47BA-9967-78E80B7F2D4D}" presName="textNode" presStyleLbl="node1" presStyleIdx="0" presStyleCnt="5">
        <dgm:presLayoutVars>
          <dgm:bulletEnabled val="1"/>
        </dgm:presLayoutVars>
      </dgm:prSet>
      <dgm:spPr/>
      <dgm:t>
        <a:bodyPr/>
        <a:lstStyle/>
        <a:p>
          <a:endParaRPr lang="nl-NL"/>
        </a:p>
      </dgm:t>
    </dgm:pt>
    <dgm:pt modelId="{856149F4-6DC1-4093-9C54-5D61EE6817CC}" type="pres">
      <dgm:prSet presAssocID="{1522DF42-9C8A-458E-B330-3D84E56F0895}" presName="sibTrans" presStyleCnt="0"/>
      <dgm:spPr/>
    </dgm:pt>
    <dgm:pt modelId="{F3E62782-DED6-47AD-8D1B-A6517D53017B}" type="pres">
      <dgm:prSet presAssocID="{5328482F-00D2-4A63-8582-903BD4A11430}" presName="textNode" presStyleLbl="node1" presStyleIdx="1" presStyleCnt="5">
        <dgm:presLayoutVars>
          <dgm:bulletEnabled val="1"/>
        </dgm:presLayoutVars>
      </dgm:prSet>
      <dgm:spPr/>
      <dgm:t>
        <a:bodyPr/>
        <a:lstStyle/>
        <a:p>
          <a:endParaRPr lang="nl-NL"/>
        </a:p>
      </dgm:t>
    </dgm:pt>
    <dgm:pt modelId="{0FBF1238-4849-486F-8167-A4DCC7995391}" type="pres">
      <dgm:prSet presAssocID="{034BAF77-1889-4D68-BC5E-21F5572D6235}" presName="sibTrans" presStyleCnt="0"/>
      <dgm:spPr/>
    </dgm:pt>
    <dgm:pt modelId="{86860850-B4D4-4B03-B9D6-ED542F75BF9B}" type="pres">
      <dgm:prSet presAssocID="{BD28BCA6-17DB-42F1-9BD1-00B402BA1221}" presName="textNode" presStyleLbl="node1" presStyleIdx="2" presStyleCnt="5">
        <dgm:presLayoutVars>
          <dgm:bulletEnabled val="1"/>
        </dgm:presLayoutVars>
      </dgm:prSet>
      <dgm:spPr/>
      <dgm:t>
        <a:bodyPr/>
        <a:lstStyle/>
        <a:p>
          <a:endParaRPr lang="nl-NL"/>
        </a:p>
      </dgm:t>
    </dgm:pt>
    <dgm:pt modelId="{2EE0180D-6F1C-49DA-92D2-2FEC15C51923}" type="pres">
      <dgm:prSet presAssocID="{03D60AD1-05AB-4BD4-A9EE-379032F42F59}" presName="sibTrans" presStyleCnt="0"/>
      <dgm:spPr/>
    </dgm:pt>
    <dgm:pt modelId="{4FCF878C-B377-4EEA-B5AF-9E6575113A17}" type="pres">
      <dgm:prSet presAssocID="{D324E211-E7BF-43FA-879D-45986C049F8E}" presName="textNode" presStyleLbl="node1" presStyleIdx="3" presStyleCnt="5">
        <dgm:presLayoutVars>
          <dgm:bulletEnabled val="1"/>
        </dgm:presLayoutVars>
      </dgm:prSet>
      <dgm:spPr/>
      <dgm:t>
        <a:bodyPr/>
        <a:lstStyle/>
        <a:p>
          <a:endParaRPr lang="nl-NL"/>
        </a:p>
      </dgm:t>
    </dgm:pt>
    <dgm:pt modelId="{9E0F8B95-2044-43A0-9CB5-D4F8C72FAE06}" type="pres">
      <dgm:prSet presAssocID="{15214B93-A5D3-4104-ACA0-63EDC99A8DFF}" presName="sibTrans" presStyleCnt="0"/>
      <dgm:spPr/>
    </dgm:pt>
    <dgm:pt modelId="{B7D2755E-73D1-457C-8CCC-8969B485DA53}" type="pres">
      <dgm:prSet presAssocID="{361A0346-E2DD-4EDB-BCA9-01883ECF4F87}" presName="textNode" presStyleLbl="node1" presStyleIdx="4" presStyleCnt="5">
        <dgm:presLayoutVars>
          <dgm:bulletEnabled val="1"/>
        </dgm:presLayoutVars>
      </dgm:prSet>
      <dgm:spPr/>
      <dgm:t>
        <a:bodyPr/>
        <a:lstStyle/>
        <a:p>
          <a:endParaRPr lang="nl-NL"/>
        </a:p>
      </dgm:t>
    </dgm:pt>
  </dgm:ptLst>
  <dgm:cxnLst>
    <dgm:cxn modelId="{E5FAB8C4-03A0-419A-8AD6-C01752625B65}" srcId="{0EA2ACFE-7F6A-44E3-9940-DDB0A554546C}" destId="{5328482F-00D2-4A63-8582-903BD4A11430}" srcOrd="1" destOrd="0" parTransId="{6B143D65-0F25-4204-B385-A3F61B324E6B}" sibTransId="{034BAF77-1889-4D68-BC5E-21F5572D6235}"/>
    <dgm:cxn modelId="{7E074F07-7817-42D9-B7CD-CA52F056DC47}" srcId="{0EA2ACFE-7F6A-44E3-9940-DDB0A554546C}" destId="{361A0346-E2DD-4EDB-BCA9-01883ECF4F87}" srcOrd="4" destOrd="0" parTransId="{65BF1F32-866D-40C6-B764-F61F37AE7D3B}" sibTransId="{7E2E91DE-2B1E-4500-A6E4-5380B665DC86}"/>
    <dgm:cxn modelId="{E1D99907-37C8-4CE8-AF1D-477AC1AF0958}" type="presOf" srcId="{5328482F-00D2-4A63-8582-903BD4A11430}" destId="{F3E62782-DED6-47AD-8D1B-A6517D53017B}" srcOrd="0" destOrd="0" presId="urn:microsoft.com/office/officeart/2005/8/layout/hProcess9"/>
    <dgm:cxn modelId="{97C7396D-B4D8-4654-B070-9F818D3F9A3D}" type="presOf" srcId="{D324E211-E7BF-43FA-879D-45986C049F8E}" destId="{4FCF878C-B377-4EEA-B5AF-9E6575113A17}" srcOrd="0" destOrd="0" presId="urn:microsoft.com/office/officeart/2005/8/layout/hProcess9"/>
    <dgm:cxn modelId="{653EA923-2B24-4DAC-BEA2-41B3378DE78E}" type="presOf" srcId="{BD28BCA6-17DB-42F1-9BD1-00B402BA1221}" destId="{86860850-B4D4-4B03-B9D6-ED542F75BF9B}" srcOrd="0" destOrd="0" presId="urn:microsoft.com/office/officeart/2005/8/layout/hProcess9"/>
    <dgm:cxn modelId="{E76A10C9-D267-41DB-AAB1-24F212A467B7}" srcId="{0EA2ACFE-7F6A-44E3-9940-DDB0A554546C}" destId="{BD28BCA6-17DB-42F1-9BD1-00B402BA1221}" srcOrd="2" destOrd="0" parTransId="{26736905-7AEF-48B9-8C6C-A0AA86CF345C}" sibTransId="{03D60AD1-05AB-4BD4-A9EE-379032F42F59}"/>
    <dgm:cxn modelId="{36F40B95-0504-420B-8168-7B7D7EA7097D}" type="presOf" srcId="{361A0346-E2DD-4EDB-BCA9-01883ECF4F87}" destId="{B7D2755E-73D1-457C-8CCC-8969B485DA53}" srcOrd="0" destOrd="0" presId="urn:microsoft.com/office/officeart/2005/8/layout/hProcess9"/>
    <dgm:cxn modelId="{CD25F808-AF87-4024-AF6C-CA389F024057}" srcId="{0EA2ACFE-7F6A-44E3-9940-DDB0A554546C}" destId="{D324E211-E7BF-43FA-879D-45986C049F8E}" srcOrd="3" destOrd="0" parTransId="{E729C143-D2B2-4051-B3FD-5691F066306E}" sibTransId="{15214B93-A5D3-4104-ACA0-63EDC99A8DFF}"/>
    <dgm:cxn modelId="{0F3F6818-DAD8-486C-BCEF-13D5DC750DF4}" srcId="{0EA2ACFE-7F6A-44E3-9940-DDB0A554546C}" destId="{FDC1D6C8-9579-47BA-9967-78E80B7F2D4D}" srcOrd="0" destOrd="0" parTransId="{FE37C48E-9484-485B-9E55-16253FF5FDAA}" sibTransId="{1522DF42-9C8A-458E-B330-3D84E56F0895}"/>
    <dgm:cxn modelId="{5A0272F4-E23C-48FF-BDCB-FC8AF9443844}" type="presOf" srcId="{0EA2ACFE-7F6A-44E3-9940-DDB0A554546C}" destId="{3C7B88D8-BCE9-4552-9BB7-2F790B46C88F}" srcOrd="0" destOrd="0" presId="urn:microsoft.com/office/officeart/2005/8/layout/hProcess9"/>
    <dgm:cxn modelId="{5617E828-A80B-4F41-90F8-E9BE9195A63D}" type="presOf" srcId="{FDC1D6C8-9579-47BA-9967-78E80B7F2D4D}" destId="{B8A60E29-3AD6-42A2-9FA2-A43E4DD01CE4}" srcOrd="0" destOrd="0" presId="urn:microsoft.com/office/officeart/2005/8/layout/hProcess9"/>
    <dgm:cxn modelId="{B465EB7D-3E18-4E3B-BA63-E4E0FE591090}" type="presParOf" srcId="{3C7B88D8-BCE9-4552-9BB7-2F790B46C88F}" destId="{590459FF-F806-49BB-BABE-8D7A13F5CC64}" srcOrd="0" destOrd="0" presId="urn:microsoft.com/office/officeart/2005/8/layout/hProcess9"/>
    <dgm:cxn modelId="{E2AA6686-FD69-445B-96D1-635708E3105D}" type="presParOf" srcId="{3C7B88D8-BCE9-4552-9BB7-2F790B46C88F}" destId="{D9BDA118-1CC2-4DBE-831F-F5ABC509FA66}" srcOrd="1" destOrd="0" presId="urn:microsoft.com/office/officeart/2005/8/layout/hProcess9"/>
    <dgm:cxn modelId="{F9982966-FA13-4C99-9263-0E9E75EB1D02}" type="presParOf" srcId="{D9BDA118-1CC2-4DBE-831F-F5ABC509FA66}" destId="{B8A60E29-3AD6-42A2-9FA2-A43E4DD01CE4}" srcOrd="0" destOrd="0" presId="urn:microsoft.com/office/officeart/2005/8/layout/hProcess9"/>
    <dgm:cxn modelId="{718436E7-4F98-4C4E-97CB-2E2DA8B33172}" type="presParOf" srcId="{D9BDA118-1CC2-4DBE-831F-F5ABC509FA66}" destId="{856149F4-6DC1-4093-9C54-5D61EE6817CC}" srcOrd="1" destOrd="0" presId="urn:microsoft.com/office/officeart/2005/8/layout/hProcess9"/>
    <dgm:cxn modelId="{E956C89D-6813-45B6-A3BC-983EC5C6C392}" type="presParOf" srcId="{D9BDA118-1CC2-4DBE-831F-F5ABC509FA66}" destId="{F3E62782-DED6-47AD-8D1B-A6517D53017B}" srcOrd="2" destOrd="0" presId="urn:microsoft.com/office/officeart/2005/8/layout/hProcess9"/>
    <dgm:cxn modelId="{46BA6EF9-93AE-4542-AFBC-EFD5B441C875}" type="presParOf" srcId="{D9BDA118-1CC2-4DBE-831F-F5ABC509FA66}" destId="{0FBF1238-4849-486F-8167-A4DCC7995391}" srcOrd="3" destOrd="0" presId="urn:microsoft.com/office/officeart/2005/8/layout/hProcess9"/>
    <dgm:cxn modelId="{47778DB3-8EEA-4B40-B4F3-0F371C850DA5}" type="presParOf" srcId="{D9BDA118-1CC2-4DBE-831F-F5ABC509FA66}" destId="{86860850-B4D4-4B03-B9D6-ED542F75BF9B}" srcOrd="4" destOrd="0" presId="urn:microsoft.com/office/officeart/2005/8/layout/hProcess9"/>
    <dgm:cxn modelId="{5C219844-4DE5-4246-B2E8-135CCE9599DF}" type="presParOf" srcId="{D9BDA118-1CC2-4DBE-831F-F5ABC509FA66}" destId="{2EE0180D-6F1C-49DA-92D2-2FEC15C51923}" srcOrd="5" destOrd="0" presId="urn:microsoft.com/office/officeart/2005/8/layout/hProcess9"/>
    <dgm:cxn modelId="{D43C1F1B-B813-4F16-B9FE-F6563610D931}" type="presParOf" srcId="{D9BDA118-1CC2-4DBE-831F-F5ABC509FA66}" destId="{4FCF878C-B377-4EEA-B5AF-9E6575113A17}" srcOrd="6" destOrd="0" presId="urn:microsoft.com/office/officeart/2005/8/layout/hProcess9"/>
    <dgm:cxn modelId="{FCBE681B-78AD-4A15-9DB2-A0EFBE85B0FA}" type="presParOf" srcId="{D9BDA118-1CC2-4DBE-831F-F5ABC509FA66}" destId="{9E0F8B95-2044-43A0-9CB5-D4F8C72FAE06}" srcOrd="7" destOrd="0" presId="urn:microsoft.com/office/officeart/2005/8/layout/hProcess9"/>
    <dgm:cxn modelId="{2BE45E1E-935E-474C-8C61-2C480580F940}" type="presParOf" srcId="{D9BDA118-1CC2-4DBE-831F-F5ABC509FA66}" destId="{B7D2755E-73D1-457C-8CCC-8969B485DA53}" srcOrd="8" destOrd="0" presId="urn:microsoft.com/office/officeart/2005/8/layout/hProcess9"/>
  </dgm:cxnLst>
  <dgm:bg/>
  <dgm:whole/>
  <dgm:extLst>
    <a:ext uri="http://schemas.microsoft.com/office/drawing/2008/diagram">
      <dsp:dataModelExt xmlns:dsp="http://schemas.microsoft.com/office/drawing/2008/diagram" xmlns=""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F6DCC6E-7DF9-4A38-84E8-F914F54A3F49}" type="doc">
      <dgm:prSet loTypeId="urn:microsoft.com/office/officeart/2005/8/layout/list1" loCatId="list" qsTypeId="urn:microsoft.com/office/officeart/2005/8/quickstyle/simple3" qsCatId="simple" csTypeId="urn:microsoft.com/office/officeart/2005/8/colors/accent1_2" csCatId="accent1" phldr="1"/>
      <dgm:spPr/>
      <dgm:t>
        <a:bodyPr/>
        <a:lstStyle/>
        <a:p>
          <a:endParaRPr lang="nl-NL"/>
        </a:p>
      </dgm:t>
    </dgm:pt>
    <dgm:pt modelId="{AC53A4BF-D034-43C3-B416-B9FACD382993}">
      <dgm:prSet phldrT="[Tekst]" custT="1"/>
      <dgm:spPr/>
      <dgm:t>
        <a:bodyPr/>
        <a:lstStyle/>
        <a:p>
          <a:r>
            <a:rPr lang="nl-NL" sz="1000"/>
            <a:t>Chapter 1: Introduction</a:t>
          </a:r>
        </a:p>
      </dgm:t>
    </dgm:pt>
    <dgm:pt modelId="{29AA9201-6648-4F46-9574-2D1D1B6D2347}" type="parTrans" cxnId="{915AEF2C-AB46-4AF5-8DA1-10548BDF6D50}">
      <dgm:prSet/>
      <dgm:spPr/>
      <dgm:t>
        <a:bodyPr/>
        <a:lstStyle/>
        <a:p>
          <a:endParaRPr lang="nl-NL"/>
        </a:p>
      </dgm:t>
    </dgm:pt>
    <dgm:pt modelId="{419DCBE1-2270-4167-A5DD-513A89B63533}" type="sibTrans" cxnId="{915AEF2C-AB46-4AF5-8DA1-10548BDF6D50}">
      <dgm:prSet/>
      <dgm:spPr/>
      <dgm:t>
        <a:bodyPr/>
        <a:lstStyle/>
        <a:p>
          <a:endParaRPr lang="nl-NL"/>
        </a:p>
      </dgm:t>
    </dgm:pt>
    <dgm:pt modelId="{4FF6ACB7-050E-4A5C-84FE-C2C1B8299B1D}">
      <dgm:prSet phldrT="[Tekst]" custT="1"/>
      <dgm:spPr/>
      <dgm:t>
        <a:bodyPr/>
        <a:lstStyle/>
        <a:p>
          <a:r>
            <a:rPr lang="nl-NL" sz="1000"/>
            <a:t>Chapter 3: Relation between the variables</a:t>
          </a:r>
        </a:p>
      </dgm:t>
    </dgm:pt>
    <dgm:pt modelId="{2483AF1E-4D43-4C43-AFF0-508E41CC77FA}" type="parTrans" cxnId="{E6333AAC-3E41-4835-8885-E15767C83A65}">
      <dgm:prSet/>
      <dgm:spPr/>
      <dgm:t>
        <a:bodyPr/>
        <a:lstStyle/>
        <a:p>
          <a:endParaRPr lang="nl-NL"/>
        </a:p>
      </dgm:t>
    </dgm:pt>
    <dgm:pt modelId="{CBAD1142-E8C6-4B40-B5F4-94AD7C9CABC9}" type="sibTrans" cxnId="{E6333AAC-3E41-4835-8885-E15767C83A65}">
      <dgm:prSet/>
      <dgm:spPr/>
      <dgm:t>
        <a:bodyPr/>
        <a:lstStyle/>
        <a:p>
          <a:endParaRPr lang="nl-NL"/>
        </a:p>
      </dgm:t>
    </dgm:pt>
    <dgm:pt modelId="{5B939FAC-FF22-4622-9D58-62B8136BB62D}">
      <dgm:prSet custT="1"/>
      <dgm:spPr/>
      <dgm:t>
        <a:bodyPr/>
        <a:lstStyle/>
        <a:p>
          <a:r>
            <a:rPr lang="nl-NL" sz="1000"/>
            <a:t>Chapter 2:  Compensation, charitable giving and trust</a:t>
          </a:r>
          <a:endParaRPr lang="nl-NL"/>
        </a:p>
      </dgm:t>
    </dgm:pt>
    <dgm:pt modelId="{968FF65A-C190-432A-A7D9-6CD4549EBF40}" type="parTrans" cxnId="{8E7C4150-5F4E-42B2-BE7A-222CCB40F369}">
      <dgm:prSet/>
      <dgm:spPr/>
      <dgm:t>
        <a:bodyPr/>
        <a:lstStyle/>
        <a:p>
          <a:endParaRPr lang="nl-NL"/>
        </a:p>
      </dgm:t>
    </dgm:pt>
    <dgm:pt modelId="{7544AE51-D40A-4623-9335-4E679D9C2247}" type="sibTrans" cxnId="{8E7C4150-5F4E-42B2-BE7A-222CCB40F369}">
      <dgm:prSet/>
      <dgm:spPr/>
      <dgm:t>
        <a:bodyPr/>
        <a:lstStyle/>
        <a:p>
          <a:endParaRPr lang="nl-NL"/>
        </a:p>
      </dgm:t>
    </dgm:pt>
    <dgm:pt modelId="{5BEA90D0-40AD-460A-B181-AD7631CB1ABD}">
      <dgm:prSet phldrT="[Tekst]" custT="1"/>
      <dgm:spPr/>
      <dgm:t>
        <a:bodyPr/>
        <a:lstStyle/>
        <a:p>
          <a:r>
            <a:rPr lang="nl-NL" sz="1000"/>
            <a:t>Chapter 4: Research framework</a:t>
          </a:r>
        </a:p>
      </dgm:t>
    </dgm:pt>
    <dgm:pt modelId="{3BEE6670-0C67-4C2B-BE8E-81E277D3995D}" type="parTrans" cxnId="{2452D861-FA75-4E1B-8DD8-785C7CCE3D23}">
      <dgm:prSet/>
      <dgm:spPr/>
      <dgm:t>
        <a:bodyPr/>
        <a:lstStyle/>
        <a:p>
          <a:endParaRPr lang="nl-NL"/>
        </a:p>
      </dgm:t>
    </dgm:pt>
    <dgm:pt modelId="{2D3E3D98-A2C7-4CE4-B35D-EB725B3915BF}" type="sibTrans" cxnId="{2452D861-FA75-4E1B-8DD8-785C7CCE3D23}">
      <dgm:prSet/>
      <dgm:spPr/>
      <dgm:t>
        <a:bodyPr/>
        <a:lstStyle/>
        <a:p>
          <a:endParaRPr lang="nl-NL"/>
        </a:p>
      </dgm:t>
    </dgm:pt>
    <dgm:pt modelId="{9E87D8BD-E856-42D0-BA21-D3E1D0570B3E}">
      <dgm:prSet phldrT="[Tekst]" custT="1"/>
      <dgm:spPr/>
      <dgm:t>
        <a:bodyPr/>
        <a:lstStyle/>
        <a:p>
          <a:r>
            <a:rPr lang="nl-NL" sz="1000"/>
            <a:t>Chapter 6: Data analysis and results </a:t>
          </a:r>
        </a:p>
      </dgm:t>
    </dgm:pt>
    <dgm:pt modelId="{B0739E05-2ACE-4E83-975E-539145146836}" type="sibTrans" cxnId="{AE9497F5-0BA5-430F-8769-7B9CA98659AF}">
      <dgm:prSet/>
      <dgm:spPr/>
      <dgm:t>
        <a:bodyPr/>
        <a:lstStyle/>
        <a:p>
          <a:endParaRPr lang="nl-NL"/>
        </a:p>
      </dgm:t>
    </dgm:pt>
    <dgm:pt modelId="{5C8645BE-2316-4F99-93FD-0FA5C368A3B6}" type="parTrans" cxnId="{AE9497F5-0BA5-430F-8769-7B9CA98659AF}">
      <dgm:prSet/>
      <dgm:spPr/>
      <dgm:t>
        <a:bodyPr/>
        <a:lstStyle/>
        <a:p>
          <a:endParaRPr lang="nl-NL"/>
        </a:p>
      </dgm:t>
    </dgm:pt>
    <dgm:pt modelId="{B2A702BA-A0B4-4F03-9B2F-7D0E0E1BC673}">
      <dgm:prSet custT="1"/>
      <dgm:spPr/>
      <dgm:t>
        <a:bodyPr/>
        <a:lstStyle/>
        <a:p>
          <a:r>
            <a:rPr lang="nl-NL" sz="1000"/>
            <a:t>Chapter 7: Conclusions, limitations and future research</a:t>
          </a:r>
        </a:p>
      </dgm:t>
    </dgm:pt>
    <dgm:pt modelId="{B5B196DC-1755-47DE-8435-0A5AEAE99E66}" type="sibTrans" cxnId="{8499647F-9592-49C1-8D92-37AB31C8CAA2}">
      <dgm:prSet/>
      <dgm:spPr/>
      <dgm:t>
        <a:bodyPr/>
        <a:lstStyle/>
        <a:p>
          <a:endParaRPr lang="nl-NL"/>
        </a:p>
      </dgm:t>
    </dgm:pt>
    <dgm:pt modelId="{02F4E26B-F38E-4628-AD68-4819BAF2C04E}" type="parTrans" cxnId="{8499647F-9592-49C1-8D92-37AB31C8CAA2}">
      <dgm:prSet/>
      <dgm:spPr/>
      <dgm:t>
        <a:bodyPr/>
        <a:lstStyle/>
        <a:p>
          <a:endParaRPr lang="nl-NL"/>
        </a:p>
      </dgm:t>
    </dgm:pt>
    <dgm:pt modelId="{0614F537-64C5-4B15-85C5-14C26BA9E4AE}">
      <dgm:prSet phldrT="[Tekst]" custT="1"/>
      <dgm:spPr/>
      <dgm:t>
        <a:bodyPr/>
        <a:lstStyle/>
        <a:p>
          <a:r>
            <a:rPr lang="nl-NL" sz="1000"/>
            <a:t>Chapter 5: Methodology</a:t>
          </a:r>
        </a:p>
      </dgm:t>
    </dgm:pt>
    <dgm:pt modelId="{6A6428B4-625B-40D5-8603-1A0322A2A3DC}" type="parTrans" cxnId="{4AB0F730-990A-4A63-BF07-67E452868AF6}">
      <dgm:prSet/>
      <dgm:spPr/>
      <dgm:t>
        <a:bodyPr/>
        <a:lstStyle/>
        <a:p>
          <a:endParaRPr lang="nl-NL"/>
        </a:p>
      </dgm:t>
    </dgm:pt>
    <dgm:pt modelId="{791B5D21-4DE9-47FA-AB0C-41B5FB82EB17}" type="sibTrans" cxnId="{4AB0F730-990A-4A63-BF07-67E452868AF6}">
      <dgm:prSet/>
      <dgm:spPr/>
      <dgm:t>
        <a:bodyPr/>
        <a:lstStyle/>
        <a:p>
          <a:endParaRPr lang="nl-NL"/>
        </a:p>
      </dgm:t>
    </dgm:pt>
    <dgm:pt modelId="{C4B21BF6-A605-4AC6-9A0C-523CEE3983C1}" type="pres">
      <dgm:prSet presAssocID="{9F6DCC6E-7DF9-4A38-84E8-F914F54A3F49}" presName="linear" presStyleCnt="0">
        <dgm:presLayoutVars>
          <dgm:dir/>
          <dgm:animLvl val="lvl"/>
          <dgm:resizeHandles val="exact"/>
        </dgm:presLayoutVars>
      </dgm:prSet>
      <dgm:spPr/>
      <dgm:t>
        <a:bodyPr/>
        <a:lstStyle/>
        <a:p>
          <a:endParaRPr lang="nl-NL"/>
        </a:p>
      </dgm:t>
    </dgm:pt>
    <dgm:pt modelId="{372F067D-B513-4A1E-823F-06BDC215F83C}" type="pres">
      <dgm:prSet presAssocID="{AC53A4BF-D034-43C3-B416-B9FACD382993}" presName="parentLin" presStyleCnt="0"/>
      <dgm:spPr/>
    </dgm:pt>
    <dgm:pt modelId="{379B282E-DDA8-4F6E-B6FB-DC1F281F8949}" type="pres">
      <dgm:prSet presAssocID="{AC53A4BF-D034-43C3-B416-B9FACD382993}" presName="parentLeftMargin" presStyleLbl="node1" presStyleIdx="0" presStyleCnt="7"/>
      <dgm:spPr/>
      <dgm:t>
        <a:bodyPr/>
        <a:lstStyle/>
        <a:p>
          <a:endParaRPr lang="nl-NL"/>
        </a:p>
      </dgm:t>
    </dgm:pt>
    <dgm:pt modelId="{6DD3BB72-71D3-4928-A468-EE38E6E72125}" type="pres">
      <dgm:prSet presAssocID="{AC53A4BF-D034-43C3-B416-B9FACD382993}" presName="parentText" presStyleLbl="node1" presStyleIdx="0" presStyleCnt="7">
        <dgm:presLayoutVars>
          <dgm:chMax val="0"/>
          <dgm:bulletEnabled val="1"/>
        </dgm:presLayoutVars>
      </dgm:prSet>
      <dgm:spPr/>
      <dgm:t>
        <a:bodyPr/>
        <a:lstStyle/>
        <a:p>
          <a:endParaRPr lang="nl-NL"/>
        </a:p>
      </dgm:t>
    </dgm:pt>
    <dgm:pt modelId="{FBE54BDE-0DAE-4291-B197-0F5F91CB840D}" type="pres">
      <dgm:prSet presAssocID="{AC53A4BF-D034-43C3-B416-B9FACD382993}" presName="negativeSpace" presStyleCnt="0"/>
      <dgm:spPr/>
    </dgm:pt>
    <dgm:pt modelId="{FAE888DD-FF25-4A48-AC23-836D89056149}" type="pres">
      <dgm:prSet presAssocID="{AC53A4BF-D034-43C3-B416-B9FACD382993}" presName="childText" presStyleLbl="conFgAcc1" presStyleIdx="0" presStyleCnt="7">
        <dgm:presLayoutVars>
          <dgm:bulletEnabled val="1"/>
        </dgm:presLayoutVars>
      </dgm:prSet>
      <dgm:spPr/>
      <dgm:t>
        <a:bodyPr/>
        <a:lstStyle/>
        <a:p>
          <a:endParaRPr lang="nl-NL"/>
        </a:p>
      </dgm:t>
    </dgm:pt>
    <dgm:pt modelId="{883AD21C-C608-4BA8-8F9B-DCFB864068CD}" type="pres">
      <dgm:prSet presAssocID="{419DCBE1-2270-4167-A5DD-513A89B63533}" presName="spaceBetweenRectangles" presStyleCnt="0"/>
      <dgm:spPr/>
    </dgm:pt>
    <dgm:pt modelId="{B58DD1A9-C4C4-4B4B-B416-E26119B3846C}" type="pres">
      <dgm:prSet presAssocID="{5B939FAC-FF22-4622-9D58-62B8136BB62D}" presName="parentLin" presStyleCnt="0"/>
      <dgm:spPr/>
    </dgm:pt>
    <dgm:pt modelId="{F2E0F993-A47C-45C1-862F-B20A05A0163A}" type="pres">
      <dgm:prSet presAssocID="{5B939FAC-FF22-4622-9D58-62B8136BB62D}" presName="parentLeftMargin" presStyleLbl="node1" presStyleIdx="0" presStyleCnt="7"/>
      <dgm:spPr/>
      <dgm:t>
        <a:bodyPr/>
        <a:lstStyle/>
        <a:p>
          <a:endParaRPr lang="nl-NL"/>
        </a:p>
      </dgm:t>
    </dgm:pt>
    <dgm:pt modelId="{B34A8B04-EAD4-485D-9F0F-D98C52B7E47F}" type="pres">
      <dgm:prSet presAssocID="{5B939FAC-FF22-4622-9D58-62B8136BB62D}" presName="parentText" presStyleLbl="node1" presStyleIdx="1" presStyleCnt="7">
        <dgm:presLayoutVars>
          <dgm:chMax val="0"/>
          <dgm:bulletEnabled val="1"/>
        </dgm:presLayoutVars>
      </dgm:prSet>
      <dgm:spPr/>
      <dgm:t>
        <a:bodyPr/>
        <a:lstStyle/>
        <a:p>
          <a:endParaRPr lang="nl-NL"/>
        </a:p>
      </dgm:t>
    </dgm:pt>
    <dgm:pt modelId="{3FCCC879-F578-4DD7-9421-F0C1045BF9D6}" type="pres">
      <dgm:prSet presAssocID="{5B939FAC-FF22-4622-9D58-62B8136BB62D}" presName="negativeSpace" presStyleCnt="0"/>
      <dgm:spPr/>
    </dgm:pt>
    <dgm:pt modelId="{C58278A4-D2B5-4137-B57B-5A1331C6D6FB}" type="pres">
      <dgm:prSet presAssocID="{5B939FAC-FF22-4622-9D58-62B8136BB62D}" presName="childText" presStyleLbl="conFgAcc1" presStyleIdx="1" presStyleCnt="7">
        <dgm:presLayoutVars>
          <dgm:bulletEnabled val="1"/>
        </dgm:presLayoutVars>
      </dgm:prSet>
      <dgm:spPr/>
    </dgm:pt>
    <dgm:pt modelId="{17AACBBD-7833-4251-B728-84CA0573C1FA}" type="pres">
      <dgm:prSet presAssocID="{7544AE51-D40A-4623-9335-4E679D9C2247}" presName="spaceBetweenRectangles" presStyleCnt="0"/>
      <dgm:spPr/>
    </dgm:pt>
    <dgm:pt modelId="{0E59EA60-1370-42B9-A5FC-F97827549120}" type="pres">
      <dgm:prSet presAssocID="{4FF6ACB7-050E-4A5C-84FE-C2C1B8299B1D}" presName="parentLin" presStyleCnt="0"/>
      <dgm:spPr/>
    </dgm:pt>
    <dgm:pt modelId="{1A4FA968-816F-44FD-926D-FEFF50D8CA49}" type="pres">
      <dgm:prSet presAssocID="{4FF6ACB7-050E-4A5C-84FE-C2C1B8299B1D}" presName="parentLeftMargin" presStyleLbl="node1" presStyleIdx="1" presStyleCnt="7"/>
      <dgm:spPr/>
      <dgm:t>
        <a:bodyPr/>
        <a:lstStyle/>
        <a:p>
          <a:endParaRPr lang="nl-NL"/>
        </a:p>
      </dgm:t>
    </dgm:pt>
    <dgm:pt modelId="{9D1C7C4C-1918-4706-A888-D95B6F9A8014}" type="pres">
      <dgm:prSet presAssocID="{4FF6ACB7-050E-4A5C-84FE-C2C1B8299B1D}" presName="parentText" presStyleLbl="node1" presStyleIdx="2" presStyleCnt="7">
        <dgm:presLayoutVars>
          <dgm:chMax val="0"/>
          <dgm:bulletEnabled val="1"/>
        </dgm:presLayoutVars>
      </dgm:prSet>
      <dgm:spPr/>
      <dgm:t>
        <a:bodyPr/>
        <a:lstStyle/>
        <a:p>
          <a:endParaRPr lang="nl-NL"/>
        </a:p>
      </dgm:t>
    </dgm:pt>
    <dgm:pt modelId="{71A60F03-31B7-448E-899C-D65010EF2816}" type="pres">
      <dgm:prSet presAssocID="{4FF6ACB7-050E-4A5C-84FE-C2C1B8299B1D}" presName="negativeSpace" presStyleCnt="0"/>
      <dgm:spPr/>
    </dgm:pt>
    <dgm:pt modelId="{C1B1753A-4D44-4319-90BD-574C0489C81B}" type="pres">
      <dgm:prSet presAssocID="{4FF6ACB7-050E-4A5C-84FE-C2C1B8299B1D}" presName="childText" presStyleLbl="conFgAcc1" presStyleIdx="2" presStyleCnt="7">
        <dgm:presLayoutVars>
          <dgm:bulletEnabled val="1"/>
        </dgm:presLayoutVars>
      </dgm:prSet>
      <dgm:spPr/>
    </dgm:pt>
    <dgm:pt modelId="{2B857706-75D0-49C7-A451-E2811A50646E}" type="pres">
      <dgm:prSet presAssocID="{CBAD1142-E8C6-4B40-B5F4-94AD7C9CABC9}" presName="spaceBetweenRectangles" presStyleCnt="0"/>
      <dgm:spPr/>
    </dgm:pt>
    <dgm:pt modelId="{1EA8C1A3-591B-4447-9BCA-84ECF4BB9616}" type="pres">
      <dgm:prSet presAssocID="{5BEA90D0-40AD-460A-B181-AD7631CB1ABD}" presName="parentLin" presStyleCnt="0"/>
      <dgm:spPr/>
    </dgm:pt>
    <dgm:pt modelId="{9859FF8C-3E12-46F3-979C-0DB7CC72389C}" type="pres">
      <dgm:prSet presAssocID="{5BEA90D0-40AD-460A-B181-AD7631CB1ABD}" presName="parentLeftMargin" presStyleLbl="node1" presStyleIdx="2" presStyleCnt="7"/>
      <dgm:spPr/>
      <dgm:t>
        <a:bodyPr/>
        <a:lstStyle/>
        <a:p>
          <a:endParaRPr lang="nl-NL"/>
        </a:p>
      </dgm:t>
    </dgm:pt>
    <dgm:pt modelId="{FFFC6678-A7D8-4C34-A0B0-3F29F9A29544}" type="pres">
      <dgm:prSet presAssocID="{5BEA90D0-40AD-460A-B181-AD7631CB1ABD}" presName="parentText" presStyleLbl="node1" presStyleIdx="3" presStyleCnt="7">
        <dgm:presLayoutVars>
          <dgm:chMax val="0"/>
          <dgm:bulletEnabled val="1"/>
        </dgm:presLayoutVars>
      </dgm:prSet>
      <dgm:spPr/>
      <dgm:t>
        <a:bodyPr/>
        <a:lstStyle/>
        <a:p>
          <a:endParaRPr lang="nl-NL"/>
        </a:p>
      </dgm:t>
    </dgm:pt>
    <dgm:pt modelId="{68F29B71-28E7-478B-BD58-572D78FCEB1A}" type="pres">
      <dgm:prSet presAssocID="{5BEA90D0-40AD-460A-B181-AD7631CB1ABD}" presName="negativeSpace" presStyleCnt="0"/>
      <dgm:spPr/>
    </dgm:pt>
    <dgm:pt modelId="{4415A982-C4A6-486B-AE98-79A82629CF8A}" type="pres">
      <dgm:prSet presAssocID="{5BEA90D0-40AD-460A-B181-AD7631CB1ABD}" presName="childText" presStyleLbl="conFgAcc1" presStyleIdx="3" presStyleCnt="7">
        <dgm:presLayoutVars>
          <dgm:bulletEnabled val="1"/>
        </dgm:presLayoutVars>
      </dgm:prSet>
      <dgm:spPr/>
    </dgm:pt>
    <dgm:pt modelId="{09F5F03E-860C-43CE-896D-B7663F487720}" type="pres">
      <dgm:prSet presAssocID="{2D3E3D98-A2C7-4CE4-B35D-EB725B3915BF}" presName="spaceBetweenRectangles" presStyleCnt="0"/>
      <dgm:spPr/>
    </dgm:pt>
    <dgm:pt modelId="{10A7895D-FE00-4968-B0DF-6570DA478785}" type="pres">
      <dgm:prSet presAssocID="{0614F537-64C5-4B15-85C5-14C26BA9E4AE}" presName="parentLin" presStyleCnt="0"/>
      <dgm:spPr/>
    </dgm:pt>
    <dgm:pt modelId="{765953CC-2786-431F-8CC1-4991865727B5}" type="pres">
      <dgm:prSet presAssocID="{0614F537-64C5-4B15-85C5-14C26BA9E4AE}" presName="parentLeftMargin" presStyleLbl="node1" presStyleIdx="3" presStyleCnt="7"/>
      <dgm:spPr/>
      <dgm:t>
        <a:bodyPr/>
        <a:lstStyle/>
        <a:p>
          <a:endParaRPr lang="nl-NL"/>
        </a:p>
      </dgm:t>
    </dgm:pt>
    <dgm:pt modelId="{B66DEDCC-CD10-4194-9809-E2364354E568}" type="pres">
      <dgm:prSet presAssocID="{0614F537-64C5-4B15-85C5-14C26BA9E4AE}" presName="parentText" presStyleLbl="node1" presStyleIdx="4" presStyleCnt="7">
        <dgm:presLayoutVars>
          <dgm:chMax val="0"/>
          <dgm:bulletEnabled val="1"/>
        </dgm:presLayoutVars>
      </dgm:prSet>
      <dgm:spPr/>
      <dgm:t>
        <a:bodyPr/>
        <a:lstStyle/>
        <a:p>
          <a:endParaRPr lang="nl-NL"/>
        </a:p>
      </dgm:t>
    </dgm:pt>
    <dgm:pt modelId="{B22850A3-276C-4582-9F41-06AE9D613B04}" type="pres">
      <dgm:prSet presAssocID="{0614F537-64C5-4B15-85C5-14C26BA9E4AE}" presName="negativeSpace" presStyleCnt="0"/>
      <dgm:spPr/>
    </dgm:pt>
    <dgm:pt modelId="{7AA9E588-EB32-439B-ABD4-BA22042EAFB6}" type="pres">
      <dgm:prSet presAssocID="{0614F537-64C5-4B15-85C5-14C26BA9E4AE}" presName="childText" presStyleLbl="conFgAcc1" presStyleIdx="4" presStyleCnt="7">
        <dgm:presLayoutVars>
          <dgm:bulletEnabled val="1"/>
        </dgm:presLayoutVars>
      </dgm:prSet>
      <dgm:spPr/>
    </dgm:pt>
    <dgm:pt modelId="{499FCCFE-7DBD-4D86-AE70-D388F7F39E5D}" type="pres">
      <dgm:prSet presAssocID="{791B5D21-4DE9-47FA-AB0C-41B5FB82EB17}" presName="spaceBetweenRectangles" presStyleCnt="0"/>
      <dgm:spPr/>
    </dgm:pt>
    <dgm:pt modelId="{9838B685-FCEA-42FB-9B61-6224147027EA}" type="pres">
      <dgm:prSet presAssocID="{9E87D8BD-E856-42D0-BA21-D3E1D0570B3E}" presName="parentLin" presStyleCnt="0"/>
      <dgm:spPr/>
    </dgm:pt>
    <dgm:pt modelId="{3CD98D73-0EF8-4911-8DE7-B27F5FD9A14A}" type="pres">
      <dgm:prSet presAssocID="{9E87D8BD-E856-42D0-BA21-D3E1D0570B3E}" presName="parentLeftMargin" presStyleLbl="node1" presStyleIdx="4" presStyleCnt="7"/>
      <dgm:spPr/>
      <dgm:t>
        <a:bodyPr/>
        <a:lstStyle/>
        <a:p>
          <a:endParaRPr lang="nl-NL"/>
        </a:p>
      </dgm:t>
    </dgm:pt>
    <dgm:pt modelId="{26E495AF-CCC5-411F-A327-46BAB7C875D5}" type="pres">
      <dgm:prSet presAssocID="{9E87D8BD-E856-42D0-BA21-D3E1D0570B3E}" presName="parentText" presStyleLbl="node1" presStyleIdx="5" presStyleCnt="7">
        <dgm:presLayoutVars>
          <dgm:chMax val="0"/>
          <dgm:bulletEnabled val="1"/>
        </dgm:presLayoutVars>
      </dgm:prSet>
      <dgm:spPr/>
      <dgm:t>
        <a:bodyPr/>
        <a:lstStyle/>
        <a:p>
          <a:endParaRPr lang="nl-NL"/>
        </a:p>
      </dgm:t>
    </dgm:pt>
    <dgm:pt modelId="{E6549821-758D-448A-969E-5153ADC7E78B}" type="pres">
      <dgm:prSet presAssocID="{9E87D8BD-E856-42D0-BA21-D3E1D0570B3E}" presName="negativeSpace" presStyleCnt="0"/>
      <dgm:spPr/>
    </dgm:pt>
    <dgm:pt modelId="{9D901EB9-388B-4CA9-AD74-27418387482E}" type="pres">
      <dgm:prSet presAssocID="{9E87D8BD-E856-42D0-BA21-D3E1D0570B3E}" presName="childText" presStyleLbl="conFgAcc1" presStyleIdx="5" presStyleCnt="7">
        <dgm:presLayoutVars>
          <dgm:bulletEnabled val="1"/>
        </dgm:presLayoutVars>
      </dgm:prSet>
      <dgm:spPr/>
    </dgm:pt>
    <dgm:pt modelId="{BC00BC48-3A99-41A5-9F50-5184A614C22A}" type="pres">
      <dgm:prSet presAssocID="{B0739E05-2ACE-4E83-975E-539145146836}" presName="spaceBetweenRectangles" presStyleCnt="0"/>
      <dgm:spPr/>
    </dgm:pt>
    <dgm:pt modelId="{F10C6271-09B8-4FDB-ACB7-9AF9429DF467}" type="pres">
      <dgm:prSet presAssocID="{B2A702BA-A0B4-4F03-9B2F-7D0E0E1BC673}" presName="parentLin" presStyleCnt="0"/>
      <dgm:spPr/>
    </dgm:pt>
    <dgm:pt modelId="{1677F068-1BC8-4CE0-A00F-1190DD5EFDEC}" type="pres">
      <dgm:prSet presAssocID="{B2A702BA-A0B4-4F03-9B2F-7D0E0E1BC673}" presName="parentLeftMargin" presStyleLbl="node1" presStyleIdx="5" presStyleCnt="7"/>
      <dgm:spPr/>
      <dgm:t>
        <a:bodyPr/>
        <a:lstStyle/>
        <a:p>
          <a:endParaRPr lang="nl-NL"/>
        </a:p>
      </dgm:t>
    </dgm:pt>
    <dgm:pt modelId="{36D3E862-AF24-4DB2-ACF0-404BA9CC116E}" type="pres">
      <dgm:prSet presAssocID="{B2A702BA-A0B4-4F03-9B2F-7D0E0E1BC673}" presName="parentText" presStyleLbl="node1" presStyleIdx="6" presStyleCnt="7">
        <dgm:presLayoutVars>
          <dgm:chMax val="0"/>
          <dgm:bulletEnabled val="1"/>
        </dgm:presLayoutVars>
      </dgm:prSet>
      <dgm:spPr/>
      <dgm:t>
        <a:bodyPr/>
        <a:lstStyle/>
        <a:p>
          <a:endParaRPr lang="nl-NL"/>
        </a:p>
      </dgm:t>
    </dgm:pt>
    <dgm:pt modelId="{27EF7F53-42EF-4480-A02E-8944FE599BF5}" type="pres">
      <dgm:prSet presAssocID="{B2A702BA-A0B4-4F03-9B2F-7D0E0E1BC673}" presName="negativeSpace" presStyleCnt="0"/>
      <dgm:spPr/>
    </dgm:pt>
    <dgm:pt modelId="{ED645489-492A-46C1-89BE-FE5A24B676C3}" type="pres">
      <dgm:prSet presAssocID="{B2A702BA-A0B4-4F03-9B2F-7D0E0E1BC673}" presName="childText" presStyleLbl="conFgAcc1" presStyleIdx="6" presStyleCnt="7">
        <dgm:presLayoutVars>
          <dgm:bulletEnabled val="1"/>
        </dgm:presLayoutVars>
      </dgm:prSet>
      <dgm:spPr/>
    </dgm:pt>
  </dgm:ptLst>
  <dgm:cxnLst>
    <dgm:cxn modelId="{DCDC6A02-E964-46C6-976C-33F040ED46F2}" type="presOf" srcId="{AC53A4BF-D034-43C3-B416-B9FACD382993}" destId="{6DD3BB72-71D3-4928-A468-EE38E6E72125}" srcOrd="1" destOrd="0" presId="urn:microsoft.com/office/officeart/2005/8/layout/list1"/>
    <dgm:cxn modelId="{157396B4-99AA-478F-97FD-66CD6F32CB7E}" type="presOf" srcId="{5B939FAC-FF22-4622-9D58-62B8136BB62D}" destId="{B34A8B04-EAD4-485D-9F0F-D98C52B7E47F}" srcOrd="1" destOrd="0" presId="urn:microsoft.com/office/officeart/2005/8/layout/list1"/>
    <dgm:cxn modelId="{9CE8C399-CB27-4AFC-B0EE-6B719B6DABA1}" type="presOf" srcId="{4FF6ACB7-050E-4A5C-84FE-C2C1B8299B1D}" destId="{1A4FA968-816F-44FD-926D-FEFF50D8CA49}" srcOrd="0" destOrd="0" presId="urn:microsoft.com/office/officeart/2005/8/layout/list1"/>
    <dgm:cxn modelId="{2452D861-FA75-4E1B-8DD8-785C7CCE3D23}" srcId="{9F6DCC6E-7DF9-4A38-84E8-F914F54A3F49}" destId="{5BEA90D0-40AD-460A-B181-AD7631CB1ABD}" srcOrd="3" destOrd="0" parTransId="{3BEE6670-0C67-4C2B-BE8E-81E277D3995D}" sibTransId="{2D3E3D98-A2C7-4CE4-B35D-EB725B3915BF}"/>
    <dgm:cxn modelId="{8E7C4150-5F4E-42B2-BE7A-222CCB40F369}" srcId="{9F6DCC6E-7DF9-4A38-84E8-F914F54A3F49}" destId="{5B939FAC-FF22-4622-9D58-62B8136BB62D}" srcOrd="1" destOrd="0" parTransId="{968FF65A-C190-432A-A7D9-6CD4549EBF40}" sibTransId="{7544AE51-D40A-4623-9335-4E679D9C2247}"/>
    <dgm:cxn modelId="{F9696135-B103-41F5-A0F7-34AD656F4884}" type="presOf" srcId="{0614F537-64C5-4B15-85C5-14C26BA9E4AE}" destId="{765953CC-2786-431F-8CC1-4991865727B5}" srcOrd="0" destOrd="0" presId="urn:microsoft.com/office/officeart/2005/8/layout/list1"/>
    <dgm:cxn modelId="{3D410235-943C-4E69-BE23-D5F2CA090566}" type="presOf" srcId="{0614F537-64C5-4B15-85C5-14C26BA9E4AE}" destId="{B66DEDCC-CD10-4194-9809-E2364354E568}" srcOrd="1" destOrd="0" presId="urn:microsoft.com/office/officeart/2005/8/layout/list1"/>
    <dgm:cxn modelId="{CECFDC87-0E5B-41A0-9ECB-56BB38FCFA5D}" type="presOf" srcId="{4FF6ACB7-050E-4A5C-84FE-C2C1B8299B1D}" destId="{9D1C7C4C-1918-4706-A888-D95B6F9A8014}" srcOrd="1" destOrd="0" presId="urn:microsoft.com/office/officeart/2005/8/layout/list1"/>
    <dgm:cxn modelId="{C6D54770-DEC3-44F7-BA49-9EE1F1E129F0}" type="presOf" srcId="{AC53A4BF-D034-43C3-B416-B9FACD382993}" destId="{379B282E-DDA8-4F6E-B6FB-DC1F281F8949}" srcOrd="0" destOrd="0" presId="urn:microsoft.com/office/officeart/2005/8/layout/list1"/>
    <dgm:cxn modelId="{03B7E469-1F88-46F8-8C63-0839814A4D4F}" type="presOf" srcId="{9E87D8BD-E856-42D0-BA21-D3E1D0570B3E}" destId="{3CD98D73-0EF8-4911-8DE7-B27F5FD9A14A}" srcOrd="0" destOrd="0" presId="urn:microsoft.com/office/officeart/2005/8/layout/list1"/>
    <dgm:cxn modelId="{EEB359D8-4A06-4B2A-B30F-937340048DC8}" type="presOf" srcId="{5BEA90D0-40AD-460A-B181-AD7631CB1ABD}" destId="{FFFC6678-A7D8-4C34-A0B0-3F29F9A29544}" srcOrd="1" destOrd="0" presId="urn:microsoft.com/office/officeart/2005/8/layout/list1"/>
    <dgm:cxn modelId="{D9123398-BBF5-4C4C-8705-CE893BBE1315}" type="presOf" srcId="{5B939FAC-FF22-4622-9D58-62B8136BB62D}" destId="{F2E0F993-A47C-45C1-862F-B20A05A0163A}" srcOrd="0" destOrd="0" presId="urn:microsoft.com/office/officeart/2005/8/layout/list1"/>
    <dgm:cxn modelId="{8499647F-9592-49C1-8D92-37AB31C8CAA2}" srcId="{9F6DCC6E-7DF9-4A38-84E8-F914F54A3F49}" destId="{B2A702BA-A0B4-4F03-9B2F-7D0E0E1BC673}" srcOrd="6" destOrd="0" parTransId="{02F4E26B-F38E-4628-AD68-4819BAF2C04E}" sibTransId="{B5B196DC-1755-47DE-8435-0A5AEAE99E66}"/>
    <dgm:cxn modelId="{4AB0F730-990A-4A63-BF07-67E452868AF6}" srcId="{9F6DCC6E-7DF9-4A38-84E8-F914F54A3F49}" destId="{0614F537-64C5-4B15-85C5-14C26BA9E4AE}" srcOrd="4" destOrd="0" parTransId="{6A6428B4-625B-40D5-8603-1A0322A2A3DC}" sibTransId="{791B5D21-4DE9-47FA-AB0C-41B5FB82EB17}"/>
    <dgm:cxn modelId="{F75F063E-CCA3-447F-8F03-880FD75E257E}" type="presOf" srcId="{9E87D8BD-E856-42D0-BA21-D3E1D0570B3E}" destId="{26E495AF-CCC5-411F-A327-46BAB7C875D5}" srcOrd="1" destOrd="0" presId="urn:microsoft.com/office/officeart/2005/8/layout/list1"/>
    <dgm:cxn modelId="{042F2FDF-4A4B-4948-93E8-C902CCCD0E3D}" type="presOf" srcId="{B2A702BA-A0B4-4F03-9B2F-7D0E0E1BC673}" destId="{36D3E862-AF24-4DB2-ACF0-404BA9CC116E}" srcOrd="1" destOrd="0" presId="urn:microsoft.com/office/officeart/2005/8/layout/list1"/>
    <dgm:cxn modelId="{E6333AAC-3E41-4835-8885-E15767C83A65}" srcId="{9F6DCC6E-7DF9-4A38-84E8-F914F54A3F49}" destId="{4FF6ACB7-050E-4A5C-84FE-C2C1B8299B1D}" srcOrd="2" destOrd="0" parTransId="{2483AF1E-4D43-4C43-AFF0-508E41CC77FA}" sibTransId="{CBAD1142-E8C6-4B40-B5F4-94AD7C9CABC9}"/>
    <dgm:cxn modelId="{E910B82D-9CCB-4C9C-9A4F-014C21B337CD}" type="presOf" srcId="{B2A702BA-A0B4-4F03-9B2F-7D0E0E1BC673}" destId="{1677F068-1BC8-4CE0-A00F-1190DD5EFDEC}" srcOrd="0" destOrd="0" presId="urn:microsoft.com/office/officeart/2005/8/layout/list1"/>
    <dgm:cxn modelId="{C8254C28-BB6A-4CB1-84DA-7090B6AE812D}" type="presOf" srcId="{5BEA90D0-40AD-460A-B181-AD7631CB1ABD}" destId="{9859FF8C-3E12-46F3-979C-0DB7CC72389C}" srcOrd="0" destOrd="0" presId="urn:microsoft.com/office/officeart/2005/8/layout/list1"/>
    <dgm:cxn modelId="{915AEF2C-AB46-4AF5-8DA1-10548BDF6D50}" srcId="{9F6DCC6E-7DF9-4A38-84E8-F914F54A3F49}" destId="{AC53A4BF-D034-43C3-B416-B9FACD382993}" srcOrd="0" destOrd="0" parTransId="{29AA9201-6648-4F46-9574-2D1D1B6D2347}" sibTransId="{419DCBE1-2270-4167-A5DD-513A89B63533}"/>
    <dgm:cxn modelId="{01C8C612-6FFB-4D6C-875E-EB36A4CB5412}" type="presOf" srcId="{9F6DCC6E-7DF9-4A38-84E8-F914F54A3F49}" destId="{C4B21BF6-A605-4AC6-9A0C-523CEE3983C1}" srcOrd="0" destOrd="0" presId="urn:microsoft.com/office/officeart/2005/8/layout/list1"/>
    <dgm:cxn modelId="{AE9497F5-0BA5-430F-8769-7B9CA98659AF}" srcId="{9F6DCC6E-7DF9-4A38-84E8-F914F54A3F49}" destId="{9E87D8BD-E856-42D0-BA21-D3E1D0570B3E}" srcOrd="5" destOrd="0" parTransId="{5C8645BE-2316-4F99-93FD-0FA5C368A3B6}" sibTransId="{B0739E05-2ACE-4E83-975E-539145146836}"/>
    <dgm:cxn modelId="{0A9ED5A0-AF75-481B-86AD-37A68C10CAC0}" type="presParOf" srcId="{C4B21BF6-A605-4AC6-9A0C-523CEE3983C1}" destId="{372F067D-B513-4A1E-823F-06BDC215F83C}" srcOrd="0" destOrd="0" presId="urn:microsoft.com/office/officeart/2005/8/layout/list1"/>
    <dgm:cxn modelId="{74D26E25-D10E-4856-BD71-158EE9CB0E6E}" type="presParOf" srcId="{372F067D-B513-4A1E-823F-06BDC215F83C}" destId="{379B282E-DDA8-4F6E-B6FB-DC1F281F8949}" srcOrd="0" destOrd="0" presId="urn:microsoft.com/office/officeart/2005/8/layout/list1"/>
    <dgm:cxn modelId="{8AC6E8C2-BC96-423B-A922-99A409DB6829}" type="presParOf" srcId="{372F067D-B513-4A1E-823F-06BDC215F83C}" destId="{6DD3BB72-71D3-4928-A468-EE38E6E72125}" srcOrd="1" destOrd="0" presId="urn:microsoft.com/office/officeart/2005/8/layout/list1"/>
    <dgm:cxn modelId="{F1D6632F-6FD9-4BE9-89CB-F653B30BB2ED}" type="presParOf" srcId="{C4B21BF6-A605-4AC6-9A0C-523CEE3983C1}" destId="{FBE54BDE-0DAE-4291-B197-0F5F91CB840D}" srcOrd="1" destOrd="0" presId="urn:microsoft.com/office/officeart/2005/8/layout/list1"/>
    <dgm:cxn modelId="{24122309-9D8B-4687-A7A5-1A3F77A448DD}" type="presParOf" srcId="{C4B21BF6-A605-4AC6-9A0C-523CEE3983C1}" destId="{FAE888DD-FF25-4A48-AC23-836D89056149}" srcOrd="2" destOrd="0" presId="urn:microsoft.com/office/officeart/2005/8/layout/list1"/>
    <dgm:cxn modelId="{559FA5B8-069A-472D-82D3-B1ABDB7A2717}" type="presParOf" srcId="{C4B21BF6-A605-4AC6-9A0C-523CEE3983C1}" destId="{883AD21C-C608-4BA8-8F9B-DCFB864068CD}" srcOrd="3" destOrd="0" presId="urn:microsoft.com/office/officeart/2005/8/layout/list1"/>
    <dgm:cxn modelId="{56A64F42-87D4-4CB7-9EC6-B54EB559E43A}" type="presParOf" srcId="{C4B21BF6-A605-4AC6-9A0C-523CEE3983C1}" destId="{B58DD1A9-C4C4-4B4B-B416-E26119B3846C}" srcOrd="4" destOrd="0" presId="urn:microsoft.com/office/officeart/2005/8/layout/list1"/>
    <dgm:cxn modelId="{745B4746-C0CC-45D4-9D6D-73DB71D5AA83}" type="presParOf" srcId="{B58DD1A9-C4C4-4B4B-B416-E26119B3846C}" destId="{F2E0F993-A47C-45C1-862F-B20A05A0163A}" srcOrd="0" destOrd="0" presId="urn:microsoft.com/office/officeart/2005/8/layout/list1"/>
    <dgm:cxn modelId="{F0231F81-BD08-475A-BA5C-B3DCC9D9434B}" type="presParOf" srcId="{B58DD1A9-C4C4-4B4B-B416-E26119B3846C}" destId="{B34A8B04-EAD4-485D-9F0F-D98C52B7E47F}" srcOrd="1" destOrd="0" presId="urn:microsoft.com/office/officeart/2005/8/layout/list1"/>
    <dgm:cxn modelId="{0575E8E8-2563-4F84-9C56-760E3F1AB5DF}" type="presParOf" srcId="{C4B21BF6-A605-4AC6-9A0C-523CEE3983C1}" destId="{3FCCC879-F578-4DD7-9421-F0C1045BF9D6}" srcOrd="5" destOrd="0" presId="urn:microsoft.com/office/officeart/2005/8/layout/list1"/>
    <dgm:cxn modelId="{E34DB47D-BAA1-43BC-A75F-40269A237286}" type="presParOf" srcId="{C4B21BF6-A605-4AC6-9A0C-523CEE3983C1}" destId="{C58278A4-D2B5-4137-B57B-5A1331C6D6FB}" srcOrd="6" destOrd="0" presId="urn:microsoft.com/office/officeart/2005/8/layout/list1"/>
    <dgm:cxn modelId="{BCE3ED4D-7AC4-4180-9F7F-B3E4DEFCD7F8}" type="presParOf" srcId="{C4B21BF6-A605-4AC6-9A0C-523CEE3983C1}" destId="{17AACBBD-7833-4251-B728-84CA0573C1FA}" srcOrd="7" destOrd="0" presId="urn:microsoft.com/office/officeart/2005/8/layout/list1"/>
    <dgm:cxn modelId="{E716AD9C-B107-4569-9EA3-FD13FF15EEC3}" type="presParOf" srcId="{C4B21BF6-A605-4AC6-9A0C-523CEE3983C1}" destId="{0E59EA60-1370-42B9-A5FC-F97827549120}" srcOrd="8" destOrd="0" presId="urn:microsoft.com/office/officeart/2005/8/layout/list1"/>
    <dgm:cxn modelId="{EC5444D7-09C7-487C-920E-0CA723AE6E4D}" type="presParOf" srcId="{0E59EA60-1370-42B9-A5FC-F97827549120}" destId="{1A4FA968-816F-44FD-926D-FEFF50D8CA49}" srcOrd="0" destOrd="0" presId="urn:microsoft.com/office/officeart/2005/8/layout/list1"/>
    <dgm:cxn modelId="{44590C67-E281-4486-93F8-1F19910F1574}" type="presParOf" srcId="{0E59EA60-1370-42B9-A5FC-F97827549120}" destId="{9D1C7C4C-1918-4706-A888-D95B6F9A8014}" srcOrd="1" destOrd="0" presId="urn:microsoft.com/office/officeart/2005/8/layout/list1"/>
    <dgm:cxn modelId="{4DD920EB-F37A-4791-9988-D751693327FA}" type="presParOf" srcId="{C4B21BF6-A605-4AC6-9A0C-523CEE3983C1}" destId="{71A60F03-31B7-448E-899C-D65010EF2816}" srcOrd="9" destOrd="0" presId="urn:microsoft.com/office/officeart/2005/8/layout/list1"/>
    <dgm:cxn modelId="{B4007265-5852-4464-9A86-BA91148C99B1}" type="presParOf" srcId="{C4B21BF6-A605-4AC6-9A0C-523CEE3983C1}" destId="{C1B1753A-4D44-4319-90BD-574C0489C81B}" srcOrd="10" destOrd="0" presId="urn:microsoft.com/office/officeart/2005/8/layout/list1"/>
    <dgm:cxn modelId="{C52982F7-14F3-45B7-8343-ADCDEE19AE5C}" type="presParOf" srcId="{C4B21BF6-A605-4AC6-9A0C-523CEE3983C1}" destId="{2B857706-75D0-49C7-A451-E2811A50646E}" srcOrd="11" destOrd="0" presId="urn:microsoft.com/office/officeart/2005/8/layout/list1"/>
    <dgm:cxn modelId="{A6F5E7CF-2A84-4723-A595-66A8964B7A3D}" type="presParOf" srcId="{C4B21BF6-A605-4AC6-9A0C-523CEE3983C1}" destId="{1EA8C1A3-591B-4447-9BCA-84ECF4BB9616}" srcOrd="12" destOrd="0" presId="urn:microsoft.com/office/officeart/2005/8/layout/list1"/>
    <dgm:cxn modelId="{AF9B26E9-DCF1-4D9B-BF4E-393C2479BE0F}" type="presParOf" srcId="{1EA8C1A3-591B-4447-9BCA-84ECF4BB9616}" destId="{9859FF8C-3E12-46F3-979C-0DB7CC72389C}" srcOrd="0" destOrd="0" presId="urn:microsoft.com/office/officeart/2005/8/layout/list1"/>
    <dgm:cxn modelId="{2EB12F03-C27F-4ACA-9199-EE6ECD7DFD00}" type="presParOf" srcId="{1EA8C1A3-591B-4447-9BCA-84ECF4BB9616}" destId="{FFFC6678-A7D8-4C34-A0B0-3F29F9A29544}" srcOrd="1" destOrd="0" presId="urn:microsoft.com/office/officeart/2005/8/layout/list1"/>
    <dgm:cxn modelId="{31E2A472-98ED-49CD-919E-1703DE697398}" type="presParOf" srcId="{C4B21BF6-A605-4AC6-9A0C-523CEE3983C1}" destId="{68F29B71-28E7-478B-BD58-572D78FCEB1A}" srcOrd="13" destOrd="0" presId="urn:microsoft.com/office/officeart/2005/8/layout/list1"/>
    <dgm:cxn modelId="{20C7862F-FB0E-487F-A82C-3FADBE1A9201}" type="presParOf" srcId="{C4B21BF6-A605-4AC6-9A0C-523CEE3983C1}" destId="{4415A982-C4A6-486B-AE98-79A82629CF8A}" srcOrd="14" destOrd="0" presId="urn:microsoft.com/office/officeart/2005/8/layout/list1"/>
    <dgm:cxn modelId="{FB7D7928-298C-4DF9-8AF5-D766FA18D253}" type="presParOf" srcId="{C4B21BF6-A605-4AC6-9A0C-523CEE3983C1}" destId="{09F5F03E-860C-43CE-896D-B7663F487720}" srcOrd="15" destOrd="0" presId="urn:microsoft.com/office/officeart/2005/8/layout/list1"/>
    <dgm:cxn modelId="{D552608E-18EB-42E5-921D-982D60E748AE}" type="presParOf" srcId="{C4B21BF6-A605-4AC6-9A0C-523CEE3983C1}" destId="{10A7895D-FE00-4968-B0DF-6570DA478785}" srcOrd="16" destOrd="0" presId="urn:microsoft.com/office/officeart/2005/8/layout/list1"/>
    <dgm:cxn modelId="{31F88864-50E7-431A-A490-929DB0FFF8F1}" type="presParOf" srcId="{10A7895D-FE00-4968-B0DF-6570DA478785}" destId="{765953CC-2786-431F-8CC1-4991865727B5}" srcOrd="0" destOrd="0" presId="urn:microsoft.com/office/officeart/2005/8/layout/list1"/>
    <dgm:cxn modelId="{F3AAAC30-8E98-4887-8D9A-173D7FE61F53}" type="presParOf" srcId="{10A7895D-FE00-4968-B0DF-6570DA478785}" destId="{B66DEDCC-CD10-4194-9809-E2364354E568}" srcOrd="1" destOrd="0" presId="urn:microsoft.com/office/officeart/2005/8/layout/list1"/>
    <dgm:cxn modelId="{1A7714EE-6929-4165-BEE2-8A7EAE0E7D3B}" type="presParOf" srcId="{C4B21BF6-A605-4AC6-9A0C-523CEE3983C1}" destId="{B22850A3-276C-4582-9F41-06AE9D613B04}" srcOrd="17" destOrd="0" presId="urn:microsoft.com/office/officeart/2005/8/layout/list1"/>
    <dgm:cxn modelId="{D1C0ADA1-B55E-43A1-9333-3CCDFF47C60E}" type="presParOf" srcId="{C4B21BF6-A605-4AC6-9A0C-523CEE3983C1}" destId="{7AA9E588-EB32-439B-ABD4-BA22042EAFB6}" srcOrd="18" destOrd="0" presId="urn:microsoft.com/office/officeart/2005/8/layout/list1"/>
    <dgm:cxn modelId="{E713CFBC-BADD-46F6-BD78-6BDD211E6D20}" type="presParOf" srcId="{C4B21BF6-A605-4AC6-9A0C-523CEE3983C1}" destId="{499FCCFE-7DBD-4D86-AE70-D388F7F39E5D}" srcOrd="19" destOrd="0" presId="urn:microsoft.com/office/officeart/2005/8/layout/list1"/>
    <dgm:cxn modelId="{448938F5-F0CF-4DBC-B999-785F56A8E729}" type="presParOf" srcId="{C4B21BF6-A605-4AC6-9A0C-523CEE3983C1}" destId="{9838B685-FCEA-42FB-9B61-6224147027EA}" srcOrd="20" destOrd="0" presId="urn:microsoft.com/office/officeart/2005/8/layout/list1"/>
    <dgm:cxn modelId="{5677036B-73FF-444A-8141-FF1BA78017D9}" type="presParOf" srcId="{9838B685-FCEA-42FB-9B61-6224147027EA}" destId="{3CD98D73-0EF8-4911-8DE7-B27F5FD9A14A}" srcOrd="0" destOrd="0" presId="urn:microsoft.com/office/officeart/2005/8/layout/list1"/>
    <dgm:cxn modelId="{3CE34DB9-0DAB-4DCB-8485-931F4174E43F}" type="presParOf" srcId="{9838B685-FCEA-42FB-9B61-6224147027EA}" destId="{26E495AF-CCC5-411F-A327-46BAB7C875D5}" srcOrd="1" destOrd="0" presId="urn:microsoft.com/office/officeart/2005/8/layout/list1"/>
    <dgm:cxn modelId="{E3926301-614C-4297-B997-EC7C4984F630}" type="presParOf" srcId="{C4B21BF6-A605-4AC6-9A0C-523CEE3983C1}" destId="{E6549821-758D-448A-969E-5153ADC7E78B}" srcOrd="21" destOrd="0" presId="urn:microsoft.com/office/officeart/2005/8/layout/list1"/>
    <dgm:cxn modelId="{2ACACEE1-C2B1-4AAA-AD7F-2E0624787F6B}" type="presParOf" srcId="{C4B21BF6-A605-4AC6-9A0C-523CEE3983C1}" destId="{9D901EB9-388B-4CA9-AD74-27418387482E}" srcOrd="22" destOrd="0" presId="urn:microsoft.com/office/officeart/2005/8/layout/list1"/>
    <dgm:cxn modelId="{93868864-06E9-4A01-BAA6-AB05174A4E12}" type="presParOf" srcId="{C4B21BF6-A605-4AC6-9A0C-523CEE3983C1}" destId="{BC00BC48-3A99-41A5-9F50-5184A614C22A}" srcOrd="23" destOrd="0" presId="urn:microsoft.com/office/officeart/2005/8/layout/list1"/>
    <dgm:cxn modelId="{0EAC4D0C-96EE-48D3-B4BF-BEF20F10D288}" type="presParOf" srcId="{C4B21BF6-A605-4AC6-9A0C-523CEE3983C1}" destId="{F10C6271-09B8-4FDB-ACB7-9AF9429DF467}" srcOrd="24" destOrd="0" presId="urn:microsoft.com/office/officeart/2005/8/layout/list1"/>
    <dgm:cxn modelId="{0883A175-716D-4FB2-978A-A59D0B5E32AA}" type="presParOf" srcId="{F10C6271-09B8-4FDB-ACB7-9AF9429DF467}" destId="{1677F068-1BC8-4CE0-A00F-1190DD5EFDEC}" srcOrd="0" destOrd="0" presId="urn:microsoft.com/office/officeart/2005/8/layout/list1"/>
    <dgm:cxn modelId="{2C0B148E-6EE5-40A4-91F8-B0B1EEA48596}" type="presParOf" srcId="{F10C6271-09B8-4FDB-ACB7-9AF9429DF467}" destId="{36D3E862-AF24-4DB2-ACF0-404BA9CC116E}" srcOrd="1" destOrd="0" presId="urn:microsoft.com/office/officeart/2005/8/layout/list1"/>
    <dgm:cxn modelId="{87A92285-1A9A-4A6E-B44F-70282A4CF10B}" type="presParOf" srcId="{C4B21BF6-A605-4AC6-9A0C-523CEE3983C1}" destId="{27EF7F53-42EF-4480-A02E-8944FE599BF5}" srcOrd="25" destOrd="0" presId="urn:microsoft.com/office/officeart/2005/8/layout/list1"/>
    <dgm:cxn modelId="{76152044-A064-4CFD-A7DE-C4A6C600640C}" type="presParOf" srcId="{C4B21BF6-A605-4AC6-9A0C-523CEE3983C1}" destId="{ED645489-492A-46C1-89BE-FE5A24B676C3}" srcOrd="26" destOrd="0" presId="urn:microsoft.com/office/officeart/2005/8/layout/list1"/>
  </dgm:cxnLst>
  <dgm:bg/>
  <dgm:whole/>
  <dgm:extLst>
    <a:ext uri="http://schemas.microsoft.com/office/drawing/2008/diagram">
      <dsp:dataModelExt xmlns:dsp="http://schemas.microsoft.com/office/drawing/2008/diagram" xmlns="" relId="rId2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90459FF-F806-49BB-BABE-8D7A13F5CC64}">
      <dsp:nvSpPr>
        <dsp:cNvPr id="0" name=""/>
        <dsp:cNvSpPr/>
      </dsp:nvSpPr>
      <dsp:spPr>
        <a:xfrm>
          <a:off x="408436" y="0"/>
          <a:ext cx="4628952" cy="2436601"/>
        </a:xfrm>
        <a:prstGeom prst="rightArrow">
          <a:avLst/>
        </a:prstGeom>
        <a:solidFill>
          <a:schemeClr val="accent1">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B8A60E29-3AD6-42A2-9FA2-A43E4DD01CE4}">
      <dsp:nvSpPr>
        <dsp:cNvPr id="0" name=""/>
        <dsp:cNvSpPr/>
      </dsp:nvSpPr>
      <dsp:spPr>
        <a:xfrm>
          <a:off x="1595" y="730980"/>
          <a:ext cx="960465" cy="97464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nl-NL" sz="1000" kern="1200"/>
            <a:t>Cause: transparency of CEO compensation in Charities</a:t>
          </a:r>
        </a:p>
      </dsp:txBody>
      <dsp:txXfrm>
        <a:off x="1595" y="730980"/>
        <a:ext cx="960465" cy="974640"/>
      </dsp:txXfrm>
    </dsp:sp>
    <dsp:sp modelId="{F3E62782-DED6-47AD-8D1B-A6517D53017B}">
      <dsp:nvSpPr>
        <dsp:cNvPr id="0" name=""/>
        <dsp:cNvSpPr/>
      </dsp:nvSpPr>
      <dsp:spPr>
        <a:xfrm>
          <a:off x="1122137" y="730980"/>
          <a:ext cx="960465" cy="97464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nl-NL" sz="1000" kern="1200"/>
            <a:t>Research content : Theoretical study  about compensation, charitable gving and trust </a:t>
          </a:r>
        </a:p>
      </dsp:txBody>
      <dsp:txXfrm>
        <a:off x="1122137" y="730980"/>
        <a:ext cx="960465" cy="974640"/>
      </dsp:txXfrm>
    </dsp:sp>
    <dsp:sp modelId="{86860850-B4D4-4B03-B9D6-ED542F75BF9B}">
      <dsp:nvSpPr>
        <dsp:cNvPr id="0" name=""/>
        <dsp:cNvSpPr/>
      </dsp:nvSpPr>
      <dsp:spPr>
        <a:xfrm>
          <a:off x="2242680" y="730980"/>
          <a:ext cx="960465" cy="97464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nl-NL" sz="1000" kern="1200"/>
            <a:t>Research content: Research design,  hypotheses  and methodology </a:t>
          </a:r>
        </a:p>
      </dsp:txBody>
      <dsp:txXfrm>
        <a:off x="2242680" y="730980"/>
        <a:ext cx="960465" cy="974640"/>
      </dsp:txXfrm>
    </dsp:sp>
    <dsp:sp modelId="{4FCF878C-B377-4EEA-B5AF-9E6575113A17}">
      <dsp:nvSpPr>
        <dsp:cNvPr id="0" name=""/>
        <dsp:cNvSpPr/>
      </dsp:nvSpPr>
      <dsp:spPr>
        <a:xfrm>
          <a:off x="3363223" y="730980"/>
          <a:ext cx="960465" cy="97464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nl-NL" sz="1000" kern="1200"/>
            <a:t>Research content: emperical research</a:t>
          </a:r>
        </a:p>
      </dsp:txBody>
      <dsp:txXfrm>
        <a:off x="3363223" y="730980"/>
        <a:ext cx="960465" cy="974640"/>
      </dsp:txXfrm>
    </dsp:sp>
    <dsp:sp modelId="{B7D2755E-73D1-457C-8CCC-8969B485DA53}">
      <dsp:nvSpPr>
        <dsp:cNvPr id="0" name=""/>
        <dsp:cNvSpPr/>
      </dsp:nvSpPr>
      <dsp:spPr>
        <a:xfrm>
          <a:off x="4483765" y="730980"/>
          <a:ext cx="960465" cy="97464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nl-NL" sz="1000" kern="1200"/>
            <a:t>Conclusion and recommand-ations</a:t>
          </a:r>
        </a:p>
      </dsp:txBody>
      <dsp:txXfrm>
        <a:off x="4483765" y="730980"/>
        <a:ext cx="960465" cy="97464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AE888DD-FF25-4A48-AC23-836D89056149}">
      <dsp:nvSpPr>
        <dsp:cNvPr id="0" name=""/>
        <dsp:cNvSpPr/>
      </dsp:nvSpPr>
      <dsp:spPr>
        <a:xfrm>
          <a:off x="0" y="207981"/>
          <a:ext cx="4468172" cy="252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6DD3BB72-71D3-4928-A468-EE38E6E72125}">
      <dsp:nvSpPr>
        <dsp:cNvPr id="0" name=""/>
        <dsp:cNvSpPr/>
      </dsp:nvSpPr>
      <dsp:spPr>
        <a:xfrm>
          <a:off x="223408" y="60381"/>
          <a:ext cx="3127721" cy="29520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8220" tIns="0" rIns="118220" bIns="0" numCol="1" spcCol="1270" anchor="ctr" anchorCtr="0">
          <a:noAutofit/>
        </a:bodyPr>
        <a:lstStyle/>
        <a:p>
          <a:pPr lvl="0" algn="l" defTabSz="444500">
            <a:lnSpc>
              <a:spcPct val="90000"/>
            </a:lnSpc>
            <a:spcBef>
              <a:spcPct val="0"/>
            </a:spcBef>
            <a:spcAft>
              <a:spcPct val="35000"/>
            </a:spcAft>
          </a:pPr>
          <a:r>
            <a:rPr lang="nl-NL" sz="1000" kern="1200"/>
            <a:t>Chapter 1: Introduction</a:t>
          </a:r>
        </a:p>
      </dsp:txBody>
      <dsp:txXfrm>
        <a:off x="223408" y="60381"/>
        <a:ext cx="3127721" cy="295200"/>
      </dsp:txXfrm>
    </dsp:sp>
    <dsp:sp modelId="{C58278A4-D2B5-4137-B57B-5A1331C6D6FB}">
      <dsp:nvSpPr>
        <dsp:cNvPr id="0" name=""/>
        <dsp:cNvSpPr/>
      </dsp:nvSpPr>
      <dsp:spPr>
        <a:xfrm>
          <a:off x="0" y="661581"/>
          <a:ext cx="4468172" cy="252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B34A8B04-EAD4-485D-9F0F-D98C52B7E47F}">
      <dsp:nvSpPr>
        <dsp:cNvPr id="0" name=""/>
        <dsp:cNvSpPr/>
      </dsp:nvSpPr>
      <dsp:spPr>
        <a:xfrm>
          <a:off x="223408" y="513981"/>
          <a:ext cx="3127721" cy="29520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8220" tIns="0" rIns="118220" bIns="0" numCol="1" spcCol="1270" anchor="ctr" anchorCtr="0">
          <a:noAutofit/>
        </a:bodyPr>
        <a:lstStyle/>
        <a:p>
          <a:pPr lvl="0" algn="l" defTabSz="444500">
            <a:lnSpc>
              <a:spcPct val="90000"/>
            </a:lnSpc>
            <a:spcBef>
              <a:spcPct val="0"/>
            </a:spcBef>
            <a:spcAft>
              <a:spcPct val="35000"/>
            </a:spcAft>
          </a:pPr>
          <a:r>
            <a:rPr lang="nl-NL" sz="1000" kern="1200"/>
            <a:t>Chapter 2:  Compensation, charitable giving and trust</a:t>
          </a:r>
          <a:endParaRPr lang="nl-NL" kern="1200"/>
        </a:p>
      </dsp:txBody>
      <dsp:txXfrm>
        <a:off x="223408" y="513981"/>
        <a:ext cx="3127721" cy="295200"/>
      </dsp:txXfrm>
    </dsp:sp>
    <dsp:sp modelId="{C1B1753A-4D44-4319-90BD-574C0489C81B}">
      <dsp:nvSpPr>
        <dsp:cNvPr id="0" name=""/>
        <dsp:cNvSpPr/>
      </dsp:nvSpPr>
      <dsp:spPr>
        <a:xfrm>
          <a:off x="0" y="1115181"/>
          <a:ext cx="4468172" cy="252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9D1C7C4C-1918-4706-A888-D95B6F9A8014}">
      <dsp:nvSpPr>
        <dsp:cNvPr id="0" name=""/>
        <dsp:cNvSpPr/>
      </dsp:nvSpPr>
      <dsp:spPr>
        <a:xfrm>
          <a:off x="223408" y="967581"/>
          <a:ext cx="3127721" cy="29520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8220" tIns="0" rIns="118220" bIns="0" numCol="1" spcCol="1270" anchor="ctr" anchorCtr="0">
          <a:noAutofit/>
        </a:bodyPr>
        <a:lstStyle/>
        <a:p>
          <a:pPr lvl="0" algn="l" defTabSz="444500">
            <a:lnSpc>
              <a:spcPct val="90000"/>
            </a:lnSpc>
            <a:spcBef>
              <a:spcPct val="0"/>
            </a:spcBef>
            <a:spcAft>
              <a:spcPct val="35000"/>
            </a:spcAft>
          </a:pPr>
          <a:r>
            <a:rPr lang="nl-NL" sz="1000" kern="1200"/>
            <a:t>Chapter 3: Relation between the variables</a:t>
          </a:r>
        </a:p>
      </dsp:txBody>
      <dsp:txXfrm>
        <a:off x="223408" y="967581"/>
        <a:ext cx="3127721" cy="295200"/>
      </dsp:txXfrm>
    </dsp:sp>
    <dsp:sp modelId="{4415A982-C4A6-486B-AE98-79A82629CF8A}">
      <dsp:nvSpPr>
        <dsp:cNvPr id="0" name=""/>
        <dsp:cNvSpPr/>
      </dsp:nvSpPr>
      <dsp:spPr>
        <a:xfrm>
          <a:off x="0" y="1568781"/>
          <a:ext cx="4468172" cy="252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FFFC6678-A7D8-4C34-A0B0-3F29F9A29544}">
      <dsp:nvSpPr>
        <dsp:cNvPr id="0" name=""/>
        <dsp:cNvSpPr/>
      </dsp:nvSpPr>
      <dsp:spPr>
        <a:xfrm>
          <a:off x="223408" y="1421181"/>
          <a:ext cx="3127721" cy="29520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8220" tIns="0" rIns="118220" bIns="0" numCol="1" spcCol="1270" anchor="ctr" anchorCtr="0">
          <a:noAutofit/>
        </a:bodyPr>
        <a:lstStyle/>
        <a:p>
          <a:pPr lvl="0" algn="l" defTabSz="444500">
            <a:lnSpc>
              <a:spcPct val="90000"/>
            </a:lnSpc>
            <a:spcBef>
              <a:spcPct val="0"/>
            </a:spcBef>
            <a:spcAft>
              <a:spcPct val="35000"/>
            </a:spcAft>
          </a:pPr>
          <a:r>
            <a:rPr lang="nl-NL" sz="1000" kern="1200"/>
            <a:t>Chapter 4: Research framework</a:t>
          </a:r>
        </a:p>
      </dsp:txBody>
      <dsp:txXfrm>
        <a:off x="223408" y="1421181"/>
        <a:ext cx="3127721" cy="295200"/>
      </dsp:txXfrm>
    </dsp:sp>
    <dsp:sp modelId="{7AA9E588-EB32-439B-ABD4-BA22042EAFB6}">
      <dsp:nvSpPr>
        <dsp:cNvPr id="0" name=""/>
        <dsp:cNvSpPr/>
      </dsp:nvSpPr>
      <dsp:spPr>
        <a:xfrm>
          <a:off x="0" y="2022381"/>
          <a:ext cx="4468172" cy="252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B66DEDCC-CD10-4194-9809-E2364354E568}">
      <dsp:nvSpPr>
        <dsp:cNvPr id="0" name=""/>
        <dsp:cNvSpPr/>
      </dsp:nvSpPr>
      <dsp:spPr>
        <a:xfrm>
          <a:off x="223408" y="1874781"/>
          <a:ext cx="3127721" cy="29520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8220" tIns="0" rIns="118220" bIns="0" numCol="1" spcCol="1270" anchor="ctr" anchorCtr="0">
          <a:noAutofit/>
        </a:bodyPr>
        <a:lstStyle/>
        <a:p>
          <a:pPr lvl="0" algn="l" defTabSz="444500">
            <a:lnSpc>
              <a:spcPct val="90000"/>
            </a:lnSpc>
            <a:spcBef>
              <a:spcPct val="0"/>
            </a:spcBef>
            <a:spcAft>
              <a:spcPct val="35000"/>
            </a:spcAft>
          </a:pPr>
          <a:r>
            <a:rPr lang="nl-NL" sz="1000" kern="1200"/>
            <a:t>Chapter 5: Methodology</a:t>
          </a:r>
        </a:p>
      </dsp:txBody>
      <dsp:txXfrm>
        <a:off x="223408" y="1874781"/>
        <a:ext cx="3127721" cy="295200"/>
      </dsp:txXfrm>
    </dsp:sp>
    <dsp:sp modelId="{9D901EB9-388B-4CA9-AD74-27418387482E}">
      <dsp:nvSpPr>
        <dsp:cNvPr id="0" name=""/>
        <dsp:cNvSpPr/>
      </dsp:nvSpPr>
      <dsp:spPr>
        <a:xfrm>
          <a:off x="0" y="2475982"/>
          <a:ext cx="4468172" cy="252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26E495AF-CCC5-411F-A327-46BAB7C875D5}">
      <dsp:nvSpPr>
        <dsp:cNvPr id="0" name=""/>
        <dsp:cNvSpPr/>
      </dsp:nvSpPr>
      <dsp:spPr>
        <a:xfrm>
          <a:off x="223408" y="2328381"/>
          <a:ext cx="3127721" cy="29520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8220" tIns="0" rIns="118220" bIns="0" numCol="1" spcCol="1270" anchor="ctr" anchorCtr="0">
          <a:noAutofit/>
        </a:bodyPr>
        <a:lstStyle/>
        <a:p>
          <a:pPr lvl="0" algn="l" defTabSz="444500">
            <a:lnSpc>
              <a:spcPct val="90000"/>
            </a:lnSpc>
            <a:spcBef>
              <a:spcPct val="0"/>
            </a:spcBef>
            <a:spcAft>
              <a:spcPct val="35000"/>
            </a:spcAft>
          </a:pPr>
          <a:r>
            <a:rPr lang="nl-NL" sz="1000" kern="1200"/>
            <a:t>Chapter 6: Data analysis and results </a:t>
          </a:r>
        </a:p>
      </dsp:txBody>
      <dsp:txXfrm>
        <a:off x="223408" y="2328381"/>
        <a:ext cx="3127721" cy="295200"/>
      </dsp:txXfrm>
    </dsp:sp>
    <dsp:sp modelId="{ED645489-492A-46C1-89BE-FE5A24B676C3}">
      <dsp:nvSpPr>
        <dsp:cNvPr id="0" name=""/>
        <dsp:cNvSpPr/>
      </dsp:nvSpPr>
      <dsp:spPr>
        <a:xfrm>
          <a:off x="0" y="2929581"/>
          <a:ext cx="4468172" cy="252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36D3E862-AF24-4DB2-ACF0-404BA9CC116E}">
      <dsp:nvSpPr>
        <dsp:cNvPr id="0" name=""/>
        <dsp:cNvSpPr/>
      </dsp:nvSpPr>
      <dsp:spPr>
        <a:xfrm>
          <a:off x="223408" y="2781982"/>
          <a:ext cx="3127721" cy="29520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8220" tIns="0" rIns="118220" bIns="0" numCol="1" spcCol="1270" anchor="ctr" anchorCtr="0">
          <a:noAutofit/>
        </a:bodyPr>
        <a:lstStyle/>
        <a:p>
          <a:pPr lvl="0" algn="l" defTabSz="444500">
            <a:lnSpc>
              <a:spcPct val="90000"/>
            </a:lnSpc>
            <a:spcBef>
              <a:spcPct val="0"/>
            </a:spcBef>
            <a:spcAft>
              <a:spcPct val="35000"/>
            </a:spcAft>
          </a:pPr>
          <a:r>
            <a:rPr lang="nl-NL" sz="1000" kern="1200"/>
            <a:t>Chapter 7: Conclusions, limitations and future research</a:t>
          </a:r>
        </a:p>
      </dsp:txBody>
      <dsp:txXfrm>
        <a:off x="223408" y="2781982"/>
        <a:ext cx="3127721" cy="29520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de">
    <w:altName w:val="Code"/>
    <w:panose1 w:val="00000000000000000000"/>
    <w:charset w:val="00"/>
    <w:family w:val="swiss"/>
    <w:notTrueType/>
    <w:pitch w:val="default"/>
    <w:sig w:usb0="00000003" w:usb1="00000000" w:usb2="00000000" w:usb3="00000000" w:csb0="00000001" w:csb1="00000000"/>
  </w:font>
  <w:font w:name="BMMHOI+CenturySchoolbook">
    <w:altName w:val="Century Schoolbook"/>
    <w:panose1 w:val="00000000000000000000"/>
    <w:charset w:val="00"/>
    <w:family w:val="roman"/>
    <w:notTrueType/>
    <w:pitch w:val="default"/>
    <w:sig w:usb0="00000003" w:usb1="00000000" w:usb2="00000000" w:usb3="00000000" w:csb0="00000001" w:csb1="00000000"/>
  </w:font>
  <w:font w:name="ScalaSans-Caps">
    <w:panose1 w:val="00000000000000000000"/>
    <w:charset w:val="00"/>
    <w:family w:val="auto"/>
    <w:notTrueType/>
    <w:pitch w:val="default"/>
    <w:sig w:usb0="00000003" w:usb1="00000000" w:usb2="00000000" w:usb3="00000000" w:csb0="00000001" w:csb1="00000000"/>
  </w:font>
  <w:font w:name="FuturaStd-Bold">
    <w:panose1 w:val="00000000000000000000"/>
    <w:charset w:val="00"/>
    <w:family w:val="swiss"/>
    <w:notTrueType/>
    <w:pitch w:val="default"/>
    <w:sig w:usb0="00000003" w:usb1="00000000" w:usb2="00000000" w:usb3="00000000" w:csb0="00000001" w:csb1="00000000"/>
  </w:font>
  <w:font w:name="PalatinoLinotype-Roman">
    <w:altName w:val="MS Mincho"/>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00022FF" w:usb1="C000205B" w:usb2="00000009" w:usb3="00000000" w:csb0="000001DF" w:csb1="00000000"/>
  </w:font>
  <w:font w:name="FuturaStd-Heavy">
    <w:panose1 w:val="00000000000000000000"/>
    <w:charset w:val="00"/>
    <w:family w:val="swiss"/>
    <w:notTrueType/>
    <w:pitch w:val="default"/>
    <w:sig w:usb0="00000003" w:usb1="00000000" w:usb2="00000000" w:usb3="00000000" w:csb0="00000001" w:csb1="00000000"/>
  </w:font>
  <w:font w:name="Palatino-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Bembo">
    <w:panose1 w:val="00000000000000000000"/>
    <w:charset w:val="00"/>
    <w:family w:val="roman"/>
    <w:notTrueType/>
    <w:pitch w:val="default"/>
    <w:sig w:usb0="00000003" w:usb1="00000000" w:usb2="00000000" w:usb3="00000000" w:csb0="00000001" w:csb1="00000000"/>
  </w:font>
  <w:font w:name="Bembo-Italic">
    <w:panose1 w:val="00000000000000000000"/>
    <w:charset w:val="00"/>
    <w:family w:val="roman"/>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MTSY">
    <w:panose1 w:val="00000000000000000000"/>
    <w:charset w:val="00"/>
    <w:family w:val="auto"/>
    <w:notTrueType/>
    <w:pitch w:val="default"/>
    <w:sig w:usb0="00000003" w:usb1="00000000" w:usb2="00000000" w:usb3="00000000" w:csb0="00000001" w:csb1="00000000"/>
  </w:font>
  <w:font w:name="AdvTimes">
    <w:panose1 w:val="00000000000000000000"/>
    <w:charset w:val="00"/>
    <w:family w:val="auto"/>
    <w:notTrueType/>
    <w:pitch w:val="default"/>
    <w:sig w:usb0="00000003" w:usb1="00000000" w:usb2="00000000" w:usb3="00000000" w:csb0="00000001" w:csb1="00000000"/>
  </w:font>
  <w:font w:name="AdvMc_Times-i">
    <w:panose1 w:val="00000000000000000000"/>
    <w:charset w:val="00"/>
    <w:family w:val="roman"/>
    <w:notTrueType/>
    <w:pitch w:val="default"/>
    <w:sig w:usb0="00000003" w:usb1="00000000" w:usb2="00000000" w:usb3="00000000" w:csb0="00000001" w:csb1="00000000"/>
  </w:font>
  <w:font w:name="Palatino-Italic">
    <w:panose1 w:val="00000000000000000000"/>
    <w:charset w:val="00"/>
    <w:family w:val="roman"/>
    <w:notTrueType/>
    <w:pitch w:val="default"/>
    <w:sig w:usb0="00000003" w:usb1="00000000" w:usb2="00000000" w:usb3="00000000" w:csb0="00000001" w:csb1="00000000"/>
  </w:font>
  <w:font w:name="Minion-RegularSC">
    <w:panose1 w:val="00000000000000000000"/>
    <w:charset w:val="00"/>
    <w:family w:val="auto"/>
    <w:notTrueType/>
    <w:pitch w:val="default"/>
    <w:sig w:usb0="00000003" w:usb1="00000000" w:usb2="00000000" w:usb3="00000000" w:csb0="00000001" w:csb1="00000000"/>
  </w:font>
  <w:font w:name="Poetica-ChanceryIV">
    <w:panose1 w:val="00000000000000000000"/>
    <w:charset w:val="00"/>
    <w:family w:val="auto"/>
    <w:notTrueType/>
    <w:pitch w:val="default"/>
    <w:sig w:usb0="00000003" w:usb1="00000000" w:usb2="00000000" w:usb3="00000000" w:csb0="00000001" w:csb1="00000000"/>
  </w:font>
  <w:font w:name="HelveticaNeue-Roman">
    <w:panose1 w:val="00000000000000000000"/>
    <w:charset w:val="00"/>
    <w:family w:val="swiss"/>
    <w:notTrueType/>
    <w:pitch w:val="default"/>
    <w:sig w:usb0="00000003" w:usb1="00000000" w:usb2="00000000" w:usb3="00000000" w:csb0="00000001" w:csb1="00000000"/>
  </w:font>
  <w:font w:name="BookAntiqua-Bold">
    <w:panose1 w:val="00000000000000000000"/>
    <w:charset w:val="00"/>
    <w:family w:val="roman"/>
    <w:notTrueType/>
    <w:pitch w:val="default"/>
    <w:sig w:usb0="00000003" w:usb1="00000000" w:usb2="00000000" w:usb3="00000000" w:csb0="00000001" w:csb1="00000000"/>
  </w:font>
  <w:font w:name="LinLibertine">
    <w:panose1 w:val="00000000000000000000"/>
    <w:charset w:val="00"/>
    <w:family w:val="auto"/>
    <w:notTrueType/>
    <w:pitch w:val="default"/>
    <w:sig w:usb0="00000003" w:usb1="00000000" w:usb2="00000000" w:usb3="00000000" w:csb0="00000001" w:csb1="00000000"/>
  </w:font>
  <w:font w:name="AdvP4B2E3F">
    <w:panose1 w:val="00000000000000000000"/>
    <w:charset w:val="00"/>
    <w:family w:val="roman"/>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dvPS405B6">
    <w:panose1 w:val="00000000000000000000"/>
    <w:charset w:val="00"/>
    <w:family w:val="roman"/>
    <w:notTrueType/>
    <w:pitch w:val="default"/>
    <w:sig w:usb0="00000003" w:usb1="00000000" w:usb2="00000000" w:usb3="00000000" w:csb0="00000001" w:csb1="00000000"/>
  </w:font>
  <w:font w:name="Washington">
    <w:panose1 w:val="00000000000000000000"/>
    <w:charset w:val="00"/>
    <w:family w:val="swiss"/>
    <w:notTrueType/>
    <w:pitch w:val="default"/>
    <w:sig w:usb0="00000003" w:usb1="00000000" w:usb2="00000000" w:usb3="00000000" w:csb0="00000001" w:csb1="00000000"/>
  </w:font>
  <w:font w:name="AdvPS405B7">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2C697D"/>
    <w:rsid w:val="002C697D"/>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2C697D"/>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788DFE-94E0-4224-B071-539A08755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1111</TotalTime>
  <Pages>1</Pages>
  <Words>20520</Words>
  <Characters>112864</Characters>
  <Application>Microsoft Office Word</Application>
  <DocSecurity>0</DocSecurity>
  <Lines>940</Lines>
  <Paragraphs>266</Paragraphs>
  <ScaleCrop>false</ScaleCrop>
  <HeadingPairs>
    <vt:vector size="2" baseType="variant">
      <vt:variant>
        <vt:lpstr>Titel</vt:lpstr>
      </vt:variant>
      <vt:variant>
        <vt:i4>1</vt:i4>
      </vt:variant>
    </vt:vector>
  </HeadingPairs>
  <TitlesOfParts>
    <vt:vector size="1" baseType="lpstr">
      <vt:lpstr>High compensation at charities:</vt:lpstr>
    </vt:vector>
  </TitlesOfParts>
  <Company/>
  <LinksUpToDate>false</LinksUpToDate>
  <CharactersWithSpaces>133118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 compensation at charities:</dc:title>
  <dc:subject>Does it influence the donations?</dc:subject>
  <dc:creator>R.S. van der Linden</dc:creator>
  <cp:lastModifiedBy>Rianne</cp:lastModifiedBy>
  <cp:revision>40</cp:revision>
  <cp:lastPrinted>2012-08-05T07:17:00Z</cp:lastPrinted>
  <dcterms:created xsi:type="dcterms:W3CDTF">2012-08-04T15:53:00Z</dcterms:created>
  <dcterms:modified xsi:type="dcterms:W3CDTF">2012-08-06T20:59:00Z</dcterms:modified>
</cp:coreProperties>
</file>