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244" w:rsidRPr="003B02A2" w:rsidRDefault="00452D4E" w:rsidP="000B2244">
      <w:pPr>
        <w:spacing w:line="360" w:lineRule="auto"/>
        <w:rPr>
          <w:rFonts w:ascii="Calibri" w:hAnsi="Calibri"/>
          <w:lang w:val="en-US"/>
        </w:rPr>
      </w:pPr>
      <w:r w:rsidRPr="003B02A2">
        <w:rPr>
          <w:noProof/>
          <w:lang w:val="en-US"/>
        </w:rPr>
        <w:drawing>
          <wp:anchor distT="0" distB="0" distL="114300" distR="114300" simplePos="0" relativeHeight="251657216" behindDoc="1" locked="0" layoutInCell="1" allowOverlap="1">
            <wp:simplePos x="0" y="0"/>
            <wp:positionH relativeFrom="column">
              <wp:posOffset>3429000</wp:posOffset>
            </wp:positionH>
            <wp:positionV relativeFrom="paragraph">
              <wp:posOffset>0</wp:posOffset>
            </wp:positionV>
            <wp:extent cx="1951990" cy="479425"/>
            <wp:effectExtent l="0" t="0" r="0" b="0"/>
            <wp:wrapTight wrapText="bothSides">
              <wp:wrapPolygon edited="0">
                <wp:start x="6535" y="0"/>
                <wp:lineTo x="6324" y="0"/>
                <wp:lineTo x="422" y="13732"/>
                <wp:lineTo x="0" y="15449"/>
                <wp:lineTo x="0" y="19740"/>
                <wp:lineTo x="3794" y="20599"/>
                <wp:lineTo x="6535" y="20599"/>
                <wp:lineTo x="21291" y="20599"/>
                <wp:lineTo x="21291" y="16307"/>
                <wp:lineTo x="16021" y="13732"/>
                <wp:lineTo x="16442" y="9441"/>
                <wp:lineTo x="14756" y="6866"/>
                <wp:lineTo x="8854" y="0"/>
                <wp:lineTo x="6535" y="0"/>
              </wp:wrapPolygon>
            </wp:wrapTight>
            <wp:docPr id="3" name="Picture 2" descr="Beschrijving: erasmuslogo3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chrijving: erasmuslogo3165"/>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1990" cy="479425"/>
                    </a:xfrm>
                    <a:prstGeom prst="rect">
                      <a:avLst/>
                    </a:prstGeom>
                    <a:noFill/>
                    <a:ln>
                      <a:noFill/>
                    </a:ln>
                  </pic:spPr>
                </pic:pic>
              </a:graphicData>
            </a:graphic>
          </wp:anchor>
        </w:drawing>
      </w:r>
      <w:r w:rsidRPr="003B02A2">
        <w:rPr>
          <w:noProof/>
          <w:lang w:val="en-US"/>
        </w:rPr>
        <w:drawing>
          <wp:anchor distT="0" distB="0" distL="114300" distR="114300" simplePos="0" relativeHeight="251658240" behindDoc="1" locked="0" layoutInCell="1" allowOverlap="1">
            <wp:simplePos x="0" y="0"/>
            <wp:positionH relativeFrom="column">
              <wp:posOffset>5486400</wp:posOffset>
            </wp:positionH>
            <wp:positionV relativeFrom="paragraph">
              <wp:posOffset>0</wp:posOffset>
            </wp:positionV>
            <wp:extent cx="495935" cy="495935"/>
            <wp:effectExtent l="0" t="0" r="0" b="0"/>
            <wp:wrapTight wrapText="bothSides">
              <wp:wrapPolygon edited="0">
                <wp:start x="0" y="0"/>
                <wp:lineTo x="0" y="20743"/>
                <wp:lineTo x="20743" y="20743"/>
                <wp:lineTo x="20743"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935" cy="495935"/>
                    </a:xfrm>
                    <a:prstGeom prst="rect">
                      <a:avLst/>
                    </a:prstGeom>
                    <a:noFill/>
                    <a:ln>
                      <a:noFill/>
                    </a:ln>
                  </pic:spPr>
                </pic:pic>
              </a:graphicData>
            </a:graphic>
          </wp:anchor>
        </w:drawing>
      </w:r>
      <w:r w:rsidR="000B2244" w:rsidRPr="003B02A2">
        <w:rPr>
          <w:rFonts w:ascii="Calibri" w:hAnsi="Calibri"/>
          <w:lang w:val="en-US"/>
        </w:rPr>
        <w:t>ERASMUS UNIVERSITY ROTTERDAM</w:t>
      </w:r>
    </w:p>
    <w:p w:rsidR="000B2244" w:rsidRPr="003B02A2" w:rsidRDefault="000B2244" w:rsidP="000B2244">
      <w:pPr>
        <w:spacing w:line="360" w:lineRule="auto"/>
        <w:rPr>
          <w:rFonts w:ascii="Calibri" w:hAnsi="Calibri"/>
          <w:lang w:val="en-US"/>
        </w:rPr>
      </w:pPr>
      <w:r w:rsidRPr="003B02A2">
        <w:rPr>
          <w:rFonts w:ascii="Calibri" w:hAnsi="Calibri"/>
          <w:lang w:val="en-US"/>
        </w:rPr>
        <w:t>SCHOOL OF ECONOMICS</w:t>
      </w:r>
    </w:p>
    <w:p w:rsidR="000B2244" w:rsidRPr="003B02A2" w:rsidRDefault="000B2244" w:rsidP="000B2244">
      <w:pPr>
        <w:spacing w:line="360" w:lineRule="auto"/>
        <w:rPr>
          <w:rFonts w:ascii="Calibri" w:hAnsi="Calibri"/>
          <w:lang w:val="en-US"/>
        </w:rPr>
      </w:pPr>
      <w:r w:rsidRPr="003B02A2">
        <w:rPr>
          <w:rFonts w:ascii="Calibri" w:hAnsi="Calibri"/>
          <w:lang w:val="en-US"/>
        </w:rPr>
        <w:t>SECTION ACCOUNTING, AUDITING AND CONTROL</w:t>
      </w:r>
    </w:p>
    <w:p w:rsidR="000B2244" w:rsidRPr="003B02A2" w:rsidRDefault="000B2244" w:rsidP="000B2244">
      <w:pPr>
        <w:spacing w:line="360" w:lineRule="auto"/>
        <w:rPr>
          <w:rFonts w:ascii="Calibri" w:hAnsi="Calibri"/>
          <w:lang w:val="en-US"/>
        </w:rPr>
      </w:pPr>
    </w:p>
    <w:p w:rsidR="000B2244" w:rsidRPr="003B02A2" w:rsidRDefault="000B2244" w:rsidP="000B2244">
      <w:pPr>
        <w:spacing w:line="360" w:lineRule="auto"/>
        <w:rPr>
          <w:rFonts w:ascii="Calibri" w:hAnsi="Calibri"/>
          <w:lang w:val="en-US"/>
        </w:rPr>
      </w:pPr>
    </w:p>
    <w:p w:rsidR="000B2244" w:rsidRPr="003B02A2" w:rsidRDefault="000B2244" w:rsidP="000B2244">
      <w:pPr>
        <w:spacing w:line="360" w:lineRule="auto"/>
        <w:rPr>
          <w:rFonts w:ascii="Calibri" w:hAnsi="Calibri"/>
          <w:lang w:val="en-US"/>
        </w:rPr>
      </w:pPr>
    </w:p>
    <w:p w:rsidR="000B2244" w:rsidRPr="003B02A2" w:rsidRDefault="000B2244" w:rsidP="000B2244">
      <w:pPr>
        <w:spacing w:line="360" w:lineRule="auto"/>
        <w:rPr>
          <w:rFonts w:ascii="Calibri" w:hAnsi="Calibri"/>
          <w:lang w:val="en-US"/>
        </w:rPr>
      </w:pPr>
    </w:p>
    <w:p w:rsidR="000B2244" w:rsidRPr="003B02A2" w:rsidRDefault="000B2244" w:rsidP="000B2244">
      <w:pPr>
        <w:spacing w:line="360" w:lineRule="auto"/>
        <w:rPr>
          <w:rFonts w:ascii="Calibri" w:hAnsi="Calibri"/>
          <w:lang w:val="en-US"/>
        </w:rPr>
      </w:pPr>
    </w:p>
    <w:p w:rsidR="000B2244" w:rsidRPr="003B02A2" w:rsidRDefault="000B2244" w:rsidP="000B2244">
      <w:pPr>
        <w:spacing w:line="360" w:lineRule="auto"/>
        <w:rPr>
          <w:rFonts w:ascii="Calibri" w:hAnsi="Calibri"/>
          <w:lang w:val="en-US"/>
        </w:rPr>
      </w:pPr>
    </w:p>
    <w:p w:rsidR="000B2244" w:rsidRPr="003B02A2" w:rsidRDefault="000B2244" w:rsidP="000B2244">
      <w:pPr>
        <w:spacing w:line="360" w:lineRule="auto"/>
        <w:rPr>
          <w:rFonts w:ascii="Calibri" w:hAnsi="Calibri"/>
          <w:lang w:val="en-US"/>
        </w:rPr>
      </w:pPr>
    </w:p>
    <w:p w:rsidR="000B2244" w:rsidRPr="003B02A2" w:rsidRDefault="000B2244" w:rsidP="000B2244">
      <w:pPr>
        <w:spacing w:line="360" w:lineRule="auto"/>
        <w:jc w:val="center"/>
        <w:rPr>
          <w:rFonts w:ascii="Calibri" w:hAnsi="Calibri"/>
          <w:lang w:val="en-US"/>
        </w:rPr>
      </w:pPr>
      <w:r w:rsidRPr="003B02A2">
        <w:rPr>
          <w:rFonts w:ascii="Calibri" w:hAnsi="Calibri"/>
          <w:lang w:val="en-US"/>
        </w:rPr>
        <w:t xml:space="preserve">Master </w:t>
      </w:r>
      <w:r w:rsidR="00D72C1C" w:rsidRPr="003B02A2">
        <w:rPr>
          <w:rFonts w:ascii="Calibri" w:hAnsi="Calibri"/>
          <w:lang w:val="en-US"/>
        </w:rPr>
        <w:t>research</w:t>
      </w:r>
    </w:p>
    <w:p w:rsidR="000B2244" w:rsidRPr="003B02A2" w:rsidRDefault="000B2244" w:rsidP="000B2244">
      <w:pPr>
        <w:spacing w:line="360" w:lineRule="auto"/>
        <w:jc w:val="center"/>
        <w:rPr>
          <w:rFonts w:ascii="Calibri" w:hAnsi="Calibri"/>
          <w:lang w:val="en-US"/>
        </w:rPr>
      </w:pPr>
    </w:p>
    <w:p w:rsidR="000B2244" w:rsidRPr="003B02A2" w:rsidRDefault="000B2244" w:rsidP="000B2244">
      <w:pPr>
        <w:spacing w:line="360" w:lineRule="auto"/>
        <w:jc w:val="center"/>
        <w:rPr>
          <w:rFonts w:ascii="Calibri" w:hAnsi="Calibri"/>
          <w:lang w:val="en-US"/>
        </w:rPr>
      </w:pPr>
    </w:p>
    <w:p w:rsidR="000B2244" w:rsidRPr="003B02A2" w:rsidRDefault="000B2244" w:rsidP="000B2244">
      <w:pPr>
        <w:spacing w:line="360" w:lineRule="auto"/>
        <w:jc w:val="center"/>
        <w:rPr>
          <w:rFonts w:ascii="Calibri" w:hAnsi="Calibri"/>
          <w:color w:val="009999"/>
          <w:lang w:val="en-US"/>
        </w:rPr>
      </w:pPr>
    </w:p>
    <w:p w:rsidR="000B2244" w:rsidRPr="003B02A2" w:rsidRDefault="005A69C2" w:rsidP="000B2244">
      <w:pPr>
        <w:jc w:val="center"/>
        <w:rPr>
          <w:rFonts w:ascii="Calibri" w:hAnsi="Calibri"/>
          <w:b/>
          <w:i/>
          <w:sz w:val="28"/>
          <w:szCs w:val="28"/>
          <w:lang w:val="en-US"/>
        </w:rPr>
      </w:pPr>
      <w:r>
        <w:rPr>
          <w:rFonts w:ascii="Calibri" w:hAnsi="Calibri"/>
          <w:b/>
          <w:i/>
          <w:sz w:val="28"/>
          <w:szCs w:val="28"/>
          <w:lang w:val="en-US"/>
        </w:rPr>
        <w:t xml:space="preserve">In which way is </w:t>
      </w:r>
      <w:r w:rsidR="000B2244" w:rsidRPr="003B02A2">
        <w:rPr>
          <w:rFonts w:ascii="Calibri" w:hAnsi="Calibri"/>
          <w:b/>
          <w:i/>
          <w:sz w:val="28"/>
          <w:szCs w:val="28"/>
          <w:lang w:val="en-US"/>
        </w:rPr>
        <w:t xml:space="preserve">the Basel II methodology on </w:t>
      </w:r>
      <w:r w:rsidR="00675DE7">
        <w:rPr>
          <w:rFonts w:ascii="Calibri" w:hAnsi="Calibri"/>
          <w:b/>
          <w:i/>
          <w:sz w:val="28"/>
          <w:szCs w:val="28"/>
          <w:lang w:val="en-US"/>
        </w:rPr>
        <w:t>loan loss provisions</w:t>
      </w:r>
      <w:r w:rsidR="000B2244" w:rsidRPr="003B02A2">
        <w:rPr>
          <w:rFonts w:ascii="Calibri" w:hAnsi="Calibri"/>
          <w:b/>
          <w:i/>
          <w:sz w:val="28"/>
          <w:szCs w:val="28"/>
          <w:lang w:val="en-US"/>
        </w:rPr>
        <w:t xml:space="preserve"> compar</w:t>
      </w:r>
      <w:r>
        <w:rPr>
          <w:rFonts w:ascii="Calibri" w:hAnsi="Calibri"/>
          <w:b/>
          <w:i/>
          <w:sz w:val="28"/>
          <w:szCs w:val="28"/>
          <w:lang w:val="en-US"/>
        </w:rPr>
        <w:t xml:space="preserve">able with </w:t>
      </w:r>
      <w:r w:rsidR="000B2244" w:rsidRPr="003B02A2">
        <w:rPr>
          <w:rFonts w:ascii="Calibri" w:hAnsi="Calibri"/>
          <w:b/>
          <w:i/>
          <w:sz w:val="28"/>
          <w:szCs w:val="28"/>
          <w:lang w:val="en-US"/>
        </w:rPr>
        <w:t>the disclosure requirement in IFRS 7?</w:t>
      </w:r>
    </w:p>
    <w:p w:rsidR="000B2244" w:rsidRPr="003B02A2" w:rsidRDefault="000B2244" w:rsidP="000B2244">
      <w:pPr>
        <w:spacing w:line="360" w:lineRule="auto"/>
        <w:jc w:val="center"/>
        <w:rPr>
          <w:rFonts w:ascii="Calibri" w:hAnsi="Calibri"/>
          <w:lang w:val="en-US"/>
        </w:rPr>
      </w:pPr>
    </w:p>
    <w:p w:rsidR="000B2244" w:rsidRPr="003B02A2" w:rsidRDefault="000B2244" w:rsidP="000B2244">
      <w:pPr>
        <w:spacing w:line="360" w:lineRule="auto"/>
        <w:jc w:val="center"/>
        <w:rPr>
          <w:rFonts w:ascii="Calibri" w:hAnsi="Calibri"/>
          <w:lang w:val="en-US"/>
        </w:rPr>
      </w:pPr>
    </w:p>
    <w:p w:rsidR="000B2244" w:rsidRPr="003B02A2" w:rsidRDefault="000B2244" w:rsidP="000B2244">
      <w:pPr>
        <w:spacing w:line="360" w:lineRule="auto"/>
        <w:jc w:val="center"/>
        <w:rPr>
          <w:rFonts w:ascii="Calibri" w:hAnsi="Calibri"/>
          <w:lang w:val="en-US"/>
        </w:rPr>
      </w:pPr>
    </w:p>
    <w:p w:rsidR="000B2244" w:rsidRPr="003B02A2" w:rsidRDefault="000B2244" w:rsidP="000B2244">
      <w:pPr>
        <w:spacing w:line="360" w:lineRule="auto"/>
        <w:jc w:val="center"/>
        <w:rPr>
          <w:rFonts w:ascii="Calibri" w:hAnsi="Calibri"/>
          <w:color w:val="000099"/>
          <w:lang w:val="en-US"/>
        </w:rPr>
      </w:pPr>
    </w:p>
    <w:p w:rsidR="000B2244" w:rsidRPr="003B02A2" w:rsidRDefault="000B2244" w:rsidP="000B2244">
      <w:pPr>
        <w:spacing w:line="360" w:lineRule="auto"/>
        <w:jc w:val="center"/>
        <w:rPr>
          <w:rFonts w:ascii="Calibri" w:hAnsi="Calibri"/>
          <w:lang w:val="en-US"/>
        </w:rPr>
      </w:pPr>
    </w:p>
    <w:p w:rsidR="000B2244" w:rsidRPr="003B02A2" w:rsidRDefault="000B2244" w:rsidP="000B2244">
      <w:pPr>
        <w:spacing w:line="360" w:lineRule="auto"/>
        <w:jc w:val="center"/>
        <w:rPr>
          <w:rFonts w:ascii="Calibri" w:hAnsi="Calibri"/>
          <w:lang w:val="en-US"/>
        </w:rPr>
      </w:pPr>
    </w:p>
    <w:p w:rsidR="000B2244" w:rsidRPr="003B02A2" w:rsidRDefault="000B2244" w:rsidP="000B2244">
      <w:pPr>
        <w:spacing w:line="360" w:lineRule="auto"/>
        <w:jc w:val="center"/>
        <w:rPr>
          <w:rFonts w:ascii="Calibri" w:hAnsi="Calibri"/>
          <w:lang w:val="en-US"/>
        </w:rPr>
      </w:pPr>
    </w:p>
    <w:p w:rsidR="000B2244" w:rsidRPr="000D1631" w:rsidRDefault="000B2244" w:rsidP="000B2244">
      <w:pPr>
        <w:spacing w:line="360" w:lineRule="auto"/>
        <w:rPr>
          <w:rFonts w:ascii="Calibri" w:hAnsi="Calibri"/>
        </w:rPr>
      </w:pPr>
      <w:r w:rsidRPr="000D1631">
        <w:rPr>
          <w:rFonts w:ascii="Calibri" w:hAnsi="Calibri"/>
        </w:rPr>
        <w:t>Date</w:t>
      </w:r>
      <w:r w:rsidRPr="000D1631">
        <w:rPr>
          <w:rFonts w:ascii="Calibri" w:hAnsi="Calibri"/>
        </w:rPr>
        <w:tab/>
      </w:r>
      <w:r w:rsidRPr="000D1631">
        <w:rPr>
          <w:rFonts w:ascii="Calibri" w:hAnsi="Calibri"/>
        </w:rPr>
        <w:tab/>
        <w:t xml:space="preserve">: </w:t>
      </w:r>
      <w:r w:rsidRPr="000D1631">
        <w:rPr>
          <w:rFonts w:ascii="Calibri" w:hAnsi="Calibri"/>
        </w:rPr>
        <w:tab/>
      </w:r>
    </w:p>
    <w:p w:rsidR="000B2244" w:rsidRPr="000D1631" w:rsidRDefault="000B2244" w:rsidP="000B2244">
      <w:pPr>
        <w:spacing w:line="360" w:lineRule="auto"/>
        <w:rPr>
          <w:rFonts w:ascii="Calibri" w:hAnsi="Calibri"/>
        </w:rPr>
      </w:pPr>
      <w:r w:rsidRPr="000D1631">
        <w:rPr>
          <w:rFonts w:ascii="Calibri" w:hAnsi="Calibri"/>
        </w:rPr>
        <w:t>Author</w:t>
      </w:r>
      <w:r w:rsidRPr="000D1631">
        <w:rPr>
          <w:rFonts w:ascii="Calibri" w:hAnsi="Calibri"/>
        </w:rPr>
        <w:tab/>
      </w:r>
      <w:r w:rsidRPr="000D1631">
        <w:rPr>
          <w:rFonts w:ascii="Calibri" w:hAnsi="Calibri"/>
        </w:rPr>
        <w:tab/>
        <w:t xml:space="preserve">: </w:t>
      </w:r>
      <w:r w:rsidRPr="000D1631">
        <w:rPr>
          <w:rFonts w:ascii="Calibri" w:hAnsi="Calibri"/>
        </w:rPr>
        <w:tab/>
        <w:t>Erik van der Niet</w:t>
      </w:r>
    </w:p>
    <w:p w:rsidR="000B2244" w:rsidRPr="003B02A2" w:rsidRDefault="000B2244" w:rsidP="000B2244">
      <w:pPr>
        <w:spacing w:line="360" w:lineRule="auto"/>
        <w:rPr>
          <w:rFonts w:ascii="Calibri" w:hAnsi="Calibri"/>
          <w:lang w:val="en-US"/>
        </w:rPr>
      </w:pPr>
      <w:r w:rsidRPr="003B02A2">
        <w:rPr>
          <w:rFonts w:ascii="Calibri" w:hAnsi="Calibri"/>
          <w:lang w:val="en-US"/>
        </w:rPr>
        <w:t xml:space="preserve">Student number: </w:t>
      </w:r>
      <w:r w:rsidRPr="003B02A2">
        <w:rPr>
          <w:rFonts w:ascii="Calibri" w:hAnsi="Calibri"/>
          <w:lang w:val="en-US"/>
        </w:rPr>
        <w:tab/>
        <w:t>300185</w:t>
      </w:r>
      <w:r w:rsidRPr="003B02A2">
        <w:rPr>
          <w:rFonts w:ascii="Calibri" w:hAnsi="Calibri"/>
          <w:lang w:val="en-US"/>
        </w:rPr>
        <w:tab/>
        <w:t xml:space="preserve"> </w:t>
      </w:r>
    </w:p>
    <w:p w:rsidR="000B2244" w:rsidRPr="003B02A2" w:rsidRDefault="000B2244" w:rsidP="000B2244">
      <w:pPr>
        <w:spacing w:line="360" w:lineRule="auto"/>
        <w:rPr>
          <w:rFonts w:ascii="Calibri" w:hAnsi="Calibri"/>
          <w:lang w:val="en-US"/>
        </w:rPr>
      </w:pPr>
    </w:p>
    <w:p w:rsidR="000B2244" w:rsidRPr="003B02A2" w:rsidRDefault="000B2244" w:rsidP="000B2244">
      <w:pPr>
        <w:spacing w:line="360" w:lineRule="auto"/>
        <w:rPr>
          <w:rFonts w:ascii="Calibri" w:hAnsi="Calibri"/>
          <w:lang w:val="en-US"/>
        </w:rPr>
      </w:pPr>
      <w:r w:rsidRPr="003B02A2">
        <w:rPr>
          <w:rFonts w:ascii="Calibri" w:hAnsi="Calibri"/>
          <w:lang w:val="en-US"/>
        </w:rPr>
        <w:t>Supervisor</w:t>
      </w:r>
      <w:r w:rsidRPr="003B02A2">
        <w:rPr>
          <w:rFonts w:ascii="Calibri" w:hAnsi="Calibri"/>
          <w:lang w:val="en-US"/>
        </w:rPr>
        <w:tab/>
        <w:t xml:space="preserve">: </w:t>
      </w:r>
      <w:r w:rsidRPr="003B02A2">
        <w:rPr>
          <w:rFonts w:ascii="Calibri" w:hAnsi="Calibri"/>
          <w:lang w:val="en-US"/>
        </w:rPr>
        <w:tab/>
        <w:t>E. A. de Knecht RA</w:t>
      </w:r>
    </w:p>
    <w:p w:rsidR="00261377" w:rsidRPr="003B02A2" w:rsidRDefault="000B2244" w:rsidP="000B2244">
      <w:pPr>
        <w:spacing w:line="360" w:lineRule="auto"/>
        <w:rPr>
          <w:rFonts w:ascii="Calibri" w:hAnsi="Calibri"/>
          <w:lang w:val="en-US"/>
        </w:rPr>
      </w:pPr>
      <w:r w:rsidRPr="003B02A2">
        <w:rPr>
          <w:rFonts w:ascii="Calibri" w:hAnsi="Calibri"/>
          <w:lang w:val="en-US"/>
        </w:rPr>
        <w:t>Co-reader</w:t>
      </w:r>
      <w:r w:rsidRPr="003B02A2">
        <w:rPr>
          <w:rFonts w:ascii="Calibri" w:hAnsi="Calibri"/>
          <w:lang w:val="en-US"/>
        </w:rPr>
        <w:tab/>
        <w:t xml:space="preserve">: </w:t>
      </w:r>
      <w:r w:rsidR="00FF0509">
        <w:rPr>
          <w:rFonts w:ascii="Calibri" w:hAnsi="Calibri"/>
          <w:lang w:val="en-US"/>
        </w:rPr>
        <w:tab/>
      </w:r>
      <w:r w:rsidR="00FF0509" w:rsidRPr="00FF0509">
        <w:rPr>
          <w:rFonts w:ascii="Calibri" w:hAnsi="Calibri"/>
          <w:lang w:val="en-US"/>
        </w:rPr>
        <w:t xml:space="preserve">Dr. sc. ind. </w:t>
      </w:r>
      <w:r w:rsidR="00FF0509" w:rsidRPr="00663E90">
        <w:rPr>
          <w:rFonts w:ascii="Calibri" w:hAnsi="Calibri"/>
          <w:lang w:val="en-US"/>
        </w:rPr>
        <w:t>A.H. v.d. Boom</w:t>
      </w:r>
    </w:p>
    <w:p w:rsidR="000B2244" w:rsidRPr="003B02A2" w:rsidRDefault="000B2244" w:rsidP="000B2244">
      <w:pPr>
        <w:spacing w:line="360" w:lineRule="auto"/>
        <w:rPr>
          <w:rFonts w:ascii="Calibri" w:hAnsi="Calibri"/>
          <w:lang w:val="en-US"/>
        </w:rPr>
      </w:pPr>
      <w:r w:rsidRPr="003B02A2">
        <w:rPr>
          <w:rFonts w:ascii="Calibri" w:hAnsi="Calibri"/>
          <w:lang w:val="en-US"/>
        </w:rPr>
        <w:tab/>
      </w:r>
    </w:p>
    <w:p w:rsidR="00EA0724" w:rsidRPr="003B02A2" w:rsidRDefault="00EA0724">
      <w:pPr>
        <w:pStyle w:val="TOCHeading"/>
      </w:pPr>
      <w:r w:rsidRPr="003B02A2">
        <w:lastRenderedPageBreak/>
        <w:t>Table of Contents</w:t>
      </w:r>
    </w:p>
    <w:bookmarkStart w:id="0" w:name="_GoBack"/>
    <w:bookmarkEnd w:id="0"/>
    <w:p w:rsidR="00772C58" w:rsidRDefault="00871CC9">
      <w:pPr>
        <w:pStyle w:val="TOC1"/>
        <w:tabs>
          <w:tab w:val="right" w:leader="dot" w:pos="8296"/>
        </w:tabs>
        <w:rPr>
          <w:rFonts w:asciiTheme="minorHAnsi" w:eastAsiaTheme="minorEastAsia" w:hAnsiTheme="minorHAnsi" w:cstheme="minorBidi"/>
          <w:noProof/>
          <w:lang w:val="nl-NL" w:eastAsia="nl-NL"/>
        </w:rPr>
      </w:pPr>
      <w:r w:rsidRPr="00871CC9">
        <w:fldChar w:fldCharType="begin"/>
      </w:r>
      <w:r w:rsidR="00EA0724" w:rsidRPr="003B02A2">
        <w:instrText xml:space="preserve"> TOC \o "1-3" \h \z \u </w:instrText>
      </w:r>
      <w:r w:rsidRPr="00871CC9">
        <w:fldChar w:fldCharType="separate"/>
      </w:r>
      <w:hyperlink w:anchor="_Toc332229073" w:history="1">
        <w:r w:rsidR="00772C58" w:rsidRPr="00B94FCC">
          <w:rPr>
            <w:rStyle w:val="Hyperlink"/>
            <w:rFonts w:cstheme="minorHAnsi"/>
            <w:noProof/>
          </w:rPr>
          <w:t>Chapter 1: Introduction</w:t>
        </w:r>
        <w:r w:rsidR="00772C58">
          <w:rPr>
            <w:noProof/>
            <w:webHidden/>
          </w:rPr>
          <w:tab/>
        </w:r>
        <w:r>
          <w:rPr>
            <w:noProof/>
            <w:webHidden/>
          </w:rPr>
          <w:fldChar w:fldCharType="begin"/>
        </w:r>
        <w:r w:rsidR="00772C58">
          <w:rPr>
            <w:noProof/>
            <w:webHidden/>
          </w:rPr>
          <w:instrText xml:space="preserve"> PAGEREF _Toc332229073 \h </w:instrText>
        </w:r>
        <w:r>
          <w:rPr>
            <w:noProof/>
            <w:webHidden/>
          </w:rPr>
        </w:r>
        <w:r>
          <w:rPr>
            <w:noProof/>
            <w:webHidden/>
          </w:rPr>
          <w:fldChar w:fldCharType="separate"/>
        </w:r>
        <w:r w:rsidR="00772C58">
          <w:rPr>
            <w:noProof/>
            <w:webHidden/>
          </w:rPr>
          <w:t>5</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74" w:history="1">
        <w:r w:rsidR="00772C58" w:rsidRPr="00B94FCC">
          <w:rPr>
            <w:rStyle w:val="Hyperlink"/>
            <w:rFonts w:cstheme="minorHAnsi"/>
            <w:noProof/>
          </w:rPr>
          <w:t>1.1</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Problem definition</w:t>
        </w:r>
        <w:r w:rsidR="00772C58">
          <w:rPr>
            <w:noProof/>
            <w:webHidden/>
          </w:rPr>
          <w:tab/>
        </w:r>
        <w:r>
          <w:rPr>
            <w:noProof/>
            <w:webHidden/>
          </w:rPr>
          <w:fldChar w:fldCharType="begin"/>
        </w:r>
        <w:r w:rsidR="00772C58">
          <w:rPr>
            <w:noProof/>
            <w:webHidden/>
          </w:rPr>
          <w:instrText xml:space="preserve"> PAGEREF _Toc332229074 \h </w:instrText>
        </w:r>
        <w:r>
          <w:rPr>
            <w:noProof/>
            <w:webHidden/>
          </w:rPr>
        </w:r>
        <w:r>
          <w:rPr>
            <w:noProof/>
            <w:webHidden/>
          </w:rPr>
          <w:fldChar w:fldCharType="separate"/>
        </w:r>
        <w:r w:rsidR="00772C58">
          <w:rPr>
            <w:noProof/>
            <w:webHidden/>
          </w:rPr>
          <w:t>6</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75" w:history="1">
        <w:r w:rsidR="00772C58" w:rsidRPr="00B94FCC">
          <w:rPr>
            <w:rStyle w:val="Hyperlink"/>
            <w:rFonts w:cstheme="minorHAnsi"/>
            <w:noProof/>
          </w:rPr>
          <w:t>1.2</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Methodology</w:t>
        </w:r>
        <w:r w:rsidR="00772C58">
          <w:rPr>
            <w:noProof/>
            <w:webHidden/>
          </w:rPr>
          <w:tab/>
        </w:r>
        <w:r>
          <w:rPr>
            <w:noProof/>
            <w:webHidden/>
          </w:rPr>
          <w:fldChar w:fldCharType="begin"/>
        </w:r>
        <w:r w:rsidR="00772C58">
          <w:rPr>
            <w:noProof/>
            <w:webHidden/>
          </w:rPr>
          <w:instrText xml:space="preserve"> PAGEREF _Toc332229075 \h </w:instrText>
        </w:r>
        <w:r>
          <w:rPr>
            <w:noProof/>
            <w:webHidden/>
          </w:rPr>
        </w:r>
        <w:r>
          <w:rPr>
            <w:noProof/>
            <w:webHidden/>
          </w:rPr>
          <w:fldChar w:fldCharType="separate"/>
        </w:r>
        <w:r w:rsidR="00772C58">
          <w:rPr>
            <w:noProof/>
            <w:webHidden/>
          </w:rPr>
          <w:t>7</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76" w:history="1">
        <w:r w:rsidR="00772C58" w:rsidRPr="00B94FCC">
          <w:rPr>
            <w:rStyle w:val="Hyperlink"/>
            <w:rFonts w:cstheme="minorHAnsi"/>
            <w:noProof/>
          </w:rPr>
          <w:t xml:space="preserve">1.3 </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Demarcation and limitations</w:t>
        </w:r>
        <w:r w:rsidR="00772C58">
          <w:rPr>
            <w:noProof/>
            <w:webHidden/>
          </w:rPr>
          <w:tab/>
        </w:r>
        <w:r>
          <w:rPr>
            <w:noProof/>
            <w:webHidden/>
          </w:rPr>
          <w:fldChar w:fldCharType="begin"/>
        </w:r>
        <w:r w:rsidR="00772C58">
          <w:rPr>
            <w:noProof/>
            <w:webHidden/>
          </w:rPr>
          <w:instrText xml:space="preserve"> PAGEREF _Toc332229076 \h </w:instrText>
        </w:r>
        <w:r>
          <w:rPr>
            <w:noProof/>
            <w:webHidden/>
          </w:rPr>
        </w:r>
        <w:r>
          <w:rPr>
            <w:noProof/>
            <w:webHidden/>
          </w:rPr>
          <w:fldChar w:fldCharType="separate"/>
        </w:r>
        <w:r w:rsidR="00772C58">
          <w:rPr>
            <w:noProof/>
            <w:webHidden/>
          </w:rPr>
          <w:t>8</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77" w:history="1">
        <w:r w:rsidR="00772C58" w:rsidRPr="00B94FCC">
          <w:rPr>
            <w:rStyle w:val="Hyperlink"/>
            <w:rFonts w:cstheme="minorHAnsi"/>
            <w:noProof/>
          </w:rPr>
          <w:t>1.4</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Structure</w:t>
        </w:r>
        <w:r w:rsidR="00772C58">
          <w:rPr>
            <w:noProof/>
            <w:webHidden/>
          </w:rPr>
          <w:tab/>
        </w:r>
        <w:r>
          <w:rPr>
            <w:noProof/>
            <w:webHidden/>
          </w:rPr>
          <w:fldChar w:fldCharType="begin"/>
        </w:r>
        <w:r w:rsidR="00772C58">
          <w:rPr>
            <w:noProof/>
            <w:webHidden/>
          </w:rPr>
          <w:instrText xml:space="preserve"> PAGEREF _Toc332229077 \h </w:instrText>
        </w:r>
        <w:r>
          <w:rPr>
            <w:noProof/>
            <w:webHidden/>
          </w:rPr>
        </w:r>
        <w:r>
          <w:rPr>
            <w:noProof/>
            <w:webHidden/>
          </w:rPr>
          <w:fldChar w:fldCharType="separate"/>
        </w:r>
        <w:r w:rsidR="00772C58">
          <w:rPr>
            <w:noProof/>
            <w:webHidden/>
          </w:rPr>
          <w:t>8</w:t>
        </w:r>
        <w:r>
          <w:rPr>
            <w:noProof/>
            <w:webHidden/>
          </w:rPr>
          <w:fldChar w:fldCharType="end"/>
        </w:r>
      </w:hyperlink>
    </w:p>
    <w:p w:rsidR="00772C58" w:rsidRDefault="00871CC9">
      <w:pPr>
        <w:pStyle w:val="TOC1"/>
        <w:tabs>
          <w:tab w:val="right" w:leader="dot" w:pos="8296"/>
        </w:tabs>
        <w:rPr>
          <w:rFonts w:asciiTheme="minorHAnsi" w:eastAsiaTheme="minorEastAsia" w:hAnsiTheme="minorHAnsi" w:cstheme="minorBidi"/>
          <w:noProof/>
          <w:lang w:val="nl-NL" w:eastAsia="nl-NL"/>
        </w:rPr>
      </w:pPr>
      <w:hyperlink w:anchor="_Toc332229078" w:history="1">
        <w:r w:rsidR="00772C58" w:rsidRPr="00B94FCC">
          <w:rPr>
            <w:rStyle w:val="Hyperlink"/>
            <w:rFonts w:cstheme="minorHAnsi"/>
            <w:noProof/>
          </w:rPr>
          <w:t>Chapter 2: Theory behind financial accounting research</w:t>
        </w:r>
        <w:r w:rsidR="00772C58">
          <w:rPr>
            <w:noProof/>
            <w:webHidden/>
          </w:rPr>
          <w:tab/>
        </w:r>
        <w:r>
          <w:rPr>
            <w:noProof/>
            <w:webHidden/>
          </w:rPr>
          <w:fldChar w:fldCharType="begin"/>
        </w:r>
        <w:r w:rsidR="00772C58">
          <w:rPr>
            <w:noProof/>
            <w:webHidden/>
          </w:rPr>
          <w:instrText xml:space="preserve"> PAGEREF _Toc332229078 \h </w:instrText>
        </w:r>
        <w:r>
          <w:rPr>
            <w:noProof/>
            <w:webHidden/>
          </w:rPr>
        </w:r>
        <w:r>
          <w:rPr>
            <w:noProof/>
            <w:webHidden/>
          </w:rPr>
          <w:fldChar w:fldCharType="separate"/>
        </w:r>
        <w:r w:rsidR="00772C58">
          <w:rPr>
            <w:noProof/>
            <w:webHidden/>
          </w:rPr>
          <w:t>10</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79" w:history="1">
        <w:r w:rsidR="00772C58" w:rsidRPr="00B94FCC">
          <w:rPr>
            <w:rStyle w:val="Hyperlink"/>
            <w:rFonts w:cstheme="minorHAnsi"/>
            <w:noProof/>
          </w:rPr>
          <w:t>2.1</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Introduction</w:t>
        </w:r>
        <w:r w:rsidR="00772C58">
          <w:rPr>
            <w:noProof/>
            <w:webHidden/>
          </w:rPr>
          <w:tab/>
        </w:r>
        <w:r>
          <w:rPr>
            <w:noProof/>
            <w:webHidden/>
          </w:rPr>
          <w:fldChar w:fldCharType="begin"/>
        </w:r>
        <w:r w:rsidR="00772C58">
          <w:rPr>
            <w:noProof/>
            <w:webHidden/>
          </w:rPr>
          <w:instrText xml:space="preserve"> PAGEREF _Toc332229079 \h </w:instrText>
        </w:r>
        <w:r>
          <w:rPr>
            <w:noProof/>
            <w:webHidden/>
          </w:rPr>
        </w:r>
        <w:r>
          <w:rPr>
            <w:noProof/>
            <w:webHidden/>
          </w:rPr>
          <w:fldChar w:fldCharType="separate"/>
        </w:r>
        <w:r w:rsidR="00772C58">
          <w:rPr>
            <w:noProof/>
            <w:webHidden/>
          </w:rPr>
          <w:t>10</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80" w:history="1">
        <w:r w:rsidR="00772C58" w:rsidRPr="00B94FCC">
          <w:rPr>
            <w:rStyle w:val="Hyperlink"/>
            <w:rFonts w:cstheme="minorHAnsi"/>
            <w:noProof/>
          </w:rPr>
          <w:t>2.2</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Positive accounting theory</w:t>
        </w:r>
        <w:r w:rsidR="00772C58">
          <w:rPr>
            <w:noProof/>
            <w:webHidden/>
          </w:rPr>
          <w:tab/>
        </w:r>
        <w:r>
          <w:rPr>
            <w:noProof/>
            <w:webHidden/>
          </w:rPr>
          <w:fldChar w:fldCharType="begin"/>
        </w:r>
        <w:r w:rsidR="00772C58">
          <w:rPr>
            <w:noProof/>
            <w:webHidden/>
          </w:rPr>
          <w:instrText xml:space="preserve"> PAGEREF _Toc332229080 \h </w:instrText>
        </w:r>
        <w:r>
          <w:rPr>
            <w:noProof/>
            <w:webHidden/>
          </w:rPr>
        </w:r>
        <w:r>
          <w:rPr>
            <w:noProof/>
            <w:webHidden/>
          </w:rPr>
          <w:fldChar w:fldCharType="separate"/>
        </w:r>
        <w:r w:rsidR="00772C58">
          <w:rPr>
            <w:noProof/>
            <w:webHidden/>
          </w:rPr>
          <w:t>10</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81" w:history="1">
        <w:r w:rsidR="00772C58" w:rsidRPr="00B94FCC">
          <w:rPr>
            <w:rStyle w:val="Hyperlink"/>
            <w:rFonts w:cstheme="minorHAnsi"/>
            <w:noProof/>
          </w:rPr>
          <w:t>2.3</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Agency theory</w:t>
        </w:r>
        <w:r w:rsidR="00772C58">
          <w:rPr>
            <w:noProof/>
            <w:webHidden/>
          </w:rPr>
          <w:tab/>
        </w:r>
        <w:r>
          <w:rPr>
            <w:noProof/>
            <w:webHidden/>
          </w:rPr>
          <w:fldChar w:fldCharType="begin"/>
        </w:r>
        <w:r w:rsidR="00772C58">
          <w:rPr>
            <w:noProof/>
            <w:webHidden/>
          </w:rPr>
          <w:instrText xml:space="preserve"> PAGEREF _Toc332229081 \h </w:instrText>
        </w:r>
        <w:r>
          <w:rPr>
            <w:noProof/>
            <w:webHidden/>
          </w:rPr>
        </w:r>
        <w:r>
          <w:rPr>
            <w:noProof/>
            <w:webHidden/>
          </w:rPr>
          <w:fldChar w:fldCharType="separate"/>
        </w:r>
        <w:r w:rsidR="00772C58">
          <w:rPr>
            <w:noProof/>
            <w:webHidden/>
          </w:rPr>
          <w:t>10</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82" w:history="1">
        <w:r w:rsidR="00772C58" w:rsidRPr="00B94FCC">
          <w:rPr>
            <w:rStyle w:val="Hyperlink"/>
            <w:rFonts w:cstheme="minorHAnsi"/>
            <w:noProof/>
          </w:rPr>
          <w:t>2.4</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Efficient market hypothesis</w:t>
        </w:r>
        <w:r w:rsidR="00772C58">
          <w:rPr>
            <w:noProof/>
            <w:webHidden/>
          </w:rPr>
          <w:tab/>
        </w:r>
        <w:r>
          <w:rPr>
            <w:noProof/>
            <w:webHidden/>
          </w:rPr>
          <w:fldChar w:fldCharType="begin"/>
        </w:r>
        <w:r w:rsidR="00772C58">
          <w:rPr>
            <w:noProof/>
            <w:webHidden/>
          </w:rPr>
          <w:instrText xml:space="preserve"> PAGEREF _Toc332229082 \h </w:instrText>
        </w:r>
        <w:r>
          <w:rPr>
            <w:noProof/>
            <w:webHidden/>
          </w:rPr>
        </w:r>
        <w:r>
          <w:rPr>
            <w:noProof/>
            <w:webHidden/>
          </w:rPr>
          <w:fldChar w:fldCharType="separate"/>
        </w:r>
        <w:r w:rsidR="00772C58">
          <w:rPr>
            <w:noProof/>
            <w:webHidden/>
          </w:rPr>
          <w:t>11</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83" w:history="1">
        <w:r w:rsidR="00772C58" w:rsidRPr="00B94FCC">
          <w:rPr>
            <w:rStyle w:val="Hyperlink"/>
            <w:rFonts w:cstheme="minorHAnsi"/>
            <w:noProof/>
          </w:rPr>
          <w:t>2.5</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Stakeholder theory</w:t>
        </w:r>
        <w:r w:rsidR="00772C58">
          <w:rPr>
            <w:noProof/>
            <w:webHidden/>
          </w:rPr>
          <w:tab/>
        </w:r>
        <w:r>
          <w:rPr>
            <w:noProof/>
            <w:webHidden/>
          </w:rPr>
          <w:fldChar w:fldCharType="begin"/>
        </w:r>
        <w:r w:rsidR="00772C58">
          <w:rPr>
            <w:noProof/>
            <w:webHidden/>
          </w:rPr>
          <w:instrText xml:space="preserve"> PAGEREF _Toc332229083 \h </w:instrText>
        </w:r>
        <w:r>
          <w:rPr>
            <w:noProof/>
            <w:webHidden/>
          </w:rPr>
        </w:r>
        <w:r>
          <w:rPr>
            <w:noProof/>
            <w:webHidden/>
          </w:rPr>
          <w:fldChar w:fldCharType="separate"/>
        </w:r>
        <w:r w:rsidR="00772C58">
          <w:rPr>
            <w:noProof/>
            <w:webHidden/>
          </w:rPr>
          <w:t>12</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84" w:history="1">
        <w:r w:rsidR="00772C58" w:rsidRPr="00B94FCC">
          <w:rPr>
            <w:rStyle w:val="Hyperlink"/>
            <w:rFonts w:cstheme="minorHAnsi"/>
            <w:noProof/>
          </w:rPr>
          <w:t>2.6</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Summary</w:t>
        </w:r>
        <w:r w:rsidR="00772C58">
          <w:rPr>
            <w:noProof/>
            <w:webHidden/>
          </w:rPr>
          <w:tab/>
        </w:r>
        <w:r>
          <w:rPr>
            <w:noProof/>
            <w:webHidden/>
          </w:rPr>
          <w:fldChar w:fldCharType="begin"/>
        </w:r>
        <w:r w:rsidR="00772C58">
          <w:rPr>
            <w:noProof/>
            <w:webHidden/>
          </w:rPr>
          <w:instrText xml:space="preserve"> PAGEREF _Toc332229084 \h </w:instrText>
        </w:r>
        <w:r>
          <w:rPr>
            <w:noProof/>
            <w:webHidden/>
          </w:rPr>
        </w:r>
        <w:r>
          <w:rPr>
            <w:noProof/>
            <w:webHidden/>
          </w:rPr>
          <w:fldChar w:fldCharType="separate"/>
        </w:r>
        <w:r w:rsidR="00772C58">
          <w:rPr>
            <w:noProof/>
            <w:webHidden/>
          </w:rPr>
          <w:t>12</w:t>
        </w:r>
        <w:r>
          <w:rPr>
            <w:noProof/>
            <w:webHidden/>
          </w:rPr>
          <w:fldChar w:fldCharType="end"/>
        </w:r>
      </w:hyperlink>
    </w:p>
    <w:p w:rsidR="00772C58" w:rsidRDefault="00871CC9">
      <w:pPr>
        <w:pStyle w:val="TOC1"/>
        <w:tabs>
          <w:tab w:val="right" w:leader="dot" w:pos="8296"/>
        </w:tabs>
        <w:rPr>
          <w:rFonts w:asciiTheme="minorHAnsi" w:eastAsiaTheme="minorEastAsia" w:hAnsiTheme="minorHAnsi" w:cstheme="minorBidi"/>
          <w:noProof/>
          <w:lang w:val="nl-NL" w:eastAsia="nl-NL"/>
        </w:rPr>
      </w:pPr>
      <w:hyperlink w:anchor="_Toc332229085" w:history="1">
        <w:r w:rsidR="00772C58" w:rsidRPr="00B94FCC">
          <w:rPr>
            <w:rStyle w:val="Hyperlink"/>
            <w:rFonts w:cstheme="minorHAnsi"/>
            <w:noProof/>
          </w:rPr>
          <w:t>Chapter 3: Loan loss provisions</w:t>
        </w:r>
        <w:r w:rsidR="00772C58">
          <w:rPr>
            <w:noProof/>
            <w:webHidden/>
          </w:rPr>
          <w:tab/>
        </w:r>
        <w:r>
          <w:rPr>
            <w:noProof/>
            <w:webHidden/>
          </w:rPr>
          <w:fldChar w:fldCharType="begin"/>
        </w:r>
        <w:r w:rsidR="00772C58">
          <w:rPr>
            <w:noProof/>
            <w:webHidden/>
          </w:rPr>
          <w:instrText xml:space="preserve"> PAGEREF _Toc332229085 \h </w:instrText>
        </w:r>
        <w:r>
          <w:rPr>
            <w:noProof/>
            <w:webHidden/>
          </w:rPr>
        </w:r>
        <w:r>
          <w:rPr>
            <w:noProof/>
            <w:webHidden/>
          </w:rPr>
          <w:fldChar w:fldCharType="separate"/>
        </w:r>
        <w:r w:rsidR="00772C58">
          <w:rPr>
            <w:noProof/>
            <w:webHidden/>
          </w:rPr>
          <w:t>13</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86" w:history="1">
        <w:r w:rsidR="00772C58" w:rsidRPr="00B94FCC">
          <w:rPr>
            <w:rStyle w:val="Hyperlink"/>
            <w:rFonts w:cstheme="minorHAnsi"/>
            <w:noProof/>
          </w:rPr>
          <w:t>3.1</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Introduction</w:t>
        </w:r>
        <w:r w:rsidR="00772C58">
          <w:rPr>
            <w:noProof/>
            <w:webHidden/>
          </w:rPr>
          <w:tab/>
        </w:r>
        <w:r>
          <w:rPr>
            <w:noProof/>
            <w:webHidden/>
          </w:rPr>
          <w:fldChar w:fldCharType="begin"/>
        </w:r>
        <w:r w:rsidR="00772C58">
          <w:rPr>
            <w:noProof/>
            <w:webHidden/>
          </w:rPr>
          <w:instrText xml:space="preserve"> PAGEREF _Toc332229086 \h </w:instrText>
        </w:r>
        <w:r>
          <w:rPr>
            <w:noProof/>
            <w:webHidden/>
          </w:rPr>
        </w:r>
        <w:r>
          <w:rPr>
            <w:noProof/>
            <w:webHidden/>
          </w:rPr>
          <w:fldChar w:fldCharType="separate"/>
        </w:r>
        <w:r w:rsidR="00772C58">
          <w:rPr>
            <w:noProof/>
            <w:webHidden/>
          </w:rPr>
          <w:t>13</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87" w:history="1">
        <w:r w:rsidR="00772C58" w:rsidRPr="00B94FCC">
          <w:rPr>
            <w:rStyle w:val="Hyperlink"/>
            <w:rFonts w:cstheme="minorHAnsi"/>
            <w:noProof/>
          </w:rPr>
          <w:t xml:space="preserve">3.2. </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Loan loss provisions</w:t>
        </w:r>
        <w:r w:rsidR="00772C58">
          <w:rPr>
            <w:noProof/>
            <w:webHidden/>
          </w:rPr>
          <w:tab/>
        </w:r>
        <w:r>
          <w:rPr>
            <w:noProof/>
            <w:webHidden/>
          </w:rPr>
          <w:fldChar w:fldCharType="begin"/>
        </w:r>
        <w:r w:rsidR="00772C58">
          <w:rPr>
            <w:noProof/>
            <w:webHidden/>
          </w:rPr>
          <w:instrText xml:space="preserve"> PAGEREF _Toc332229087 \h </w:instrText>
        </w:r>
        <w:r>
          <w:rPr>
            <w:noProof/>
            <w:webHidden/>
          </w:rPr>
        </w:r>
        <w:r>
          <w:rPr>
            <w:noProof/>
            <w:webHidden/>
          </w:rPr>
          <w:fldChar w:fldCharType="separate"/>
        </w:r>
        <w:r w:rsidR="00772C58">
          <w:rPr>
            <w:noProof/>
            <w:webHidden/>
          </w:rPr>
          <w:t>13</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88" w:history="1">
        <w:r w:rsidR="00772C58" w:rsidRPr="00B94FCC">
          <w:rPr>
            <w:rStyle w:val="Hyperlink"/>
            <w:rFonts w:cstheme="minorHAnsi"/>
            <w:noProof/>
          </w:rPr>
          <w:t xml:space="preserve">3.3 </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IAS 39 Financial Instruments: Recognition and Measurement</w:t>
        </w:r>
        <w:r w:rsidR="00772C58">
          <w:rPr>
            <w:noProof/>
            <w:webHidden/>
          </w:rPr>
          <w:tab/>
        </w:r>
        <w:r>
          <w:rPr>
            <w:noProof/>
            <w:webHidden/>
          </w:rPr>
          <w:fldChar w:fldCharType="begin"/>
        </w:r>
        <w:r w:rsidR="00772C58">
          <w:rPr>
            <w:noProof/>
            <w:webHidden/>
          </w:rPr>
          <w:instrText xml:space="preserve"> PAGEREF _Toc332229088 \h </w:instrText>
        </w:r>
        <w:r>
          <w:rPr>
            <w:noProof/>
            <w:webHidden/>
          </w:rPr>
        </w:r>
        <w:r>
          <w:rPr>
            <w:noProof/>
            <w:webHidden/>
          </w:rPr>
          <w:fldChar w:fldCharType="separate"/>
        </w:r>
        <w:r w:rsidR="00772C58">
          <w:rPr>
            <w:noProof/>
            <w:webHidden/>
          </w:rPr>
          <w:t>13</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89" w:history="1">
        <w:r w:rsidR="00772C58" w:rsidRPr="00B94FCC">
          <w:rPr>
            <w:rStyle w:val="Hyperlink"/>
            <w:rFonts w:cstheme="minorHAnsi"/>
            <w:noProof/>
          </w:rPr>
          <w:t xml:space="preserve">3.4 </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Calculation and reversal of impairments</w:t>
        </w:r>
        <w:r w:rsidR="00772C58">
          <w:rPr>
            <w:noProof/>
            <w:webHidden/>
          </w:rPr>
          <w:tab/>
        </w:r>
        <w:r>
          <w:rPr>
            <w:noProof/>
            <w:webHidden/>
          </w:rPr>
          <w:fldChar w:fldCharType="begin"/>
        </w:r>
        <w:r w:rsidR="00772C58">
          <w:rPr>
            <w:noProof/>
            <w:webHidden/>
          </w:rPr>
          <w:instrText xml:space="preserve"> PAGEREF _Toc332229089 \h </w:instrText>
        </w:r>
        <w:r>
          <w:rPr>
            <w:noProof/>
            <w:webHidden/>
          </w:rPr>
        </w:r>
        <w:r>
          <w:rPr>
            <w:noProof/>
            <w:webHidden/>
          </w:rPr>
          <w:fldChar w:fldCharType="separate"/>
        </w:r>
        <w:r w:rsidR="00772C58">
          <w:rPr>
            <w:noProof/>
            <w:webHidden/>
          </w:rPr>
          <w:t>14</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90" w:history="1">
        <w:r w:rsidR="00772C58" w:rsidRPr="00B94FCC">
          <w:rPr>
            <w:rStyle w:val="Hyperlink"/>
            <w:rFonts w:cstheme="minorHAnsi"/>
            <w:noProof/>
          </w:rPr>
          <w:t xml:space="preserve">3.5 </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IFRS 7: Financial Instruments: Disclosures</w:t>
        </w:r>
        <w:r w:rsidR="00772C58">
          <w:rPr>
            <w:noProof/>
            <w:webHidden/>
          </w:rPr>
          <w:tab/>
        </w:r>
        <w:r>
          <w:rPr>
            <w:noProof/>
            <w:webHidden/>
          </w:rPr>
          <w:fldChar w:fldCharType="begin"/>
        </w:r>
        <w:r w:rsidR="00772C58">
          <w:rPr>
            <w:noProof/>
            <w:webHidden/>
          </w:rPr>
          <w:instrText xml:space="preserve"> PAGEREF _Toc332229090 \h </w:instrText>
        </w:r>
        <w:r>
          <w:rPr>
            <w:noProof/>
            <w:webHidden/>
          </w:rPr>
        </w:r>
        <w:r>
          <w:rPr>
            <w:noProof/>
            <w:webHidden/>
          </w:rPr>
          <w:fldChar w:fldCharType="separate"/>
        </w:r>
        <w:r w:rsidR="00772C58">
          <w:rPr>
            <w:noProof/>
            <w:webHidden/>
          </w:rPr>
          <w:t>15</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91" w:history="1">
        <w:r w:rsidR="00772C58" w:rsidRPr="00B94FCC">
          <w:rPr>
            <w:rStyle w:val="Hyperlink"/>
            <w:rFonts w:cstheme="minorHAnsi"/>
            <w:noProof/>
          </w:rPr>
          <w:t xml:space="preserve">3.6 </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Summary</w:t>
        </w:r>
        <w:r w:rsidR="00772C58">
          <w:rPr>
            <w:noProof/>
            <w:webHidden/>
          </w:rPr>
          <w:tab/>
        </w:r>
        <w:r>
          <w:rPr>
            <w:noProof/>
            <w:webHidden/>
          </w:rPr>
          <w:fldChar w:fldCharType="begin"/>
        </w:r>
        <w:r w:rsidR="00772C58">
          <w:rPr>
            <w:noProof/>
            <w:webHidden/>
          </w:rPr>
          <w:instrText xml:space="preserve"> PAGEREF _Toc332229091 \h </w:instrText>
        </w:r>
        <w:r>
          <w:rPr>
            <w:noProof/>
            <w:webHidden/>
          </w:rPr>
        </w:r>
        <w:r>
          <w:rPr>
            <w:noProof/>
            <w:webHidden/>
          </w:rPr>
          <w:fldChar w:fldCharType="separate"/>
        </w:r>
        <w:r w:rsidR="00772C58">
          <w:rPr>
            <w:noProof/>
            <w:webHidden/>
          </w:rPr>
          <w:t>15</w:t>
        </w:r>
        <w:r>
          <w:rPr>
            <w:noProof/>
            <w:webHidden/>
          </w:rPr>
          <w:fldChar w:fldCharType="end"/>
        </w:r>
      </w:hyperlink>
    </w:p>
    <w:p w:rsidR="00772C58" w:rsidRDefault="00871CC9">
      <w:pPr>
        <w:pStyle w:val="TOC1"/>
        <w:tabs>
          <w:tab w:val="right" w:leader="dot" w:pos="8296"/>
        </w:tabs>
        <w:rPr>
          <w:rFonts w:asciiTheme="minorHAnsi" w:eastAsiaTheme="minorEastAsia" w:hAnsiTheme="minorHAnsi" w:cstheme="minorBidi"/>
          <w:noProof/>
          <w:lang w:val="nl-NL" w:eastAsia="nl-NL"/>
        </w:rPr>
      </w:pPr>
      <w:hyperlink w:anchor="_Toc332229092" w:history="1">
        <w:r w:rsidR="00772C58" w:rsidRPr="00B94FCC">
          <w:rPr>
            <w:rStyle w:val="Hyperlink"/>
            <w:rFonts w:cstheme="minorHAnsi"/>
            <w:noProof/>
          </w:rPr>
          <w:t>Chapter 4: Loss loans provisions under Basel II</w:t>
        </w:r>
        <w:r w:rsidR="00772C58">
          <w:rPr>
            <w:noProof/>
            <w:webHidden/>
          </w:rPr>
          <w:tab/>
        </w:r>
        <w:r>
          <w:rPr>
            <w:noProof/>
            <w:webHidden/>
          </w:rPr>
          <w:fldChar w:fldCharType="begin"/>
        </w:r>
        <w:r w:rsidR="00772C58">
          <w:rPr>
            <w:noProof/>
            <w:webHidden/>
          </w:rPr>
          <w:instrText xml:space="preserve"> PAGEREF _Toc332229092 \h </w:instrText>
        </w:r>
        <w:r>
          <w:rPr>
            <w:noProof/>
            <w:webHidden/>
          </w:rPr>
        </w:r>
        <w:r>
          <w:rPr>
            <w:noProof/>
            <w:webHidden/>
          </w:rPr>
          <w:fldChar w:fldCharType="separate"/>
        </w:r>
        <w:r w:rsidR="00772C58">
          <w:rPr>
            <w:noProof/>
            <w:webHidden/>
          </w:rPr>
          <w:t>16</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93" w:history="1">
        <w:r w:rsidR="00772C58" w:rsidRPr="00B94FCC">
          <w:rPr>
            <w:rStyle w:val="Hyperlink"/>
            <w:rFonts w:cstheme="minorHAnsi"/>
            <w:noProof/>
          </w:rPr>
          <w:t>4.1</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Introduction</w:t>
        </w:r>
        <w:r w:rsidR="00772C58">
          <w:rPr>
            <w:noProof/>
            <w:webHidden/>
          </w:rPr>
          <w:tab/>
        </w:r>
        <w:r>
          <w:rPr>
            <w:noProof/>
            <w:webHidden/>
          </w:rPr>
          <w:fldChar w:fldCharType="begin"/>
        </w:r>
        <w:r w:rsidR="00772C58">
          <w:rPr>
            <w:noProof/>
            <w:webHidden/>
          </w:rPr>
          <w:instrText xml:space="preserve"> PAGEREF _Toc332229093 \h </w:instrText>
        </w:r>
        <w:r>
          <w:rPr>
            <w:noProof/>
            <w:webHidden/>
          </w:rPr>
        </w:r>
        <w:r>
          <w:rPr>
            <w:noProof/>
            <w:webHidden/>
          </w:rPr>
          <w:fldChar w:fldCharType="separate"/>
        </w:r>
        <w:r w:rsidR="00772C58">
          <w:rPr>
            <w:noProof/>
            <w:webHidden/>
          </w:rPr>
          <w:t>16</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94" w:history="1">
        <w:r w:rsidR="00772C58" w:rsidRPr="00B94FCC">
          <w:rPr>
            <w:rStyle w:val="Hyperlink"/>
            <w:rFonts w:cstheme="minorHAnsi"/>
            <w:noProof/>
          </w:rPr>
          <w:t>4.2</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Calculation Loan Loss Provisions by Basel II</w:t>
        </w:r>
        <w:r w:rsidR="00772C58">
          <w:rPr>
            <w:noProof/>
            <w:webHidden/>
          </w:rPr>
          <w:tab/>
        </w:r>
        <w:r>
          <w:rPr>
            <w:noProof/>
            <w:webHidden/>
          </w:rPr>
          <w:fldChar w:fldCharType="begin"/>
        </w:r>
        <w:r w:rsidR="00772C58">
          <w:rPr>
            <w:noProof/>
            <w:webHidden/>
          </w:rPr>
          <w:instrText xml:space="preserve"> PAGEREF _Toc332229094 \h </w:instrText>
        </w:r>
        <w:r>
          <w:rPr>
            <w:noProof/>
            <w:webHidden/>
          </w:rPr>
        </w:r>
        <w:r>
          <w:rPr>
            <w:noProof/>
            <w:webHidden/>
          </w:rPr>
          <w:fldChar w:fldCharType="separate"/>
        </w:r>
        <w:r w:rsidR="00772C58">
          <w:rPr>
            <w:noProof/>
            <w:webHidden/>
          </w:rPr>
          <w:t>16</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95" w:history="1">
        <w:r w:rsidR="00772C58" w:rsidRPr="00B94FCC">
          <w:rPr>
            <w:rStyle w:val="Hyperlink"/>
            <w:rFonts w:cstheme="minorHAnsi"/>
            <w:noProof/>
          </w:rPr>
          <w:t>4.3</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Standardized approach</w:t>
        </w:r>
        <w:r w:rsidR="00772C58">
          <w:rPr>
            <w:noProof/>
            <w:webHidden/>
          </w:rPr>
          <w:tab/>
        </w:r>
        <w:r>
          <w:rPr>
            <w:noProof/>
            <w:webHidden/>
          </w:rPr>
          <w:fldChar w:fldCharType="begin"/>
        </w:r>
        <w:r w:rsidR="00772C58">
          <w:rPr>
            <w:noProof/>
            <w:webHidden/>
          </w:rPr>
          <w:instrText xml:space="preserve"> PAGEREF _Toc332229095 \h </w:instrText>
        </w:r>
        <w:r>
          <w:rPr>
            <w:noProof/>
            <w:webHidden/>
          </w:rPr>
        </w:r>
        <w:r>
          <w:rPr>
            <w:noProof/>
            <w:webHidden/>
          </w:rPr>
          <w:fldChar w:fldCharType="separate"/>
        </w:r>
        <w:r w:rsidR="00772C58">
          <w:rPr>
            <w:noProof/>
            <w:webHidden/>
          </w:rPr>
          <w:t>17</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96" w:history="1">
        <w:r w:rsidR="00772C58" w:rsidRPr="00B94FCC">
          <w:rPr>
            <w:rStyle w:val="Hyperlink"/>
            <w:rFonts w:cstheme="minorHAnsi"/>
            <w:noProof/>
          </w:rPr>
          <w:t>4.4</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Internal risk based approach</w:t>
        </w:r>
        <w:r w:rsidR="00772C58">
          <w:rPr>
            <w:noProof/>
            <w:webHidden/>
          </w:rPr>
          <w:tab/>
        </w:r>
        <w:r>
          <w:rPr>
            <w:noProof/>
            <w:webHidden/>
          </w:rPr>
          <w:fldChar w:fldCharType="begin"/>
        </w:r>
        <w:r w:rsidR="00772C58">
          <w:rPr>
            <w:noProof/>
            <w:webHidden/>
          </w:rPr>
          <w:instrText xml:space="preserve"> PAGEREF _Toc332229096 \h </w:instrText>
        </w:r>
        <w:r>
          <w:rPr>
            <w:noProof/>
            <w:webHidden/>
          </w:rPr>
        </w:r>
        <w:r>
          <w:rPr>
            <w:noProof/>
            <w:webHidden/>
          </w:rPr>
          <w:fldChar w:fldCharType="separate"/>
        </w:r>
        <w:r w:rsidR="00772C58">
          <w:rPr>
            <w:noProof/>
            <w:webHidden/>
          </w:rPr>
          <w:t>17</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97" w:history="1">
        <w:r w:rsidR="00772C58" w:rsidRPr="00B94FCC">
          <w:rPr>
            <w:rStyle w:val="Hyperlink"/>
            <w:rFonts w:cstheme="minorHAnsi"/>
            <w:noProof/>
          </w:rPr>
          <w:t>4.5</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Pillar 3: Disclosures</w:t>
        </w:r>
        <w:r w:rsidR="00772C58">
          <w:rPr>
            <w:noProof/>
            <w:webHidden/>
          </w:rPr>
          <w:tab/>
        </w:r>
        <w:r>
          <w:rPr>
            <w:noProof/>
            <w:webHidden/>
          </w:rPr>
          <w:fldChar w:fldCharType="begin"/>
        </w:r>
        <w:r w:rsidR="00772C58">
          <w:rPr>
            <w:noProof/>
            <w:webHidden/>
          </w:rPr>
          <w:instrText xml:space="preserve"> PAGEREF _Toc332229097 \h </w:instrText>
        </w:r>
        <w:r>
          <w:rPr>
            <w:noProof/>
            <w:webHidden/>
          </w:rPr>
        </w:r>
        <w:r>
          <w:rPr>
            <w:noProof/>
            <w:webHidden/>
          </w:rPr>
          <w:fldChar w:fldCharType="separate"/>
        </w:r>
        <w:r w:rsidR="00772C58">
          <w:rPr>
            <w:noProof/>
            <w:webHidden/>
          </w:rPr>
          <w:t>18</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098" w:history="1">
        <w:r w:rsidR="00772C58" w:rsidRPr="00B94FCC">
          <w:rPr>
            <w:rStyle w:val="Hyperlink"/>
            <w:rFonts w:cstheme="minorHAnsi"/>
            <w:noProof/>
          </w:rPr>
          <w:t>4.6</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Summary</w:t>
        </w:r>
        <w:r w:rsidR="00772C58">
          <w:rPr>
            <w:noProof/>
            <w:webHidden/>
          </w:rPr>
          <w:tab/>
        </w:r>
        <w:r>
          <w:rPr>
            <w:noProof/>
            <w:webHidden/>
          </w:rPr>
          <w:fldChar w:fldCharType="begin"/>
        </w:r>
        <w:r w:rsidR="00772C58">
          <w:rPr>
            <w:noProof/>
            <w:webHidden/>
          </w:rPr>
          <w:instrText xml:space="preserve"> PAGEREF _Toc332229098 \h </w:instrText>
        </w:r>
        <w:r>
          <w:rPr>
            <w:noProof/>
            <w:webHidden/>
          </w:rPr>
        </w:r>
        <w:r>
          <w:rPr>
            <w:noProof/>
            <w:webHidden/>
          </w:rPr>
          <w:fldChar w:fldCharType="separate"/>
        </w:r>
        <w:r w:rsidR="00772C58">
          <w:rPr>
            <w:noProof/>
            <w:webHidden/>
          </w:rPr>
          <w:t>18</w:t>
        </w:r>
        <w:r>
          <w:rPr>
            <w:noProof/>
            <w:webHidden/>
          </w:rPr>
          <w:fldChar w:fldCharType="end"/>
        </w:r>
      </w:hyperlink>
    </w:p>
    <w:p w:rsidR="00772C58" w:rsidRDefault="00871CC9">
      <w:pPr>
        <w:pStyle w:val="TOC1"/>
        <w:tabs>
          <w:tab w:val="right" w:leader="dot" w:pos="8296"/>
        </w:tabs>
        <w:rPr>
          <w:rFonts w:asciiTheme="minorHAnsi" w:eastAsiaTheme="minorEastAsia" w:hAnsiTheme="minorHAnsi" w:cstheme="minorBidi"/>
          <w:noProof/>
          <w:lang w:val="nl-NL" w:eastAsia="nl-NL"/>
        </w:rPr>
      </w:pPr>
      <w:hyperlink w:anchor="_Toc332229099" w:history="1">
        <w:r w:rsidR="00772C58" w:rsidRPr="00B94FCC">
          <w:rPr>
            <w:rStyle w:val="Hyperlink"/>
            <w:rFonts w:cstheme="minorHAnsi"/>
            <w:noProof/>
          </w:rPr>
          <w:t>Chapter 5: Prior research on loan loss provisions and Basel II capital requirements</w:t>
        </w:r>
        <w:r w:rsidR="00772C58">
          <w:rPr>
            <w:noProof/>
            <w:webHidden/>
          </w:rPr>
          <w:tab/>
        </w:r>
        <w:r>
          <w:rPr>
            <w:noProof/>
            <w:webHidden/>
          </w:rPr>
          <w:fldChar w:fldCharType="begin"/>
        </w:r>
        <w:r w:rsidR="00772C58">
          <w:rPr>
            <w:noProof/>
            <w:webHidden/>
          </w:rPr>
          <w:instrText xml:space="preserve"> PAGEREF _Toc332229099 \h </w:instrText>
        </w:r>
        <w:r>
          <w:rPr>
            <w:noProof/>
            <w:webHidden/>
          </w:rPr>
        </w:r>
        <w:r>
          <w:rPr>
            <w:noProof/>
            <w:webHidden/>
          </w:rPr>
          <w:fldChar w:fldCharType="separate"/>
        </w:r>
        <w:r w:rsidR="00772C58">
          <w:rPr>
            <w:noProof/>
            <w:webHidden/>
          </w:rPr>
          <w:t>20</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00" w:history="1">
        <w:r w:rsidR="00772C58" w:rsidRPr="00B94FCC">
          <w:rPr>
            <w:rStyle w:val="Hyperlink"/>
            <w:rFonts w:cstheme="minorHAnsi"/>
            <w:noProof/>
          </w:rPr>
          <w:t xml:space="preserve">5.1 </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Introduction</w:t>
        </w:r>
        <w:r w:rsidR="00772C58">
          <w:rPr>
            <w:noProof/>
            <w:webHidden/>
          </w:rPr>
          <w:tab/>
        </w:r>
        <w:r>
          <w:rPr>
            <w:noProof/>
            <w:webHidden/>
          </w:rPr>
          <w:fldChar w:fldCharType="begin"/>
        </w:r>
        <w:r w:rsidR="00772C58">
          <w:rPr>
            <w:noProof/>
            <w:webHidden/>
          </w:rPr>
          <w:instrText xml:space="preserve"> PAGEREF _Toc332229100 \h </w:instrText>
        </w:r>
        <w:r>
          <w:rPr>
            <w:noProof/>
            <w:webHidden/>
          </w:rPr>
        </w:r>
        <w:r>
          <w:rPr>
            <w:noProof/>
            <w:webHidden/>
          </w:rPr>
          <w:fldChar w:fldCharType="separate"/>
        </w:r>
        <w:r w:rsidR="00772C58">
          <w:rPr>
            <w:noProof/>
            <w:webHidden/>
          </w:rPr>
          <w:t>20</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01" w:history="1">
        <w:r w:rsidR="00772C58" w:rsidRPr="00B94FCC">
          <w:rPr>
            <w:rStyle w:val="Hyperlink"/>
            <w:rFonts w:cstheme="minorHAnsi"/>
            <w:noProof/>
          </w:rPr>
          <w:t xml:space="preserve">5.2 </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Research on loan loss provisions disclosures</w:t>
        </w:r>
        <w:r w:rsidR="00772C58">
          <w:rPr>
            <w:noProof/>
            <w:webHidden/>
          </w:rPr>
          <w:tab/>
        </w:r>
        <w:r>
          <w:rPr>
            <w:noProof/>
            <w:webHidden/>
          </w:rPr>
          <w:fldChar w:fldCharType="begin"/>
        </w:r>
        <w:r w:rsidR="00772C58">
          <w:rPr>
            <w:noProof/>
            <w:webHidden/>
          </w:rPr>
          <w:instrText xml:space="preserve"> PAGEREF _Toc332229101 \h </w:instrText>
        </w:r>
        <w:r>
          <w:rPr>
            <w:noProof/>
            <w:webHidden/>
          </w:rPr>
        </w:r>
        <w:r>
          <w:rPr>
            <w:noProof/>
            <w:webHidden/>
          </w:rPr>
          <w:fldChar w:fldCharType="separate"/>
        </w:r>
        <w:r w:rsidR="00772C58">
          <w:rPr>
            <w:noProof/>
            <w:webHidden/>
          </w:rPr>
          <w:t>20</w:t>
        </w:r>
        <w:r>
          <w:rPr>
            <w:noProof/>
            <w:webHidden/>
          </w:rPr>
          <w:fldChar w:fldCharType="end"/>
        </w:r>
      </w:hyperlink>
    </w:p>
    <w:p w:rsidR="00772C58" w:rsidRDefault="00871CC9">
      <w:pPr>
        <w:pStyle w:val="TOC3"/>
        <w:tabs>
          <w:tab w:val="left" w:pos="1320"/>
          <w:tab w:val="right" w:leader="dot" w:pos="8296"/>
        </w:tabs>
        <w:rPr>
          <w:rFonts w:asciiTheme="minorHAnsi" w:eastAsiaTheme="minorEastAsia" w:hAnsiTheme="minorHAnsi" w:cstheme="minorBidi"/>
          <w:noProof/>
          <w:lang w:val="nl-NL" w:eastAsia="nl-NL"/>
        </w:rPr>
      </w:pPr>
      <w:hyperlink w:anchor="_Toc332229102" w:history="1">
        <w:r w:rsidR="00772C58" w:rsidRPr="00B94FCC">
          <w:rPr>
            <w:rStyle w:val="Hyperlink"/>
            <w:rFonts w:cstheme="minorHAnsi"/>
            <w:noProof/>
          </w:rPr>
          <w:t>5.2.1</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Wahlen 1994</w:t>
        </w:r>
        <w:r w:rsidR="00772C58">
          <w:rPr>
            <w:noProof/>
            <w:webHidden/>
          </w:rPr>
          <w:tab/>
        </w:r>
        <w:r>
          <w:rPr>
            <w:noProof/>
            <w:webHidden/>
          </w:rPr>
          <w:fldChar w:fldCharType="begin"/>
        </w:r>
        <w:r w:rsidR="00772C58">
          <w:rPr>
            <w:noProof/>
            <w:webHidden/>
          </w:rPr>
          <w:instrText xml:space="preserve"> PAGEREF _Toc332229102 \h </w:instrText>
        </w:r>
        <w:r>
          <w:rPr>
            <w:noProof/>
            <w:webHidden/>
          </w:rPr>
        </w:r>
        <w:r>
          <w:rPr>
            <w:noProof/>
            <w:webHidden/>
          </w:rPr>
          <w:fldChar w:fldCharType="separate"/>
        </w:r>
        <w:r w:rsidR="00772C58">
          <w:rPr>
            <w:noProof/>
            <w:webHidden/>
          </w:rPr>
          <w:t>20</w:t>
        </w:r>
        <w:r>
          <w:rPr>
            <w:noProof/>
            <w:webHidden/>
          </w:rPr>
          <w:fldChar w:fldCharType="end"/>
        </w:r>
      </w:hyperlink>
    </w:p>
    <w:p w:rsidR="00772C58" w:rsidRDefault="00871CC9">
      <w:pPr>
        <w:pStyle w:val="TOC3"/>
        <w:tabs>
          <w:tab w:val="left" w:pos="1320"/>
          <w:tab w:val="right" w:leader="dot" w:pos="8296"/>
        </w:tabs>
        <w:rPr>
          <w:rFonts w:asciiTheme="minorHAnsi" w:eastAsiaTheme="minorEastAsia" w:hAnsiTheme="minorHAnsi" w:cstheme="minorBidi"/>
          <w:noProof/>
          <w:lang w:val="nl-NL" w:eastAsia="nl-NL"/>
        </w:rPr>
      </w:pPr>
      <w:hyperlink w:anchor="_Toc332229103" w:history="1">
        <w:r w:rsidR="00772C58" w:rsidRPr="00B94FCC">
          <w:rPr>
            <w:rStyle w:val="Hyperlink"/>
            <w:rFonts w:cstheme="minorHAnsi"/>
            <w:noProof/>
          </w:rPr>
          <w:t>5.2.2</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Eng and Nabar, 2007</w:t>
        </w:r>
        <w:r w:rsidR="00772C58">
          <w:rPr>
            <w:noProof/>
            <w:webHidden/>
          </w:rPr>
          <w:tab/>
        </w:r>
        <w:r>
          <w:rPr>
            <w:noProof/>
            <w:webHidden/>
          </w:rPr>
          <w:fldChar w:fldCharType="begin"/>
        </w:r>
        <w:r w:rsidR="00772C58">
          <w:rPr>
            <w:noProof/>
            <w:webHidden/>
          </w:rPr>
          <w:instrText xml:space="preserve"> PAGEREF _Toc332229103 \h </w:instrText>
        </w:r>
        <w:r>
          <w:rPr>
            <w:noProof/>
            <w:webHidden/>
          </w:rPr>
        </w:r>
        <w:r>
          <w:rPr>
            <w:noProof/>
            <w:webHidden/>
          </w:rPr>
          <w:fldChar w:fldCharType="separate"/>
        </w:r>
        <w:r w:rsidR="00772C58">
          <w:rPr>
            <w:noProof/>
            <w:webHidden/>
          </w:rPr>
          <w:t>21</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04" w:history="1">
        <w:r w:rsidR="00772C58" w:rsidRPr="00B94FCC">
          <w:rPr>
            <w:rStyle w:val="Hyperlink"/>
            <w:rFonts w:cstheme="minorHAnsi"/>
            <w:noProof/>
          </w:rPr>
          <w:t>5.3</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Research on the use of earning management and loan loss provisions</w:t>
        </w:r>
        <w:r w:rsidR="00772C58">
          <w:rPr>
            <w:noProof/>
            <w:webHidden/>
          </w:rPr>
          <w:tab/>
        </w:r>
        <w:r>
          <w:rPr>
            <w:noProof/>
            <w:webHidden/>
          </w:rPr>
          <w:fldChar w:fldCharType="begin"/>
        </w:r>
        <w:r w:rsidR="00772C58">
          <w:rPr>
            <w:noProof/>
            <w:webHidden/>
          </w:rPr>
          <w:instrText xml:space="preserve"> PAGEREF _Toc332229104 \h </w:instrText>
        </w:r>
        <w:r>
          <w:rPr>
            <w:noProof/>
            <w:webHidden/>
          </w:rPr>
        </w:r>
        <w:r>
          <w:rPr>
            <w:noProof/>
            <w:webHidden/>
          </w:rPr>
          <w:fldChar w:fldCharType="separate"/>
        </w:r>
        <w:r w:rsidR="00772C58">
          <w:rPr>
            <w:noProof/>
            <w:webHidden/>
          </w:rPr>
          <w:t>21</w:t>
        </w:r>
        <w:r>
          <w:rPr>
            <w:noProof/>
            <w:webHidden/>
          </w:rPr>
          <w:fldChar w:fldCharType="end"/>
        </w:r>
      </w:hyperlink>
    </w:p>
    <w:p w:rsidR="00772C58" w:rsidRDefault="00871CC9">
      <w:pPr>
        <w:pStyle w:val="TOC3"/>
        <w:tabs>
          <w:tab w:val="left" w:pos="1320"/>
          <w:tab w:val="right" w:leader="dot" w:pos="8296"/>
        </w:tabs>
        <w:rPr>
          <w:rFonts w:asciiTheme="minorHAnsi" w:eastAsiaTheme="minorEastAsia" w:hAnsiTheme="minorHAnsi" w:cstheme="minorBidi"/>
          <w:noProof/>
          <w:lang w:val="nl-NL" w:eastAsia="nl-NL"/>
        </w:rPr>
      </w:pPr>
      <w:hyperlink w:anchor="_Toc332229105" w:history="1">
        <w:r w:rsidR="00772C58" w:rsidRPr="00B94FCC">
          <w:rPr>
            <w:rStyle w:val="Hyperlink"/>
            <w:rFonts w:cstheme="minorHAnsi"/>
            <w:noProof/>
          </w:rPr>
          <w:t>5.3.1</w:t>
        </w:r>
        <w:r w:rsidR="00772C58">
          <w:rPr>
            <w:rFonts w:asciiTheme="minorHAnsi" w:eastAsiaTheme="minorEastAsia" w:hAnsiTheme="minorHAnsi" w:cstheme="minorBidi"/>
            <w:noProof/>
            <w:lang w:val="nl-NL" w:eastAsia="nl-NL"/>
          </w:rPr>
          <w:tab/>
        </w:r>
        <w:r w:rsidR="00772C58" w:rsidRPr="00B94FCC">
          <w:rPr>
            <w:rStyle w:val="Hyperlink"/>
            <w:rFonts w:eastAsia="Calibri" w:cstheme="minorHAnsi"/>
            <w:noProof/>
          </w:rPr>
          <w:t>Kanagaretnam, Lobo and Mathieu, 2004</w:t>
        </w:r>
        <w:r w:rsidR="00772C58">
          <w:rPr>
            <w:noProof/>
            <w:webHidden/>
          </w:rPr>
          <w:tab/>
        </w:r>
        <w:r>
          <w:rPr>
            <w:noProof/>
            <w:webHidden/>
          </w:rPr>
          <w:fldChar w:fldCharType="begin"/>
        </w:r>
        <w:r w:rsidR="00772C58">
          <w:rPr>
            <w:noProof/>
            <w:webHidden/>
          </w:rPr>
          <w:instrText xml:space="preserve"> PAGEREF _Toc332229105 \h </w:instrText>
        </w:r>
        <w:r>
          <w:rPr>
            <w:noProof/>
            <w:webHidden/>
          </w:rPr>
        </w:r>
        <w:r>
          <w:rPr>
            <w:noProof/>
            <w:webHidden/>
          </w:rPr>
          <w:fldChar w:fldCharType="separate"/>
        </w:r>
        <w:r w:rsidR="00772C58">
          <w:rPr>
            <w:noProof/>
            <w:webHidden/>
          </w:rPr>
          <w:t>21</w:t>
        </w:r>
        <w:r>
          <w:rPr>
            <w:noProof/>
            <w:webHidden/>
          </w:rPr>
          <w:fldChar w:fldCharType="end"/>
        </w:r>
      </w:hyperlink>
    </w:p>
    <w:p w:rsidR="00772C58" w:rsidRDefault="00871CC9">
      <w:pPr>
        <w:pStyle w:val="TOC3"/>
        <w:tabs>
          <w:tab w:val="left" w:pos="1320"/>
          <w:tab w:val="right" w:leader="dot" w:pos="8296"/>
        </w:tabs>
        <w:rPr>
          <w:rFonts w:asciiTheme="minorHAnsi" w:eastAsiaTheme="minorEastAsia" w:hAnsiTheme="minorHAnsi" w:cstheme="minorBidi"/>
          <w:noProof/>
          <w:lang w:val="nl-NL" w:eastAsia="nl-NL"/>
        </w:rPr>
      </w:pPr>
      <w:hyperlink w:anchor="_Toc332229106" w:history="1">
        <w:r w:rsidR="00772C58" w:rsidRPr="00B94FCC">
          <w:rPr>
            <w:rStyle w:val="Hyperlink"/>
            <w:rFonts w:eastAsia="Calibri" w:cstheme="minorHAnsi"/>
            <w:noProof/>
          </w:rPr>
          <w:t>5.3.2</w:t>
        </w:r>
        <w:r w:rsidR="00772C58">
          <w:rPr>
            <w:rFonts w:asciiTheme="minorHAnsi" w:eastAsiaTheme="minorEastAsia" w:hAnsiTheme="minorHAnsi" w:cstheme="minorBidi"/>
            <w:noProof/>
            <w:lang w:val="nl-NL" w:eastAsia="nl-NL"/>
          </w:rPr>
          <w:tab/>
        </w:r>
        <w:r w:rsidR="00772C58" w:rsidRPr="00B94FCC">
          <w:rPr>
            <w:rStyle w:val="Hyperlink"/>
            <w:rFonts w:eastAsia="Calibri" w:cstheme="minorHAnsi"/>
            <w:noProof/>
          </w:rPr>
          <w:t>Lobo and Yang, 2001</w:t>
        </w:r>
        <w:r w:rsidR="00772C58">
          <w:rPr>
            <w:noProof/>
            <w:webHidden/>
          </w:rPr>
          <w:tab/>
        </w:r>
        <w:r>
          <w:rPr>
            <w:noProof/>
            <w:webHidden/>
          </w:rPr>
          <w:fldChar w:fldCharType="begin"/>
        </w:r>
        <w:r w:rsidR="00772C58">
          <w:rPr>
            <w:noProof/>
            <w:webHidden/>
          </w:rPr>
          <w:instrText xml:space="preserve"> PAGEREF _Toc332229106 \h </w:instrText>
        </w:r>
        <w:r>
          <w:rPr>
            <w:noProof/>
            <w:webHidden/>
          </w:rPr>
        </w:r>
        <w:r>
          <w:rPr>
            <w:noProof/>
            <w:webHidden/>
          </w:rPr>
          <w:fldChar w:fldCharType="separate"/>
        </w:r>
        <w:r w:rsidR="00772C58">
          <w:rPr>
            <w:noProof/>
            <w:webHidden/>
          </w:rPr>
          <w:t>22</w:t>
        </w:r>
        <w:r>
          <w:rPr>
            <w:noProof/>
            <w:webHidden/>
          </w:rPr>
          <w:fldChar w:fldCharType="end"/>
        </w:r>
      </w:hyperlink>
    </w:p>
    <w:p w:rsidR="00772C58" w:rsidRDefault="00871CC9">
      <w:pPr>
        <w:pStyle w:val="TOC3"/>
        <w:tabs>
          <w:tab w:val="left" w:pos="1320"/>
          <w:tab w:val="right" w:leader="dot" w:pos="8296"/>
        </w:tabs>
        <w:rPr>
          <w:rFonts w:asciiTheme="minorHAnsi" w:eastAsiaTheme="minorEastAsia" w:hAnsiTheme="minorHAnsi" w:cstheme="minorBidi"/>
          <w:noProof/>
          <w:lang w:val="nl-NL" w:eastAsia="nl-NL"/>
        </w:rPr>
      </w:pPr>
      <w:hyperlink w:anchor="_Toc332229107" w:history="1">
        <w:r w:rsidR="00772C58" w:rsidRPr="00B94FCC">
          <w:rPr>
            <w:rStyle w:val="Hyperlink"/>
            <w:rFonts w:eastAsia="Calibri" w:cstheme="minorHAnsi"/>
            <w:noProof/>
          </w:rPr>
          <w:t>5.3.3</w:t>
        </w:r>
        <w:r w:rsidR="00772C58">
          <w:rPr>
            <w:rFonts w:asciiTheme="minorHAnsi" w:eastAsiaTheme="minorEastAsia" w:hAnsiTheme="minorHAnsi" w:cstheme="minorBidi"/>
            <w:noProof/>
            <w:lang w:val="nl-NL" w:eastAsia="nl-NL"/>
          </w:rPr>
          <w:tab/>
        </w:r>
        <w:r w:rsidR="00772C58" w:rsidRPr="00B94FCC">
          <w:rPr>
            <w:rStyle w:val="Hyperlink"/>
            <w:rFonts w:eastAsia="Calibri" w:cstheme="minorHAnsi"/>
            <w:noProof/>
          </w:rPr>
          <w:t>Jeanjean and Stolowy, 2008</w:t>
        </w:r>
        <w:r w:rsidR="00772C58">
          <w:rPr>
            <w:noProof/>
            <w:webHidden/>
          </w:rPr>
          <w:tab/>
        </w:r>
        <w:r>
          <w:rPr>
            <w:noProof/>
            <w:webHidden/>
          </w:rPr>
          <w:fldChar w:fldCharType="begin"/>
        </w:r>
        <w:r w:rsidR="00772C58">
          <w:rPr>
            <w:noProof/>
            <w:webHidden/>
          </w:rPr>
          <w:instrText xml:space="preserve"> PAGEREF _Toc332229107 \h </w:instrText>
        </w:r>
        <w:r>
          <w:rPr>
            <w:noProof/>
            <w:webHidden/>
          </w:rPr>
        </w:r>
        <w:r>
          <w:rPr>
            <w:noProof/>
            <w:webHidden/>
          </w:rPr>
          <w:fldChar w:fldCharType="separate"/>
        </w:r>
        <w:r w:rsidR="00772C58">
          <w:rPr>
            <w:noProof/>
            <w:webHidden/>
          </w:rPr>
          <w:t>22</w:t>
        </w:r>
        <w:r>
          <w:rPr>
            <w:noProof/>
            <w:webHidden/>
          </w:rPr>
          <w:fldChar w:fldCharType="end"/>
        </w:r>
      </w:hyperlink>
    </w:p>
    <w:p w:rsidR="00772C58" w:rsidRDefault="00871CC9">
      <w:pPr>
        <w:pStyle w:val="TOC3"/>
        <w:tabs>
          <w:tab w:val="left" w:pos="1320"/>
          <w:tab w:val="right" w:leader="dot" w:pos="8296"/>
        </w:tabs>
        <w:rPr>
          <w:rFonts w:asciiTheme="minorHAnsi" w:eastAsiaTheme="minorEastAsia" w:hAnsiTheme="minorHAnsi" w:cstheme="minorBidi"/>
          <w:noProof/>
          <w:lang w:val="nl-NL" w:eastAsia="nl-NL"/>
        </w:rPr>
      </w:pPr>
      <w:hyperlink w:anchor="_Toc332229108" w:history="1">
        <w:r w:rsidR="00772C58" w:rsidRPr="00B94FCC">
          <w:rPr>
            <w:rStyle w:val="Hyperlink"/>
            <w:rFonts w:eastAsia="Calibri" w:cstheme="minorHAnsi"/>
            <w:noProof/>
          </w:rPr>
          <w:t>5.3.4</w:t>
        </w:r>
        <w:r w:rsidR="00772C58">
          <w:rPr>
            <w:rFonts w:asciiTheme="minorHAnsi" w:eastAsiaTheme="minorEastAsia" w:hAnsiTheme="minorHAnsi" w:cstheme="minorBidi"/>
            <w:noProof/>
            <w:lang w:val="nl-NL" w:eastAsia="nl-NL"/>
          </w:rPr>
          <w:tab/>
        </w:r>
        <w:r w:rsidR="00772C58" w:rsidRPr="00B94FCC">
          <w:rPr>
            <w:rStyle w:val="Hyperlink"/>
            <w:rFonts w:eastAsia="Calibri" w:cstheme="minorHAnsi"/>
            <w:noProof/>
          </w:rPr>
          <w:t>Van Tendeloo and Vanstraelen, 2005</w:t>
        </w:r>
        <w:r w:rsidR="00772C58">
          <w:rPr>
            <w:noProof/>
            <w:webHidden/>
          </w:rPr>
          <w:tab/>
        </w:r>
        <w:r>
          <w:rPr>
            <w:noProof/>
            <w:webHidden/>
          </w:rPr>
          <w:fldChar w:fldCharType="begin"/>
        </w:r>
        <w:r w:rsidR="00772C58">
          <w:rPr>
            <w:noProof/>
            <w:webHidden/>
          </w:rPr>
          <w:instrText xml:space="preserve"> PAGEREF _Toc332229108 \h </w:instrText>
        </w:r>
        <w:r>
          <w:rPr>
            <w:noProof/>
            <w:webHidden/>
          </w:rPr>
        </w:r>
        <w:r>
          <w:rPr>
            <w:noProof/>
            <w:webHidden/>
          </w:rPr>
          <w:fldChar w:fldCharType="separate"/>
        </w:r>
        <w:r w:rsidR="00772C58">
          <w:rPr>
            <w:noProof/>
            <w:webHidden/>
          </w:rPr>
          <w:t>23</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09" w:history="1">
        <w:r w:rsidR="00772C58" w:rsidRPr="00B94FCC">
          <w:rPr>
            <w:rStyle w:val="Hyperlink"/>
            <w:rFonts w:eastAsia="Calibri" w:cstheme="minorHAnsi"/>
            <w:noProof/>
          </w:rPr>
          <w:t>5.4</w:t>
        </w:r>
        <w:r w:rsidR="00772C58">
          <w:rPr>
            <w:rFonts w:asciiTheme="minorHAnsi" w:eastAsiaTheme="minorEastAsia" w:hAnsiTheme="minorHAnsi" w:cstheme="minorBidi"/>
            <w:noProof/>
            <w:lang w:val="nl-NL" w:eastAsia="nl-NL"/>
          </w:rPr>
          <w:tab/>
        </w:r>
        <w:r w:rsidR="00772C58" w:rsidRPr="00B94FCC">
          <w:rPr>
            <w:rStyle w:val="Hyperlink"/>
            <w:rFonts w:eastAsia="Calibri" w:cstheme="minorHAnsi"/>
            <w:noProof/>
          </w:rPr>
          <w:t>Effects of IFRS 7 on Banks disclosures</w:t>
        </w:r>
        <w:r w:rsidR="00772C58">
          <w:rPr>
            <w:noProof/>
            <w:webHidden/>
          </w:rPr>
          <w:tab/>
        </w:r>
        <w:r>
          <w:rPr>
            <w:noProof/>
            <w:webHidden/>
          </w:rPr>
          <w:fldChar w:fldCharType="begin"/>
        </w:r>
        <w:r w:rsidR="00772C58">
          <w:rPr>
            <w:noProof/>
            <w:webHidden/>
          </w:rPr>
          <w:instrText xml:space="preserve"> PAGEREF _Toc332229109 \h </w:instrText>
        </w:r>
        <w:r>
          <w:rPr>
            <w:noProof/>
            <w:webHidden/>
          </w:rPr>
        </w:r>
        <w:r>
          <w:rPr>
            <w:noProof/>
            <w:webHidden/>
          </w:rPr>
          <w:fldChar w:fldCharType="separate"/>
        </w:r>
        <w:r w:rsidR="00772C58">
          <w:rPr>
            <w:noProof/>
            <w:webHidden/>
          </w:rPr>
          <w:t>23</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10" w:history="1">
        <w:r w:rsidR="00772C58" w:rsidRPr="00B94FCC">
          <w:rPr>
            <w:rStyle w:val="Hyperlink"/>
            <w:rFonts w:eastAsia="Calibri" w:cstheme="minorHAnsi"/>
            <w:noProof/>
          </w:rPr>
          <w:t>5.5</w:t>
        </w:r>
        <w:r w:rsidR="00772C58">
          <w:rPr>
            <w:rFonts w:asciiTheme="minorHAnsi" w:eastAsiaTheme="minorEastAsia" w:hAnsiTheme="minorHAnsi" w:cstheme="minorBidi"/>
            <w:noProof/>
            <w:lang w:val="nl-NL" w:eastAsia="nl-NL"/>
          </w:rPr>
          <w:tab/>
        </w:r>
        <w:r w:rsidR="00772C58" w:rsidRPr="00B94FCC">
          <w:rPr>
            <w:rStyle w:val="Hyperlink"/>
            <w:rFonts w:eastAsia="Calibri" w:cstheme="minorHAnsi"/>
            <w:noProof/>
          </w:rPr>
          <w:t>Research on auditor’s reputation on loan loss provisions</w:t>
        </w:r>
        <w:r w:rsidR="00772C58">
          <w:rPr>
            <w:noProof/>
            <w:webHidden/>
          </w:rPr>
          <w:tab/>
        </w:r>
        <w:r>
          <w:rPr>
            <w:noProof/>
            <w:webHidden/>
          </w:rPr>
          <w:fldChar w:fldCharType="begin"/>
        </w:r>
        <w:r w:rsidR="00772C58">
          <w:rPr>
            <w:noProof/>
            <w:webHidden/>
          </w:rPr>
          <w:instrText xml:space="preserve"> PAGEREF _Toc332229110 \h </w:instrText>
        </w:r>
        <w:r>
          <w:rPr>
            <w:noProof/>
            <w:webHidden/>
          </w:rPr>
        </w:r>
        <w:r>
          <w:rPr>
            <w:noProof/>
            <w:webHidden/>
          </w:rPr>
          <w:fldChar w:fldCharType="separate"/>
        </w:r>
        <w:r w:rsidR="00772C58">
          <w:rPr>
            <w:noProof/>
            <w:webHidden/>
          </w:rPr>
          <w:t>24</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11" w:history="1">
        <w:r w:rsidR="00772C58" w:rsidRPr="00B94FCC">
          <w:rPr>
            <w:rStyle w:val="Hyperlink"/>
            <w:rFonts w:eastAsia="Calibri" w:cstheme="minorHAnsi"/>
            <w:noProof/>
          </w:rPr>
          <w:t xml:space="preserve">5.6 </w:t>
        </w:r>
        <w:r w:rsidR="00772C58">
          <w:rPr>
            <w:rFonts w:asciiTheme="minorHAnsi" w:eastAsiaTheme="minorEastAsia" w:hAnsiTheme="minorHAnsi" w:cstheme="minorBidi"/>
            <w:noProof/>
            <w:lang w:val="nl-NL" w:eastAsia="nl-NL"/>
          </w:rPr>
          <w:tab/>
        </w:r>
        <w:r w:rsidR="00772C58" w:rsidRPr="00B94FCC">
          <w:rPr>
            <w:rStyle w:val="Hyperlink"/>
            <w:rFonts w:eastAsia="Calibri" w:cstheme="minorHAnsi"/>
            <w:noProof/>
          </w:rPr>
          <w:t>Research on the impact of loan loss provisions on Basel II regulatory capital</w:t>
        </w:r>
        <w:r w:rsidR="00772C58">
          <w:rPr>
            <w:noProof/>
            <w:webHidden/>
          </w:rPr>
          <w:tab/>
        </w:r>
        <w:r>
          <w:rPr>
            <w:noProof/>
            <w:webHidden/>
          </w:rPr>
          <w:fldChar w:fldCharType="begin"/>
        </w:r>
        <w:r w:rsidR="00772C58">
          <w:rPr>
            <w:noProof/>
            <w:webHidden/>
          </w:rPr>
          <w:instrText xml:space="preserve"> PAGEREF _Toc332229111 \h </w:instrText>
        </w:r>
        <w:r>
          <w:rPr>
            <w:noProof/>
            <w:webHidden/>
          </w:rPr>
        </w:r>
        <w:r>
          <w:rPr>
            <w:noProof/>
            <w:webHidden/>
          </w:rPr>
          <w:fldChar w:fldCharType="separate"/>
        </w:r>
        <w:r w:rsidR="00772C58">
          <w:rPr>
            <w:noProof/>
            <w:webHidden/>
          </w:rPr>
          <w:t>24</w:t>
        </w:r>
        <w:r>
          <w:rPr>
            <w:noProof/>
            <w:webHidden/>
          </w:rPr>
          <w:fldChar w:fldCharType="end"/>
        </w:r>
      </w:hyperlink>
    </w:p>
    <w:p w:rsidR="00772C58" w:rsidRDefault="00871CC9">
      <w:pPr>
        <w:pStyle w:val="TOC3"/>
        <w:tabs>
          <w:tab w:val="left" w:pos="1320"/>
          <w:tab w:val="right" w:leader="dot" w:pos="8296"/>
        </w:tabs>
        <w:rPr>
          <w:rFonts w:asciiTheme="minorHAnsi" w:eastAsiaTheme="minorEastAsia" w:hAnsiTheme="minorHAnsi" w:cstheme="minorBidi"/>
          <w:noProof/>
          <w:lang w:val="nl-NL" w:eastAsia="nl-NL"/>
        </w:rPr>
      </w:pPr>
      <w:hyperlink w:anchor="_Toc332229112" w:history="1">
        <w:r w:rsidR="00772C58" w:rsidRPr="00B94FCC">
          <w:rPr>
            <w:rStyle w:val="Hyperlink"/>
            <w:rFonts w:eastAsia="Calibri" w:cstheme="minorHAnsi"/>
            <w:noProof/>
          </w:rPr>
          <w:t>5.6.1</w:t>
        </w:r>
        <w:r w:rsidR="00772C58">
          <w:rPr>
            <w:rFonts w:asciiTheme="minorHAnsi" w:eastAsiaTheme="minorEastAsia" w:hAnsiTheme="minorHAnsi" w:cstheme="minorBidi"/>
            <w:noProof/>
            <w:lang w:val="nl-NL" w:eastAsia="nl-NL"/>
          </w:rPr>
          <w:tab/>
        </w:r>
        <w:r w:rsidR="00772C58" w:rsidRPr="00B94FCC">
          <w:rPr>
            <w:rStyle w:val="Hyperlink"/>
            <w:rFonts w:eastAsia="Calibri" w:cstheme="minorHAnsi"/>
            <w:noProof/>
          </w:rPr>
          <w:t>Saurina and Trucharte, 2007</w:t>
        </w:r>
        <w:r w:rsidR="00772C58">
          <w:rPr>
            <w:noProof/>
            <w:webHidden/>
          </w:rPr>
          <w:tab/>
        </w:r>
        <w:r>
          <w:rPr>
            <w:noProof/>
            <w:webHidden/>
          </w:rPr>
          <w:fldChar w:fldCharType="begin"/>
        </w:r>
        <w:r w:rsidR="00772C58">
          <w:rPr>
            <w:noProof/>
            <w:webHidden/>
          </w:rPr>
          <w:instrText xml:space="preserve"> PAGEREF _Toc332229112 \h </w:instrText>
        </w:r>
        <w:r>
          <w:rPr>
            <w:noProof/>
            <w:webHidden/>
          </w:rPr>
        </w:r>
        <w:r>
          <w:rPr>
            <w:noProof/>
            <w:webHidden/>
          </w:rPr>
          <w:fldChar w:fldCharType="separate"/>
        </w:r>
        <w:r w:rsidR="00772C58">
          <w:rPr>
            <w:noProof/>
            <w:webHidden/>
          </w:rPr>
          <w:t>24</w:t>
        </w:r>
        <w:r>
          <w:rPr>
            <w:noProof/>
            <w:webHidden/>
          </w:rPr>
          <w:fldChar w:fldCharType="end"/>
        </w:r>
      </w:hyperlink>
    </w:p>
    <w:p w:rsidR="00772C58" w:rsidRDefault="00871CC9">
      <w:pPr>
        <w:pStyle w:val="TOC3"/>
        <w:tabs>
          <w:tab w:val="left" w:pos="1320"/>
          <w:tab w:val="right" w:leader="dot" w:pos="8296"/>
        </w:tabs>
        <w:rPr>
          <w:rFonts w:asciiTheme="minorHAnsi" w:eastAsiaTheme="minorEastAsia" w:hAnsiTheme="minorHAnsi" w:cstheme="minorBidi"/>
          <w:noProof/>
          <w:lang w:val="nl-NL" w:eastAsia="nl-NL"/>
        </w:rPr>
      </w:pPr>
      <w:hyperlink w:anchor="_Toc332229113" w:history="1">
        <w:r w:rsidR="00772C58" w:rsidRPr="00B94FCC">
          <w:rPr>
            <w:rStyle w:val="Hyperlink"/>
            <w:rFonts w:eastAsia="Calibri" w:cstheme="minorHAnsi"/>
            <w:noProof/>
          </w:rPr>
          <w:t>5.6.2</w:t>
        </w:r>
        <w:r w:rsidR="00772C58">
          <w:rPr>
            <w:rFonts w:asciiTheme="minorHAnsi" w:eastAsiaTheme="minorEastAsia" w:hAnsiTheme="minorHAnsi" w:cstheme="minorBidi"/>
            <w:noProof/>
            <w:lang w:val="nl-NL" w:eastAsia="nl-NL"/>
          </w:rPr>
          <w:tab/>
        </w:r>
        <w:r w:rsidR="00772C58" w:rsidRPr="00B94FCC">
          <w:rPr>
            <w:rStyle w:val="Hyperlink"/>
            <w:rFonts w:eastAsia="Calibri" w:cstheme="minorHAnsi"/>
            <w:noProof/>
          </w:rPr>
          <w:t>Catarineu-Rabell, Jackson and Tsomocos, 2004</w:t>
        </w:r>
        <w:r w:rsidR="00772C58">
          <w:rPr>
            <w:noProof/>
            <w:webHidden/>
          </w:rPr>
          <w:tab/>
        </w:r>
        <w:r>
          <w:rPr>
            <w:noProof/>
            <w:webHidden/>
          </w:rPr>
          <w:fldChar w:fldCharType="begin"/>
        </w:r>
        <w:r w:rsidR="00772C58">
          <w:rPr>
            <w:noProof/>
            <w:webHidden/>
          </w:rPr>
          <w:instrText xml:space="preserve"> PAGEREF _Toc332229113 \h </w:instrText>
        </w:r>
        <w:r>
          <w:rPr>
            <w:noProof/>
            <w:webHidden/>
          </w:rPr>
        </w:r>
        <w:r>
          <w:rPr>
            <w:noProof/>
            <w:webHidden/>
          </w:rPr>
          <w:fldChar w:fldCharType="separate"/>
        </w:r>
        <w:r w:rsidR="00772C58">
          <w:rPr>
            <w:noProof/>
            <w:webHidden/>
          </w:rPr>
          <w:t>24</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14" w:history="1">
        <w:r w:rsidR="00772C58" w:rsidRPr="00B94FCC">
          <w:rPr>
            <w:rStyle w:val="Hyperlink"/>
            <w:rFonts w:eastAsia="Calibri" w:cstheme="minorHAnsi"/>
            <w:noProof/>
          </w:rPr>
          <w:t>5.7</w:t>
        </w:r>
        <w:r w:rsidR="00772C58">
          <w:rPr>
            <w:rFonts w:asciiTheme="minorHAnsi" w:eastAsiaTheme="minorEastAsia" w:hAnsiTheme="minorHAnsi" w:cstheme="minorBidi"/>
            <w:noProof/>
            <w:lang w:val="nl-NL" w:eastAsia="nl-NL"/>
          </w:rPr>
          <w:tab/>
        </w:r>
        <w:r w:rsidR="00772C58" w:rsidRPr="00B94FCC">
          <w:rPr>
            <w:rStyle w:val="Hyperlink"/>
            <w:rFonts w:eastAsia="Calibri" w:cstheme="minorHAnsi"/>
            <w:noProof/>
          </w:rPr>
          <w:t>Basel II disclosures</w:t>
        </w:r>
        <w:r w:rsidR="00772C58">
          <w:rPr>
            <w:noProof/>
            <w:webHidden/>
          </w:rPr>
          <w:tab/>
        </w:r>
        <w:r>
          <w:rPr>
            <w:noProof/>
            <w:webHidden/>
          </w:rPr>
          <w:fldChar w:fldCharType="begin"/>
        </w:r>
        <w:r w:rsidR="00772C58">
          <w:rPr>
            <w:noProof/>
            <w:webHidden/>
          </w:rPr>
          <w:instrText xml:space="preserve"> PAGEREF _Toc332229114 \h </w:instrText>
        </w:r>
        <w:r>
          <w:rPr>
            <w:noProof/>
            <w:webHidden/>
          </w:rPr>
        </w:r>
        <w:r>
          <w:rPr>
            <w:noProof/>
            <w:webHidden/>
          </w:rPr>
          <w:fldChar w:fldCharType="separate"/>
        </w:r>
        <w:r w:rsidR="00772C58">
          <w:rPr>
            <w:noProof/>
            <w:webHidden/>
          </w:rPr>
          <w:t>25</w:t>
        </w:r>
        <w:r>
          <w:rPr>
            <w:noProof/>
            <w:webHidden/>
          </w:rPr>
          <w:fldChar w:fldCharType="end"/>
        </w:r>
      </w:hyperlink>
    </w:p>
    <w:p w:rsidR="00772C58" w:rsidRDefault="00871CC9">
      <w:pPr>
        <w:pStyle w:val="TOC3"/>
        <w:tabs>
          <w:tab w:val="left" w:pos="1320"/>
          <w:tab w:val="right" w:leader="dot" w:pos="8296"/>
        </w:tabs>
        <w:rPr>
          <w:rFonts w:asciiTheme="minorHAnsi" w:eastAsiaTheme="minorEastAsia" w:hAnsiTheme="minorHAnsi" w:cstheme="minorBidi"/>
          <w:noProof/>
          <w:lang w:val="nl-NL" w:eastAsia="nl-NL"/>
        </w:rPr>
      </w:pPr>
      <w:hyperlink w:anchor="_Toc332229115" w:history="1">
        <w:r w:rsidR="00772C58" w:rsidRPr="00B94FCC">
          <w:rPr>
            <w:rStyle w:val="Hyperlink"/>
            <w:rFonts w:eastAsia="Calibri" w:cstheme="minorHAnsi"/>
            <w:noProof/>
          </w:rPr>
          <w:t xml:space="preserve">5.7.1 </w:t>
        </w:r>
        <w:r w:rsidR="00772C58">
          <w:rPr>
            <w:rFonts w:asciiTheme="minorHAnsi" w:eastAsiaTheme="minorEastAsia" w:hAnsiTheme="minorHAnsi" w:cstheme="minorBidi"/>
            <w:noProof/>
            <w:lang w:val="nl-NL" w:eastAsia="nl-NL"/>
          </w:rPr>
          <w:tab/>
        </w:r>
        <w:r w:rsidR="00772C58" w:rsidRPr="00B94FCC">
          <w:rPr>
            <w:rStyle w:val="Hyperlink"/>
            <w:rFonts w:eastAsia="Calibri" w:cstheme="minorHAnsi"/>
            <w:noProof/>
          </w:rPr>
          <w:t xml:space="preserve"> </w:t>
        </w:r>
        <w:r w:rsidR="00772C58" w:rsidRPr="00B94FCC">
          <w:rPr>
            <w:rStyle w:val="Hyperlink"/>
            <w:rFonts w:cstheme="minorHAnsi"/>
            <w:noProof/>
          </w:rPr>
          <w:t>Linsley and Schrives (2005)</w:t>
        </w:r>
        <w:r w:rsidR="00772C58">
          <w:rPr>
            <w:noProof/>
            <w:webHidden/>
          </w:rPr>
          <w:tab/>
        </w:r>
        <w:r>
          <w:rPr>
            <w:noProof/>
            <w:webHidden/>
          </w:rPr>
          <w:fldChar w:fldCharType="begin"/>
        </w:r>
        <w:r w:rsidR="00772C58">
          <w:rPr>
            <w:noProof/>
            <w:webHidden/>
          </w:rPr>
          <w:instrText xml:space="preserve"> PAGEREF _Toc332229115 \h </w:instrText>
        </w:r>
        <w:r>
          <w:rPr>
            <w:noProof/>
            <w:webHidden/>
          </w:rPr>
        </w:r>
        <w:r>
          <w:rPr>
            <w:noProof/>
            <w:webHidden/>
          </w:rPr>
          <w:fldChar w:fldCharType="separate"/>
        </w:r>
        <w:r w:rsidR="00772C58">
          <w:rPr>
            <w:noProof/>
            <w:webHidden/>
          </w:rPr>
          <w:t>25</w:t>
        </w:r>
        <w:r>
          <w:rPr>
            <w:noProof/>
            <w:webHidden/>
          </w:rPr>
          <w:fldChar w:fldCharType="end"/>
        </w:r>
      </w:hyperlink>
    </w:p>
    <w:p w:rsidR="00772C58" w:rsidRDefault="00871CC9">
      <w:pPr>
        <w:pStyle w:val="TOC3"/>
        <w:tabs>
          <w:tab w:val="left" w:pos="1320"/>
          <w:tab w:val="right" w:leader="dot" w:pos="8296"/>
        </w:tabs>
        <w:rPr>
          <w:rFonts w:asciiTheme="minorHAnsi" w:eastAsiaTheme="minorEastAsia" w:hAnsiTheme="minorHAnsi" w:cstheme="minorBidi"/>
          <w:noProof/>
          <w:lang w:val="nl-NL" w:eastAsia="nl-NL"/>
        </w:rPr>
      </w:pPr>
      <w:hyperlink w:anchor="_Toc332229116" w:history="1">
        <w:r w:rsidR="00772C58" w:rsidRPr="00B94FCC">
          <w:rPr>
            <w:rStyle w:val="Hyperlink"/>
            <w:rFonts w:cstheme="minorHAnsi"/>
            <w:noProof/>
          </w:rPr>
          <w:t>5.7.2</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Hertig (2006)</w:t>
        </w:r>
        <w:r w:rsidR="00772C58">
          <w:rPr>
            <w:noProof/>
            <w:webHidden/>
          </w:rPr>
          <w:tab/>
        </w:r>
        <w:r>
          <w:rPr>
            <w:noProof/>
            <w:webHidden/>
          </w:rPr>
          <w:fldChar w:fldCharType="begin"/>
        </w:r>
        <w:r w:rsidR="00772C58">
          <w:rPr>
            <w:noProof/>
            <w:webHidden/>
          </w:rPr>
          <w:instrText xml:space="preserve"> PAGEREF _Toc332229116 \h </w:instrText>
        </w:r>
        <w:r>
          <w:rPr>
            <w:noProof/>
            <w:webHidden/>
          </w:rPr>
        </w:r>
        <w:r>
          <w:rPr>
            <w:noProof/>
            <w:webHidden/>
          </w:rPr>
          <w:fldChar w:fldCharType="separate"/>
        </w:r>
        <w:r w:rsidR="00772C58">
          <w:rPr>
            <w:noProof/>
            <w:webHidden/>
          </w:rPr>
          <w:t>25</w:t>
        </w:r>
        <w:r>
          <w:rPr>
            <w:noProof/>
            <w:webHidden/>
          </w:rPr>
          <w:fldChar w:fldCharType="end"/>
        </w:r>
      </w:hyperlink>
    </w:p>
    <w:p w:rsidR="00772C58" w:rsidRDefault="00871CC9">
      <w:pPr>
        <w:pStyle w:val="TOC3"/>
        <w:tabs>
          <w:tab w:val="left" w:pos="1320"/>
          <w:tab w:val="right" w:leader="dot" w:pos="8296"/>
        </w:tabs>
        <w:rPr>
          <w:rFonts w:asciiTheme="minorHAnsi" w:eastAsiaTheme="minorEastAsia" w:hAnsiTheme="minorHAnsi" w:cstheme="minorBidi"/>
          <w:noProof/>
          <w:lang w:val="nl-NL" w:eastAsia="nl-NL"/>
        </w:rPr>
      </w:pPr>
      <w:hyperlink w:anchor="_Toc332229117" w:history="1">
        <w:r w:rsidR="00772C58" w:rsidRPr="00B94FCC">
          <w:rPr>
            <w:rStyle w:val="Hyperlink"/>
            <w:rFonts w:cstheme="minorHAnsi"/>
            <w:noProof/>
          </w:rPr>
          <w:t>5.7.3</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Vauhkonen (2009)</w:t>
        </w:r>
        <w:r w:rsidR="00772C58">
          <w:rPr>
            <w:noProof/>
            <w:webHidden/>
          </w:rPr>
          <w:tab/>
        </w:r>
        <w:r>
          <w:rPr>
            <w:noProof/>
            <w:webHidden/>
          </w:rPr>
          <w:fldChar w:fldCharType="begin"/>
        </w:r>
        <w:r w:rsidR="00772C58">
          <w:rPr>
            <w:noProof/>
            <w:webHidden/>
          </w:rPr>
          <w:instrText xml:space="preserve"> PAGEREF _Toc332229117 \h </w:instrText>
        </w:r>
        <w:r>
          <w:rPr>
            <w:noProof/>
            <w:webHidden/>
          </w:rPr>
        </w:r>
        <w:r>
          <w:rPr>
            <w:noProof/>
            <w:webHidden/>
          </w:rPr>
          <w:fldChar w:fldCharType="separate"/>
        </w:r>
        <w:r w:rsidR="00772C58">
          <w:rPr>
            <w:noProof/>
            <w:webHidden/>
          </w:rPr>
          <w:t>26</w:t>
        </w:r>
        <w:r>
          <w:rPr>
            <w:noProof/>
            <w:webHidden/>
          </w:rPr>
          <w:fldChar w:fldCharType="end"/>
        </w:r>
      </w:hyperlink>
    </w:p>
    <w:p w:rsidR="00772C58" w:rsidRDefault="00871CC9">
      <w:pPr>
        <w:pStyle w:val="TOC3"/>
        <w:tabs>
          <w:tab w:val="left" w:pos="1320"/>
          <w:tab w:val="right" w:leader="dot" w:pos="8296"/>
        </w:tabs>
        <w:rPr>
          <w:rFonts w:asciiTheme="minorHAnsi" w:eastAsiaTheme="minorEastAsia" w:hAnsiTheme="minorHAnsi" w:cstheme="minorBidi"/>
          <w:noProof/>
          <w:lang w:val="nl-NL" w:eastAsia="nl-NL"/>
        </w:rPr>
      </w:pPr>
      <w:hyperlink w:anchor="_Toc332229118" w:history="1">
        <w:r w:rsidR="00772C58" w:rsidRPr="00B94FCC">
          <w:rPr>
            <w:rStyle w:val="Hyperlink"/>
            <w:rFonts w:cstheme="minorHAnsi"/>
            <w:noProof/>
          </w:rPr>
          <w:t>5.7.4</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Castren, Fitzpatrick, and Sydow (2009)</w:t>
        </w:r>
        <w:r w:rsidR="00772C58">
          <w:rPr>
            <w:noProof/>
            <w:webHidden/>
          </w:rPr>
          <w:tab/>
        </w:r>
        <w:r>
          <w:rPr>
            <w:noProof/>
            <w:webHidden/>
          </w:rPr>
          <w:fldChar w:fldCharType="begin"/>
        </w:r>
        <w:r w:rsidR="00772C58">
          <w:rPr>
            <w:noProof/>
            <w:webHidden/>
          </w:rPr>
          <w:instrText xml:space="preserve"> PAGEREF _Toc332229118 \h </w:instrText>
        </w:r>
        <w:r>
          <w:rPr>
            <w:noProof/>
            <w:webHidden/>
          </w:rPr>
        </w:r>
        <w:r>
          <w:rPr>
            <w:noProof/>
            <w:webHidden/>
          </w:rPr>
          <w:fldChar w:fldCharType="separate"/>
        </w:r>
        <w:r w:rsidR="00772C58">
          <w:rPr>
            <w:noProof/>
            <w:webHidden/>
          </w:rPr>
          <w:t>26</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19" w:history="1">
        <w:r w:rsidR="00772C58" w:rsidRPr="00B94FCC">
          <w:rPr>
            <w:rStyle w:val="Hyperlink"/>
            <w:rFonts w:cstheme="minorHAnsi"/>
            <w:noProof/>
          </w:rPr>
          <w:t>5.8</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Research on IFRS and Basel II</w:t>
        </w:r>
        <w:r w:rsidR="00772C58">
          <w:rPr>
            <w:noProof/>
            <w:webHidden/>
          </w:rPr>
          <w:tab/>
        </w:r>
        <w:r>
          <w:rPr>
            <w:noProof/>
            <w:webHidden/>
          </w:rPr>
          <w:fldChar w:fldCharType="begin"/>
        </w:r>
        <w:r w:rsidR="00772C58">
          <w:rPr>
            <w:noProof/>
            <w:webHidden/>
          </w:rPr>
          <w:instrText xml:space="preserve"> PAGEREF _Toc332229119 \h </w:instrText>
        </w:r>
        <w:r>
          <w:rPr>
            <w:noProof/>
            <w:webHidden/>
          </w:rPr>
        </w:r>
        <w:r>
          <w:rPr>
            <w:noProof/>
            <w:webHidden/>
          </w:rPr>
          <w:fldChar w:fldCharType="separate"/>
        </w:r>
        <w:r w:rsidR="00772C58">
          <w:rPr>
            <w:noProof/>
            <w:webHidden/>
          </w:rPr>
          <w:t>27</w:t>
        </w:r>
        <w:r>
          <w:rPr>
            <w:noProof/>
            <w:webHidden/>
          </w:rPr>
          <w:fldChar w:fldCharType="end"/>
        </w:r>
      </w:hyperlink>
    </w:p>
    <w:p w:rsidR="00772C58" w:rsidRDefault="00871CC9">
      <w:pPr>
        <w:pStyle w:val="TOC3"/>
        <w:tabs>
          <w:tab w:val="left" w:pos="1320"/>
          <w:tab w:val="right" w:leader="dot" w:pos="8296"/>
        </w:tabs>
        <w:rPr>
          <w:rFonts w:asciiTheme="minorHAnsi" w:eastAsiaTheme="minorEastAsia" w:hAnsiTheme="minorHAnsi" w:cstheme="minorBidi"/>
          <w:noProof/>
          <w:lang w:val="nl-NL" w:eastAsia="nl-NL"/>
        </w:rPr>
      </w:pPr>
      <w:hyperlink w:anchor="_Toc332229120" w:history="1">
        <w:r w:rsidR="00772C58" w:rsidRPr="00B94FCC">
          <w:rPr>
            <w:rStyle w:val="Hyperlink"/>
            <w:rFonts w:cstheme="minorHAnsi"/>
            <w:noProof/>
          </w:rPr>
          <w:t>5.8.1</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Hlawatsch and Ostrowski (2010)</w:t>
        </w:r>
        <w:r w:rsidR="00772C58">
          <w:rPr>
            <w:noProof/>
            <w:webHidden/>
          </w:rPr>
          <w:tab/>
        </w:r>
        <w:r>
          <w:rPr>
            <w:noProof/>
            <w:webHidden/>
          </w:rPr>
          <w:fldChar w:fldCharType="begin"/>
        </w:r>
        <w:r w:rsidR="00772C58">
          <w:rPr>
            <w:noProof/>
            <w:webHidden/>
          </w:rPr>
          <w:instrText xml:space="preserve"> PAGEREF _Toc332229120 \h </w:instrText>
        </w:r>
        <w:r>
          <w:rPr>
            <w:noProof/>
            <w:webHidden/>
          </w:rPr>
        </w:r>
        <w:r>
          <w:rPr>
            <w:noProof/>
            <w:webHidden/>
          </w:rPr>
          <w:fldChar w:fldCharType="separate"/>
        </w:r>
        <w:r w:rsidR="00772C58">
          <w:rPr>
            <w:noProof/>
            <w:webHidden/>
          </w:rPr>
          <w:t>27</w:t>
        </w:r>
        <w:r>
          <w:rPr>
            <w:noProof/>
            <w:webHidden/>
          </w:rPr>
          <w:fldChar w:fldCharType="end"/>
        </w:r>
      </w:hyperlink>
    </w:p>
    <w:p w:rsidR="00772C58" w:rsidRDefault="00871CC9">
      <w:pPr>
        <w:pStyle w:val="TOC3"/>
        <w:tabs>
          <w:tab w:val="left" w:pos="1320"/>
          <w:tab w:val="right" w:leader="dot" w:pos="8296"/>
        </w:tabs>
        <w:rPr>
          <w:rFonts w:asciiTheme="minorHAnsi" w:eastAsiaTheme="minorEastAsia" w:hAnsiTheme="minorHAnsi" w:cstheme="minorBidi"/>
          <w:noProof/>
          <w:lang w:val="nl-NL" w:eastAsia="nl-NL"/>
        </w:rPr>
      </w:pPr>
      <w:hyperlink w:anchor="_Toc332229121" w:history="1">
        <w:r w:rsidR="00772C58" w:rsidRPr="00B94FCC">
          <w:rPr>
            <w:rStyle w:val="Hyperlink"/>
            <w:rFonts w:cstheme="minorHAnsi"/>
            <w:noProof/>
          </w:rPr>
          <w:t>5.8.2</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Woods, Dowd and Humphrey (2008)</w:t>
        </w:r>
        <w:r w:rsidR="00772C58">
          <w:rPr>
            <w:noProof/>
            <w:webHidden/>
          </w:rPr>
          <w:tab/>
        </w:r>
        <w:r>
          <w:rPr>
            <w:noProof/>
            <w:webHidden/>
          </w:rPr>
          <w:fldChar w:fldCharType="begin"/>
        </w:r>
        <w:r w:rsidR="00772C58">
          <w:rPr>
            <w:noProof/>
            <w:webHidden/>
          </w:rPr>
          <w:instrText xml:space="preserve"> PAGEREF _Toc332229121 \h </w:instrText>
        </w:r>
        <w:r>
          <w:rPr>
            <w:noProof/>
            <w:webHidden/>
          </w:rPr>
        </w:r>
        <w:r>
          <w:rPr>
            <w:noProof/>
            <w:webHidden/>
          </w:rPr>
          <w:fldChar w:fldCharType="separate"/>
        </w:r>
        <w:r w:rsidR="00772C58">
          <w:rPr>
            <w:noProof/>
            <w:webHidden/>
          </w:rPr>
          <w:t>27</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22" w:history="1">
        <w:r w:rsidR="00772C58" w:rsidRPr="00B94FCC">
          <w:rPr>
            <w:rStyle w:val="Hyperlink"/>
            <w:rFonts w:cstheme="minorHAnsi"/>
            <w:noProof/>
          </w:rPr>
          <w:t>5.9</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Hypothesis</w:t>
        </w:r>
        <w:r w:rsidR="00772C58">
          <w:rPr>
            <w:noProof/>
            <w:webHidden/>
          </w:rPr>
          <w:tab/>
        </w:r>
        <w:r>
          <w:rPr>
            <w:noProof/>
            <w:webHidden/>
          </w:rPr>
          <w:fldChar w:fldCharType="begin"/>
        </w:r>
        <w:r w:rsidR="00772C58">
          <w:rPr>
            <w:noProof/>
            <w:webHidden/>
          </w:rPr>
          <w:instrText xml:space="preserve"> PAGEREF _Toc332229122 \h </w:instrText>
        </w:r>
        <w:r>
          <w:rPr>
            <w:noProof/>
            <w:webHidden/>
          </w:rPr>
        </w:r>
        <w:r>
          <w:rPr>
            <w:noProof/>
            <w:webHidden/>
          </w:rPr>
          <w:fldChar w:fldCharType="separate"/>
        </w:r>
        <w:r w:rsidR="00772C58">
          <w:rPr>
            <w:noProof/>
            <w:webHidden/>
          </w:rPr>
          <w:t>28</w:t>
        </w:r>
        <w:r>
          <w:rPr>
            <w:noProof/>
            <w:webHidden/>
          </w:rPr>
          <w:fldChar w:fldCharType="end"/>
        </w:r>
      </w:hyperlink>
    </w:p>
    <w:p w:rsidR="00772C58" w:rsidRDefault="00871CC9">
      <w:pPr>
        <w:pStyle w:val="TOC2"/>
        <w:tabs>
          <w:tab w:val="left" w:pos="1100"/>
          <w:tab w:val="right" w:leader="dot" w:pos="8296"/>
        </w:tabs>
        <w:rPr>
          <w:rFonts w:asciiTheme="minorHAnsi" w:eastAsiaTheme="minorEastAsia" w:hAnsiTheme="minorHAnsi" w:cstheme="minorBidi"/>
          <w:noProof/>
          <w:lang w:val="nl-NL" w:eastAsia="nl-NL"/>
        </w:rPr>
      </w:pPr>
      <w:hyperlink w:anchor="_Toc332229123" w:history="1">
        <w:r w:rsidR="00772C58" w:rsidRPr="00B94FCC">
          <w:rPr>
            <w:rStyle w:val="Hyperlink"/>
            <w:rFonts w:cstheme="minorHAnsi"/>
            <w:noProof/>
          </w:rPr>
          <w:t xml:space="preserve">5.10 </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Summary</w:t>
        </w:r>
        <w:r w:rsidR="00772C58">
          <w:rPr>
            <w:noProof/>
            <w:webHidden/>
          </w:rPr>
          <w:tab/>
        </w:r>
        <w:r>
          <w:rPr>
            <w:noProof/>
            <w:webHidden/>
          </w:rPr>
          <w:fldChar w:fldCharType="begin"/>
        </w:r>
        <w:r w:rsidR="00772C58">
          <w:rPr>
            <w:noProof/>
            <w:webHidden/>
          </w:rPr>
          <w:instrText xml:space="preserve"> PAGEREF _Toc332229123 \h </w:instrText>
        </w:r>
        <w:r>
          <w:rPr>
            <w:noProof/>
            <w:webHidden/>
          </w:rPr>
        </w:r>
        <w:r>
          <w:rPr>
            <w:noProof/>
            <w:webHidden/>
          </w:rPr>
          <w:fldChar w:fldCharType="separate"/>
        </w:r>
        <w:r w:rsidR="00772C58">
          <w:rPr>
            <w:noProof/>
            <w:webHidden/>
          </w:rPr>
          <w:t>30</w:t>
        </w:r>
        <w:r>
          <w:rPr>
            <w:noProof/>
            <w:webHidden/>
          </w:rPr>
          <w:fldChar w:fldCharType="end"/>
        </w:r>
      </w:hyperlink>
    </w:p>
    <w:p w:rsidR="00772C58" w:rsidRDefault="00871CC9">
      <w:pPr>
        <w:pStyle w:val="TOC1"/>
        <w:tabs>
          <w:tab w:val="right" w:leader="dot" w:pos="8296"/>
        </w:tabs>
        <w:rPr>
          <w:rFonts w:asciiTheme="minorHAnsi" w:eastAsiaTheme="minorEastAsia" w:hAnsiTheme="minorHAnsi" w:cstheme="minorBidi"/>
          <w:noProof/>
          <w:lang w:val="nl-NL" w:eastAsia="nl-NL"/>
        </w:rPr>
      </w:pPr>
      <w:hyperlink w:anchor="_Toc332229124" w:history="1">
        <w:r w:rsidR="00772C58" w:rsidRPr="00B94FCC">
          <w:rPr>
            <w:rStyle w:val="Hyperlink"/>
            <w:noProof/>
          </w:rPr>
          <w:t>Chapter 6: Research design</w:t>
        </w:r>
        <w:r w:rsidR="00772C58">
          <w:rPr>
            <w:noProof/>
            <w:webHidden/>
          </w:rPr>
          <w:tab/>
        </w:r>
        <w:r>
          <w:rPr>
            <w:noProof/>
            <w:webHidden/>
          </w:rPr>
          <w:fldChar w:fldCharType="begin"/>
        </w:r>
        <w:r w:rsidR="00772C58">
          <w:rPr>
            <w:noProof/>
            <w:webHidden/>
          </w:rPr>
          <w:instrText xml:space="preserve"> PAGEREF _Toc332229124 \h </w:instrText>
        </w:r>
        <w:r>
          <w:rPr>
            <w:noProof/>
            <w:webHidden/>
          </w:rPr>
        </w:r>
        <w:r>
          <w:rPr>
            <w:noProof/>
            <w:webHidden/>
          </w:rPr>
          <w:fldChar w:fldCharType="separate"/>
        </w:r>
        <w:r w:rsidR="00772C58">
          <w:rPr>
            <w:noProof/>
            <w:webHidden/>
          </w:rPr>
          <w:t>35</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25" w:history="1">
        <w:r w:rsidR="00772C58" w:rsidRPr="00B94FCC">
          <w:rPr>
            <w:rStyle w:val="Hyperlink"/>
            <w:noProof/>
          </w:rPr>
          <w:t>6.1</w:t>
        </w:r>
        <w:r w:rsidR="00772C58">
          <w:rPr>
            <w:rFonts w:asciiTheme="minorHAnsi" w:eastAsiaTheme="minorEastAsia" w:hAnsiTheme="minorHAnsi" w:cstheme="minorBidi"/>
            <w:noProof/>
            <w:lang w:val="nl-NL" w:eastAsia="nl-NL"/>
          </w:rPr>
          <w:tab/>
        </w:r>
        <w:r w:rsidR="00772C58" w:rsidRPr="00B94FCC">
          <w:rPr>
            <w:rStyle w:val="Hyperlink"/>
            <w:noProof/>
          </w:rPr>
          <w:t>Introduction</w:t>
        </w:r>
        <w:r w:rsidR="00772C58">
          <w:rPr>
            <w:noProof/>
            <w:webHidden/>
          </w:rPr>
          <w:tab/>
        </w:r>
        <w:r>
          <w:rPr>
            <w:noProof/>
            <w:webHidden/>
          </w:rPr>
          <w:fldChar w:fldCharType="begin"/>
        </w:r>
        <w:r w:rsidR="00772C58">
          <w:rPr>
            <w:noProof/>
            <w:webHidden/>
          </w:rPr>
          <w:instrText xml:space="preserve"> PAGEREF _Toc332229125 \h </w:instrText>
        </w:r>
        <w:r>
          <w:rPr>
            <w:noProof/>
            <w:webHidden/>
          </w:rPr>
        </w:r>
        <w:r>
          <w:rPr>
            <w:noProof/>
            <w:webHidden/>
          </w:rPr>
          <w:fldChar w:fldCharType="separate"/>
        </w:r>
        <w:r w:rsidR="00772C58">
          <w:rPr>
            <w:noProof/>
            <w:webHidden/>
          </w:rPr>
          <w:t>35</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26" w:history="1">
        <w:r w:rsidR="00772C58" w:rsidRPr="00B94FCC">
          <w:rPr>
            <w:rStyle w:val="Hyperlink"/>
            <w:noProof/>
          </w:rPr>
          <w:t>6.2</w:t>
        </w:r>
        <w:r w:rsidR="00772C58">
          <w:rPr>
            <w:rFonts w:asciiTheme="minorHAnsi" w:eastAsiaTheme="minorEastAsia" w:hAnsiTheme="minorHAnsi" w:cstheme="minorBidi"/>
            <w:noProof/>
            <w:lang w:val="nl-NL" w:eastAsia="nl-NL"/>
          </w:rPr>
          <w:tab/>
        </w:r>
        <w:r w:rsidR="00772C58" w:rsidRPr="00B94FCC">
          <w:rPr>
            <w:rStyle w:val="Hyperlink"/>
            <w:noProof/>
          </w:rPr>
          <w:t>Type of research</w:t>
        </w:r>
        <w:r w:rsidR="00772C58">
          <w:rPr>
            <w:noProof/>
            <w:webHidden/>
          </w:rPr>
          <w:tab/>
        </w:r>
        <w:r>
          <w:rPr>
            <w:noProof/>
            <w:webHidden/>
          </w:rPr>
          <w:fldChar w:fldCharType="begin"/>
        </w:r>
        <w:r w:rsidR="00772C58">
          <w:rPr>
            <w:noProof/>
            <w:webHidden/>
          </w:rPr>
          <w:instrText xml:space="preserve"> PAGEREF _Toc332229126 \h </w:instrText>
        </w:r>
        <w:r>
          <w:rPr>
            <w:noProof/>
            <w:webHidden/>
          </w:rPr>
        </w:r>
        <w:r>
          <w:rPr>
            <w:noProof/>
            <w:webHidden/>
          </w:rPr>
          <w:fldChar w:fldCharType="separate"/>
        </w:r>
        <w:r w:rsidR="00772C58">
          <w:rPr>
            <w:noProof/>
            <w:webHidden/>
          </w:rPr>
          <w:t>35</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27" w:history="1">
        <w:r w:rsidR="00772C58" w:rsidRPr="00B94FCC">
          <w:rPr>
            <w:rStyle w:val="Hyperlink"/>
            <w:noProof/>
          </w:rPr>
          <w:t xml:space="preserve">6.3 </w:t>
        </w:r>
        <w:r w:rsidR="00772C58">
          <w:rPr>
            <w:rFonts w:asciiTheme="minorHAnsi" w:eastAsiaTheme="minorEastAsia" w:hAnsiTheme="minorHAnsi" w:cstheme="minorBidi"/>
            <w:noProof/>
            <w:lang w:val="nl-NL" w:eastAsia="nl-NL"/>
          </w:rPr>
          <w:tab/>
        </w:r>
        <w:r w:rsidR="00772C58" w:rsidRPr="00B94FCC">
          <w:rPr>
            <w:rStyle w:val="Hyperlink"/>
            <w:noProof/>
          </w:rPr>
          <w:t>Research methodology</w:t>
        </w:r>
        <w:r w:rsidR="00772C58">
          <w:rPr>
            <w:noProof/>
            <w:webHidden/>
          </w:rPr>
          <w:tab/>
        </w:r>
        <w:r>
          <w:rPr>
            <w:noProof/>
            <w:webHidden/>
          </w:rPr>
          <w:fldChar w:fldCharType="begin"/>
        </w:r>
        <w:r w:rsidR="00772C58">
          <w:rPr>
            <w:noProof/>
            <w:webHidden/>
          </w:rPr>
          <w:instrText xml:space="preserve"> PAGEREF _Toc332229127 \h </w:instrText>
        </w:r>
        <w:r>
          <w:rPr>
            <w:noProof/>
            <w:webHidden/>
          </w:rPr>
        </w:r>
        <w:r>
          <w:rPr>
            <w:noProof/>
            <w:webHidden/>
          </w:rPr>
          <w:fldChar w:fldCharType="separate"/>
        </w:r>
        <w:r w:rsidR="00772C58">
          <w:rPr>
            <w:noProof/>
            <w:webHidden/>
          </w:rPr>
          <w:t>36</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28" w:history="1">
        <w:r w:rsidR="00772C58" w:rsidRPr="00B94FCC">
          <w:rPr>
            <w:rStyle w:val="Hyperlink"/>
            <w:noProof/>
          </w:rPr>
          <w:t>6.4</w:t>
        </w:r>
        <w:r w:rsidR="00772C58">
          <w:rPr>
            <w:rFonts w:asciiTheme="minorHAnsi" w:eastAsiaTheme="minorEastAsia" w:hAnsiTheme="minorHAnsi" w:cstheme="minorBidi"/>
            <w:noProof/>
            <w:lang w:val="nl-NL" w:eastAsia="nl-NL"/>
          </w:rPr>
          <w:tab/>
        </w:r>
        <w:r w:rsidR="00772C58" w:rsidRPr="00B94FCC">
          <w:rPr>
            <w:rStyle w:val="Hyperlink"/>
            <w:noProof/>
          </w:rPr>
          <w:t>Sample</w:t>
        </w:r>
        <w:r w:rsidR="00772C58">
          <w:rPr>
            <w:noProof/>
            <w:webHidden/>
          </w:rPr>
          <w:tab/>
        </w:r>
        <w:r>
          <w:rPr>
            <w:noProof/>
            <w:webHidden/>
          </w:rPr>
          <w:fldChar w:fldCharType="begin"/>
        </w:r>
        <w:r w:rsidR="00772C58">
          <w:rPr>
            <w:noProof/>
            <w:webHidden/>
          </w:rPr>
          <w:instrText xml:space="preserve"> PAGEREF _Toc332229128 \h </w:instrText>
        </w:r>
        <w:r>
          <w:rPr>
            <w:noProof/>
            <w:webHidden/>
          </w:rPr>
        </w:r>
        <w:r>
          <w:rPr>
            <w:noProof/>
            <w:webHidden/>
          </w:rPr>
          <w:fldChar w:fldCharType="separate"/>
        </w:r>
        <w:r w:rsidR="00772C58">
          <w:rPr>
            <w:noProof/>
            <w:webHidden/>
          </w:rPr>
          <w:t>38</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29" w:history="1">
        <w:r w:rsidR="00772C58" w:rsidRPr="00B94FCC">
          <w:rPr>
            <w:rStyle w:val="Hyperlink"/>
            <w:noProof/>
          </w:rPr>
          <w:t xml:space="preserve">6.5 </w:t>
        </w:r>
        <w:r w:rsidR="00772C58">
          <w:rPr>
            <w:rFonts w:asciiTheme="minorHAnsi" w:eastAsiaTheme="minorEastAsia" w:hAnsiTheme="minorHAnsi" w:cstheme="minorBidi"/>
            <w:noProof/>
            <w:lang w:val="nl-NL" w:eastAsia="nl-NL"/>
          </w:rPr>
          <w:tab/>
        </w:r>
        <w:r w:rsidR="00772C58" w:rsidRPr="00B94FCC">
          <w:rPr>
            <w:rStyle w:val="Hyperlink"/>
            <w:noProof/>
          </w:rPr>
          <w:t>Summary</w:t>
        </w:r>
        <w:r w:rsidR="00772C58">
          <w:rPr>
            <w:noProof/>
            <w:webHidden/>
          </w:rPr>
          <w:tab/>
        </w:r>
        <w:r>
          <w:rPr>
            <w:noProof/>
            <w:webHidden/>
          </w:rPr>
          <w:fldChar w:fldCharType="begin"/>
        </w:r>
        <w:r w:rsidR="00772C58">
          <w:rPr>
            <w:noProof/>
            <w:webHidden/>
          </w:rPr>
          <w:instrText xml:space="preserve"> PAGEREF _Toc332229129 \h </w:instrText>
        </w:r>
        <w:r>
          <w:rPr>
            <w:noProof/>
            <w:webHidden/>
          </w:rPr>
        </w:r>
        <w:r>
          <w:rPr>
            <w:noProof/>
            <w:webHidden/>
          </w:rPr>
          <w:fldChar w:fldCharType="separate"/>
        </w:r>
        <w:r w:rsidR="00772C58">
          <w:rPr>
            <w:noProof/>
            <w:webHidden/>
          </w:rPr>
          <w:t>39</w:t>
        </w:r>
        <w:r>
          <w:rPr>
            <w:noProof/>
            <w:webHidden/>
          </w:rPr>
          <w:fldChar w:fldCharType="end"/>
        </w:r>
      </w:hyperlink>
    </w:p>
    <w:p w:rsidR="00772C58" w:rsidRDefault="00871CC9">
      <w:pPr>
        <w:pStyle w:val="TOC1"/>
        <w:tabs>
          <w:tab w:val="right" w:leader="dot" w:pos="8296"/>
        </w:tabs>
        <w:rPr>
          <w:rFonts w:asciiTheme="minorHAnsi" w:eastAsiaTheme="minorEastAsia" w:hAnsiTheme="minorHAnsi" w:cstheme="minorBidi"/>
          <w:noProof/>
          <w:lang w:val="nl-NL" w:eastAsia="nl-NL"/>
        </w:rPr>
      </w:pPr>
      <w:hyperlink w:anchor="_Toc332229130" w:history="1">
        <w:r w:rsidR="00772C58" w:rsidRPr="00B94FCC">
          <w:rPr>
            <w:rStyle w:val="Hyperlink"/>
            <w:rFonts w:cstheme="minorHAnsi"/>
            <w:noProof/>
          </w:rPr>
          <w:t>Chapter 7: Research results</w:t>
        </w:r>
        <w:r w:rsidR="00772C58">
          <w:rPr>
            <w:noProof/>
            <w:webHidden/>
          </w:rPr>
          <w:tab/>
        </w:r>
        <w:r>
          <w:rPr>
            <w:noProof/>
            <w:webHidden/>
          </w:rPr>
          <w:fldChar w:fldCharType="begin"/>
        </w:r>
        <w:r w:rsidR="00772C58">
          <w:rPr>
            <w:noProof/>
            <w:webHidden/>
          </w:rPr>
          <w:instrText xml:space="preserve"> PAGEREF _Toc332229130 \h </w:instrText>
        </w:r>
        <w:r>
          <w:rPr>
            <w:noProof/>
            <w:webHidden/>
          </w:rPr>
        </w:r>
        <w:r>
          <w:rPr>
            <w:noProof/>
            <w:webHidden/>
          </w:rPr>
          <w:fldChar w:fldCharType="separate"/>
        </w:r>
        <w:r w:rsidR="00772C58">
          <w:rPr>
            <w:noProof/>
            <w:webHidden/>
          </w:rPr>
          <w:t>40</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31" w:history="1">
        <w:r w:rsidR="00772C58" w:rsidRPr="00B94FCC">
          <w:rPr>
            <w:rStyle w:val="Hyperlink"/>
            <w:rFonts w:cstheme="minorHAnsi"/>
            <w:noProof/>
          </w:rPr>
          <w:t>7.1</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Introduction</w:t>
        </w:r>
        <w:r w:rsidR="00772C58">
          <w:rPr>
            <w:noProof/>
            <w:webHidden/>
          </w:rPr>
          <w:tab/>
        </w:r>
        <w:r>
          <w:rPr>
            <w:noProof/>
            <w:webHidden/>
          </w:rPr>
          <w:fldChar w:fldCharType="begin"/>
        </w:r>
        <w:r w:rsidR="00772C58">
          <w:rPr>
            <w:noProof/>
            <w:webHidden/>
          </w:rPr>
          <w:instrText xml:space="preserve"> PAGEREF _Toc332229131 \h </w:instrText>
        </w:r>
        <w:r>
          <w:rPr>
            <w:noProof/>
            <w:webHidden/>
          </w:rPr>
        </w:r>
        <w:r>
          <w:rPr>
            <w:noProof/>
            <w:webHidden/>
          </w:rPr>
          <w:fldChar w:fldCharType="separate"/>
        </w:r>
        <w:r w:rsidR="00772C58">
          <w:rPr>
            <w:noProof/>
            <w:webHidden/>
          </w:rPr>
          <w:t>40</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32" w:history="1">
        <w:r w:rsidR="00772C58" w:rsidRPr="00B94FCC">
          <w:rPr>
            <w:rStyle w:val="Hyperlink"/>
            <w:rFonts w:cstheme="minorHAnsi"/>
            <w:noProof/>
          </w:rPr>
          <w:t>7.2</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Research results</w:t>
        </w:r>
        <w:r w:rsidR="00772C58">
          <w:rPr>
            <w:noProof/>
            <w:webHidden/>
          </w:rPr>
          <w:tab/>
        </w:r>
        <w:r>
          <w:rPr>
            <w:noProof/>
            <w:webHidden/>
          </w:rPr>
          <w:fldChar w:fldCharType="begin"/>
        </w:r>
        <w:r w:rsidR="00772C58">
          <w:rPr>
            <w:noProof/>
            <w:webHidden/>
          </w:rPr>
          <w:instrText xml:space="preserve"> PAGEREF _Toc332229132 \h </w:instrText>
        </w:r>
        <w:r>
          <w:rPr>
            <w:noProof/>
            <w:webHidden/>
          </w:rPr>
        </w:r>
        <w:r>
          <w:rPr>
            <w:noProof/>
            <w:webHidden/>
          </w:rPr>
          <w:fldChar w:fldCharType="separate"/>
        </w:r>
        <w:r w:rsidR="00772C58">
          <w:rPr>
            <w:noProof/>
            <w:webHidden/>
          </w:rPr>
          <w:t>40</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33" w:history="1">
        <w:r w:rsidR="00772C58" w:rsidRPr="00B94FCC">
          <w:rPr>
            <w:rStyle w:val="Hyperlink"/>
            <w:rFonts w:cstheme="minorHAnsi"/>
            <w:noProof/>
          </w:rPr>
          <w:t>7.3</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Analysis with prior research</w:t>
        </w:r>
        <w:r w:rsidR="00772C58">
          <w:rPr>
            <w:noProof/>
            <w:webHidden/>
          </w:rPr>
          <w:tab/>
        </w:r>
        <w:r>
          <w:rPr>
            <w:noProof/>
            <w:webHidden/>
          </w:rPr>
          <w:fldChar w:fldCharType="begin"/>
        </w:r>
        <w:r w:rsidR="00772C58">
          <w:rPr>
            <w:noProof/>
            <w:webHidden/>
          </w:rPr>
          <w:instrText xml:space="preserve"> PAGEREF _Toc332229133 \h </w:instrText>
        </w:r>
        <w:r>
          <w:rPr>
            <w:noProof/>
            <w:webHidden/>
          </w:rPr>
        </w:r>
        <w:r>
          <w:rPr>
            <w:noProof/>
            <w:webHidden/>
          </w:rPr>
          <w:fldChar w:fldCharType="separate"/>
        </w:r>
        <w:r w:rsidR="00772C58">
          <w:rPr>
            <w:noProof/>
            <w:webHidden/>
          </w:rPr>
          <w:t>46</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34" w:history="1">
        <w:r w:rsidR="00772C58" w:rsidRPr="00B94FCC">
          <w:rPr>
            <w:rStyle w:val="Hyperlink"/>
            <w:rFonts w:cstheme="minorHAnsi"/>
            <w:noProof/>
          </w:rPr>
          <w:t xml:space="preserve">7.4 </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Summary</w:t>
        </w:r>
        <w:r w:rsidR="00772C58">
          <w:rPr>
            <w:noProof/>
            <w:webHidden/>
          </w:rPr>
          <w:tab/>
        </w:r>
        <w:r>
          <w:rPr>
            <w:noProof/>
            <w:webHidden/>
          </w:rPr>
          <w:fldChar w:fldCharType="begin"/>
        </w:r>
        <w:r w:rsidR="00772C58">
          <w:rPr>
            <w:noProof/>
            <w:webHidden/>
          </w:rPr>
          <w:instrText xml:space="preserve"> PAGEREF _Toc332229134 \h </w:instrText>
        </w:r>
        <w:r>
          <w:rPr>
            <w:noProof/>
            <w:webHidden/>
          </w:rPr>
        </w:r>
        <w:r>
          <w:rPr>
            <w:noProof/>
            <w:webHidden/>
          </w:rPr>
          <w:fldChar w:fldCharType="separate"/>
        </w:r>
        <w:r w:rsidR="00772C58">
          <w:rPr>
            <w:noProof/>
            <w:webHidden/>
          </w:rPr>
          <w:t>47</w:t>
        </w:r>
        <w:r>
          <w:rPr>
            <w:noProof/>
            <w:webHidden/>
          </w:rPr>
          <w:fldChar w:fldCharType="end"/>
        </w:r>
      </w:hyperlink>
    </w:p>
    <w:p w:rsidR="00772C58" w:rsidRDefault="00871CC9">
      <w:pPr>
        <w:pStyle w:val="TOC1"/>
        <w:tabs>
          <w:tab w:val="right" w:leader="dot" w:pos="8296"/>
        </w:tabs>
        <w:rPr>
          <w:rFonts w:asciiTheme="minorHAnsi" w:eastAsiaTheme="minorEastAsia" w:hAnsiTheme="minorHAnsi" w:cstheme="minorBidi"/>
          <w:noProof/>
          <w:lang w:val="nl-NL" w:eastAsia="nl-NL"/>
        </w:rPr>
      </w:pPr>
      <w:hyperlink w:anchor="_Toc332229135" w:history="1">
        <w:r w:rsidR="00772C58" w:rsidRPr="00B94FCC">
          <w:rPr>
            <w:rStyle w:val="Hyperlink"/>
            <w:rFonts w:cstheme="minorHAnsi"/>
            <w:noProof/>
          </w:rPr>
          <w:t>Chapter 8: Conclusion</w:t>
        </w:r>
        <w:r w:rsidR="00772C58">
          <w:rPr>
            <w:noProof/>
            <w:webHidden/>
          </w:rPr>
          <w:tab/>
        </w:r>
        <w:r>
          <w:rPr>
            <w:noProof/>
            <w:webHidden/>
          </w:rPr>
          <w:fldChar w:fldCharType="begin"/>
        </w:r>
        <w:r w:rsidR="00772C58">
          <w:rPr>
            <w:noProof/>
            <w:webHidden/>
          </w:rPr>
          <w:instrText xml:space="preserve"> PAGEREF _Toc332229135 \h </w:instrText>
        </w:r>
        <w:r>
          <w:rPr>
            <w:noProof/>
            <w:webHidden/>
          </w:rPr>
        </w:r>
        <w:r>
          <w:rPr>
            <w:noProof/>
            <w:webHidden/>
          </w:rPr>
          <w:fldChar w:fldCharType="separate"/>
        </w:r>
        <w:r w:rsidR="00772C58">
          <w:rPr>
            <w:noProof/>
            <w:webHidden/>
          </w:rPr>
          <w:t>48</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36" w:history="1">
        <w:r w:rsidR="00772C58" w:rsidRPr="00B94FCC">
          <w:rPr>
            <w:rStyle w:val="Hyperlink"/>
            <w:rFonts w:cstheme="minorHAnsi"/>
            <w:noProof/>
          </w:rPr>
          <w:t xml:space="preserve">8.1 </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Summary</w:t>
        </w:r>
        <w:r w:rsidR="00772C58">
          <w:rPr>
            <w:noProof/>
            <w:webHidden/>
          </w:rPr>
          <w:tab/>
        </w:r>
        <w:r>
          <w:rPr>
            <w:noProof/>
            <w:webHidden/>
          </w:rPr>
          <w:fldChar w:fldCharType="begin"/>
        </w:r>
        <w:r w:rsidR="00772C58">
          <w:rPr>
            <w:noProof/>
            <w:webHidden/>
          </w:rPr>
          <w:instrText xml:space="preserve"> PAGEREF _Toc332229136 \h </w:instrText>
        </w:r>
        <w:r>
          <w:rPr>
            <w:noProof/>
            <w:webHidden/>
          </w:rPr>
        </w:r>
        <w:r>
          <w:rPr>
            <w:noProof/>
            <w:webHidden/>
          </w:rPr>
          <w:fldChar w:fldCharType="separate"/>
        </w:r>
        <w:r w:rsidR="00772C58">
          <w:rPr>
            <w:noProof/>
            <w:webHidden/>
          </w:rPr>
          <w:t>48</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37" w:history="1">
        <w:r w:rsidR="00772C58" w:rsidRPr="00B94FCC">
          <w:rPr>
            <w:rStyle w:val="Hyperlink"/>
            <w:rFonts w:cstheme="minorHAnsi"/>
            <w:noProof/>
          </w:rPr>
          <w:t>8.2</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Hypothesis</w:t>
        </w:r>
        <w:r w:rsidR="00772C58">
          <w:rPr>
            <w:noProof/>
            <w:webHidden/>
          </w:rPr>
          <w:tab/>
        </w:r>
        <w:r>
          <w:rPr>
            <w:noProof/>
            <w:webHidden/>
          </w:rPr>
          <w:fldChar w:fldCharType="begin"/>
        </w:r>
        <w:r w:rsidR="00772C58">
          <w:rPr>
            <w:noProof/>
            <w:webHidden/>
          </w:rPr>
          <w:instrText xml:space="preserve"> PAGEREF _Toc332229137 \h </w:instrText>
        </w:r>
        <w:r>
          <w:rPr>
            <w:noProof/>
            <w:webHidden/>
          </w:rPr>
        </w:r>
        <w:r>
          <w:rPr>
            <w:noProof/>
            <w:webHidden/>
          </w:rPr>
          <w:fldChar w:fldCharType="separate"/>
        </w:r>
        <w:r w:rsidR="00772C58">
          <w:rPr>
            <w:noProof/>
            <w:webHidden/>
          </w:rPr>
          <w:t>50</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38" w:history="1">
        <w:r w:rsidR="00772C58" w:rsidRPr="00B94FCC">
          <w:rPr>
            <w:rStyle w:val="Hyperlink"/>
            <w:rFonts w:cstheme="minorHAnsi"/>
            <w:noProof/>
          </w:rPr>
          <w:t>8.3</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Conclusion</w:t>
        </w:r>
        <w:r w:rsidR="00772C58">
          <w:rPr>
            <w:noProof/>
            <w:webHidden/>
          </w:rPr>
          <w:tab/>
        </w:r>
        <w:r>
          <w:rPr>
            <w:noProof/>
            <w:webHidden/>
          </w:rPr>
          <w:fldChar w:fldCharType="begin"/>
        </w:r>
        <w:r w:rsidR="00772C58">
          <w:rPr>
            <w:noProof/>
            <w:webHidden/>
          </w:rPr>
          <w:instrText xml:space="preserve"> PAGEREF _Toc332229138 \h </w:instrText>
        </w:r>
        <w:r>
          <w:rPr>
            <w:noProof/>
            <w:webHidden/>
          </w:rPr>
        </w:r>
        <w:r>
          <w:rPr>
            <w:noProof/>
            <w:webHidden/>
          </w:rPr>
          <w:fldChar w:fldCharType="separate"/>
        </w:r>
        <w:r w:rsidR="00772C58">
          <w:rPr>
            <w:noProof/>
            <w:webHidden/>
          </w:rPr>
          <w:t>52</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39" w:history="1">
        <w:r w:rsidR="00772C58" w:rsidRPr="00B94FCC">
          <w:rPr>
            <w:rStyle w:val="Hyperlink"/>
            <w:rFonts w:cstheme="minorHAnsi"/>
            <w:noProof/>
          </w:rPr>
          <w:t>8.4</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Limitations</w:t>
        </w:r>
        <w:r w:rsidR="00772C58">
          <w:rPr>
            <w:noProof/>
            <w:webHidden/>
          </w:rPr>
          <w:tab/>
        </w:r>
        <w:r>
          <w:rPr>
            <w:noProof/>
            <w:webHidden/>
          </w:rPr>
          <w:fldChar w:fldCharType="begin"/>
        </w:r>
        <w:r w:rsidR="00772C58">
          <w:rPr>
            <w:noProof/>
            <w:webHidden/>
          </w:rPr>
          <w:instrText xml:space="preserve"> PAGEREF _Toc332229139 \h </w:instrText>
        </w:r>
        <w:r>
          <w:rPr>
            <w:noProof/>
            <w:webHidden/>
          </w:rPr>
        </w:r>
        <w:r>
          <w:rPr>
            <w:noProof/>
            <w:webHidden/>
          </w:rPr>
          <w:fldChar w:fldCharType="separate"/>
        </w:r>
        <w:r w:rsidR="00772C58">
          <w:rPr>
            <w:noProof/>
            <w:webHidden/>
          </w:rPr>
          <w:t>52</w:t>
        </w:r>
        <w:r>
          <w:rPr>
            <w:noProof/>
            <w:webHidden/>
          </w:rPr>
          <w:fldChar w:fldCharType="end"/>
        </w:r>
      </w:hyperlink>
    </w:p>
    <w:p w:rsidR="00772C58" w:rsidRDefault="00871CC9">
      <w:pPr>
        <w:pStyle w:val="TOC2"/>
        <w:tabs>
          <w:tab w:val="left" w:pos="880"/>
          <w:tab w:val="right" w:leader="dot" w:pos="8296"/>
        </w:tabs>
        <w:rPr>
          <w:rFonts w:asciiTheme="minorHAnsi" w:eastAsiaTheme="minorEastAsia" w:hAnsiTheme="minorHAnsi" w:cstheme="minorBidi"/>
          <w:noProof/>
          <w:lang w:val="nl-NL" w:eastAsia="nl-NL"/>
        </w:rPr>
      </w:pPr>
      <w:hyperlink w:anchor="_Toc332229140" w:history="1">
        <w:r w:rsidR="00772C58" w:rsidRPr="00B94FCC">
          <w:rPr>
            <w:rStyle w:val="Hyperlink"/>
            <w:rFonts w:cstheme="minorHAnsi"/>
            <w:noProof/>
          </w:rPr>
          <w:t>8.5</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Recommendations</w:t>
        </w:r>
        <w:r w:rsidR="00772C58">
          <w:rPr>
            <w:noProof/>
            <w:webHidden/>
          </w:rPr>
          <w:tab/>
        </w:r>
        <w:r>
          <w:rPr>
            <w:noProof/>
            <w:webHidden/>
          </w:rPr>
          <w:fldChar w:fldCharType="begin"/>
        </w:r>
        <w:r w:rsidR="00772C58">
          <w:rPr>
            <w:noProof/>
            <w:webHidden/>
          </w:rPr>
          <w:instrText xml:space="preserve"> PAGEREF _Toc332229140 \h </w:instrText>
        </w:r>
        <w:r>
          <w:rPr>
            <w:noProof/>
            <w:webHidden/>
          </w:rPr>
        </w:r>
        <w:r>
          <w:rPr>
            <w:noProof/>
            <w:webHidden/>
          </w:rPr>
          <w:fldChar w:fldCharType="separate"/>
        </w:r>
        <w:r w:rsidR="00772C58">
          <w:rPr>
            <w:noProof/>
            <w:webHidden/>
          </w:rPr>
          <w:t>53</w:t>
        </w:r>
        <w:r>
          <w:rPr>
            <w:noProof/>
            <w:webHidden/>
          </w:rPr>
          <w:fldChar w:fldCharType="end"/>
        </w:r>
      </w:hyperlink>
    </w:p>
    <w:p w:rsidR="00772C58" w:rsidRDefault="00871CC9">
      <w:pPr>
        <w:pStyle w:val="TOC1"/>
        <w:tabs>
          <w:tab w:val="right" w:leader="dot" w:pos="8296"/>
        </w:tabs>
        <w:rPr>
          <w:rFonts w:asciiTheme="minorHAnsi" w:eastAsiaTheme="minorEastAsia" w:hAnsiTheme="minorHAnsi" w:cstheme="minorBidi"/>
          <w:noProof/>
          <w:lang w:val="nl-NL" w:eastAsia="nl-NL"/>
        </w:rPr>
      </w:pPr>
      <w:hyperlink w:anchor="_Toc332229141" w:history="1">
        <w:r w:rsidR="00772C58" w:rsidRPr="00B94FCC">
          <w:rPr>
            <w:rStyle w:val="Hyperlink"/>
            <w:rFonts w:cstheme="minorHAnsi"/>
            <w:noProof/>
          </w:rPr>
          <w:t>References:</w:t>
        </w:r>
        <w:r w:rsidR="00772C58">
          <w:rPr>
            <w:noProof/>
            <w:webHidden/>
          </w:rPr>
          <w:tab/>
        </w:r>
        <w:r>
          <w:rPr>
            <w:noProof/>
            <w:webHidden/>
          </w:rPr>
          <w:fldChar w:fldCharType="begin"/>
        </w:r>
        <w:r w:rsidR="00772C58">
          <w:rPr>
            <w:noProof/>
            <w:webHidden/>
          </w:rPr>
          <w:instrText xml:space="preserve"> PAGEREF _Toc332229141 \h </w:instrText>
        </w:r>
        <w:r>
          <w:rPr>
            <w:noProof/>
            <w:webHidden/>
          </w:rPr>
        </w:r>
        <w:r>
          <w:rPr>
            <w:noProof/>
            <w:webHidden/>
          </w:rPr>
          <w:fldChar w:fldCharType="separate"/>
        </w:r>
        <w:r w:rsidR="00772C58">
          <w:rPr>
            <w:noProof/>
            <w:webHidden/>
          </w:rPr>
          <w:t>54</w:t>
        </w:r>
        <w:r>
          <w:rPr>
            <w:noProof/>
            <w:webHidden/>
          </w:rPr>
          <w:fldChar w:fldCharType="end"/>
        </w:r>
      </w:hyperlink>
    </w:p>
    <w:p w:rsidR="00772C58" w:rsidRDefault="00871CC9">
      <w:pPr>
        <w:pStyle w:val="TOC1"/>
        <w:tabs>
          <w:tab w:val="left" w:pos="1320"/>
          <w:tab w:val="right" w:leader="dot" w:pos="8296"/>
        </w:tabs>
        <w:rPr>
          <w:rFonts w:asciiTheme="minorHAnsi" w:eastAsiaTheme="minorEastAsia" w:hAnsiTheme="minorHAnsi" w:cstheme="minorBidi"/>
          <w:noProof/>
          <w:lang w:val="nl-NL" w:eastAsia="nl-NL"/>
        </w:rPr>
      </w:pPr>
      <w:hyperlink w:anchor="_Toc332229142" w:history="1">
        <w:r w:rsidR="00772C58" w:rsidRPr="00B94FCC">
          <w:rPr>
            <w:rStyle w:val="Hyperlink"/>
            <w:rFonts w:cstheme="minorHAnsi"/>
            <w:noProof/>
          </w:rPr>
          <w:t>Appendix A:</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Bank sample</w:t>
        </w:r>
        <w:r w:rsidR="00772C58">
          <w:rPr>
            <w:noProof/>
            <w:webHidden/>
          </w:rPr>
          <w:tab/>
        </w:r>
        <w:r>
          <w:rPr>
            <w:noProof/>
            <w:webHidden/>
          </w:rPr>
          <w:fldChar w:fldCharType="begin"/>
        </w:r>
        <w:r w:rsidR="00772C58">
          <w:rPr>
            <w:noProof/>
            <w:webHidden/>
          </w:rPr>
          <w:instrText xml:space="preserve"> PAGEREF _Toc332229142 \h </w:instrText>
        </w:r>
        <w:r>
          <w:rPr>
            <w:noProof/>
            <w:webHidden/>
          </w:rPr>
        </w:r>
        <w:r>
          <w:rPr>
            <w:noProof/>
            <w:webHidden/>
          </w:rPr>
          <w:fldChar w:fldCharType="separate"/>
        </w:r>
        <w:r w:rsidR="00772C58">
          <w:rPr>
            <w:noProof/>
            <w:webHidden/>
          </w:rPr>
          <w:t>58</w:t>
        </w:r>
        <w:r>
          <w:rPr>
            <w:noProof/>
            <w:webHidden/>
          </w:rPr>
          <w:fldChar w:fldCharType="end"/>
        </w:r>
      </w:hyperlink>
    </w:p>
    <w:p w:rsidR="00772C58" w:rsidRDefault="00871CC9">
      <w:pPr>
        <w:pStyle w:val="TOC1"/>
        <w:tabs>
          <w:tab w:val="left" w:pos="1320"/>
          <w:tab w:val="right" w:leader="dot" w:pos="8296"/>
        </w:tabs>
        <w:rPr>
          <w:rFonts w:asciiTheme="minorHAnsi" w:eastAsiaTheme="minorEastAsia" w:hAnsiTheme="minorHAnsi" w:cstheme="minorBidi"/>
          <w:noProof/>
          <w:lang w:val="nl-NL" w:eastAsia="nl-NL"/>
        </w:rPr>
      </w:pPr>
      <w:hyperlink w:anchor="_Toc332229143" w:history="1">
        <w:r w:rsidR="00772C58" w:rsidRPr="00B94FCC">
          <w:rPr>
            <w:rStyle w:val="Hyperlink"/>
            <w:rFonts w:cstheme="minorHAnsi"/>
            <w:noProof/>
          </w:rPr>
          <w:t>Appendix B:</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Checklist</w:t>
        </w:r>
        <w:r w:rsidR="00772C58">
          <w:rPr>
            <w:noProof/>
            <w:webHidden/>
          </w:rPr>
          <w:tab/>
        </w:r>
        <w:r>
          <w:rPr>
            <w:noProof/>
            <w:webHidden/>
          </w:rPr>
          <w:fldChar w:fldCharType="begin"/>
        </w:r>
        <w:r w:rsidR="00772C58">
          <w:rPr>
            <w:noProof/>
            <w:webHidden/>
          </w:rPr>
          <w:instrText xml:space="preserve"> PAGEREF _Toc332229143 \h </w:instrText>
        </w:r>
        <w:r>
          <w:rPr>
            <w:noProof/>
            <w:webHidden/>
          </w:rPr>
        </w:r>
        <w:r>
          <w:rPr>
            <w:noProof/>
            <w:webHidden/>
          </w:rPr>
          <w:fldChar w:fldCharType="separate"/>
        </w:r>
        <w:r w:rsidR="00772C58">
          <w:rPr>
            <w:noProof/>
            <w:webHidden/>
          </w:rPr>
          <w:t>64</w:t>
        </w:r>
        <w:r>
          <w:rPr>
            <w:noProof/>
            <w:webHidden/>
          </w:rPr>
          <w:fldChar w:fldCharType="end"/>
        </w:r>
      </w:hyperlink>
    </w:p>
    <w:p w:rsidR="00772C58" w:rsidRDefault="00871CC9">
      <w:pPr>
        <w:pStyle w:val="TOC1"/>
        <w:tabs>
          <w:tab w:val="left" w:pos="1320"/>
          <w:tab w:val="right" w:leader="dot" w:pos="8296"/>
        </w:tabs>
        <w:rPr>
          <w:rFonts w:asciiTheme="minorHAnsi" w:eastAsiaTheme="minorEastAsia" w:hAnsiTheme="minorHAnsi" w:cstheme="minorBidi"/>
          <w:noProof/>
          <w:lang w:val="nl-NL" w:eastAsia="nl-NL"/>
        </w:rPr>
      </w:pPr>
      <w:hyperlink w:anchor="_Toc332229144" w:history="1">
        <w:r w:rsidR="00772C58" w:rsidRPr="00B94FCC">
          <w:rPr>
            <w:rStyle w:val="Hyperlink"/>
            <w:rFonts w:cstheme="minorHAnsi"/>
            <w:noProof/>
          </w:rPr>
          <w:t>Appendix C:</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IFRS 7 Disclosure Checklist</w:t>
        </w:r>
        <w:r w:rsidR="00772C58">
          <w:rPr>
            <w:noProof/>
            <w:webHidden/>
          </w:rPr>
          <w:tab/>
        </w:r>
        <w:r>
          <w:rPr>
            <w:noProof/>
            <w:webHidden/>
          </w:rPr>
          <w:fldChar w:fldCharType="begin"/>
        </w:r>
        <w:r w:rsidR="00772C58">
          <w:rPr>
            <w:noProof/>
            <w:webHidden/>
          </w:rPr>
          <w:instrText xml:space="preserve"> PAGEREF _Toc332229144 \h </w:instrText>
        </w:r>
        <w:r>
          <w:rPr>
            <w:noProof/>
            <w:webHidden/>
          </w:rPr>
        </w:r>
        <w:r>
          <w:rPr>
            <w:noProof/>
            <w:webHidden/>
          </w:rPr>
          <w:fldChar w:fldCharType="separate"/>
        </w:r>
        <w:r w:rsidR="00772C58">
          <w:rPr>
            <w:noProof/>
            <w:webHidden/>
          </w:rPr>
          <w:t>65</w:t>
        </w:r>
        <w:r>
          <w:rPr>
            <w:noProof/>
            <w:webHidden/>
          </w:rPr>
          <w:fldChar w:fldCharType="end"/>
        </w:r>
      </w:hyperlink>
    </w:p>
    <w:p w:rsidR="00772C58" w:rsidRDefault="00871CC9">
      <w:pPr>
        <w:pStyle w:val="TOC1"/>
        <w:tabs>
          <w:tab w:val="left" w:pos="1320"/>
          <w:tab w:val="right" w:leader="dot" w:pos="8296"/>
        </w:tabs>
        <w:rPr>
          <w:rFonts w:asciiTheme="minorHAnsi" w:eastAsiaTheme="minorEastAsia" w:hAnsiTheme="minorHAnsi" w:cstheme="minorBidi"/>
          <w:noProof/>
          <w:lang w:val="nl-NL" w:eastAsia="nl-NL"/>
        </w:rPr>
      </w:pPr>
      <w:hyperlink w:anchor="_Toc332229145" w:history="1">
        <w:r w:rsidR="00772C58" w:rsidRPr="00B94FCC">
          <w:rPr>
            <w:rStyle w:val="Hyperlink"/>
            <w:rFonts w:cstheme="minorHAnsi"/>
            <w:noProof/>
          </w:rPr>
          <w:t>Appendix D:</w:t>
        </w:r>
        <w:r w:rsidR="00772C58">
          <w:rPr>
            <w:rFonts w:asciiTheme="minorHAnsi" w:eastAsiaTheme="minorEastAsia" w:hAnsiTheme="minorHAnsi" w:cstheme="minorBidi"/>
            <w:noProof/>
            <w:lang w:val="nl-NL" w:eastAsia="nl-NL"/>
          </w:rPr>
          <w:tab/>
        </w:r>
        <w:r w:rsidR="00772C58" w:rsidRPr="00B94FCC">
          <w:rPr>
            <w:rStyle w:val="Hyperlink"/>
            <w:rFonts w:cstheme="minorHAnsi"/>
            <w:noProof/>
          </w:rPr>
          <w:t>CRD Annex XII Technical requirements, part 2 sub 6</w:t>
        </w:r>
        <w:r w:rsidR="00772C58">
          <w:rPr>
            <w:noProof/>
            <w:webHidden/>
          </w:rPr>
          <w:tab/>
        </w:r>
        <w:r>
          <w:rPr>
            <w:noProof/>
            <w:webHidden/>
          </w:rPr>
          <w:fldChar w:fldCharType="begin"/>
        </w:r>
        <w:r w:rsidR="00772C58">
          <w:rPr>
            <w:noProof/>
            <w:webHidden/>
          </w:rPr>
          <w:instrText xml:space="preserve"> PAGEREF _Toc332229145 \h </w:instrText>
        </w:r>
        <w:r>
          <w:rPr>
            <w:noProof/>
            <w:webHidden/>
          </w:rPr>
        </w:r>
        <w:r>
          <w:rPr>
            <w:noProof/>
            <w:webHidden/>
          </w:rPr>
          <w:fldChar w:fldCharType="separate"/>
        </w:r>
        <w:r w:rsidR="00772C58">
          <w:rPr>
            <w:noProof/>
            <w:webHidden/>
          </w:rPr>
          <w:t>66</w:t>
        </w:r>
        <w:r>
          <w:rPr>
            <w:noProof/>
            <w:webHidden/>
          </w:rPr>
          <w:fldChar w:fldCharType="end"/>
        </w:r>
      </w:hyperlink>
    </w:p>
    <w:p w:rsidR="00EA0724" w:rsidRPr="003B02A2" w:rsidRDefault="00871CC9">
      <w:pPr>
        <w:rPr>
          <w:lang w:val="en-US"/>
        </w:rPr>
      </w:pPr>
      <w:r w:rsidRPr="009A0D29">
        <w:rPr>
          <w:lang w:val="en-US"/>
        </w:rPr>
        <w:fldChar w:fldCharType="end"/>
      </w:r>
    </w:p>
    <w:p w:rsidR="00EA0724" w:rsidRPr="003B02A2" w:rsidRDefault="00EA0724" w:rsidP="00EA0724">
      <w:pPr>
        <w:spacing w:line="360" w:lineRule="auto"/>
        <w:jc w:val="both"/>
        <w:rPr>
          <w:rFonts w:ascii="Calibri" w:hAnsi="Calibri"/>
          <w:b/>
          <w:sz w:val="22"/>
          <w:szCs w:val="22"/>
          <w:lang w:val="en-US"/>
        </w:rPr>
      </w:pPr>
    </w:p>
    <w:p w:rsidR="00EA0724" w:rsidRPr="003B02A2" w:rsidRDefault="00EA0724">
      <w:pPr>
        <w:spacing w:after="200" w:line="276" w:lineRule="auto"/>
        <w:rPr>
          <w:rFonts w:ascii="Calibri" w:hAnsi="Calibri"/>
          <w:b/>
          <w:bCs/>
          <w:color w:val="365F91"/>
          <w:sz w:val="22"/>
          <w:szCs w:val="22"/>
          <w:lang w:val="en-US"/>
        </w:rPr>
      </w:pPr>
      <w:r w:rsidRPr="003B02A2">
        <w:rPr>
          <w:rFonts w:ascii="Calibri" w:hAnsi="Calibri"/>
          <w:sz w:val="22"/>
          <w:szCs w:val="22"/>
          <w:lang w:val="en-US"/>
        </w:rPr>
        <w:br w:type="page"/>
      </w:r>
    </w:p>
    <w:p w:rsidR="0013737A" w:rsidRPr="003B02A2" w:rsidRDefault="0013737A" w:rsidP="0042582B">
      <w:pPr>
        <w:pStyle w:val="Heading1"/>
        <w:spacing w:line="360" w:lineRule="auto"/>
        <w:rPr>
          <w:rFonts w:asciiTheme="minorHAnsi" w:hAnsiTheme="minorHAnsi" w:cstheme="minorHAnsi"/>
          <w:b w:val="0"/>
          <w:lang w:val="en-US"/>
        </w:rPr>
      </w:pPr>
      <w:bookmarkStart w:id="1" w:name="_Toc332229073"/>
      <w:r w:rsidRPr="003B02A2">
        <w:rPr>
          <w:rFonts w:asciiTheme="minorHAnsi" w:hAnsiTheme="minorHAnsi" w:cstheme="minorHAnsi"/>
          <w:lang w:val="en-US"/>
        </w:rPr>
        <w:t>Chapter 1: Introduction</w:t>
      </w:r>
      <w:bookmarkEnd w:id="1"/>
    </w:p>
    <w:p w:rsidR="0013737A" w:rsidRPr="003B02A2" w:rsidRDefault="0013737A" w:rsidP="0042582B">
      <w:pPr>
        <w:spacing w:line="360" w:lineRule="auto"/>
        <w:jc w:val="both"/>
        <w:rPr>
          <w:rFonts w:asciiTheme="minorHAnsi" w:hAnsiTheme="minorHAnsi" w:cstheme="minorHAnsi"/>
          <w:sz w:val="22"/>
          <w:szCs w:val="22"/>
          <w:lang w:val="en-US"/>
        </w:rPr>
      </w:pPr>
    </w:p>
    <w:p w:rsidR="00A13FF6" w:rsidRPr="003B02A2" w:rsidRDefault="003361F5" w:rsidP="000F5DC5">
      <w:pPr>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Since 2007 the financial crises has</w:t>
      </w:r>
      <w:r w:rsidR="00A13FF6" w:rsidRPr="003B02A2">
        <w:rPr>
          <w:rFonts w:asciiTheme="minorHAnsi" w:hAnsiTheme="minorHAnsi" w:cstheme="minorHAnsi"/>
          <w:sz w:val="22"/>
          <w:szCs w:val="22"/>
          <w:lang w:val="en-US"/>
        </w:rPr>
        <w:t xml:space="preserve"> begun, the</w:t>
      </w:r>
      <w:r w:rsidRPr="003B02A2">
        <w:rPr>
          <w:rFonts w:asciiTheme="minorHAnsi" w:hAnsiTheme="minorHAnsi" w:cstheme="minorHAnsi"/>
          <w:sz w:val="22"/>
          <w:szCs w:val="22"/>
          <w:lang w:val="en-US"/>
        </w:rPr>
        <w:t xml:space="preserve"> banking sector </w:t>
      </w:r>
      <w:r w:rsidR="00A13FF6" w:rsidRPr="003B02A2">
        <w:rPr>
          <w:rFonts w:asciiTheme="minorHAnsi" w:hAnsiTheme="minorHAnsi" w:cstheme="minorHAnsi"/>
          <w:sz w:val="22"/>
          <w:szCs w:val="22"/>
          <w:lang w:val="en-US"/>
        </w:rPr>
        <w:t xml:space="preserve">has been greatly </w:t>
      </w:r>
      <w:r w:rsidR="0092441C" w:rsidRPr="003B02A2">
        <w:rPr>
          <w:rFonts w:asciiTheme="minorHAnsi" w:hAnsiTheme="minorHAnsi" w:cstheme="minorHAnsi"/>
          <w:sz w:val="22"/>
          <w:szCs w:val="22"/>
          <w:lang w:val="en-US"/>
        </w:rPr>
        <w:t>affected</w:t>
      </w:r>
      <w:r w:rsidRPr="003B02A2">
        <w:rPr>
          <w:rFonts w:asciiTheme="minorHAnsi" w:hAnsiTheme="minorHAnsi" w:cstheme="minorHAnsi"/>
          <w:sz w:val="22"/>
          <w:szCs w:val="22"/>
          <w:lang w:val="en-US"/>
        </w:rPr>
        <w:t xml:space="preserve">. On the balance sheets of Banks, </w:t>
      </w:r>
      <w:r w:rsidR="00A13FF6" w:rsidRPr="003B02A2">
        <w:rPr>
          <w:rFonts w:asciiTheme="minorHAnsi" w:hAnsiTheme="minorHAnsi" w:cstheme="minorHAnsi"/>
          <w:sz w:val="22"/>
          <w:szCs w:val="22"/>
          <w:lang w:val="en-US"/>
        </w:rPr>
        <w:t>a</w:t>
      </w:r>
      <w:r w:rsidRPr="003B02A2">
        <w:rPr>
          <w:rFonts w:asciiTheme="minorHAnsi" w:hAnsiTheme="minorHAnsi" w:cstheme="minorHAnsi"/>
          <w:sz w:val="22"/>
          <w:szCs w:val="22"/>
          <w:lang w:val="en-US"/>
        </w:rPr>
        <w:t xml:space="preserve">ssets and </w:t>
      </w:r>
      <w:r w:rsidR="00A13FF6" w:rsidRPr="003B02A2">
        <w:rPr>
          <w:rFonts w:asciiTheme="minorHAnsi" w:hAnsiTheme="minorHAnsi" w:cstheme="minorHAnsi"/>
          <w:sz w:val="22"/>
          <w:szCs w:val="22"/>
          <w:lang w:val="en-US"/>
        </w:rPr>
        <w:t xml:space="preserve">outstanding </w:t>
      </w:r>
      <w:r w:rsidRPr="003B02A2">
        <w:rPr>
          <w:rFonts w:asciiTheme="minorHAnsi" w:hAnsiTheme="minorHAnsi" w:cstheme="minorHAnsi"/>
          <w:sz w:val="22"/>
          <w:szCs w:val="22"/>
          <w:lang w:val="en-US"/>
        </w:rPr>
        <w:t xml:space="preserve">loans that previously were considered </w:t>
      </w:r>
      <w:r w:rsidR="00373F33" w:rsidRPr="003B02A2">
        <w:rPr>
          <w:rFonts w:asciiTheme="minorHAnsi" w:hAnsiTheme="minorHAnsi" w:cstheme="minorHAnsi"/>
          <w:sz w:val="22"/>
          <w:szCs w:val="22"/>
          <w:lang w:val="en-US"/>
        </w:rPr>
        <w:t>safe</w:t>
      </w:r>
      <w:r w:rsidRPr="003B02A2">
        <w:rPr>
          <w:rFonts w:asciiTheme="minorHAnsi" w:hAnsiTheme="minorHAnsi" w:cstheme="minorHAnsi"/>
          <w:sz w:val="22"/>
          <w:szCs w:val="22"/>
          <w:lang w:val="en-US"/>
        </w:rPr>
        <w:t xml:space="preserve"> were rapidly declining in value. This has had a major impact on the financial position and </w:t>
      </w:r>
      <w:r w:rsidR="00B4011E" w:rsidRPr="003B02A2">
        <w:rPr>
          <w:rFonts w:asciiTheme="minorHAnsi" w:hAnsiTheme="minorHAnsi" w:cstheme="minorHAnsi"/>
          <w:sz w:val="22"/>
          <w:szCs w:val="22"/>
          <w:lang w:val="en-US"/>
        </w:rPr>
        <w:t xml:space="preserve">on the </w:t>
      </w:r>
      <w:r w:rsidRPr="003B02A2">
        <w:rPr>
          <w:rFonts w:asciiTheme="minorHAnsi" w:hAnsiTheme="minorHAnsi" w:cstheme="minorHAnsi"/>
          <w:sz w:val="22"/>
          <w:szCs w:val="22"/>
          <w:lang w:val="en-US"/>
        </w:rPr>
        <w:t xml:space="preserve">stability of Banks worldwide. </w:t>
      </w:r>
    </w:p>
    <w:p w:rsidR="00A13FF6" w:rsidRPr="003B02A2" w:rsidRDefault="00A13FF6" w:rsidP="0042582B">
      <w:pPr>
        <w:spacing w:line="360" w:lineRule="auto"/>
        <w:jc w:val="both"/>
        <w:rPr>
          <w:rFonts w:asciiTheme="minorHAnsi" w:hAnsiTheme="minorHAnsi" w:cstheme="minorHAnsi"/>
          <w:sz w:val="22"/>
          <w:szCs w:val="22"/>
          <w:lang w:val="en-US"/>
        </w:rPr>
      </w:pPr>
    </w:p>
    <w:p w:rsidR="00A50734" w:rsidRPr="003B02A2" w:rsidRDefault="00A50734" w:rsidP="0042582B">
      <w:p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Concerning their solvency reporting to the supervisor (De Nederlandsche Bank (DNB)</w:t>
      </w:r>
      <w:r w:rsidR="004057CE" w:rsidRPr="003B02A2">
        <w:rPr>
          <w:rFonts w:asciiTheme="minorHAnsi" w:hAnsiTheme="minorHAnsi" w:cstheme="minorHAnsi"/>
          <w:sz w:val="22"/>
          <w:szCs w:val="22"/>
          <w:lang w:val="en-US"/>
        </w:rPr>
        <w:t>)</w:t>
      </w:r>
      <w:r w:rsidRPr="003B02A2">
        <w:rPr>
          <w:rFonts w:asciiTheme="minorHAnsi" w:hAnsiTheme="minorHAnsi" w:cstheme="minorHAnsi"/>
          <w:sz w:val="22"/>
          <w:szCs w:val="22"/>
          <w:lang w:val="en-US"/>
        </w:rPr>
        <w:t xml:space="preserve">, </w:t>
      </w:r>
      <w:r w:rsidR="00B4011E" w:rsidRPr="003B02A2">
        <w:rPr>
          <w:rFonts w:asciiTheme="minorHAnsi" w:hAnsiTheme="minorHAnsi" w:cstheme="minorHAnsi"/>
          <w:sz w:val="22"/>
          <w:szCs w:val="22"/>
          <w:lang w:val="en-US"/>
        </w:rPr>
        <w:t xml:space="preserve">Dutch </w:t>
      </w:r>
      <w:r w:rsidRPr="003B02A2">
        <w:rPr>
          <w:rFonts w:asciiTheme="minorHAnsi" w:hAnsiTheme="minorHAnsi" w:cstheme="minorHAnsi"/>
          <w:sz w:val="22"/>
          <w:szCs w:val="22"/>
          <w:lang w:val="en-US"/>
        </w:rPr>
        <w:t xml:space="preserve">banks have to comply with Basel II as well as in their annual financial reporting need to use the International Financial Reporting Standard (IFRS) 7 ‘Financial Instruments: Disclosures’. Stakeholders the information in the financial statements </w:t>
      </w:r>
      <w:r w:rsidR="00137BED" w:rsidRPr="003B02A2">
        <w:rPr>
          <w:rFonts w:asciiTheme="minorHAnsi" w:hAnsiTheme="minorHAnsi" w:cstheme="minorHAnsi"/>
          <w:sz w:val="22"/>
          <w:szCs w:val="22"/>
          <w:lang w:val="en-US"/>
        </w:rPr>
        <w:t xml:space="preserve">use </w:t>
      </w:r>
      <w:r w:rsidR="00D72C1C" w:rsidRPr="003B02A2">
        <w:rPr>
          <w:rFonts w:asciiTheme="minorHAnsi" w:hAnsiTheme="minorHAnsi" w:cstheme="minorHAnsi"/>
          <w:sz w:val="22"/>
          <w:szCs w:val="22"/>
          <w:lang w:val="en-US"/>
        </w:rPr>
        <w:t>realizing</w:t>
      </w:r>
      <w:r w:rsidR="00B4011E" w:rsidRPr="003B02A2">
        <w:rPr>
          <w:rFonts w:asciiTheme="minorHAnsi" w:hAnsiTheme="minorHAnsi" w:cstheme="minorHAnsi"/>
          <w:sz w:val="22"/>
          <w:szCs w:val="22"/>
          <w:lang w:val="en-US"/>
        </w:rPr>
        <w:t xml:space="preserve"> </w:t>
      </w:r>
      <w:r w:rsidRPr="003B02A2">
        <w:rPr>
          <w:rFonts w:asciiTheme="minorHAnsi" w:hAnsiTheme="minorHAnsi" w:cstheme="minorHAnsi"/>
          <w:sz w:val="22"/>
          <w:szCs w:val="22"/>
          <w:lang w:val="en-US"/>
        </w:rPr>
        <w:t xml:space="preserve">insight in the current state of a company.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w:t>
      </w:r>
      <w:r w:rsidR="003B5BC9" w:rsidRPr="003B02A2">
        <w:rPr>
          <w:rFonts w:asciiTheme="minorHAnsi" w:hAnsiTheme="minorHAnsi" w:cstheme="minorHAnsi"/>
          <w:sz w:val="22"/>
          <w:szCs w:val="22"/>
          <w:lang w:val="en-US"/>
        </w:rPr>
        <w:t xml:space="preserve">in the balance sheet of banks </w:t>
      </w:r>
      <w:r w:rsidRPr="003B02A2">
        <w:rPr>
          <w:rFonts w:asciiTheme="minorHAnsi" w:hAnsiTheme="minorHAnsi" w:cstheme="minorHAnsi"/>
          <w:sz w:val="22"/>
          <w:szCs w:val="22"/>
          <w:lang w:val="en-US"/>
        </w:rPr>
        <w:t>are an important item</w:t>
      </w:r>
      <w:r w:rsidR="003B5BC9" w:rsidRPr="003B02A2">
        <w:rPr>
          <w:rFonts w:asciiTheme="minorHAnsi" w:hAnsiTheme="minorHAnsi" w:cstheme="minorHAnsi"/>
          <w:sz w:val="22"/>
          <w:szCs w:val="22"/>
          <w:lang w:val="en-US"/>
        </w:rPr>
        <w:t>,</w:t>
      </w:r>
      <w:r w:rsidRPr="003B02A2">
        <w:rPr>
          <w:rFonts w:asciiTheme="minorHAnsi" w:hAnsiTheme="minorHAnsi" w:cstheme="minorHAnsi"/>
          <w:sz w:val="22"/>
          <w:szCs w:val="22"/>
          <w:lang w:val="en-US"/>
        </w:rPr>
        <w:t xml:space="preserve"> concerning stakeholders </w:t>
      </w:r>
      <w:r w:rsidR="00B4011E" w:rsidRPr="003B02A2">
        <w:rPr>
          <w:rFonts w:asciiTheme="minorHAnsi" w:hAnsiTheme="minorHAnsi" w:cstheme="minorHAnsi"/>
          <w:sz w:val="22"/>
          <w:szCs w:val="22"/>
          <w:lang w:val="en-US"/>
        </w:rPr>
        <w:t xml:space="preserve">this information </w:t>
      </w:r>
      <w:r w:rsidRPr="003B02A2">
        <w:rPr>
          <w:rFonts w:asciiTheme="minorHAnsi" w:hAnsiTheme="minorHAnsi" w:cstheme="minorHAnsi"/>
          <w:sz w:val="22"/>
          <w:szCs w:val="22"/>
          <w:lang w:val="en-US"/>
        </w:rPr>
        <w:t xml:space="preserve">expresses something about the solvency position and the risks a bank accept. Concerning stakeholders it is essential to understand the methods used to calculate the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and the differences they may entail. The different methods provided by Basel II and IFRS can </w:t>
      </w:r>
      <w:r w:rsidR="003B5BC9" w:rsidRPr="003B02A2">
        <w:rPr>
          <w:rFonts w:asciiTheme="minorHAnsi" w:hAnsiTheme="minorHAnsi" w:cstheme="minorHAnsi"/>
          <w:sz w:val="22"/>
          <w:szCs w:val="22"/>
          <w:lang w:val="en-US"/>
        </w:rPr>
        <w:t xml:space="preserve">influence </w:t>
      </w:r>
      <w:r w:rsidRPr="003B02A2">
        <w:rPr>
          <w:rFonts w:asciiTheme="minorHAnsi" w:hAnsiTheme="minorHAnsi" w:cstheme="minorHAnsi"/>
          <w:sz w:val="22"/>
          <w:szCs w:val="22"/>
          <w:lang w:val="en-US"/>
        </w:rPr>
        <w:t xml:space="preserve">the presentation in the </w:t>
      </w:r>
      <w:r w:rsidR="00B4011E" w:rsidRPr="003B02A2">
        <w:rPr>
          <w:rFonts w:asciiTheme="minorHAnsi" w:hAnsiTheme="minorHAnsi" w:cstheme="minorHAnsi"/>
          <w:sz w:val="22"/>
          <w:szCs w:val="22"/>
          <w:lang w:val="en-US"/>
        </w:rPr>
        <w:t xml:space="preserve">annual </w:t>
      </w:r>
      <w:r w:rsidRPr="003B02A2">
        <w:rPr>
          <w:rFonts w:asciiTheme="minorHAnsi" w:hAnsiTheme="minorHAnsi" w:cstheme="minorHAnsi"/>
          <w:sz w:val="22"/>
          <w:szCs w:val="22"/>
          <w:lang w:val="en-US"/>
        </w:rPr>
        <w:t>financial statements</w:t>
      </w:r>
      <w:r w:rsidR="00B4011E" w:rsidRPr="003B02A2">
        <w:rPr>
          <w:rFonts w:asciiTheme="minorHAnsi" w:hAnsiTheme="minorHAnsi" w:cstheme="minorHAnsi"/>
          <w:sz w:val="22"/>
          <w:szCs w:val="22"/>
          <w:lang w:val="en-US"/>
        </w:rPr>
        <w:t xml:space="preserve"> of banks</w:t>
      </w:r>
      <w:r w:rsidRPr="003B02A2">
        <w:rPr>
          <w:rFonts w:asciiTheme="minorHAnsi" w:hAnsiTheme="minorHAnsi" w:cstheme="minorHAnsi"/>
          <w:sz w:val="22"/>
          <w:szCs w:val="22"/>
          <w:lang w:val="en-US"/>
        </w:rPr>
        <w:t xml:space="preserve">. </w:t>
      </w:r>
      <w:r w:rsidR="003B5BC9" w:rsidRPr="003B02A2">
        <w:rPr>
          <w:rFonts w:asciiTheme="minorHAnsi" w:hAnsiTheme="minorHAnsi" w:cstheme="minorHAnsi"/>
          <w:sz w:val="22"/>
          <w:szCs w:val="22"/>
          <w:lang w:val="en-US"/>
        </w:rPr>
        <w:t>Because it is directly link</w:t>
      </w:r>
      <w:r w:rsidR="00A13FF6" w:rsidRPr="003B02A2">
        <w:rPr>
          <w:rFonts w:asciiTheme="minorHAnsi" w:hAnsiTheme="minorHAnsi" w:cstheme="minorHAnsi"/>
          <w:sz w:val="22"/>
          <w:szCs w:val="22"/>
          <w:lang w:val="en-US"/>
        </w:rPr>
        <w:t>ed</w:t>
      </w:r>
      <w:r w:rsidR="003B5BC9" w:rsidRPr="003B02A2">
        <w:rPr>
          <w:rFonts w:asciiTheme="minorHAnsi" w:hAnsiTheme="minorHAnsi" w:cstheme="minorHAnsi"/>
          <w:sz w:val="22"/>
          <w:szCs w:val="22"/>
          <w:lang w:val="en-US"/>
        </w:rPr>
        <w:t xml:space="preserve"> to the capital position of banks </w:t>
      </w:r>
      <w:r w:rsidR="00E23E8E" w:rsidRPr="003B02A2">
        <w:rPr>
          <w:rFonts w:asciiTheme="minorHAnsi" w:hAnsiTheme="minorHAnsi" w:cstheme="minorHAnsi"/>
          <w:sz w:val="22"/>
          <w:szCs w:val="22"/>
          <w:lang w:val="en-US"/>
        </w:rPr>
        <w:t xml:space="preserve">caused by </w:t>
      </w:r>
      <w:r w:rsidRPr="003B02A2">
        <w:rPr>
          <w:rFonts w:asciiTheme="minorHAnsi" w:hAnsiTheme="minorHAnsi" w:cstheme="minorHAnsi"/>
          <w:sz w:val="22"/>
          <w:szCs w:val="22"/>
          <w:lang w:val="en-US"/>
        </w:rPr>
        <w:t xml:space="preserve">the credit crunch,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have become an interesting topic. </w:t>
      </w:r>
      <w:r w:rsidR="003B5BC9" w:rsidRPr="003B02A2">
        <w:rPr>
          <w:rFonts w:asciiTheme="minorHAnsi" w:hAnsiTheme="minorHAnsi" w:cstheme="minorHAnsi"/>
          <w:sz w:val="22"/>
          <w:szCs w:val="22"/>
          <w:lang w:val="en-US"/>
        </w:rPr>
        <w:t xml:space="preserve">Because </w:t>
      </w:r>
      <w:r w:rsidRPr="003B02A2">
        <w:rPr>
          <w:rFonts w:asciiTheme="minorHAnsi" w:hAnsiTheme="minorHAnsi" w:cstheme="minorHAnsi"/>
          <w:sz w:val="22"/>
          <w:szCs w:val="22"/>
          <w:lang w:val="en-US"/>
        </w:rPr>
        <w:t xml:space="preserve">several banks needing additional capital and government support to stay afloat, </w:t>
      </w:r>
      <w:r w:rsidR="003B5BC9" w:rsidRPr="003B02A2">
        <w:rPr>
          <w:rFonts w:asciiTheme="minorHAnsi" w:hAnsiTheme="minorHAnsi" w:cstheme="minorHAnsi"/>
          <w:sz w:val="22"/>
          <w:szCs w:val="22"/>
          <w:lang w:val="en-US"/>
        </w:rPr>
        <w:t xml:space="preserve">to the users of the financial statements of banks </w:t>
      </w:r>
      <w:r w:rsidRPr="003B02A2">
        <w:rPr>
          <w:rFonts w:asciiTheme="minorHAnsi" w:hAnsiTheme="minorHAnsi" w:cstheme="minorHAnsi"/>
          <w:sz w:val="22"/>
          <w:szCs w:val="22"/>
          <w:lang w:val="en-US"/>
        </w:rPr>
        <w:t xml:space="preserve">the way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w:t>
      </w:r>
      <w:r w:rsidR="003B5BC9" w:rsidRPr="003B02A2">
        <w:rPr>
          <w:rFonts w:asciiTheme="minorHAnsi" w:hAnsiTheme="minorHAnsi" w:cstheme="minorHAnsi"/>
          <w:sz w:val="22"/>
          <w:szCs w:val="22"/>
          <w:lang w:val="en-US"/>
        </w:rPr>
        <w:t xml:space="preserve">will </w:t>
      </w:r>
      <w:r w:rsidRPr="003B02A2">
        <w:rPr>
          <w:rFonts w:asciiTheme="minorHAnsi" w:hAnsiTheme="minorHAnsi" w:cstheme="minorHAnsi"/>
          <w:sz w:val="22"/>
          <w:szCs w:val="22"/>
          <w:lang w:val="en-US"/>
        </w:rPr>
        <w:t>present becomes relevant.</w:t>
      </w:r>
      <w:r w:rsidR="00A13FF6" w:rsidRPr="003B02A2">
        <w:rPr>
          <w:rFonts w:asciiTheme="minorHAnsi" w:hAnsiTheme="minorHAnsi" w:cstheme="minorHAnsi"/>
          <w:sz w:val="22"/>
          <w:szCs w:val="22"/>
          <w:lang w:val="en-US"/>
        </w:rPr>
        <w:t xml:space="preserve"> </w:t>
      </w:r>
    </w:p>
    <w:p w:rsidR="000A4EE6" w:rsidRPr="003B02A2" w:rsidRDefault="000A4EE6" w:rsidP="0042582B">
      <w:pPr>
        <w:spacing w:line="360" w:lineRule="auto"/>
        <w:jc w:val="both"/>
        <w:rPr>
          <w:rFonts w:asciiTheme="minorHAnsi" w:hAnsiTheme="minorHAnsi" w:cstheme="minorHAnsi"/>
          <w:sz w:val="22"/>
          <w:szCs w:val="22"/>
          <w:lang w:val="en-US"/>
        </w:rPr>
      </w:pPr>
    </w:p>
    <w:p w:rsidR="00134D1E" w:rsidRPr="003B02A2" w:rsidRDefault="000A4EE6" w:rsidP="0042582B">
      <w:p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The goal of IFRS 7 is to provide users of the </w:t>
      </w:r>
      <w:r w:rsidR="00B4011E" w:rsidRPr="003B02A2">
        <w:rPr>
          <w:rFonts w:asciiTheme="minorHAnsi" w:hAnsiTheme="minorHAnsi" w:cstheme="minorHAnsi"/>
          <w:sz w:val="22"/>
          <w:szCs w:val="22"/>
          <w:lang w:val="en-US"/>
        </w:rPr>
        <w:t xml:space="preserve">annual </w:t>
      </w:r>
      <w:r w:rsidRPr="003B02A2">
        <w:rPr>
          <w:rFonts w:asciiTheme="minorHAnsi" w:hAnsiTheme="minorHAnsi" w:cstheme="minorHAnsi"/>
          <w:sz w:val="22"/>
          <w:szCs w:val="22"/>
          <w:lang w:val="en-US"/>
        </w:rPr>
        <w:t>financial statement di</w:t>
      </w:r>
      <w:r w:rsidR="00397980" w:rsidRPr="003B02A2">
        <w:rPr>
          <w:rFonts w:asciiTheme="minorHAnsi" w:hAnsiTheme="minorHAnsi" w:cstheme="minorHAnsi"/>
          <w:sz w:val="22"/>
          <w:szCs w:val="22"/>
          <w:lang w:val="en-US"/>
        </w:rPr>
        <w:t>s</w:t>
      </w:r>
      <w:r w:rsidRPr="003B02A2">
        <w:rPr>
          <w:rFonts w:asciiTheme="minorHAnsi" w:hAnsiTheme="minorHAnsi" w:cstheme="minorHAnsi"/>
          <w:sz w:val="22"/>
          <w:szCs w:val="22"/>
          <w:lang w:val="en-US"/>
        </w:rPr>
        <w:t xml:space="preserve">closures </w:t>
      </w:r>
      <w:r w:rsidR="00B4011E" w:rsidRPr="003B02A2">
        <w:rPr>
          <w:rFonts w:asciiTheme="minorHAnsi" w:hAnsiTheme="minorHAnsi" w:cstheme="minorHAnsi"/>
          <w:sz w:val="22"/>
          <w:szCs w:val="22"/>
          <w:lang w:val="en-US"/>
        </w:rPr>
        <w:t xml:space="preserve">concerning </w:t>
      </w:r>
      <w:r w:rsidRPr="003B02A2">
        <w:rPr>
          <w:rFonts w:asciiTheme="minorHAnsi" w:hAnsiTheme="minorHAnsi" w:cstheme="minorHAnsi"/>
          <w:sz w:val="22"/>
          <w:szCs w:val="22"/>
          <w:lang w:val="en-US"/>
        </w:rPr>
        <w:t xml:space="preserve">the risks a financial institution </w:t>
      </w:r>
      <w:r w:rsidR="00397980" w:rsidRPr="003B02A2">
        <w:rPr>
          <w:rFonts w:asciiTheme="minorHAnsi" w:hAnsiTheme="minorHAnsi" w:cstheme="minorHAnsi"/>
          <w:sz w:val="22"/>
          <w:szCs w:val="22"/>
          <w:lang w:val="en-US"/>
        </w:rPr>
        <w:t>faces in order to evaluate first;</w:t>
      </w:r>
      <w:r w:rsidRPr="003B02A2">
        <w:rPr>
          <w:rFonts w:asciiTheme="minorHAnsi" w:hAnsiTheme="minorHAnsi" w:cstheme="minorHAnsi"/>
          <w:sz w:val="22"/>
          <w:szCs w:val="22"/>
          <w:lang w:val="en-US"/>
        </w:rPr>
        <w:t xml:space="preserve"> “</w:t>
      </w:r>
      <w:r w:rsidR="00397980" w:rsidRPr="003B02A2">
        <w:rPr>
          <w:rFonts w:asciiTheme="minorHAnsi" w:hAnsiTheme="minorHAnsi" w:cstheme="minorHAnsi"/>
          <w:sz w:val="22"/>
          <w:szCs w:val="22"/>
          <w:lang w:val="en-US"/>
        </w:rPr>
        <w:t xml:space="preserve">the significance of </w:t>
      </w:r>
      <w:r w:rsidR="00B4011E" w:rsidRPr="003B02A2">
        <w:rPr>
          <w:rFonts w:asciiTheme="minorHAnsi" w:hAnsiTheme="minorHAnsi" w:cstheme="minorHAnsi"/>
          <w:sz w:val="22"/>
          <w:szCs w:val="22"/>
          <w:lang w:val="en-US"/>
        </w:rPr>
        <w:t xml:space="preserve">the </w:t>
      </w:r>
      <w:r w:rsidR="00397980" w:rsidRPr="003B02A2">
        <w:rPr>
          <w:rFonts w:asciiTheme="minorHAnsi" w:hAnsiTheme="minorHAnsi" w:cstheme="minorHAnsi"/>
          <w:sz w:val="22"/>
          <w:szCs w:val="22"/>
          <w:lang w:val="en-US"/>
        </w:rPr>
        <w:t xml:space="preserve">financial instruments for the entity’s financial position and </w:t>
      </w:r>
      <w:r w:rsidR="00B4011E" w:rsidRPr="003B02A2">
        <w:rPr>
          <w:rFonts w:asciiTheme="minorHAnsi" w:hAnsiTheme="minorHAnsi" w:cstheme="minorHAnsi"/>
          <w:sz w:val="22"/>
          <w:szCs w:val="22"/>
          <w:lang w:val="en-US"/>
        </w:rPr>
        <w:t xml:space="preserve">the </w:t>
      </w:r>
      <w:r w:rsidR="00397980" w:rsidRPr="003B02A2">
        <w:rPr>
          <w:rFonts w:asciiTheme="minorHAnsi" w:hAnsiTheme="minorHAnsi" w:cstheme="minorHAnsi"/>
          <w:sz w:val="22"/>
          <w:szCs w:val="22"/>
          <w:lang w:val="en-US"/>
        </w:rPr>
        <w:t>performance” and second</w:t>
      </w:r>
      <w:r w:rsidR="00B4011E" w:rsidRPr="003B02A2">
        <w:rPr>
          <w:rFonts w:asciiTheme="minorHAnsi" w:hAnsiTheme="minorHAnsi" w:cstheme="minorHAnsi"/>
          <w:sz w:val="22"/>
          <w:szCs w:val="22"/>
          <w:lang w:val="en-US"/>
        </w:rPr>
        <w:t>ly</w:t>
      </w:r>
      <w:r w:rsidR="00397980" w:rsidRPr="003B02A2">
        <w:rPr>
          <w:rFonts w:asciiTheme="minorHAnsi" w:hAnsiTheme="minorHAnsi" w:cstheme="minorHAnsi"/>
          <w:sz w:val="22"/>
          <w:szCs w:val="22"/>
          <w:lang w:val="en-US"/>
        </w:rPr>
        <w:t xml:space="preserve">; “the nature and </w:t>
      </w:r>
      <w:r w:rsidR="00B4011E" w:rsidRPr="003B02A2">
        <w:rPr>
          <w:rFonts w:asciiTheme="minorHAnsi" w:hAnsiTheme="minorHAnsi" w:cstheme="minorHAnsi"/>
          <w:sz w:val="22"/>
          <w:szCs w:val="22"/>
          <w:lang w:val="en-US"/>
        </w:rPr>
        <w:t xml:space="preserve">the </w:t>
      </w:r>
      <w:r w:rsidR="00397980" w:rsidRPr="003B02A2">
        <w:rPr>
          <w:rFonts w:asciiTheme="minorHAnsi" w:hAnsiTheme="minorHAnsi" w:cstheme="minorHAnsi"/>
          <w:sz w:val="22"/>
          <w:szCs w:val="22"/>
          <w:lang w:val="en-US"/>
        </w:rPr>
        <w:t xml:space="preserve">extent of risks arising from financial instruments to which the entity is exposed during the period and at the reporting date, and how the entity manages those risks” (IFRS 7). </w:t>
      </w:r>
      <w:r w:rsidR="003B776B" w:rsidRPr="003B02A2">
        <w:rPr>
          <w:rFonts w:asciiTheme="minorHAnsi" w:hAnsiTheme="minorHAnsi" w:cstheme="minorHAnsi"/>
          <w:sz w:val="22"/>
          <w:szCs w:val="22"/>
          <w:lang w:val="en-US"/>
        </w:rPr>
        <w:t xml:space="preserve">IAS 39 requires objective evidence of events </w:t>
      </w:r>
      <w:r w:rsidR="00B4011E" w:rsidRPr="003B02A2">
        <w:rPr>
          <w:rFonts w:asciiTheme="minorHAnsi" w:hAnsiTheme="minorHAnsi" w:cstheme="minorHAnsi"/>
          <w:sz w:val="22"/>
          <w:szCs w:val="22"/>
          <w:lang w:val="en-US"/>
        </w:rPr>
        <w:t xml:space="preserve">creating </w:t>
      </w:r>
      <w:r w:rsidR="003B776B" w:rsidRPr="003B02A2">
        <w:rPr>
          <w:rFonts w:asciiTheme="minorHAnsi" w:hAnsiTheme="minorHAnsi" w:cstheme="minorHAnsi"/>
          <w:sz w:val="22"/>
          <w:szCs w:val="22"/>
          <w:lang w:val="en-US"/>
        </w:rPr>
        <w:t xml:space="preserve">impairment of a loan and </w:t>
      </w:r>
      <w:r w:rsidR="00B4011E" w:rsidRPr="003B02A2">
        <w:rPr>
          <w:rFonts w:asciiTheme="minorHAnsi" w:hAnsiTheme="minorHAnsi" w:cstheme="minorHAnsi"/>
          <w:sz w:val="22"/>
          <w:szCs w:val="22"/>
          <w:lang w:val="en-US"/>
        </w:rPr>
        <w:t xml:space="preserve">consequently </w:t>
      </w:r>
      <w:r w:rsidR="003B776B" w:rsidRPr="003B02A2">
        <w:rPr>
          <w:rFonts w:asciiTheme="minorHAnsi" w:hAnsiTheme="minorHAnsi" w:cstheme="minorHAnsi"/>
          <w:sz w:val="22"/>
          <w:szCs w:val="22"/>
          <w:lang w:val="en-US"/>
        </w:rPr>
        <w:t>creating a loss loan provision. This implies that the event has to occur</w:t>
      </w:r>
      <w:r w:rsidR="00D03DE8" w:rsidRPr="003B02A2">
        <w:rPr>
          <w:rFonts w:asciiTheme="minorHAnsi" w:hAnsiTheme="minorHAnsi" w:cstheme="minorHAnsi"/>
          <w:sz w:val="22"/>
          <w:szCs w:val="22"/>
          <w:lang w:val="en-US"/>
        </w:rPr>
        <w:t xml:space="preserve"> prior to </w:t>
      </w:r>
      <w:r w:rsidR="00B4011E" w:rsidRPr="003B02A2">
        <w:rPr>
          <w:rFonts w:asciiTheme="minorHAnsi" w:hAnsiTheme="minorHAnsi" w:cstheme="minorHAnsi"/>
          <w:sz w:val="22"/>
          <w:szCs w:val="22"/>
          <w:lang w:val="en-US"/>
        </w:rPr>
        <w:t xml:space="preserve">the </w:t>
      </w:r>
      <w:r w:rsidR="00D03DE8" w:rsidRPr="003B02A2">
        <w:rPr>
          <w:rFonts w:asciiTheme="minorHAnsi" w:hAnsiTheme="minorHAnsi" w:cstheme="minorHAnsi"/>
          <w:sz w:val="22"/>
          <w:szCs w:val="22"/>
          <w:lang w:val="en-US"/>
        </w:rPr>
        <w:t xml:space="preserve">creating a provision. This is a backward looking methodology. </w:t>
      </w:r>
    </w:p>
    <w:p w:rsidR="00134D1E" w:rsidRPr="003B02A2" w:rsidRDefault="00134D1E" w:rsidP="0042582B">
      <w:pPr>
        <w:spacing w:line="360" w:lineRule="auto"/>
        <w:jc w:val="both"/>
        <w:rPr>
          <w:rFonts w:asciiTheme="minorHAnsi" w:hAnsiTheme="minorHAnsi" w:cstheme="minorHAnsi"/>
          <w:sz w:val="22"/>
          <w:szCs w:val="22"/>
          <w:lang w:val="en-US"/>
        </w:rPr>
      </w:pPr>
    </w:p>
    <w:p w:rsidR="000A4EE6" w:rsidRPr="003B02A2" w:rsidRDefault="00397980" w:rsidP="0042582B">
      <w:p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Pillar 3 of Basel II governs the disclosure requirements for financial institutions to enable stakeholders to assess the capital position of the financial institution. </w:t>
      </w:r>
      <w:r w:rsidR="00B53CD4" w:rsidRPr="003B02A2">
        <w:rPr>
          <w:rFonts w:asciiTheme="minorHAnsi" w:hAnsiTheme="minorHAnsi" w:cstheme="minorHAnsi"/>
          <w:sz w:val="22"/>
          <w:szCs w:val="22"/>
          <w:lang w:val="en-US"/>
        </w:rPr>
        <w:t xml:space="preserve">Basel II uses </w:t>
      </w:r>
      <w:r w:rsidR="00134D1E" w:rsidRPr="003B02A2">
        <w:rPr>
          <w:rFonts w:asciiTheme="minorHAnsi" w:hAnsiTheme="minorHAnsi" w:cstheme="minorHAnsi"/>
          <w:sz w:val="22"/>
          <w:szCs w:val="22"/>
          <w:lang w:val="en-US"/>
        </w:rPr>
        <w:t xml:space="preserve">various models </w:t>
      </w:r>
      <w:r w:rsidR="00B4011E" w:rsidRPr="003B02A2">
        <w:rPr>
          <w:rFonts w:asciiTheme="minorHAnsi" w:hAnsiTheme="minorHAnsi" w:cstheme="minorHAnsi"/>
          <w:sz w:val="22"/>
          <w:szCs w:val="22"/>
          <w:lang w:val="en-US"/>
        </w:rPr>
        <w:t xml:space="preserve">concerning the </w:t>
      </w:r>
      <w:r w:rsidR="00134D1E" w:rsidRPr="003B02A2">
        <w:rPr>
          <w:rFonts w:asciiTheme="minorHAnsi" w:hAnsiTheme="minorHAnsi" w:cstheme="minorHAnsi"/>
          <w:sz w:val="22"/>
          <w:szCs w:val="22"/>
          <w:lang w:val="en-US"/>
        </w:rPr>
        <w:t xml:space="preserve">capital requirements for credit risks. The most advanced and most commonly used methodology by banks is the Advanced Internal Ratings Based approach (A-IRB). This model uses internally used ratings to identify how much capital is needed to cover expected and unexpected losses on outstanding loans. This model is </w:t>
      </w:r>
      <w:r w:rsidR="00DB31CF" w:rsidRPr="003B02A2">
        <w:rPr>
          <w:rFonts w:asciiTheme="minorHAnsi" w:hAnsiTheme="minorHAnsi" w:cstheme="minorHAnsi"/>
          <w:sz w:val="22"/>
          <w:szCs w:val="22"/>
          <w:lang w:val="en-US"/>
        </w:rPr>
        <w:t>forward</w:t>
      </w:r>
      <w:r w:rsidR="00B4011E" w:rsidRPr="003B02A2">
        <w:rPr>
          <w:rFonts w:asciiTheme="minorHAnsi" w:hAnsiTheme="minorHAnsi" w:cstheme="minorHAnsi"/>
          <w:sz w:val="22"/>
          <w:szCs w:val="22"/>
          <w:lang w:val="en-US"/>
        </w:rPr>
        <w:t>-</w:t>
      </w:r>
      <w:r w:rsidR="00134D1E" w:rsidRPr="003B02A2">
        <w:rPr>
          <w:rFonts w:asciiTheme="minorHAnsi" w:hAnsiTheme="minorHAnsi" w:cstheme="minorHAnsi"/>
          <w:sz w:val="22"/>
          <w:szCs w:val="22"/>
          <w:lang w:val="en-US"/>
        </w:rPr>
        <w:t xml:space="preserve">looking, as it identifies risks of </w:t>
      </w:r>
      <w:r w:rsidR="00B4011E" w:rsidRPr="003B02A2">
        <w:rPr>
          <w:rFonts w:asciiTheme="minorHAnsi" w:hAnsiTheme="minorHAnsi" w:cstheme="minorHAnsi"/>
          <w:sz w:val="22"/>
          <w:szCs w:val="22"/>
          <w:lang w:val="en-US"/>
        </w:rPr>
        <w:t xml:space="preserve">a </w:t>
      </w:r>
      <w:r w:rsidR="00134D1E" w:rsidRPr="003B02A2">
        <w:rPr>
          <w:rFonts w:asciiTheme="minorHAnsi" w:hAnsiTheme="minorHAnsi" w:cstheme="minorHAnsi"/>
          <w:sz w:val="22"/>
          <w:szCs w:val="22"/>
          <w:lang w:val="en-US"/>
        </w:rPr>
        <w:t>potential default by the lender.</w:t>
      </w:r>
    </w:p>
    <w:p w:rsidR="00A13FF6" w:rsidRPr="003B02A2" w:rsidRDefault="00A13FF6" w:rsidP="0042582B">
      <w:pPr>
        <w:spacing w:line="360" w:lineRule="auto"/>
        <w:jc w:val="both"/>
        <w:rPr>
          <w:rFonts w:asciiTheme="minorHAnsi" w:hAnsiTheme="minorHAnsi" w:cstheme="minorHAnsi"/>
          <w:sz w:val="22"/>
          <w:szCs w:val="22"/>
          <w:lang w:val="en-US"/>
        </w:rPr>
      </w:pPr>
    </w:p>
    <w:p w:rsidR="00A13FF6" w:rsidRPr="003B02A2" w:rsidRDefault="00A13FF6" w:rsidP="0042582B">
      <w:p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The objective of this </w:t>
      </w:r>
      <w:r w:rsidR="003A66F8" w:rsidRPr="003B02A2">
        <w:rPr>
          <w:rFonts w:asciiTheme="minorHAnsi" w:hAnsiTheme="minorHAnsi" w:cstheme="minorHAnsi"/>
          <w:sz w:val="22"/>
          <w:szCs w:val="22"/>
          <w:lang w:val="en-US"/>
        </w:rPr>
        <w:t>research</w:t>
      </w:r>
      <w:r w:rsidRPr="003B02A2">
        <w:rPr>
          <w:rFonts w:asciiTheme="minorHAnsi" w:hAnsiTheme="minorHAnsi" w:cstheme="minorHAnsi"/>
          <w:sz w:val="22"/>
          <w:szCs w:val="22"/>
          <w:lang w:val="en-US"/>
        </w:rPr>
        <w:t xml:space="preserve"> is</w:t>
      </w:r>
      <w:r w:rsidR="00B4011E" w:rsidRPr="003B02A2">
        <w:rPr>
          <w:rFonts w:asciiTheme="minorHAnsi" w:hAnsiTheme="minorHAnsi" w:cstheme="minorHAnsi"/>
          <w:sz w:val="22"/>
          <w:szCs w:val="22"/>
          <w:lang w:val="en-US"/>
        </w:rPr>
        <w:t>,</w:t>
      </w:r>
      <w:r w:rsidRPr="003B02A2">
        <w:rPr>
          <w:rFonts w:asciiTheme="minorHAnsi" w:hAnsiTheme="minorHAnsi" w:cstheme="minorHAnsi"/>
          <w:sz w:val="22"/>
          <w:szCs w:val="22"/>
          <w:lang w:val="en-US"/>
        </w:rPr>
        <w:t xml:space="preserve"> </w:t>
      </w:r>
      <w:r w:rsidR="00B4011E" w:rsidRPr="003B02A2">
        <w:rPr>
          <w:rFonts w:asciiTheme="minorHAnsi" w:hAnsiTheme="minorHAnsi" w:cstheme="minorHAnsi"/>
          <w:sz w:val="22"/>
          <w:szCs w:val="22"/>
          <w:lang w:val="en-US"/>
        </w:rPr>
        <w:t xml:space="preserve">in order to identify the contribution to a true fair and fair view of the financial statements, </w:t>
      </w:r>
      <w:r w:rsidRPr="003B02A2">
        <w:rPr>
          <w:rFonts w:asciiTheme="minorHAnsi" w:hAnsiTheme="minorHAnsi" w:cstheme="minorHAnsi"/>
          <w:sz w:val="22"/>
          <w:szCs w:val="22"/>
          <w:lang w:val="en-US"/>
        </w:rPr>
        <w:t xml:space="preserve">to identify the </w:t>
      </w:r>
      <w:r w:rsidR="003A66F8" w:rsidRPr="003B02A2">
        <w:rPr>
          <w:rFonts w:asciiTheme="minorHAnsi" w:hAnsiTheme="minorHAnsi" w:cstheme="minorHAnsi"/>
          <w:sz w:val="22"/>
          <w:szCs w:val="22"/>
          <w:lang w:val="en-US"/>
        </w:rPr>
        <w:t xml:space="preserve">differences between </w:t>
      </w:r>
      <w:r w:rsidR="00B4011E" w:rsidRPr="003B02A2">
        <w:rPr>
          <w:rFonts w:asciiTheme="minorHAnsi" w:hAnsiTheme="minorHAnsi" w:cstheme="minorHAnsi"/>
          <w:sz w:val="22"/>
          <w:szCs w:val="22"/>
          <w:lang w:val="en-US"/>
        </w:rPr>
        <w:t xml:space="preserve">the </w:t>
      </w:r>
      <w:r w:rsidR="003A66F8" w:rsidRPr="003B02A2">
        <w:rPr>
          <w:rFonts w:asciiTheme="minorHAnsi" w:hAnsiTheme="minorHAnsi" w:cstheme="minorHAnsi"/>
          <w:sz w:val="22"/>
          <w:szCs w:val="22"/>
          <w:lang w:val="en-US"/>
        </w:rPr>
        <w:t xml:space="preserve">IFRS 7 disclosures and </w:t>
      </w:r>
      <w:r w:rsidR="00B4011E" w:rsidRPr="003B02A2">
        <w:rPr>
          <w:rFonts w:asciiTheme="minorHAnsi" w:hAnsiTheme="minorHAnsi" w:cstheme="minorHAnsi"/>
          <w:sz w:val="22"/>
          <w:szCs w:val="22"/>
          <w:lang w:val="en-US"/>
        </w:rPr>
        <w:t xml:space="preserve">the </w:t>
      </w:r>
      <w:r w:rsidR="003A66F8" w:rsidRPr="003B02A2">
        <w:rPr>
          <w:rFonts w:asciiTheme="minorHAnsi" w:hAnsiTheme="minorHAnsi" w:cstheme="minorHAnsi"/>
          <w:sz w:val="22"/>
          <w:szCs w:val="22"/>
          <w:lang w:val="en-US"/>
        </w:rPr>
        <w:t xml:space="preserve">Basel II requirements </w:t>
      </w:r>
      <w:r w:rsidR="00B4011E" w:rsidRPr="003B02A2">
        <w:rPr>
          <w:rFonts w:asciiTheme="minorHAnsi" w:hAnsiTheme="minorHAnsi" w:cstheme="minorHAnsi"/>
          <w:sz w:val="22"/>
          <w:szCs w:val="22"/>
          <w:lang w:val="en-US"/>
        </w:rPr>
        <w:t xml:space="preserve">concerning </w:t>
      </w:r>
      <w:r w:rsidR="00675DE7">
        <w:rPr>
          <w:rFonts w:asciiTheme="minorHAnsi" w:hAnsiTheme="minorHAnsi" w:cstheme="minorHAnsi"/>
          <w:sz w:val="22"/>
          <w:szCs w:val="22"/>
          <w:lang w:val="en-US"/>
        </w:rPr>
        <w:t>loan loss provisions</w:t>
      </w:r>
      <w:r w:rsidR="00B4011E" w:rsidRPr="003B02A2">
        <w:rPr>
          <w:rFonts w:asciiTheme="minorHAnsi" w:hAnsiTheme="minorHAnsi" w:cstheme="minorHAnsi"/>
          <w:sz w:val="22"/>
          <w:szCs w:val="22"/>
          <w:lang w:val="en-US"/>
        </w:rPr>
        <w:t xml:space="preserve">. </w:t>
      </w:r>
      <w:r w:rsidR="003A66F8" w:rsidRPr="003B02A2">
        <w:rPr>
          <w:rFonts w:asciiTheme="minorHAnsi" w:hAnsiTheme="minorHAnsi" w:cstheme="minorHAnsi"/>
          <w:sz w:val="22"/>
          <w:szCs w:val="22"/>
          <w:lang w:val="en-US"/>
        </w:rPr>
        <w:t xml:space="preserve">Both Basel II and IFRS 7 have the goal to disclose reliable and </w:t>
      </w:r>
      <w:r w:rsidR="00DB31CF" w:rsidRPr="003B02A2">
        <w:rPr>
          <w:rFonts w:asciiTheme="minorHAnsi" w:hAnsiTheme="minorHAnsi" w:cstheme="minorHAnsi"/>
          <w:sz w:val="22"/>
          <w:szCs w:val="22"/>
          <w:lang w:val="en-US"/>
        </w:rPr>
        <w:t>relevant information</w:t>
      </w:r>
      <w:r w:rsidR="003A66F8" w:rsidRPr="003B02A2">
        <w:rPr>
          <w:rFonts w:asciiTheme="minorHAnsi" w:hAnsiTheme="minorHAnsi" w:cstheme="minorHAnsi"/>
          <w:sz w:val="22"/>
          <w:szCs w:val="22"/>
          <w:lang w:val="en-US"/>
        </w:rPr>
        <w:t xml:space="preserve"> </w:t>
      </w:r>
      <w:r w:rsidR="00B4011E" w:rsidRPr="003B02A2">
        <w:rPr>
          <w:rFonts w:asciiTheme="minorHAnsi" w:hAnsiTheme="minorHAnsi" w:cstheme="minorHAnsi"/>
          <w:sz w:val="22"/>
          <w:szCs w:val="22"/>
          <w:lang w:val="en-US"/>
        </w:rPr>
        <w:t xml:space="preserve">concerning </w:t>
      </w:r>
      <w:r w:rsidR="00675DE7">
        <w:rPr>
          <w:rFonts w:asciiTheme="minorHAnsi" w:hAnsiTheme="minorHAnsi" w:cstheme="minorHAnsi"/>
          <w:sz w:val="22"/>
          <w:szCs w:val="22"/>
          <w:lang w:val="en-US"/>
        </w:rPr>
        <w:t>loan loss provisions</w:t>
      </w:r>
      <w:r w:rsidR="003A66F8" w:rsidRPr="003B02A2">
        <w:rPr>
          <w:rFonts w:asciiTheme="minorHAnsi" w:hAnsiTheme="minorHAnsi" w:cstheme="minorHAnsi"/>
          <w:sz w:val="22"/>
          <w:szCs w:val="22"/>
          <w:lang w:val="en-US"/>
        </w:rPr>
        <w:t xml:space="preserve"> to enable the stakeholders to </w:t>
      </w:r>
      <w:r w:rsidR="00D72C1C" w:rsidRPr="003B02A2">
        <w:rPr>
          <w:rFonts w:asciiTheme="minorHAnsi" w:hAnsiTheme="minorHAnsi" w:cstheme="minorHAnsi"/>
          <w:sz w:val="22"/>
          <w:szCs w:val="22"/>
          <w:lang w:val="en-US"/>
        </w:rPr>
        <w:t>realize</w:t>
      </w:r>
      <w:r w:rsidR="00B4011E" w:rsidRPr="003B02A2">
        <w:rPr>
          <w:rFonts w:asciiTheme="minorHAnsi" w:hAnsiTheme="minorHAnsi" w:cstheme="minorHAnsi"/>
          <w:sz w:val="22"/>
          <w:szCs w:val="22"/>
          <w:lang w:val="en-US"/>
        </w:rPr>
        <w:t xml:space="preserve"> </w:t>
      </w:r>
      <w:r w:rsidR="003A66F8" w:rsidRPr="003B02A2">
        <w:rPr>
          <w:rFonts w:asciiTheme="minorHAnsi" w:hAnsiTheme="minorHAnsi" w:cstheme="minorHAnsi"/>
          <w:sz w:val="22"/>
          <w:szCs w:val="22"/>
          <w:lang w:val="en-US"/>
        </w:rPr>
        <w:t xml:space="preserve">a true and fair view. This research will determine </w:t>
      </w:r>
      <w:r w:rsidR="00F60A29" w:rsidRPr="003B02A2">
        <w:rPr>
          <w:rFonts w:asciiTheme="minorHAnsi" w:hAnsiTheme="minorHAnsi" w:cstheme="minorHAnsi"/>
          <w:sz w:val="22"/>
          <w:szCs w:val="22"/>
          <w:lang w:val="en-US"/>
        </w:rPr>
        <w:t xml:space="preserve">in </w:t>
      </w:r>
      <w:r w:rsidR="00B4011E" w:rsidRPr="003B02A2">
        <w:rPr>
          <w:rFonts w:asciiTheme="minorHAnsi" w:hAnsiTheme="minorHAnsi" w:cstheme="minorHAnsi"/>
          <w:sz w:val="22"/>
          <w:szCs w:val="22"/>
          <w:lang w:val="en-US"/>
        </w:rPr>
        <w:t xml:space="preserve">which way </w:t>
      </w:r>
      <w:r w:rsidR="00F60A29" w:rsidRPr="003B02A2">
        <w:rPr>
          <w:rFonts w:asciiTheme="minorHAnsi" w:hAnsiTheme="minorHAnsi" w:cstheme="minorHAnsi"/>
          <w:sz w:val="22"/>
          <w:szCs w:val="22"/>
          <w:lang w:val="en-US"/>
        </w:rPr>
        <w:t xml:space="preserve">that goal of disclosing reliable and relevant information has been achieved by </w:t>
      </w:r>
      <w:r w:rsidR="00397980" w:rsidRPr="003B02A2">
        <w:rPr>
          <w:rFonts w:asciiTheme="minorHAnsi" w:hAnsiTheme="minorHAnsi" w:cstheme="minorHAnsi"/>
          <w:sz w:val="22"/>
          <w:szCs w:val="22"/>
          <w:lang w:val="en-US"/>
        </w:rPr>
        <w:t>Dutch</w:t>
      </w:r>
      <w:r w:rsidR="00134D1E" w:rsidRPr="003B02A2">
        <w:rPr>
          <w:rFonts w:asciiTheme="minorHAnsi" w:hAnsiTheme="minorHAnsi" w:cstheme="minorHAnsi"/>
          <w:sz w:val="22"/>
          <w:szCs w:val="22"/>
          <w:lang w:val="en-US"/>
        </w:rPr>
        <w:t xml:space="preserve"> </w:t>
      </w:r>
      <w:r w:rsidR="00397980" w:rsidRPr="003B02A2">
        <w:rPr>
          <w:rFonts w:asciiTheme="minorHAnsi" w:hAnsiTheme="minorHAnsi" w:cstheme="minorHAnsi"/>
          <w:sz w:val="22"/>
          <w:szCs w:val="22"/>
          <w:lang w:val="en-US"/>
        </w:rPr>
        <w:t xml:space="preserve">Banks through </w:t>
      </w:r>
      <w:r w:rsidR="00F60A29" w:rsidRPr="003B02A2">
        <w:rPr>
          <w:rFonts w:asciiTheme="minorHAnsi" w:hAnsiTheme="minorHAnsi" w:cstheme="minorHAnsi"/>
          <w:sz w:val="22"/>
          <w:szCs w:val="22"/>
          <w:lang w:val="en-US"/>
        </w:rPr>
        <w:t xml:space="preserve">respectively </w:t>
      </w:r>
      <w:r w:rsidR="00B4011E" w:rsidRPr="003B02A2">
        <w:rPr>
          <w:rFonts w:asciiTheme="minorHAnsi" w:hAnsiTheme="minorHAnsi" w:cstheme="minorHAnsi"/>
          <w:sz w:val="22"/>
          <w:szCs w:val="22"/>
          <w:lang w:val="en-US"/>
        </w:rPr>
        <w:t xml:space="preserve">the use of </w:t>
      </w:r>
      <w:r w:rsidR="00F60A29" w:rsidRPr="003B02A2">
        <w:rPr>
          <w:rFonts w:asciiTheme="minorHAnsi" w:hAnsiTheme="minorHAnsi" w:cstheme="minorHAnsi"/>
          <w:sz w:val="22"/>
          <w:szCs w:val="22"/>
          <w:lang w:val="en-US"/>
        </w:rPr>
        <w:t xml:space="preserve">Basel II and </w:t>
      </w:r>
      <w:r w:rsidR="00B4011E" w:rsidRPr="003B02A2">
        <w:rPr>
          <w:rFonts w:asciiTheme="minorHAnsi" w:hAnsiTheme="minorHAnsi" w:cstheme="minorHAnsi"/>
          <w:sz w:val="22"/>
          <w:szCs w:val="22"/>
          <w:lang w:val="en-US"/>
        </w:rPr>
        <w:t xml:space="preserve">the use of </w:t>
      </w:r>
      <w:r w:rsidR="00F60A29" w:rsidRPr="003B02A2">
        <w:rPr>
          <w:rFonts w:asciiTheme="minorHAnsi" w:hAnsiTheme="minorHAnsi" w:cstheme="minorHAnsi"/>
          <w:sz w:val="22"/>
          <w:szCs w:val="22"/>
          <w:lang w:val="en-US"/>
        </w:rPr>
        <w:t>IFRS 7.</w:t>
      </w:r>
      <w:r w:rsidR="000A4EE6" w:rsidRPr="003B02A2">
        <w:rPr>
          <w:rFonts w:asciiTheme="minorHAnsi" w:hAnsiTheme="minorHAnsi" w:cstheme="minorHAnsi"/>
          <w:sz w:val="22"/>
          <w:szCs w:val="22"/>
          <w:lang w:val="en-US"/>
        </w:rPr>
        <w:t xml:space="preserve"> </w:t>
      </w:r>
      <w:r w:rsidR="00134D1E" w:rsidRPr="003B02A2">
        <w:rPr>
          <w:rFonts w:asciiTheme="minorHAnsi" w:hAnsiTheme="minorHAnsi" w:cstheme="minorHAnsi"/>
          <w:sz w:val="22"/>
          <w:szCs w:val="22"/>
          <w:lang w:val="en-US"/>
        </w:rPr>
        <w:t xml:space="preserve">This is achieved by comparing the information on </w:t>
      </w:r>
      <w:r w:rsidR="00B4011E" w:rsidRPr="003B02A2">
        <w:rPr>
          <w:rFonts w:asciiTheme="minorHAnsi" w:hAnsiTheme="minorHAnsi" w:cstheme="minorHAnsi"/>
          <w:sz w:val="22"/>
          <w:szCs w:val="22"/>
          <w:lang w:val="en-US"/>
        </w:rPr>
        <w:t xml:space="preserve">the </w:t>
      </w:r>
      <w:r w:rsidR="00675DE7">
        <w:rPr>
          <w:rFonts w:asciiTheme="minorHAnsi" w:hAnsiTheme="minorHAnsi" w:cstheme="minorHAnsi"/>
          <w:sz w:val="22"/>
          <w:szCs w:val="22"/>
          <w:lang w:val="en-US"/>
        </w:rPr>
        <w:t>loan loss provisions</w:t>
      </w:r>
      <w:r w:rsidR="00134D1E" w:rsidRPr="003B02A2">
        <w:rPr>
          <w:rFonts w:asciiTheme="minorHAnsi" w:hAnsiTheme="minorHAnsi" w:cstheme="minorHAnsi"/>
          <w:sz w:val="22"/>
          <w:szCs w:val="22"/>
          <w:lang w:val="en-US"/>
        </w:rPr>
        <w:t xml:space="preserve"> under IFRS 7 and Basel II as well as through </w:t>
      </w:r>
      <w:r w:rsidR="00B4011E" w:rsidRPr="003B02A2">
        <w:rPr>
          <w:rFonts w:asciiTheme="minorHAnsi" w:hAnsiTheme="minorHAnsi" w:cstheme="minorHAnsi"/>
          <w:sz w:val="22"/>
          <w:szCs w:val="22"/>
          <w:lang w:val="en-US"/>
        </w:rPr>
        <w:t xml:space="preserve">the period </w:t>
      </w:r>
      <w:r w:rsidR="00134D1E" w:rsidRPr="003B02A2">
        <w:rPr>
          <w:rFonts w:asciiTheme="minorHAnsi" w:hAnsiTheme="minorHAnsi" w:cstheme="minorHAnsi"/>
          <w:sz w:val="22"/>
          <w:szCs w:val="22"/>
          <w:lang w:val="en-US"/>
        </w:rPr>
        <w:t>200</w:t>
      </w:r>
      <w:r w:rsidR="004B0592" w:rsidRPr="003B02A2">
        <w:rPr>
          <w:rFonts w:asciiTheme="minorHAnsi" w:hAnsiTheme="minorHAnsi" w:cstheme="minorHAnsi"/>
          <w:sz w:val="22"/>
          <w:szCs w:val="22"/>
          <w:lang w:val="en-US"/>
        </w:rPr>
        <w:t>7</w:t>
      </w:r>
      <w:r w:rsidR="00134D1E" w:rsidRPr="003B02A2">
        <w:rPr>
          <w:rFonts w:asciiTheme="minorHAnsi" w:hAnsiTheme="minorHAnsi" w:cstheme="minorHAnsi"/>
          <w:sz w:val="22"/>
          <w:szCs w:val="22"/>
          <w:lang w:val="en-US"/>
        </w:rPr>
        <w:t xml:space="preserve"> to 2010. As </w:t>
      </w:r>
      <w:r w:rsidR="004B0592" w:rsidRPr="003B02A2">
        <w:rPr>
          <w:rFonts w:asciiTheme="minorHAnsi" w:hAnsiTheme="minorHAnsi" w:cstheme="minorHAnsi"/>
          <w:sz w:val="22"/>
          <w:szCs w:val="22"/>
          <w:lang w:val="en-US"/>
        </w:rPr>
        <w:t>the financial cris</w:t>
      </w:r>
      <w:r w:rsidR="00DB31CF" w:rsidRPr="003B02A2">
        <w:rPr>
          <w:rFonts w:asciiTheme="minorHAnsi" w:hAnsiTheme="minorHAnsi" w:cstheme="minorHAnsi"/>
          <w:sz w:val="22"/>
          <w:szCs w:val="22"/>
          <w:lang w:val="en-US"/>
        </w:rPr>
        <w:t>i</w:t>
      </w:r>
      <w:r w:rsidR="004B0592" w:rsidRPr="003B02A2">
        <w:rPr>
          <w:rFonts w:asciiTheme="minorHAnsi" w:hAnsiTheme="minorHAnsi" w:cstheme="minorHAnsi"/>
          <w:sz w:val="22"/>
          <w:szCs w:val="22"/>
          <w:lang w:val="en-US"/>
        </w:rPr>
        <w:t xml:space="preserve">s has worsened over the past 5 years, </w:t>
      </w:r>
      <w:r w:rsidR="00B4011E" w:rsidRPr="003B02A2">
        <w:rPr>
          <w:rFonts w:asciiTheme="minorHAnsi" w:hAnsiTheme="minorHAnsi" w:cstheme="minorHAnsi"/>
          <w:sz w:val="22"/>
          <w:szCs w:val="22"/>
          <w:lang w:val="en-US"/>
        </w:rPr>
        <w:t xml:space="preserve">in the annual financial statement </w:t>
      </w:r>
      <w:r w:rsidR="004B0592" w:rsidRPr="003B02A2">
        <w:rPr>
          <w:rFonts w:asciiTheme="minorHAnsi" w:hAnsiTheme="minorHAnsi" w:cstheme="minorHAnsi"/>
          <w:sz w:val="22"/>
          <w:szCs w:val="22"/>
          <w:lang w:val="en-US"/>
        </w:rPr>
        <w:t xml:space="preserve">more information on loss loan provision is expected. </w:t>
      </w:r>
      <w:r w:rsidR="00134D1E" w:rsidRPr="003B02A2">
        <w:rPr>
          <w:rFonts w:asciiTheme="minorHAnsi" w:hAnsiTheme="minorHAnsi" w:cstheme="minorHAnsi"/>
          <w:sz w:val="22"/>
          <w:szCs w:val="22"/>
          <w:lang w:val="en-US"/>
        </w:rPr>
        <w:t xml:space="preserve">Based on the fact </w:t>
      </w:r>
      <w:r w:rsidR="00B4011E" w:rsidRPr="003B02A2">
        <w:rPr>
          <w:rFonts w:asciiTheme="minorHAnsi" w:hAnsiTheme="minorHAnsi" w:cstheme="minorHAnsi"/>
          <w:sz w:val="22"/>
          <w:szCs w:val="22"/>
          <w:lang w:val="en-US"/>
        </w:rPr>
        <w:t xml:space="preserve">that </w:t>
      </w:r>
      <w:r w:rsidR="00134D1E" w:rsidRPr="003B02A2">
        <w:rPr>
          <w:rFonts w:asciiTheme="minorHAnsi" w:hAnsiTheme="minorHAnsi" w:cstheme="minorHAnsi"/>
          <w:sz w:val="22"/>
          <w:szCs w:val="22"/>
          <w:lang w:val="en-US"/>
        </w:rPr>
        <w:t xml:space="preserve">Basel II is </w:t>
      </w:r>
      <w:r w:rsidR="009A422C" w:rsidRPr="003B02A2">
        <w:rPr>
          <w:rFonts w:asciiTheme="minorHAnsi" w:hAnsiTheme="minorHAnsi" w:cstheme="minorHAnsi"/>
          <w:sz w:val="22"/>
          <w:szCs w:val="22"/>
          <w:lang w:val="en-US"/>
        </w:rPr>
        <w:t>forward</w:t>
      </w:r>
      <w:r w:rsidR="00134D1E" w:rsidRPr="003B02A2">
        <w:rPr>
          <w:rFonts w:asciiTheme="minorHAnsi" w:hAnsiTheme="minorHAnsi" w:cstheme="minorHAnsi"/>
          <w:sz w:val="22"/>
          <w:szCs w:val="22"/>
          <w:lang w:val="en-US"/>
        </w:rPr>
        <w:t xml:space="preserve"> looking, the </w:t>
      </w:r>
      <w:r w:rsidR="0056276E">
        <w:rPr>
          <w:rFonts w:asciiTheme="minorHAnsi" w:hAnsiTheme="minorHAnsi" w:cstheme="minorHAnsi"/>
          <w:sz w:val="22"/>
          <w:szCs w:val="22"/>
          <w:lang w:val="en-US"/>
        </w:rPr>
        <w:t xml:space="preserve">assumption </w:t>
      </w:r>
      <w:r w:rsidR="00134D1E" w:rsidRPr="003B02A2">
        <w:rPr>
          <w:rFonts w:asciiTheme="minorHAnsi" w:hAnsiTheme="minorHAnsi" w:cstheme="minorHAnsi"/>
          <w:sz w:val="22"/>
          <w:szCs w:val="22"/>
          <w:lang w:val="en-US"/>
        </w:rPr>
        <w:t xml:space="preserve">is </w:t>
      </w:r>
      <w:r w:rsidR="0056276E">
        <w:rPr>
          <w:rFonts w:asciiTheme="minorHAnsi" w:hAnsiTheme="minorHAnsi" w:cstheme="minorHAnsi"/>
          <w:sz w:val="22"/>
          <w:szCs w:val="22"/>
          <w:lang w:val="en-US"/>
        </w:rPr>
        <w:t>that comparing</w:t>
      </w:r>
      <w:r w:rsidR="00134D1E" w:rsidRPr="003B02A2">
        <w:rPr>
          <w:rFonts w:asciiTheme="minorHAnsi" w:hAnsiTheme="minorHAnsi" w:cstheme="minorHAnsi"/>
          <w:sz w:val="22"/>
          <w:szCs w:val="22"/>
          <w:lang w:val="en-US"/>
        </w:rPr>
        <w:t xml:space="preserve"> </w:t>
      </w:r>
      <w:r w:rsidR="003B776B" w:rsidRPr="003B02A2">
        <w:rPr>
          <w:rFonts w:asciiTheme="minorHAnsi" w:hAnsiTheme="minorHAnsi" w:cstheme="minorHAnsi"/>
          <w:sz w:val="22"/>
          <w:szCs w:val="22"/>
          <w:lang w:val="en-US"/>
        </w:rPr>
        <w:t>Basel II</w:t>
      </w:r>
      <w:r w:rsidR="00134D1E" w:rsidRPr="003B02A2">
        <w:rPr>
          <w:rFonts w:asciiTheme="minorHAnsi" w:hAnsiTheme="minorHAnsi" w:cstheme="minorHAnsi"/>
          <w:sz w:val="22"/>
          <w:szCs w:val="22"/>
          <w:lang w:val="en-US"/>
        </w:rPr>
        <w:t xml:space="preserve"> </w:t>
      </w:r>
      <w:r w:rsidR="004B0592" w:rsidRPr="003B02A2">
        <w:rPr>
          <w:rFonts w:asciiTheme="minorHAnsi" w:hAnsiTheme="minorHAnsi" w:cstheme="minorHAnsi"/>
          <w:sz w:val="22"/>
          <w:szCs w:val="22"/>
          <w:lang w:val="en-US"/>
        </w:rPr>
        <w:t>disclosures</w:t>
      </w:r>
      <w:r w:rsidR="0056276E">
        <w:rPr>
          <w:rFonts w:asciiTheme="minorHAnsi" w:hAnsiTheme="minorHAnsi" w:cstheme="minorHAnsi"/>
          <w:sz w:val="22"/>
          <w:szCs w:val="22"/>
          <w:lang w:val="en-US"/>
        </w:rPr>
        <w:t xml:space="preserve"> with the level of IFRS 7 disclosures, Basel II </w:t>
      </w:r>
      <w:r w:rsidR="00B4011E" w:rsidRPr="003B02A2">
        <w:rPr>
          <w:rFonts w:asciiTheme="minorHAnsi" w:hAnsiTheme="minorHAnsi" w:cstheme="minorHAnsi"/>
          <w:sz w:val="22"/>
          <w:szCs w:val="22"/>
          <w:lang w:val="en-US"/>
        </w:rPr>
        <w:t>communicate</w:t>
      </w:r>
      <w:r w:rsidR="0056276E">
        <w:rPr>
          <w:rFonts w:asciiTheme="minorHAnsi" w:hAnsiTheme="minorHAnsi" w:cstheme="minorHAnsi"/>
          <w:sz w:val="22"/>
          <w:szCs w:val="22"/>
          <w:lang w:val="en-US"/>
        </w:rPr>
        <w:t>s</w:t>
      </w:r>
      <w:r w:rsidR="00B4011E" w:rsidRPr="003B02A2">
        <w:rPr>
          <w:rFonts w:asciiTheme="minorHAnsi" w:hAnsiTheme="minorHAnsi" w:cstheme="minorHAnsi"/>
          <w:sz w:val="22"/>
          <w:szCs w:val="22"/>
          <w:lang w:val="en-US"/>
        </w:rPr>
        <w:t xml:space="preserve"> </w:t>
      </w:r>
      <w:r w:rsidR="00134D1E" w:rsidRPr="003B02A2">
        <w:rPr>
          <w:rFonts w:asciiTheme="minorHAnsi" w:hAnsiTheme="minorHAnsi" w:cstheme="minorHAnsi"/>
          <w:sz w:val="22"/>
          <w:szCs w:val="22"/>
          <w:lang w:val="en-US"/>
        </w:rPr>
        <w:t xml:space="preserve">more information on </w:t>
      </w:r>
      <w:r w:rsidR="00675DE7">
        <w:rPr>
          <w:rFonts w:asciiTheme="minorHAnsi" w:hAnsiTheme="minorHAnsi" w:cstheme="minorHAnsi"/>
          <w:sz w:val="22"/>
          <w:szCs w:val="22"/>
          <w:lang w:val="en-US"/>
        </w:rPr>
        <w:t>loan loss provisions</w:t>
      </w:r>
      <w:r w:rsidR="00134D1E" w:rsidRPr="003B02A2">
        <w:rPr>
          <w:rFonts w:asciiTheme="minorHAnsi" w:hAnsiTheme="minorHAnsi" w:cstheme="minorHAnsi"/>
          <w:sz w:val="22"/>
          <w:szCs w:val="22"/>
          <w:lang w:val="en-US"/>
        </w:rPr>
        <w:t xml:space="preserve"> than </w:t>
      </w:r>
      <w:r w:rsidR="00B4011E" w:rsidRPr="003B02A2">
        <w:rPr>
          <w:rFonts w:asciiTheme="minorHAnsi" w:hAnsiTheme="minorHAnsi" w:cstheme="minorHAnsi"/>
          <w:sz w:val="22"/>
          <w:szCs w:val="22"/>
          <w:lang w:val="en-US"/>
        </w:rPr>
        <w:t xml:space="preserve">the </w:t>
      </w:r>
      <w:r w:rsidR="00134D1E" w:rsidRPr="003B02A2">
        <w:rPr>
          <w:rFonts w:asciiTheme="minorHAnsi" w:hAnsiTheme="minorHAnsi" w:cstheme="minorHAnsi"/>
          <w:sz w:val="22"/>
          <w:szCs w:val="22"/>
          <w:lang w:val="en-US"/>
        </w:rPr>
        <w:t>IFRS 7</w:t>
      </w:r>
      <w:r w:rsidR="004B0592" w:rsidRPr="003B02A2">
        <w:rPr>
          <w:rFonts w:asciiTheme="minorHAnsi" w:hAnsiTheme="minorHAnsi" w:cstheme="minorHAnsi"/>
          <w:sz w:val="22"/>
          <w:szCs w:val="22"/>
          <w:lang w:val="en-US"/>
        </w:rPr>
        <w:t xml:space="preserve"> disclosures.</w:t>
      </w:r>
      <w:r w:rsidR="0056276E">
        <w:rPr>
          <w:rFonts w:asciiTheme="minorHAnsi" w:hAnsiTheme="minorHAnsi" w:cstheme="minorHAnsi"/>
          <w:sz w:val="22"/>
          <w:szCs w:val="22"/>
          <w:lang w:val="en-US"/>
        </w:rPr>
        <w:t xml:space="preserve"> This assumption will be tested by comparing the amount of information disclosed in Basel II pillar 3 disclosures and IFRS 7 disclosures on loan loss provisions.</w:t>
      </w:r>
    </w:p>
    <w:p w:rsidR="00A50734" w:rsidRPr="003B02A2" w:rsidRDefault="00A50734" w:rsidP="0042582B">
      <w:pPr>
        <w:spacing w:line="360" w:lineRule="auto"/>
        <w:jc w:val="both"/>
        <w:rPr>
          <w:rFonts w:asciiTheme="minorHAnsi" w:hAnsiTheme="minorHAnsi" w:cstheme="minorHAnsi"/>
          <w:sz w:val="22"/>
          <w:szCs w:val="22"/>
          <w:lang w:val="en-US"/>
        </w:rPr>
      </w:pPr>
    </w:p>
    <w:p w:rsidR="00A50734" w:rsidRPr="003B02A2" w:rsidRDefault="00A50734" w:rsidP="0042582B">
      <w:pPr>
        <w:pStyle w:val="Heading2"/>
        <w:spacing w:line="360" w:lineRule="auto"/>
        <w:jc w:val="both"/>
        <w:rPr>
          <w:rFonts w:asciiTheme="minorHAnsi" w:hAnsiTheme="minorHAnsi" w:cstheme="minorHAnsi"/>
          <w:b w:val="0"/>
          <w:sz w:val="22"/>
          <w:szCs w:val="22"/>
          <w:lang w:val="en-US"/>
        </w:rPr>
      </w:pPr>
      <w:bookmarkStart w:id="2" w:name="_Toc332229074"/>
      <w:r w:rsidRPr="003B02A2">
        <w:rPr>
          <w:rFonts w:asciiTheme="minorHAnsi" w:hAnsiTheme="minorHAnsi" w:cstheme="minorHAnsi"/>
          <w:sz w:val="22"/>
          <w:szCs w:val="22"/>
          <w:lang w:val="en-US"/>
        </w:rPr>
        <w:t>1.</w:t>
      </w:r>
      <w:r w:rsidR="00EA0724" w:rsidRPr="003B02A2">
        <w:rPr>
          <w:rFonts w:asciiTheme="minorHAnsi" w:hAnsiTheme="minorHAnsi" w:cstheme="minorHAnsi"/>
          <w:b w:val="0"/>
          <w:sz w:val="22"/>
          <w:szCs w:val="22"/>
          <w:lang w:val="en-US"/>
        </w:rPr>
        <w:t>1</w:t>
      </w:r>
      <w:r w:rsidRPr="003B02A2">
        <w:rPr>
          <w:rFonts w:asciiTheme="minorHAnsi" w:hAnsiTheme="minorHAnsi" w:cstheme="minorHAnsi"/>
          <w:sz w:val="22"/>
          <w:szCs w:val="22"/>
          <w:lang w:val="en-US"/>
        </w:rPr>
        <w:tab/>
        <w:t>Problem definition</w:t>
      </w:r>
      <w:bookmarkEnd w:id="2"/>
    </w:p>
    <w:p w:rsidR="00A50734" w:rsidRPr="003B02A2" w:rsidRDefault="00A50734" w:rsidP="000F5DC5">
      <w:pPr>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In this section, the framework of the research </w:t>
      </w:r>
      <w:r w:rsidR="003B5BC9" w:rsidRPr="003B02A2">
        <w:rPr>
          <w:rFonts w:asciiTheme="minorHAnsi" w:hAnsiTheme="minorHAnsi" w:cstheme="minorHAnsi"/>
          <w:sz w:val="22"/>
          <w:szCs w:val="22"/>
          <w:lang w:val="en-US"/>
        </w:rPr>
        <w:t xml:space="preserve">will </w:t>
      </w:r>
      <w:r w:rsidRPr="003B02A2">
        <w:rPr>
          <w:rFonts w:asciiTheme="minorHAnsi" w:hAnsiTheme="minorHAnsi" w:cstheme="minorHAnsi"/>
          <w:sz w:val="22"/>
          <w:szCs w:val="22"/>
          <w:lang w:val="en-US"/>
        </w:rPr>
        <w:t xml:space="preserve">outline. The goal of the research is to identify the differences between </w:t>
      </w:r>
      <w:r w:rsidR="00B4011E"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 xml:space="preserve">IFRS 7 disclosures and the Basel II requirements. In addition, a part of the research is in which way the disclosures required based on Basel II presents insight in the risks and compared to IFRS 7, this impact the true </w:t>
      </w:r>
      <w:r w:rsidR="00C906E4" w:rsidRPr="003B02A2">
        <w:rPr>
          <w:rFonts w:asciiTheme="minorHAnsi" w:hAnsiTheme="minorHAnsi" w:cstheme="minorHAnsi"/>
          <w:sz w:val="22"/>
          <w:szCs w:val="22"/>
          <w:lang w:val="en-US"/>
        </w:rPr>
        <w:t>a</w:t>
      </w:r>
      <w:r w:rsidRPr="003B02A2">
        <w:rPr>
          <w:rFonts w:asciiTheme="minorHAnsi" w:hAnsiTheme="minorHAnsi" w:cstheme="minorHAnsi"/>
          <w:sz w:val="22"/>
          <w:szCs w:val="22"/>
          <w:lang w:val="en-US"/>
        </w:rPr>
        <w:t>nd the fair view of the financial statements.</w:t>
      </w:r>
    </w:p>
    <w:p w:rsidR="00A50734" w:rsidRPr="003B02A2" w:rsidRDefault="00A50734" w:rsidP="0042582B">
      <w:pPr>
        <w:spacing w:line="360" w:lineRule="auto"/>
        <w:jc w:val="both"/>
        <w:rPr>
          <w:rFonts w:asciiTheme="minorHAnsi" w:hAnsiTheme="minorHAnsi" w:cstheme="minorHAnsi"/>
          <w:sz w:val="22"/>
          <w:szCs w:val="22"/>
          <w:lang w:val="en-US"/>
        </w:rPr>
      </w:pPr>
    </w:p>
    <w:p w:rsidR="00A50734" w:rsidRPr="003B02A2" w:rsidRDefault="00A50734" w:rsidP="0042582B">
      <w:p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The research question on this topic is:</w:t>
      </w:r>
    </w:p>
    <w:p w:rsidR="00A50734" w:rsidRPr="003B02A2" w:rsidRDefault="00A50734" w:rsidP="0042582B">
      <w:pPr>
        <w:spacing w:line="360" w:lineRule="auto"/>
        <w:jc w:val="both"/>
        <w:rPr>
          <w:rFonts w:asciiTheme="minorHAnsi" w:hAnsiTheme="minorHAnsi" w:cstheme="minorHAnsi"/>
          <w:sz w:val="22"/>
          <w:szCs w:val="22"/>
          <w:lang w:val="en-US"/>
        </w:rPr>
      </w:pPr>
    </w:p>
    <w:p w:rsidR="00A50734" w:rsidRDefault="00772C58" w:rsidP="0042582B">
      <w:pPr>
        <w:spacing w:line="360" w:lineRule="auto"/>
        <w:jc w:val="both"/>
        <w:rPr>
          <w:rFonts w:asciiTheme="minorHAnsi" w:hAnsiTheme="minorHAnsi" w:cstheme="minorHAnsi"/>
          <w:i/>
          <w:sz w:val="22"/>
          <w:szCs w:val="22"/>
          <w:lang w:val="en-US"/>
        </w:rPr>
      </w:pPr>
      <w:r w:rsidRPr="00772C58">
        <w:rPr>
          <w:rFonts w:asciiTheme="minorHAnsi" w:hAnsiTheme="minorHAnsi" w:cstheme="minorHAnsi"/>
          <w:i/>
          <w:sz w:val="22"/>
          <w:szCs w:val="22"/>
          <w:lang w:val="en-US"/>
        </w:rPr>
        <w:t>In which way is the Basel II methodology on loan loss provisions comparable with the disclosure requirement in IFRS 7?</w:t>
      </w:r>
    </w:p>
    <w:p w:rsidR="00772C58" w:rsidRPr="003B02A2" w:rsidRDefault="00772C58" w:rsidP="0042582B">
      <w:pPr>
        <w:spacing w:line="360" w:lineRule="auto"/>
        <w:jc w:val="both"/>
        <w:rPr>
          <w:rFonts w:asciiTheme="minorHAnsi" w:hAnsiTheme="minorHAnsi" w:cstheme="minorHAnsi"/>
          <w:b/>
          <w:sz w:val="22"/>
          <w:szCs w:val="22"/>
          <w:lang w:val="en-US"/>
        </w:rPr>
      </w:pPr>
    </w:p>
    <w:p w:rsidR="00A50734" w:rsidRPr="003B02A2" w:rsidRDefault="00A50734" w:rsidP="0042582B">
      <w:p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In order to answer the main research question, </w:t>
      </w:r>
      <w:r w:rsidR="003B5BC9" w:rsidRPr="003B02A2">
        <w:rPr>
          <w:rFonts w:asciiTheme="minorHAnsi" w:hAnsiTheme="minorHAnsi" w:cstheme="minorHAnsi"/>
          <w:sz w:val="22"/>
          <w:szCs w:val="22"/>
          <w:lang w:val="en-US"/>
        </w:rPr>
        <w:t xml:space="preserve">first </w:t>
      </w:r>
      <w:r w:rsidRPr="003B02A2">
        <w:rPr>
          <w:rFonts w:asciiTheme="minorHAnsi" w:hAnsiTheme="minorHAnsi" w:cstheme="minorHAnsi"/>
          <w:sz w:val="22"/>
          <w:szCs w:val="22"/>
          <w:lang w:val="en-US"/>
        </w:rPr>
        <w:t xml:space="preserve">the sub-questions need to answer. In order to support the main research question, the next sub-questions have </w:t>
      </w:r>
      <w:r w:rsidR="003B5BC9" w:rsidRPr="003B02A2">
        <w:rPr>
          <w:rFonts w:asciiTheme="minorHAnsi" w:hAnsiTheme="minorHAnsi" w:cstheme="minorHAnsi"/>
          <w:sz w:val="22"/>
          <w:szCs w:val="22"/>
          <w:lang w:val="en-US"/>
        </w:rPr>
        <w:t>defined</w:t>
      </w:r>
      <w:r w:rsidRPr="003B02A2">
        <w:rPr>
          <w:rFonts w:asciiTheme="minorHAnsi" w:hAnsiTheme="minorHAnsi" w:cstheme="minorHAnsi"/>
          <w:sz w:val="22"/>
          <w:szCs w:val="22"/>
          <w:lang w:val="en-US"/>
        </w:rPr>
        <w:t>:</w:t>
      </w:r>
    </w:p>
    <w:p w:rsidR="00A50734" w:rsidRPr="003B02A2" w:rsidRDefault="00A50734" w:rsidP="0042582B">
      <w:pPr>
        <w:spacing w:line="360" w:lineRule="auto"/>
        <w:jc w:val="both"/>
        <w:rPr>
          <w:rFonts w:asciiTheme="minorHAnsi" w:hAnsiTheme="minorHAnsi" w:cstheme="minorHAnsi"/>
          <w:sz w:val="22"/>
          <w:szCs w:val="22"/>
          <w:lang w:val="en-US"/>
        </w:rPr>
      </w:pPr>
    </w:p>
    <w:p w:rsidR="00A50734" w:rsidRPr="003B02A2" w:rsidRDefault="00A50734" w:rsidP="0042582B">
      <w:pPr>
        <w:numPr>
          <w:ilvl w:val="0"/>
          <w:numId w:val="10"/>
        </w:numPr>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What requirements exist concerning the financial statements of banks?</w:t>
      </w:r>
    </w:p>
    <w:p w:rsidR="00A50734" w:rsidRPr="003B02A2" w:rsidRDefault="00A50734" w:rsidP="0042582B">
      <w:pPr>
        <w:numPr>
          <w:ilvl w:val="0"/>
          <w:numId w:val="10"/>
        </w:numPr>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 xml:space="preserve">What is the content of the term </w:t>
      </w:r>
      <w:r w:rsidR="00675DE7">
        <w:rPr>
          <w:rFonts w:asciiTheme="minorHAnsi" w:hAnsiTheme="minorHAnsi" w:cstheme="minorHAnsi"/>
          <w:i/>
          <w:sz w:val="22"/>
          <w:szCs w:val="22"/>
          <w:lang w:val="en-US"/>
        </w:rPr>
        <w:t>loan loss provisions</w:t>
      </w:r>
      <w:r w:rsidRPr="003B02A2">
        <w:rPr>
          <w:rFonts w:asciiTheme="minorHAnsi" w:hAnsiTheme="minorHAnsi" w:cstheme="minorHAnsi"/>
          <w:i/>
          <w:sz w:val="22"/>
          <w:szCs w:val="22"/>
          <w:lang w:val="en-US"/>
        </w:rPr>
        <w:t>?</w:t>
      </w:r>
    </w:p>
    <w:p w:rsidR="00A50734" w:rsidRPr="003B02A2" w:rsidRDefault="00A50734" w:rsidP="0042582B">
      <w:pPr>
        <w:numPr>
          <w:ilvl w:val="0"/>
          <w:numId w:val="10"/>
        </w:numPr>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 xml:space="preserve">In which way </w:t>
      </w:r>
      <w:r w:rsidR="00E23E8E" w:rsidRPr="003B02A2">
        <w:rPr>
          <w:rFonts w:asciiTheme="minorHAnsi" w:hAnsiTheme="minorHAnsi" w:cstheme="minorHAnsi"/>
          <w:i/>
          <w:sz w:val="22"/>
          <w:szCs w:val="22"/>
          <w:lang w:val="en-US"/>
        </w:rPr>
        <w:t xml:space="preserve">under IFRS </w:t>
      </w:r>
      <w:r w:rsidR="00675DE7">
        <w:rPr>
          <w:rFonts w:asciiTheme="minorHAnsi" w:hAnsiTheme="minorHAnsi" w:cstheme="minorHAnsi"/>
          <w:i/>
          <w:sz w:val="22"/>
          <w:szCs w:val="22"/>
          <w:lang w:val="en-US"/>
        </w:rPr>
        <w:t>loan loss provisions</w:t>
      </w:r>
      <w:r w:rsidRPr="003B02A2">
        <w:rPr>
          <w:rFonts w:asciiTheme="minorHAnsi" w:hAnsiTheme="minorHAnsi" w:cstheme="minorHAnsi"/>
          <w:i/>
          <w:sz w:val="22"/>
          <w:szCs w:val="22"/>
          <w:lang w:val="en-US"/>
        </w:rPr>
        <w:t xml:space="preserve"> need to present?</w:t>
      </w:r>
    </w:p>
    <w:p w:rsidR="008A7D0B" w:rsidRPr="003B02A2" w:rsidRDefault="008A7D0B" w:rsidP="0042582B">
      <w:pPr>
        <w:numPr>
          <w:ilvl w:val="0"/>
          <w:numId w:val="10"/>
        </w:numPr>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 xml:space="preserve">In which way need </w:t>
      </w:r>
      <w:r w:rsidR="00A83181" w:rsidRPr="003B02A2">
        <w:rPr>
          <w:rFonts w:asciiTheme="minorHAnsi" w:hAnsiTheme="minorHAnsi" w:cstheme="minorHAnsi"/>
          <w:i/>
          <w:sz w:val="22"/>
          <w:szCs w:val="22"/>
          <w:lang w:val="en-US"/>
        </w:rPr>
        <w:t xml:space="preserve">Banks </w:t>
      </w:r>
      <w:r w:rsidRPr="003B02A2">
        <w:rPr>
          <w:rFonts w:asciiTheme="minorHAnsi" w:hAnsiTheme="minorHAnsi" w:cstheme="minorHAnsi"/>
          <w:i/>
          <w:sz w:val="22"/>
          <w:szCs w:val="22"/>
          <w:lang w:val="en-US"/>
        </w:rPr>
        <w:t xml:space="preserve">under Basel II </w:t>
      </w:r>
      <w:r w:rsidR="00A83181" w:rsidRPr="003B02A2">
        <w:rPr>
          <w:rFonts w:asciiTheme="minorHAnsi" w:hAnsiTheme="minorHAnsi" w:cstheme="minorHAnsi"/>
          <w:i/>
          <w:sz w:val="22"/>
          <w:szCs w:val="22"/>
          <w:lang w:val="en-US"/>
        </w:rPr>
        <w:t xml:space="preserve">calculate loss </w:t>
      </w:r>
      <w:r w:rsidRPr="003B02A2">
        <w:rPr>
          <w:rFonts w:asciiTheme="minorHAnsi" w:hAnsiTheme="minorHAnsi" w:cstheme="minorHAnsi"/>
          <w:i/>
          <w:sz w:val="22"/>
          <w:szCs w:val="22"/>
          <w:lang w:val="en-US"/>
        </w:rPr>
        <w:t>loans provisions?</w:t>
      </w:r>
    </w:p>
    <w:p w:rsidR="00A50734" w:rsidRPr="003B02A2" w:rsidRDefault="00A50734" w:rsidP="0042582B">
      <w:pPr>
        <w:numPr>
          <w:ilvl w:val="0"/>
          <w:numId w:val="10"/>
        </w:numPr>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 xml:space="preserve">What research has </w:t>
      </w:r>
      <w:r w:rsidR="00A83181" w:rsidRPr="003B02A2">
        <w:rPr>
          <w:rFonts w:asciiTheme="minorHAnsi" w:hAnsiTheme="minorHAnsi" w:cstheme="minorHAnsi"/>
          <w:i/>
          <w:sz w:val="22"/>
          <w:szCs w:val="22"/>
          <w:lang w:val="en-US"/>
        </w:rPr>
        <w:t xml:space="preserve">been </w:t>
      </w:r>
      <w:r w:rsidRPr="003B02A2">
        <w:rPr>
          <w:rFonts w:asciiTheme="minorHAnsi" w:hAnsiTheme="minorHAnsi" w:cstheme="minorHAnsi"/>
          <w:i/>
          <w:sz w:val="22"/>
          <w:szCs w:val="22"/>
          <w:lang w:val="en-US"/>
        </w:rPr>
        <w:t xml:space="preserve">performed on the presentation of </w:t>
      </w:r>
      <w:r w:rsidR="00675DE7">
        <w:rPr>
          <w:rFonts w:asciiTheme="minorHAnsi" w:hAnsiTheme="minorHAnsi" w:cstheme="minorHAnsi"/>
          <w:i/>
          <w:sz w:val="22"/>
          <w:szCs w:val="22"/>
          <w:lang w:val="en-US"/>
        </w:rPr>
        <w:t>loan loss provisions</w:t>
      </w:r>
      <w:r w:rsidRPr="003B02A2">
        <w:rPr>
          <w:rFonts w:asciiTheme="minorHAnsi" w:hAnsiTheme="minorHAnsi" w:cstheme="minorHAnsi"/>
          <w:i/>
          <w:sz w:val="22"/>
          <w:szCs w:val="22"/>
          <w:lang w:val="en-US"/>
        </w:rPr>
        <w:t xml:space="preserve"> under IFRS 7 and </w:t>
      </w:r>
      <w:r w:rsidR="00C906E4" w:rsidRPr="003B02A2">
        <w:rPr>
          <w:rFonts w:asciiTheme="minorHAnsi" w:hAnsiTheme="minorHAnsi" w:cstheme="minorHAnsi"/>
          <w:i/>
          <w:sz w:val="22"/>
          <w:szCs w:val="22"/>
          <w:lang w:val="en-US"/>
        </w:rPr>
        <w:t xml:space="preserve">based on </w:t>
      </w:r>
      <w:r w:rsidRPr="003B02A2">
        <w:rPr>
          <w:rFonts w:asciiTheme="minorHAnsi" w:hAnsiTheme="minorHAnsi" w:cstheme="minorHAnsi"/>
          <w:i/>
          <w:sz w:val="22"/>
          <w:szCs w:val="22"/>
          <w:lang w:val="en-US"/>
        </w:rPr>
        <w:t>Basel II?</w:t>
      </w:r>
    </w:p>
    <w:p w:rsidR="00A50734" w:rsidRPr="003B02A2" w:rsidRDefault="00A50734" w:rsidP="0042582B">
      <w:pPr>
        <w:spacing w:line="360" w:lineRule="auto"/>
        <w:jc w:val="both"/>
        <w:rPr>
          <w:rFonts w:asciiTheme="minorHAnsi" w:hAnsiTheme="minorHAnsi" w:cstheme="minorHAnsi"/>
          <w:b/>
          <w:sz w:val="22"/>
          <w:szCs w:val="22"/>
          <w:lang w:val="en-US"/>
        </w:rPr>
      </w:pPr>
    </w:p>
    <w:p w:rsidR="00A50734" w:rsidRPr="003B02A2" w:rsidRDefault="00EA0724" w:rsidP="0042582B">
      <w:pPr>
        <w:pStyle w:val="Heading2"/>
        <w:spacing w:line="360" w:lineRule="auto"/>
        <w:jc w:val="both"/>
        <w:rPr>
          <w:rFonts w:asciiTheme="minorHAnsi" w:hAnsiTheme="minorHAnsi" w:cstheme="minorHAnsi"/>
          <w:sz w:val="22"/>
          <w:szCs w:val="22"/>
          <w:lang w:val="en-US"/>
        </w:rPr>
      </w:pPr>
      <w:bookmarkStart w:id="3" w:name="_Toc332229075"/>
      <w:r w:rsidRPr="003B02A2">
        <w:rPr>
          <w:rFonts w:asciiTheme="minorHAnsi" w:hAnsiTheme="minorHAnsi" w:cstheme="minorHAnsi"/>
          <w:b w:val="0"/>
          <w:sz w:val="22"/>
          <w:szCs w:val="22"/>
          <w:lang w:val="en-US"/>
        </w:rPr>
        <w:t>1.2</w:t>
      </w:r>
      <w:r w:rsidRPr="003B02A2">
        <w:rPr>
          <w:rFonts w:asciiTheme="minorHAnsi" w:hAnsiTheme="minorHAnsi" w:cstheme="minorHAnsi"/>
          <w:b w:val="0"/>
          <w:sz w:val="22"/>
          <w:szCs w:val="22"/>
          <w:lang w:val="en-US"/>
        </w:rPr>
        <w:tab/>
      </w:r>
      <w:r w:rsidR="00A50734" w:rsidRPr="003B02A2">
        <w:rPr>
          <w:rFonts w:asciiTheme="minorHAnsi" w:hAnsiTheme="minorHAnsi" w:cstheme="minorHAnsi"/>
          <w:sz w:val="22"/>
          <w:szCs w:val="22"/>
          <w:lang w:val="en-US"/>
        </w:rPr>
        <w:t>Methodology</w:t>
      </w:r>
      <w:bookmarkEnd w:id="3"/>
    </w:p>
    <w:p w:rsidR="007B55C0" w:rsidRDefault="00A50734" w:rsidP="000F5DC5">
      <w:pPr>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This paragraph describes the research methods used to answer the research question.</w:t>
      </w:r>
      <w:r w:rsidR="000F5DC5">
        <w:rPr>
          <w:rFonts w:asciiTheme="minorHAnsi" w:hAnsiTheme="minorHAnsi" w:cstheme="minorHAnsi"/>
          <w:sz w:val="22"/>
          <w:szCs w:val="22"/>
          <w:lang w:val="en-US"/>
        </w:rPr>
        <w:t xml:space="preserve"> </w:t>
      </w:r>
      <w:r w:rsidRPr="003B02A2">
        <w:rPr>
          <w:rFonts w:asciiTheme="minorHAnsi" w:hAnsiTheme="minorHAnsi" w:cstheme="minorHAnsi"/>
          <w:sz w:val="22"/>
          <w:szCs w:val="22"/>
          <w:lang w:val="en-US"/>
        </w:rPr>
        <w:t xml:space="preserve">The research on loss loan provision presentation under Basel II and under IFRS 7 will be performing with a literary study. In this literary study, the theoretical framework of IFRS 7 and Basel II will be </w:t>
      </w:r>
      <w:r w:rsidR="00D72C1C" w:rsidRPr="003B02A2">
        <w:rPr>
          <w:rFonts w:asciiTheme="minorHAnsi" w:hAnsiTheme="minorHAnsi" w:cstheme="minorHAnsi"/>
          <w:sz w:val="22"/>
          <w:szCs w:val="22"/>
          <w:lang w:val="en-US"/>
        </w:rPr>
        <w:t>analyzed</w:t>
      </w:r>
      <w:r w:rsidRPr="003B02A2">
        <w:rPr>
          <w:rFonts w:asciiTheme="minorHAnsi" w:hAnsiTheme="minorHAnsi" w:cstheme="minorHAnsi"/>
          <w:sz w:val="22"/>
          <w:szCs w:val="22"/>
          <w:lang w:val="en-US"/>
        </w:rPr>
        <w:t xml:space="preserve"> and compared. The scientific economic literature contains the basis concerning the disclosures and the reasoning behind it. Any overlap and differences between IFRS 7 and Basel II on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will be </w:t>
      </w:r>
      <w:r w:rsidR="00D72C1C" w:rsidRPr="003B02A2">
        <w:rPr>
          <w:rFonts w:asciiTheme="minorHAnsi" w:hAnsiTheme="minorHAnsi" w:cstheme="minorHAnsi"/>
          <w:sz w:val="22"/>
          <w:szCs w:val="22"/>
          <w:lang w:val="en-US"/>
        </w:rPr>
        <w:t>analyzed</w:t>
      </w:r>
      <w:r w:rsidRPr="003B02A2">
        <w:rPr>
          <w:rFonts w:asciiTheme="minorHAnsi" w:hAnsiTheme="minorHAnsi" w:cstheme="minorHAnsi"/>
          <w:sz w:val="22"/>
          <w:szCs w:val="22"/>
          <w:lang w:val="en-US"/>
        </w:rPr>
        <w:t>.</w:t>
      </w:r>
      <w:r w:rsidR="006356A9">
        <w:rPr>
          <w:rFonts w:asciiTheme="minorHAnsi" w:hAnsiTheme="minorHAnsi" w:cstheme="minorHAnsi"/>
          <w:sz w:val="22"/>
          <w:szCs w:val="22"/>
          <w:lang w:val="en-US"/>
        </w:rPr>
        <w:t xml:space="preserve"> </w:t>
      </w:r>
    </w:p>
    <w:p w:rsidR="007B55C0" w:rsidRDefault="006356A9" w:rsidP="007B55C0">
      <w:pPr>
        <w:spacing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In 2007, IFRS 7 </w:t>
      </w:r>
      <w:r w:rsidR="00663E90">
        <w:rPr>
          <w:rFonts w:asciiTheme="minorHAnsi" w:hAnsiTheme="minorHAnsi" w:cstheme="minorHAnsi"/>
          <w:sz w:val="22"/>
          <w:szCs w:val="22"/>
          <w:lang w:val="en-US"/>
        </w:rPr>
        <w:t xml:space="preserve">is </w:t>
      </w:r>
      <w:r>
        <w:rPr>
          <w:rFonts w:asciiTheme="minorHAnsi" w:hAnsiTheme="minorHAnsi" w:cstheme="minorHAnsi"/>
          <w:sz w:val="22"/>
          <w:szCs w:val="22"/>
          <w:lang w:val="en-US"/>
        </w:rPr>
        <w:t xml:space="preserve">implemented and </w:t>
      </w:r>
      <w:r w:rsidR="00663E90">
        <w:rPr>
          <w:rFonts w:asciiTheme="minorHAnsi" w:hAnsiTheme="minorHAnsi" w:cstheme="minorHAnsi"/>
          <w:sz w:val="22"/>
          <w:szCs w:val="22"/>
          <w:lang w:val="en-US"/>
        </w:rPr>
        <w:t xml:space="preserve">the use is </w:t>
      </w:r>
      <w:r>
        <w:rPr>
          <w:rFonts w:asciiTheme="minorHAnsi" w:hAnsiTheme="minorHAnsi" w:cstheme="minorHAnsi"/>
          <w:sz w:val="22"/>
          <w:szCs w:val="22"/>
          <w:lang w:val="en-US"/>
        </w:rPr>
        <w:t xml:space="preserve">mandatory for </w:t>
      </w:r>
      <w:r w:rsidR="00663E90">
        <w:rPr>
          <w:rFonts w:asciiTheme="minorHAnsi" w:hAnsiTheme="minorHAnsi" w:cstheme="minorHAnsi"/>
          <w:sz w:val="22"/>
          <w:szCs w:val="22"/>
          <w:lang w:val="en-US"/>
        </w:rPr>
        <w:t xml:space="preserve">the consolidated </w:t>
      </w:r>
      <w:r>
        <w:rPr>
          <w:rFonts w:asciiTheme="minorHAnsi" w:hAnsiTheme="minorHAnsi" w:cstheme="minorHAnsi"/>
          <w:sz w:val="22"/>
          <w:szCs w:val="22"/>
          <w:lang w:val="en-US"/>
        </w:rPr>
        <w:t>annual accounts as of January 1</w:t>
      </w:r>
      <w:r w:rsidRPr="006356A9">
        <w:rPr>
          <w:rFonts w:asciiTheme="minorHAnsi" w:hAnsiTheme="minorHAnsi" w:cstheme="minorHAnsi"/>
          <w:sz w:val="22"/>
          <w:szCs w:val="22"/>
          <w:vertAlign w:val="superscript"/>
          <w:lang w:val="en-US"/>
        </w:rPr>
        <w:t>st</w:t>
      </w:r>
      <w:r>
        <w:rPr>
          <w:rFonts w:asciiTheme="minorHAnsi" w:hAnsiTheme="minorHAnsi" w:cstheme="minorHAnsi"/>
          <w:sz w:val="22"/>
          <w:szCs w:val="22"/>
          <w:lang w:val="en-US"/>
        </w:rPr>
        <w:t xml:space="preserve"> 2007</w:t>
      </w:r>
      <w:r w:rsidR="00663E90">
        <w:rPr>
          <w:rFonts w:asciiTheme="minorHAnsi" w:hAnsiTheme="minorHAnsi" w:cstheme="minorHAnsi"/>
          <w:sz w:val="22"/>
          <w:szCs w:val="22"/>
          <w:lang w:val="en-US"/>
        </w:rPr>
        <w:t xml:space="preserve"> concerning stock exchange quoted companies in the European Union</w:t>
      </w:r>
      <w:r>
        <w:rPr>
          <w:rFonts w:asciiTheme="minorHAnsi" w:hAnsiTheme="minorHAnsi" w:cstheme="minorHAnsi"/>
          <w:sz w:val="22"/>
          <w:szCs w:val="22"/>
          <w:lang w:val="en-US"/>
        </w:rPr>
        <w:t xml:space="preserve">. In 2008, Basel II requirements were implemented by the Dutch Central Bank (DNB). </w:t>
      </w:r>
      <w:r w:rsidR="007B55C0">
        <w:rPr>
          <w:rFonts w:asciiTheme="minorHAnsi" w:hAnsiTheme="minorHAnsi" w:cstheme="minorHAnsi"/>
          <w:sz w:val="22"/>
          <w:szCs w:val="22"/>
          <w:lang w:val="en-US"/>
        </w:rPr>
        <w:t xml:space="preserve">This resulted in additional disclosure requirements for banks. As from 2008, banks were encouraged to disclose information to the stakeholders </w:t>
      </w:r>
      <w:r w:rsidR="00663E90">
        <w:rPr>
          <w:rFonts w:asciiTheme="minorHAnsi" w:hAnsiTheme="minorHAnsi" w:cstheme="minorHAnsi"/>
          <w:sz w:val="22"/>
          <w:szCs w:val="22"/>
          <w:lang w:val="en-US"/>
        </w:rPr>
        <w:t>on risk</w:t>
      </w:r>
      <w:r w:rsidR="007B55C0">
        <w:rPr>
          <w:rFonts w:asciiTheme="minorHAnsi" w:hAnsiTheme="minorHAnsi" w:cstheme="minorHAnsi"/>
          <w:sz w:val="22"/>
          <w:szCs w:val="22"/>
          <w:lang w:val="en-US"/>
        </w:rPr>
        <w:t xml:space="preserve"> management and </w:t>
      </w:r>
      <w:r w:rsidR="00663E90">
        <w:rPr>
          <w:rFonts w:asciiTheme="minorHAnsi" w:hAnsiTheme="minorHAnsi" w:cstheme="minorHAnsi"/>
          <w:sz w:val="22"/>
          <w:szCs w:val="22"/>
          <w:lang w:val="en-US"/>
        </w:rPr>
        <w:t xml:space="preserve">the </w:t>
      </w:r>
      <w:r w:rsidR="007B55C0">
        <w:rPr>
          <w:rFonts w:asciiTheme="minorHAnsi" w:hAnsiTheme="minorHAnsi" w:cstheme="minorHAnsi"/>
          <w:sz w:val="22"/>
          <w:szCs w:val="22"/>
          <w:lang w:val="en-US"/>
        </w:rPr>
        <w:t>capital management under Basel II.</w:t>
      </w:r>
    </w:p>
    <w:p w:rsidR="00A50734" w:rsidRPr="003B02A2" w:rsidRDefault="00867ECA" w:rsidP="007B55C0">
      <w:pPr>
        <w:spacing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To compare the two standards, both standards have to be actively followed by the selected banks. As IFRS 7 is implemented as of 2007, annual accounts from onwards 2007 are useful. Basel II was implemented in 2008 and any disclosures</w:t>
      </w:r>
      <w:r w:rsidR="00932D5E">
        <w:rPr>
          <w:rFonts w:asciiTheme="minorHAnsi" w:hAnsiTheme="minorHAnsi" w:cstheme="minorHAnsi"/>
          <w:sz w:val="22"/>
          <w:szCs w:val="22"/>
          <w:lang w:val="en-US"/>
        </w:rPr>
        <w:t xml:space="preserve"> made would be in annual accounts from 2008.</w:t>
      </w:r>
      <w:r>
        <w:rPr>
          <w:rFonts w:asciiTheme="minorHAnsi" w:hAnsiTheme="minorHAnsi" w:cstheme="minorHAnsi"/>
          <w:sz w:val="22"/>
          <w:szCs w:val="22"/>
          <w:lang w:val="en-US"/>
        </w:rPr>
        <w:t xml:space="preserve"> </w:t>
      </w:r>
      <w:r w:rsidR="00932D5E">
        <w:rPr>
          <w:rFonts w:asciiTheme="minorHAnsi" w:hAnsiTheme="minorHAnsi" w:cstheme="minorHAnsi"/>
          <w:sz w:val="22"/>
          <w:szCs w:val="22"/>
          <w:lang w:val="en-US"/>
        </w:rPr>
        <w:t xml:space="preserve">To compare the effects of implementation </w:t>
      </w:r>
      <w:r w:rsidR="007B55C0">
        <w:rPr>
          <w:rFonts w:asciiTheme="minorHAnsi" w:hAnsiTheme="minorHAnsi" w:cstheme="minorHAnsi"/>
          <w:sz w:val="22"/>
          <w:szCs w:val="22"/>
          <w:lang w:val="en-US"/>
        </w:rPr>
        <w:t xml:space="preserve">on disclosures </w:t>
      </w:r>
      <w:r w:rsidR="00932D5E">
        <w:rPr>
          <w:rFonts w:asciiTheme="minorHAnsi" w:hAnsiTheme="minorHAnsi" w:cstheme="minorHAnsi"/>
          <w:sz w:val="22"/>
          <w:szCs w:val="22"/>
          <w:lang w:val="en-US"/>
        </w:rPr>
        <w:t xml:space="preserve">in </w:t>
      </w:r>
      <w:r w:rsidR="007B55C0">
        <w:rPr>
          <w:rFonts w:asciiTheme="minorHAnsi" w:hAnsiTheme="minorHAnsi" w:cstheme="minorHAnsi"/>
          <w:sz w:val="22"/>
          <w:szCs w:val="22"/>
          <w:lang w:val="en-US"/>
        </w:rPr>
        <w:t>following</w:t>
      </w:r>
      <w:r w:rsidR="00932D5E">
        <w:rPr>
          <w:rFonts w:asciiTheme="minorHAnsi" w:hAnsiTheme="minorHAnsi" w:cstheme="minorHAnsi"/>
          <w:sz w:val="22"/>
          <w:szCs w:val="22"/>
          <w:lang w:val="en-US"/>
        </w:rPr>
        <w:t xml:space="preserve"> years, </w:t>
      </w:r>
      <w:r w:rsidR="00663E90">
        <w:rPr>
          <w:rFonts w:asciiTheme="minorHAnsi" w:hAnsiTheme="minorHAnsi" w:cstheme="minorHAnsi"/>
          <w:sz w:val="22"/>
          <w:szCs w:val="22"/>
          <w:lang w:val="en-US"/>
        </w:rPr>
        <w:t xml:space="preserve">in addition the </w:t>
      </w:r>
      <w:r w:rsidR="00932D5E">
        <w:rPr>
          <w:rFonts w:asciiTheme="minorHAnsi" w:hAnsiTheme="minorHAnsi" w:cstheme="minorHAnsi"/>
          <w:sz w:val="22"/>
          <w:szCs w:val="22"/>
          <w:lang w:val="en-US"/>
        </w:rPr>
        <w:t xml:space="preserve">annual accounts of 2009 </w:t>
      </w:r>
      <w:r w:rsidR="00663E90">
        <w:rPr>
          <w:rFonts w:asciiTheme="minorHAnsi" w:hAnsiTheme="minorHAnsi" w:cstheme="minorHAnsi"/>
          <w:sz w:val="22"/>
          <w:szCs w:val="22"/>
          <w:lang w:val="en-US"/>
        </w:rPr>
        <w:t xml:space="preserve">in the sample </w:t>
      </w:r>
      <w:r w:rsidR="00932D5E">
        <w:rPr>
          <w:rFonts w:asciiTheme="minorHAnsi" w:hAnsiTheme="minorHAnsi" w:cstheme="minorHAnsi"/>
          <w:sz w:val="22"/>
          <w:szCs w:val="22"/>
          <w:lang w:val="en-US"/>
        </w:rPr>
        <w:t>are included.</w:t>
      </w:r>
    </w:p>
    <w:p w:rsidR="00A50734" w:rsidRPr="003B02A2" w:rsidRDefault="00A50734" w:rsidP="0042582B">
      <w:pPr>
        <w:spacing w:line="360" w:lineRule="auto"/>
        <w:jc w:val="both"/>
        <w:rPr>
          <w:rFonts w:asciiTheme="minorHAnsi" w:hAnsiTheme="minorHAnsi" w:cstheme="minorHAnsi"/>
          <w:b/>
          <w:sz w:val="22"/>
          <w:szCs w:val="22"/>
          <w:lang w:val="en-US"/>
        </w:rPr>
      </w:pPr>
    </w:p>
    <w:p w:rsidR="00A50734" w:rsidRPr="003B02A2" w:rsidRDefault="00A50734" w:rsidP="0042582B">
      <w:p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The research on the annual financial statem</w:t>
      </w:r>
      <w:r w:rsidR="0056276E">
        <w:rPr>
          <w:rFonts w:asciiTheme="minorHAnsi" w:hAnsiTheme="minorHAnsi" w:cstheme="minorHAnsi"/>
          <w:sz w:val="22"/>
          <w:szCs w:val="22"/>
          <w:lang w:val="en-US"/>
        </w:rPr>
        <w:t>ents of banks will be performed</w:t>
      </w:r>
      <w:r w:rsidRPr="003B02A2">
        <w:rPr>
          <w:rFonts w:asciiTheme="minorHAnsi" w:hAnsiTheme="minorHAnsi" w:cstheme="minorHAnsi"/>
          <w:sz w:val="22"/>
          <w:szCs w:val="22"/>
          <w:lang w:val="en-US"/>
        </w:rPr>
        <w:t xml:space="preserve"> by selecting the </w:t>
      </w:r>
      <w:r w:rsidR="00C906E4" w:rsidRPr="003B02A2">
        <w:rPr>
          <w:rFonts w:asciiTheme="minorHAnsi" w:hAnsiTheme="minorHAnsi" w:cstheme="minorHAnsi"/>
          <w:sz w:val="22"/>
          <w:szCs w:val="22"/>
          <w:lang w:val="en-US"/>
        </w:rPr>
        <w:t xml:space="preserve">sample based on the </w:t>
      </w:r>
      <w:r w:rsidRPr="003B02A2">
        <w:rPr>
          <w:rFonts w:asciiTheme="minorHAnsi" w:hAnsiTheme="minorHAnsi" w:cstheme="minorHAnsi"/>
          <w:sz w:val="22"/>
          <w:szCs w:val="22"/>
          <w:lang w:val="en-US"/>
        </w:rPr>
        <w:t>next criteria:</w:t>
      </w:r>
    </w:p>
    <w:p w:rsidR="00A50734" w:rsidRPr="003B02A2" w:rsidRDefault="00A50734" w:rsidP="0042582B">
      <w:pPr>
        <w:spacing w:line="360" w:lineRule="auto"/>
        <w:jc w:val="both"/>
        <w:rPr>
          <w:rFonts w:asciiTheme="minorHAnsi" w:hAnsiTheme="minorHAnsi" w:cstheme="minorHAnsi"/>
          <w:sz w:val="22"/>
          <w:szCs w:val="22"/>
          <w:lang w:val="en-US"/>
        </w:rPr>
      </w:pPr>
    </w:p>
    <w:p w:rsidR="00A50734" w:rsidRPr="003B02A2" w:rsidRDefault="00A50734" w:rsidP="0042582B">
      <w:pPr>
        <w:numPr>
          <w:ilvl w:val="0"/>
          <w:numId w:val="11"/>
        </w:num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Scope is restricted to Dutch banks (all sizes)</w:t>
      </w:r>
    </w:p>
    <w:p w:rsidR="00A50734" w:rsidRPr="003B02A2" w:rsidRDefault="00A50734" w:rsidP="0042582B">
      <w:pPr>
        <w:numPr>
          <w:ilvl w:val="0"/>
          <w:numId w:val="11"/>
        </w:num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The financial statements of the bank are Basel II and IFRS compliant</w:t>
      </w:r>
    </w:p>
    <w:p w:rsidR="00A50734" w:rsidRPr="003B02A2" w:rsidRDefault="00A50734" w:rsidP="0042582B">
      <w:pPr>
        <w:numPr>
          <w:ilvl w:val="0"/>
          <w:numId w:val="11"/>
        </w:num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Financial Statements of the banks are from 200</w:t>
      </w:r>
      <w:r w:rsidR="004B0592" w:rsidRPr="003B02A2">
        <w:rPr>
          <w:rFonts w:asciiTheme="minorHAnsi" w:hAnsiTheme="minorHAnsi" w:cstheme="minorHAnsi"/>
          <w:sz w:val="22"/>
          <w:szCs w:val="22"/>
          <w:lang w:val="en-US"/>
        </w:rPr>
        <w:t>7</w:t>
      </w:r>
      <w:r w:rsidRPr="003B02A2">
        <w:rPr>
          <w:rFonts w:asciiTheme="minorHAnsi" w:hAnsiTheme="minorHAnsi" w:cstheme="minorHAnsi"/>
          <w:sz w:val="22"/>
          <w:szCs w:val="22"/>
          <w:lang w:val="en-US"/>
        </w:rPr>
        <w:t xml:space="preserve"> till 20</w:t>
      </w:r>
      <w:r w:rsidR="0035791C" w:rsidRPr="003B02A2">
        <w:rPr>
          <w:rFonts w:asciiTheme="minorHAnsi" w:hAnsiTheme="minorHAnsi" w:cstheme="minorHAnsi"/>
          <w:sz w:val="22"/>
          <w:szCs w:val="22"/>
          <w:lang w:val="en-US"/>
        </w:rPr>
        <w:t>09</w:t>
      </w:r>
    </w:p>
    <w:p w:rsidR="006356A9" w:rsidRDefault="006356A9" w:rsidP="0042582B">
      <w:pPr>
        <w:spacing w:line="360" w:lineRule="auto"/>
        <w:jc w:val="both"/>
        <w:rPr>
          <w:rFonts w:asciiTheme="minorHAnsi" w:hAnsiTheme="minorHAnsi" w:cstheme="minorHAnsi"/>
          <w:sz w:val="22"/>
          <w:szCs w:val="22"/>
          <w:lang w:val="en-US"/>
        </w:rPr>
      </w:pPr>
    </w:p>
    <w:p w:rsidR="00A50734" w:rsidRPr="003B02A2" w:rsidRDefault="00A50734" w:rsidP="0042582B">
      <w:p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Once the financial statements have obtained, they will </w:t>
      </w:r>
      <w:r w:rsidR="0056276E">
        <w:rPr>
          <w:rFonts w:asciiTheme="minorHAnsi" w:hAnsiTheme="minorHAnsi" w:cstheme="minorHAnsi"/>
          <w:sz w:val="22"/>
          <w:szCs w:val="22"/>
          <w:lang w:val="en-US"/>
        </w:rPr>
        <w:t xml:space="preserve">be </w:t>
      </w:r>
      <w:r w:rsidRPr="003B02A2">
        <w:rPr>
          <w:rFonts w:asciiTheme="minorHAnsi" w:hAnsiTheme="minorHAnsi" w:cstheme="minorHAnsi"/>
          <w:sz w:val="22"/>
          <w:szCs w:val="22"/>
          <w:lang w:val="en-US"/>
        </w:rPr>
        <w:t>compared on the criteria obtained in the literary study</w:t>
      </w:r>
      <w:r w:rsidR="00DB1277" w:rsidRPr="003B02A2">
        <w:rPr>
          <w:rFonts w:asciiTheme="minorHAnsi" w:hAnsiTheme="minorHAnsi" w:cstheme="minorHAnsi"/>
          <w:sz w:val="22"/>
          <w:szCs w:val="22"/>
          <w:lang w:val="en-US"/>
        </w:rPr>
        <w:t xml:space="preserve">. </w:t>
      </w:r>
      <w:r w:rsidR="00DB1277" w:rsidRPr="00CF1DAD">
        <w:rPr>
          <w:rFonts w:asciiTheme="minorHAnsi" w:hAnsiTheme="minorHAnsi" w:cstheme="minorHAnsi"/>
          <w:sz w:val="22"/>
          <w:szCs w:val="22"/>
        </w:rPr>
        <w:t xml:space="preserve">This will be </w:t>
      </w:r>
      <w:r w:rsidR="0056276E">
        <w:rPr>
          <w:rFonts w:asciiTheme="minorHAnsi" w:hAnsiTheme="minorHAnsi" w:cstheme="minorHAnsi"/>
          <w:sz w:val="22"/>
          <w:szCs w:val="22"/>
        </w:rPr>
        <w:t>performed</w:t>
      </w:r>
      <w:r w:rsidR="00DB1277" w:rsidRPr="00CF1DAD">
        <w:rPr>
          <w:rFonts w:asciiTheme="minorHAnsi" w:hAnsiTheme="minorHAnsi" w:cstheme="minorHAnsi"/>
          <w:sz w:val="22"/>
          <w:szCs w:val="22"/>
        </w:rPr>
        <w:t xml:space="preserve"> by a desk study </w:t>
      </w:r>
      <w:r w:rsidRPr="000D1631">
        <w:rPr>
          <w:rFonts w:asciiTheme="minorHAnsi" w:hAnsiTheme="minorHAnsi" w:cstheme="minorHAnsi"/>
          <w:sz w:val="22"/>
          <w:szCs w:val="22"/>
        </w:rPr>
        <w:t xml:space="preserve">(Verschuren: “Het ontwerpen van een Onderzoek”). </w:t>
      </w:r>
      <w:r w:rsidRPr="003B02A2">
        <w:rPr>
          <w:rFonts w:asciiTheme="minorHAnsi" w:hAnsiTheme="minorHAnsi" w:cstheme="minorHAnsi"/>
          <w:sz w:val="22"/>
          <w:szCs w:val="22"/>
          <w:lang w:val="en-US"/>
        </w:rPr>
        <w:t xml:space="preserve">Several annual accounts of Dutch banks will be subject to content analyses on the risk paragraphs in the annual financial statement compared with the qualitative requirements obtained in the literary study. Key to the content analyses is the checklists provided by auditing firms. Using the checklist it can be </w:t>
      </w:r>
      <w:r w:rsidR="00D72C1C" w:rsidRPr="003B02A2">
        <w:rPr>
          <w:rFonts w:asciiTheme="minorHAnsi" w:hAnsiTheme="minorHAnsi" w:cstheme="minorHAnsi"/>
          <w:sz w:val="22"/>
          <w:szCs w:val="22"/>
          <w:lang w:val="en-US"/>
        </w:rPr>
        <w:t>analyzed</w:t>
      </w:r>
      <w:r w:rsidR="0092441C" w:rsidRPr="003B02A2">
        <w:rPr>
          <w:rFonts w:asciiTheme="minorHAnsi" w:hAnsiTheme="minorHAnsi" w:cstheme="minorHAnsi"/>
          <w:sz w:val="22"/>
          <w:szCs w:val="22"/>
          <w:lang w:val="en-US"/>
        </w:rPr>
        <w:t xml:space="preserve"> </w:t>
      </w:r>
      <w:r w:rsidRPr="003B02A2">
        <w:rPr>
          <w:rFonts w:asciiTheme="minorHAnsi" w:hAnsiTheme="minorHAnsi" w:cstheme="minorHAnsi"/>
          <w:sz w:val="22"/>
          <w:szCs w:val="22"/>
          <w:lang w:val="en-US"/>
        </w:rPr>
        <w:t xml:space="preserve">what disclosures on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based on IFRS have disclosed. To use the content analysis, a model needs to be developed. This model </w:t>
      </w:r>
      <w:r w:rsidR="00E23E8E" w:rsidRPr="003B02A2">
        <w:rPr>
          <w:rFonts w:asciiTheme="minorHAnsi" w:hAnsiTheme="minorHAnsi" w:cstheme="minorHAnsi"/>
          <w:sz w:val="22"/>
          <w:szCs w:val="22"/>
          <w:lang w:val="en-US"/>
        </w:rPr>
        <w:t>will apply</w:t>
      </w:r>
      <w:r w:rsidR="00932D5E">
        <w:rPr>
          <w:rFonts w:asciiTheme="minorHAnsi" w:hAnsiTheme="minorHAnsi" w:cstheme="minorHAnsi"/>
          <w:sz w:val="22"/>
          <w:szCs w:val="22"/>
          <w:lang w:val="en-US"/>
        </w:rPr>
        <w:t xml:space="preserve"> to consecutive</w:t>
      </w:r>
      <w:r w:rsidRPr="003B02A2">
        <w:rPr>
          <w:rFonts w:asciiTheme="minorHAnsi" w:hAnsiTheme="minorHAnsi" w:cstheme="minorHAnsi"/>
          <w:sz w:val="22"/>
          <w:szCs w:val="22"/>
          <w:lang w:val="en-US"/>
        </w:rPr>
        <w:t xml:space="preserve"> years, consequently a pattern can </w:t>
      </w:r>
      <w:r w:rsidR="0092441C" w:rsidRPr="003B02A2">
        <w:rPr>
          <w:rFonts w:asciiTheme="minorHAnsi" w:hAnsiTheme="minorHAnsi" w:cstheme="minorHAnsi"/>
          <w:sz w:val="22"/>
          <w:szCs w:val="22"/>
          <w:lang w:val="en-US"/>
        </w:rPr>
        <w:t xml:space="preserve">be derived </w:t>
      </w:r>
      <w:r w:rsidRPr="003B02A2">
        <w:rPr>
          <w:rFonts w:asciiTheme="minorHAnsi" w:hAnsiTheme="minorHAnsi" w:cstheme="minorHAnsi"/>
          <w:sz w:val="22"/>
          <w:szCs w:val="22"/>
          <w:lang w:val="en-US"/>
        </w:rPr>
        <w:t xml:space="preserve">if disclosures are increasing or decreasing over time. The model </w:t>
      </w:r>
      <w:r w:rsidR="00E23E8E" w:rsidRPr="003B02A2">
        <w:rPr>
          <w:rFonts w:asciiTheme="minorHAnsi" w:hAnsiTheme="minorHAnsi" w:cstheme="minorHAnsi"/>
          <w:sz w:val="22"/>
          <w:szCs w:val="22"/>
          <w:lang w:val="en-US"/>
        </w:rPr>
        <w:t>will</w:t>
      </w:r>
      <w:r w:rsidR="00B46D11">
        <w:rPr>
          <w:rFonts w:asciiTheme="minorHAnsi" w:hAnsiTheme="minorHAnsi" w:cstheme="minorHAnsi"/>
          <w:sz w:val="22"/>
          <w:szCs w:val="22"/>
          <w:lang w:val="en-US"/>
        </w:rPr>
        <w:t xml:space="preserve"> be</w:t>
      </w:r>
      <w:r w:rsidR="00E23E8E" w:rsidRPr="003B02A2">
        <w:rPr>
          <w:rFonts w:asciiTheme="minorHAnsi" w:hAnsiTheme="minorHAnsi" w:cstheme="minorHAnsi"/>
          <w:sz w:val="22"/>
          <w:szCs w:val="22"/>
          <w:lang w:val="en-US"/>
        </w:rPr>
        <w:t xml:space="preserve"> base</w:t>
      </w:r>
      <w:r w:rsidR="00B46D11">
        <w:rPr>
          <w:rFonts w:asciiTheme="minorHAnsi" w:hAnsiTheme="minorHAnsi" w:cstheme="minorHAnsi"/>
          <w:sz w:val="22"/>
          <w:szCs w:val="22"/>
          <w:lang w:val="en-US"/>
        </w:rPr>
        <w:t>d</w:t>
      </w:r>
      <w:r w:rsidRPr="003B02A2">
        <w:rPr>
          <w:rFonts w:asciiTheme="minorHAnsi" w:hAnsiTheme="minorHAnsi" w:cstheme="minorHAnsi"/>
          <w:sz w:val="22"/>
          <w:szCs w:val="22"/>
          <w:lang w:val="en-US"/>
        </w:rPr>
        <w:t xml:space="preserve"> on the literary study and the prior research on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Loss loans provisions under IFRS need to be supported by objective evidence of impairment. </w:t>
      </w:r>
    </w:p>
    <w:p w:rsidR="00A50734" w:rsidRPr="003B02A2" w:rsidRDefault="00A50734" w:rsidP="0042582B">
      <w:pPr>
        <w:spacing w:line="360" w:lineRule="auto"/>
        <w:jc w:val="both"/>
        <w:rPr>
          <w:rFonts w:asciiTheme="minorHAnsi" w:hAnsiTheme="minorHAnsi" w:cstheme="minorHAnsi"/>
          <w:sz w:val="22"/>
          <w:szCs w:val="22"/>
          <w:lang w:val="en-US"/>
        </w:rPr>
      </w:pPr>
    </w:p>
    <w:p w:rsidR="00A50734" w:rsidRDefault="00A50734" w:rsidP="0042582B">
      <w:p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The Basel II disclosures will be </w:t>
      </w:r>
      <w:r w:rsidR="00D72C1C" w:rsidRPr="003B02A2">
        <w:rPr>
          <w:rFonts w:asciiTheme="minorHAnsi" w:hAnsiTheme="minorHAnsi" w:cstheme="minorHAnsi"/>
          <w:sz w:val="22"/>
          <w:szCs w:val="22"/>
          <w:lang w:val="en-US"/>
        </w:rPr>
        <w:t>analyzed</w:t>
      </w:r>
      <w:r w:rsidRPr="003B02A2">
        <w:rPr>
          <w:rFonts w:asciiTheme="minorHAnsi" w:hAnsiTheme="minorHAnsi" w:cstheme="minorHAnsi"/>
          <w:sz w:val="22"/>
          <w:szCs w:val="22"/>
          <w:lang w:val="en-US"/>
        </w:rPr>
        <w:t xml:space="preserve"> based on the actual disclosed information compared to IFRS 7.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are part of the credit risk. </w:t>
      </w:r>
      <w:r w:rsidR="00C906E4" w:rsidRPr="003B02A2">
        <w:rPr>
          <w:rFonts w:asciiTheme="minorHAnsi" w:hAnsiTheme="minorHAnsi" w:cstheme="minorHAnsi"/>
          <w:sz w:val="22"/>
          <w:szCs w:val="22"/>
          <w:lang w:val="en-US"/>
        </w:rPr>
        <w:t xml:space="preserve">Based on </w:t>
      </w:r>
      <w:r w:rsidRPr="003B02A2">
        <w:rPr>
          <w:rFonts w:asciiTheme="minorHAnsi" w:hAnsiTheme="minorHAnsi" w:cstheme="minorHAnsi"/>
          <w:sz w:val="22"/>
          <w:szCs w:val="22"/>
          <w:lang w:val="en-US"/>
        </w:rPr>
        <w:t xml:space="preserve">pillar 3 of Basel II, companies are obligated to disclose the risks as well as the corresponding risk management. </w:t>
      </w:r>
      <w:r w:rsidR="00C906E4" w:rsidRPr="003B02A2">
        <w:rPr>
          <w:rFonts w:asciiTheme="minorHAnsi" w:hAnsiTheme="minorHAnsi" w:cstheme="minorHAnsi"/>
          <w:sz w:val="22"/>
          <w:szCs w:val="22"/>
          <w:lang w:val="en-US"/>
        </w:rPr>
        <w:t xml:space="preserve">Based on </w:t>
      </w:r>
      <w:r w:rsidRPr="003B02A2">
        <w:rPr>
          <w:rFonts w:asciiTheme="minorHAnsi" w:hAnsiTheme="minorHAnsi" w:cstheme="minorHAnsi"/>
          <w:sz w:val="22"/>
          <w:szCs w:val="22"/>
          <w:lang w:val="en-US"/>
        </w:rPr>
        <w:t xml:space="preserve">Basel II, to calculate </w:t>
      </w:r>
      <w:r w:rsidR="00C906E4"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credit risk several approaches are available: Standard approach, Internal Risk Based approach and Advanced Internal Risk Based approach. The internally developed risk models need to be disclosed based on pillar 3. To investigate the pillar 3 disclosures by Banks, the checklist by the Committee of European Banking Supervisors will be used.</w:t>
      </w:r>
    </w:p>
    <w:p w:rsidR="00A50734" w:rsidRPr="003B02A2" w:rsidRDefault="00A50734" w:rsidP="0042582B">
      <w:pPr>
        <w:spacing w:line="360" w:lineRule="auto"/>
        <w:jc w:val="both"/>
        <w:rPr>
          <w:rFonts w:asciiTheme="minorHAnsi" w:hAnsiTheme="minorHAnsi" w:cstheme="minorHAnsi"/>
          <w:sz w:val="22"/>
          <w:szCs w:val="22"/>
          <w:lang w:val="en-US"/>
        </w:rPr>
      </w:pPr>
    </w:p>
    <w:p w:rsidR="00A50734" w:rsidRPr="003B02A2" w:rsidRDefault="00A50734" w:rsidP="0042582B">
      <w:pPr>
        <w:pStyle w:val="Heading2"/>
        <w:spacing w:line="360" w:lineRule="auto"/>
        <w:jc w:val="both"/>
        <w:rPr>
          <w:rFonts w:asciiTheme="minorHAnsi" w:hAnsiTheme="minorHAnsi" w:cstheme="minorHAnsi"/>
          <w:b w:val="0"/>
          <w:sz w:val="22"/>
          <w:szCs w:val="22"/>
          <w:lang w:val="en-US"/>
        </w:rPr>
      </w:pPr>
      <w:bookmarkStart w:id="4" w:name="_Toc332229076"/>
      <w:r w:rsidRPr="003B02A2">
        <w:rPr>
          <w:rFonts w:asciiTheme="minorHAnsi" w:hAnsiTheme="minorHAnsi" w:cstheme="minorHAnsi"/>
          <w:sz w:val="22"/>
          <w:szCs w:val="22"/>
          <w:lang w:val="en-US"/>
        </w:rPr>
        <w:t>1.</w:t>
      </w:r>
      <w:r w:rsidR="00EA0724" w:rsidRPr="003B02A2">
        <w:rPr>
          <w:rFonts w:asciiTheme="minorHAnsi" w:hAnsiTheme="minorHAnsi" w:cstheme="minorHAnsi"/>
          <w:b w:val="0"/>
          <w:sz w:val="22"/>
          <w:szCs w:val="22"/>
          <w:lang w:val="en-US"/>
        </w:rPr>
        <w:t>3</w:t>
      </w:r>
      <w:r w:rsidRPr="003B02A2">
        <w:rPr>
          <w:rFonts w:asciiTheme="minorHAnsi" w:hAnsiTheme="minorHAnsi" w:cstheme="minorHAnsi"/>
          <w:sz w:val="22"/>
          <w:szCs w:val="22"/>
          <w:lang w:val="en-US"/>
        </w:rPr>
        <w:t xml:space="preserve"> </w:t>
      </w:r>
      <w:r w:rsidR="0013737A" w:rsidRPr="003B02A2">
        <w:rPr>
          <w:rFonts w:asciiTheme="minorHAnsi" w:hAnsiTheme="minorHAnsi" w:cstheme="minorHAnsi"/>
          <w:sz w:val="22"/>
          <w:szCs w:val="22"/>
          <w:lang w:val="en-US"/>
        </w:rPr>
        <w:tab/>
      </w:r>
      <w:r w:rsidRPr="003B02A2">
        <w:rPr>
          <w:rFonts w:asciiTheme="minorHAnsi" w:hAnsiTheme="minorHAnsi" w:cstheme="minorHAnsi"/>
          <w:sz w:val="22"/>
          <w:szCs w:val="22"/>
          <w:lang w:val="en-US"/>
        </w:rPr>
        <w:t>Demarcation and limitations</w:t>
      </w:r>
      <w:bookmarkEnd w:id="4"/>
    </w:p>
    <w:p w:rsidR="00A50734" w:rsidRPr="003B02A2" w:rsidRDefault="00A50734" w:rsidP="000F5DC5">
      <w:pPr>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The study is limited to Dutch banks that are compliant both under IFRS as well as under Basel II. As all Dutch banks are </w:t>
      </w:r>
      <w:r w:rsidR="00C906E4" w:rsidRPr="003B02A2">
        <w:rPr>
          <w:rFonts w:asciiTheme="minorHAnsi" w:hAnsiTheme="minorHAnsi" w:cstheme="minorHAnsi"/>
          <w:sz w:val="22"/>
          <w:szCs w:val="22"/>
          <w:lang w:val="en-US"/>
        </w:rPr>
        <w:t xml:space="preserve">need to be </w:t>
      </w:r>
      <w:r w:rsidRPr="003B02A2">
        <w:rPr>
          <w:rFonts w:asciiTheme="minorHAnsi" w:hAnsiTheme="minorHAnsi" w:cstheme="minorHAnsi"/>
          <w:sz w:val="22"/>
          <w:szCs w:val="22"/>
          <w:lang w:val="en-US"/>
        </w:rPr>
        <w:t xml:space="preserve">compliant with the </w:t>
      </w:r>
      <w:r w:rsidR="00C906E4" w:rsidRPr="003B02A2">
        <w:rPr>
          <w:rFonts w:asciiTheme="minorHAnsi" w:hAnsiTheme="minorHAnsi" w:cstheme="minorHAnsi"/>
          <w:sz w:val="22"/>
          <w:szCs w:val="22"/>
          <w:lang w:val="en-US"/>
        </w:rPr>
        <w:t>Act on Financial Supervision (W</w:t>
      </w:r>
      <w:r w:rsidR="0092441C" w:rsidRPr="003B02A2">
        <w:rPr>
          <w:rFonts w:asciiTheme="minorHAnsi" w:hAnsiTheme="minorHAnsi" w:cstheme="minorHAnsi"/>
          <w:sz w:val="22"/>
          <w:szCs w:val="22"/>
          <w:lang w:val="en-US"/>
        </w:rPr>
        <w:t>et Financieel Toezicht</w:t>
      </w:r>
      <w:r w:rsidR="00C906E4" w:rsidRPr="003B02A2">
        <w:rPr>
          <w:rFonts w:asciiTheme="minorHAnsi" w:hAnsiTheme="minorHAnsi" w:cstheme="minorHAnsi"/>
          <w:sz w:val="22"/>
          <w:szCs w:val="22"/>
          <w:lang w:val="en-US"/>
        </w:rPr>
        <w:t xml:space="preserve">) the </w:t>
      </w:r>
      <w:r w:rsidRPr="003B02A2">
        <w:rPr>
          <w:rFonts w:asciiTheme="minorHAnsi" w:hAnsiTheme="minorHAnsi" w:cstheme="minorHAnsi"/>
          <w:sz w:val="22"/>
          <w:szCs w:val="22"/>
          <w:lang w:val="en-US"/>
        </w:rPr>
        <w:t>annual accounts concerning the period 200</w:t>
      </w:r>
      <w:r w:rsidR="0024681A">
        <w:rPr>
          <w:rFonts w:asciiTheme="minorHAnsi" w:hAnsiTheme="minorHAnsi" w:cstheme="minorHAnsi"/>
          <w:sz w:val="22"/>
          <w:szCs w:val="22"/>
          <w:lang w:val="en-US"/>
        </w:rPr>
        <w:t>7</w:t>
      </w:r>
      <w:r w:rsidRPr="003B02A2">
        <w:rPr>
          <w:rFonts w:asciiTheme="minorHAnsi" w:hAnsiTheme="minorHAnsi" w:cstheme="minorHAnsi"/>
          <w:sz w:val="22"/>
          <w:szCs w:val="22"/>
          <w:lang w:val="en-US"/>
        </w:rPr>
        <w:t xml:space="preserve">-2009 are readily available. The disclosure of the Basel II information is regulated in Pillar 3. The research will focus on the true and fair presentation of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in the annual </w:t>
      </w:r>
      <w:r w:rsidR="00C906E4" w:rsidRPr="003B02A2">
        <w:rPr>
          <w:rFonts w:asciiTheme="minorHAnsi" w:hAnsiTheme="minorHAnsi" w:cstheme="minorHAnsi"/>
          <w:sz w:val="22"/>
          <w:szCs w:val="22"/>
          <w:lang w:val="en-US"/>
        </w:rPr>
        <w:t xml:space="preserve">financial statements </w:t>
      </w:r>
      <w:r w:rsidRPr="003B02A2">
        <w:rPr>
          <w:rFonts w:asciiTheme="minorHAnsi" w:hAnsiTheme="minorHAnsi" w:cstheme="minorHAnsi"/>
          <w:sz w:val="22"/>
          <w:szCs w:val="22"/>
          <w:lang w:val="en-US"/>
        </w:rPr>
        <w:t xml:space="preserve">and in which way Basel II disclosures add or supplement to the fair and true presentation of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in the annual financial statement.</w:t>
      </w:r>
    </w:p>
    <w:p w:rsidR="00A50734" w:rsidRPr="003B02A2" w:rsidRDefault="00A50734" w:rsidP="0042582B">
      <w:pPr>
        <w:spacing w:line="360" w:lineRule="auto"/>
        <w:jc w:val="both"/>
        <w:rPr>
          <w:rFonts w:asciiTheme="minorHAnsi" w:hAnsiTheme="minorHAnsi" w:cstheme="minorHAnsi"/>
          <w:sz w:val="22"/>
          <w:szCs w:val="22"/>
          <w:lang w:val="en-US"/>
        </w:rPr>
      </w:pPr>
    </w:p>
    <w:p w:rsidR="00A50734" w:rsidRPr="003B02A2" w:rsidRDefault="00A50734" w:rsidP="0042582B">
      <w:p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In the Netherlands, a fair degree of different bank</w:t>
      </w:r>
      <w:r w:rsidR="0056276E">
        <w:rPr>
          <w:rFonts w:asciiTheme="minorHAnsi" w:hAnsiTheme="minorHAnsi" w:cstheme="minorHAnsi"/>
          <w:sz w:val="22"/>
          <w:szCs w:val="22"/>
          <w:lang w:val="en-US"/>
        </w:rPr>
        <w:t>s</w:t>
      </w:r>
      <w:r w:rsidRPr="003B02A2">
        <w:rPr>
          <w:rFonts w:asciiTheme="minorHAnsi" w:hAnsiTheme="minorHAnsi" w:cstheme="minorHAnsi"/>
          <w:sz w:val="22"/>
          <w:szCs w:val="22"/>
          <w:lang w:val="en-US"/>
        </w:rPr>
        <w:t xml:space="preserve"> in size, composition and legal structure (public or private) exist</w:t>
      </w:r>
      <w:r w:rsidR="0056276E">
        <w:rPr>
          <w:rFonts w:asciiTheme="minorHAnsi" w:hAnsiTheme="minorHAnsi" w:cstheme="minorHAnsi"/>
          <w:sz w:val="22"/>
          <w:szCs w:val="22"/>
          <w:lang w:val="en-US"/>
        </w:rPr>
        <w:t>s</w:t>
      </w:r>
      <w:r w:rsidRPr="003B02A2">
        <w:rPr>
          <w:rFonts w:asciiTheme="minorHAnsi" w:hAnsiTheme="minorHAnsi" w:cstheme="minorHAnsi"/>
          <w:sz w:val="22"/>
          <w:szCs w:val="22"/>
          <w:lang w:val="en-US"/>
        </w:rPr>
        <w:t xml:space="preserve">. </w:t>
      </w:r>
    </w:p>
    <w:p w:rsidR="00EB224E" w:rsidRPr="003B02A2" w:rsidRDefault="00EB224E" w:rsidP="0042582B">
      <w:pPr>
        <w:spacing w:line="360" w:lineRule="auto"/>
        <w:jc w:val="both"/>
        <w:rPr>
          <w:rFonts w:asciiTheme="minorHAnsi" w:hAnsiTheme="minorHAnsi" w:cstheme="minorHAnsi"/>
          <w:sz w:val="22"/>
          <w:szCs w:val="22"/>
          <w:lang w:val="en-US"/>
        </w:rPr>
      </w:pPr>
    </w:p>
    <w:p w:rsidR="0056276E" w:rsidRDefault="00A50734" w:rsidP="0042582B">
      <w:pPr>
        <w:pStyle w:val="Heading2"/>
        <w:spacing w:line="360" w:lineRule="auto"/>
        <w:jc w:val="both"/>
        <w:rPr>
          <w:rFonts w:asciiTheme="minorHAnsi" w:hAnsiTheme="minorHAnsi" w:cstheme="minorHAnsi"/>
          <w:sz w:val="22"/>
          <w:szCs w:val="22"/>
          <w:lang w:val="en-US"/>
        </w:rPr>
      </w:pPr>
      <w:bookmarkStart w:id="5" w:name="_Toc332229077"/>
      <w:r w:rsidRPr="003B02A2">
        <w:rPr>
          <w:rFonts w:asciiTheme="minorHAnsi" w:hAnsiTheme="minorHAnsi" w:cstheme="minorHAnsi"/>
          <w:sz w:val="22"/>
          <w:szCs w:val="22"/>
          <w:lang w:val="en-US"/>
        </w:rPr>
        <w:t>1.</w:t>
      </w:r>
      <w:r w:rsidR="00EA0724" w:rsidRPr="003B02A2">
        <w:rPr>
          <w:rFonts w:asciiTheme="minorHAnsi" w:hAnsiTheme="minorHAnsi" w:cstheme="minorHAnsi"/>
          <w:b w:val="0"/>
          <w:sz w:val="22"/>
          <w:szCs w:val="22"/>
          <w:lang w:val="en-US"/>
        </w:rPr>
        <w:t>4</w:t>
      </w:r>
      <w:r w:rsidRPr="003B02A2">
        <w:rPr>
          <w:rFonts w:asciiTheme="minorHAnsi" w:hAnsiTheme="minorHAnsi" w:cstheme="minorHAnsi"/>
          <w:sz w:val="22"/>
          <w:szCs w:val="22"/>
          <w:lang w:val="en-US"/>
        </w:rPr>
        <w:tab/>
        <w:t>Structure</w:t>
      </w:r>
      <w:bookmarkEnd w:id="5"/>
    </w:p>
    <w:p w:rsidR="00A50734" w:rsidRDefault="00A50734" w:rsidP="00740899">
      <w:pPr>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 </w:t>
      </w:r>
      <w:r w:rsidR="0056276E">
        <w:rPr>
          <w:rFonts w:asciiTheme="minorHAnsi" w:hAnsiTheme="minorHAnsi" w:cstheme="minorHAnsi"/>
          <w:sz w:val="22"/>
          <w:szCs w:val="22"/>
          <w:lang w:val="en-US"/>
        </w:rPr>
        <w:t xml:space="preserve">Chapter 2 will explore the relevant accounting theories and provide a theoretical framework on the need for disclosures. </w:t>
      </w:r>
    </w:p>
    <w:p w:rsidR="0056276E" w:rsidRPr="003B02A2" w:rsidRDefault="0056276E" w:rsidP="0056276E">
      <w:pPr>
        <w:ind w:firstLine="709"/>
        <w:rPr>
          <w:rFonts w:asciiTheme="minorHAnsi" w:hAnsiTheme="minorHAnsi" w:cstheme="minorHAnsi"/>
          <w:b/>
          <w:sz w:val="22"/>
          <w:szCs w:val="22"/>
          <w:lang w:val="en-US"/>
        </w:rPr>
      </w:pPr>
    </w:p>
    <w:p w:rsidR="00A50734" w:rsidRPr="003B02A2" w:rsidRDefault="00A50734" w:rsidP="00740899">
      <w:p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Chapter </w:t>
      </w:r>
      <w:r w:rsidR="0056276E">
        <w:rPr>
          <w:rFonts w:asciiTheme="minorHAnsi" w:hAnsiTheme="minorHAnsi" w:cstheme="minorHAnsi"/>
          <w:sz w:val="22"/>
          <w:szCs w:val="22"/>
          <w:lang w:val="en-US"/>
        </w:rPr>
        <w:t>3</w:t>
      </w:r>
      <w:r w:rsidRPr="003B02A2">
        <w:rPr>
          <w:rFonts w:asciiTheme="minorHAnsi" w:hAnsiTheme="minorHAnsi" w:cstheme="minorHAnsi"/>
          <w:sz w:val="22"/>
          <w:szCs w:val="22"/>
          <w:lang w:val="en-US"/>
        </w:rPr>
        <w:t xml:space="preserve"> will </w:t>
      </w:r>
      <w:r w:rsidR="00271BA4" w:rsidRPr="003B02A2">
        <w:rPr>
          <w:rFonts w:asciiTheme="minorHAnsi" w:hAnsiTheme="minorHAnsi" w:cstheme="minorHAnsi"/>
          <w:sz w:val="22"/>
          <w:szCs w:val="22"/>
          <w:lang w:val="en-US"/>
        </w:rPr>
        <w:t xml:space="preserve">describe the </w:t>
      </w:r>
      <w:r w:rsidR="00C906E4" w:rsidRPr="003B02A2">
        <w:rPr>
          <w:rFonts w:asciiTheme="minorHAnsi" w:hAnsiTheme="minorHAnsi" w:cstheme="minorHAnsi"/>
          <w:sz w:val="22"/>
          <w:szCs w:val="22"/>
          <w:lang w:val="en-US"/>
        </w:rPr>
        <w:t xml:space="preserve">content of the </w:t>
      </w:r>
      <w:r w:rsidR="00271BA4" w:rsidRPr="003B02A2">
        <w:rPr>
          <w:rFonts w:asciiTheme="minorHAnsi" w:hAnsiTheme="minorHAnsi" w:cstheme="minorHAnsi"/>
          <w:sz w:val="22"/>
          <w:szCs w:val="22"/>
          <w:lang w:val="en-US"/>
        </w:rPr>
        <w:t xml:space="preserve">term loss loan provision and the methods of calculating </w:t>
      </w:r>
      <w:r w:rsidR="00675DE7">
        <w:rPr>
          <w:rFonts w:asciiTheme="minorHAnsi" w:hAnsiTheme="minorHAnsi" w:cstheme="minorHAnsi"/>
          <w:sz w:val="22"/>
          <w:szCs w:val="22"/>
          <w:lang w:val="en-US"/>
        </w:rPr>
        <w:t>loan loss provisions</w:t>
      </w:r>
      <w:r w:rsidR="00271BA4" w:rsidRPr="003B02A2">
        <w:rPr>
          <w:rFonts w:asciiTheme="minorHAnsi" w:hAnsiTheme="minorHAnsi" w:cstheme="minorHAnsi"/>
          <w:sz w:val="22"/>
          <w:szCs w:val="22"/>
          <w:lang w:val="en-US"/>
        </w:rPr>
        <w:t xml:space="preserve"> </w:t>
      </w:r>
      <w:r w:rsidR="00C906E4" w:rsidRPr="003B02A2">
        <w:rPr>
          <w:rFonts w:asciiTheme="minorHAnsi" w:hAnsiTheme="minorHAnsi" w:cstheme="minorHAnsi"/>
          <w:sz w:val="22"/>
          <w:szCs w:val="22"/>
          <w:lang w:val="en-US"/>
        </w:rPr>
        <w:t xml:space="preserve">based on </w:t>
      </w:r>
      <w:r w:rsidR="00271BA4" w:rsidRPr="003B02A2">
        <w:rPr>
          <w:rFonts w:asciiTheme="minorHAnsi" w:hAnsiTheme="minorHAnsi" w:cstheme="minorHAnsi"/>
          <w:sz w:val="22"/>
          <w:szCs w:val="22"/>
          <w:lang w:val="en-US"/>
        </w:rPr>
        <w:t>IFRS. Furthermore it contains the presentation</w:t>
      </w:r>
      <w:r w:rsidRPr="003B02A2">
        <w:rPr>
          <w:rFonts w:asciiTheme="minorHAnsi" w:hAnsiTheme="minorHAnsi" w:cstheme="minorHAnsi"/>
          <w:sz w:val="22"/>
          <w:szCs w:val="22"/>
          <w:lang w:val="en-US"/>
        </w:rPr>
        <w:t xml:space="preserve"> of </w:t>
      </w:r>
      <w:r w:rsidR="00C906E4" w:rsidRPr="003B02A2">
        <w:rPr>
          <w:rFonts w:asciiTheme="minorHAnsi" w:hAnsiTheme="minorHAnsi" w:cstheme="minorHAnsi"/>
          <w:sz w:val="22"/>
          <w:szCs w:val="22"/>
          <w:lang w:val="en-US"/>
        </w:rPr>
        <w:t xml:space="preserve">the </w:t>
      </w:r>
      <w:r w:rsidR="00271BA4" w:rsidRPr="003B02A2">
        <w:rPr>
          <w:rFonts w:asciiTheme="minorHAnsi" w:hAnsiTheme="minorHAnsi" w:cstheme="minorHAnsi"/>
          <w:sz w:val="22"/>
          <w:szCs w:val="22"/>
          <w:lang w:val="en-US"/>
        </w:rPr>
        <w:t xml:space="preserve">disclosures of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in the annual financial statements </w:t>
      </w:r>
      <w:r w:rsidR="00C906E4" w:rsidRPr="003B02A2">
        <w:rPr>
          <w:rFonts w:asciiTheme="minorHAnsi" w:hAnsiTheme="minorHAnsi" w:cstheme="minorHAnsi"/>
          <w:sz w:val="22"/>
          <w:szCs w:val="22"/>
          <w:lang w:val="en-US"/>
        </w:rPr>
        <w:t xml:space="preserve">based on </w:t>
      </w:r>
      <w:r w:rsidRPr="003B02A2">
        <w:rPr>
          <w:rFonts w:asciiTheme="minorHAnsi" w:hAnsiTheme="minorHAnsi" w:cstheme="minorHAnsi"/>
          <w:sz w:val="22"/>
          <w:szCs w:val="22"/>
          <w:lang w:val="en-US"/>
        </w:rPr>
        <w:t xml:space="preserve">IFRS 7. </w:t>
      </w:r>
    </w:p>
    <w:p w:rsidR="00271BA4" w:rsidRPr="003B02A2" w:rsidRDefault="00271BA4" w:rsidP="0042582B">
      <w:pPr>
        <w:spacing w:line="360" w:lineRule="auto"/>
        <w:jc w:val="both"/>
        <w:rPr>
          <w:rFonts w:asciiTheme="minorHAnsi" w:hAnsiTheme="minorHAnsi" w:cstheme="minorHAnsi"/>
          <w:sz w:val="22"/>
          <w:szCs w:val="22"/>
          <w:lang w:val="en-US"/>
        </w:rPr>
      </w:pPr>
    </w:p>
    <w:p w:rsidR="00A50734" w:rsidRPr="003B02A2" w:rsidRDefault="0056276E" w:rsidP="0042582B">
      <w:pPr>
        <w:spacing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In chapter 4</w:t>
      </w:r>
      <w:r w:rsidR="00A50734" w:rsidRPr="003B02A2">
        <w:rPr>
          <w:rFonts w:asciiTheme="minorHAnsi" w:hAnsiTheme="minorHAnsi" w:cstheme="minorHAnsi"/>
          <w:sz w:val="22"/>
          <w:szCs w:val="22"/>
          <w:lang w:val="en-US"/>
        </w:rPr>
        <w:t xml:space="preserve"> the way Basel II requires banks to disclose information on </w:t>
      </w:r>
      <w:r w:rsidR="00675DE7">
        <w:rPr>
          <w:rFonts w:asciiTheme="minorHAnsi" w:hAnsiTheme="minorHAnsi" w:cstheme="minorHAnsi"/>
          <w:sz w:val="22"/>
          <w:szCs w:val="22"/>
          <w:lang w:val="en-US"/>
        </w:rPr>
        <w:t>loan loss provisions</w:t>
      </w:r>
      <w:r w:rsidR="00A50734" w:rsidRPr="003B02A2">
        <w:rPr>
          <w:rFonts w:asciiTheme="minorHAnsi" w:hAnsiTheme="minorHAnsi" w:cstheme="minorHAnsi"/>
          <w:sz w:val="22"/>
          <w:szCs w:val="22"/>
          <w:lang w:val="en-US"/>
        </w:rPr>
        <w:t xml:space="preserve"> will be explored.</w:t>
      </w:r>
      <w:r w:rsidR="00271BA4" w:rsidRPr="003B02A2">
        <w:rPr>
          <w:rFonts w:asciiTheme="minorHAnsi" w:hAnsiTheme="minorHAnsi" w:cstheme="minorHAnsi"/>
          <w:sz w:val="22"/>
          <w:szCs w:val="22"/>
          <w:lang w:val="en-US"/>
        </w:rPr>
        <w:t xml:space="preserve"> </w:t>
      </w:r>
      <w:r w:rsidR="001C739B" w:rsidRPr="003B02A2">
        <w:rPr>
          <w:rFonts w:asciiTheme="minorHAnsi" w:hAnsiTheme="minorHAnsi" w:cstheme="minorHAnsi"/>
          <w:sz w:val="22"/>
          <w:szCs w:val="22"/>
          <w:lang w:val="en-US"/>
        </w:rPr>
        <w:t xml:space="preserve">In addition, </w:t>
      </w:r>
      <w:r w:rsidR="00271BA4" w:rsidRPr="003B02A2">
        <w:rPr>
          <w:rFonts w:asciiTheme="minorHAnsi" w:hAnsiTheme="minorHAnsi" w:cstheme="minorHAnsi"/>
          <w:sz w:val="22"/>
          <w:szCs w:val="22"/>
          <w:lang w:val="en-US"/>
        </w:rPr>
        <w:t xml:space="preserve">the way loss loan is calculated </w:t>
      </w:r>
      <w:r w:rsidR="00C906E4" w:rsidRPr="003B02A2">
        <w:rPr>
          <w:rFonts w:asciiTheme="minorHAnsi" w:hAnsiTheme="minorHAnsi" w:cstheme="minorHAnsi"/>
          <w:sz w:val="22"/>
          <w:szCs w:val="22"/>
          <w:lang w:val="en-US"/>
        </w:rPr>
        <w:t xml:space="preserve">based on </w:t>
      </w:r>
      <w:r w:rsidR="00271BA4" w:rsidRPr="003B02A2">
        <w:rPr>
          <w:rFonts w:asciiTheme="minorHAnsi" w:hAnsiTheme="minorHAnsi" w:cstheme="minorHAnsi"/>
          <w:sz w:val="22"/>
          <w:szCs w:val="22"/>
          <w:lang w:val="en-US"/>
        </w:rPr>
        <w:t xml:space="preserve">Basel II </w:t>
      </w:r>
      <w:r w:rsidR="00C906E4" w:rsidRPr="003B02A2">
        <w:rPr>
          <w:rFonts w:asciiTheme="minorHAnsi" w:hAnsiTheme="minorHAnsi" w:cstheme="minorHAnsi"/>
          <w:sz w:val="22"/>
          <w:szCs w:val="22"/>
          <w:lang w:val="en-US"/>
        </w:rPr>
        <w:t xml:space="preserve">will </w:t>
      </w:r>
      <w:r>
        <w:rPr>
          <w:rFonts w:asciiTheme="minorHAnsi" w:hAnsiTheme="minorHAnsi" w:cstheme="minorHAnsi"/>
          <w:sz w:val="22"/>
          <w:szCs w:val="22"/>
          <w:lang w:val="en-US"/>
        </w:rPr>
        <w:t xml:space="preserve">be </w:t>
      </w:r>
      <w:r w:rsidR="00C906E4" w:rsidRPr="003B02A2">
        <w:rPr>
          <w:rFonts w:asciiTheme="minorHAnsi" w:hAnsiTheme="minorHAnsi" w:cstheme="minorHAnsi"/>
          <w:sz w:val="22"/>
          <w:szCs w:val="22"/>
          <w:lang w:val="en-US"/>
        </w:rPr>
        <w:t>explain</w:t>
      </w:r>
      <w:r>
        <w:rPr>
          <w:rFonts w:asciiTheme="minorHAnsi" w:hAnsiTheme="minorHAnsi" w:cstheme="minorHAnsi"/>
          <w:sz w:val="22"/>
          <w:szCs w:val="22"/>
          <w:lang w:val="en-US"/>
        </w:rPr>
        <w:t>ed</w:t>
      </w:r>
      <w:r w:rsidR="00271BA4" w:rsidRPr="003B02A2">
        <w:rPr>
          <w:rFonts w:asciiTheme="minorHAnsi" w:hAnsiTheme="minorHAnsi" w:cstheme="minorHAnsi"/>
          <w:sz w:val="22"/>
          <w:szCs w:val="22"/>
          <w:lang w:val="en-US"/>
        </w:rPr>
        <w:t>.</w:t>
      </w:r>
    </w:p>
    <w:p w:rsidR="00A50734" w:rsidRPr="003B02A2" w:rsidRDefault="00A50734" w:rsidP="0042582B">
      <w:pPr>
        <w:spacing w:line="360" w:lineRule="auto"/>
        <w:jc w:val="both"/>
        <w:rPr>
          <w:rFonts w:asciiTheme="minorHAnsi" w:hAnsiTheme="minorHAnsi" w:cstheme="minorHAnsi"/>
          <w:sz w:val="22"/>
          <w:szCs w:val="22"/>
          <w:lang w:val="en-US"/>
        </w:rPr>
      </w:pPr>
    </w:p>
    <w:p w:rsidR="00A50734" w:rsidRPr="003B02A2" w:rsidRDefault="00A50734" w:rsidP="0042582B">
      <w:p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In </w:t>
      </w:r>
      <w:r w:rsidR="00C906E4" w:rsidRPr="003B02A2">
        <w:rPr>
          <w:rFonts w:asciiTheme="minorHAnsi" w:hAnsiTheme="minorHAnsi" w:cstheme="minorHAnsi"/>
          <w:sz w:val="22"/>
          <w:szCs w:val="22"/>
          <w:lang w:val="en-US"/>
        </w:rPr>
        <w:t>c</w:t>
      </w:r>
      <w:r w:rsidR="0056276E">
        <w:rPr>
          <w:rFonts w:asciiTheme="minorHAnsi" w:hAnsiTheme="minorHAnsi" w:cstheme="minorHAnsi"/>
          <w:sz w:val="22"/>
          <w:szCs w:val="22"/>
          <w:lang w:val="en-US"/>
        </w:rPr>
        <w:t>hapter 5</w:t>
      </w:r>
      <w:r w:rsidRPr="003B02A2">
        <w:rPr>
          <w:rFonts w:asciiTheme="minorHAnsi" w:hAnsiTheme="minorHAnsi" w:cstheme="minorHAnsi"/>
          <w:sz w:val="22"/>
          <w:szCs w:val="22"/>
          <w:lang w:val="en-US"/>
        </w:rPr>
        <w:t xml:space="preserve"> prior </w:t>
      </w:r>
      <w:r w:rsidR="00D72C1C" w:rsidRPr="003B02A2">
        <w:rPr>
          <w:rFonts w:asciiTheme="minorHAnsi" w:hAnsiTheme="minorHAnsi" w:cstheme="minorHAnsi"/>
          <w:sz w:val="22"/>
          <w:szCs w:val="22"/>
          <w:lang w:val="en-US"/>
        </w:rPr>
        <w:t>researches</w:t>
      </w:r>
      <w:r w:rsidRPr="003B02A2">
        <w:rPr>
          <w:rFonts w:asciiTheme="minorHAnsi" w:hAnsiTheme="minorHAnsi" w:cstheme="minorHAnsi"/>
          <w:sz w:val="22"/>
          <w:szCs w:val="22"/>
          <w:lang w:val="en-US"/>
        </w:rPr>
        <w:t xml:space="preserve"> </w:t>
      </w:r>
      <w:r w:rsidR="00D72C1C" w:rsidRPr="003B02A2">
        <w:rPr>
          <w:rFonts w:asciiTheme="minorHAnsi" w:hAnsiTheme="minorHAnsi" w:cstheme="minorHAnsi"/>
          <w:sz w:val="22"/>
          <w:szCs w:val="22"/>
          <w:lang w:val="en-US"/>
        </w:rPr>
        <w:t>focusing</w:t>
      </w:r>
      <w:r w:rsidR="00C906E4" w:rsidRPr="003B02A2">
        <w:rPr>
          <w:rFonts w:asciiTheme="minorHAnsi" w:hAnsiTheme="minorHAnsi" w:cstheme="minorHAnsi"/>
          <w:sz w:val="22"/>
          <w:szCs w:val="22"/>
          <w:lang w:val="en-US"/>
        </w:rPr>
        <w:t xml:space="preserve"> </w:t>
      </w:r>
      <w:r w:rsidRPr="003B02A2">
        <w:rPr>
          <w:rFonts w:asciiTheme="minorHAnsi" w:hAnsiTheme="minorHAnsi" w:cstheme="minorHAnsi"/>
          <w:sz w:val="22"/>
          <w:szCs w:val="22"/>
          <w:lang w:val="en-US"/>
        </w:rPr>
        <w:t xml:space="preserve">on </w:t>
      </w:r>
      <w:r w:rsidR="002F215C" w:rsidRPr="003B02A2">
        <w:rPr>
          <w:rFonts w:asciiTheme="minorHAnsi" w:hAnsiTheme="minorHAnsi" w:cstheme="minorHAnsi"/>
          <w:sz w:val="22"/>
          <w:szCs w:val="22"/>
          <w:lang w:val="en-US"/>
        </w:rPr>
        <w:t>disclosures of loss loa</w:t>
      </w:r>
      <w:r w:rsidR="0056276E">
        <w:rPr>
          <w:rFonts w:asciiTheme="minorHAnsi" w:hAnsiTheme="minorHAnsi" w:cstheme="minorHAnsi"/>
          <w:sz w:val="22"/>
          <w:szCs w:val="22"/>
          <w:lang w:val="en-US"/>
        </w:rPr>
        <w:t>n</w:t>
      </w:r>
      <w:r w:rsidR="002F215C" w:rsidRPr="003B02A2">
        <w:rPr>
          <w:rFonts w:asciiTheme="minorHAnsi" w:hAnsiTheme="minorHAnsi" w:cstheme="minorHAnsi"/>
          <w:sz w:val="22"/>
          <w:szCs w:val="22"/>
          <w:lang w:val="en-US"/>
        </w:rPr>
        <w:t xml:space="preserve"> provisions </w:t>
      </w:r>
      <w:r w:rsidR="00C906E4" w:rsidRPr="003B02A2">
        <w:rPr>
          <w:rFonts w:asciiTheme="minorHAnsi" w:hAnsiTheme="minorHAnsi" w:cstheme="minorHAnsi"/>
          <w:sz w:val="22"/>
          <w:szCs w:val="22"/>
          <w:lang w:val="en-US"/>
        </w:rPr>
        <w:t xml:space="preserve">based on </w:t>
      </w:r>
      <w:r w:rsidRPr="003B02A2">
        <w:rPr>
          <w:rFonts w:asciiTheme="minorHAnsi" w:hAnsiTheme="minorHAnsi" w:cstheme="minorHAnsi"/>
          <w:sz w:val="22"/>
          <w:szCs w:val="22"/>
          <w:lang w:val="en-US"/>
        </w:rPr>
        <w:t xml:space="preserve">IFRS 7 </w:t>
      </w:r>
      <w:r w:rsidR="002F215C" w:rsidRPr="003B02A2">
        <w:rPr>
          <w:rFonts w:asciiTheme="minorHAnsi" w:hAnsiTheme="minorHAnsi" w:cstheme="minorHAnsi"/>
          <w:sz w:val="22"/>
          <w:szCs w:val="22"/>
          <w:lang w:val="en-US"/>
        </w:rPr>
        <w:t xml:space="preserve">will be </w:t>
      </w:r>
      <w:r w:rsidR="001C739B" w:rsidRPr="003B02A2">
        <w:rPr>
          <w:rFonts w:asciiTheme="minorHAnsi" w:hAnsiTheme="minorHAnsi" w:cstheme="minorHAnsi"/>
          <w:sz w:val="22"/>
          <w:szCs w:val="22"/>
          <w:lang w:val="en-US"/>
        </w:rPr>
        <w:t>presented</w:t>
      </w:r>
      <w:r w:rsidR="002F215C" w:rsidRPr="003B02A2">
        <w:rPr>
          <w:rFonts w:asciiTheme="minorHAnsi" w:hAnsiTheme="minorHAnsi" w:cstheme="minorHAnsi"/>
          <w:sz w:val="22"/>
          <w:szCs w:val="22"/>
          <w:lang w:val="en-US"/>
        </w:rPr>
        <w:t xml:space="preserve">. Research on </w:t>
      </w:r>
      <w:r w:rsidR="00675DE7">
        <w:rPr>
          <w:rFonts w:asciiTheme="minorHAnsi" w:hAnsiTheme="minorHAnsi" w:cstheme="minorHAnsi"/>
          <w:sz w:val="22"/>
          <w:szCs w:val="22"/>
          <w:lang w:val="en-US"/>
        </w:rPr>
        <w:t>loan loss provisions</w:t>
      </w:r>
      <w:r w:rsidR="002F215C" w:rsidRPr="003B02A2">
        <w:rPr>
          <w:rFonts w:asciiTheme="minorHAnsi" w:hAnsiTheme="minorHAnsi" w:cstheme="minorHAnsi"/>
          <w:sz w:val="22"/>
          <w:szCs w:val="22"/>
          <w:lang w:val="en-US"/>
        </w:rPr>
        <w:t xml:space="preserve"> </w:t>
      </w:r>
      <w:r w:rsidR="00C906E4" w:rsidRPr="003B02A2">
        <w:rPr>
          <w:rFonts w:asciiTheme="minorHAnsi" w:hAnsiTheme="minorHAnsi" w:cstheme="minorHAnsi"/>
          <w:sz w:val="22"/>
          <w:szCs w:val="22"/>
          <w:lang w:val="en-US"/>
        </w:rPr>
        <w:t xml:space="preserve">based on the </w:t>
      </w:r>
      <w:r w:rsidRPr="003B02A2">
        <w:rPr>
          <w:rFonts w:asciiTheme="minorHAnsi" w:hAnsiTheme="minorHAnsi" w:cstheme="minorHAnsi"/>
          <w:sz w:val="22"/>
          <w:szCs w:val="22"/>
          <w:lang w:val="en-US"/>
        </w:rPr>
        <w:t xml:space="preserve">Basel II </w:t>
      </w:r>
      <w:r w:rsidR="002F215C" w:rsidRPr="003B02A2">
        <w:rPr>
          <w:rFonts w:asciiTheme="minorHAnsi" w:hAnsiTheme="minorHAnsi" w:cstheme="minorHAnsi"/>
          <w:sz w:val="22"/>
          <w:szCs w:val="22"/>
          <w:lang w:val="en-US"/>
        </w:rPr>
        <w:t xml:space="preserve">methodology </w:t>
      </w:r>
      <w:r w:rsidRPr="003B02A2">
        <w:rPr>
          <w:rFonts w:asciiTheme="minorHAnsi" w:hAnsiTheme="minorHAnsi" w:cstheme="minorHAnsi"/>
          <w:sz w:val="22"/>
          <w:szCs w:val="22"/>
          <w:lang w:val="en-US"/>
        </w:rPr>
        <w:t xml:space="preserve">will be explored and summarized. Specifically research on the true and fair presentation of IFRS and </w:t>
      </w:r>
      <w:r w:rsidR="00C906E4" w:rsidRPr="003B02A2">
        <w:rPr>
          <w:rFonts w:asciiTheme="minorHAnsi" w:hAnsiTheme="minorHAnsi" w:cstheme="minorHAnsi"/>
          <w:sz w:val="22"/>
          <w:szCs w:val="22"/>
          <w:lang w:val="en-US"/>
        </w:rPr>
        <w:t xml:space="preserve">of </w:t>
      </w:r>
      <w:r w:rsidRPr="003B02A2">
        <w:rPr>
          <w:rFonts w:asciiTheme="minorHAnsi" w:hAnsiTheme="minorHAnsi" w:cstheme="minorHAnsi"/>
          <w:sz w:val="22"/>
          <w:szCs w:val="22"/>
          <w:lang w:val="en-US"/>
        </w:rPr>
        <w:t>Basel II will be explored.</w:t>
      </w:r>
    </w:p>
    <w:p w:rsidR="00A50734" w:rsidRPr="003B02A2" w:rsidRDefault="00A50734" w:rsidP="0042582B">
      <w:pPr>
        <w:spacing w:line="360" w:lineRule="auto"/>
        <w:jc w:val="both"/>
        <w:rPr>
          <w:rFonts w:asciiTheme="minorHAnsi" w:hAnsiTheme="minorHAnsi" w:cstheme="minorHAnsi"/>
          <w:sz w:val="22"/>
          <w:szCs w:val="22"/>
          <w:lang w:val="en-US"/>
        </w:rPr>
      </w:pPr>
    </w:p>
    <w:p w:rsidR="00A50734" w:rsidRPr="003B02A2" w:rsidRDefault="00A50734" w:rsidP="0042582B">
      <w:p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Chapter </w:t>
      </w:r>
      <w:r w:rsidR="00740899">
        <w:rPr>
          <w:rFonts w:asciiTheme="minorHAnsi" w:hAnsiTheme="minorHAnsi" w:cstheme="minorHAnsi"/>
          <w:sz w:val="22"/>
          <w:szCs w:val="22"/>
          <w:lang w:val="en-US"/>
        </w:rPr>
        <w:t>6</w:t>
      </w:r>
      <w:r w:rsidRPr="003B02A2">
        <w:rPr>
          <w:rFonts w:asciiTheme="minorHAnsi" w:hAnsiTheme="minorHAnsi" w:cstheme="minorHAnsi"/>
          <w:sz w:val="22"/>
          <w:szCs w:val="22"/>
          <w:lang w:val="en-US"/>
        </w:rPr>
        <w:t xml:space="preserve"> will focus on the research design and the qualitative requirements of the content analysis. </w:t>
      </w:r>
      <w:r w:rsidR="009F40D9" w:rsidRPr="003B02A2">
        <w:rPr>
          <w:rFonts w:asciiTheme="minorHAnsi" w:hAnsiTheme="minorHAnsi" w:cstheme="minorHAnsi"/>
          <w:sz w:val="22"/>
          <w:szCs w:val="22"/>
          <w:lang w:val="en-US"/>
        </w:rPr>
        <w:t>This chapter contains the hypothesis used to answer the main research question.</w:t>
      </w:r>
    </w:p>
    <w:p w:rsidR="00A50734" w:rsidRPr="003B02A2" w:rsidRDefault="00A50734" w:rsidP="0042582B">
      <w:pPr>
        <w:spacing w:line="360" w:lineRule="auto"/>
        <w:jc w:val="both"/>
        <w:rPr>
          <w:rFonts w:asciiTheme="minorHAnsi" w:hAnsiTheme="minorHAnsi" w:cstheme="minorHAnsi"/>
          <w:sz w:val="22"/>
          <w:szCs w:val="22"/>
          <w:lang w:val="en-US"/>
        </w:rPr>
      </w:pPr>
    </w:p>
    <w:p w:rsidR="00A50734" w:rsidRPr="003B02A2" w:rsidRDefault="00740899" w:rsidP="0042582B">
      <w:pPr>
        <w:spacing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Chapter 7</w:t>
      </w:r>
      <w:r w:rsidR="00A50734" w:rsidRPr="003B02A2">
        <w:rPr>
          <w:rFonts w:asciiTheme="minorHAnsi" w:hAnsiTheme="minorHAnsi" w:cstheme="minorHAnsi"/>
          <w:sz w:val="22"/>
          <w:szCs w:val="22"/>
          <w:lang w:val="en-US"/>
        </w:rPr>
        <w:t xml:space="preserve"> will contain the research by using the checklists of DNB and </w:t>
      </w:r>
      <w:r w:rsidR="00DD1731" w:rsidRPr="003B02A2">
        <w:rPr>
          <w:rFonts w:asciiTheme="minorHAnsi" w:hAnsiTheme="minorHAnsi" w:cstheme="minorHAnsi"/>
          <w:sz w:val="22"/>
          <w:szCs w:val="22"/>
          <w:lang w:val="en-US"/>
        </w:rPr>
        <w:t xml:space="preserve">of </w:t>
      </w:r>
      <w:r w:rsidR="00A50734" w:rsidRPr="003B02A2">
        <w:rPr>
          <w:rFonts w:asciiTheme="minorHAnsi" w:hAnsiTheme="minorHAnsi" w:cstheme="minorHAnsi"/>
          <w:sz w:val="22"/>
          <w:szCs w:val="22"/>
          <w:lang w:val="en-US"/>
        </w:rPr>
        <w:t xml:space="preserve">audit firms. In this chapter the </w:t>
      </w:r>
      <w:r w:rsidR="009F40D9" w:rsidRPr="003B02A2">
        <w:rPr>
          <w:rFonts w:asciiTheme="minorHAnsi" w:hAnsiTheme="minorHAnsi" w:cstheme="minorHAnsi"/>
          <w:sz w:val="22"/>
          <w:szCs w:val="22"/>
          <w:lang w:val="en-US"/>
        </w:rPr>
        <w:t>hypothesis will be challenged</w:t>
      </w:r>
      <w:r w:rsidR="001C33C0" w:rsidRPr="003B02A2">
        <w:rPr>
          <w:rFonts w:asciiTheme="minorHAnsi" w:hAnsiTheme="minorHAnsi" w:cstheme="minorHAnsi"/>
          <w:sz w:val="22"/>
          <w:szCs w:val="22"/>
          <w:lang w:val="en-US"/>
        </w:rPr>
        <w:t>.</w:t>
      </w:r>
      <w:r w:rsidR="009F40D9" w:rsidRPr="003B02A2">
        <w:rPr>
          <w:rFonts w:asciiTheme="minorHAnsi" w:hAnsiTheme="minorHAnsi" w:cstheme="minorHAnsi"/>
          <w:sz w:val="22"/>
          <w:szCs w:val="22"/>
          <w:lang w:val="en-US"/>
        </w:rPr>
        <w:t xml:space="preserve"> </w:t>
      </w:r>
    </w:p>
    <w:p w:rsidR="00A50734" w:rsidRPr="003B02A2" w:rsidRDefault="00A50734" w:rsidP="0042582B">
      <w:pPr>
        <w:spacing w:line="360" w:lineRule="auto"/>
        <w:jc w:val="both"/>
        <w:rPr>
          <w:rFonts w:asciiTheme="minorHAnsi" w:hAnsiTheme="minorHAnsi" w:cstheme="minorHAnsi"/>
          <w:sz w:val="22"/>
          <w:szCs w:val="22"/>
          <w:lang w:val="en-US"/>
        </w:rPr>
      </w:pPr>
    </w:p>
    <w:p w:rsidR="00EB224E" w:rsidRPr="003B02A2" w:rsidRDefault="00A50734" w:rsidP="0042582B">
      <w:p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In chapter </w:t>
      </w:r>
      <w:r w:rsidR="00740899">
        <w:rPr>
          <w:rFonts w:asciiTheme="minorHAnsi" w:hAnsiTheme="minorHAnsi" w:cstheme="minorHAnsi"/>
          <w:sz w:val="22"/>
          <w:szCs w:val="22"/>
          <w:lang w:val="en-US"/>
        </w:rPr>
        <w:t>8</w:t>
      </w:r>
      <w:r w:rsidRPr="003B02A2">
        <w:rPr>
          <w:rFonts w:asciiTheme="minorHAnsi" w:hAnsiTheme="minorHAnsi" w:cstheme="minorHAnsi"/>
          <w:sz w:val="22"/>
          <w:szCs w:val="22"/>
          <w:lang w:val="en-US"/>
        </w:rPr>
        <w:t xml:space="preserve"> the summary and </w:t>
      </w:r>
      <w:r w:rsidR="00DD1731"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 xml:space="preserve">conclusion will be presented. </w:t>
      </w:r>
      <w:r w:rsidR="00DD1731" w:rsidRPr="003B02A2">
        <w:rPr>
          <w:rFonts w:asciiTheme="minorHAnsi" w:hAnsiTheme="minorHAnsi" w:cstheme="minorHAnsi"/>
          <w:sz w:val="22"/>
          <w:szCs w:val="22"/>
          <w:lang w:val="en-US"/>
        </w:rPr>
        <w:t xml:space="preserve">In addition, possibilities concerning </w:t>
      </w:r>
      <w:r w:rsidRPr="003B02A2">
        <w:rPr>
          <w:rFonts w:asciiTheme="minorHAnsi" w:hAnsiTheme="minorHAnsi" w:cstheme="minorHAnsi"/>
          <w:sz w:val="22"/>
          <w:szCs w:val="22"/>
          <w:lang w:val="en-US"/>
        </w:rPr>
        <w:t xml:space="preserve">future research will be </w:t>
      </w:r>
      <w:r w:rsidR="00DD1731" w:rsidRPr="003B02A2">
        <w:rPr>
          <w:rFonts w:asciiTheme="minorHAnsi" w:hAnsiTheme="minorHAnsi" w:cstheme="minorHAnsi"/>
          <w:sz w:val="22"/>
          <w:szCs w:val="22"/>
          <w:lang w:val="en-US"/>
        </w:rPr>
        <w:t>presented</w:t>
      </w:r>
      <w:r w:rsidRPr="003B02A2">
        <w:rPr>
          <w:rFonts w:asciiTheme="minorHAnsi" w:hAnsiTheme="minorHAnsi" w:cstheme="minorHAnsi"/>
          <w:sz w:val="22"/>
          <w:szCs w:val="22"/>
          <w:lang w:val="en-US"/>
        </w:rPr>
        <w:t>.</w:t>
      </w:r>
    </w:p>
    <w:p w:rsidR="00542EF2" w:rsidRPr="003B02A2" w:rsidRDefault="00542EF2" w:rsidP="0042582B">
      <w:pPr>
        <w:pStyle w:val="Heading1"/>
        <w:spacing w:line="360" w:lineRule="auto"/>
        <w:jc w:val="both"/>
        <w:rPr>
          <w:rFonts w:asciiTheme="minorHAnsi" w:hAnsiTheme="minorHAnsi" w:cstheme="minorHAnsi"/>
          <w:lang w:val="en-US"/>
        </w:rPr>
      </w:pPr>
      <w:r w:rsidRPr="003B02A2">
        <w:rPr>
          <w:rFonts w:asciiTheme="minorHAnsi" w:hAnsiTheme="minorHAnsi" w:cstheme="minorHAnsi"/>
          <w:sz w:val="22"/>
          <w:szCs w:val="22"/>
          <w:lang w:val="en-US"/>
        </w:rPr>
        <w:br w:type="page"/>
      </w:r>
      <w:bookmarkStart w:id="6" w:name="_Toc332229078"/>
      <w:r w:rsidRPr="003B02A2">
        <w:rPr>
          <w:rFonts w:asciiTheme="minorHAnsi" w:hAnsiTheme="minorHAnsi" w:cstheme="minorHAnsi"/>
          <w:lang w:val="en-US"/>
        </w:rPr>
        <w:t xml:space="preserve">Chapter 2: </w:t>
      </w:r>
      <w:r w:rsidR="005A69C2">
        <w:rPr>
          <w:rFonts w:asciiTheme="minorHAnsi" w:hAnsiTheme="minorHAnsi" w:cstheme="minorHAnsi"/>
          <w:lang w:val="en-US"/>
        </w:rPr>
        <w:t>Theory behind financial accounting research</w:t>
      </w:r>
      <w:bookmarkEnd w:id="6"/>
    </w:p>
    <w:p w:rsidR="00542EF2" w:rsidRPr="003B02A2" w:rsidRDefault="00542EF2" w:rsidP="0042582B">
      <w:pPr>
        <w:pStyle w:val="Heading2"/>
        <w:spacing w:line="360" w:lineRule="auto"/>
        <w:jc w:val="both"/>
        <w:rPr>
          <w:rFonts w:asciiTheme="minorHAnsi" w:hAnsiTheme="minorHAnsi" w:cstheme="minorHAnsi"/>
          <w:sz w:val="22"/>
          <w:szCs w:val="22"/>
          <w:lang w:val="en-US"/>
        </w:rPr>
      </w:pPr>
      <w:bookmarkStart w:id="7" w:name="_Toc332229079"/>
      <w:r w:rsidRPr="003B02A2">
        <w:rPr>
          <w:rFonts w:asciiTheme="minorHAnsi" w:hAnsiTheme="minorHAnsi" w:cstheme="minorHAnsi"/>
          <w:sz w:val="22"/>
          <w:szCs w:val="22"/>
          <w:lang w:val="en-US"/>
        </w:rPr>
        <w:t>2.1</w:t>
      </w:r>
      <w:r w:rsidR="00274C4F" w:rsidRPr="003B02A2">
        <w:rPr>
          <w:rFonts w:asciiTheme="minorHAnsi" w:hAnsiTheme="minorHAnsi" w:cstheme="minorHAnsi"/>
          <w:sz w:val="22"/>
          <w:szCs w:val="22"/>
          <w:lang w:val="en-US"/>
        </w:rPr>
        <w:tab/>
      </w:r>
      <w:r w:rsidRPr="003B02A2">
        <w:rPr>
          <w:rFonts w:asciiTheme="minorHAnsi" w:hAnsiTheme="minorHAnsi" w:cstheme="minorHAnsi"/>
          <w:sz w:val="22"/>
          <w:szCs w:val="22"/>
          <w:lang w:val="en-US"/>
        </w:rPr>
        <w:t>Introduction</w:t>
      </w:r>
      <w:bookmarkEnd w:id="7"/>
    </w:p>
    <w:p w:rsidR="006919AC" w:rsidRPr="003B02A2" w:rsidRDefault="002C1098" w:rsidP="000F5DC5">
      <w:pPr>
        <w:spacing w:after="200"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Financial statements are a valuable tool </w:t>
      </w:r>
      <w:r w:rsidR="00DD1731" w:rsidRPr="003B02A2">
        <w:rPr>
          <w:rFonts w:asciiTheme="minorHAnsi" w:hAnsiTheme="minorHAnsi" w:cstheme="minorHAnsi"/>
          <w:sz w:val="22"/>
          <w:szCs w:val="22"/>
          <w:lang w:val="en-US"/>
        </w:rPr>
        <w:t xml:space="preserve">concerning </w:t>
      </w:r>
      <w:r w:rsidRPr="003B02A2">
        <w:rPr>
          <w:rFonts w:asciiTheme="minorHAnsi" w:hAnsiTheme="minorHAnsi" w:cstheme="minorHAnsi"/>
          <w:sz w:val="22"/>
          <w:szCs w:val="22"/>
          <w:lang w:val="en-US"/>
        </w:rPr>
        <w:t xml:space="preserve">stakeholders to assess the financial situation of a company (Hoogendoorn and Mertens, 2001). </w:t>
      </w:r>
      <w:r w:rsidR="00DD1731" w:rsidRPr="003B02A2">
        <w:rPr>
          <w:rFonts w:asciiTheme="minorHAnsi" w:hAnsiTheme="minorHAnsi" w:cstheme="minorHAnsi"/>
          <w:sz w:val="22"/>
          <w:szCs w:val="22"/>
          <w:lang w:val="en-US"/>
        </w:rPr>
        <w:t>Consequently</w:t>
      </w:r>
      <w:r w:rsidRPr="003B02A2">
        <w:rPr>
          <w:rFonts w:asciiTheme="minorHAnsi" w:hAnsiTheme="minorHAnsi" w:cstheme="minorHAnsi"/>
          <w:sz w:val="22"/>
          <w:szCs w:val="22"/>
          <w:lang w:val="en-US"/>
        </w:rPr>
        <w:t xml:space="preserve">, external reporting </w:t>
      </w:r>
      <w:r w:rsidR="00DD1731" w:rsidRPr="003B02A2">
        <w:rPr>
          <w:rFonts w:asciiTheme="minorHAnsi" w:hAnsiTheme="minorHAnsi" w:cstheme="minorHAnsi"/>
          <w:sz w:val="22"/>
          <w:szCs w:val="22"/>
          <w:lang w:val="en-US"/>
        </w:rPr>
        <w:t xml:space="preserve">by </w:t>
      </w:r>
      <w:r w:rsidRPr="003B02A2">
        <w:rPr>
          <w:rFonts w:asciiTheme="minorHAnsi" w:hAnsiTheme="minorHAnsi" w:cstheme="minorHAnsi"/>
          <w:sz w:val="22"/>
          <w:szCs w:val="22"/>
          <w:lang w:val="en-US"/>
        </w:rPr>
        <w:t xml:space="preserve">banks </w:t>
      </w:r>
      <w:r w:rsidR="00DD1731" w:rsidRPr="003B02A2">
        <w:rPr>
          <w:rFonts w:asciiTheme="minorHAnsi" w:hAnsiTheme="minorHAnsi" w:cstheme="minorHAnsi"/>
          <w:sz w:val="22"/>
          <w:szCs w:val="22"/>
          <w:lang w:val="en-US"/>
        </w:rPr>
        <w:t xml:space="preserve">in addition is relevant concerning their </w:t>
      </w:r>
      <w:r w:rsidR="00434866" w:rsidRPr="003B02A2">
        <w:rPr>
          <w:rFonts w:asciiTheme="minorHAnsi" w:hAnsiTheme="minorHAnsi" w:cstheme="minorHAnsi"/>
          <w:sz w:val="22"/>
          <w:szCs w:val="22"/>
          <w:lang w:val="en-US"/>
        </w:rPr>
        <w:t>stakeholders</w:t>
      </w:r>
      <w:r w:rsidRPr="003B02A2">
        <w:rPr>
          <w:rFonts w:asciiTheme="minorHAnsi" w:hAnsiTheme="minorHAnsi" w:cstheme="minorHAnsi"/>
          <w:sz w:val="22"/>
          <w:szCs w:val="22"/>
          <w:lang w:val="en-US"/>
        </w:rPr>
        <w:t xml:space="preserve">. </w:t>
      </w:r>
      <w:r w:rsidR="00DB31CF" w:rsidRPr="003B02A2">
        <w:rPr>
          <w:rFonts w:asciiTheme="minorHAnsi" w:hAnsiTheme="minorHAnsi" w:cstheme="minorHAnsi"/>
          <w:sz w:val="22"/>
          <w:szCs w:val="22"/>
          <w:lang w:val="en-US"/>
        </w:rPr>
        <w:t>The f</w:t>
      </w:r>
      <w:r w:rsidRPr="003B02A2">
        <w:rPr>
          <w:rFonts w:asciiTheme="minorHAnsi" w:hAnsiTheme="minorHAnsi" w:cstheme="minorHAnsi"/>
          <w:sz w:val="22"/>
          <w:szCs w:val="22"/>
          <w:lang w:val="en-US"/>
        </w:rPr>
        <w:t xml:space="preserve">inancial statement </w:t>
      </w:r>
      <w:r w:rsidR="00846760" w:rsidRPr="003B02A2">
        <w:rPr>
          <w:rFonts w:asciiTheme="minorHAnsi" w:hAnsiTheme="minorHAnsi" w:cstheme="minorHAnsi"/>
          <w:sz w:val="22"/>
          <w:szCs w:val="22"/>
          <w:lang w:val="en-US"/>
        </w:rPr>
        <w:t>remain</w:t>
      </w:r>
      <w:r w:rsidR="00DB31CF" w:rsidRPr="003B02A2">
        <w:rPr>
          <w:rFonts w:asciiTheme="minorHAnsi" w:hAnsiTheme="minorHAnsi" w:cstheme="minorHAnsi"/>
          <w:sz w:val="22"/>
          <w:szCs w:val="22"/>
          <w:lang w:val="en-US"/>
        </w:rPr>
        <w:t>s</w:t>
      </w:r>
      <w:r w:rsidR="00846760" w:rsidRPr="003B02A2">
        <w:rPr>
          <w:rFonts w:asciiTheme="minorHAnsi" w:hAnsiTheme="minorHAnsi" w:cstheme="minorHAnsi"/>
          <w:sz w:val="22"/>
          <w:szCs w:val="22"/>
          <w:lang w:val="en-US"/>
        </w:rPr>
        <w:t xml:space="preserve"> a relevant </w:t>
      </w:r>
      <w:r w:rsidRPr="003B02A2">
        <w:rPr>
          <w:rFonts w:asciiTheme="minorHAnsi" w:hAnsiTheme="minorHAnsi" w:cstheme="minorHAnsi"/>
          <w:sz w:val="22"/>
          <w:szCs w:val="22"/>
          <w:lang w:val="en-US"/>
        </w:rPr>
        <w:t>source of information</w:t>
      </w:r>
      <w:r w:rsidR="00846760" w:rsidRPr="003B02A2">
        <w:rPr>
          <w:rFonts w:asciiTheme="minorHAnsi" w:hAnsiTheme="minorHAnsi" w:cstheme="minorHAnsi"/>
          <w:sz w:val="22"/>
          <w:szCs w:val="22"/>
          <w:lang w:val="en-US"/>
        </w:rPr>
        <w:t xml:space="preserve"> for stakeholders to assess the </w:t>
      </w:r>
      <w:r w:rsidR="0030456D" w:rsidRPr="003B02A2">
        <w:rPr>
          <w:rFonts w:asciiTheme="minorHAnsi" w:hAnsiTheme="minorHAnsi" w:cstheme="minorHAnsi"/>
          <w:sz w:val="22"/>
          <w:szCs w:val="22"/>
          <w:lang w:val="en-US"/>
        </w:rPr>
        <w:t xml:space="preserve">performance of a company. </w:t>
      </w:r>
      <w:r w:rsidR="00434866" w:rsidRPr="003B02A2">
        <w:rPr>
          <w:rFonts w:asciiTheme="minorHAnsi" w:hAnsiTheme="minorHAnsi" w:cstheme="minorHAnsi"/>
          <w:sz w:val="22"/>
          <w:szCs w:val="22"/>
          <w:lang w:val="en-US"/>
        </w:rPr>
        <w:t xml:space="preserve">External </w:t>
      </w:r>
      <w:r w:rsidR="003B42BA" w:rsidRPr="003B02A2">
        <w:rPr>
          <w:rFonts w:asciiTheme="minorHAnsi" w:hAnsiTheme="minorHAnsi" w:cstheme="minorHAnsi"/>
          <w:sz w:val="22"/>
          <w:szCs w:val="22"/>
          <w:lang w:val="en-US"/>
        </w:rPr>
        <w:t xml:space="preserve">reporting is forced by regulators and </w:t>
      </w:r>
      <w:r w:rsidR="00DD1731" w:rsidRPr="003B02A2">
        <w:rPr>
          <w:rFonts w:asciiTheme="minorHAnsi" w:hAnsiTheme="minorHAnsi" w:cstheme="minorHAnsi"/>
          <w:sz w:val="22"/>
          <w:szCs w:val="22"/>
          <w:lang w:val="en-US"/>
        </w:rPr>
        <w:t xml:space="preserve">by </w:t>
      </w:r>
      <w:r w:rsidR="003B42BA" w:rsidRPr="003B02A2">
        <w:rPr>
          <w:rFonts w:asciiTheme="minorHAnsi" w:hAnsiTheme="minorHAnsi" w:cstheme="minorHAnsi"/>
          <w:sz w:val="22"/>
          <w:szCs w:val="22"/>
          <w:lang w:val="en-US"/>
        </w:rPr>
        <w:t xml:space="preserve">markets. The importance of external reporting is demonstrated by </w:t>
      </w:r>
      <w:r w:rsidR="00DD1731" w:rsidRPr="003B02A2">
        <w:rPr>
          <w:rFonts w:asciiTheme="minorHAnsi" w:hAnsiTheme="minorHAnsi" w:cstheme="minorHAnsi"/>
          <w:sz w:val="22"/>
          <w:szCs w:val="22"/>
          <w:lang w:val="en-US"/>
        </w:rPr>
        <w:t xml:space="preserve">the </w:t>
      </w:r>
      <w:r w:rsidR="003B42BA" w:rsidRPr="003B02A2">
        <w:rPr>
          <w:rFonts w:asciiTheme="minorHAnsi" w:hAnsiTheme="minorHAnsi" w:cstheme="minorHAnsi"/>
          <w:sz w:val="22"/>
          <w:szCs w:val="22"/>
          <w:lang w:val="en-US"/>
        </w:rPr>
        <w:t xml:space="preserve">accounting theories. This chapter will explore the relevant accounting theories and apply them to </w:t>
      </w:r>
      <w:r w:rsidR="00DD1731" w:rsidRPr="003B02A2">
        <w:rPr>
          <w:rFonts w:asciiTheme="minorHAnsi" w:hAnsiTheme="minorHAnsi" w:cstheme="minorHAnsi"/>
          <w:sz w:val="22"/>
          <w:szCs w:val="22"/>
          <w:lang w:val="en-US"/>
        </w:rPr>
        <w:t xml:space="preserve">the </w:t>
      </w:r>
      <w:r w:rsidR="003B42BA" w:rsidRPr="003B02A2">
        <w:rPr>
          <w:rFonts w:asciiTheme="minorHAnsi" w:hAnsiTheme="minorHAnsi" w:cstheme="minorHAnsi"/>
          <w:sz w:val="22"/>
          <w:szCs w:val="22"/>
          <w:lang w:val="en-US"/>
        </w:rPr>
        <w:t xml:space="preserve">external </w:t>
      </w:r>
      <w:r w:rsidR="00DD1731" w:rsidRPr="003B02A2">
        <w:rPr>
          <w:rFonts w:asciiTheme="minorHAnsi" w:hAnsiTheme="minorHAnsi" w:cstheme="minorHAnsi"/>
          <w:sz w:val="22"/>
          <w:szCs w:val="22"/>
          <w:lang w:val="en-US"/>
        </w:rPr>
        <w:t xml:space="preserve">(financial) </w:t>
      </w:r>
      <w:r w:rsidR="003B42BA" w:rsidRPr="003B02A2">
        <w:rPr>
          <w:rFonts w:asciiTheme="minorHAnsi" w:hAnsiTheme="minorHAnsi" w:cstheme="minorHAnsi"/>
          <w:sz w:val="22"/>
          <w:szCs w:val="22"/>
          <w:lang w:val="en-US"/>
        </w:rPr>
        <w:t xml:space="preserve">reporting </w:t>
      </w:r>
      <w:r w:rsidR="00DD1731" w:rsidRPr="003B02A2">
        <w:rPr>
          <w:rFonts w:asciiTheme="minorHAnsi" w:hAnsiTheme="minorHAnsi" w:cstheme="minorHAnsi"/>
          <w:sz w:val="22"/>
          <w:szCs w:val="22"/>
          <w:lang w:val="en-US"/>
        </w:rPr>
        <w:t xml:space="preserve">by </w:t>
      </w:r>
      <w:r w:rsidR="0092441C" w:rsidRPr="003B02A2">
        <w:rPr>
          <w:rFonts w:asciiTheme="minorHAnsi" w:hAnsiTheme="minorHAnsi" w:cstheme="minorHAnsi"/>
          <w:sz w:val="22"/>
          <w:szCs w:val="22"/>
          <w:lang w:val="en-US"/>
        </w:rPr>
        <w:t>banks</w:t>
      </w:r>
      <w:r w:rsidR="003B42BA" w:rsidRPr="003B02A2">
        <w:rPr>
          <w:rFonts w:asciiTheme="minorHAnsi" w:hAnsiTheme="minorHAnsi" w:cstheme="minorHAnsi"/>
          <w:sz w:val="22"/>
          <w:szCs w:val="22"/>
          <w:lang w:val="en-US"/>
        </w:rPr>
        <w:t xml:space="preserve">. </w:t>
      </w:r>
    </w:p>
    <w:p w:rsidR="00542EF2" w:rsidRDefault="0062697B" w:rsidP="0042582B">
      <w:pPr>
        <w:spacing w:after="200"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A positive accounting theory explains and predicts actual accounting practices. </w:t>
      </w:r>
      <w:r w:rsidR="00DD1731" w:rsidRPr="003B02A2">
        <w:rPr>
          <w:rFonts w:asciiTheme="minorHAnsi" w:hAnsiTheme="minorHAnsi" w:cstheme="minorHAnsi"/>
          <w:sz w:val="22"/>
          <w:szCs w:val="22"/>
          <w:lang w:val="en-US"/>
        </w:rPr>
        <w:t>In the economic scientific literature s</w:t>
      </w:r>
      <w:r w:rsidRPr="003B02A2">
        <w:rPr>
          <w:rFonts w:asciiTheme="minorHAnsi" w:hAnsiTheme="minorHAnsi" w:cstheme="minorHAnsi"/>
          <w:sz w:val="22"/>
          <w:szCs w:val="22"/>
          <w:lang w:val="en-US"/>
        </w:rPr>
        <w:t xml:space="preserve">everal positive accounting theories are described to explain </w:t>
      </w:r>
      <w:r w:rsidR="00DD1731"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 xml:space="preserve">external </w:t>
      </w:r>
      <w:r w:rsidR="00DD1731" w:rsidRPr="003B02A2">
        <w:rPr>
          <w:rFonts w:asciiTheme="minorHAnsi" w:hAnsiTheme="minorHAnsi" w:cstheme="minorHAnsi"/>
          <w:sz w:val="22"/>
          <w:szCs w:val="22"/>
          <w:lang w:val="en-US"/>
        </w:rPr>
        <w:t xml:space="preserve">financial </w:t>
      </w:r>
      <w:r w:rsidRPr="003B02A2">
        <w:rPr>
          <w:rFonts w:asciiTheme="minorHAnsi" w:hAnsiTheme="minorHAnsi" w:cstheme="minorHAnsi"/>
          <w:sz w:val="22"/>
          <w:szCs w:val="22"/>
          <w:lang w:val="en-US"/>
        </w:rPr>
        <w:t xml:space="preserve">reporting </w:t>
      </w:r>
      <w:r w:rsidR="00DD1731" w:rsidRPr="003B02A2">
        <w:rPr>
          <w:rFonts w:asciiTheme="minorHAnsi" w:hAnsiTheme="minorHAnsi" w:cstheme="minorHAnsi"/>
          <w:sz w:val="22"/>
          <w:szCs w:val="22"/>
          <w:lang w:val="en-US"/>
        </w:rPr>
        <w:t xml:space="preserve">by </w:t>
      </w:r>
      <w:r w:rsidRPr="003B02A2">
        <w:rPr>
          <w:rFonts w:asciiTheme="minorHAnsi" w:hAnsiTheme="minorHAnsi" w:cstheme="minorHAnsi"/>
          <w:sz w:val="22"/>
          <w:szCs w:val="22"/>
          <w:lang w:val="en-US"/>
        </w:rPr>
        <w:t>banks.</w:t>
      </w:r>
    </w:p>
    <w:p w:rsidR="000F5DC5" w:rsidRPr="003B02A2" w:rsidRDefault="000F5DC5" w:rsidP="0042582B">
      <w:pPr>
        <w:spacing w:after="200" w:line="360" w:lineRule="auto"/>
        <w:jc w:val="both"/>
        <w:rPr>
          <w:rFonts w:asciiTheme="minorHAnsi" w:hAnsiTheme="minorHAnsi" w:cstheme="minorHAnsi"/>
          <w:sz w:val="22"/>
          <w:szCs w:val="22"/>
          <w:lang w:val="en-US"/>
        </w:rPr>
      </w:pPr>
    </w:p>
    <w:p w:rsidR="0062697B" w:rsidRPr="003B02A2" w:rsidRDefault="0062697B" w:rsidP="0042582B">
      <w:pPr>
        <w:pStyle w:val="Heading2"/>
        <w:spacing w:line="360" w:lineRule="auto"/>
        <w:jc w:val="both"/>
        <w:rPr>
          <w:rFonts w:asciiTheme="minorHAnsi" w:hAnsiTheme="minorHAnsi" w:cstheme="minorHAnsi"/>
          <w:sz w:val="22"/>
          <w:szCs w:val="22"/>
          <w:lang w:val="en-US"/>
        </w:rPr>
      </w:pPr>
      <w:bookmarkStart w:id="8" w:name="_Toc332229080"/>
      <w:r w:rsidRPr="003B02A2">
        <w:rPr>
          <w:rFonts w:asciiTheme="minorHAnsi" w:hAnsiTheme="minorHAnsi" w:cstheme="minorHAnsi"/>
          <w:sz w:val="22"/>
          <w:szCs w:val="22"/>
          <w:lang w:val="en-US"/>
        </w:rPr>
        <w:t>2.2</w:t>
      </w:r>
      <w:r w:rsidRPr="003B02A2">
        <w:rPr>
          <w:rFonts w:asciiTheme="minorHAnsi" w:hAnsiTheme="minorHAnsi" w:cstheme="minorHAnsi"/>
          <w:sz w:val="22"/>
          <w:szCs w:val="22"/>
          <w:lang w:val="en-US"/>
        </w:rPr>
        <w:tab/>
      </w:r>
      <w:r w:rsidR="00EB7735" w:rsidRPr="003B02A2">
        <w:rPr>
          <w:rFonts w:asciiTheme="minorHAnsi" w:hAnsiTheme="minorHAnsi" w:cstheme="minorHAnsi"/>
          <w:sz w:val="22"/>
          <w:szCs w:val="22"/>
          <w:lang w:val="en-US"/>
        </w:rPr>
        <w:t>Positive accounting theory</w:t>
      </w:r>
      <w:bookmarkEnd w:id="8"/>
    </w:p>
    <w:p w:rsidR="00F41DDB" w:rsidRDefault="00CD1147" w:rsidP="000F5DC5">
      <w:pPr>
        <w:spacing w:after="200"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The positive accounting theory </w:t>
      </w:r>
      <w:r w:rsidR="00DD1731" w:rsidRPr="003B02A2">
        <w:rPr>
          <w:rFonts w:asciiTheme="minorHAnsi" w:hAnsiTheme="minorHAnsi" w:cstheme="minorHAnsi"/>
          <w:sz w:val="22"/>
          <w:szCs w:val="22"/>
          <w:lang w:val="en-US"/>
        </w:rPr>
        <w:t xml:space="preserve">in 1978 </w:t>
      </w:r>
      <w:r w:rsidRPr="003B02A2">
        <w:rPr>
          <w:rFonts w:asciiTheme="minorHAnsi" w:hAnsiTheme="minorHAnsi" w:cstheme="minorHAnsi"/>
          <w:sz w:val="22"/>
          <w:szCs w:val="22"/>
          <w:lang w:val="en-US"/>
        </w:rPr>
        <w:t xml:space="preserve">was </w:t>
      </w:r>
      <w:r w:rsidR="00DB31CF" w:rsidRPr="003B02A2">
        <w:rPr>
          <w:rFonts w:asciiTheme="minorHAnsi" w:hAnsiTheme="minorHAnsi" w:cstheme="minorHAnsi"/>
          <w:sz w:val="22"/>
          <w:szCs w:val="22"/>
          <w:lang w:val="en-US"/>
        </w:rPr>
        <w:t>developed</w:t>
      </w:r>
      <w:r w:rsidRPr="003B02A2">
        <w:rPr>
          <w:rFonts w:asciiTheme="minorHAnsi" w:hAnsiTheme="minorHAnsi" w:cstheme="minorHAnsi"/>
          <w:sz w:val="22"/>
          <w:szCs w:val="22"/>
          <w:lang w:val="en-US"/>
        </w:rPr>
        <w:t xml:space="preserve"> by Watts and Zimmerman</w:t>
      </w:r>
      <w:r w:rsidR="00DD1731" w:rsidRPr="003B02A2">
        <w:rPr>
          <w:rFonts w:asciiTheme="minorHAnsi" w:hAnsiTheme="minorHAnsi" w:cstheme="minorHAnsi"/>
          <w:sz w:val="22"/>
          <w:szCs w:val="22"/>
          <w:lang w:val="en-US"/>
        </w:rPr>
        <w:t xml:space="preserve">. The purpose of this theory is </w:t>
      </w:r>
      <w:r w:rsidRPr="003B02A2">
        <w:rPr>
          <w:rFonts w:asciiTheme="minorHAnsi" w:hAnsiTheme="minorHAnsi" w:cstheme="minorHAnsi"/>
          <w:sz w:val="22"/>
          <w:szCs w:val="22"/>
          <w:lang w:val="en-US"/>
        </w:rPr>
        <w:t xml:space="preserve">to explain why firms choose certain accounting practices and </w:t>
      </w:r>
      <w:r w:rsidR="00B1232F" w:rsidRPr="003B02A2">
        <w:rPr>
          <w:rFonts w:asciiTheme="minorHAnsi" w:hAnsiTheme="minorHAnsi" w:cstheme="minorHAnsi"/>
          <w:sz w:val="22"/>
          <w:szCs w:val="22"/>
          <w:lang w:val="en-US"/>
        </w:rPr>
        <w:t>choose to disclose</w:t>
      </w:r>
      <w:r w:rsidRPr="003B02A2">
        <w:rPr>
          <w:rFonts w:asciiTheme="minorHAnsi" w:hAnsiTheme="minorHAnsi" w:cstheme="minorHAnsi"/>
          <w:sz w:val="22"/>
          <w:szCs w:val="22"/>
          <w:lang w:val="en-US"/>
        </w:rPr>
        <w:t xml:space="preserve"> information.</w:t>
      </w:r>
      <w:r w:rsidR="00B1232F" w:rsidRPr="003B02A2">
        <w:rPr>
          <w:rFonts w:asciiTheme="minorHAnsi" w:hAnsiTheme="minorHAnsi" w:cstheme="minorHAnsi"/>
          <w:sz w:val="22"/>
          <w:szCs w:val="22"/>
          <w:lang w:val="en-US"/>
        </w:rPr>
        <w:t xml:space="preserve"> </w:t>
      </w:r>
      <w:r w:rsidR="00627426" w:rsidRPr="003B02A2">
        <w:rPr>
          <w:rFonts w:asciiTheme="minorHAnsi" w:hAnsiTheme="minorHAnsi" w:cstheme="minorHAnsi"/>
          <w:sz w:val="22"/>
          <w:szCs w:val="22"/>
          <w:lang w:val="en-US"/>
        </w:rPr>
        <w:t xml:space="preserve">The assumption is that management of a firm is driven by </w:t>
      </w:r>
      <w:r w:rsidR="00DB31CF" w:rsidRPr="003B02A2">
        <w:rPr>
          <w:rFonts w:asciiTheme="minorHAnsi" w:hAnsiTheme="minorHAnsi" w:cstheme="minorHAnsi"/>
          <w:sz w:val="22"/>
          <w:szCs w:val="22"/>
          <w:lang w:val="en-US"/>
        </w:rPr>
        <w:t>self-interest</w:t>
      </w:r>
      <w:r w:rsidR="00627426" w:rsidRPr="003B02A2">
        <w:rPr>
          <w:rFonts w:asciiTheme="minorHAnsi" w:hAnsiTheme="minorHAnsi" w:cstheme="minorHAnsi"/>
          <w:sz w:val="22"/>
          <w:szCs w:val="22"/>
          <w:lang w:val="en-US"/>
        </w:rPr>
        <w:t xml:space="preserve">. </w:t>
      </w:r>
      <w:r w:rsidR="00B1232F" w:rsidRPr="003B02A2">
        <w:rPr>
          <w:rFonts w:asciiTheme="minorHAnsi" w:hAnsiTheme="minorHAnsi" w:cstheme="minorHAnsi"/>
          <w:sz w:val="22"/>
          <w:szCs w:val="22"/>
          <w:lang w:val="en-US"/>
        </w:rPr>
        <w:t xml:space="preserve">The choice </w:t>
      </w:r>
      <w:r w:rsidR="00DB31CF" w:rsidRPr="003B02A2">
        <w:rPr>
          <w:rFonts w:asciiTheme="minorHAnsi" w:hAnsiTheme="minorHAnsi" w:cstheme="minorHAnsi"/>
          <w:sz w:val="22"/>
          <w:szCs w:val="22"/>
          <w:lang w:val="en-US"/>
        </w:rPr>
        <w:t>of accounting</w:t>
      </w:r>
      <w:r w:rsidR="00B1232F" w:rsidRPr="003B02A2">
        <w:rPr>
          <w:rFonts w:asciiTheme="minorHAnsi" w:hAnsiTheme="minorHAnsi" w:cstheme="minorHAnsi"/>
          <w:sz w:val="22"/>
          <w:szCs w:val="22"/>
          <w:lang w:val="en-US"/>
        </w:rPr>
        <w:t xml:space="preserve"> practice has, among</w:t>
      </w:r>
      <w:r w:rsidR="00DD1731" w:rsidRPr="003B02A2">
        <w:rPr>
          <w:rFonts w:asciiTheme="minorHAnsi" w:hAnsiTheme="minorHAnsi" w:cstheme="minorHAnsi"/>
          <w:sz w:val="22"/>
          <w:szCs w:val="22"/>
          <w:lang w:val="en-US"/>
        </w:rPr>
        <w:t>st</w:t>
      </w:r>
      <w:r w:rsidR="00B1232F" w:rsidRPr="003B02A2">
        <w:rPr>
          <w:rFonts w:asciiTheme="minorHAnsi" w:hAnsiTheme="minorHAnsi" w:cstheme="minorHAnsi"/>
          <w:sz w:val="22"/>
          <w:szCs w:val="22"/>
          <w:lang w:val="en-US"/>
        </w:rPr>
        <w:t xml:space="preserve"> other</w:t>
      </w:r>
      <w:r w:rsidR="00DD1731" w:rsidRPr="003B02A2">
        <w:rPr>
          <w:rFonts w:asciiTheme="minorHAnsi" w:hAnsiTheme="minorHAnsi" w:cstheme="minorHAnsi"/>
          <w:sz w:val="22"/>
          <w:szCs w:val="22"/>
          <w:lang w:val="en-US"/>
        </w:rPr>
        <w:t>s</w:t>
      </w:r>
      <w:r w:rsidR="00B1232F" w:rsidRPr="003B02A2">
        <w:rPr>
          <w:rFonts w:asciiTheme="minorHAnsi" w:hAnsiTheme="minorHAnsi" w:cstheme="minorHAnsi"/>
          <w:sz w:val="22"/>
          <w:szCs w:val="22"/>
          <w:lang w:val="en-US"/>
        </w:rPr>
        <w:t xml:space="preserve">, been driven by </w:t>
      </w:r>
      <w:r w:rsidR="00DD1731" w:rsidRPr="003B02A2">
        <w:rPr>
          <w:rFonts w:asciiTheme="minorHAnsi" w:hAnsiTheme="minorHAnsi" w:cstheme="minorHAnsi"/>
          <w:sz w:val="22"/>
          <w:szCs w:val="22"/>
          <w:lang w:val="en-US"/>
        </w:rPr>
        <w:t xml:space="preserve">the remuneration </w:t>
      </w:r>
      <w:r w:rsidR="00B1232F" w:rsidRPr="003B02A2">
        <w:rPr>
          <w:rFonts w:asciiTheme="minorHAnsi" w:hAnsiTheme="minorHAnsi" w:cstheme="minorHAnsi"/>
          <w:sz w:val="22"/>
          <w:szCs w:val="22"/>
          <w:lang w:val="en-US"/>
        </w:rPr>
        <w:t xml:space="preserve">packages of </w:t>
      </w:r>
      <w:r w:rsidR="00DD1731" w:rsidRPr="003B02A2">
        <w:rPr>
          <w:rFonts w:asciiTheme="minorHAnsi" w:hAnsiTheme="minorHAnsi" w:cstheme="minorHAnsi"/>
          <w:sz w:val="22"/>
          <w:szCs w:val="22"/>
          <w:lang w:val="en-US"/>
        </w:rPr>
        <w:t xml:space="preserve">the </w:t>
      </w:r>
      <w:r w:rsidR="00B1232F" w:rsidRPr="003B02A2">
        <w:rPr>
          <w:rFonts w:asciiTheme="minorHAnsi" w:hAnsiTheme="minorHAnsi" w:cstheme="minorHAnsi"/>
          <w:sz w:val="22"/>
          <w:szCs w:val="22"/>
          <w:lang w:val="en-US"/>
        </w:rPr>
        <w:t>management.</w:t>
      </w:r>
      <w:r w:rsidR="00627426" w:rsidRPr="003B02A2">
        <w:rPr>
          <w:rFonts w:asciiTheme="minorHAnsi" w:hAnsiTheme="minorHAnsi" w:cstheme="minorHAnsi"/>
          <w:sz w:val="22"/>
          <w:szCs w:val="22"/>
          <w:lang w:val="en-US"/>
        </w:rPr>
        <w:t xml:space="preserve"> When </w:t>
      </w:r>
      <w:r w:rsidR="00DD1731" w:rsidRPr="003B02A2">
        <w:rPr>
          <w:rFonts w:asciiTheme="minorHAnsi" w:hAnsiTheme="minorHAnsi" w:cstheme="minorHAnsi"/>
          <w:sz w:val="22"/>
          <w:szCs w:val="22"/>
          <w:lang w:val="en-US"/>
        </w:rPr>
        <w:t xml:space="preserve">the remuneration </w:t>
      </w:r>
      <w:r w:rsidR="00627426" w:rsidRPr="003B02A2">
        <w:rPr>
          <w:rFonts w:asciiTheme="minorHAnsi" w:hAnsiTheme="minorHAnsi" w:cstheme="minorHAnsi"/>
          <w:sz w:val="22"/>
          <w:szCs w:val="22"/>
          <w:lang w:val="en-US"/>
        </w:rPr>
        <w:t xml:space="preserve">packages of managers are depended on </w:t>
      </w:r>
      <w:r w:rsidR="00DD1731" w:rsidRPr="003B02A2">
        <w:rPr>
          <w:rFonts w:asciiTheme="minorHAnsi" w:hAnsiTheme="minorHAnsi" w:cstheme="minorHAnsi"/>
          <w:sz w:val="22"/>
          <w:szCs w:val="22"/>
          <w:lang w:val="en-US"/>
        </w:rPr>
        <w:t xml:space="preserve">the </w:t>
      </w:r>
      <w:r w:rsidR="00627426" w:rsidRPr="003B02A2">
        <w:rPr>
          <w:rFonts w:asciiTheme="minorHAnsi" w:hAnsiTheme="minorHAnsi" w:cstheme="minorHAnsi"/>
          <w:sz w:val="22"/>
          <w:szCs w:val="22"/>
          <w:lang w:val="en-US"/>
        </w:rPr>
        <w:t xml:space="preserve">financial result which is measured by accounting </w:t>
      </w:r>
      <w:r w:rsidR="00DB31CF" w:rsidRPr="003B02A2">
        <w:rPr>
          <w:rFonts w:asciiTheme="minorHAnsi" w:hAnsiTheme="minorHAnsi" w:cstheme="minorHAnsi"/>
          <w:sz w:val="22"/>
          <w:szCs w:val="22"/>
          <w:lang w:val="en-US"/>
        </w:rPr>
        <w:t>principles</w:t>
      </w:r>
      <w:r w:rsidR="00627426" w:rsidRPr="003B02A2">
        <w:rPr>
          <w:rFonts w:asciiTheme="minorHAnsi" w:hAnsiTheme="minorHAnsi" w:cstheme="minorHAnsi"/>
          <w:sz w:val="22"/>
          <w:szCs w:val="22"/>
          <w:lang w:val="en-US"/>
        </w:rPr>
        <w:t xml:space="preserve">, management will seek the most advantageous </w:t>
      </w:r>
      <w:r w:rsidR="00DB31CF" w:rsidRPr="003B02A2">
        <w:rPr>
          <w:rFonts w:asciiTheme="minorHAnsi" w:hAnsiTheme="minorHAnsi" w:cstheme="minorHAnsi"/>
          <w:sz w:val="22"/>
          <w:szCs w:val="22"/>
          <w:lang w:val="en-US"/>
        </w:rPr>
        <w:t>accounting</w:t>
      </w:r>
      <w:r w:rsidR="00627426" w:rsidRPr="003B02A2">
        <w:rPr>
          <w:rFonts w:asciiTheme="minorHAnsi" w:hAnsiTheme="minorHAnsi" w:cstheme="minorHAnsi"/>
          <w:sz w:val="22"/>
          <w:szCs w:val="22"/>
          <w:lang w:val="en-US"/>
        </w:rPr>
        <w:t xml:space="preserve"> principle which </w:t>
      </w:r>
      <w:r w:rsidR="00DB31CF" w:rsidRPr="003B02A2">
        <w:rPr>
          <w:rFonts w:asciiTheme="minorHAnsi" w:hAnsiTheme="minorHAnsi" w:cstheme="minorHAnsi"/>
          <w:sz w:val="22"/>
          <w:szCs w:val="22"/>
          <w:lang w:val="en-US"/>
        </w:rPr>
        <w:t>maximizes</w:t>
      </w:r>
      <w:r w:rsidR="00627426" w:rsidRPr="003B02A2">
        <w:rPr>
          <w:rFonts w:asciiTheme="minorHAnsi" w:hAnsiTheme="minorHAnsi" w:cstheme="minorHAnsi"/>
          <w:sz w:val="22"/>
          <w:szCs w:val="22"/>
          <w:lang w:val="en-US"/>
        </w:rPr>
        <w:t xml:space="preserve"> the </w:t>
      </w:r>
      <w:r w:rsidR="00DD1731" w:rsidRPr="003B02A2">
        <w:rPr>
          <w:rFonts w:asciiTheme="minorHAnsi" w:hAnsiTheme="minorHAnsi" w:cstheme="minorHAnsi"/>
          <w:sz w:val="22"/>
          <w:szCs w:val="22"/>
          <w:lang w:val="en-US"/>
        </w:rPr>
        <w:t xml:space="preserve">remuneration </w:t>
      </w:r>
      <w:r w:rsidR="00627426" w:rsidRPr="003B02A2">
        <w:rPr>
          <w:rFonts w:asciiTheme="minorHAnsi" w:hAnsiTheme="minorHAnsi" w:cstheme="minorHAnsi"/>
          <w:sz w:val="22"/>
          <w:szCs w:val="22"/>
          <w:lang w:val="en-US"/>
        </w:rPr>
        <w:t>package.</w:t>
      </w:r>
      <w:r w:rsidR="009B5EDB" w:rsidRPr="003B02A2">
        <w:rPr>
          <w:rFonts w:asciiTheme="minorHAnsi" w:hAnsiTheme="minorHAnsi" w:cstheme="minorHAnsi"/>
          <w:sz w:val="22"/>
          <w:szCs w:val="22"/>
          <w:lang w:val="en-US"/>
        </w:rPr>
        <w:t xml:space="preserve"> </w:t>
      </w:r>
    </w:p>
    <w:p w:rsidR="000F5DC5" w:rsidRPr="003B02A2" w:rsidRDefault="000F5DC5" w:rsidP="000F5DC5">
      <w:pPr>
        <w:spacing w:after="200" w:line="360" w:lineRule="auto"/>
        <w:ind w:firstLine="709"/>
        <w:jc w:val="both"/>
        <w:rPr>
          <w:rFonts w:asciiTheme="minorHAnsi" w:hAnsiTheme="minorHAnsi" w:cstheme="minorHAnsi"/>
          <w:sz w:val="22"/>
          <w:szCs w:val="22"/>
          <w:lang w:val="en-US"/>
        </w:rPr>
      </w:pPr>
    </w:p>
    <w:p w:rsidR="00A64D2E" w:rsidRPr="003B02A2" w:rsidRDefault="00A64D2E" w:rsidP="0042582B">
      <w:pPr>
        <w:pStyle w:val="Heading2"/>
        <w:spacing w:line="360" w:lineRule="auto"/>
        <w:jc w:val="both"/>
        <w:rPr>
          <w:rFonts w:asciiTheme="minorHAnsi" w:hAnsiTheme="minorHAnsi" w:cstheme="minorHAnsi"/>
          <w:sz w:val="22"/>
          <w:szCs w:val="22"/>
          <w:lang w:val="en-US"/>
        </w:rPr>
      </w:pPr>
      <w:bookmarkStart w:id="9" w:name="_Toc332229081"/>
      <w:r w:rsidRPr="003B02A2">
        <w:rPr>
          <w:rFonts w:asciiTheme="minorHAnsi" w:hAnsiTheme="minorHAnsi" w:cstheme="minorHAnsi"/>
          <w:sz w:val="22"/>
          <w:szCs w:val="22"/>
          <w:lang w:val="en-US"/>
        </w:rPr>
        <w:t>2.3</w:t>
      </w:r>
      <w:r w:rsidRPr="003B02A2">
        <w:rPr>
          <w:rFonts w:asciiTheme="minorHAnsi" w:hAnsiTheme="minorHAnsi" w:cstheme="minorHAnsi"/>
          <w:sz w:val="22"/>
          <w:szCs w:val="22"/>
          <w:lang w:val="en-US"/>
        </w:rPr>
        <w:tab/>
        <w:t>Agency theory</w:t>
      </w:r>
      <w:bookmarkEnd w:id="9"/>
    </w:p>
    <w:p w:rsidR="007901B2" w:rsidRPr="003B02A2" w:rsidRDefault="007F01B9" w:rsidP="000F5DC5">
      <w:pPr>
        <w:spacing w:after="200"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The agency theory concerns the inherent information asymmetry between </w:t>
      </w:r>
      <w:r w:rsidR="00DD1731"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 xml:space="preserve">principal and </w:t>
      </w:r>
      <w:r w:rsidR="00DD1731"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agent.</w:t>
      </w:r>
      <w:r w:rsidR="00256E1A" w:rsidRPr="003B02A2">
        <w:rPr>
          <w:rFonts w:asciiTheme="minorHAnsi" w:hAnsiTheme="minorHAnsi" w:cstheme="minorHAnsi"/>
          <w:sz w:val="22"/>
          <w:szCs w:val="22"/>
          <w:lang w:val="en-US"/>
        </w:rPr>
        <w:t xml:space="preserve"> Shareholders in a firm (principal) will hire management (agent) to </w:t>
      </w:r>
      <w:r w:rsidR="00DD1731" w:rsidRPr="003B02A2">
        <w:rPr>
          <w:rFonts w:asciiTheme="minorHAnsi" w:hAnsiTheme="minorHAnsi" w:cstheme="minorHAnsi"/>
          <w:sz w:val="22"/>
          <w:szCs w:val="22"/>
          <w:lang w:val="en-US"/>
        </w:rPr>
        <w:t xml:space="preserve">manage </w:t>
      </w:r>
      <w:r w:rsidR="00256E1A" w:rsidRPr="003B02A2">
        <w:rPr>
          <w:rFonts w:asciiTheme="minorHAnsi" w:hAnsiTheme="minorHAnsi" w:cstheme="minorHAnsi"/>
          <w:sz w:val="22"/>
          <w:szCs w:val="22"/>
          <w:lang w:val="en-US"/>
        </w:rPr>
        <w:t>a firm. The problem the principal faces is twofold</w:t>
      </w:r>
      <w:r w:rsidR="007901B2" w:rsidRPr="003B02A2">
        <w:rPr>
          <w:rFonts w:asciiTheme="minorHAnsi" w:hAnsiTheme="minorHAnsi" w:cstheme="minorHAnsi"/>
          <w:sz w:val="22"/>
          <w:szCs w:val="22"/>
          <w:lang w:val="en-US"/>
        </w:rPr>
        <w:t xml:space="preserve"> (Eisenhart, 1989)</w:t>
      </w:r>
      <w:r w:rsidR="00256E1A" w:rsidRPr="003B02A2">
        <w:rPr>
          <w:rFonts w:asciiTheme="minorHAnsi" w:hAnsiTheme="minorHAnsi" w:cstheme="minorHAnsi"/>
          <w:sz w:val="22"/>
          <w:szCs w:val="22"/>
          <w:lang w:val="en-US"/>
        </w:rPr>
        <w:t xml:space="preserve">. First the </w:t>
      </w:r>
      <w:r w:rsidR="00DB1277" w:rsidRPr="003B02A2">
        <w:rPr>
          <w:rFonts w:asciiTheme="minorHAnsi" w:hAnsiTheme="minorHAnsi" w:cstheme="minorHAnsi"/>
          <w:i/>
          <w:sz w:val="22"/>
          <w:szCs w:val="22"/>
          <w:lang w:val="en-US"/>
        </w:rPr>
        <w:t>agency problem</w:t>
      </w:r>
      <w:r w:rsidR="00256E1A" w:rsidRPr="003B02A2">
        <w:rPr>
          <w:rFonts w:asciiTheme="minorHAnsi" w:hAnsiTheme="minorHAnsi" w:cstheme="minorHAnsi"/>
          <w:sz w:val="22"/>
          <w:szCs w:val="22"/>
          <w:lang w:val="en-US"/>
        </w:rPr>
        <w:t xml:space="preserve">; interests of the principal and agent are not always congruent and it is too expensive for the principle to check what the agent is </w:t>
      </w:r>
      <w:r w:rsidR="00DD1731" w:rsidRPr="003B02A2">
        <w:rPr>
          <w:rFonts w:asciiTheme="minorHAnsi" w:hAnsiTheme="minorHAnsi" w:cstheme="minorHAnsi"/>
          <w:sz w:val="22"/>
          <w:szCs w:val="22"/>
          <w:lang w:val="en-US"/>
        </w:rPr>
        <w:t>performing</w:t>
      </w:r>
      <w:r w:rsidR="00256E1A" w:rsidRPr="003B02A2">
        <w:rPr>
          <w:rFonts w:asciiTheme="minorHAnsi" w:hAnsiTheme="minorHAnsi" w:cstheme="minorHAnsi"/>
          <w:sz w:val="22"/>
          <w:szCs w:val="22"/>
          <w:lang w:val="en-US"/>
        </w:rPr>
        <w:t xml:space="preserve">. </w:t>
      </w:r>
      <w:r w:rsidR="007901B2" w:rsidRPr="003B02A2">
        <w:rPr>
          <w:rFonts w:asciiTheme="minorHAnsi" w:hAnsiTheme="minorHAnsi" w:cstheme="minorHAnsi"/>
          <w:sz w:val="22"/>
          <w:szCs w:val="22"/>
          <w:lang w:val="en-US"/>
        </w:rPr>
        <w:t xml:space="preserve">The theory </w:t>
      </w:r>
      <w:r w:rsidR="00DB31CF" w:rsidRPr="003B02A2">
        <w:rPr>
          <w:rFonts w:asciiTheme="minorHAnsi" w:hAnsiTheme="minorHAnsi" w:cstheme="minorHAnsi"/>
          <w:sz w:val="22"/>
          <w:szCs w:val="22"/>
          <w:lang w:val="en-US"/>
        </w:rPr>
        <w:t>assumes</w:t>
      </w:r>
      <w:r w:rsidR="007901B2" w:rsidRPr="003B02A2">
        <w:rPr>
          <w:rFonts w:asciiTheme="minorHAnsi" w:hAnsiTheme="minorHAnsi" w:cstheme="minorHAnsi"/>
          <w:sz w:val="22"/>
          <w:szCs w:val="22"/>
          <w:lang w:val="en-US"/>
        </w:rPr>
        <w:t xml:space="preserve"> that the agent will act on </w:t>
      </w:r>
      <w:r w:rsidR="003E648E" w:rsidRPr="003B02A2">
        <w:rPr>
          <w:rFonts w:asciiTheme="minorHAnsi" w:hAnsiTheme="minorHAnsi" w:cstheme="minorHAnsi"/>
          <w:sz w:val="22"/>
          <w:szCs w:val="22"/>
          <w:lang w:val="en-US"/>
        </w:rPr>
        <w:t>its</w:t>
      </w:r>
      <w:r w:rsidR="007901B2" w:rsidRPr="003B02A2">
        <w:rPr>
          <w:rFonts w:asciiTheme="minorHAnsi" w:hAnsiTheme="minorHAnsi" w:cstheme="minorHAnsi"/>
          <w:sz w:val="22"/>
          <w:szCs w:val="22"/>
          <w:lang w:val="en-US"/>
        </w:rPr>
        <w:t xml:space="preserve"> own self-interest. This self-interest of the agent conflicts with the interest of the principle. </w:t>
      </w:r>
      <w:r w:rsidR="00DD1731" w:rsidRPr="003B02A2">
        <w:rPr>
          <w:rFonts w:asciiTheme="minorHAnsi" w:hAnsiTheme="minorHAnsi" w:cstheme="minorHAnsi"/>
          <w:sz w:val="22"/>
          <w:szCs w:val="22"/>
          <w:lang w:val="en-US"/>
        </w:rPr>
        <w:t xml:space="preserve">Concerning </w:t>
      </w:r>
      <w:r w:rsidR="007901B2" w:rsidRPr="003B02A2">
        <w:rPr>
          <w:rFonts w:asciiTheme="minorHAnsi" w:hAnsiTheme="minorHAnsi" w:cstheme="minorHAnsi"/>
          <w:sz w:val="22"/>
          <w:szCs w:val="22"/>
          <w:lang w:val="en-US"/>
        </w:rPr>
        <w:t xml:space="preserve">the principle to check the agent is </w:t>
      </w:r>
      <w:r w:rsidR="003E648E" w:rsidRPr="003B02A2">
        <w:rPr>
          <w:rFonts w:asciiTheme="minorHAnsi" w:hAnsiTheme="minorHAnsi" w:cstheme="minorHAnsi"/>
          <w:sz w:val="22"/>
          <w:szCs w:val="22"/>
          <w:lang w:val="en-US"/>
        </w:rPr>
        <w:t xml:space="preserve">a </w:t>
      </w:r>
      <w:r w:rsidR="007901B2" w:rsidRPr="003B02A2">
        <w:rPr>
          <w:rFonts w:asciiTheme="minorHAnsi" w:hAnsiTheme="minorHAnsi" w:cstheme="minorHAnsi"/>
          <w:sz w:val="22"/>
          <w:szCs w:val="22"/>
          <w:lang w:val="en-US"/>
        </w:rPr>
        <w:t xml:space="preserve">too difficult and </w:t>
      </w:r>
      <w:r w:rsidR="00DD1731" w:rsidRPr="003B02A2">
        <w:rPr>
          <w:rFonts w:asciiTheme="minorHAnsi" w:hAnsiTheme="minorHAnsi" w:cstheme="minorHAnsi"/>
          <w:sz w:val="22"/>
          <w:szCs w:val="22"/>
          <w:lang w:val="en-US"/>
        </w:rPr>
        <w:t xml:space="preserve">is an </w:t>
      </w:r>
      <w:r w:rsidR="007901B2" w:rsidRPr="003B02A2">
        <w:rPr>
          <w:rFonts w:asciiTheme="minorHAnsi" w:hAnsiTheme="minorHAnsi" w:cstheme="minorHAnsi"/>
          <w:sz w:val="22"/>
          <w:szCs w:val="22"/>
          <w:lang w:val="en-US"/>
        </w:rPr>
        <w:t xml:space="preserve">expensive task. </w:t>
      </w:r>
      <w:r w:rsidR="00DD1731" w:rsidRPr="003B02A2">
        <w:rPr>
          <w:rFonts w:asciiTheme="minorHAnsi" w:hAnsiTheme="minorHAnsi" w:cstheme="minorHAnsi"/>
          <w:sz w:val="22"/>
          <w:szCs w:val="22"/>
          <w:lang w:val="en-US"/>
        </w:rPr>
        <w:t xml:space="preserve">Consequently, the </w:t>
      </w:r>
      <w:r w:rsidR="007901B2" w:rsidRPr="003B02A2">
        <w:rPr>
          <w:rFonts w:asciiTheme="minorHAnsi" w:hAnsiTheme="minorHAnsi" w:cstheme="minorHAnsi"/>
          <w:sz w:val="22"/>
          <w:szCs w:val="22"/>
          <w:lang w:val="en-US"/>
        </w:rPr>
        <w:t xml:space="preserve">principle cannot verify </w:t>
      </w:r>
      <w:r w:rsidR="00DD1731" w:rsidRPr="003B02A2">
        <w:rPr>
          <w:rFonts w:asciiTheme="minorHAnsi" w:hAnsiTheme="minorHAnsi" w:cstheme="minorHAnsi"/>
          <w:sz w:val="22"/>
          <w:szCs w:val="22"/>
          <w:lang w:val="en-US"/>
        </w:rPr>
        <w:t xml:space="preserve">if </w:t>
      </w:r>
      <w:r w:rsidR="007901B2" w:rsidRPr="003B02A2">
        <w:rPr>
          <w:rFonts w:asciiTheme="minorHAnsi" w:hAnsiTheme="minorHAnsi" w:cstheme="minorHAnsi"/>
          <w:sz w:val="22"/>
          <w:szCs w:val="22"/>
          <w:lang w:val="en-US"/>
        </w:rPr>
        <w:t xml:space="preserve">the agent behave appropriately.  </w:t>
      </w:r>
    </w:p>
    <w:p w:rsidR="004F5844" w:rsidRDefault="00256E1A" w:rsidP="0042582B">
      <w:pPr>
        <w:spacing w:after="200"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Second, the </w:t>
      </w:r>
      <w:r w:rsidR="00DB1277" w:rsidRPr="003B02A2">
        <w:rPr>
          <w:rFonts w:asciiTheme="minorHAnsi" w:hAnsiTheme="minorHAnsi" w:cstheme="minorHAnsi"/>
          <w:i/>
          <w:sz w:val="22"/>
          <w:szCs w:val="22"/>
          <w:lang w:val="en-US"/>
        </w:rPr>
        <w:t>problem of risk sharing</w:t>
      </w:r>
      <w:r w:rsidRPr="003B02A2">
        <w:rPr>
          <w:rFonts w:asciiTheme="minorHAnsi" w:hAnsiTheme="minorHAnsi" w:cstheme="minorHAnsi"/>
          <w:sz w:val="22"/>
          <w:szCs w:val="22"/>
          <w:lang w:val="en-US"/>
        </w:rPr>
        <w:t xml:space="preserve"> is that the principal and the agent have a different risk appetite. </w:t>
      </w:r>
      <w:r w:rsidR="007901B2" w:rsidRPr="003B02A2">
        <w:rPr>
          <w:rFonts w:asciiTheme="minorHAnsi" w:hAnsiTheme="minorHAnsi" w:cstheme="minorHAnsi"/>
          <w:sz w:val="22"/>
          <w:szCs w:val="22"/>
          <w:lang w:val="en-US"/>
        </w:rPr>
        <w:t xml:space="preserve">Some of the actions </w:t>
      </w:r>
      <w:r w:rsidR="00DB31CF" w:rsidRPr="003B02A2">
        <w:rPr>
          <w:rFonts w:asciiTheme="minorHAnsi" w:hAnsiTheme="minorHAnsi" w:cstheme="minorHAnsi"/>
          <w:sz w:val="22"/>
          <w:szCs w:val="22"/>
          <w:lang w:val="en-US"/>
        </w:rPr>
        <w:t>an</w:t>
      </w:r>
      <w:r w:rsidR="007901B2" w:rsidRPr="003B02A2">
        <w:rPr>
          <w:rFonts w:asciiTheme="minorHAnsi" w:hAnsiTheme="minorHAnsi" w:cstheme="minorHAnsi"/>
          <w:sz w:val="22"/>
          <w:szCs w:val="22"/>
          <w:lang w:val="en-US"/>
        </w:rPr>
        <w:t xml:space="preserve"> agent will </w:t>
      </w:r>
      <w:r w:rsidR="00D72C1C" w:rsidRPr="003B02A2">
        <w:rPr>
          <w:rFonts w:asciiTheme="minorHAnsi" w:hAnsiTheme="minorHAnsi" w:cstheme="minorHAnsi"/>
          <w:sz w:val="22"/>
          <w:szCs w:val="22"/>
          <w:lang w:val="en-US"/>
        </w:rPr>
        <w:t>perform</w:t>
      </w:r>
      <w:r w:rsidR="00DD1731" w:rsidRPr="003B02A2">
        <w:rPr>
          <w:rFonts w:asciiTheme="minorHAnsi" w:hAnsiTheme="minorHAnsi" w:cstheme="minorHAnsi"/>
          <w:sz w:val="22"/>
          <w:szCs w:val="22"/>
          <w:lang w:val="en-US"/>
        </w:rPr>
        <w:t xml:space="preserve"> </w:t>
      </w:r>
      <w:r w:rsidR="007901B2" w:rsidRPr="003B02A2">
        <w:rPr>
          <w:rFonts w:asciiTheme="minorHAnsi" w:hAnsiTheme="minorHAnsi" w:cstheme="minorHAnsi"/>
          <w:sz w:val="22"/>
          <w:szCs w:val="22"/>
          <w:lang w:val="en-US"/>
        </w:rPr>
        <w:t xml:space="preserve">will not be acceptable </w:t>
      </w:r>
      <w:r w:rsidR="00DD1731" w:rsidRPr="003B02A2">
        <w:rPr>
          <w:rFonts w:asciiTheme="minorHAnsi" w:hAnsiTheme="minorHAnsi" w:cstheme="minorHAnsi"/>
          <w:sz w:val="22"/>
          <w:szCs w:val="22"/>
          <w:lang w:val="en-US"/>
        </w:rPr>
        <w:t xml:space="preserve">for </w:t>
      </w:r>
      <w:r w:rsidR="007901B2" w:rsidRPr="003B02A2">
        <w:rPr>
          <w:rFonts w:asciiTheme="minorHAnsi" w:hAnsiTheme="minorHAnsi" w:cstheme="minorHAnsi"/>
          <w:sz w:val="22"/>
          <w:szCs w:val="22"/>
          <w:lang w:val="en-US"/>
        </w:rPr>
        <w:t xml:space="preserve">the principle. </w:t>
      </w:r>
      <w:r w:rsidR="00DD1731" w:rsidRPr="003B02A2">
        <w:rPr>
          <w:rFonts w:asciiTheme="minorHAnsi" w:hAnsiTheme="minorHAnsi" w:cstheme="minorHAnsi"/>
          <w:sz w:val="22"/>
          <w:szCs w:val="22"/>
          <w:lang w:val="en-US"/>
        </w:rPr>
        <w:t xml:space="preserve">In the economic scientific literature concerning the before </w:t>
      </w:r>
      <w:r w:rsidR="00D72C1C" w:rsidRPr="003B02A2">
        <w:rPr>
          <w:rFonts w:asciiTheme="minorHAnsi" w:hAnsiTheme="minorHAnsi" w:cstheme="minorHAnsi"/>
          <w:sz w:val="22"/>
          <w:szCs w:val="22"/>
          <w:lang w:val="en-US"/>
        </w:rPr>
        <w:t>signaled</w:t>
      </w:r>
      <w:r w:rsidR="00DD1731" w:rsidRPr="003B02A2">
        <w:rPr>
          <w:rFonts w:asciiTheme="minorHAnsi" w:hAnsiTheme="minorHAnsi" w:cstheme="minorHAnsi"/>
          <w:sz w:val="22"/>
          <w:szCs w:val="22"/>
          <w:lang w:val="en-US"/>
        </w:rPr>
        <w:t xml:space="preserve"> problems </w:t>
      </w:r>
      <w:r w:rsidR="003E648E" w:rsidRPr="003B02A2">
        <w:rPr>
          <w:rFonts w:asciiTheme="minorHAnsi" w:hAnsiTheme="minorHAnsi" w:cstheme="minorHAnsi"/>
          <w:sz w:val="22"/>
          <w:szCs w:val="22"/>
          <w:lang w:val="en-US"/>
        </w:rPr>
        <w:t xml:space="preserve">several solutions </w:t>
      </w:r>
      <w:r w:rsidR="00DD1731" w:rsidRPr="003B02A2">
        <w:rPr>
          <w:rFonts w:asciiTheme="minorHAnsi" w:hAnsiTheme="minorHAnsi" w:cstheme="minorHAnsi"/>
          <w:sz w:val="22"/>
          <w:szCs w:val="22"/>
          <w:lang w:val="en-US"/>
        </w:rPr>
        <w:t xml:space="preserve">have </w:t>
      </w:r>
      <w:r w:rsidR="003E648E" w:rsidRPr="003B02A2">
        <w:rPr>
          <w:rFonts w:asciiTheme="minorHAnsi" w:hAnsiTheme="minorHAnsi" w:cstheme="minorHAnsi"/>
          <w:sz w:val="22"/>
          <w:szCs w:val="22"/>
          <w:lang w:val="en-US"/>
        </w:rPr>
        <w:t>resented.</w:t>
      </w:r>
      <w:r w:rsidRPr="003B02A2">
        <w:rPr>
          <w:rFonts w:asciiTheme="minorHAnsi" w:hAnsiTheme="minorHAnsi" w:cstheme="minorHAnsi"/>
          <w:sz w:val="22"/>
          <w:szCs w:val="22"/>
          <w:lang w:val="en-US"/>
        </w:rPr>
        <w:t xml:space="preserve"> </w:t>
      </w:r>
      <w:r w:rsidR="003E648E" w:rsidRPr="003B02A2">
        <w:rPr>
          <w:rFonts w:asciiTheme="minorHAnsi" w:hAnsiTheme="minorHAnsi" w:cstheme="minorHAnsi"/>
          <w:sz w:val="22"/>
          <w:szCs w:val="22"/>
          <w:lang w:val="en-US"/>
        </w:rPr>
        <w:t>“Because the unit of analysis is the contract governing the relationship between the principal and agent; the focus of the theory is on determining the most efficient contract governing the principal-agent relationship given assumptions on people and information”</w:t>
      </w:r>
      <w:r w:rsidR="00671E66" w:rsidRPr="003B02A2">
        <w:rPr>
          <w:rFonts w:asciiTheme="minorHAnsi" w:hAnsiTheme="minorHAnsi" w:cstheme="minorHAnsi"/>
          <w:sz w:val="22"/>
          <w:szCs w:val="22"/>
          <w:lang w:val="en-US"/>
        </w:rPr>
        <w:t xml:space="preserve"> (Eisenhar</w:t>
      </w:r>
      <w:r w:rsidR="007442FA" w:rsidRPr="003B02A2">
        <w:rPr>
          <w:rFonts w:asciiTheme="minorHAnsi" w:hAnsiTheme="minorHAnsi" w:cstheme="minorHAnsi"/>
          <w:sz w:val="22"/>
          <w:szCs w:val="22"/>
          <w:lang w:val="en-US"/>
        </w:rPr>
        <w:t>d</w:t>
      </w:r>
      <w:r w:rsidR="00671E66" w:rsidRPr="003B02A2">
        <w:rPr>
          <w:rFonts w:asciiTheme="minorHAnsi" w:hAnsiTheme="minorHAnsi" w:cstheme="minorHAnsi"/>
          <w:sz w:val="22"/>
          <w:szCs w:val="22"/>
          <w:lang w:val="en-US"/>
        </w:rPr>
        <w:t>t</w:t>
      </w:r>
      <w:r w:rsidR="007442FA" w:rsidRPr="003B02A2">
        <w:rPr>
          <w:rFonts w:asciiTheme="minorHAnsi" w:hAnsiTheme="minorHAnsi" w:cstheme="minorHAnsi"/>
          <w:sz w:val="22"/>
          <w:szCs w:val="22"/>
          <w:lang w:val="en-US"/>
        </w:rPr>
        <w:t xml:space="preserve"> 1989, p. 58)</w:t>
      </w:r>
      <w:r w:rsidR="003E648E" w:rsidRPr="003B02A2">
        <w:rPr>
          <w:rFonts w:asciiTheme="minorHAnsi" w:hAnsiTheme="minorHAnsi" w:cstheme="minorHAnsi"/>
          <w:sz w:val="22"/>
          <w:szCs w:val="22"/>
          <w:lang w:val="en-US"/>
        </w:rPr>
        <w:t>.</w:t>
      </w:r>
      <w:r w:rsidR="00F41DDB" w:rsidRPr="003B02A2">
        <w:rPr>
          <w:rFonts w:asciiTheme="minorHAnsi" w:hAnsiTheme="minorHAnsi" w:cstheme="minorHAnsi"/>
          <w:sz w:val="22"/>
          <w:szCs w:val="22"/>
          <w:lang w:val="en-US"/>
        </w:rPr>
        <w:t xml:space="preserve"> The agency theory states that </w:t>
      </w:r>
      <w:r w:rsidR="004F46DB" w:rsidRPr="003B02A2">
        <w:rPr>
          <w:rFonts w:asciiTheme="minorHAnsi" w:hAnsiTheme="minorHAnsi" w:cstheme="minorHAnsi"/>
          <w:sz w:val="22"/>
          <w:szCs w:val="22"/>
          <w:lang w:val="en-US"/>
        </w:rPr>
        <w:t xml:space="preserve">because the risk appetite between the principle and the agent might </w:t>
      </w:r>
      <w:r w:rsidR="00D72C1C" w:rsidRPr="003B02A2">
        <w:rPr>
          <w:rFonts w:asciiTheme="minorHAnsi" w:hAnsiTheme="minorHAnsi" w:cstheme="minorHAnsi"/>
          <w:sz w:val="22"/>
          <w:szCs w:val="22"/>
          <w:lang w:val="en-US"/>
        </w:rPr>
        <w:t xml:space="preserve">be </w:t>
      </w:r>
      <w:r w:rsidR="004F46DB" w:rsidRPr="003B02A2">
        <w:rPr>
          <w:rFonts w:asciiTheme="minorHAnsi" w:hAnsiTheme="minorHAnsi" w:cstheme="minorHAnsi"/>
          <w:sz w:val="22"/>
          <w:szCs w:val="22"/>
          <w:lang w:val="en-US"/>
        </w:rPr>
        <w:t>differ</w:t>
      </w:r>
      <w:r w:rsidR="00D72C1C" w:rsidRPr="003B02A2">
        <w:rPr>
          <w:rFonts w:asciiTheme="minorHAnsi" w:hAnsiTheme="minorHAnsi" w:cstheme="minorHAnsi"/>
          <w:sz w:val="22"/>
          <w:szCs w:val="22"/>
          <w:lang w:val="en-US"/>
        </w:rPr>
        <w:t>ing</w:t>
      </w:r>
      <w:r w:rsidR="004F46DB" w:rsidRPr="003B02A2">
        <w:rPr>
          <w:rFonts w:asciiTheme="minorHAnsi" w:hAnsiTheme="minorHAnsi" w:cstheme="minorHAnsi"/>
          <w:sz w:val="22"/>
          <w:szCs w:val="22"/>
          <w:lang w:val="en-US"/>
        </w:rPr>
        <w:t xml:space="preserve"> </w:t>
      </w:r>
      <w:r w:rsidR="00F41DDB" w:rsidRPr="003B02A2">
        <w:rPr>
          <w:rFonts w:asciiTheme="minorHAnsi" w:hAnsiTheme="minorHAnsi" w:cstheme="minorHAnsi"/>
          <w:sz w:val="22"/>
          <w:szCs w:val="22"/>
          <w:lang w:val="en-US"/>
        </w:rPr>
        <w:t xml:space="preserve">information </w:t>
      </w:r>
      <w:r w:rsidR="004F46DB" w:rsidRPr="003B02A2">
        <w:rPr>
          <w:rFonts w:asciiTheme="minorHAnsi" w:hAnsiTheme="minorHAnsi" w:cstheme="minorHAnsi"/>
          <w:sz w:val="22"/>
          <w:szCs w:val="22"/>
          <w:lang w:val="en-US"/>
        </w:rPr>
        <w:t xml:space="preserve">concerning </w:t>
      </w:r>
      <w:r w:rsidR="00F41DDB" w:rsidRPr="003B02A2">
        <w:rPr>
          <w:rFonts w:asciiTheme="minorHAnsi" w:hAnsiTheme="minorHAnsi" w:cstheme="minorHAnsi"/>
          <w:sz w:val="22"/>
          <w:szCs w:val="22"/>
          <w:lang w:val="en-US"/>
        </w:rPr>
        <w:t xml:space="preserve">the risks an agent </w:t>
      </w:r>
      <w:r w:rsidR="004F46DB" w:rsidRPr="003B02A2">
        <w:rPr>
          <w:rFonts w:asciiTheme="minorHAnsi" w:hAnsiTheme="minorHAnsi" w:cstheme="minorHAnsi"/>
          <w:sz w:val="22"/>
          <w:szCs w:val="22"/>
          <w:lang w:val="en-US"/>
        </w:rPr>
        <w:t xml:space="preserve">accepts </w:t>
      </w:r>
      <w:r w:rsidR="00F41DDB" w:rsidRPr="003B02A2">
        <w:rPr>
          <w:rFonts w:asciiTheme="minorHAnsi" w:hAnsiTheme="minorHAnsi" w:cstheme="minorHAnsi"/>
          <w:sz w:val="22"/>
          <w:szCs w:val="22"/>
          <w:lang w:val="en-US"/>
        </w:rPr>
        <w:t>need to be disclosed</w:t>
      </w:r>
      <w:r w:rsidR="004F46DB" w:rsidRPr="003B02A2">
        <w:rPr>
          <w:rFonts w:asciiTheme="minorHAnsi" w:hAnsiTheme="minorHAnsi" w:cstheme="minorHAnsi"/>
          <w:sz w:val="22"/>
          <w:szCs w:val="22"/>
          <w:lang w:val="en-US"/>
        </w:rPr>
        <w:t xml:space="preserve">. </w:t>
      </w:r>
      <w:r w:rsidR="00F41DDB" w:rsidRPr="003B02A2">
        <w:rPr>
          <w:rFonts w:asciiTheme="minorHAnsi" w:hAnsiTheme="minorHAnsi" w:cstheme="minorHAnsi"/>
          <w:sz w:val="22"/>
          <w:szCs w:val="22"/>
          <w:lang w:val="en-US"/>
        </w:rPr>
        <w:t xml:space="preserve">Via these disclosures, the principal can verify that the agent has acted </w:t>
      </w:r>
      <w:r w:rsidR="00DB31CF" w:rsidRPr="003B02A2">
        <w:rPr>
          <w:rFonts w:asciiTheme="minorHAnsi" w:hAnsiTheme="minorHAnsi" w:cstheme="minorHAnsi"/>
          <w:sz w:val="22"/>
          <w:szCs w:val="22"/>
          <w:lang w:val="en-US"/>
        </w:rPr>
        <w:t>appropriately</w:t>
      </w:r>
      <w:r w:rsidR="00F41DDB" w:rsidRPr="003B02A2">
        <w:rPr>
          <w:rFonts w:asciiTheme="minorHAnsi" w:hAnsiTheme="minorHAnsi" w:cstheme="minorHAnsi"/>
          <w:sz w:val="22"/>
          <w:szCs w:val="22"/>
          <w:lang w:val="en-US"/>
        </w:rPr>
        <w:t xml:space="preserve"> in the best interest of the principal.</w:t>
      </w:r>
    </w:p>
    <w:p w:rsidR="000F5DC5" w:rsidRPr="003B02A2" w:rsidRDefault="000F5DC5" w:rsidP="0042582B">
      <w:pPr>
        <w:spacing w:after="200" w:line="360" w:lineRule="auto"/>
        <w:jc w:val="both"/>
        <w:rPr>
          <w:rFonts w:asciiTheme="minorHAnsi" w:hAnsiTheme="minorHAnsi" w:cstheme="minorHAnsi"/>
          <w:sz w:val="22"/>
          <w:szCs w:val="22"/>
          <w:lang w:val="en-US"/>
        </w:rPr>
      </w:pPr>
    </w:p>
    <w:p w:rsidR="00660D17" w:rsidRPr="003B02A2" w:rsidRDefault="00660D17" w:rsidP="0042582B">
      <w:pPr>
        <w:pStyle w:val="Heading2"/>
        <w:spacing w:line="360" w:lineRule="auto"/>
        <w:jc w:val="both"/>
        <w:rPr>
          <w:rFonts w:asciiTheme="minorHAnsi" w:hAnsiTheme="minorHAnsi" w:cstheme="minorHAnsi"/>
          <w:sz w:val="22"/>
          <w:szCs w:val="22"/>
          <w:lang w:val="en-US"/>
        </w:rPr>
      </w:pPr>
      <w:bookmarkStart w:id="10" w:name="_Toc332229082"/>
      <w:r w:rsidRPr="003B02A2">
        <w:rPr>
          <w:rFonts w:asciiTheme="minorHAnsi" w:hAnsiTheme="minorHAnsi" w:cstheme="minorHAnsi"/>
          <w:sz w:val="22"/>
          <w:szCs w:val="22"/>
          <w:lang w:val="en-US"/>
        </w:rPr>
        <w:t>2.4</w:t>
      </w:r>
      <w:r w:rsidRPr="003B02A2">
        <w:rPr>
          <w:rFonts w:asciiTheme="minorHAnsi" w:hAnsiTheme="minorHAnsi" w:cstheme="minorHAnsi"/>
          <w:sz w:val="22"/>
          <w:szCs w:val="22"/>
          <w:lang w:val="en-US"/>
        </w:rPr>
        <w:tab/>
        <w:t>Efficient market hypothesis</w:t>
      </w:r>
      <w:bookmarkEnd w:id="10"/>
    </w:p>
    <w:p w:rsidR="00375090" w:rsidRPr="003B02A2" w:rsidRDefault="004F46DB" w:rsidP="000F5DC5">
      <w:pPr>
        <w:spacing w:after="200"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The </w:t>
      </w:r>
      <w:r w:rsidR="00660D17" w:rsidRPr="003B02A2">
        <w:rPr>
          <w:rFonts w:asciiTheme="minorHAnsi" w:hAnsiTheme="minorHAnsi" w:cstheme="minorHAnsi"/>
          <w:sz w:val="22"/>
          <w:szCs w:val="22"/>
          <w:lang w:val="en-US"/>
        </w:rPr>
        <w:t xml:space="preserve">Efficient Market hypothesis </w:t>
      </w:r>
      <w:r w:rsidRPr="003B02A2">
        <w:rPr>
          <w:rFonts w:asciiTheme="minorHAnsi" w:hAnsiTheme="minorHAnsi" w:cstheme="minorHAnsi"/>
          <w:sz w:val="22"/>
          <w:szCs w:val="22"/>
          <w:lang w:val="en-US"/>
        </w:rPr>
        <w:t xml:space="preserve">(EMH) </w:t>
      </w:r>
      <w:r w:rsidR="00660D17" w:rsidRPr="003B02A2">
        <w:rPr>
          <w:rFonts w:asciiTheme="minorHAnsi" w:hAnsiTheme="minorHAnsi" w:cstheme="minorHAnsi"/>
          <w:sz w:val="22"/>
          <w:szCs w:val="22"/>
          <w:lang w:val="en-US"/>
        </w:rPr>
        <w:t xml:space="preserve">states that a market is efficient when the (share)price reacts as if all parties are aware of the same information at the same time (Fama, 1970). </w:t>
      </w:r>
      <w:r w:rsidRPr="003B02A2">
        <w:rPr>
          <w:rFonts w:asciiTheme="minorHAnsi" w:hAnsiTheme="minorHAnsi" w:cstheme="minorHAnsi"/>
          <w:sz w:val="22"/>
          <w:szCs w:val="22"/>
          <w:lang w:val="en-US"/>
        </w:rPr>
        <w:t>T</w:t>
      </w:r>
      <w:r w:rsidR="00660D17" w:rsidRPr="003B02A2">
        <w:rPr>
          <w:rFonts w:asciiTheme="minorHAnsi" w:hAnsiTheme="minorHAnsi" w:cstheme="minorHAnsi"/>
          <w:sz w:val="22"/>
          <w:szCs w:val="22"/>
          <w:lang w:val="en-US"/>
        </w:rPr>
        <w:t xml:space="preserve">hree different states </w:t>
      </w:r>
      <w:r w:rsidRPr="003B02A2">
        <w:rPr>
          <w:rFonts w:asciiTheme="minorHAnsi" w:hAnsiTheme="minorHAnsi" w:cstheme="minorHAnsi"/>
          <w:sz w:val="22"/>
          <w:szCs w:val="22"/>
          <w:lang w:val="en-US"/>
        </w:rPr>
        <w:t xml:space="preserve">exist </w:t>
      </w:r>
      <w:r w:rsidR="00660D17" w:rsidRPr="003B02A2">
        <w:rPr>
          <w:rFonts w:asciiTheme="minorHAnsi" w:hAnsiTheme="minorHAnsi" w:cstheme="minorHAnsi"/>
          <w:sz w:val="22"/>
          <w:szCs w:val="22"/>
          <w:lang w:val="en-US"/>
        </w:rPr>
        <w:t xml:space="preserve">in which a market can be according to the EMH. In </w:t>
      </w:r>
      <w:r w:rsidRPr="003B02A2">
        <w:rPr>
          <w:rFonts w:asciiTheme="minorHAnsi" w:hAnsiTheme="minorHAnsi" w:cstheme="minorHAnsi"/>
          <w:sz w:val="22"/>
          <w:szCs w:val="22"/>
          <w:lang w:val="en-US"/>
        </w:rPr>
        <w:t xml:space="preserve">the </w:t>
      </w:r>
      <w:r w:rsidR="00660D17" w:rsidRPr="003B02A2">
        <w:rPr>
          <w:rFonts w:asciiTheme="minorHAnsi" w:hAnsiTheme="minorHAnsi" w:cstheme="minorHAnsi"/>
          <w:sz w:val="22"/>
          <w:szCs w:val="22"/>
          <w:lang w:val="en-US"/>
        </w:rPr>
        <w:t xml:space="preserve">weak-form efficiency </w:t>
      </w:r>
      <w:r w:rsidR="00421045" w:rsidRPr="003B02A2">
        <w:rPr>
          <w:rFonts w:asciiTheme="minorHAnsi" w:hAnsiTheme="minorHAnsi" w:cstheme="minorHAnsi"/>
          <w:sz w:val="22"/>
          <w:szCs w:val="22"/>
          <w:lang w:val="en-US"/>
        </w:rPr>
        <w:t xml:space="preserve">the future price of a share cannot be predicted as available information is only historical. </w:t>
      </w:r>
      <w:r w:rsidRPr="003B02A2">
        <w:rPr>
          <w:rFonts w:asciiTheme="minorHAnsi" w:hAnsiTheme="minorHAnsi" w:cstheme="minorHAnsi"/>
          <w:sz w:val="22"/>
          <w:szCs w:val="22"/>
          <w:lang w:val="en-US"/>
        </w:rPr>
        <w:t>In this market e</w:t>
      </w:r>
      <w:r w:rsidR="00421045" w:rsidRPr="003B02A2">
        <w:rPr>
          <w:rFonts w:asciiTheme="minorHAnsi" w:hAnsiTheme="minorHAnsi" w:cstheme="minorHAnsi"/>
          <w:sz w:val="22"/>
          <w:szCs w:val="22"/>
          <w:lang w:val="en-US"/>
        </w:rPr>
        <w:t xml:space="preserve">xcess return is not possible based on historical price movements. Only by </w:t>
      </w:r>
      <w:r w:rsidR="00243838" w:rsidRPr="003B02A2">
        <w:rPr>
          <w:rFonts w:asciiTheme="minorHAnsi" w:hAnsiTheme="minorHAnsi" w:cstheme="minorHAnsi"/>
          <w:sz w:val="22"/>
          <w:szCs w:val="22"/>
          <w:lang w:val="en-US"/>
        </w:rPr>
        <w:t>fundamental</w:t>
      </w:r>
      <w:r w:rsidR="00421045" w:rsidRPr="003B02A2">
        <w:rPr>
          <w:rFonts w:asciiTheme="minorHAnsi" w:hAnsiTheme="minorHAnsi" w:cstheme="minorHAnsi"/>
          <w:sz w:val="22"/>
          <w:szCs w:val="22"/>
          <w:lang w:val="en-US"/>
        </w:rPr>
        <w:t xml:space="preserve"> analysis may some excess return be </w:t>
      </w:r>
      <w:r w:rsidR="00D72C1C" w:rsidRPr="003B02A2">
        <w:rPr>
          <w:rFonts w:asciiTheme="minorHAnsi" w:hAnsiTheme="minorHAnsi" w:cstheme="minorHAnsi"/>
          <w:sz w:val="22"/>
          <w:szCs w:val="22"/>
          <w:lang w:val="en-US"/>
        </w:rPr>
        <w:t>realized</w:t>
      </w:r>
      <w:r w:rsidR="00421045" w:rsidRPr="003B02A2">
        <w:rPr>
          <w:rFonts w:asciiTheme="minorHAnsi" w:hAnsiTheme="minorHAnsi" w:cstheme="minorHAnsi"/>
          <w:sz w:val="22"/>
          <w:szCs w:val="22"/>
          <w:lang w:val="en-US"/>
        </w:rPr>
        <w:t xml:space="preserve">. In </w:t>
      </w:r>
      <w:r w:rsidRPr="003B02A2">
        <w:rPr>
          <w:rFonts w:asciiTheme="minorHAnsi" w:hAnsiTheme="minorHAnsi" w:cstheme="minorHAnsi"/>
          <w:sz w:val="22"/>
          <w:szCs w:val="22"/>
          <w:lang w:val="en-US"/>
        </w:rPr>
        <w:t xml:space="preserve">the </w:t>
      </w:r>
      <w:r w:rsidR="00421045" w:rsidRPr="003B02A2">
        <w:rPr>
          <w:rFonts w:asciiTheme="minorHAnsi" w:hAnsiTheme="minorHAnsi" w:cstheme="minorHAnsi"/>
          <w:sz w:val="22"/>
          <w:szCs w:val="22"/>
          <w:lang w:val="en-US"/>
        </w:rPr>
        <w:t>semi-strong-</w:t>
      </w:r>
      <w:r w:rsidR="00DB31CF" w:rsidRPr="003B02A2">
        <w:rPr>
          <w:rFonts w:asciiTheme="minorHAnsi" w:hAnsiTheme="minorHAnsi" w:cstheme="minorHAnsi"/>
          <w:sz w:val="22"/>
          <w:szCs w:val="22"/>
          <w:lang w:val="en-US"/>
        </w:rPr>
        <w:t>form</w:t>
      </w:r>
      <w:r w:rsidRPr="003B02A2">
        <w:rPr>
          <w:rFonts w:asciiTheme="minorHAnsi" w:hAnsiTheme="minorHAnsi" w:cstheme="minorHAnsi"/>
          <w:sz w:val="22"/>
          <w:szCs w:val="22"/>
          <w:lang w:val="en-US"/>
        </w:rPr>
        <w:t xml:space="preserve"> of the efficient </w:t>
      </w:r>
      <w:r w:rsidR="00421045" w:rsidRPr="003B02A2">
        <w:rPr>
          <w:rFonts w:asciiTheme="minorHAnsi" w:hAnsiTheme="minorHAnsi" w:cstheme="minorHAnsi"/>
          <w:sz w:val="22"/>
          <w:szCs w:val="22"/>
          <w:lang w:val="en-US"/>
        </w:rPr>
        <w:t>market</w:t>
      </w:r>
      <w:r w:rsidRPr="003B02A2">
        <w:rPr>
          <w:rFonts w:asciiTheme="minorHAnsi" w:hAnsiTheme="minorHAnsi" w:cstheme="minorHAnsi"/>
          <w:sz w:val="22"/>
          <w:szCs w:val="22"/>
          <w:lang w:val="en-US"/>
        </w:rPr>
        <w:t>,</w:t>
      </w:r>
      <w:r w:rsidR="00421045" w:rsidRPr="003B02A2">
        <w:rPr>
          <w:rFonts w:asciiTheme="minorHAnsi" w:hAnsiTheme="minorHAnsi" w:cstheme="minorHAnsi"/>
          <w:sz w:val="22"/>
          <w:szCs w:val="22"/>
          <w:lang w:val="en-US"/>
        </w:rPr>
        <w:t xml:space="preserve"> publicly available information is </w:t>
      </w:r>
      <w:r w:rsidR="00DB31CF" w:rsidRPr="003B02A2">
        <w:rPr>
          <w:rFonts w:asciiTheme="minorHAnsi" w:hAnsiTheme="minorHAnsi" w:cstheme="minorHAnsi"/>
          <w:sz w:val="22"/>
          <w:szCs w:val="22"/>
          <w:lang w:val="en-US"/>
        </w:rPr>
        <w:t>absorbed</w:t>
      </w:r>
      <w:r w:rsidR="00421045" w:rsidRPr="003B02A2">
        <w:rPr>
          <w:rFonts w:asciiTheme="minorHAnsi" w:hAnsiTheme="minorHAnsi" w:cstheme="minorHAnsi"/>
          <w:sz w:val="22"/>
          <w:szCs w:val="22"/>
          <w:lang w:val="en-US"/>
        </w:rPr>
        <w:t xml:space="preserve"> by the market rapidly and unbiased. In this form excess returns are possible by fundamental and technical analysis. No excess return can be </w:t>
      </w:r>
      <w:r w:rsidR="00D72C1C" w:rsidRPr="003B02A2">
        <w:rPr>
          <w:rFonts w:asciiTheme="minorHAnsi" w:hAnsiTheme="minorHAnsi" w:cstheme="minorHAnsi"/>
          <w:sz w:val="22"/>
          <w:szCs w:val="22"/>
          <w:lang w:val="en-US"/>
        </w:rPr>
        <w:t>realizing</w:t>
      </w:r>
      <w:r w:rsidRPr="003B02A2">
        <w:rPr>
          <w:rFonts w:asciiTheme="minorHAnsi" w:hAnsiTheme="minorHAnsi" w:cstheme="minorHAnsi"/>
          <w:sz w:val="22"/>
          <w:szCs w:val="22"/>
          <w:lang w:val="en-US"/>
        </w:rPr>
        <w:t xml:space="preserve"> based </w:t>
      </w:r>
      <w:r w:rsidR="00421045" w:rsidRPr="003B02A2">
        <w:rPr>
          <w:rFonts w:asciiTheme="minorHAnsi" w:hAnsiTheme="minorHAnsi" w:cstheme="minorHAnsi"/>
          <w:sz w:val="22"/>
          <w:szCs w:val="22"/>
          <w:lang w:val="en-US"/>
        </w:rPr>
        <w:t>on publicly available information. In a st</w:t>
      </w:r>
      <w:r w:rsidR="00DB31CF" w:rsidRPr="003B02A2">
        <w:rPr>
          <w:rFonts w:asciiTheme="minorHAnsi" w:hAnsiTheme="minorHAnsi" w:cstheme="minorHAnsi"/>
          <w:sz w:val="22"/>
          <w:szCs w:val="22"/>
          <w:lang w:val="en-US"/>
        </w:rPr>
        <w:t>r</w:t>
      </w:r>
      <w:r w:rsidR="00421045" w:rsidRPr="003B02A2">
        <w:rPr>
          <w:rFonts w:asciiTheme="minorHAnsi" w:hAnsiTheme="minorHAnsi" w:cstheme="minorHAnsi"/>
          <w:sz w:val="22"/>
          <w:szCs w:val="22"/>
          <w:lang w:val="en-US"/>
        </w:rPr>
        <w:t xml:space="preserve">ong-form efficient market, all information is already </w:t>
      </w:r>
      <w:r w:rsidRPr="003B02A2">
        <w:rPr>
          <w:rFonts w:asciiTheme="minorHAnsi" w:hAnsiTheme="minorHAnsi" w:cstheme="minorHAnsi"/>
          <w:sz w:val="22"/>
          <w:szCs w:val="22"/>
          <w:lang w:val="en-US"/>
        </w:rPr>
        <w:t xml:space="preserve">absorbed </w:t>
      </w:r>
      <w:r w:rsidR="00421045" w:rsidRPr="003B02A2">
        <w:rPr>
          <w:rFonts w:asciiTheme="minorHAnsi" w:hAnsiTheme="minorHAnsi" w:cstheme="minorHAnsi"/>
          <w:sz w:val="22"/>
          <w:szCs w:val="22"/>
          <w:lang w:val="en-US"/>
        </w:rPr>
        <w:t xml:space="preserve">in the </w:t>
      </w:r>
      <w:r w:rsidRPr="003B02A2">
        <w:rPr>
          <w:rFonts w:asciiTheme="minorHAnsi" w:hAnsiTheme="minorHAnsi" w:cstheme="minorHAnsi"/>
          <w:sz w:val="22"/>
          <w:szCs w:val="22"/>
          <w:lang w:val="en-US"/>
        </w:rPr>
        <w:t xml:space="preserve">share </w:t>
      </w:r>
      <w:r w:rsidR="00421045" w:rsidRPr="003B02A2">
        <w:rPr>
          <w:rFonts w:asciiTheme="minorHAnsi" w:hAnsiTheme="minorHAnsi" w:cstheme="minorHAnsi"/>
          <w:sz w:val="22"/>
          <w:szCs w:val="22"/>
          <w:lang w:val="en-US"/>
        </w:rPr>
        <w:t xml:space="preserve">price and </w:t>
      </w:r>
      <w:r w:rsidR="00243838" w:rsidRPr="003B02A2">
        <w:rPr>
          <w:rFonts w:asciiTheme="minorHAnsi" w:hAnsiTheme="minorHAnsi" w:cstheme="minorHAnsi"/>
          <w:sz w:val="22"/>
          <w:szCs w:val="22"/>
          <w:lang w:val="en-US"/>
        </w:rPr>
        <w:t xml:space="preserve">no excess returns are possible. Empirical studies have shown </w:t>
      </w:r>
      <w:r w:rsidRPr="003B02A2">
        <w:rPr>
          <w:rFonts w:asciiTheme="minorHAnsi" w:hAnsiTheme="minorHAnsi" w:cstheme="minorHAnsi"/>
          <w:sz w:val="22"/>
          <w:szCs w:val="22"/>
          <w:lang w:val="en-US"/>
        </w:rPr>
        <w:t xml:space="preserve">that </w:t>
      </w:r>
      <w:r w:rsidR="00243838" w:rsidRPr="003B02A2">
        <w:rPr>
          <w:rFonts w:asciiTheme="minorHAnsi" w:hAnsiTheme="minorHAnsi" w:cstheme="minorHAnsi"/>
          <w:sz w:val="22"/>
          <w:szCs w:val="22"/>
          <w:lang w:val="en-US"/>
        </w:rPr>
        <w:t xml:space="preserve">the semi-strong form of the efficient market hypothesis is predominant (Fama, 1991). Information </w:t>
      </w:r>
      <w:r w:rsidR="00DB31CF" w:rsidRPr="003B02A2">
        <w:rPr>
          <w:rFonts w:asciiTheme="minorHAnsi" w:hAnsiTheme="minorHAnsi" w:cstheme="minorHAnsi"/>
          <w:sz w:val="22"/>
          <w:szCs w:val="22"/>
          <w:lang w:val="en-US"/>
        </w:rPr>
        <w:t xml:space="preserve">in </w:t>
      </w:r>
      <w:r w:rsidR="00243838" w:rsidRPr="003B02A2">
        <w:rPr>
          <w:rFonts w:asciiTheme="minorHAnsi" w:hAnsiTheme="minorHAnsi" w:cstheme="minorHAnsi"/>
          <w:sz w:val="22"/>
          <w:szCs w:val="22"/>
          <w:lang w:val="en-US"/>
        </w:rPr>
        <w:t xml:space="preserve">the financial statement </w:t>
      </w:r>
      <w:r w:rsidR="00DB31CF" w:rsidRPr="003B02A2">
        <w:rPr>
          <w:rFonts w:asciiTheme="minorHAnsi" w:hAnsiTheme="minorHAnsi" w:cstheme="minorHAnsi"/>
          <w:sz w:val="22"/>
          <w:szCs w:val="22"/>
          <w:lang w:val="en-US"/>
        </w:rPr>
        <w:t xml:space="preserve">is a </w:t>
      </w:r>
      <w:r w:rsidR="00243838" w:rsidRPr="003B02A2">
        <w:rPr>
          <w:rFonts w:asciiTheme="minorHAnsi" w:hAnsiTheme="minorHAnsi" w:cstheme="minorHAnsi"/>
          <w:sz w:val="22"/>
          <w:szCs w:val="22"/>
          <w:lang w:val="en-US"/>
        </w:rPr>
        <w:t xml:space="preserve">part of the publicly available information (Hoogendoorn, 2004 p80). </w:t>
      </w:r>
      <w:r w:rsidR="00BE5332" w:rsidRPr="003B02A2">
        <w:rPr>
          <w:rFonts w:asciiTheme="minorHAnsi" w:hAnsiTheme="minorHAnsi" w:cstheme="minorHAnsi"/>
          <w:sz w:val="22"/>
          <w:szCs w:val="22"/>
          <w:lang w:val="en-US"/>
        </w:rPr>
        <w:t>Disclosed i</w:t>
      </w:r>
      <w:r w:rsidR="00243838" w:rsidRPr="003B02A2">
        <w:rPr>
          <w:rFonts w:asciiTheme="minorHAnsi" w:hAnsiTheme="minorHAnsi" w:cstheme="minorHAnsi"/>
          <w:sz w:val="22"/>
          <w:szCs w:val="22"/>
          <w:lang w:val="en-US"/>
        </w:rPr>
        <w:t xml:space="preserve">nformation on </w:t>
      </w:r>
      <w:r w:rsidR="00675DE7">
        <w:rPr>
          <w:rFonts w:asciiTheme="minorHAnsi" w:hAnsiTheme="minorHAnsi" w:cstheme="minorHAnsi"/>
          <w:sz w:val="22"/>
          <w:szCs w:val="22"/>
          <w:lang w:val="en-US"/>
        </w:rPr>
        <w:t>loan loss provisions</w:t>
      </w:r>
      <w:r w:rsidR="00243838" w:rsidRPr="003B02A2">
        <w:rPr>
          <w:rFonts w:asciiTheme="minorHAnsi" w:hAnsiTheme="minorHAnsi" w:cstheme="minorHAnsi"/>
          <w:sz w:val="22"/>
          <w:szCs w:val="22"/>
          <w:lang w:val="en-US"/>
        </w:rPr>
        <w:t xml:space="preserve"> </w:t>
      </w:r>
      <w:r w:rsidR="00DB31CF" w:rsidRPr="003B02A2">
        <w:rPr>
          <w:rFonts w:asciiTheme="minorHAnsi" w:hAnsiTheme="minorHAnsi" w:cstheme="minorHAnsi"/>
          <w:sz w:val="22"/>
          <w:szCs w:val="22"/>
          <w:lang w:val="en-US"/>
        </w:rPr>
        <w:t>has</w:t>
      </w:r>
      <w:r w:rsidR="00243838" w:rsidRPr="003B02A2">
        <w:rPr>
          <w:rFonts w:asciiTheme="minorHAnsi" w:hAnsiTheme="minorHAnsi" w:cstheme="minorHAnsi"/>
          <w:sz w:val="22"/>
          <w:szCs w:val="22"/>
          <w:lang w:val="en-US"/>
        </w:rPr>
        <w:t xml:space="preserve"> </w:t>
      </w:r>
      <w:r w:rsidR="00DB31CF" w:rsidRPr="003B02A2">
        <w:rPr>
          <w:rFonts w:asciiTheme="minorHAnsi" w:hAnsiTheme="minorHAnsi" w:cstheme="minorHAnsi"/>
          <w:sz w:val="22"/>
          <w:szCs w:val="22"/>
          <w:lang w:val="en-US"/>
        </w:rPr>
        <w:t>an</w:t>
      </w:r>
      <w:r w:rsidR="00243838" w:rsidRPr="003B02A2">
        <w:rPr>
          <w:rFonts w:asciiTheme="minorHAnsi" w:hAnsiTheme="minorHAnsi" w:cstheme="minorHAnsi"/>
          <w:sz w:val="22"/>
          <w:szCs w:val="22"/>
          <w:lang w:val="en-US"/>
        </w:rPr>
        <w:t xml:space="preserve"> impact on </w:t>
      </w:r>
      <w:r w:rsidRPr="003B02A2">
        <w:rPr>
          <w:rFonts w:asciiTheme="minorHAnsi" w:hAnsiTheme="minorHAnsi" w:cstheme="minorHAnsi"/>
          <w:sz w:val="22"/>
          <w:szCs w:val="22"/>
          <w:lang w:val="en-US"/>
        </w:rPr>
        <w:t xml:space="preserve">the </w:t>
      </w:r>
      <w:r w:rsidR="00800850" w:rsidRPr="003B02A2">
        <w:rPr>
          <w:rFonts w:asciiTheme="minorHAnsi" w:hAnsiTheme="minorHAnsi" w:cstheme="minorHAnsi"/>
          <w:sz w:val="22"/>
          <w:szCs w:val="22"/>
          <w:lang w:val="en-US"/>
        </w:rPr>
        <w:t xml:space="preserve">bank </w:t>
      </w:r>
      <w:r w:rsidR="00243838" w:rsidRPr="003B02A2">
        <w:rPr>
          <w:rFonts w:asciiTheme="minorHAnsi" w:hAnsiTheme="minorHAnsi" w:cstheme="minorHAnsi"/>
          <w:sz w:val="22"/>
          <w:szCs w:val="22"/>
          <w:lang w:val="en-US"/>
        </w:rPr>
        <w:t>share prices</w:t>
      </w:r>
      <w:r w:rsidR="00BE5332" w:rsidRPr="003B02A2">
        <w:rPr>
          <w:rFonts w:asciiTheme="minorHAnsi" w:hAnsiTheme="minorHAnsi" w:cstheme="minorHAnsi"/>
          <w:sz w:val="22"/>
          <w:szCs w:val="22"/>
          <w:lang w:val="en-US"/>
        </w:rPr>
        <w:t xml:space="preserve"> (</w:t>
      </w:r>
      <w:r w:rsidR="00800850" w:rsidRPr="003B02A2">
        <w:rPr>
          <w:rFonts w:asciiTheme="minorHAnsi" w:hAnsiTheme="minorHAnsi" w:cstheme="minorHAnsi"/>
          <w:sz w:val="22"/>
          <w:szCs w:val="22"/>
          <w:lang w:val="en-US"/>
        </w:rPr>
        <w:t>Beaver et all, 1989)</w:t>
      </w:r>
    </w:p>
    <w:p w:rsidR="00375090" w:rsidRPr="003B02A2" w:rsidRDefault="00375090" w:rsidP="0042582B">
      <w:pPr>
        <w:pStyle w:val="Heading2"/>
        <w:spacing w:line="360" w:lineRule="auto"/>
        <w:jc w:val="both"/>
        <w:rPr>
          <w:rFonts w:asciiTheme="minorHAnsi" w:hAnsiTheme="minorHAnsi" w:cstheme="minorHAnsi"/>
          <w:sz w:val="22"/>
          <w:szCs w:val="22"/>
          <w:lang w:val="en-US"/>
        </w:rPr>
      </w:pPr>
      <w:bookmarkStart w:id="11" w:name="_Toc332229083"/>
      <w:r w:rsidRPr="003B02A2">
        <w:rPr>
          <w:rFonts w:asciiTheme="minorHAnsi" w:hAnsiTheme="minorHAnsi" w:cstheme="minorHAnsi"/>
          <w:sz w:val="22"/>
          <w:szCs w:val="22"/>
          <w:lang w:val="en-US"/>
        </w:rPr>
        <w:t>2.5</w:t>
      </w:r>
      <w:r w:rsidRPr="003B02A2">
        <w:rPr>
          <w:rFonts w:asciiTheme="minorHAnsi" w:hAnsiTheme="minorHAnsi" w:cstheme="minorHAnsi"/>
          <w:sz w:val="22"/>
          <w:szCs w:val="22"/>
          <w:lang w:val="en-US"/>
        </w:rPr>
        <w:tab/>
        <w:t>Stakeholder theory</w:t>
      </w:r>
      <w:bookmarkEnd w:id="11"/>
    </w:p>
    <w:p w:rsidR="00756AD7" w:rsidRDefault="00FE66ED" w:rsidP="000F5DC5">
      <w:pPr>
        <w:spacing w:after="200"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In the stakeholder theory, all persons or groups that have an (legitimate) interest in the company are to be </w:t>
      </w:r>
      <w:r w:rsidR="004F46DB" w:rsidRPr="003B02A2">
        <w:rPr>
          <w:rFonts w:asciiTheme="minorHAnsi" w:hAnsiTheme="minorHAnsi" w:cstheme="minorHAnsi"/>
          <w:sz w:val="22"/>
          <w:szCs w:val="22"/>
          <w:lang w:val="en-US"/>
        </w:rPr>
        <w:t xml:space="preserve">qualified </w:t>
      </w:r>
      <w:r w:rsidRPr="003B02A2">
        <w:rPr>
          <w:rFonts w:asciiTheme="minorHAnsi" w:hAnsiTheme="minorHAnsi" w:cstheme="minorHAnsi"/>
          <w:sz w:val="22"/>
          <w:szCs w:val="22"/>
          <w:lang w:val="en-US"/>
        </w:rPr>
        <w:t>as stakeholder (Donaldson, 1995)</w:t>
      </w:r>
      <w:r w:rsidR="004F5844" w:rsidRPr="003B02A2">
        <w:rPr>
          <w:rFonts w:asciiTheme="minorHAnsi" w:hAnsiTheme="minorHAnsi" w:cstheme="minorHAnsi"/>
          <w:sz w:val="22"/>
          <w:szCs w:val="22"/>
          <w:lang w:val="en-US"/>
        </w:rPr>
        <w:t xml:space="preserve">. These stakeholders will try to influence the firm according to their own self-interest. The influence of each particular group of stakeholder will vary </w:t>
      </w:r>
      <w:r w:rsidR="00DB31CF" w:rsidRPr="003B02A2">
        <w:rPr>
          <w:rFonts w:asciiTheme="minorHAnsi" w:hAnsiTheme="minorHAnsi" w:cstheme="minorHAnsi"/>
          <w:sz w:val="22"/>
          <w:szCs w:val="22"/>
          <w:lang w:val="en-US"/>
        </w:rPr>
        <w:t xml:space="preserve">concerning </w:t>
      </w:r>
      <w:r w:rsidR="004F5844" w:rsidRPr="003B02A2">
        <w:rPr>
          <w:rFonts w:asciiTheme="minorHAnsi" w:hAnsiTheme="minorHAnsi" w:cstheme="minorHAnsi"/>
          <w:sz w:val="22"/>
          <w:szCs w:val="22"/>
          <w:lang w:val="en-US"/>
        </w:rPr>
        <w:t xml:space="preserve">each </w:t>
      </w:r>
      <w:r w:rsidR="00D72C1C" w:rsidRPr="003B02A2">
        <w:rPr>
          <w:rFonts w:asciiTheme="minorHAnsi" w:hAnsiTheme="minorHAnsi" w:cstheme="minorHAnsi"/>
          <w:sz w:val="22"/>
          <w:szCs w:val="22"/>
          <w:lang w:val="en-US"/>
        </w:rPr>
        <w:t>organization</w:t>
      </w:r>
      <w:r w:rsidR="004F5844" w:rsidRPr="003B02A2">
        <w:rPr>
          <w:rFonts w:asciiTheme="minorHAnsi" w:hAnsiTheme="minorHAnsi" w:cstheme="minorHAnsi"/>
          <w:sz w:val="22"/>
          <w:szCs w:val="22"/>
          <w:lang w:val="en-US"/>
        </w:rPr>
        <w:t xml:space="preserve">, </w:t>
      </w:r>
      <w:r w:rsidR="00DB31CF" w:rsidRPr="003B02A2">
        <w:rPr>
          <w:rFonts w:asciiTheme="minorHAnsi" w:hAnsiTheme="minorHAnsi" w:cstheme="minorHAnsi"/>
          <w:sz w:val="22"/>
          <w:szCs w:val="22"/>
          <w:lang w:val="en-US"/>
        </w:rPr>
        <w:t>i.e.</w:t>
      </w:r>
      <w:r w:rsidR="004F5844" w:rsidRPr="003B02A2">
        <w:rPr>
          <w:rFonts w:asciiTheme="minorHAnsi" w:hAnsiTheme="minorHAnsi" w:cstheme="minorHAnsi"/>
          <w:sz w:val="22"/>
          <w:szCs w:val="22"/>
          <w:lang w:val="en-US"/>
        </w:rPr>
        <w:t xml:space="preserve"> </w:t>
      </w:r>
      <w:r w:rsidR="00DB31CF" w:rsidRPr="003B02A2">
        <w:rPr>
          <w:rFonts w:asciiTheme="minorHAnsi" w:hAnsiTheme="minorHAnsi" w:cstheme="minorHAnsi"/>
          <w:sz w:val="22"/>
          <w:szCs w:val="22"/>
          <w:lang w:val="en-US"/>
        </w:rPr>
        <w:t xml:space="preserve">amongst others </w:t>
      </w:r>
      <w:r w:rsidR="004F5844" w:rsidRPr="003B02A2">
        <w:rPr>
          <w:rFonts w:asciiTheme="minorHAnsi" w:hAnsiTheme="minorHAnsi" w:cstheme="minorHAnsi"/>
          <w:sz w:val="22"/>
          <w:szCs w:val="22"/>
          <w:lang w:val="en-US"/>
        </w:rPr>
        <w:t>geographically, business sector</w:t>
      </w:r>
      <w:r w:rsidR="00DB31CF" w:rsidRPr="003B02A2">
        <w:rPr>
          <w:rFonts w:asciiTheme="minorHAnsi" w:hAnsiTheme="minorHAnsi" w:cstheme="minorHAnsi"/>
          <w:sz w:val="22"/>
          <w:szCs w:val="22"/>
          <w:lang w:val="en-US"/>
        </w:rPr>
        <w:t xml:space="preserve"> and </w:t>
      </w:r>
      <w:r w:rsidR="004F5844" w:rsidRPr="003B02A2">
        <w:rPr>
          <w:rFonts w:asciiTheme="minorHAnsi" w:hAnsiTheme="minorHAnsi" w:cstheme="minorHAnsi"/>
          <w:sz w:val="22"/>
          <w:szCs w:val="22"/>
          <w:lang w:val="en-US"/>
        </w:rPr>
        <w:t>local regulations. The greater the influence, the more the organization will be inclined to accommodate the requirements of that particular stakeholder (Deegan and Unerman 2006. 290). Investors will demand disclosures on pertinent information that will affect the valuation of the company.</w:t>
      </w:r>
    </w:p>
    <w:p w:rsidR="000F5DC5" w:rsidRPr="003B02A2" w:rsidRDefault="000F5DC5" w:rsidP="000F5DC5">
      <w:pPr>
        <w:spacing w:after="200" w:line="360" w:lineRule="auto"/>
        <w:ind w:firstLine="709"/>
        <w:jc w:val="both"/>
        <w:rPr>
          <w:rFonts w:asciiTheme="minorHAnsi" w:hAnsiTheme="minorHAnsi" w:cstheme="minorHAnsi"/>
          <w:sz w:val="22"/>
          <w:szCs w:val="22"/>
          <w:lang w:val="en-US"/>
        </w:rPr>
      </w:pPr>
    </w:p>
    <w:p w:rsidR="00756AD7" w:rsidRPr="003B02A2" w:rsidRDefault="00756AD7" w:rsidP="0042582B">
      <w:pPr>
        <w:pStyle w:val="Heading2"/>
        <w:spacing w:line="360" w:lineRule="auto"/>
        <w:jc w:val="both"/>
        <w:rPr>
          <w:rFonts w:asciiTheme="minorHAnsi" w:hAnsiTheme="minorHAnsi" w:cstheme="minorHAnsi"/>
          <w:sz w:val="22"/>
          <w:szCs w:val="22"/>
          <w:lang w:val="en-US"/>
        </w:rPr>
      </w:pPr>
      <w:bookmarkStart w:id="12" w:name="_Toc332229084"/>
      <w:r w:rsidRPr="003B02A2">
        <w:rPr>
          <w:rFonts w:asciiTheme="minorHAnsi" w:hAnsiTheme="minorHAnsi" w:cstheme="minorHAnsi"/>
          <w:sz w:val="22"/>
          <w:szCs w:val="22"/>
          <w:lang w:val="en-US"/>
        </w:rPr>
        <w:t>2.6</w:t>
      </w:r>
      <w:r w:rsidRPr="003B02A2">
        <w:rPr>
          <w:rFonts w:asciiTheme="minorHAnsi" w:hAnsiTheme="minorHAnsi" w:cstheme="minorHAnsi"/>
          <w:sz w:val="22"/>
          <w:szCs w:val="22"/>
          <w:lang w:val="en-US"/>
        </w:rPr>
        <w:tab/>
        <w:t>Summary</w:t>
      </w:r>
      <w:bookmarkEnd w:id="12"/>
    </w:p>
    <w:p w:rsidR="00D86F54" w:rsidRPr="003B02A2" w:rsidRDefault="00756AD7" w:rsidP="000F5DC5">
      <w:pPr>
        <w:spacing w:after="200"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Several positive accounting theories explain the need for </w:t>
      </w:r>
      <w:r w:rsidR="00D86F54" w:rsidRPr="003B02A2">
        <w:rPr>
          <w:rFonts w:asciiTheme="minorHAnsi" w:hAnsiTheme="minorHAnsi" w:cstheme="minorHAnsi"/>
          <w:sz w:val="22"/>
          <w:szCs w:val="22"/>
          <w:lang w:val="en-US"/>
        </w:rPr>
        <w:t>disclosures</w:t>
      </w:r>
      <w:r w:rsidRPr="003B02A2">
        <w:rPr>
          <w:rFonts w:asciiTheme="minorHAnsi" w:hAnsiTheme="minorHAnsi" w:cstheme="minorHAnsi"/>
          <w:sz w:val="22"/>
          <w:szCs w:val="22"/>
          <w:lang w:val="en-US"/>
        </w:rPr>
        <w:t xml:space="preserve"> </w:t>
      </w:r>
      <w:r w:rsidR="004F46DB" w:rsidRPr="003B02A2">
        <w:rPr>
          <w:rFonts w:asciiTheme="minorHAnsi" w:hAnsiTheme="minorHAnsi" w:cstheme="minorHAnsi"/>
          <w:sz w:val="22"/>
          <w:szCs w:val="22"/>
          <w:lang w:val="en-US"/>
        </w:rPr>
        <w:t xml:space="preserve">concerning </w:t>
      </w:r>
      <w:r w:rsidRPr="003B02A2">
        <w:rPr>
          <w:rFonts w:asciiTheme="minorHAnsi" w:hAnsiTheme="minorHAnsi" w:cstheme="minorHAnsi"/>
          <w:sz w:val="22"/>
          <w:szCs w:val="22"/>
          <w:lang w:val="en-US"/>
        </w:rPr>
        <w:t xml:space="preserve">risks. Part of that risk disclosures </w:t>
      </w:r>
      <w:r w:rsidR="00D86F54" w:rsidRPr="003B02A2">
        <w:rPr>
          <w:rFonts w:asciiTheme="minorHAnsi" w:hAnsiTheme="minorHAnsi" w:cstheme="minorHAnsi"/>
          <w:sz w:val="22"/>
          <w:szCs w:val="22"/>
          <w:lang w:val="en-US"/>
        </w:rPr>
        <w:t xml:space="preserve">is information </w:t>
      </w:r>
      <w:r w:rsidR="004F46DB" w:rsidRPr="003B02A2">
        <w:rPr>
          <w:rFonts w:asciiTheme="minorHAnsi" w:hAnsiTheme="minorHAnsi" w:cstheme="minorHAnsi"/>
          <w:sz w:val="22"/>
          <w:szCs w:val="22"/>
          <w:lang w:val="en-US"/>
        </w:rPr>
        <w:t xml:space="preserve">concerning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w:t>
      </w:r>
      <w:r w:rsidR="00D86F54" w:rsidRPr="003B02A2">
        <w:rPr>
          <w:rFonts w:asciiTheme="minorHAnsi" w:hAnsiTheme="minorHAnsi" w:cstheme="minorHAnsi"/>
          <w:sz w:val="22"/>
          <w:szCs w:val="22"/>
          <w:lang w:val="en-US"/>
        </w:rPr>
        <w:t xml:space="preserve">Positive accounting theory states </w:t>
      </w:r>
      <w:r w:rsidR="004F46DB" w:rsidRPr="003B02A2">
        <w:rPr>
          <w:rFonts w:asciiTheme="minorHAnsi" w:hAnsiTheme="minorHAnsi" w:cstheme="minorHAnsi"/>
          <w:sz w:val="22"/>
          <w:szCs w:val="22"/>
          <w:lang w:val="en-US"/>
        </w:rPr>
        <w:t xml:space="preserve">that </w:t>
      </w:r>
      <w:r w:rsidR="00D86F54" w:rsidRPr="003B02A2">
        <w:rPr>
          <w:rFonts w:asciiTheme="minorHAnsi" w:hAnsiTheme="minorHAnsi" w:cstheme="minorHAnsi"/>
          <w:sz w:val="22"/>
          <w:szCs w:val="22"/>
          <w:lang w:val="en-US"/>
        </w:rPr>
        <w:t xml:space="preserve">management will choose accounting principles that will benefit management itself. The agency theory has shown </w:t>
      </w:r>
      <w:r w:rsidR="004F46DB" w:rsidRPr="003B02A2">
        <w:rPr>
          <w:rFonts w:asciiTheme="minorHAnsi" w:hAnsiTheme="minorHAnsi" w:cstheme="minorHAnsi"/>
          <w:sz w:val="22"/>
          <w:szCs w:val="22"/>
          <w:lang w:val="en-US"/>
        </w:rPr>
        <w:t xml:space="preserve">that </w:t>
      </w:r>
      <w:r w:rsidR="00D86F54" w:rsidRPr="003B02A2">
        <w:rPr>
          <w:rFonts w:asciiTheme="minorHAnsi" w:hAnsiTheme="minorHAnsi" w:cstheme="minorHAnsi"/>
          <w:sz w:val="22"/>
          <w:szCs w:val="22"/>
          <w:lang w:val="en-US"/>
        </w:rPr>
        <w:t>the interest</w:t>
      </w:r>
      <w:r w:rsidR="00D72C1C" w:rsidRPr="003B02A2">
        <w:rPr>
          <w:rFonts w:asciiTheme="minorHAnsi" w:hAnsiTheme="minorHAnsi" w:cstheme="minorHAnsi"/>
          <w:sz w:val="22"/>
          <w:szCs w:val="22"/>
          <w:lang w:val="en-US"/>
        </w:rPr>
        <w:t>s</w:t>
      </w:r>
      <w:r w:rsidR="00D86F54" w:rsidRPr="003B02A2">
        <w:rPr>
          <w:rFonts w:asciiTheme="minorHAnsi" w:hAnsiTheme="minorHAnsi" w:cstheme="minorHAnsi"/>
          <w:sz w:val="22"/>
          <w:szCs w:val="22"/>
          <w:lang w:val="en-US"/>
        </w:rPr>
        <w:t xml:space="preserve"> of </w:t>
      </w:r>
      <w:r w:rsidR="004F46DB" w:rsidRPr="003B02A2">
        <w:rPr>
          <w:rFonts w:asciiTheme="minorHAnsi" w:hAnsiTheme="minorHAnsi" w:cstheme="minorHAnsi"/>
          <w:sz w:val="22"/>
          <w:szCs w:val="22"/>
          <w:lang w:val="en-US"/>
        </w:rPr>
        <w:t xml:space="preserve">the </w:t>
      </w:r>
      <w:r w:rsidR="00D86F54" w:rsidRPr="003B02A2">
        <w:rPr>
          <w:rFonts w:asciiTheme="minorHAnsi" w:hAnsiTheme="minorHAnsi" w:cstheme="minorHAnsi"/>
          <w:sz w:val="22"/>
          <w:szCs w:val="22"/>
          <w:lang w:val="en-US"/>
        </w:rPr>
        <w:t xml:space="preserve">management and </w:t>
      </w:r>
      <w:r w:rsidR="004F46DB" w:rsidRPr="003B02A2">
        <w:rPr>
          <w:rFonts w:asciiTheme="minorHAnsi" w:hAnsiTheme="minorHAnsi" w:cstheme="minorHAnsi"/>
          <w:sz w:val="22"/>
          <w:szCs w:val="22"/>
          <w:lang w:val="en-US"/>
        </w:rPr>
        <w:t xml:space="preserve">of the </w:t>
      </w:r>
      <w:r w:rsidR="00D86F54" w:rsidRPr="003B02A2">
        <w:rPr>
          <w:rFonts w:asciiTheme="minorHAnsi" w:hAnsiTheme="minorHAnsi" w:cstheme="minorHAnsi"/>
          <w:sz w:val="22"/>
          <w:szCs w:val="22"/>
          <w:lang w:val="en-US"/>
        </w:rPr>
        <w:t xml:space="preserve">shareholders are not congruent and financial reporting is </w:t>
      </w:r>
      <w:r w:rsidR="00DB31CF" w:rsidRPr="003B02A2">
        <w:rPr>
          <w:rFonts w:asciiTheme="minorHAnsi" w:hAnsiTheme="minorHAnsi" w:cstheme="minorHAnsi"/>
          <w:sz w:val="22"/>
          <w:szCs w:val="22"/>
          <w:lang w:val="en-US"/>
        </w:rPr>
        <w:t>necessary</w:t>
      </w:r>
      <w:r w:rsidR="00D86F54" w:rsidRPr="003B02A2">
        <w:rPr>
          <w:rFonts w:asciiTheme="minorHAnsi" w:hAnsiTheme="minorHAnsi" w:cstheme="minorHAnsi"/>
          <w:sz w:val="22"/>
          <w:szCs w:val="22"/>
          <w:lang w:val="en-US"/>
        </w:rPr>
        <w:t xml:space="preserve"> to check whether management has acted in the best interest of the shareholder. As </w:t>
      </w:r>
      <w:r w:rsidR="00675DE7">
        <w:rPr>
          <w:rFonts w:asciiTheme="minorHAnsi" w:hAnsiTheme="minorHAnsi" w:cstheme="minorHAnsi"/>
          <w:sz w:val="22"/>
          <w:szCs w:val="22"/>
          <w:lang w:val="en-US"/>
        </w:rPr>
        <w:t>loan loss provisions</w:t>
      </w:r>
      <w:r w:rsidR="00D86F54" w:rsidRPr="003B02A2">
        <w:rPr>
          <w:rFonts w:asciiTheme="minorHAnsi" w:hAnsiTheme="minorHAnsi" w:cstheme="minorHAnsi"/>
          <w:sz w:val="22"/>
          <w:szCs w:val="22"/>
          <w:lang w:val="en-US"/>
        </w:rPr>
        <w:t xml:space="preserve"> are formed at the expense of the firm, the shareholder needs to be informed management did not take undesired risks. </w:t>
      </w:r>
    </w:p>
    <w:p w:rsidR="00D86F54" w:rsidRPr="003B02A2" w:rsidRDefault="004F46DB" w:rsidP="0042582B">
      <w:pPr>
        <w:spacing w:after="200"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The </w:t>
      </w:r>
      <w:r w:rsidR="00D86F54" w:rsidRPr="003B02A2">
        <w:rPr>
          <w:rFonts w:asciiTheme="minorHAnsi" w:hAnsiTheme="minorHAnsi" w:cstheme="minorHAnsi"/>
          <w:sz w:val="22"/>
          <w:szCs w:val="22"/>
          <w:lang w:val="en-US"/>
        </w:rPr>
        <w:t xml:space="preserve">Efficient Market hypothesis states information has </w:t>
      </w:r>
      <w:r w:rsidR="00DB31CF" w:rsidRPr="003B02A2">
        <w:rPr>
          <w:rFonts w:asciiTheme="minorHAnsi" w:hAnsiTheme="minorHAnsi" w:cstheme="minorHAnsi"/>
          <w:sz w:val="22"/>
          <w:szCs w:val="22"/>
          <w:lang w:val="en-US"/>
        </w:rPr>
        <w:t>an</w:t>
      </w:r>
      <w:r w:rsidR="00D86F54" w:rsidRPr="003B02A2">
        <w:rPr>
          <w:rFonts w:asciiTheme="minorHAnsi" w:hAnsiTheme="minorHAnsi" w:cstheme="minorHAnsi"/>
          <w:sz w:val="22"/>
          <w:szCs w:val="22"/>
          <w:lang w:val="en-US"/>
        </w:rPr>
        <w:t xml:space="preserve"> effect on share prices. Information on </w:t>
      </w:r>
      <w:r w:rsidR="00675DE7">
        <w:rPr>
          <w:rFonts w:asciiTheme="minorHAnsi" w:hAnsiTheme="minorHAnsi" w:cstheme="minorHAnsi"/>
          <w:sz w:val="22"/>
          <w:szCs w:val="22"/>
          <w:lang w:val="en-US"/>
        </w:rPr>
        <w:t>loan loss provisions</w:t>
      </w:r>
      <w:r w:rsidR="00D86F54" w:rsidRPr="003B02A2">
        <w:rPr>
          <w:rFonts w:asciiTheme="minorHAnsi" w:hAnsiTheme="minorHAnsi" w:cstheme="minorHAnsi"/>
          <w:sz w:val="22"/>
          <w:szCs w:val="22"/>
          <w:lang w:val="en-US"/>
        </w:rPr>
        <w:t xml:space="preserve"> has had an effect on share prices, illustrating the need for comp</w:t>
      </w:r>
      <w:r w:rsidR="00DB31CF" w:rsidRPr="003B02A2">
        <w:rPr>
          <w:rFonts w:asciiTheme="minorHAnsi" w:hAnsiTheme="minorHAnsi" w:cstheme="minorHAnsi"/>
          <w:sz w:val="22"/>
          <w:szCs w:val="22"/>
          <w:lang w:val="en-US"/>
        </w:rPr>
        <w:t>re</w:t>
      </w:r>
      <w:r w:rsidR="00D86F54" w:rsidRPr="003B02A2">
        <w:rPr>
          <w:rFonts w:asciiTheme="minorHAnsi" w:hAnsiTheme="minorHAnsi" w:cstheme="minorHAnsi"/>
          <w:sz w:val="22"/>
          <w:szCs w:val="22"/>
          <w:lang w:val="en-US"/>
        </w:rPr>
        <w:t xml:space="preserve">hensive information on </w:t>
      </w:r>
      <w:r w:rsidR="00675DE7">
        <w:rPr>
          <w:rFonts w:asciiTheme="minorHAnsi" w:hAnsiTheme="minorHAnsi" w:cstheme="minorHAnsi"/>
          <w:sz w:val="22"/>
          <w:szCs w:val="22"/>
          <w:lang w:val="en-US"/>
        </w:rPr>
        <w:t>loan loss provisions</w:t>
      </w:r>
      <w:r w:rsidR="00D86F54" w:rsidRPr="003B02A2">
        <w:rPr>
          <w:rFonts w:asciiTheme="minorHAnsi" w:hAnsiTheme="minorHAnsi" w:cstheme="minorHAnsi"/>
          <w:sz w:val="22"/>
          <w:szCs w:val="22"/>
          <w:lang w:val="en-US"/>
        </w:rPr>
        <w:t>.</w:t>
      </w:r>
    </w:p>
    <w:p w:rsidR="00F320C0" w:rsidRPr="003B02A2" w:rsidRDefault="004F46DB" w:rsidP="0042582B">
      <w:pPr>
        <w:spacing w:after="200"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The s</w:t>
      </w:r>
      <w:r w:rsidR="00D86F54" w:rsidRPr="003B02A2">
        <w:rPr>
          <w:rFonts w:asciiTheme="minorHAnsi" w:hAnsiTheme="minorHAnsi" w:cstheme="minorHAnsi"/>
          <w:sz w:val="22"/>
          <w:szCs w:val="22"/>
          <w:lang w:val="en-US"/>
        </w:rPr>
        <w:t xml:space="preserve">takeholder theory shows that pressure from stakeholder has an effect on disclosure </w:t>
      </w:r>
      <w:r w:rsidR="00D72C1C" w:rsidRPr="003B02A2">
        <w:rPr>
          <w:rFonts w:asciiTheme="minorHAnsi" w:hAnsiTheme="minorHAnsi" w:cstheme="minorHAnsi"/>
          <w:sz w:val="22"/>
          <w:szCs w:val="22"/>
          <w:lang w:val="en-US"/>
        </w:rPr>
        <w:t>behavior</w:t>
      </w:r>
      <w:r w:rsidR="00D86F54" w:rsidRPr="003B02A2">
        <w:rPr>
          <w:rFonts w:asciiTheme="minorHAnsi" w:hAnsiTheme="minorHAnsi" w:cstheme="minorHAnsi"/>
          <w:sz w:val="22"/>
          <w:szCs w:val="22"/>
          <w:lang w:val="en-US"/>
        </w:rPr>
        <w:t xml:space="preserve"> of firms. </w:t>
      </w:r>
      <w:r w:rsidR="00F320C0" w:rsidRPr="003B02A2">
        <w:rPr>
          <w:rFonts w:asciiTheme="minorHAnsi" w:hAnsiTheme="minorHAnsi" w:cstheme="minorHAnsi"/>
          <w:sz w:val="22"/>
          <w:szCs w:val="22"/>
          <w:lang w:val="en-US"/>
        </w:rPr>
        <w:t xml:space="preserve">Market discipline will force </w:t>
      </w:r>
      <w:r w:rsidR="00373F33" w:rsidRPr="003B02A2">
        <w:rPr>
          <w:rFonts w:asciiTheme="minorHAnsi" w:hAnsiTheme="minorHAnsi" w:cstheme="minorHAnsi"/>
          <w:sz w:val="22"/>
          <w:szCs w:val="22"/>
          <w:lang w:val="en-US"/>
        </w:rPr>
        <w:t>a</w:t>
      </w:r>
      <w:r w:rsidR="00F320C0" w:rsidRPr="003B02A2">
        <w:rPr>
          <w:rFonts w:asciiTheme="minorHAnsi" w:hAnsiTheme="minorHAnsi" w:cstheme="minorHAnsi"/>
          <w:sz w:val="22"/>
          <w:szCs w:val="22"/>
          <w:lang w:val="en-US"/>
        </w:rPr>
        <w:t xml:space="preserve"> firm to disclose information on </w:t>
      </w:r>
      <w:r w:rsidR="00675DE7">
        <w:rPr>
          <w:rFonts w:asciiTheme="minorHAnsi" w:hAnsiTheme="minorHAnsi" w:cstheme="minorHAnsi"/>
          <w:sz w:val="22"/>
          <w:szCs w:val="22"/>
          <w:lang w:val="en-US"/>
        </w:rPr>
        <w:t>loan loss provisions</w:t>
      </w:r>
      <w:r w:rsidR="00F320C0" w:rsidRPr="003B02A2">
        <w:rPr>
          <w:rFonts w:asciiTheme="minorHAnsi" w:hAnsiTheme="minorHAnsi" w:cstheme="minorHAnsi"/>
          <w:sz w:val="22"/>
          <w:szCs w:val="22"/>
          <w:lang w:val="en-US"/>
        </w:rPr>
        <w:t xml:space="preserve"> as it impacts the </w:t>
      </w:r>
      <w:r w:rsidR="00373F33" w:rsidRPr="003B02A2">
        <w:rPr>
          <w:rFonts w:asciiTheme="minorHAnsi" w:hAnsiTheme="minorHAnsi" w:cstheme="minorHAnsi"/>
          <w:sz w:val="22"/>
          <w:szCs w:val="22"/>
          <w:lang w:val="en-US"/>
        </w:rPr>
        <w:t>valuation</w:t>
      </w:r>
      <w:r w:rsidR="00F320C0" w:rsidRPr="003B02A2">
        <w:rPr>
          <w:rFonts w:asciiTheme="minorHAnsi" w:hAnsiTheme="minorHAnsi" w:cstheme="minorHAnsi"/>
          <w:sz w:val="22"/>
          <w:szCs w:val="22"/>
          <w:lang w:val="en-US"/>
        </w:rPr>
        <w:t xml:space="preserve"> of a financial institution.</w:t>
      </w:r>
    </w:p>
    <w:p w:rsidR="00D67C3D" w:rsidRPr="003B02A2" w:rsidRDefault="00F320C0" w:rsidP="0042582B">
      <w:p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With the implementation of IFRS 7 and Basel II, supervisory institutions have forced financial institutions to </w:t>
      </w:r>
      <w:r w:rsidR="00373F33" w:rsidRPr="003B02A2">
        <w:rPr>
          <w:rFonts w:asciiTheme="minorHAnsi" w:hAnsiTheme="minorHAnsi" w:cstheme="minorHAnsi"/>
          <w:sz w:val="22"/>
          <w:szCs w:val="22"/>
          <w:lang w:val="en-US"/>
        </w:rPr>
        <w:t>disclose</w:t>
      </w:r>
      <w:r w:rsidRPr="003B02A2">
        <w:rPr>
          <w:rFonts w:asciiTheme="minorHAnsi" w:hAnsiTheme="minorHAnsi" w:cstheme="minorHAnsi"/>
          <w:sz w:val="22"/>
          <w:szCs w:val="22"/>
          <w:lang w:val="en-US"/>
        </w:rPr>
        <w:t xml:space="preserve"> more information on risks. In the next chapter, the disclosure rules </w:t>
      </w:r>
      <w:r w:rsidR="004F46DB" w:rsidRPr="003B02A2">
        <w:rPr>
          <w:rFonts w:asciiTheme="minorHAnsi" w:hAnsiTheme="minorHAnsi" w:cstheme="minorHAnsi"/>
          <w:sz w:val="22"/>
          <w:szCs w:val="22"/>
          <w:lang w:val="en-US"/>
        </w:rPr>
        <w:t xml:space="preserve">in </w:t>
      </w:r>
      <w:r w:rsidRPr="003B02A2">
        <w:rPr>
          <w:rFonts w:asciiTheme="minorHAnsi" w:hAnsiTheme="minorHAnsi" w:cstheme="minorHAnsi"/>
          <w:sz w:val="22"/>
          <w:szCs w:val="22"/>
          <w:lang w:val="en-US"/>
        </w:rPr>
        <w:t xml:space="preserve">IFRS 7 </w:t>
      </w:r>
      <w:r w:rsidR="004F46DB" w:rsidRPr="003B02A2">
        <w:rPr>
          <w:rFonts w:asciiTheme="minorHAnsi" w:hAnsiTheme="minorHAnsi" w:cstheme="minorHAnsi"/>
          <w:sz w:val="22"/>
          <w:szCs w:val="22"/>
          <w:lang w:val="en-US"/>
        </w:rPr>
        <w:t xml:space="preserve">concerning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will be explored.</w:t>
      </w:r>
    </w:p>
    <w:p w:rsidR="00D67C3D" w:rsidRPr="003B02A2" w:rsidRDefault="00D67C3D" w:rsidP="0042582B">
      <w:pPr>
        <w:spacing w:line="360" w:lineRule="auto"/>
        <w:jc w:val="both"/>
        <w:rPr>
          <w:rFonts w:asciiTheme="minorHAnsi" w:hAnsiTheme="minorHAnsi" w:cstheme="minorHAnsi"/>
          <w:sz w:val="22"/>
          <w:szCs w:val="22"/>
          <w:lang w:val="en-US"/>
        </w:rPr>
      </w:pPr>
    </w:p>
    <w:p w:rsidR="00FC7FD5" w:rsidRPr="003B02A2" w:rsidRDefault="00EB224E" w:rsidP="0042582B">
      <w:pPr>
        <w:pStyle w:val="Heading1"/>
        <w:spacing w:line="360" w:lineRule="auto"/>
        <w:jc w:val="both"/>
        <w:rPr>
          <w:rFonts w:asciiTheme="minorHAnsi" w:hAnsiTheme="minorHAnsi" w:cstheme="minorHAnsi"/>
          <w:b w:val="0"/>
          <w:lang w:val="en-US"/>
        </w:rPr>
      </w:pPr>
      <w:r w:rsidRPr="003B02A2">
        <w:rPr>
          <w:rFonts w:asciiTheme="minorHAnsi" w:hAnsiTheme="minorHAnsi" w:cstheme="minorHAnsi"/>
          <w:sz w:val="22"/>
          <w:szCs w:val="22"/>
          <w:lang w:val="en-US"/>
        </w:rPr>
        <w:br w:type="page"/>
      </w:r>
      <w:bookmarkStart w:id="13" w:name="_Toc332229085"/>
      <w:r w:rsidR="00FC7FD5" w:rsidRPr="003B02A2">
        <w:rPr>
          <w:rFonts w:asciiTheme="minorHAnsi" w:hAnsiTheme="minorHAnsi" w:cstheme="minorHAnsi"/>
          <w:lang w:val="en-US"/>
        </w:rPr>
        <w:t xml:space="preserve">Chapter </w:t>
      </w:r>
      <w:r w:rsidR="00F320C0" w:rsidRPr="003B02A2">
        <w:rPr>
          <w:rFonts w:asciiTheme="minorHAnsi" w:hAnsiTheme="minorHAnsi" w:cstheme="minorHAnsi"/>
          <w:lang w:val="en-US"/>
        </w:rPr>
        <w:t>3</w:t>
      </w:r>
      <w:r w:rsidR="000D48F7" w:rsidRPr="003B02A2">
        <w:rPr>
          <w:rFonts w:asciiTheme="minorHAnsi" w:hAnsiTheme="minorHAnsi" w:cstheme="minorHAnsi"/>
          <w:lang w:val="en-US"/>
        </w:rPr>
        <w:t xml:space="preserve">: </w:t>
      </w:r>
      <w:r w:rsidR="00675DE7">
        <w:rPr>
          <w:rFonts w:asciiTheme="minorHAnsi" w:hAnsiTheme="minorHAnsi" w:cstheme="minorHAnsi"/>
          <w:lang w:val="en-US"/>
        </w:rPr>
        <w:t>Loan loss provisions</w:t>
      </w:r>
      <w:bookmarkEnd w:id="13"/>
    </w:p>
    <w:p w:rsidR="00FC7FD5" w:rsidRPr="003B02A2" w:rsidRDefault="0057754A" w:rsidP="0042582B">
      <w:pPr>
        <w:pStyle w:val="Heading2"/>
        <w:spacing w:line="360" w:lineRule="auto"/>
        <w:jc w:val="both"/>
        <w:rPr>
          <w:rFonts w:asciiTheme="minorHAnsi" w:hAnsiTheme="minorHAnsi" w:cstheme="minorHAnsi"/>
          <w:sz w:val="22"/>
          <w:szCs w:val="22"/>
          <w:lang w:val="en-US"/>
        </w:rPr>
      </w:pPr>
      <w:bookmarkStart w:id="14" w:name="_Toc332229086"/>
      <w:r w:rsidRPr="003B02A2">
        <w:rPr>
          <w:rFonts w:asciiTheme="minorHAnsi" w:hAnsiTheme="minorHAnsi" w:cstheme="minorHAnsi"/>
          <w:sz w:val="22"/>
          <w:szCs w:val="22"/>
          <w:lang w:val="en-US"/>
        </w:rPr>
        <w:t>3.1</w:t>
      </w:r>
      <w:r w:rsidRPr="003B02A2">
        <w:rPr>
          <w:rFonts w:asciiTheme="minorHAnsi" w:hAnsiTheme="minorHAnsi" w:cstheme="minorHAnsi"/>
          <w:sz w:val="22"/>
          <w:szCs w:val="22"/>
          <w:lang w:val="en-US"/>
        </w:rPr>
        <w:tab/>
        <w:t>Introduction</w:t>
      </w:r>
      <w:bookmarkEnd w:id="14"/>
    </w:p>
    <w:p w:rsidR="0057754A" w:rsidRDefault="0057754A" w:rsidP="000F5DC5">
      <w:pPr>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This chapter will focus on the second </w:t>
      </w:r>
      <w:r w:rsidR="008A7D0B" w:rsidRPr="003B02A2">
        <w:rPr>
          <w:rFonts w:asciiTheme="minorHAnsi" w:hAnsiTheme="minorHAnsi" w:cstheme="minorHAnsi"/>
          <w:sz w:val="22"/>
          <w:szCs w:val="22"/>
          <w:lang w:val="en-US"/>
        </w:rPr>
        <w:t xml:space="preserve">and </w:t>
      </w:r>
      <w:r w:rsidR="002E0D86" w:rsidRPr="003B02A2">
        <w:rPr>
          <w:rFonts w:asciiTheme="minorHAnsi" w:hAnsiTheme="minorHAnsi" w:cstheme="minorHAnsi"/>
          <w:sz w:val="22"/>
          <w:szCs w:val="22"/>
          <w:lang w:val="en-US"/>
        </w:rPr>
        <w:t xml:space="preserve">the </w:t>
      </w:r>
      <w:r w:rsidR="008A7D0B" w:rsidRPr="003B02A2">
        <w:rPr>
          <w:rFonts w:asciiTheme="minorHAnsi" w:hAnsiTheme="minorHAnsi" w:cstheme="minorHAnsi"/>
          <w:sz w:val="22"/>
          <w:szCs w:val="22"/>
          <w:lang w:val="en-US"/>
        </w:rPr>
        <w:t xml:space="preserve">third </w:t>
      </w:r>
      <w:r w:rsidRPr="003B02A2">
        <w:rPr>
          <w:rFonts w:asciiTheme="minorHAnsi" w:hAnsiTheme="minorHAnsi" w:cstheme="minorHAnsi"/>
          <w:sz w:val="22"/>
          <w:szCs w:val="22"/>
          <w:lang w:val="en-US"/>
        </w:rPr>
        <w:t>sub-questions</w:t>
      </w:r>
      <w:r w:rsidR="008A7D0B" w:rsidRPr="003B02A2">
        <w:rPr>
          <w:rFonts w:asciiTheme="minorHAnsi" w:hAnsiTheme="minorHAnsi" w:cstheme="minorHAnsi"/>
          <w:sz w:val="22"/>
          <w:szCs w:val="22"/>
          <w:lang w:val="en-US"/>
        </w:rPr>
        <w:t xml:space="preserve">. The </w:t>
      </w:r>
      <w:r w:rsidR="00373F33" w:rsidRPr="003B02A2">
        <w:rPr>
          <w:rFonts w:asciiTheme="minorHAnsi" w:hAnsiTheme="minorHAnsi" w:cstheme="minorHAnsi"/>
          <w:sz w:val="22"/>
          <w:szCs w:val="22"/>
          <w:lang w:val="en-US"/>
        </w:rPr>
        <w:t>first</w:t>
      </w:r>
      <w:r w:rsidR="008A7D0B" w:rsidRPr="003B02A2">
        <w:rPr>
          <w:rFonts w:asciiTheme="minorHAnsi" w:hAnsiTheme="minorHAnsi" w:cstheme="minorHAnsi"/>
          <w:sz w:val="22"/>
          <w:szCs w:val="22"/>
          <w:lang w:val="en-US"/>
        </w:rPr>
        <w:t xml:space="preserve"> section is </w:t>
      </w:r>
      <w:r w:rsidR="00D72C1C" w:rsidRPr="003B02A2">
        <w:rPr>
          <w:rFonts w:asciiTheme="minorHAnsi" w:hAnsiTheme="minorHAnsi" w:cstheme="minorHAnsi"/>
          <w:sz w:val="22"/>
          <w:szCs w:val="22"/>
          <w:lang w:val="en-US"/>
        </w:rPr>
        <w:t>focused</w:t>
      </w:r>
      <w:r w:rsidR="008A7D0B" w:rsidRPr="003B02A2">
        <w:rPr>
          <w:rFonts w:asciiTheme="minorHAnsi" w:hAnsiTheme="minorHAnsi" w:cstheme="minorHAnsi"/>
          <w:sz w:val="22"/>
          <w:szCs w:val="22"/>
          <w:lang w:val="en-US"/>
        </w:rPr>
        <w:t xml:space="preserve"> on the content of the term </w:t>
      </w:r>
      <w:r w:rsidR="00675DE7">
        <w:rPr>
          <w:rFonts w:asciiTheme="minorHAnsi" w:hAnsiTheme="minorHAnsi" w:cstheme="minorHAnsi"/>
          <w:sz w:val="22"/>
          <w:szCs w:val="22"/>
          <w:lang w:val="en-US"/>
        </w:rPr>
        <w:t>loan loss provisions</w:t>
      </w:r>
      <w:r w:rsidR="008A7D0B" w:rsidRPr="003B02A2">
        <w:rPr>
          <w:rFonts w:asciiTheme="minorHAnsi" w:hAnsiTheme="minorHAnsi" w:cstheme="minorHAnsi"/>
          <w:sz w:val="22"/>
          <w:szCs w:val="22"/>
          <w:lang w:val="en-US"/>
        </w:rPr>
        <w:t xml:space="preserve">. The second part of this chapter will explain </w:t>
      </w:r>
      <w:r w:rsidR="002E0D86" w:rsidRPr="003B02A2">
        <w:rPr>
          <w:rFonts w:asciiTheme="minorHAnsi" w:hAnsiTheme="minorHAnsi" w:cstheme="minorHAnsi"/>
          <w:sz w:val="22"/>
          <w:szCs w:val="22"/>
          <w:lang w:val="en-US"/>
        </w:rPr>
        <w:t xml:space="preserve">in which way </w:t>
      </w:r>
      <w:r w:rsidR="00675DE7">
        <w:rPr>
          <w:rFonts w:asciiTheme="minorHAnsi" w:hAnsiTheme="minorHAnsi" w:cstheme="minorHAnsi"/>
          <w:sz w:val="22"/>
          <w:szCs w:val="22"/>
          <w:lang w:val="en-US"/>
        </w:rPr>
        <w:t>loan loss provisions</w:t>
      </w:r>
      <w:r w:rsidR="008A7D0B" w:rsidRPr="003B02A2">
        <w:rPr>
          <w:rFonts w:asciiTheme="minorHAnsi" w:hAnsiTheme="minorHAnsi" w:cstheme="minorHAnsi"/>
          <w:sz w:val="22"/>
          <w:szCs w:val="22"/>
          <w:lang w:val="en-US"/>
        </w:rPr>
        <w:t xml:space="preserve"> are to be recognized, calculated and disclosed </w:t>
      </w:r>
      <w:r w:rsidR="002E0D86" w:rsidRPr="003B02A2">
        <w:rPr>
          <w:rFonts w:asciiTheme="minorHAnsi" w:hAnsiTheme="minorHAnsi" w:cstheme="minorHAnsi"/>
          <w:sz w:val="22"/>
          <w:szCs w:val="22"/>
          <w:lang w:val="en-US"/>
        </w:rPr>
        <w:t xml:space="preserve">based on </w:t>
      </w:r>
      <w:r w:rsidR="008A7D0B" w:rsidRPr="003B02A2">
        <w:rPr>
          <w:rFonts w:asciiTheme="minorHAnsi" w:hAnsiTheme="minorHAnsi" w:cstheme="minorHAnsi"/>
          <w:sz w:val="22"/>
          <w:szCs w:val="22"/>
          <w:lang w:val="en-US"/>
        </w:rPr>
        <w:t>IFRS.</w:t>
      </w:r>
    </w:p>
    <w:p w:rsidR="000F5DC5" w:rsidRPr="003B02A2" w:rsidRDefault="000F5DC5" w:rsidP="0042582B">
      <w:pPr>
        <w:spacing w:line="360" w:lineRule="auto"/>
        <w:jc w:val="both"/>
        <w:rPr>
          <w:rFonts w:asciiTheme="minorHAnsi" w:hAnsiTheme="minorHAnsi" w:cstheme="minorHAnsi"/>
          <w:sz w:val="22"/>
          <w:szCs w:val="22"/>
          <w:lang w:val="en-US"/>
        </w:rPr>
      </w:pPr>
    </w:p>
    <w:p w:rsidR="00FC7FD5" w:rsidRPr="003B02A2" w:rsidRDefault="00F320C0" w:rsidP="0042582B">
      <w:pPr>
        <w:pStyle w:val="Heading2"/>
        <w:spacing w:line="360" w:lineRule="auto"/>
        <w:jc w:val="both"/>
        <w:rPr>
          <w:rFonts w:asciiTheme="minorHAnsi" w:hAnsiTheme="minorHAnsi" w:cstheme="minorHAnsi"/>
          <w:b w:val="0"/>
          <w:sz w:val="22"/>
          <w:szCs w:val="22"/>
          <w:lang w:val="en-US"/>
        </w:rPr>
      </w:pPr>
      <w:bookmarkStart w:id="15" w:name="_Toc332229087"/>
      <w:r w:rsidRPr="003B02A2">
        <w:rPr>
          <w:rFonts w:asciiTheme="minorHAnsi" w:hAnsiTheme="minorHAnsi" w:cstheme="minorHAnsi"/>
          <w:sz w:val="22"/>
          <w:szCs w:val="22"/>
          <w:lang w:val="en-US"/>
        </w:rPr>
        <w:t>3.</w:t>
      </w:r>
      <w:r w:rsidR="008A7D0B" w:rsidRPr="003B02A2">
        <w:rPr>
          <w:rFonts w:asciiTheme="minorHAnsi" w:hAnsiTheme="minorHAnsi" w:cstheme="minorHAnsi"/>
          <w:sz w:val="22"/>
          <w:szCs w:val="22"/>
          <w:lang w:val="en-US"/>
        </w:rPr>
        <w:t>2</w:t>
      </w:r>
      <w:r w:rsidR="00FC7FD5" w:rsidRPr="003B02A2">
        <w:rPr>
          <w:rFonts w:asciiTheme="minorHAnsi" w:hAnsiTheme="minorHAnsi" w:cstheme="minorHAnsi"/>
          <w:sz w:val="22"/>
          <w:szCs w:val="22"/>
          <w:lang w:val="en-US"/>
        </w:rPr>
        <w:t xml:space="preserve">. </w:t>
      </w:r>
      <w:r w:rsidR="0013737A" w:rsidRPr="003B02A2">
        <w:rPr>
          <w:rFonts w:asciiTheme="minorHAnsi" w:hAnsiTheme="minorHAnsi" w:cstheme="minorHAnsi"/>
          <w:sz w:val="22"/>
          <w:szCs w:val="22"/>
          <w:lang w:val="en-US"/>
        </w:rPr>
        <w:tab/>
      </w:r>
      <w:r w:rsidR="00675DE7">
        <w:rPr>
          <w:rFonts w:asciiTheme="minorHAnsi" w:hAnsiTheme="minorHAnsi" w:cstheme="minorHAnsi"/>
          <w:sz w:val="22"/>
          <w:szCs w:val="22"/>
          <w:lang w:val="en-US"/>
        </w:rPr>
        <w:t>Loan loss provisions</w:t>
      </w:r>
      <w:bookmarkEnd w:id="15"/>
    </w:p>
    <w:p w:rsidR="00D84CAE" w:rsidRDefault="00D84CAE" w:rsidP="000F5DC5">
      <w:pPr>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Banks lend money to </w:t>
      </w:r>
      <w:r w:rsidR="00D72C1C" w:rsidRPr="003B02A2">
        <w:rPr>
          <w:rFonts w:asciiTheme="minorHAnsi" w:hAnsiTheme="minorHAnsi" w:cstheme="minorHAnsi"/>
          <w:sz w:val="22"/>
          <w:szCs w:val="22"/>
          <w:lang w:val="en-US"/>
        </w:rPr>
        <w:t>debtors;</w:t>
      </w:r>
      <w:r w:rsidRPr="003B02A2">
        <w:rPr>
          <w:rFonts w:asciiTheme="minorHAnsi" w:hAnsiTheme="minorHAnsi" w:cstheme="minorHAnsi"/>
          <w:sz w:val="22"/>
          <w:szCs w:val="22"/>
          <w:lang w:val="en-US"/>
        </w:rPr>
        <w:t xml:space="preserve"> a risk </w:t>
      </w:r>
      <w:r w:rsidR="001C739B" w:rsidRPr="003B02A2">
        <w:rPr>
          <w:rFonts w:asciiTheme="minorHAnsi" w:hAnsiTheme="minorHAnsi" w:cstheme="minorHAnsi"/>
          <w:sz w:val="22"/>
          <w:szCs w:val="22"/>
          <w:lang w:val="en-US"/>
        </w:rPr>
        <w:t xml:space="preserve">exists </w:t>
      </w:r>
      <w:r w:rsidRPr="003B02A2">
        <w:rPr>
          <w:rFonts w:asciiTheme="minorHAnsi" w:hAnsiTheme="minorHAnsi" w:cstheme="minorHAnsi"/>
          <w:sz w:val="22"/>
          <w:szCs w:val="22"/>
          <w:lang w:val="en-US"/>
        </w:rPr>
        <w:t xml:space="preserve">that the </w:t>
      </w:r>
      <w:r w:rsidR="0030456D" w:rsidRPr="003B02A2">
        <w:rPr>
          <w:rFonts w:asciiTheme="minorHAnsi" w:hAnsiTheme="minorHAnsi" w:cstheme="minorHAnsi"/>
          <w:sz w:val="22"/>
          <w:szCs w:val="22"/>
          <w:lang w:val="en-US"/>
        </w:rPr>
        <w:t>debtor</w:t>
      </w:r>
      <w:r w:rsidRPr="003B02A2">
        <w:rPr>
          <w:rFonts w:asciiTheme="minorHAnsi" w:hAnsiTheme="minorHAnsi" w:cstheme="minorHAnsi"/>
          <w:sz w:val="22"/>
          <w:szCs w:val="22"/>
          <w:lang w:val="en-US"/>
        </w:rPr>
        <w:t xml:space="preserve"> will not be able to repay the loan. Loss loan provision (LLP) is an amount reserved for the likely event of a default of the lender. To cover such expenses, provisions have to be taken at the time the lender is not likely to repay his debt. </w:t>
      </w:r>
      <w:r w:rsidR="00F21C70" w:rsidRPr="003B02A2">
        <w:rPr>
          <w:rFonts w:asciiTheme="minorHAnsi" w:hAnsiTheme="minorHAnsi" w:cstheme="minorHAnsi"/>
          <w:sz w:val="22"/>
          <w:szCs w:val="22"/>
          <w:lang w:val="en-US"/>
        </w:rPr>
        <w:t xml:space="preserve">The events are estimated by objective criteria in </w:t>
      </w:r>
      <w:r w:rsidR="002E0D86" w:rsidRPr="003B02A2">
        <w:rPr>
          <w:rFonts w:asciiTheme="minorHAnsi" w:hAnsiTheme="minorHAnsi" w:cstheme="minorHAnsi"/>
          <w:sz w:val="22"/>
          <w:szCs w:val="22"/>
          <w:lang w:val="en-US"/>
        </w:rPr>
        <w:t xml:space="preserve">the </w:t>
      </w:r>
      <w:r w:rsidR="00F21C70" w:rsidRPr="003B02A2">
        <w:rPr>
          <w:rFonts w:asciiTheme="minorHAnsi" w:hAnsiTheme="minorHAnsi" w:cstheme="minorHAnsi"/>
          <w:sz w:val="22"/>
          <w:szCs w:val="22"/>
          <w:lang w:val="en-US"/>
        </w:rPr>
        <w:t xml:space="preserve">impairment. </w:t>
      </w:r>
      <w:r w:rsidR="0030456D" w:rsidRPr="003B02A2">
        <w:rPr>
          <w:rFonts w:asciiTheme="minorHAnsi" w:hAnsiTheme="minorHAnsi" w:cstheme="minorHAnsi"/>
          <w:sz w:val="22"/>
          <w:szCs w:val="22"/>
          <w:lang w:val="en-US"/>
        </w:rPr>
        <w:t xml:space="preserve">The </w:t>
      </w:r>
      <w:r w:rsidR="00D72C1C" w:rsidRPr="003B02A2">
        <w:rPr>
          <w:rFonts w:asciiTheme="minorHAnsi" w:hAnsiTheme="minorHAnsi" w:cstheme="minorHAnsi"/>
          <w:sz w:val="22"/>
          <w:szCs w:val="22"/>
          <w:lang w:val="en-US"/>
        </w:rPr>
        <w:t>amounts of impaired loans are</w:t>
      </w:r>
      <w:r w:rsidR="0030456D" w:rsidRPr="003B02A2">
        <w:rPr>
          <w:rFonts w:asciiTheme="minorHAnsi" w:hAnsiTheme="minorHAnsi" w:cstheme="minorHAnsi"/>
          <w:sz w:val="22"/>
          <w:szCs w:val="22"/>
          <w:lang w:val="en-US"/>
        </w:rPr>
        <w:t xml:space="preserve"> </w:t>
      </w:r>
      <w:r w:rsidR="00F21C70" w:rsidRPr="003B02A2">
        <w:rPr>
          <w:rFonts w:asciiTheme="minorHAnsi" w:hAnsiTheme="minorHAnsi" w:cstheme="minorHAnsi"/>
          <w:sz w:val="22"/>
          <w:szCs w:val="22"/>
          <w:lang w:val="en-US"/>
        </w:rPr>
        <w:t>account</w:t>
      </w:r>
      <w:r w:rsidR="0030456D" w:rsidRPr="003B02A2">
        <w:rPr>
          <w:rFonts w:asciiTheme="minorHAnsi" w:hAnsiTheme="minorHAnsi" w:cstheme="minorHAnsi"/>
          <w:sz w:val="22"/>
          <w:szCs w:val="22"/>
          <w:lang w:val="en-US"/>
        </w:rPr>
        <w:t>ed</w:t>
      </w:r>
      <w:r w:rsidR="00F21C70" w:rsidRPr="003B02A2">
        <w:rPr>
          <w:rFonts w:asciiTheme="minorHAnsi" w:hAnsiTheme="minorHAnsi" w:cstheme="minorHAnsi"/>
          <w:sz w:val="22"/>
          <w:szCs w:val="22"/>
          <w:lang w:val="en-US"/>
        </w:rPr>
        <w:t xml:space="preserve"> for </w:t>
      </w:r>
      <w:r w:rsidR="0030456D" w:rsidRPr="003B02A2">
        <w:rPr>
          <w:rFonts w:asciiTheme="minorHAnsi" w:hAnsiTheme="minorHAnsi" w:cstheme="minorHAnsi"/>
          <w:sz w:val="22"/>
          <w:szCs w:val="22"/>
          <w:lang w:val="en-US"/>
        </w:rPr>
        <w:t xml:space="preserve">in </w:t>
      </w:r>
      <w:r w:rsidR="00F21C70" w:rsidRPr="003B02A2">
        <w:rPr>
          <w:rFonts w:asciiTheme="minorHAnsi" w:hAnsiTheme="minorHAnsi" w:cstheme="minorHAnsi"/>
          <w:sz w:val="22"/>
          <w:szCs w:val="22"/>
          <w:lang w:val="en-US"/>
        </w:rPr>
        <w:t>the loss loan provision</w:t>
      </w:r>
      <w:r w:rsidR="0030456D" w:rsidRPr="003B02A2">
        <w:rPr>
          <w:rFonts w:asciiTheme="minorHAnsi" w:hAnsiTheme="minorHAnsi" w:cstheme="minorHAnsi"/>
          <w:sz w:val="22"/>
          <w:szCs w:val="22"/>
          <w:lang w:val="en-US"/>
        </w:rPr>
        <w:t>.</w:t>
      </w:r>
      <w:r w:rsidR="00AE5D36" w:rsidRPr="003B02A2">
        <w:rPr>
          <w:rFonts w:asciiTheme="minorHAnsi" w:hAnsiTheme="minorHAnsi" w:cstheme="minorHAnsi"/>
          <w:sz w:val="22"/>
          <w:szCs w:val="22"/>
          <w:lang w:val="en-US"/>
        </w:rPr>
        <w:t xml:space="preserve"> Instead of </w:t>
      </w:r>
      <w:r w:rsidR="00F21C70" w:rsidRPr="003B02A2">
        <w:rPr>
          <w:rFonts w:asciiTheme="minorHAnsi" w:hAnsiTheme="minorHAnsi" w:cstheme="minorHAnsi"/>
          <w:sz w:val="22"/>
          <w:szCs w:val="22"/>
          <w:lang w:val="en-US"/>
        </w:rPr>
        <w:t xml:space="preserve">actually </w:t>
      </w:r>
      <w:r w:rsidR="00AE5D36" w:rsidRPr="003B02A2">
        <w:rPr>
          <w:rFonts w:asciiTheme="minorHAnsi" w:hAnsiTheme="minorHAnsi" w:cstheme="minorHAnsi"/>
          <w:sz w:val="22"/>
          <w:szCs w:val="22"/>
          <w:lang w:val="en-US"/>
        </w:rPr>
        <w:t>lowering the book value, the impairment is recorded in a separate account.</w:t>
      </w:r>
      <w:r w:rsidR="00F21C70" w:rsidRPr="003B02A2">
        <w:rPr>
          <w:rFonts w:asciiTheme="minorHAnsi" w:hAnsiTheme="minorHAnsi" w:cstheme="minorHAnsi"/>
          <w:sz w:val="22"/>
          <w:szCs w:val="22"/>
          <w:lang w:val="en-US"/>
        </w:rPr>
        <w:t xml:space="preserve"> When the loan is uncollectable or the debt is restructured, the reduction is written off against the loss loan provision. </w:t>
      </w:r>
      <w:r w:rsidR="001C739B" w:rsidRPr="003B02A2">
        <w:rPr>
          <w:rFonts w:asciiTheme="minorHAnsi" w:hAnsiTheme="minorHAnsi" w:cstheme="minorHAnsi"/>
          <w:sz w:val="22"/>
          <w:szCs w:val="22"/>
          <w:lang w:val="en-US"/>
        </w:rPr>
        <w:t>In addition, i</w:t>
      </w:r>
      <w:r w:rsidR="00791337" w:rsidRPr="003B02A2">
        <w:rPr>
          <w:rFonts w:asciiTheme="minorHAnsi" w:hAnsiTheme="minorHAnsi" w:cstheme="minorHAnsi"/>
          <w:sz w:val="22"/>
          <w:szCs w:val="22"/>
          <w:lang w:val="en-US"/>
        </w:rPr>
        <w:t>t is allowed i</w:t>
      </w:r>
      <w:r w:rsidR="00F21C70" w:rsidRPr="003B02A2">
        <w:rPr>
          <w:rFonts w:asciiTheme="minorHAnsi" w:hAnsiTheme="minorHAnsi" w:cstheme="minorHAnsi"/>
          <w:sz w:val="22"/>
          <w:szCs w:val="22"/>
          <w:lang w:val="en-US"/>
        </w:rPr>
        <w:t xml:space="preserve">f a loan is uncollectable </w:t>
      </w:r>
      <w:r w:rsidR="001C739B" w:rsidRPr="003B02A2">
        <w:rPr>
          <w:rFonts w:asciiTheme="minorHAnsi" w:hAnsiTheme="minorHAnsi" w:cstheme="minorHAnsi"/>
          <w:sz w:val="22"/>
          <w:szCs w:val="22"/>
          <w:lang w:val="en-US"/>
        </w:rPr>
        <w:t xml:space="preserve">when </w:t>
      </w:r>
      <w:r w:rsidR="00F21C70" w:rsidRPr="003B02A2">
        <w:rPr>
          <w:rFonts w:asciiTheme="minorHAnsi" w:hAnsiTheme="minorHAnsi" w:cstheme="minorHAnsi"/>
          <w:sz w:val="22"/>
          <w:szCs w:val="22"/>
          <w:lang w:val="en-US"/>
        </w:rPr>
        <w:t>no previous impairment</w:t>
      </w:r>
      <w:r w:rsidR="00791337" w:rsidRPr="003B02A2">
        <w:rPr>
          <w:rFonts w:asciiTheme="minorHAnsi" w:hAnsiTheme="minorHAnsi" w:cstheme="minorHAnsi"/>
          <w:sz w:val="22"/>
          <w:szCs w:val="22"/>
          <w:lang w:val="en-US"/>
        </w:rPr>
        <w:t xml:space="preserve"> </w:t>
      </w:r>
      <w:r w:rsidR="001C739B" w:rsidRPr="003B02A2">
        <w:rPr>
          <w:rFonts w:asciiTheme="minorHAnsi" w:hAnsiTheme="minorHAnsi" w:cstheme="minorHAnsi"/>
          <w:sz w:val="22"/>
          <w:szCs w:val="22"/>
          <w:lang w:val="en-US"/>
        </w:rPr>
        <w:t xml:space="preserve">exists </w:t>
      </w:r>
      <w:r w:rsidR="00791337" w:rsidRPr="003B02A2">
        <w:rPr>
          <w:rFonts w:asciiTheme="minorHAnsi" w:hAnsiTheme="minorHAnsi" w:cstheme="minorHAnsi"/>
          <w:sz w:val="22"/>
          <w:szCs w:val="22"/>
          <w:lang w:val="en-US"/>
        </w:rPr>
        <w:t xml:space="preserve">to lower </w:t>
      </w:r>
      <w:r w:rsidR="00F21C70" w:rsidRPr="003B02A2">
        <w:rPr>
          <w:rFonts w:asciiTheme="minorHAnsi" w:hAnsiTheme="minorHAnsi" w:cstheme="minorHAnsi"/>
          <w:sz w:val="22"/>
          <w:szCs w:val="22"/>
          <w:lang w:val="en-US"/>
        </w:rPr>
        <w:t xml:space="preserve">the book value of the loan </w:t>
      </w:r>
      <w:r w:rsidR="00791337" w:rsidRPr="003B02A2">
        <w:rPr>
          <w:rFonts w:asciiTheme="minorHAnsi" w:hAnsiTheme="minorHAnsi" w:cstheme="minorHAnsi"/>
          <w:sz w:val="22"/>
          <w:szCs w:val="22"/>
          <w:lang w:val="en-US"/>
        </w:rPr>
        <w:t>a</w:t>
      </w:r>
      <w:r w:rsidR="00F21C70" w:rsidRPr="003B02A2">
        <w:rPr>
          <w:rFonts w:asciiTheme="minorHAnsi" w:hAnsiTheme="minorHAnsi" w:cstheme="minorHAnsi"/>
          <w:sz w:val="22"/>
          <w:szCs w:val="22"/>
          <w:lang w:val="en-US"/>
        </w:rPr>
        <w:t xml:space="preserve">nd </w:t>
      </w:r>
      <w:r w:rsidR="00740899">
        <w:rPr>
          <w:rFonts w:asciiTheme="minorHAnsi" w:hAnsiTheme="minorHAnsi" w:cstheme="minorHAnsi"/>
          <w:sz w:val="22"/>
          <w:szCs w:val="22"/>
          <w:lang w:val="en-US"/>
        </w:rPr>
        <w:t>recognize</w:t>
      </w:r>
      <w:r w:rsidR="002E0D86" w:rsidRPr="003B02A2">
        <w:rPr>
          <w:rFonts w:asciiTheme="minorHAnsi" w:hAnsiTheme="minorHAnsi" w:cstheme="minorHAnsi"/>
          <w:sz w:val="22"/>
          <w:szCs w:val="22"/>
          <w:lang w:val="en-US"/>
        </w:rPr>
        <w:t xml:space="preserve"> this deduction in </w:t>
      </w:r>
      <w:r w:rsidR="00F21C70" w:rsidRPr="003B02A2">
        <w:rPr>
          <w:rFonts w:asciiTheme="minorHAnsi" w:hAnsiTheme="minorHAnsi" w:cstheme="minorHAnsi"/>
          <w:sz w:val="22"/>
          <w:szCs w:val="22"/>
          <w:lang w:val="en-US"/>
        </w:rPr>
        <w:t xml:space="preserve">the </w:t>
      </w:r>
      <w:r w:rsidR="001C739B" w:rsidRPr="003B02A2">
        <w:rPr>
          <w:rFonts w:asciiTheme="minorHAnsi" w:hAnsiTheme="minorHAnsi" w:cstheme="minorHAnsi"/>
          <w:sz w:val="22"/>
          <w:szCs w:val="22"/>
          <w:lang w:val="en-US"/>
        </w:rPr>
        <w:t>profit and loss account (</w:t>
      </w:r>
      <w:r w:rsidR="00F21C70" w:rsidRPr="003B02A2">
        <w:rPr>
          <w:rFonts w:asciiTheme="minorHAnsi" w:hAnsiTheme="minorHAnsi" w:cstheme="minorHAnsi"/>
          <w:sz w:val="22"/>
          <w:szCs w:val="22"/>
          <w:lang w:val="en-US"/>
        </w:rPr>
        <w:t>P&amp;L</w:t>
      </w:r>
      <w:r w:rsidR="001C739B" w:rsidRPr="003B02A2">
        <w:rPr>
          <w:rFonts w:asciiTheme="minorHAnsi" w:hAnsiTheme="minorHAnsi" w:cstheme="minorHAnsi"/>
          <w:sz w:val="22"/>
          <w:szCs w:val="22"/>
          <w:lang w:val="en-US"/>
        </w:rPr>
        <w:t>)</w:t>
      </w:r>
      <w:r w:rsidR="00F21C70" w:rsidRPr="003B02A2">
        <w:rPr>
          <w:rFonts w:asciiTheme="minorHAnsi" w:hAnsiTheme="minorHAnsi" w:cstheme="minorHAnsi"/>
          <w:sz w:val="22"/>
          <w:szCs w:val="22"/>
          <w:lang w:val="en-US"/>
        </w:rPr>
        <w:t>.</w:t>
      </w:r>
      <w:r w:rsidR="005662D4" w:rsidRPr="003B02A2">
        <w:rPr>
          <w:rFonts w:asciiTheme="minorHAnsi" w:hAnsiTheme="minorHAnsi" w:cstheme="minorHAnsi"/>
          <w:sz w:val="22"/>
          <w:szCs w:val="22"/>
          <w:lang w:val="en-US"/>
        </w:rPr>
        <w:t xml:space="preserve"> Loans or credits covered by a loss loan provision can be diverse. The loan </w:t>
      </w:r>
      <w:r w:rsidR="00D42FC7" w:rsidRPr="003B02A2">
        <w:rPr>
          <w:rFonts w:asciiTheme="minorHAnsi" w:hAnsiTheme="minorHAnsi" w:cstheme="minorHAnsi"/>
          <w:sz w:val="22"/>
          <w:szCs w:val="22"/>
          <w:lang w:val="en-US"/>
        </w:rPr>
        <w:t xml:space="preserve">amongst others </w:t>
      </w:r>
      <w:r w:rsidR="005662D4" w:rsidRPr="003B02A2">
        <w:rPr>
          <w:rFonts w:asciiTheme="minorHAnsi" w:hAnsiTheme="minorHAnsi" w:cstheme="minorHAnsi"/>
          <w:sz w:val="22"/>
          <w:szCs w:val="22"/>
          <w:lang w:val="en-US"/>
        </w:rPr>
        <w:t xml:space="preserve">can be a mortgage, a credit card debt, a personal loan, </w:t>
      </w:r>
      <w:r w:rsidR="001C739B" w:rsidRPr="003B02A2">
        <w:rPr>
          <w:rFonts w:asciiTheme="minorHAnsi" w:hAnsiTheme="minorHAnsi" w:cstheme="minorHAnsi"/>
          <w:sz w:val="22"/>
          <w:szCs w:val="22"/>
          <w:lang w:val="en-US"/>
        </w:rPr>
        <w:t xml:space="preserve">and </w:t>
      </w:r>
      <w:r w:rsidR="005662D4" w:rsidRPr="003B02A2">
        <w:rPr>
          <w:rFonts w:asciiTheme="minorHAnsi" w:hAnsiTheme="minorHAnsi" w:cstheme="minorHAnsi"/>
          <w:sz w:val="22"/>
          <w:szCs w:val="22"/>
          <w:lang w:val="en-US"/>
        </w:rPr>
        <w:t xml:space="preserve">business loan. </w:t>
      </w:r>
      <w:r w:rsidR="00D42FC7" w:rsidRPr="003B02A2">
        <w:rPr>
          <w:rFonts w:asciiTheme="minorHAnsi" w:hAnsiTheme="minorHAnsi" w:cstheme="minorHAnsi"/>
          <w:sz w:val="22"/>
          <w:szCs w:val="22"/>
          <w:lang w:val="en-US"/>
        </w:rPr>
        <w:t>In addition t</w:t>
      </w:r>
      <w:r w:rsidR="005662D4" w:rsidRPr="003B02A2">
        <w:rPr>
          <w:rFonts w:asciiTheme="minorHAnsi" w:hAnsiTheme="minorHAnsi" w:cstheme="minorHAnsi"/>
          <w:sz w:val="22"/>
          <w:szCs w:val="22"/>
          <w:lang w:val="en-US"/>
        </w:rPr>
        <w:t xml:space="preserve">he </w:t>
      </w:r>
      <w:r w:rsidR="0030456D" w:rsidRPr="003B02A2">
        <w:rPr>
          <w:rFonts w:asciiTheme="minorHAnsi" w:hAnsiTheme="minorHAnsi" w:cstheme="minorHAnsi"/>
          <w:sz w:val="22"/>
          <w:szCs w:val="22"/>
          <w:lang w:val="en-US"/>
        </w:rPr>
        <w:t>debtors</w:t>
      </w:r>
      <w:r w:rsidR="005662D4" w:rsidRPr="003B02A2">
        <w:rPr>
          <w:rFonts w:asciiTheme="minorHAnsi" w:hAnsiTheme="minorHAnsi" w:cstheme="minorHAnsi"/>
          <w:sz w:val="22"/>
          <w:szCs w:val="22"/>
          <w:lang w:val="en-US"/>
        </w:rPr>
        <w:t xml:space="preserve"> can be diverse, for example a private person, a stock </w:t>
      </w:r>
      <w:r w:rsidR="002E0D86" w:rsidRPr="003B02A2">
        <w:rPr>
          <w:rFonts w:asciiTheme="minorHAnsi" w:hAnsiTheme="minorHAnsi" w:cstheme="minorHAnsi"/>
          <w:sz w:val="22"/>
          <w:szCs w:val="22"/>
          <w:lang w:val="en-US"/>
        </w:rPr>
        <w:t xml:space="preserve">exchange </w:t>
      </w:r>
      <w:r w:rsidR="005662D4" w:rsidRPr="003B02A2">
        <w:rPr>
          <w:rFonts w:asciiTheme="minorHAnsi" w:hAnsiTheme="minorHAnsi" w:cstheme="minorHAnsi"/>
          <w:sz w:val="22"/>
          <w:szCs w:val="22"/>
          <w:lang w:val="en-US"/>
        </w:rPr>
        <w:t xml:space="preserve">quoted company or a government entity. Each category has its own risk characteristics. </w:t>
      </w:r>
    </w:p>
    <w:p w:rsidR="000F5DC5" w:rsidRPr="003B02A2" w:rsidRDefault="000F5DC5" w:rsidP="000F5DC5">
      <w:pPr>
        <w:spacing w:line="360" w:lineRule="auto"/>
        <w:ind w:firstLine="709"/>
        <w:jc w:val="both"/>
        <w:rPr>
          <w:rFonts w:asciiTheme="minorHAnsi" w:hAnsiTheme="minorHAnsi" w:cstheme="minorHAnsi"/>
          <w:sz w:val="22"/>
          <w:szCs w:val="22"/>
          <w:lang w:val="en-US"/>
        </w:rPr>
      </w:pPr>
    </w:p>
    <w:p w:rsidR="007005DE" w:rsidRPr="003B02A2" w:rsidRDefault="008A7D0B" w:rsidP="0042582B">
      <w:pPr>
        <w:pStyle w:val="Heading2"/>
        <w:spacing w:line="360" w:lineRule="auto"/>
        <w:jc w:val="both"/>
        <w:rPr>
          <w:rFonts w:asciiTheme="minorHAnsi" w:hAnsiTheme="minorHAnsi" w:cstheme="minorHAnsi"/>
          <w:sz w:val="22"/>
          <w:szCs w:val="22"/>
          <w:lang w:val="en-US"/>
        </w:rPr>
      </w:pPr>
      <w:bookmarkStart w:id="16" w:name="_Toc332229088"/>
      <w:r w:rsidRPr="003B02A2">
        <w:rPr>
          <w:rFonts w:asciiTheme="minorHAnsi" w:hAnsiTheme="minorHAnsi" w:cstheme="minorHAnsi"/>
          <w:sz w:val="22"/>
          <w:szCs w:val="22"/>
          <w:lang w:val="en-US"/>
        </w:rPr>
        <w:t>3</w:t>
      </w:r>
      <w:r w:rsidR="007005DE" w:rsidRPr="003B02A2">
        <w:rPr>
          <w:rFonts w:asciiTheme="minorHAnsi" w:hAnsiTheme="minorHAnsi" w:cstheme="minorHAnsi"/>
          <w:sz w:val="22"/>
          <w:szCs w:val="22"/>
          <w:lang w:val="en-US"/>
        </w:rPr>
        <w:t>.</w:t>
      </w:r>
      <w:r w:rsidRPr="003B02A2">
        <w:rPr>
          <w:rFonts w:asciiTheme="minorHAnsi" w:hAnsiTheme="minorHAnsi" w:cstheme="minorHAnsi"/>
          <w:sz w:val="22"/>
          <w:szCs w:val="22"/>
          <w:lang w:val="en-US"/>
        </w:rPr>
        <w:t>3</w:t>
      </w:r>
      <w:r w:rsidR="007005DE" w:rsidRPr="003B02A2">
        <w:rPr>
          <w:rFonts w:asciiTheme="minorHAnsi" w:hAnsiTheme="minorHAnsi" w:cstheme="minorHAnsi"/>
          <w:sz w:val="22"/>
          <w:szCs w:val="22"/>
          <w:lang w:val="en-US"/>
        </w:rPr>
        <w:t xml:space="preserve"> </w:t>
      </w:r>
      <w:r w:rsidR="0013737A" w:rsidRPr="003B02A2">
        <w:rPr>
          <w:rFonts w:asciiTheme="minorHAnsi" w:hAnsiTheme="minorHAnsi" w:cstheme="minorHAnsi"/>
          <w:sz w:val="22"/>
          <w:szCs w:val="22"/>
          <w:lang w:val="en-US"/>
        </w:rPr>
        <w:tab/>
      </w:r>
      <w:r w:rsidR="00F60A29" w:rsidRPr="003B02A2">
        <w:rPr>
          <w:rFonts w:asciiTheme="minorHAnsi" w:hAnsiTheme="minorHAnsi" w:cstheme="minorHAnsi"/>
          <w:sz w:val="22"/>
          <w:szCs w:val="22"/>
          <w:lang w:val="en-US"/>
        </w:rPr>
        <w:t>IAS 39 Financial Instruments: Recognition and Measurement</w:t>
      </w:r>
      <w:bookmarkEnd w:id="16"/>
    </w:p>
    <w:p w:rsidR="002963A2" w:rsidRPr="003B02A2" w:rsidRDefault="00FC7FD5" w:rsidP="000F5DC5">
      <w:pPr>
        <w:autoSpaceDE w:val="0"/>
        <w:autoSpaceDN w:val="0"/>
        <w:adjustRightInd w:val="0"/>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A provision is </w:t>
      </w:r>
      <w:r w:rsidR="001C739B" w:rsidRPr="003B02A2">
        <w:rPr>
          <w:rFonts w:asciiTheme="minorHAnsi" w:hAnsiTheme="minorHAnsi" w:cstheme="minorHAnsi"/>
          <w:sz w:val="22"/>
          <w:szCs w:val="22"/>
          <w:lang w:val="en-US"/>
        </w:rPr>
        <w:t xml:space="preserve">a </w:t>
      </w:r>
      <w:r w:rsidRPr="003B02A2">
        <w:rPr>
          <w:rFonts w:asciiTheme="minorHAnsi" w:hAnsiTheme="minorHAnsi" w:cstheme="minorHAnsi"/>
          <w:sz w:val="22"/>
          <w:szCs w:val="22"/>
          <w:lang w:val="en-US"/>
        </w:rPr>
        <w:t xml:space="preserve">liability that will more likely than not </w:t>
      </w:r>
      <w:r w:rsidR="002E0D86" w:rsidRPr="003B02A2">
        <w:rPr>
          <w:rFonts w:asciiTheme="minorHAnsi" w:hAnsiTheme="minorHAnsi" w:cstheme="minorHAnsi"/>
          <w:sz w:val="22"/>
          <w:szCs w:val="22"/>
          <w:lang w:val="en-US"/>
        </w:rPr>
        <w:t xml:space="preserve">to </w:t>
      </w:r>
      <w:r w:rsidRPr="003B02A2">
        <w:rPr>
          <w:rFonts w:asciiTheme="minorHAnsi" w:hAnsiTheme="minorHAnsi" w:cstheme="minorHAnsi"/>
          <w:sz w:val="22"/>
          <w:szCs w:val="22"/>
          <w:lang w:val="en-US"/>
        </w:rPr>
        <w:t xml:space="preserve">occur or an actually liability but at the present time the size or </w:t>
      </w:r>
      <w:r w:rsidR="002E0D86"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 xml:space="preserve">moment of </w:t>
      </w:r>
      <w:r w:rsidR="0030456D" w:rsidRPr="003B02A2">
        <w:rPr>
          <w:rFonts w:asciiTheme="minorHAnsi" w:hAnsiTheme="minorHAnsi" w:cstheme="minorHAnsi"/>
          <w:sz w:val="22"/>
          <w:szCs w:val="22"/>
          <w:lang w:val="en-US"/>
        </w:rPr>
        <w:t xml:space="preserve">the actual occurrence </w:t>
      </w:r>
      <w:r w:rsidRPr="003B02A2">
        <w:rPr>
          <w:rFonts w:asciiTheme="minorHAnsi" w:hAnsiTheme="minorHAnsi" w:cstheme="minorHAnsi"/>
          <w:sz w:val="22"/>
          <w:szCs w:val="22"/>
          <w:lang w:val="en-US"/>
        </w:rPr>
        <w:t xml:space="preserve">is unknown. </w:t>
      </w:r>
      <w:r w:rsidR="002E0D86" w:rsidRPr="003B02A2">
        <w:rPr>
          <w:rFonts w:asciiTheme="minorHAnsi" w:hAnsiTheme="minorHAnsi" w:cstheme="minorHAnsi"/>
          <w:sz w:val="22"/>
          <w:szCs w:val="22"/>
          <w:lang w:val="en-US"/>
        </w:rPr>
        <w:t>Due to the fact that the moment or the size of the provision is unknown when the liability is created, p</w:t>
      </w:r>
      <w:r w:rsidRPr="003B02A2">
        <w:rPr>
          <w:rFonts w:asciiTheme="minorHAnsi" w:hAnsiTheme="minorHAnsi" w:cstheme="minorHAnsi"/>
          <w:sz w:val="22"/>
          <w:szCs w:val="22"/>
          <w:lang w:val="en-US"/>
        </w:rPr>
        <w:t xml:space="preserve">rovisions differ from normal liabilities. </w:t>
      </w:r>
      <w:r w:rsidR="00F60A29" w:rsidRPr="003B02A2">
        <w:rPr>
          <w:rFonts w:asciiTheme="minorHAnsi" w:hAnsiTheme="minorHAnsi" w:cstheme="minorHAnsi"/>
          <w:sz w:val="22"/>
          <w:szCs w:val="22"/>
          <w:lang w:val="en-US"/>
        </w:rPr>
        <w:t>IAS 37 Provisions, Contingent Liabilities and Contingent Assets (</w:t>
      </w:r>
      <w:r w:rsidRPr="003B02A2">
        <w:rPr>
          <w:rFonts w:asciiTheme="minorHAnsi" w:hAnsiTheme="minorHAnsi" w:cstheme="minorHAnsi"/>
          <w:sz w:val="22"/>
          <w:szCs w:val="22"/>
          <w:lang w:val="en-US"/>
        </w:rPr>
        <w:t xml:space="preserve">governs the way </w:t>
      </w:r>
      <w:r w:rsidR="00373F33" w:rsidRPr="003B02A2">
        <w:rPr>
          <w:rFonts w:asciiTheme="minorHAnsi" w:hAnsiTheme="minorHAnsi" w:cstheme="minorHAnsi"/>
          <w:sz w:val="22"/>
          <w:szCs w:val="22"/>
          <w:lang w:val="en-US"/>
        </w:rPr>
        <w:t>non-financial</w:t>
      </w:r>
      <w:r w:rsidRPr="003B02A2">
        <w:rPr>
          <w:rFonts w:asciiTheme="minorHAnsi" w:hAnsiTheme="minorHAnsi" w:cstheme="minorHAnsi"/>
          <w:sz w:val="22"/>
          <w:szCs w:val="22"/>
          <w:lang w:val="en-US"/>
        </w:rPr>
        <w:t xml:space="preserve"> provisions in the annual </w:t>
      </w:r>
      <w:r w:rsidR="001C739B" w:rsidRPr="003B02A2">
        <w:rPr>
          <w:rFonts w:asciiTheme="minorHAnsi" w:hAnsiTheme="minorHAnsi" w:cstheme="minorHAnsi"/>
          <w:sz w:val="22"/>
          <w:szCs w:val="22"/>
          <w:lang w:val="en-US"/>
        </w:rPr>
        <w:t>financial</w:t>
      </w:r>
      <w:r w:rsidR="002E0D86" w:rsidRPr="003B02A2">
        <w:rPr>
          <w:rFonts w:asciiTheme="minorHAnsi" w:hAnsiTheme="minorHAnsi" w:cstheme="minorHAnsi"/>
          <w:sz w:val="22"/>
          <w:szCs w:val="22"/>
          <w:lang w:val="en-US"/>
        </w:rPr>
        <w:t xml:space="preserve"> statement</w:t>
      </w:r>
      <w:r w:rsidR="001C739B" w:rsidRPr="003B02A2">
        <w:rPr>
          <w:rFonts w:asciiTheme="minorHAnsi" w:hAnsiTheme="minorHAnsi" w:cstheme="minorHAnsi"/>
          <w:sz w:val="22"/>
          <w:szCs w:val="22"/>
          <w:lang w:val="en-US"/>
        </w:rPr>
        <w:t xml:space="preserve"> need to present</w:t>
      </w:r>
      <w:r w:rsidRPr="003B02A2">
        <w:rPr>
          <w:rFonts w:asciiTheme="minorHAnsi" w:hAnsiTheme="minorHAnsi" w:cstheme="minorHAnsi"/>
          <w:sz w:val="22"/>
          <w:szCs w:val="22"/>
          <w:lang w:val="en-US"/>
        </w:rPr>
        <w:t xml:space="preserve">.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are financial provisions and are governed by IAS 39</w:t>
      </w:r>
      <w:r w:rsidR="005B518D" w:rsidRPr="003B02A2">
        <w:rPr>
          <w:rFonts w:asciiTheme="minorHAnsi" w:hAnsiTheme="minorHAnsi" w:cstheme="minorHAnsi"/>
          <w:sz w:val="22"/>
          <w:szCs w:val="22"/>
          <w:lang w:val="en-US"/>
        </w:rPr>
        <w:t xml:space="preserve"> Financial Instruments: Recognition and Measurement</w:t>
      </w:r>
      <w:r w:rsidRPr="003B02A2">
        <w:rPr>
          <w:rFonts w:asciiTheme="minorHAnsi" w:hAnsiTheme="minorHAnsi" w:cstheme="minorHAnsi"/>
          <w:sz w:val="22"/>
          <w:szCs w:val="22"/>
          <w:lang w:val="en-US"/>
        </w:rPr>
        <w:t xml:space="preserve">. </w:t>
      </w:r>
      <w:r w:rsidR="005B518D" w:rsidRPr="003B02A2">
        <w:rPr>
          <w:rFonts w:asciiTheme="minorHAnsi" w:hAnsiTheme="minorHAnsi" w:cstheme="minorHAnsi"/>
          <w:sz w:val="22"/>
          <w:szCs w:val="22"/>
          <w:lang w:val="en-US"/>
        </w:rPr>
        <w:t>The objective of th</w:t>
      </w:r>
      <w:r w:rsidR="002E0D86" w:rsidRPr="003B02A2">
        <w:rPr>
          <w:rFonts w:asciiTheme="minorHAnsi" w:hAnsiTheme="minorHAnsi" w:cstheme="minorHAnsi"/>
          <w:sz w:val="22"/>
          <w:szCs w:val="22"/>
          <w:lang w:val="en-US"/>
        </w:rPr>
        <w:t xml:space="preserve">is </w:t>
      </w:r>
      <w:r w:rsidR="005B518D" w:rsidRPr="003B02A2">
        <w:rPr>
          <w:rFonts w:asciiTheme="minorHAnsi" w:hAnsiTheme="minorHAnsi" w:cstheme="minorHAnsi"/>
          <w:sz w:val="22"/>
          <w:szCs w:val="22"/>
          <w:lang w:val="en-US"/>
        </w:rPr>
        <w:t xml:space="preserve">Standard is to set standards to recognize and </w:t>
      </w:r>
      <w:r w:rsidR="002E0D86" w:rsidRPr="003B02A2">
        <w:rPr>
          <w:rFonts w:asciiTheme="minorHAnsi" w:hAnsiTheme="minorHAnsi" w:cstheme="minorHAnsi"/>
          <w:sz w:val="22"/>
          <w:szCs w:val="22"/>
          <w:lang w:val="en-US"/>
        </w:rPr>
        <w:t xml:space="preserve">to </w:t>
      </w:r>
      <w:r w:rsidR="005B518D" w:rsidRPr="003B02A2">
        <w:rPr>
          <w:rFonts w:asciiTheme="minorHAnsi" w:hAnsiTheme="minorHAnsi" w:cstheme="minorHAnsi"/>
          <w:sz w:val="22"/>
          <w:szCs w:val="22"/>
          <w:lang w:val="en-US"/>
        </w:rPr>
        <w:t>measure</w:t>
      </w:r>
      <w:r w:rsidRPr="003B02A2">
        <w:rPr>
          <w:rFonts w:asciiTheme="minorHAnsi" w:hAnsiTheme="minorHAnsi" w:cstheme="minorHAnsi"/>
          <w:sz w:val="22"/>
          <w:szCs w:val="22"/>
          <w:lang w:val="en-US"/>
        </w:rPr>
        <w:t xml:space="preserve"> </w:t>
      </w:r>
      <w:r w:rsidR="005B518D" w:rsidRPr="003B02A2">
        <w:rPr>
          <w:rFonts w:asciiTheme="minorHAnsi" w:hAnsiTheme="minorHAnsi" w:cstheme="minorHAnsi"/>
          <w:sz w:val="22"/>
          <w:szCs w:val="22"/>
          <w:lang w:val="en-US"/>
        </w:rPr>
        <w:t xml:space="preserve">financial assets and financial liabilities. </w:t>
      </w:r>
      <w:r w:rsidR="00D8651D" w:rsidRPr="003B02A2">
        <w:rPr>
          <w:rFonts w:asciiTheme="minorHAnsi" w:hAnsiTheme="minorHAnsi" w:cstheme="minorHAnsi"/>
          <w:sz w:val="22"/>
          <w:szCs w:val="22"/>
          <w:lang w:val="en-US"/>
        </w:rPr>
        <w:t xml:space="preserve">According to IASB, the loss loan provision should be formed by impairments based on objective criteria related to one or a group of events. The </w:t>
      </w:r>
      <w:r w:rsidR="008A1AE8" w:rsidRPr="003B02A2">
        <w:rPr>
          <w:rFonts w:asciiTheme="minorHAnsi" w:hAnsiTheme="minorHAnsi" w:cstheme="minorHAnsi"/>
          <w:sz w:val="22"/>
          <w:szCs w:val="22"/>
          <w:lang w:val="en-US"/>
        </w:rPr>
        <w:t>impairment</w:t>
      </w:r>
      <w:r w:rsidR="00D8651D" w:rsidRPr="003B02A2">
        <w:rPr>
          <w:rFonts w:asciiTheme="minorHAnsi" w:hAnsiTheme="minorHAnsi" w:cstheme="minorHAnsi"/>
          <w:sz w:val="22"/>
          <w:szCs w:val="22"/>
          <w:lang w:val="en-US"/>
        </w:rPr>
        <w:t xml:space="preserve"> is across all credit ranges</w:t>
      </w:r>
      <w:r w:rsidR="008A1AE8" w:rsidRPr="003B02A2">
        <w:rPr>
          <w:rFonts w:asciiTheme="minorHAnsi" w:hAnsiTheme="minorHAnsi" w:cstheme="minorHAnsi"/>
          <w:sz w:val="22"/>
          <w:szCs w:val="22"/>
          <w:lang w:val="en-US"/>
        </w:rPr>
        <w:t>, not just the lower ones.</w:t>
      </w:r>
      <w:r w:rsidR="00D8651D" w:rsidRPr="003B02A2">
        <w:rPr>
          <w:rFonts w:asciiTheme="minorHAnsi" w:hAnsiTheme="minorHAnsi" w:cstheme="minorHAnsi"/>
          <w:sz w:val="22"/>
          <w:szCs w:val="22"/>
          <w:lang w:val="en-US"/>
        </w:rPr>
        <w:t xml:space="preserve"> </w:t>
      </w:r>
      <w:r w:rsidR="008A1AE8" w:rsidRPr="003B02A2">
        <w:rPr>
          <w:rFonts w:asciiTheme="minorHAnsi" w:hAnsiTheme="minorHAnsi" w:cstheme="minorHAnsi"/>
          <w:sz w:val="22"/>
          <w:szCs w:val="22"/>
          <w:lang w:val="en-US"/>
        </w:rPr>
        <w:t xml:space="preserve">The impairment can be </w:t>
      </w:r>
      <w:r w:rsidR="001C739B" w:rsidRPr="003B02A2">
        <w:rPr>
          <w:rFonts w:asciiTheme="minorHAnsi" w:hAnsiTheme="minorHAnsi" w:cstheme="minorHAnsi"/>
          <w:sz w:val="22"/>
          <w:szCs w:val="22"/>
          <w:lang w:val="en-US"/>
        </w:rPr>
        <w:t xml:space="preserve">performed </w:t>
      </w:r>
      <w:r w:rsidR="008A1AE8" w:rsidRPr="003B02A2">
        <w:rPr>
          <w:rFonts w:asciiTheme="minorHAnsi" w:hAnsiTheme="minorHAnsi" w:cstheme="minorHAnsi"/>
          <w:sz w:val="22"/>
          <w:szCs w:val="22"/>
          <w:lang w:val="en-US"/>
        </w:rPr>
        <w:t xml:space="preserve">collectively or on a single creditor. To be impaired collectively the creditors should have identical or similar risk characteristics. </w:t>
      </w:r>
    </w:p>
    <w:p w:rsidR="00380E35" w:rsidRDefault="007005DE" w:rsidP="0042582B">
      <w:p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IAS 39 uses the incurred loss model. </w:t>
      </w:r>
      <w:r w:rsidR="0057754A" w:rsidRPr="003B02A2">
        <w:rPr>
          <w:rFonts w:asciiTheme="minorHAnsi" w:hAnsiTheme="minorHAnsi" w:cstheme="minorHAnsi"/>
          <w:sz w:val="22"/>
          <w:szCs w:val="22"/>
          <w:lang w:val="en-US"/>
        </w:rPr>
        <w:t>According to the standard, t</w:t>
      </w:r>
      <w:r w:rsidRPr="003B02A2">
        <w:rPr>
          <w:rFonts w:asciiTheme="minorHAnsi" w:hAnsiTheme="minorHAnsi" w:cstheme="minorHAnsi"/>
          <w:sz w:val="22"/>
          <w:szCs w:val="22"/>
          <w:lang w:val="en-US"/>
        </w:rPr>
        <w:t xml:space="preserve">he </w:t>
      </w:r>
      <w:r w:rsidR="00D72C1C" w:rsidRPr="003B02A2">
        <w:rPr>
          <w:rFonts w:asciiTheme="minorHAnsi" w:hAnsiTheme="minorHAnsi" w:cstheme="minorHAnsi"/>
          <w:sz w:val="22"/>
          <w:szCs w:val="22"/>
          <w:lang w:val="en-US"/>
        </w:rPr>
        <w:t>model follows</w:t>
      </w:r>
      <w:r w:rsidR="0057754A" w:rsidRPr="003B02A2">
        <w:rPr>
          <w:rFonts w:asciiTheme="minorHAnsi" w:hAnsiTheme="minorHAnsi" w:cstheme="minorHAnsi"/>
          <w:sz w:val="22"/>
          <w:szCs w:val="22"/>
          <w:lang w:val="en-US"/>
        </w:rPr>
        <w:t xml:space="preserve"> the principle that</w:t>
      </w:r>
      <w:r w:rsidRPr="003B02A2">
        <w:rPr>
          <w:rFonts w:asciiTheme="minorHAnsi" w:hAnsiTheme="minorHAnsi" w:cstheme="minorHAnsi"/>
          <w:sz w:val="22"/>
          <w:szCs w:val="22"/>
          <w:lang w:val="en-US"/>
        </w:rPr>
        <w:t xml:space="preserve"> </w:t>
      </w:r>
      <w:r w:rsidRPr="003B02A2">
        <w:rPr>
          <w:rFonts w:asciiTheme="minorHAnsi" w:eastAsia="Calibri" w:hAnsiTheme="minorHAnsi" w:cstheme="minorHAnsi"/>
          <w:sz w:val="22"/>
          <w:szCs w:val="22"/>
          <w:lang w:val="en-US"/>
        </w:rPr>
        <w:t>credit losses are recognized only if there is objective evidence of impairment as a result of a loss event that occurred after initial recognition of the financial asset and the effect of that loss event on the future cash flows can be reliably estimated</w:t>
      </w:r>
      <w:r w:rsidR="0030456D" w:rsidRPr="003B02A2">
        <w:rPr>
          <w:rFonts w:asciiTheme="minorHAnsi" w:eastAsia="Calibri" w:hAnsiTheme="minorHAnsi" w:cstheme="minorHAnsi"/>
          <w:sz w:val="22"/>
          <w:szCs w:val="22"/>
          <w:lang w:val="en-US"/>
        </w:rPr>
        <w:t xml:space="preserve"> (IASC, technical summary IAS 39)</w:t>
      </w:r>
      <w:r w:rsidRPr="003B02A2">
        <w:rPr>
          <w:rFonts w:asciiTheme="minorHAnsi" w:eastAsia="Calibri" w:hAnsiTheme="minorHAnsi" w:cstheme="minorHAnsi"/>
          <w:sz w:val="22"/>
          <w:szCs w:val="22"/>
          <w:lang w:val="en-US"/>
        </w:rPr>
        <w:t>.</w:t>
      </w:r>
      <w:r w:rsidR="00380E35" w:rsidRPr="003B02A2">
        <w:rPr>
          <w:rFonts w:asciiTheme="minorHAnsi" w:eastAsia="Calibri" w:hAnsiTheme="minorHAnsi" w:cstheme="minorHAnsi"/>
          <w:sz w:val="22"/>
          <w:szCs w:val="22"/>
          <w:lang w:val="en-US"/>
        </w:rPr>
        <w:t xml:space="preserve"> Result of this methodology is that only impairment is possible after the actual loss event has taken place. Any future expectations of possible risks of default are not taken into account.</w:t>
      </w:r>
      <w:r w:rsidRPr="003B02A2">
        <w:rPr>
          <w:rFonts w:asciiTheme="minorHAnsi" w:hAnsiTheme="minorHAnsi" w:cstheme="minorHAnsi"/>
          <w:sz w:val="22"/>
          <w:szCs w:val="22"/>
          <w:lang w:val="en-US"/>
        </w:rPr>
        <w:t xml:space="preserve"> </w:t>
      </w:r>
    </w:p>
    <w:p w:rsidR="000F5DC5" w:rsidRPr="003B02A2" w:rsidRDefault="000F5DC5" w:rsidP="0042582B">
      <w:pPr>
        <w:autoSpaceDE w:val="0"/>
        <w:autoSpaceDN w:val="0"/>
        <w:adjustRightInd w:val="0"/>
        <w:spacing w:line="360" w:lineRule="auto"/>
        <w:jc w:val="both"/>
        <w:rPr>
          <w:rFonts w:asciiTheme="minorHAnsi" w:hAnsiTheme="minorHAnsi" w:cstheme="minorHAnsi"/>
          <w:sz w:val="22"/>
          <w:szCs w:val="22"/>
          <w:lang w:val="en-US"/>
        </w:rPr>
      </w:pPr>
    </w:p>
    <w:p w:rsidR="00321675" w:rsidRPr="003B02A2" w:rsidRDefault="00D67C3D" w:rsidP="0042582B">
      <w:pPr>
        <w:pStyle w:val="Heading2"/>
        <w:spacing w:line="360" w:lineRule="auto"/>
        <w:jc w:val="both"/>
        <w:rPr>
          <w:rFonts w:asciiTheme="minorHAnsi" w:hAnsiTheme="minorHAnsi" w:cstheme="minorHAnsi"/>
          <w:b w:val="0"/>
          <w:sz w:val="22"/>
          <w:szCs w:val="22"/>
          <w:lang w:val="en-US"/>
        </w:rPr>
      </w:pPr>
      <w:bookmarkStart w:id="17" w:name="_Toc332229089"/>
      <w:r w:rsidRPr="003B02A2">
        <w:rPr>
          <w:rFonts w:asciiTheme="minorHAnsi" w:hAnsiTheme="minorHAnsi" w:cstheme="minorHAnsi"/>
          <w:sz w:val="22"/>
          <w:szCs w:val="22"/>
          <w:lang w:val="en-US"/>
        </w:rPr>
        <w:t>3</w:t>
      </w:r>
      <w:r w:rsidR="00321675" w:rsidRPr="003B02A2">
        <w:rPr>
          <w:rFonts w:asciiTheme="minorHAnsi" w:hAnsiTheme="minorHAnsi" w:cstheme="minorHAnsi"/>
          <w:sz w:val="22"/>
          <w:szCs w:val="22"/>
          <w:lang w:val="en-US"/>
        </w:rPr>
        <w:t>.</w:t>
      </w:r>
      <w:r w:rsidRPr="003B02A2">
        <w:rPr>
          <w:rFonts w:asciiTheme="minorHAnsi" w:hAnsiTheme="minorHAnsi" w:cstheme="minorHAnsi"/>
          <w:sz w:val="22"/>
          <w:szCs w:val="22"/>
          <w:lang w:val="en-US"/>
        </w:rPr>
        <w:t>4</w:t>
      </w:r>
      <w:r w:rsidR="00321675" w:rsidRPr="003B02A2">
        <w:rPr>
          <w:rFonts w:asciiTheme="minorHAnsi" w:hAnsiTheme="minorHAnsi" w:cstheme="minorHAnsi"/>
          <w:sz w:val="22"/>
          <w:szCs w:val="22"/>
          <w:lang w:val="en-US"/>
        </w:rPr>
        <w:t xml:space="preserve"> </w:t>
      </w:r>
      <w:r w:rsidR="0013737A" w:rsidRPr="003B02A2">
        <w:rPr>
          <w:rFonts w:asciiTheme="minorHAnsi" w:hAnsiTheme="minorHAnsi" w:cstheme="minorHAnsi"/>
          <w:sz w:val="22"/>
          <w:szCs w:val="22"/>
          <w:lang w:val="en-US"/>
        </w:rPr>
        <w:tab/>
      </w:r>
      <w:r w:rsidR="00321675" w:rsidRPr="003B02A2">
        <w:rPr>
          <w:rFonts w:asciiTheme="minorHAnsi" w:hAnsiTheme="minorHAnsi" w:cstheme="minorHAnsi"/>
          <w:sz w:val="22"/>
          <w:szCs w:val="22"/>
          <w:lang w:val="en-US"/>
        </w:rPr>
        <w:t>Calculation and reversal of impairments</w:t>
      </w:r>
      <w:bookmarkEnd w:id="17"/>
    </w:p>
    <w:p w:rsidR="00321675" w:rsidRPr="003B02A2" w:rsidRDefault="00743FFB" w:rsidP="000F5DC5">
      <w:pPr>
        <w:autoSpaceDE w:val="0"/>
        <w:autoSpaceDN w:val="0"/>
        <w:adjustRightInd w:val="0"/>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Financial instruments can be carried at </w:t>
      </w:r>
      <w:r w:rsidR="00D72C1C" w:rsidRPr="003B02A2">
        <w:rPr>
          <w:rFonts w:asciiTheme="minorHAnsi" w:hAnsiTheme="minorHAnsi" w:cstheme="minorHAnsi"/>
          <w:sz w:val="22"/>
          <w:szCs w:val="22"/>
          <w:lang w:val="en-US"/>
        </w:rPr>
        <w:t>amortized</w:t>
      </w:r>
      <w:r w:rsidRPr="003B02A2">
        <w:rPr>
          <w:rFonts w:asciiTheme="minorHAnsi" w:hAnsiTheme="minorHAnsi" w:cstheme="minorHAnsi"/>
          <w:sz w:val="22"/>
          <w:szCs w:val="22"/>
          <w:lang w:val="en-US"/>
        </w:rPr>
        <w:t xml:space="preserve"> costs or at fair value through profit and loss.</w:t>
      </w:r>
      <w:r w:rsidR="00321675" w:rsidRPr="003B02A2">
        <w:rPr>
          <w:rFonts w:asciiTheme="minorHAnsi" w:hAnsiTheme="minorHAnsi" w:cstheme="minorHAnsi"/>
          <w:sz w:val="22"/>
          <w:szCs w:val="22"/>
          <w:lang w:val="en-US"/>
        </w:rPr>
        <w:t xml:space="preserve"> At each balance sheet date the entity should evaluate if objective evidence </w:t>
      </w:r>
      <w:r w:rsidR="001C739B" w:rsidRPr="003B02A2">
        <w:rPr>
          <w:rFonts w:asciiTheme="minorHAnsi" w:hAnsiTheme="minorHAnsi" w:cstheme="minorHAnsi"/>
          <w:sz w:val="22"/>
          <w:szCs w:val="22"/>
          <w:lang w:val="en-US"/>
        </w:rPr>
        <w:t xml:space="preserve">exists </w:t>
      </w:r>
      <w:r w:rsidR="00321675" w:rsidRPr="003B02A2">
        <w:rPr>
          <w:rFonts w:asciiTheme="minorHAnsi" w:hAnsiTheme="minorHAnsi" w:cstheme="minorHAnsi"/>
          <w:sz w:val="22"/>
          <w:szCs w:val="22"/>
          <w:lang w:val="en-US"/>
        </w:rPr>
        <w:t>of impairment on an individual or group of loans. This objective evidence can be:</w:t>
      </w:r>
    </w:p>
    <w:p w:rsidR="00321675" w:rsidRPr="003B02A2" w:rsidRDefault="00321675" w:rsidP="0042582B">
      <w:pPr>
        <w:autoSpaceDE w:val="0"/>
        <w:autoSpaceDN w:val="0"/>
        <w:adjustRightInd w:val="0"/>
        <w:spacing w:line="360" w:lineRule="auto"/>
        <w:jc w:val="both"/>
        <w:rPr>
          <w:rFonts w:asciiTheme="minorHAnsi" w:hAnsiTheme="minorHAnsi" w:cstheme="minorHAnsi"/>
          <w:sz w:val="22"/>
          <w:szCs w:val="22"/>
          <w:lang w:val="en-US"/>
        </w:rPr>
      </w:pPr>
    </w:p>
    <w:p w:rsidR="00321675" w:rsidRPr="003B02A2" w:rsidRDefault="00321675" w:rsidP="0042582B">
      <w:pPr>
        <w:pStyle w:val="ListParagraph"/>
        <w:numPr>
          <w:ilvl w:val="0"/>
          <w:numId w:val="2"/>
        </w:num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Creditor is in financial difficulty</w:t>
      </w:r>
    </w:p>
    <w:p w:rsidR="00321675" w:rsidRPr="003B02A2" w:rsidRDefault="00321675" w:rsidP="0042582B">
      <w:pPr>
        <w:pStyle w:val="ListParagraph"/>
        <w:numPr>
          <w:ilvl w:val="0"/>
          <w:numId w:val="2"/>
        </w:num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Creditor had defaulted or breached contract (bank covenant) </w:t>
      </w:r>
    </w:p>
    <w:p w:rsidR="00321675" w:rsidRPr="003B02A2" w:rsidRDefault="00321675" w:rsidP="0042582B">
      <w:pPr>
        <w:pStyle w:val="ListParagraph"/>
        <w:numPr>
          <w:ilvl w:val="0"/>
          <w:numId w:val="2"/>
        </w:num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Historical data indicating a probability of unrecoverable amounts</w:t>
      </w:r>
    </w:p>
    <w:p w:rsidR="00321675" w:rsidRPr="003B02A2" w:rsidRDefault="00321675" w:rsidP="0042582B">
      <w:pPr>
        <w:pStyle w:val="ListParagraph"/>
        <w:numPr>
          <w:ilvl w:val="0"/>
          <w:numId w:val="2"/>
        </w:num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Evaluation of future cash flows</w:t>
      </w:r>
    </w:p>
    <w:p w:rsidR="00321675" w:rsidRPr="003B02A2" w:rsidRDefault="00321675" w:rsidP="0042582B">
      <w:pPr>
        <w:autoSpaceDE w:val="0"/>
        <w:autoSpaceDN w:val="0"/>
        <w:adjustRightInd w:val="0"/>
        <w:spacing w:line="360" w:lineRule="auto"/>
        <w:jc w:val="both"/>
        <w:rPr>
          <w:rFonts w:asciiTheme="minorHAnsi" w:hAnsiTheme="minorHAnsi" w:cstheme="minorHAnsi"/>
          <w:sz w:val="22"/>
          <w:szCs w:val="22"/>
          <w:lang w:val="en-US"/>
        </w:rPr>
      </w:pPr>
    </w:p>
    <w:p w:rsidR="00743FFB" w:rsidRPr="003B02A2" w:rsidRDefault="00B52566" w:rsidP="0042582B">
      <w:p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The impairment amount is based on the difference between the carrying </w:t>
      </w:r>
      <w:r w:rsidR="00313537" w:rsidRPr="003B02A2">
        <w:rPr>
          <w:rFonts w:asciiTheme="minorHAnsi" w:hAnsiTheme="minorHAnsi" w:cstheme="minorHAnsi"/>
          <w:sz w:val="22"/>
          <w:szCs w:val="22"/>
          <w:lang w:val="en-US"/>
        </w:rPr>
        <w:t>amounts</w:t>
      </w:r>
      <w:r w:rsidRPr="003B02A2">
        <w:rPr>
          <w:rFonts w:asciiTheme="minorHAnsi" w:hAnsiTheme="minorHAnsi" w:cstheme="minorHAnsi"/>
          <w:sz w:val="22"/>
          <w:szCs w:val="22"/>
          <w:lang w:val="en-US"/>
        </w:rPr>
        <w:t xml:space="preserve"> minus the recoverable amount. For assets carried at </w:t>
      </w:r>
      <w:r w:rsidR="00D72C1C" w:rsidRPr="003B02A2">
        <w:rPr>
          <w:rFonts w:asciiTheme="minorHAnsi" w:hAnsiTheme="minorHAnsi" w:cstheme="minorHAnsi"/>
          <w:sz w:val="22"/>
          <w:szCs w:val="22"/>
          <w:lang w:val="en-US"/>
        </w:rPr>
        <w:t>amortized</w:t>
      </w:r>
      <w:r w:rsidRPr="003B02A2">
        <w:rPr>
          <w:rFonts w:asciiTheme="minorHAnsi" w:hAnsiTheme="minorHAnsi" w:cstheme="minorHAnsi"/>
          <w:sz w:val="22"/>
          <w:szCs w:val="22"/>
          <w:lang w:val="en-US"/>
        </w:rPr>
        <w:t xml:space="preserve"> costs the calculation is: present value of </w:t>
      </w:r>
      <w:r w:rsidR="001C739B"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 xml:space="preserve">expected future cash flows discounted at original effective interest rate. For asset at fair value the estimation is based on </w:t>
      </w:r>
      <w:r w:rsidR="001C739B"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 xml:space="preserve">fair value or on </w:t>
      </w:r>
      <w:r w:rsidR="001C739B"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 xml:space="preserve">present value of expected cash flows discounted at current market rate. </w:t>
      </w:r>
      <w:r w:rsidR="00321675" w:rsidRPr="003B02A2">
        <w:rPr>
          <w:rFonts w:asciiTheme="minorHAnsi" w:hAnsiTheme="minorHAnsi" w:cstheme="minorHAnsi"/>
          <w:sz w:val="22"/>
          <w:szCs w:val="22"/>
          <w:lang w:val="en-US"/>
        </w:rPr>
        <w:t xml:space="preserve">If objective evidence </w:t>
      </w:r>
      <w:r w:rsidR="001C739B" w:rsidRPr="003B02A2">
        <w:rPr>
          <w:rFonts w:asciiTheme="minorHAnsi" w:hAnsiTheme="minorHAnsi" w:cstheme="minorHAnsi"/>
          <w:sz w:val="22"/>
          <w:szCs w:val="22"/>
          <w:lang w:val="en-US"/>
        </w:rPr>
        <w:t xml:space="preserve">exists </w:t>
      </w:r>
      <w:r w:rsidR="00321675" w:rsidRPr="003B02A2">
        <w:rPr>
          <w:rFonts w:asciiTheme="minorHAnsi" w:hAnsiTheme="minorHAnsi" w:cstheme="minorHAnsi"/>
          <w:sz w:val="22"/>
          <w:szCs w:val="22"/>
          <w:lang w:val="en-US"/>
        </w:rPr>
        <w:t>that the recoverable amount has increased, the impairment is reversed.</w:t>
      </w:r>
      <w:r w:rsidRPr="003B02A2">
        <w:rPr>
          <w:rFonts w:asciiTheme="minorHAnsi" w:hAnsiTheme="minorHAnsi" w:cstheme="minorHAnsi"/>
          <w:sz w:val="22"/>
          <w:szCs w:val="22"/>
          <w:lang w:val="en-US"/>
        </w:rPr>
        <w:t xml:space="preserve"> For the loan loss provision at Banks, most of the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are on financial assets classified as carried at </w:t>
      </w:r>
      <w:r w:rsidR="00D72C1C" w:rsidRPr="003B02A2">
        <w:rPr>
          <w:rFonts w:asciiTheme="minorHAnsi" w:hAnsiTheme="minorHAnsi" w:cstheme="minorHAnsi"/>
          <w:sz w:val="22"/>
          <w:szCs w:val="22"/>
          <w:lang w:val="en-US"/>
        </w:rPr>
        <w:t>amortized</w:t>
      </w:r>
      <w:r w:rsidRPr="003B02A2">
        <w:rPr>
          <w:rFonts w:asciiTheme="minorHAnsi" w:hAnsiTheme="minorHAnsi" w:cstheme="minorHAnsi"/>
          <w:sz w:val="22"/>
          <w:szCs w:val="22"/>
          <w:lang w:val="en-US"/>
        </w:rPr>
        <w:t xml:space="preserve"> costs.</w:t>
      </w:r>
    </w:p>
    <w:p w:rsidR="00380E35" w:rsidRPr="003B02A2" w:rsidRDefault="00380E35" w:rsidP="0042582B">
      <w:pPr>
        <w:autoSpaceDE w:val="0"/>
        <w:autoSpaceDN w:val="0"/>
        <w:adjustRightInd w:val="0"/>
        <w:spacing w:line="360" w:lineRule="auto"/>
        <w:jc w:val="both"/>
        <w:rPr>
          <w:rFonts w:asciiTheme="minorHAnsi" w:hAnsiTheme="minorHAnsi" w:cstheme="minorHAnsi"/>
          <w:sz w:val="22"/>
          <w:szCs w:val="22"/>
          <w:lang w:val="en-US"/>
        </w:rPr>
      </w:pPr>
    </w:p>
    <w:p w:rsidR="005B518D" w:rsidRPr="003B02A2" w:rsidRDefault="005B518D" w:rsidP="0042582B">
      <w:p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The requirements for presentation</w:t>
      </w:r>
      <w:r w:rsidR="008A1AE8" w:rsidRPr="003B02A2">
        <w:rPr>
          <w:rFonts w:asciiTheme="minorHAnsi" w:hAnsiTheme="minorHAnsi" w:cstheme="minorHAnsi"/>
          <w:sz w:val="22"/>
          <w:szCs w:val="22"/>
          <w:lang w:val="en-US"/>
        </w:rPr>
        <w:t xml:space="preserve"> are covered in IAS 32 </w:t>
      </w:r>
      <w:r w:rsidRPr="003B02A2">
        <w:rPr>
          <w:rFonts w:asciiTheme="minorHAnsi" w:hAnsiTheme="minorHAnsi" w:cstheme="minorHAnsi"/>
          <w:sz w:val="22"/>
          <w:szCs w:val="22"/>
          <w:lang w:val="en-US"/>
        </w:rPr>
        <w:t xml:space="preserve">Financial instruments: Presentation. </w:t>
      </w:r>
      <w:r w:rsidR="00FC7FD5" w:rsidRPr="003B02A2">
        <w:rPr>
          <w:rFonts w:asciiTheme="minorHAnsi" w:hAnsiTheme="minorHAnsi" w:cstheme="minorHAnsi"/>
          <w:sz w:val="22"/>
          <w:szCs w:val="22"/>
          <w:lang w:val="en-US"/>
        </w:rPr>
        <w:t xml:space="preserve">IFRS 7 </w:t>
      </w:r>
      <w:r w:rsidR="008A1AE8" w:rsidRPr="003B02A2">
        <w:rPr>
          <w:rFonts w:asciiTheme="minorHAnsi" w:hAnsiTheme="minorHAnsi" w:cstheme="minorHAnsi"/>
          <w:sz w:val="22"/>
          <w:szCs w:val="22"/>
          <w:lang w:val="en-US"/>
        </w:rPr>
        <w:t>covers</w:t>
      </w:r>
      <w:r w:rsidR="00FC7FD5" w:rsidRPr="003B02A2">
        <w:rPr>
          <w:rFonts w:asciiTheme="minorHAnsi" w:hAnsiTheme="minorHAnsi" w:cstheme="minorHAnsi"/>
          <w:sz w:val="22"/>
          <w:szCs w:val="22"/>
          <w:lang w:val="en-US"/>
        </w:rPr>
        <w:t xml:space="preserve"> the disclosures of the financial instruments. </w:t>
      </w:r>
    </w:p>
    <w:p w:rsidR="005E7526" w:rsidRPr="003B02A2" w:rsidRDefault="00D67C3D" w:rsidP="0042582B">
      <w:pPr>
        <w:pStyle w:val="Heading2"/>
        <w:spacing w:line="360" w:lineRule="auto"/>
        <w:jc w:val="both"/>
        <w:rPr>
          <w:rFonts w:asciiTheme="minorHAnsi" w:hAnsiTheme="minorHAnsi" w:cstheme="minorHAnsi"/>
          <w:b w:val="0"/>
          <w:sz w:val="22"/>
          <w:szCs w:val="22"/>
          <w:lang w:val="en-US"/>
        </w:rPr>
      </w:pPr>
      <w:bookmarkStart w:id="18" w:name="_Toc332229090"/>
      <w:r w:rsidRPr="003B02A2">
        <w:rPr>
          <w:rFonts w:asciiTheme="minorHAnsi" w:hAnsiTheme="minorHAnsi" w:cstheme="minorHAnsi"/>
          <w:sz w:val="22"/>
          <w:szCs w:val="22"/>
          <w:lang w:val="en-US"/>
        </w:rPr>
        <w:t>3</w:t>
      </w:r>
      <w:r w:rsidR="005E7526" w:rsidRPr="003B02A2">
        <w:rPr>
          <w:rFonts w:asciiTheme="minorHAnsi" w:hAnsiTheme="minorHAnsi" w:cstheme="minorHAnsi"/>
          <w:sz w:val="22"/>
          <w:szCs w:val="22"/>
          <w:lang w:val="en-US"/>
        </w:rPr>
        <w:t>.</w:t>
      </w:r>
      <w:r w:rsidRPr="003B02A2">
        <w:rPr>
          <w:rFonts w:asciiTheme="minorHAnsi" w:hAnsiTheme="minorHAnsi" w:cstheme="minorHAnsi"/>
          <w:sz w:val="22"/>
          <w:szCs w:val="22"/>
          <w:lang w:val="en-US"/>
        </w:rPr>
        <w:t>5</w:t>
      </w:r>
      <w:r w:rsidR="005E7526" w:rsidRPr="003B02A2">
        <w:rPr>
          <w:rFonts w:asciiTheme="minorHAnsi" w:hAnsiTheme="minorHAnsi" w:cstheme="minorHAnsi"/>
          <w:sz w:val="22"/>
          <w:szCs w:val="22"/>
          <w:lang w:val="en-US"/>
        </w:rPr>
        <w:t xml:space="preserve"> </w:t>
      </w:r>
      <w:r w:rsidR="0013737A" w:rsidRPr="003B02A2">
        <w:rPr>
          <w:rFonts w:asciiTheme="minorHAnsi" w:hAnsiTheme="minorHAnsi" w:cstheme="minorHAnsi"/>
          <w:sz w:val="22"/>
          <w:szCs w:val="22"/>
          <w:lang w:val="en-US"/>
        </w:rPr>
        <w:tab/>
      </w:r>
      <w:r w:rsidR="005E7526" w:rsidRPr="003B02A2">
        <w:rPr>
          <w:rFonts w:asciiTheme="minorHAnsi" w:hAnsiTheme="minorHAnsi" w:cstheme="minorHAnsi"/>
          <w:sz w:val="22"/>
          <w:szCs w:val="22"/>
          <w:lang w:val="en-US"/>
        </w:rPr>
        <w:t>IFRS 7</w:t>
      </w:r>
      <w:r w:rsidR="008A7D0B" w:rsidRPr="003B02A2">
        <w:rPr>
          <w:rFonts w:asciiTheme="minorHAnsi" w:hAnsiTheme="minorHAnsi" w:cstheme="minorHAnsi"/>
          <w:sz w:val="22"/>
          <w:szCs w:val="22"/>
          <w:lang w:val="en-US"/>
        </w:rPr>
        <w:t>: Financial Instruments: Disclosures</w:t>
      </w:r>
      <w:bookmarkEnd w:id="18"/>
    </w:p>
    <w:p w:rsidR="009602B6" w:rsidRPr="003B02A2" w:rsidRDefault="005E7526" w:rsidP="000F5DC5">
      <w:pPr>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IFRS 7 governs the disclosures of financial instruments. This guideline is applicable to annual accounts with book years starting January 1</w:t>
      </w:r>
      <w:r w:rsidRPr="003B02A2">
        <w:rPr>
          <w:rFonts w:asciiTheme="minorHAnsi" w:hAnsiTheme="minorHAnsi" w:cstheme="minorHAnsi"/>
          <w:sz w:val="22"/>
          <w:szCs w:val="22"/>
          <w:vertAlign w:val="superscript"/>
          <w:lang w:val="en-US"/>
        </w:rPr>
        <w:t>st</w:t>
      </w:r>
      <w:r w:rsidRPr="003B02A2">
        <w:rPr>
          <w:rFonts w:asciiTheme="minorHAnsi" w:hAnsiTheme="minorHAnsi" w:cstheme="minorHAnsi"/>
          <w:sz w:val="22"/>
          <w:szCs w:val="22"/>
          <w:lang w:val="en-US"/>
        </w:rPr>
        <w:t xml:space="preserve"> 2007 and on</w:t>
      </w:r>
      <w:r w:rsidR="005716DE" w:rsidRPr="003B02A2">
        <w:rPr>
          <w:rFonts w:asciiTheme="minorHAnsi" w:hAnsiTheme="minorHAnsi" w:cstheme="minorHAnsi"/>
          <w:sz w:val="22"/>
          <w:szCs w:val="22"/>
          <w:lang w:val="en-US"/>
        </w:rPr>
        <w:t xml:space="preserve">wards. The goal of IFRS 7 is </w:t>
      </w:r>
      <w:r w:rsidR="009602B6" w:rsidRPr="003B02A2">
        <w:rPr>
          <w:rFonts w:asciiTheme="minorHAnsi" w:hAnsiTheme="minorHAnsi" w:cstheme="minorHAnsi"/>
          <w:sz w:val="22"/>
          <w:szCs w:val="22"/>
          <w:lang w:val="en-US"/>
        </w:rPr>
        <w:t>twofold:</w:t>
      </w:r>
    </w:p>
    <w:p w:rsidR="009602B6" w:rsidRPr="003B02A2" w:rsidRDefault="009602B6" w:rsidP="0042582B">
      <w:pPr>
        <w:spacing w:line="360" w:lineRule="auto"/>
        <w:jc w:val="both"/>
        <w:rPr>
          <w:rFonts w:asciiTheme="minorHAnsi" w:hAnsiTheme="minorHAnsi" w:cstheme="minorHAnsi"/>
          <w:sz w:val="22"/>
          <w:szCs w:val="22"/>
          <w:lang w:val="en-US"/>
        </w:rPr>
      </w:pPr>
    </w:p>
    <w:p w:rsidR="0095223D" w:rsidRPr="003B02A2" w:rsidRDefault="0095223D" w:rsidP="0042582B">
      <w:pPr>
        <w:pStyle w:val="ListParagraph"/>
        <w:numPr>
          <w:ilvl w:val="0"/>
          <w:numId w:val="1"/>
        </w:num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To</w:t>
      </w:r>
      <w:r w:rsidR="005716DE" w:rsidRPr="003B02A2">
        <w:rPr>
          <w:rFonts w:asciiTheme="minorHAnsi" w:hAnsiTheme="minorHAnsi" w:cstheme="minorHAnsi"/>
          <w:sz w:val="22"/>
          <w:szCs w:val="22"/>
          <w:lang w:val="en-US"/>
        </w:rPr>
        <w:t xml:space="preserve"> provide users of the financial statements </w:t>
      </w:r>
      <w:r w:rsidR="009602B6" w:rsidRPr="003B02A2">
        <w:rPr>
          <w:rFonts w:asciiTheme="minorHAnsi" w:hAnsiTheme="minorHAnsi" w:cstheme="minorHAnsi"/>
          <w:sz w:val="22"/>
          <w:szCs w:val="22"/>
          <w:lang w:val="en-US"/>
        </w:rPr>
        <w:t xml:space="preserve">information </w:t>
      </w:r>
      <w:r w:rsidR="005716DE" w:rsidRPr="003B02A2">
        <w:rPr>
          <w:rFonts w:asciiTheme="minorHAnsi" w:hAnsiTheme="minorHAnsi" w:cstheme="minorHAnsi"/>
          <w:sz w:val="22"/>
          <w:szCs w:val="22"/>
          <w:lang w:val="en-US"/>
        </w:rPr>
        <w:t xml:space="preserve">to understand the impact financial instruments have on the entity. </w:t>
      </w:r>
    </w:p>
    <w:p w:rsidR="0095223D" w:rsidRPr="003B02A2" w:rsidRDefault="0095223D" w:rsidP="0042582B">
      <w:pPr>
        <w:pStyle w:val="ListParagraph"/>
        <w:numPr>
          <w:ilvl w:val="0"/>
          <w:numId w:val="1"/>
        </w:num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T</w:t>
      </w:r>
      <w:r w:rsidR="005716DE" w:rsidRPr="003B02A2">
        <w:rPr>
          <w:rFonts w:asciiTheme="minorHAnsi" w:hAnsiTheme="minorHAnsi" w:cstheme="minorHAnsi"/>
          <w:sz w:val="22"/>
          <w:szCs w:val="22"/>
          <w:lang w:val="en-US"/>
        </w:rPr>
        <w:t>he risks related to the financial instruments</w:t>
      </w:r>
      <w:r w:rsidRPr="003B02A2">
        <w:rPr>
          <w:rFonts w:asciiTheme="minorHAnsi" w:hAnsiTheme="minorHAnsi" w:cstheme="minorHAnsi"/>
          <w:sz w:val="22"/>
          <w:szCs w:val="22"/>
          <w:lang w:val="en-US"/>
        </w:rPr>
        <w:t xml:space="preserve"> used in the period and per end of book year</w:t>
      </w:r>
      <w:r w:rsidR="005716DE" w:rsidRPr="003B02A2">
        <w:rPr>
          <w:rFonts w:asciiTheme="minorHAnsi" w:hAnsiTheme="minorHAnsi" w:cstheme="minorHAnsi"/>
          <w:sz w:val="22"/>
          <w:szCs w:val="22"/>
          <w:lang w:val="en-US"/>
        </w:rPr>
        <w:t>, quantitative as well as qualitative</w:t>
      </w:r>
      <w:r w:rsidRPr="003B02A2">
        <w:rPr>
          <w:rFonts w:asciiTheme="minorHAnsi" w:hAnsiTheme="minorHAnsi" w:cstheme="minorHAnsi"/>
          <w:sz w:val="22"/>
          <w:szCs w:val="22"/>
          <w:lang w:val="en-US"/>
        </w:rPr>
        <w:t xml:space="preserve"> and </w:t>
      </w:r>
      <w:r w:rsidR="006E7852" w:rsidRPr="003B02A2">
        <w:rPr>
          <w:rFonts w:asciiTheme="minorHAnsi" w:hAnsiTheme="minorHAnsi" w:cstheme="minorHAnsi"/>
          <w:sz w:val="22"/>
          <w:szCs w:val="22"/>
          <w:lang w:val="en-US"/>
        </w:rPr>
        <w:t xml:space="preserve">in which way </w:t>
      </w:r>
      <w:r w:rsidRPr="003B02A2">
        <w:rPr>
          <w:rFonts w:asciiTheme="minorHAnsi" w:hAnsiTheme="minorHAnsi" w:cstheme="minorHAnsi"/>
          <w:sz w:val="22"/>
          <w:szCs w:val="22"/>
          <w:lang w:val="en-US"/>
        </w:rPr>
        <w:t>the entities risk management mitigated those risks</w:t>
      </w:r>
    </w:p>
    <w:p w:rsidR="00791337" w:rsidRPr="003B02A2" w:rsidRDefault="00791337" w:rsidP="0042582B">
      <w:pPr>
        <w:pStyle w:val="ListParagraph"/>
        <w:spacing w:line="360" w:lineRule="auto"/>
        <w:jc w:val="both"/>
        <w:rPr>
          <w:rFonts w:asciiTheme="minorHAnsi" w:hAnsiTheme="minorHAnsi" w:cstheme="minorHAnsi"/>
          <w:sz w:val="22"/>
          <w:szCs w:val="22"/>
          <w:lang w:val="en-US"/>
        </w:rPr>
      </w:pPr>
    </w:p>
    <w:p w:rsidR="005E7526" w:rsidRPr="003B02A2" w:rsidRDefault="00FC0A29" w:rsidP="0042582B">
      <w:p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The standard </w:t>
      </w:r>
      <w:r w:rsidR="00086CA6" w:rsidRPr="003B02A2">
        <w:rPr>
          <w:rFonts w:asciiTheme="minorHAnsi" w:hAnsiTheme="minorHAnsi" w:cstheme="minorHAnsi"/>
          <w:sz w:val="22"/>
          <w:szCs w:val="22"/>
          <w:lang w:val="en-US"/>
        </w:rPr>
        <w:t>requires that risks are categorized into similar classes</w:t>
      </w:r>
      <w:r w:rsidR="006E7852" w:rsidRPr="003B02A2">
        <w:rPr>
          <w:rFonts w:asciiTheme="minorHAnsi" w:hAnsiTheme="minorHAnsi" w:cstheme="minorHAnsi"/>
          <w:sz w:val="22"/>
          <w:szCs w:val="22"/>
          <w:lang w:val="en-US"/>
        </w:rPr>
        <w:t>,</w:t>
      </w:r>
      <w:r w:rsidR="00086CA6" w:rsidRPr="003B02A2">
        <w:rPr>
          <w:rFonts w:asciiTheme="minorHAnsi" w:hAnsiTheme="minorHAnsi" w:cstheme="minorHAnsi"/>
          <w:sz w:val="22"/>
          <w:szCs w:val="22"/>
          <w:lang w:val="en-US"/>
        </w:rPr>
        <w:t xml:space="preserve"> based on the nature of the risk and </w:t>
      </w:r>
      <w:r w:rsidR="006E7852" w:rsidRPr="003B02A2">
        <w:rPr>
          <w:rFonts w:asciiTheme="minorHAnsi" w:hAnsiTheme="minorHAnsi" w:cstheme="minorHAnsi"/>
          <w:sz w:val="22"/>
          <w:szCs w:val="22"/>
          <w:lang w:val="en-US"/>
        </w:rPr>
        <w:t xml:space="preserve">the </w:t>
      </w:r>
      <w:r w:rsidR="00AE5D36" w:rsidRPr="003B02A2">
        <w:rPr>
          <w:rFonts w:asciiTheme="minorHAnsi" w:hAnsiTheme="minorHAnsi" w:cstheme="minorHAnsi"/>
          <w:sz w:val="22"/>
          <w:szCs w:val="22"/>
          <w:lang w:val="en-US"/>
        </w:rPr>
        <w:t>characteristics</w:t>
      </w:r>
      <w:r w:rsidR="00086CA6" w:rsidRPr="003B02A2">
        <w:rPr>
          <w:rFonts w:asciiTheme="minorHAnsi" w:hAnsiTheme="minorHAnsi" w:cstheme="minorHAnsi"/>
          <w:sz w:val="22"/>
          <w:szCs w:val="22"/>
          <w:lang w:val="en-US"/>
        </w:rPr>
        <w:t xml:space="preserve"> of the financial instruments. </w:t>
      </w:r>
      <w:r w:rsidR="005716DE" w:rsidRPr="003B02A2">
        <w:rPr>
          <w:rFonts w:asciiTheme="minorHAnsi" w:hAnsiTheme="minorHAnsi" w:cstheme="minorHAnsi"/>
          <w:sz w:val="22"/>
          <w:szCs w:val="22"/>
          <w:lang w:val="en-US"/>
        </w:rPr>
        <w:t>Loss loans provisions are regarded as part of the financial instruments</w:t>
      </w:r>
      <w:r w:rsidR="00086CA6" w:rsidRPr="003B02A2">
        <w:rPr>
          <w:rFonts w:asciiTheme="minorHAnsi" w:hAnsiTheme="minorHAnsi" w:cstheme="minorHAnsi"/>
          <w:sz w:val="22"/>
          <w:szCs w:val="22"/>
          <w:lang w:val="en-US"/>
        </w:rPr>
        <w:t xml:space="preserve"> and are one of those classes. In the class there can be provisions for different kind of loans.</w:t>
      </w:r>
      <w:r w:rsidR="00791337" w:rsidRPr="003B02A2">
        <w:rPr>
          <w:rFonts w:asciiTheme="minorHAnsi" w:hAnsiTheme="minorHAnsi" w:cstheme="minorHAnsi"/>
          <w:sz w:val="22"/>
          <w:szCs w:val="22"/>
          <w:lang w:val="en-US"/>
        </w:rPr>
        <w:t xml:space="preserve"> If the impairment is presented on an allowance account, a loss loan provision, IFRS 7</w:t>
      </w:r>
      <w:r w:rsidR="002963A2" w:rsidRPr="003B02A2">
        <w:rPr>
          <w:rFonts w:asciiTheme="minorHAnsi" w:hAnsiTheme="minorHAnsi" w:cstheme="minorHAnsi"/>
          <w:sz w:val="22"/>
          <w:szCs w:val="22"/>
          <w:lang w:val="en-US"/>
        </w:rPr>
        <w:t>.16</w:t>
      </w:r>
      <w:r w:rsidR="00791337" w:rsidRPr="003B02A2">
        <w:rPr>
          <w:rFonts w:asciiTheme="minorHAnsi" w:hAnsiTheme="minorHAnsi" w:cstheme="minorHAnsi"/>
          <w:sz w:val="22"/>
          <w:szCs w:val="22"/>
          <w:lang w:val="en-US"/>
        </w:rPr>
        <w:t xml:space="preserve"> states that a movement schedule needs to be disclosed per financial asset category</w:t>
      </w:r>
      <w:r w:rsidR="002963A2" w:rsidRPr="003B02A2">
        <w:rPr>
          <w:rFonts w:asciiTheme="minorHAnsi" w:hAnsiTheme="minorHAnsi" w:cstheme="minorHAnsi"/>
          <w:sz w:val="22"/>
          <w:szCs w:val="22"/>
          <w:lang w:val="en-US"/>
        </w:rPr>
        <w:t xml:space="preserve"> during the period</w:t>
      </w:r>
      <w:r w:rsidR="00791337" w:rsidRPr="003B02A2">
        <w:rPr>
          <w:rFonts w:asciiTheme="minorHAnsi" w:hAnsiTheme="minorHAnsi" w:cstheme="minorHAnsi"/>
          <w:sz w:val="22"/>
          <w:szCs w:val="22"/>
          <w:lang w:val="en-US"/>
        </w:rPr>
        <w:t>.</w:t>
      </w:r>
      <w:r w:rsidR="005716DE" w:rsidRPr="003B02A2">
        <w:rPr>
          <w:rFonts w:asciiTheme="minorHAnsi" w:hAnsiTheme="minorHAnsi" w:cstheme="minorHAnsi"/>
          <w:sz w:val="22"/>
          <w:szCs w:val="22"/>
          <w:lang w:val="en-US"/>
        </w:rPr>
        <w:t xml:space="preserve"> </w:t>
      </w:r>
    </w:p>
    <w:p w:rsidR="002963A2" w:rsidRPr="003B02A2" w:rsidRDefault="00D67C3D" w:rsidP="0042582B">
      <w:pPr>
        <w:pStyle w:val="Heading2"/>
        <w:spacing w:line="360" w:lineRule="auto"/>
        <w:jc w:val="both"/>
        <w:rPr>
          <w:rFonts w:asciiTheme="minorHAnsi" w:hAnsiTheme="minorHAnsi" w:cstheme="minorHAnsi"/>
          <w:b w:val="0"/>
          <w:sz w:val="22"/>
          <w:szCs w:val="22"/>
          <w:lang w:val="en-US"/>
        </w:rPr>
      </w:pPr>
      <w:bookmarkStart w:id="19" w:name="_Toc332229091"/>
      <w:r w:rsidRPr="003B02A2">
        <w:rPr>
          <w:rFonts w:asciiTheme="minorHAnsi" w:hAnsiTheme="minorHAnsi" w:cstheme="minorHAnsi"/>
          <w:sz w:val="22"/>
          <w:szCs w:val="22"/>
          <w:lang w:val="en-US"/>
        </w:rPr>
        <w:t>3</w:t>
      </w:r>
      <w:r w:rsidR="002963A2" w:rsidRPr="003B02A2">
        <w:rPr>
          <w:rFonts w:asciiTheme="minorHAnsi" w:hAnsiTheme="minorHAnsi" w:cstheme="minorHAnsi"/>
          <w:sz w:val="22"/>
          <w:szCs w:val="22"/>
          <w:lang w:val="en-US"/>
        </w:rPr>
        <w:t>.</w:t>
      </w:r>
      <w:r w:rsidRPr="003B02A2">
        <w:rPr>
          <w:rFonts w:asciiTheme="minorHAnsi" w:hAnsiTheme="minorHAnsi" w:cstheme="minorHAnsi"/>
          <w:sz w:val="22"/>
          <w:szCs w:val="22"/>
          <w:lang w:val="en-US"/>
        </w:rPr>
        <w:t>6</w:t>
      </w:r>
      <w:r w:rsidR="002963A2" w:rsidRPr="003B02A2">
        <w:rPr>
          <w:rFonts w:asciiTheme="minorHAnsi" w:hAnsiTheme="minorHAnsi" w:cstheme="minorHAnsi"/>
          <w:sz w:val="22"/>
          <w:szCs w:val="22"/>
          <w:lang w:val="en-US"/>
        </w:rPr>
        <w:t xml:space="preserve"> </w:t>
      </w:r>
      <w:r w:rsidR="0013737A" w:rsidRPr="003B02A2">
        <w:rPr>
          <w:rFonts w:asciiTheme="minorHAnsi" w:hAnsiTheme="minorHAnsi" w:cstheme="minorHAnsi"/>
          <w:sz w:val="22"/>
          <w:szCs w:val="22"/>
          <w:lang w:val="en-US"/>
        </w:rPr>
        <w:tab/>
      </w:r>
      <w:r w:rsidR="002963A2" w:rsidRPr="003B02A2">
        <w:rPr>
          <w:rFonts w:asciiTheme="minorHAnsi" w:hAnsiTheme="minorHAnsi" w:cstheme="minorHAnsi"/>
          <w:sz w:val="22"/>
          <w:szCs w:val="22"/>
          <w:lang w:val="en-US"/>
        </w:rPr>
        <w:t>Summary</w:t>
      </w:r>
      <w:bookmarkEnd w:id="19"/>
    </w:p>
    <w:p w:rsidR="002963A2" w:rsidRPr="003B02A2" w:rsidRDefault="002963A2" w:rsidP="000F5DC5">
      <w:pPr>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Loan loss provisions are formed as a result of </w:t>
      </w:r>
      <w:r w:rsidR="006E7852"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 xml:space="preserve">expected losses on financial assets. IAS 39 prescribes the incurred loss model. This model uses objective evidence to determine impairments on financial assets per balance date. IFRS 7 prescribes the disclosure of the loan loss provision. The disclosure should be a movement schedule of the changes in the loan loss provision per </w:t>
      </w:r>
      <w:r w:rsidR="00623AA2" w:rsidRPr="003B02A2">
        <w:rPr>
          <w:rFonts w:asciiTheme="minorHAnsi" w:hAnsiTheme="minorHAnsi" w:cstheme="minorHAnsi"/>
          <w:sz w:val="22"/>
          <w:szCs w:val="22"/>
          <w:lang w:val="en-US"/>
        </w:rPr>
        <w:t>category of financial asset.</w:t>
      </w:r>
    </w:p>
    <w:p w:rsidR="00623AA2" w:rsidRPr="003B02A2" w:rsidRDefault="00623AA2" w:rsidP="0042582B">
      <w:pPr>
        <w:spacing w:line="360" w:lineRule="auto"/>
        <w:jc w:val="both"/>
        <w:rPr>
          <w:rFonts w:asciiTheme="minorHAnsi" w:hAnsiTheme="minorHAnsi" w:cstheme="minorHAnsi"/>
          <w:sz w:val="22"/>
          <w:szCs w:val="22"/>
          <w:lang w:val="en-US"/>
        </w:rPr>
      </w:pPr>
    </w:p>
    <w:p w:rsidR="00623AA2" w:rsidRPr="003B02A2" w:rsidRDefault="006E7852" w:rsidP="0042582B">
      <w:p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While before </w:t>
      </w:r>
      <w:r w:rsidR="00623AA2" w:rsidRPr="003B02A2">
        <w:rPr>
          <w:rFonts w:asciiTheme="minorHAnsi" w:hAnsiTheme="minorHAnsi" w:cstheme="minorHAnsi"/>
          <w:sz w:val="22"/>
          <w:szCs w:val="22"/>
          <w:lang w:val="en-US"/>
        </w:rPr>
        <w:t xml:space="preserve">the term loss loan provision has been determined and the requirements </w:t>
      </w:r>
      <w:r w:rsidRPr="003B02A2">
        <w:rPr>
          <w:rFonts w:asciiTheme="minorHAnsi" w:hAnsiTheme="minorHAnsi" w:cstheme="minorHAnsi"/>
          <w:sz w:val="22"/>
          <w:szCs w:val="22"/>
          <w:lang w:val="en-US"/>
        </w:rPr>
        <w:t xml:space="preserve">in </w:t>
      </w:r>
      <w:r w:rsidR="00623AA2" w:rsidRPr="003B02A2">
        <w:rPr>
          <w:rFonts w:asciiTheme="minorHAnsi" w:hAnsiTheme="minorHAnsi" w:cstheme="minorHAnsi"/>
          <w:sz w:val="22"/>
          <w:szCs w:val="22"/>
          <w:lang w:val="en-US"/>
        </w:rPr>
        <w:t xml:space="preserve">IFRS 7 places on the disclosure of </w:t>
      </w:r>
      <w:r w:rsidR="00675DE7">
        <w:rPr>
          <w:rFonts w:asciiTheme="minorHAnsi" w:hAnsiTheme="minorHAnsi" w:cstheme="minorHAnsi"/>
          <w:sz w:val="22"/>
          <w:szCs w:val="22"/>
          <w:lang w:val="en-US"/>
        </w:rPr>
        <w:t>loan loss provisions</w:t>
      </w:r>
      <w:r w:rsidR="00623AA2" w:rsidRPr="003B02A2">
        <w:rPr>
          <w:rFonts w:asciiTheme="minorHAnsi" w:hAnsiTheme="minorHAnsi" w:cstheme="minorHAnsi"/>
          <w:sz w:val="22"/>
          <w:szCs w:val="22"/>
          <w:lang w:val="en-US"/>
        </w:rPr>
        <w:t xml:space="preserve">, the next chapter will go into the Basel II framework and the determination of </w:t>
      </w:r>
      <w:r w:rsidR="00675DE7">
        <w:rPr>
          <w:rFonts w:asciiTheme="minorHAnsi" w:hAnsiTheme="minorHAnsi" w:cstheme="minorHAnsi"/>
          <w:sz w:val="22"/>
          <w:szCs w:val="22"/>
          <w:lang w:val="en-US"/>
        </w:rPr>
        <w:t>loan loss provisions</w:t>
      </w:r>
      <w:r w:rsidR="00623AA2" w:rsidRPr="003B02A2">
        <w:rPr>
          <w:rFonts w:asciiTheme="minorHAnsi" w:hAnsiTheme="minorHAnsi" w:cstheme="minorHAnsi"/>
          <w:sz w:val="22"/>
          <w:szCs w:val="22"/>
          <w:lang w:val="en-US"/>
        </w:rPr>
        <w:t xml:space="preserve"> under Basel II. </w:t>
      </w:r>
      <w:r w:rsidRPr="003B02A2">
        <w:rPr>
          <w:rFonts w:asciiTheme="minorHAnsi" w:hAnsiTheme="minorHAnsi" w:cstheme="minorHAnsi"/>
          <w:sz w:val="22"/>
          <w:szCs w:val="22"/>
          <w:lang w:val="en-US"/>
        </w:rPr>
        <w:t xml:space="preserve">In addition, </w:t>
      </w:r>
      <w:r w:rsidR="00623AA2" w:rsidRPr="003B02A2">
        <w:rPr>
          <w:rFonts w:asciiTheme="minorHAnsi" w:hAnsiTheme="minorHAnsi" w:cstheme="minorHAnsi"/>
          <w:sz w:val="22"/>
          <w:szCs w:val="22"/>
          <w:lang w:val="en-US"/>
        </w:rPr>
        <w:t xml:space="preserve">the disclosure requirements under Basel II will be </w:t>
      </w:r>
      <w:r w:rsidR="00D72C1C" w:rsidRPr="003B02A2">
        <w:rPr>
          <w:rFonts w:asciiTheme="minorHAnsi" w:hAnsiTheme="minorHAnsi" w:cstheme="minorHAnsi"/>
          <w:sz w:val="22"/>
          <w:szCs w:val="22"/>
          <w:lang w:val="en-US"/>
        </w:rPr>
        <w:t>analyzed</w:t>
      </w:r>
      <w:r w:rsidR="00623AA2" w:rsidRPr="003B02A2">
        <w:rPr>
          <w:rFonts w:asciiTheme="minorHAnsi" w:hAnsiTheme="minorHAnsi" w:cstheme="minorHAnsi"/>
          <w:sz w:val="22"/>
          <w:szCs w:val="22"/>
          <w:lang w:val="en-US"/>
        </w:rPr>
        <w:t>.</w:t>
      </w:r>
    </w:p>
    <w:p w:rsidR="000D48F7" w:rsidRPr="003B02A2" w:rsidRDefault="000D48F7" w:rsidP="0042582B">
      <w:pPr>
        <w:pStyle w:val="Heading1"/>
        <w:spacing w:line="360" w:lineRule="auto"/>
        <w:jc w:val="both"/>
        <w:rPr>
          <w:rFonts w:asciiTheme="minorHAnsi" w:hAnsiTheme="minorHAnsi" w:cstheme="minorHAnsi"/>
          <w:b w:val="0"/>
          <w:lang w:val="en-US"/>
        </w:rPr>
      </w:pPr>
      <w:r w:rsidRPr="003B02A2">
        <w:rPr>
          <w:rFonts w:asciiTheme="minorHAnsi" w:hAnsiTheme="minorHAnsi" w:cstheme="minorHAnsi"/>
          <w:sz w:val="22"/>
          <w:szCs w:val="22"/>
          <w:lang w:val="en-US"/>
        </w:rPr>
        <w:br w:type="page"/>
      </w:r>
      <w:bookmarkStart w:id="20" w:name="_Toc332229092"/>
      <w:r w:rsidRPr="003B02A2">
        <w:rPr>
          <w:rFonts w:asciiTheme="minorHAnsi" w:hAnsiTheme="minorHAnsi" w:cstheme="minorHAnsi"/>
          <w:lang w:val="en-US"/>
        </w:rPr>
        <w:t xml:space="preserve">Chapter </w:t>
      </w:r>
      <w:r w:rsidR="00D67C3D" w:rsidRPr="003B02A2">
        <w:rPr>
          <w:rFonts w:asciiTheme="minorHAnsi" w:hAnsiTheme="minorHAnsi" w:cstheme="minorHAnsi"/>
          <w:lang w:val="en-US"/>
        </w:rPr>
        <w:t>4</w:t>
      </w:r>
      <w:r w:rsidRPr="003B02A2">
        <w:rPr>
          <w:rFonts w:asciiTheme="minorHAnsi" w:hAnsiTheme="minorHAnsi" w:cstheme="minorHAnsi"/>
          <w:lang w:val="en-US"/>
        </w:rPr>
        <w:t>: Loss loans provisions under Basel II</w:t>
      </w:r>
      <w:bookmarkEnd w:id="20"/>
    </w:p>
    <w:p w:rsidR="009C4A47" w:rsidRPr="003B02A2" w:rsidRDefault="00D67C3D" w:rsidP="0042582B">
      <w:pPr>
        <w:pStyle w:val="Heading2"/>
        <w:spacing w:line="360" w:lineRule="auto"/>
        <w:jc w:val="both"/>
        <w:rPr>
          <w:rFonts w:asciiTheme="minorHAnsi" w:hAnsiTheme="minorHAnsi" w:cstheme="minorHAnsi"/>
          <w:b w:val="0"/>
          <w:sz w:val="22"/>
          <w:szCs w:val="22"/>
          <w:lang w:val="en-US"/>
        </w:rPr>
      </w:pPr>
      <w:bookmarkStart w:id="21" w:name="_Toc332229093"/>
      <w:r w:rsidRPr="003B02A2">
        <w:rPr>
          <w:rFonts w:asciiTheme="minorHAnsi" w:hAnsiTheme="minorHAnsi" w:cstheme="minorHAnsi"/>
          <w:sz w:val="22"/>
          <w:szCs w:val="22"/>
          <w:lang w:val="en-US"/>
        </w:rPr>
        <w:t>4</w:t>
      </w:r>
      <w:r w:rsidR="009C4A47" w:rsidRPr="003B02A2">
        <w:rPr>
          <w:rFonts w:asciiTheme="minorHAnsi" w:hAnsiTheme="minorHAnsi" w:cstheme="minorHAnsi"/>
          <w:sz w:val="22"/>
          <w:szCs w:val="22"/>
          <w:lang w:val="en-US"/>
        </w:rPr>
        <w:t>.1</w:t>
      </w:r>
      <w:r w:rsidR="009C4A47" w:rsidRPr="003B02A2">
        <w:rPr>
          <w:rFonts w:asciiTheme="minorHAnsi" w:hAnsiTheme="minorHAnsi" w:cstheme="minorHAnsi"/>
          <w:sz w:val="22"/>
          <w:szCs w:val="22"/>
          <w:lang w:val="en-US"/>
        </w:rPr>
        <w:tab/>
        <w:t>Introduction</w:t>
      </w:r>
      <w:bookmarkEnd w:id="21"/>
    </w:p>
    <w:p w:rsidR="004B4005" w:rsidRPr="003B02A2" w:rsidRDefault="000D161A" w:rsidP="000F5DC5">
      <w:pPr>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The aim of Basel II is to create a standard on which national banking regulators can build on their own regulations and ensure alignment of the principles in all participating nations. The idea of Basel II is to set out standards that help </w:t>
      </w:r>
      <w:r w:rsidR="006E7852" w:rsidRPr="003B02A2">
        <w:rPr>
          <w:rFonts w:asciiTheme="minorHAnsi" w:hAnsiTheme="minorHAnsi" w:cstheme="minorHAnsi"/>
          <w:sz w:val="22"/>
          <w:szCs w:val="22"/>
          <w:lang w:val="en-US"/>
        </w:rPr>
        <w:t xml:space="preserve">the management of </w:t>
      </w:r>
      <w:r w:rsidRPr="003B02A2">
        <w:rPr>
          <w:rFonts w:asciiTheme="minorHAnsi" w:hAnsiTheme="minorHAnsi" w:cstheme="minorHAnsi"/>
          <w:sz w:val="22"/>
          <w:szCs w:val="22"/>
          <w:lang w:val="en-US"/>
        </w:rPr>
        <w:t xml:space="preserve">Banks to have enough capital to withstand economic turmoil and prevent bankruptcy so to avoid the international banking systems breakdown. Basel II was published by </w:t>
      </w:r>
      <w:r w:rsidR="008A7D0B"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B</w:t>
      </w:r>
      <w:r w:rsidR="008A7D0B" w:rsidRPr="003B02A2">
        <w:rPr>
          <w:rFonts w:asciiTheme="minorHAnsi" w:hAnsiTheme="minorHAnsi" w:cstheme="minorHAnsi"/>
          <w:sz w:val="22"/>
          <w:szCs w:val="22"/>
          <w:lang w:val="en-US"/>
        </w:rPr>
        <w:t>ank for International Settlements</w:t>
      </w:r>
      <w:r w:rsidR="00373F33" w:rsidRPr="003B02A2">
        <w:rPr>
          <w:rFonts w:asciiTheme="minorHAnsi" w:hAnsiTheme="minorHAnsi" w:cstheme="minorHAnsi"/>
          <w:sz w:val="22"/>
          <w:szCs w:val="22"/>
          <w:lang w:val="en-US"/>
        </w:rPr>
        <w:t xml:space="preserve"> </w:t>
      </w:r>
      <w:r w:rsidR="008A7D0B" w:rsidRPr="003B02A2">
        <w:rPr>
          <w:rFonts w:asciiTheme="minorHAnsi" w:hAnsiTheme="minorHAnsi" w:cstheme="minorHAnsi"/>
          <w:sz w:val="22"/>
          <w:szCs w:val="22"/>
          <w:lang w:val="en-US"/>
        </w:rPr>
        <w:t>(BIS)</w:t>
      </w:r>
      <w:r w:rsidRPr="003B02A2">
        <w:rPr>
          <w:rFonts w:asciiTheme="minorHAnsi" w:hAnsiTheme="minorHAnsi" w:cstheme="minorHAnsi"/>
          <w:sz w:val="22"/>
          <w:szCs w:val="22"/>
          <w:lang w:val="en-US"/>
        </w:rPr>
        <w:t xml:space="preserve"> in June 2004</w:t>
      </w:r>
      <w:r w:rsidR="009C4A47" w:rsidRPr="003B02A2">
        <w:rPr>
          <w:rFonts w:asciiTheme="minorHAnsi" w:hAnsiTheme="minorHAnsi" w:cstheme="minorHAnsi"/>
          <w:sz w:val="22"/>
          <w:szCs w:val="22"/>
          <w:lang w:val="en-US"/>
        </w:rPr>
        <w:t>. In the E</w:t>
      </w:r>
      <w:r w:rsidR="006E7852" w:rsidRPr="003B02A2">
        <w:rPr>
          <w:rFonts w:asciiTheme="minorHAnsi" w:hAnsiTheme="minorHAnsi" w:cstheme="minorHAnsi"/>
          <w:sz w:val="22"/>
          <w:szCs w:val="22"/>
          <w:lang w:val="en-US"/>
        </w:rPr>
        <w:t>uropean Union (E</w:t>
      </w:r>
      <w:r w:rsidR="009C4A47" w:rsidRPr="003B02A2">
        <w:rPr>
          <w:rFonts w:asciiTheme="minorHAnsi" w:hAnsiTheme="minorHAnsi" w:cstheme="minorHAnsi"/>
          <w:sz w:val="22"/>
          <w:szCs w:val="22"/>
          <w:lang w:val="en-US"/>
        </w:rPr>
        <w:t>U</w:t>
      </w:r>
      <w:r w:rsidR="006E7852" w:rsidRPr="003B02A2">
        <w:rPr>
          <w:rFonts w:asciiTheme="minorHAnsi" w:hAnsiTheme="minorHAnsi" w:cstheme="minorHAnsi"/>
          <w:sz w:val="22"/>
          <w:szCs w:val="22"/>
          <w:lang w:val="en-US"/>
        </w:rPr>
        <w:t>)</w:t>
      </w:r>
      <w:r w:rsidR="009C4A47" w:rsidRPr="003B02A2">
        <w:rPr>
          <w:rFonts w:asciiTheme="minorHAnsi" w:hAnsiTheme="minorHAnsi" w:cstheme="minorHAnsi"/>
          <w:sz w:val="22"/>
          <w:szCs w:val="22"/>
          <w:lang w:val="en-US"/>
        </w:rPr>
        <w:t xml:space="preserve"> the Basel II implementation was covered by the Capital Requirements Directive (CRD). EU member states have applied this guideline in the national legislation and regulatory institutions. In the Netherlands the CRD</w:t>
      </w:r>
      <w:r w:rsidRPr="003B02A2">
        <w:rPr>
          <w:rFonts w:asciiTheme="minorHAnsi" w:hAnsiTheme="minorHAnsi" w:cstheme="minorHAnsi"/>
          <w:sz w:val="22"/>
          <w:szCs w:val="22"/>
          <w:lang w:val="en-US"/>
        </w:rPr>
        <w:t xml:space="preserve"> was implemented by the DNB </w:t>
      </w:r>
      <w:r w:rsidR="009C4A47" w:rsidRPr="003B02A2">
        <w:rPr>
          <w:rFonts w:asciiTheme="minorHAnsi" w:hAnsiTheme="minorHAnsi" w:cstheme="minorHAnsi"/>
          <w:sz w:val="22"/>
          <w:szCs w:val="22"/>
          <w:lang w:val="en-US"/>
        </w:rPr>
        <w:t>as per January 1</w:t>
      </w:r>
      <w:r w:rsidR="009C4A47" w:rsidRPr="003B02A2">
        <w:rPr>
          <w:rFonts w:asciiTheme="minorHAnsi" w:hAnsiTheme="minorHAnsi" w:cstheme="minorHAnsi"/>
          <w:sz w:val="22"/>
          <w:szCs w:val="22"/>
          <w:vertAlign w:val="superscript"/>
          <w:lang w:val="en-US"/>
        </w:rPr>
        <w:t>st</w:t>
      </w:r>
      <w:r w:rsidR="009C4A47" w:rsidRPr="003B02A2">
        <w:rPr>
          <w:rFonts w:asciiTheme="minorHAnsi" w:hAnsiTheme="minorHAnsi" w:cstheme="minorHAnsi"/>
          <w:sz w:val="22"/>
          <w:szCs w:val="22"/>
          <w:lang w:val="en-US"/>
        </w:rPr>
        <w:t xml:space="preserve"> 2008.</w:t>
      </w:r>
      <w:r w:rsidR="00365888" w:rsidRPr="003B02A2">
        <w:rPr>
          <w:rFonts w:asciiTheme="minorHAnsi" w:hAnsiTheme="minorHAnsi" w:cstheme="minorHAnsi"/>
          <w:sz w:val="22"/>
          <w:szCs w:val="22"/>
          <w:lang w:val="en-US"/>
        </w:rPr>
        <w:t xml:space="preserve"> </w:t>
      </w:r>
      <w:r w:rsidR="004B4005" w:rsidRPr="003B02A2">
        <w:rPr>
          <w:rFonts w:asciiTheme="minorHAnsi" w:hAnsiTheme="minorHAnsi" w:cstheme="minorHAnsi"/>
          <w:sz w:val="22"/>
          <w:szCs w:val="22"/>
          <w:lang w:val="en-US"/>
        </w:rPr>
        <w:t>Basel II is structured around three pillars:</w:t>
      </w:r>
    </w:p>
    <w:p w:rsidR="004B4005" w:rsidRPr="003B02A2" w:rsidRDefault="004B4005" w:rsidP="0042582B">
      <w:pPr>
        <w:spacing w:line="360" w:lineRule="auto"/>
        <w:jc w:val="both"/>
        <w:rPr>
          <w:rFonts w:asciiTheme="minorHAnsi" w:hAnsiTheme="minorHAnsi" w:cstheme="minorHAnsi"/>
          <w:sz w:val="22"/>
          <w:szCs w:val="22"/>
          <w:lang w:val="en-US"/>
        </w:rPr>
      </w:pPr>
    </w:p>
    <w:p w:rsidR="006E7852" w:rsidRPr="003B02A2" w:rsidRDefault="004B4005" w:rsidP="0042582B">
      <w:pPr>
        <w:pStyle w:val="ListParagraph"/>
        <w:numPr>
          <w:ilvl w:val="0"/>
          <w:numId w:val="7"/>
        </w:num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Pillar 1 </w:t>
      </w:r>
    </w:p>
    <w:p w:rsidR="004B4005" w:rsidRPr="003B02A2" w:rsidRDefault="004B4005" w:rsidP="0042582B">
      <w:pPr>
        <w:pStyle w:val="ListParagraph"/>
        <w:spacing w:line="360" w:lineRule="auto"/>
        <w:ind w:left="360"/>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Minimum capital requirements based on credit risk, operational risk and market risk</w:t>
      </w:r>
    </w:p>
    <w:p w:rsidR="006E7852" w:rsidRPr="003B02A2" w:rsidRDefault="004B4005" w:rsidP="0042582B">
      <w:pPr>
        <w:pStyle w:val="ListParagraph"/>
        <w:numPr>
          <w:ilvl w:val="0"/>
          <w:numId w:val="7"/>
        </w:num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Pillar 2</w:t>
      </w:r>
    </w:p>
    <w:p w:rsidR="004B4005" w:rsidRPr="003B02A2" w:rsidRDefault="001D68E7" w:rsidP="0042582B">
      <w:pPr>
        <w:pStyle w:val="ListParagraph"/>
        <w:spacing w:line="360" w:lineRule="auto"/>
        <w:ind w:left="360"/>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Supranational supervision by national regulator</w:t>
      </w:r>
    </w:p>
    <w:p w:rsidR="006E7852" w:rsidRPr="003B02A2" w:rsidRDefault="001D68E7" w:rsidP="0042582B">
      <w:pPr>
        <w:pStyle w:val="ListParagraph"/>
        <w:numPr>
          <w:ilvl w:val="0"/>
          <w:numId w:val="7"/>
        </w:num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Pillar 3</w:t>
      </w:r>
    </w:p>
    <w:p w:rsidR="001D68E7" w:rsidRPr="003B02A2" w:rsidRDefault="006E7852" w:rsidP="0042582B">
      <w:pPr>
        <w:pStyle w:val="ListParagraph"/>
        <w:spacing w:line="360" w:lineRule="auto"/>
        <w:ind w:left="360"/>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M</w:t>
      </w:r>
      <w:r w:rsidR="001D68E7" w:rsidRPr="003B02A2">
        <w:rPr>
          <w:rFonts w:asciiTheme="minorHAnsi" w:hAnsiTheme="minorHAnsi" w:cstheme="minorHAnsi"/>
          <w:sz w:val="22"/>
          <w:szCs w:val="22"/>
          <w:lang w:val="en-US"/>
        </w:rPr>
        <w:t>arket discipline (disclosure)</w:t>
      </w:r>
    </w:p>
    <w:p w:rsidR="004B4005" w:rsidRPr="003B02A2" w:rsidRDefault="004B4005" w:rsidP="0042582B">
      <w:pPr>
        <w:spacing w:line="360" w:lineRule="auto"/>
        <w:jc w:val="both"/>
        <w:rPr>
          <w:rFonts w:asciiTheme="minorHAnsi" w:hAnsiTheme="minorHAnsi" w:cstheme="minorHAnsi"/>
          <w:sz w:val="22"/>
          <w:szCs w:val="22"/>
          <w:lang w:val="en-US"/>
        </w:rPr>
      </w:pPr>
    </w:p>
    <w:p w:rsidR="005E7526" w:rsidRDefault="00365888" w:rsidP="0042582B">
      <w:p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Basel II </w:t>
      </w:r>
      <w:r w:rsidR="00BE1EC3" w:rsidRPr="003B02A2">
        <w:rPr>
          <w:rFonts w:asciiTheme="minorHAnsi" w:hAnsiTheme="minorHAnsi" w:cstheme="minorHAnsi"/>
          <w:sz w:val="22"/>
          <w:szCs w:val="22"/>
          <w:lang w:val="en-US"/>
        </w:rPr>
        <w:t>is</w:t>
      </w:r>
      <w:r w:rsidRPr="003B02A2">
        <w:rPr>
          <w:rFonts w:asciiTheme="minorHAnsi" w:hAnsiTheme="minorHAnsi" w:cstheme="minorHAnsi"/>
          <w:sz w:val="22"/>
          <w:szCs w:val="22"/>
          <w:lang w:val="en-US"/>
        </w:rPr>
        <w:t xml:space="preserve"> covering 3 kinds of risk: operational risk, market risk and credit risk. Loan loss provisions are part of the credit risk.</w:t>
      </w:r>
    </w:p>
    <w:p w:rsidR="000F5DC5" w:rsidRPr="003B02A2" w:rsidRDefault="000F5DC5" w:rsidP="0042582B">
      <w:pPr>
        <w:spacing w:line="360" w:lineRule="auto"/>
        <w:jc w:val="both"/>
        <w:rPr>
          <w:rFonts w:asciiTheme="minorHAnsi" w:hAnsiTheme="minorHAnsi" w:cstheme="minorHAnsi"/>
          <w:sz w:val="22"/>
          <w:szCs w:val="22"/>
          <w:lang w:val="en-US"/>
        </w:rPr>
      </w:pPr>
    </w:p>
    <w:p w:rsidR="009C4A47" w:rsidRPr="003B02A2" w:rsidRDefault="00D67C3D" w:rsidP="0042582B">
      <w:pPr>
        <w:pStyle w:val="Heading2"/>
        <w:spacing w:line="360" w:lineRule="auto"/>
        <w:jc w:val="both"/>
        <w:rPr>
          <w:rFonts w:asciiTheme="minorHAnsi" w:hAnsiTheme="minorHAnsi" w:cstheme="minorHAnsi"/>
          <w:b w:val="0"/>
          <w:sz w:val="22"/>
          <w:szCs w:val="22"/>
          <w:lang w:val="en-US"/>
        </w:rPr>
      </w:pPr>
      <w:bookmarkStart w:id="22" w:name="_Toc332229094"/>
      <w:r w:rsidRPr="003B02A2">
        <w:rPr>
          <w:rFonts w:asciiTheme="minorHAnsi" w:hAnsiTheme="minorHAnsi" w:cstheme="minorHAnsi"/>
          <w:sz w:val="22"/>
          <w:szCs w:val="22"/>
          <w:lang w:val="en-US"/>
        </w:rPr>
        <w:t>4</w:t>
      </w:r>
      <w:r w:rsidR="009C4A47" w:rsidRPr="003B02A2">
        <w:rPr>
          <w:rFonts w:asciiTheme="minorHAnsi" w:hAnsiTheme="minorHAnsi" w:cstheme="minorHAnsi"/>
          <w:sz w:val="22"/>
          <w:szCs w:val="22"/>
          <w:lang w:val="en-US"/>
        </w:rPr>
        <w:t>.2</w:t>
      </w:r>
      <w:r w:rsidR="009C4A47" w:rsidRPr="003B02A2">
        <w:rPr>
          <w:rFonts w:asciiTheme="minorHAnsi" w:hAnsiTheme="minorHAnsi" w:cstheme="minorHAnsi"/>
          <w:sz w:val="22"/>
          <w:szCs w:val="22"/>
          <w:lang w:val="en-US"/>
        </w:rPr>
        <w:tab/>
        <w:t>Calculation Loan Loss Provisions by Basel II</w:t>
      </w:r>
      <w:bookmarkEnd w:id="22"/>
    </w:p>
    <w:p w:rsidR="000B0CDC" w:rsidRPr="003B02A2" w:rsidRDefault="00682627" w:rsidP="00AB3BB1">
      <w:pPr>
        <w:autoSpaceDE w:val="0"/>
        <w:autoSpaceDN w:val="0"/>
        <w:adjustRightInd w:val="0"/>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Basel II employs the expected loss </w:t>
      </w:r>
      <w:r w:rsidR="00CE10F1" w:rsidRPr="003B02A2">
        <w:rPr>
          <w:rFonts w:asciiTheme="minorHAnsi" w:hAnsiTheme="minorHAnsi" w:cstheme="minorHAnsi"/>
          <w:sz w:val="22"/>
          <w:szCs w:val="22"/>
          <w:lang w:val="en-US"/>
        </w:rPr>
        <w:t xml:space="preserve">(EL) </w:t>
      </w:r>
      <w:r w:rsidRPr="003B02A2">
        <w:rPr>
          <w:rFonts w:asciiTheme="minorHAnsi" w:hAnsiTheme="minorHAnsi" w:cstheme="minorHAnsi"/>
          <w:sz w:val="22"/>
          <w:szCs w:val="22"/>
          <w:lang w:val="en-US"/>
        </w:rPr>
        <w:t xml:space="preserve">methodology. </w:t>
      </w:r>
      <w:r w:rsidR="00CE10F1" w:rsidRPr="003B02A2">
        <w:rPr>
          <w:rFonts w:asciiTheme="minorHAnsi" w:hAnsiTheme="minorHAnsi" w:cstheme="minorHAnsi"/>
          <w:sz w:val="22"/>
          <w:szCs w:val="22"/>
          <w:lang w:val="en-US"/>
        </w:rPr>
        <w:t xml:space="preserve">Expected loss methodology </w:t>
      </w:r>
      <w:r w:rsidRPr="003B02A2">
        <w:rPr>
          <w:rFonts w:asciiTheme="minorHAnsi" w:hAnsiTheme="minorHAnsi" w:cstheme="minorHAnsi"/>
          <w:sz w:val="22"/>
          <w:szCs w:val="22"/>
          <w:lang w:val="en-US"/>
        </w:rPr>
        <w:t>is based on the assumption that part of the loan portfolio will default</w:t>
      </w:r>
      <w:r w:rsidR="00CE10F1" w:rsidRPr="003B02A2">
        <w:rPr>
          <w:rFonts w:asciiTheme="minorHAnsi" w:hAnsiTheme="minorHAnsi" w:cstheme="minorHAnsi"/>
          <w:sz w:val="22"/>
          <w:szCs w:val="22"/>
          <w:lang w:val="en-US"/>
        </w:rPr>
        <w:t xml:space="preserve"> in the future</w:t>
      </w:r>
      <w:r w:rsidRPr="003B02A2">
        <w:rPr>
          <w:rFonts w:asciiTheme="minorHAnsi" w:hAnsiTheme="minorHAnsi" w:cstheme="minorHAnsi"/>
          <w:sz w:val="22"/>
          <w:szCs w:val="22"/>
          <w:lang w:val="en-US"/>
        </w:rPr>
        <w:t xml:space="preserve">. </w:t>
      </w:r>
      <w:r w:rsidR="00CE10F1" w:rsidRPr="003B02A2">
        <w:rPr>
          <w:rFonts w:asciiTheme="minorHAnsi" w:hAnsiTheme="minorHAnsi" w:cstheme="minorHAnsi"/>
          <w:sz w:val="22"/>
          <w:szCs w:val="22"/>
          <w:lang w:val="en-US"/>
        </w:rPr>
        <w:t xml:space="preserve">This is captured in </w:t>
      </w:r>
      <w:r w:rsidR="00CE10F1" w:rsidRPr="003B02A2">
        <w:rPr>
          <w:rFonts w:asciiTheme="minorHAnsi" w:eastAsia="Calibri" w:hAnsiTheme="minorHAnsi" w:cstheme="minorHAnsi"/>
          <w:sz w:val="22"/>
          <w:szCs w:val="22"/>
          <w:lang w:val="en-US"/>
        </w:rPr>
        <w:t xml:space="preserve">the definition in the CRD of EL: “‘expected loss ’, </w:t>
      </w:r>
      <w:r w:rsidR="00D04E94" w:rsidRPr="003B02A2">
        <w:rPr>
          <w:rFonts w:asciiTheme="minorHAnsi" w:eastAsia="Calibri" w:hAnsiTheme="minorHAnsi" w:cstheme="minorHAnsi"/>
          <w:sz w:val="22"/>
          <w:szCs w:val="22"/>
          <w:lang w:val="en-US"/>
        </w:rPr>
        <w:t>[…]</w:t>
      </w:r>
      <w:r w:rsidR="00CE10F1" w:rsidRPr="003B02A2">
        <w:rPr>
          <w:rFonts w:asciiTheme="minorHAnsi" w:eastAsia="Calibri" w:hAnsiTheme="minorHAnsi" w:cstheme="minorHAnsi"/>
          <w:sz w:val="22"/>
          <w:szCs w:val="22"/>
          <w:lang w:val="en-US"/>
        </w:rPr>
        <w:t>, shall mean the ratio of the amount expected to be</w:t>
      </w:r>
      <w:r w:rsidR="00D04E94" w:rsidRPr="003B02A2">
        <w:rPr>
          <w:rFonts w:asciiTheme="minorHAnsi" w:eastAsia="Calibri" w:hAnsiTheme="minorHAnsi" w:cstheme="minorHAnsi"/>
          <w:sz w:val="22"/>
          <w:szCs w:val="22"/>
          <w:lang w:val="en-US"/>
        </w:rPr>
        <w:t xml:space="preserve"> </w:t>
      </w:r>
      <w:r w:rsidR="00CE10F1" w:rsidRPr="003B02A2">
        <w:rPr>
          <w:rFonts w:asciiTheme="minorHAnsi" w:eastAsia="Calibri" w:hAnsiTheme="minorHAnsi" w:cstheme="minorHAnsi"/>
          <w:sz w:val="22"/>
          <w:szCs w:val="22"/>
          <w:lang w:val="en-US"/>
        </w:rPr>
        <w:t>lost on an exposure from a potential default of a counterparty or dilution over a one year period to the amount outstanding at default;”</w:t>
      </w:r>
      <w:r w:rsidR="00005A79" w:rsidRPr="003B02A2">
        <w:rPr>
          <w:rFonts w:asciiTheme="minorHAnsi" w:eastAsia="Calibri" w:hAnsiTheme="minorHAnsi" w:cstheme="minorHAnsi"/>
          <w:sz w:val="22"/>
          <w:szCs w:val="22"/>
          <w:lang w:val="en-US"/>
        </w:rPr>
        <w:t xml:space="preserve"> (Recast Directive 2000/12/EC</w:t>
      </w:r>
      <w:r w:rsidR="00AB3BB1">
        <w:rPr>
          <w:rFonts w:asciiTheme="minorHAnsi" w:eastAsia="Calibri" w:hAnsiTheme="minorHAnsi" w:cstheme="minorHAnsi"/>
          <w:sz w:val="22"/>
          <w:szCs w:val="22"/>
          <w:lang w:val="en-US"/>
        </w:rPr>
        <w:t xml:space="preserve"> </w:t>
      </w:r>
      <w:r w:rsidR="00005A79" w:rsidRPr="003B02A2">
        <w:rPr>
          <w:rFonts w:asciiTheme="minorHAnsi" w:eastAsia="Calibri" w:hAnsiTheme="minorHAnsi" w:cstheme="minorHAnsi"/>
          <w:sz w:val="22"/>
          <w:szCs w:val="22"/>
          <w:lang w:val="en-US"/>
        </w:rPr>
        <w:t>Recitals and Articles 1-68</w:t>
      </w:r>
      <w:r w:rsidR="00A83181" w:rsidRPr="003B02A2">
        <w:rPr>
          <w:rFonts w:asciiTheme="minorHAnsi" w:eastAsia="Calibri" w:hAnsiTheme="minorHAnsi" w:cstheme="minorHAnsi"/>
          <w:sz w:val="22"/>
          <w:szCs w:val="22"/>
          <w:lang w:val="en-US"/>
        </w:rPr>
        <w:t>)</w:t>
      </w:r>
      <w:r w:rsidR="00CE10F1" w:rsidRPr="003B02A2">
        <w:rPr>
          <w:rFonts w:asciiTheme="minorHAnsi" w:eastAsia="Calibri" w:hAnsiTheme="minorHAnsi" w:cstheme="minorHAnsi"/>
          <w:sz w:val="22"/>
          <w:szCs w:val="22"/>
          <w:lang w:val="en-US"/>
        </w:rPr>
        <w:t>.</w:t>
      </w:r>
      <w:r w:rsidR="00CE10F1" w:rsidRPr="003B02A2">
        <w:rPr>
          <w:rFonts w:asciiTheme="minorHAnsi" w:hAnsiTheme="minorHAnsi" w:cstheme="minorHAnsi"/>
          <w:sz w:val="22"/>
          <w:szCs w:val="22"/>
          <w:lang w:val="en-US"/>
        </w:rPr>
        <w:t xml:space="preserve"> </w:t>
      </w:r>
      <w:r w:rsidRPr="003B02A2">
        <w:rPr>
          <w:rFonts w:asciiTheme="minorHAnsi" w:hAnsiTheme="minorHAnsi" w:cstheme="minorHAnsi"/>
          <w:sz w:val="22"/>
          <w:szCs w:val="22"/>
          <w:lang w:val="en-US"/>
        </w:rPr>
        <w:t>This</w:t>
      </w:r>
      <w:r w:rsidR="00D04E94" w:rsidRPr="003B02A2">
        <w:rPr>
          <w:rFonts w:asciiTheme="minorHAnsi" w:hAnsiTheme="minorHAnsi" w:cstheme="minorHAnsi"/>
          <w:sz w:val="22"/>
          <w:szCs w:val="22"/>
          <w:lang w:val="en-US"/>
        </w:rPr>
        <w:t xml:space="preserve"> expected loss is</w:t>
      </w:r>
      <w:r w:rsidRPr="003B02A2">
        <w:rPr>
          <w:rFonts w:asciiTheme="minorHAnsi" w:hAnsiTheme="minorHAnsi" w:cstheme="minorHAnsi"/>
          <w:sz w:val="22"/>
          <w:szCs w:val="22"/>
          <w:lang w:val="en-US"/>
        </w:rPr>
        <w:t xml:space="preserve"> based on </w:t>
      </w:r>
      <w:r w:rsidR="00401FC4" w:rsidRPr="003B02A2">
        <w:rPr>
          <w:rFonts w:asciiTheme="minorHAnsi" w:hAnsiTheme="minorHAnsi" w:cstheme="minorHAnsi"/>
          <w:sz w:val="22"/>
          <w:szCs w:val="22"/>
          <w:lang w:val="en-US"/>
        </w:rPr>
        <w:t xml:space="preserve">statistical </w:t>
      </w:r>
      <w:r w:rsidRPr="003B02A2">
        <w:rPr>
          <w:rFonts w:asciiTheme="minorHAnsi" w:hAnsiTheme="minorHAnsi" w:cstheme="minorHAnsi"/>
          <w:sz w:val="22"/>
          <w:szCs w:val="22"/>
          <w:lang w:val="en-US"/>
        </w:rPr>
        <w:t>historic data or expectations of the economy at large such as unemployment figures or G</w:t>
      </w:r>
      <w:r w:rsidR="008A7D0B" w:rsidRPr="003B02A2">
        <w:rPr>
          <w:rFonts w:asciiTheme="minorHAnsi" w:hAnsiTheme="minorHAnsi" w:cstheme="minorHAnsi"/>
          <w:sz w:val="22"/>
          <w:szCs w:val="22"/>
          <w:lang w:val="en-US"/>
        </w:rPr>
        <w:t xml:space="preserve">ross </w:t>
      </w:r>
      <w:r w:rsidRPr="003B02A2">
        <w:rPr>
          <w:rFonts w:asciiTheme="minorHAnsi" w:hAnsiTheme="minorHAnsi" w:cstheme="minorHAnsi"/>
          <w:sz w:val="22"/>
          <w:szCs w:val="22"/>
          <w:lang w:val="en-US"/>
        </w:rPr>
        <w:t>D</w:t>
      </w:r>
      <w:r w:rsidR="008A7D0B" w:rsidRPr="003B02A2">
        <w:rPr>
          <w:rFonts w:asciiTheme="minorHAnsi" w:hAnsiTheme="minorHAnsi" w:cstheme="minorHAnsi"/>
          <w:sz w:val="22"/>
          <w:szCs w:val="22"/>
          <w:lang w:val="en-US"/>
        </w:rPr>
        <w:t xml:space="preserve">omestic </w:t>
      </w:r>
      <w:r w:rsidRPr="003B02A2">
        <w:rPr>
          <w:rFonts w:asciiTheme="minorHAnsi" w:hAnsiTheme="minorHAnsi" w:cstheme="minorHAnsi"/>
          <w:sz w:val="22"/>
          <w:szCs w:val="22"/>
          <w:lang w:val="en-US"/>
        </w:rPr>
        <w:t>P</w:t>
      </w:r>
      <w:r w:rsidR="008A7D0B" w:rsidRPr="003B02A2">
        <w:rPr>
          <w:rFonts w:asciiTheme="minorHAnsi" w:hAnsiTheme="minorHAnsi" w:cstheme="minorHAnsi"/>
          <w:sz w:val="22"/>
          <w:szCs w:val="22"/>
          <w:lang w:val="en-US"/>
        </w:rPr>
        <w:t>roduct</w:t>
      </w:r>
      <w:r w:rsidRPr="003B02A2">
        <w:rPr>
          <w:rFonts w:asciiTheme="minorHAnsi" w:hAnsiTheme="minorHAnsi" w:cstheme="minorHAnsi"/>
          <w:sz w:val="22"/>
          <w:szCs w:val="22"/>
          <w:lang w:val="en-US"/>
        </w:rPr>
        <w:t xml:space="preserve"> growth. </w:t>
      </w:r>
    </w:p>
    <w:p w:rsidR="000B0CDC" w:rsidRPr="003B02A2" w:rsidRDefault="000B0CDC" w:rsidP="0042582B">
      <w:pPr>
        <w:autoSpaceDE w:val="0"/>
        <w:autoSpaceDN w:val="0"/>
        <w:adjustRightInd w:val="0"/>
        <w:spacing w:line="360" w:lineRule="auto"/>
        <w:jc w:val="both"/>
        <w:rPr>
          <w:rFonts w:asciiTheme="minorHAnsi" w:hAnsiTheme="minorHAnsi" w:cstheme="minorHAnsi"/>
          <w:sz w:val="22"/>
          <w:szCs w:val="22"/>
          <w:lang w:val="en-US"/>
        </w:rPr>
      </w:pPr>
    </w:p>
    <w:p w:rsidR="009C4A47" w:rsidRDefault="000B0CDC" w:rsidP="0042582B">
      <w:p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The risk of defaults on loans is covered by the credit risk. To cover this, the CRD prescribes that credit institutions to hold 8% of the total risk weighted exposure amounts as available capital. This is referred to as Tier 1 capital. To calculate the credit risk and the capital needed to cover the risk, the CRD prescribes two options. Credit institutions may choose to adopt the standardized approach (SA) or the internal risk based approach (IRB). The SA is a fixed set of requirement</w:t>
      </w:r>
      <w:r w:rsidR="00065E99" w:rsidRPr="003B02A2">
        <w:rPr>
          <w:rFonts w:asciiTheme="minorHAnsi" w:hAnsiTheme="minorHAnsi" w:cstheme="minorHAnsi"/>
          <w:sz w:val="22"/>
          <w:szCs w:val="22"/>
          <w:lang w:val="en-US"/>
        </w:rPr>
        <w:t xml:space="preserve"> to calculate the risk weighted amounts. </w:t>
      </w:r>
      <w:r w:rsidRPr="003B02A2">
        <w:rPr>
          <w:rFonts w:asciiTheme="minorHAnsi" w:hAnsiTheme="minorHAnsi" w:cstheme="minorHAnsi"/>
          <w:sz w:val="22"/>
          <w:szCs w:val="22"/>
          <w:lang w:val="en-US"/>
        </w:rPr>
        <w:t xml:space="preserve">The IRB is a model set up and maintained by the bank itself and has to be validated by the </w:t>
      </w:r>
      <w:r w:rsidR="00A83181" w:rsidRPr="003B02A2">
        <w:rPr>
          <w:rFonts w:asciiTheme="minorHAnsi" w:hAnsiTheme="minorHAnsi" w:cstheme="minorHAnsi"/>
          <w:sz w:val="22"/>
          <w:szCs w:val="22"/>
          <w:lang w:val="en-US"/>
        </w:rPr>
        <w:t xml:space="preserve">local </w:t>
      </w:r>
      <w:r w:rsidRPr="003B02A2">
        <w:rPr>
          <w:rFonts w:asciiTheme="minorHAnsi" w:hAnsiTheme="minorHAnsi" w:cstheme="minorHAnsi"/>
          <w:sz w:val="22"/>
          <w:szCs w:val="22"/>
          <w:lang w:val="en-US"/>
        </w:rPr>
        <w:t>regulator.</w:t>
      </w:r>
    </w:p>
    <w:p w:rsidR="000F5DC5" w:rsidRPr="003B02A2" w:rsidRDefault="000F5DC5" w:rsidP="0042582B">
      <w:pPr>
        <w:autoSpaceDE w:val="0"/>
        <w:autoSpaceDN w:val="0"/>
        <w:adjustRightInd w:val="0"/>
        <w:spacing w:line="360" w:lineRule="auto"/>
        <w:jc w:val="both"/>
        <w:rPr>
          <w:rFonts w:asciiTheme="minorHAnsi" w:hAnsiTheme="minorHAnsi" w:cstheme="minorHAnsi"/>
          <w:sz w:val="22"/>
          <w:szCs w:val="22"/>
          <w:lang w:val="en-US"/>
        </w:rPr>
      </w:pPr>
    </w:p>
    <w:p w:rsidR="001F3D02" w:rsidRPr="003B02A2" w:rsidRDefault="00D67C3D" w:rsidP="0042582B">
      <w:pPr>
        <w:pStyle w:val="Heading2"/>
        <w:spacing w:line="360" w:lineRule="auto"/>
        <w:jc w:val="both"/>
        <w:rPr>
          <w:rFonts w:asciiTheme="minorHAnsi" w:hAnsiTheme="minorHAnsi" w:cstheme="minorHAnsi"/>
          <w:b w:val="0"/>
          <w:sz w:val="22"/>
          <w:szCs w:val="22"/>
          <w:lang w:val="en-US"/>
        </w:rPr>
      </w:pPr>
      <w:bookmarkStart w:id="23" w:name="_Toc332229095"/>
      <w:r w:rsidRPr="003B02A2">
        <w:rPr>
          <w:rFonts w:asciiTheme="minorHAnsi" w:hAnsiTheme="minorHAnsi" w:cstheme="minorHAnsi"/>
          <w:sz w:val="22"/>
          <w:szCs w:val="22"/>
          <w:lang w:val="en-US"/>
        </w:rPr>
        <w:t>4</w:t>
      </w:r>
      <w:r w:rsidR="001F3D02" w:rsidRPr="003B02A2">
        <w:rPr>
          <w:rFonts w:asciiTheme="minorHAnsi" w:hAnsiTheme="minorHAnsi" w:cstheme="minorHAnsi"/>
          <w:sz w:val="22"/>
          <w:szCs w:val="22"/>
          <w:lang w:val="en-US"/>
        </w:rPr>
        <w:t>.3</w:t>
      </w:r>
      <w:r w:rsidR="001F3D02" w:rsidRPr="003B02A2">
        <w:rPr>
          <w:rFonts w:asciiTheme="minorHAnsi" w:hAnsiTheme="minorHAnsi" w:cstheme="minorHAnsi"/>
          <w:sz w:val="22"/>
          <w:szCs w:val="22"/>
          <w:lang w:val="en-US"/>
        </w:rPr>
        <w:tab/>
      </w:r>
      <w:r w:rsidR="00D72C1C" w:rsidRPr="003B02A2">
        <w:rPr>
          <w:rFonts w:asciiTheme="minorHAnsi" w:hAnsiTheme="minorHAnsi" w:cstheme="minorHAnsi"/>
          <w:sz w:val="22"/>
          <w:szCs w:val="22"/>
          <w:lang w:val="en-US"/>
        </w:rPr>
        <w:t>Standardized</w:t>
      </w:r>
      <w:r w:rsidR="001F3D02" w:rsidRPr="003B02A2">
        <w:rPr>
          <w:rFonts w:asciiTheme="minorHAnsi" w:hAnsiTheme="minorHAnsi" w:cstheme="minorHAnsi"/>
          <w:sz w:val="22"/>
          <w:szCs w:val="22"/>
          <w:lang w:val="en-US"/>
        </w:rPr>
        <w:t xml:space="preserve"> approach</w:t>
      </w:r>
      <w:bookmarkEnd w:id="23"/>
    </w:p>
    <w:p w:rsidR="001F3D02" w:rsidRPr="003B02A2" w:rsidRDefault="001F3D02" w:rsidP="000F5DC5">
      <w:pPr>
        <w:autoSpaceDE w:val="0"/>
        <w:autoSpaceDN w:val="0"/>
        <w:adjustRightInd w:val="0"/>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T</w:t>
      </w:r>
      <w:r w:rsidR="00065E99" w:rsidRPr="003B02A2">
        <w:rPr>
          <w:rFonts w:asciiTheme="minorHAnsi" w:hAnsiTheme="minorHAnsi" w:cstheme="minorHAnsi"/>
          <w:sz w:val="22"/>
          <w:szCs w:val="22"/>
          <w:lang w:val="en-US"/>
        </w:rPr>
        <w:t>he standardized approach is defined in t</w:t>
      </w:r>
      <w:r w:rsidRPr="003B02A2">
        <w:rPr>
          <w:rFonts w:asciiTheme="minorHAnsi" w:hAnsiTheme="minorHAnsi" w:cstheme="minorHAnsi"/>
          <w:sz w:val="22"/>
          <w:szCs w:val="22"/>
          <w:lang w:val="en-US"/>
        </w:rPr>
        <w:t xml:space="preserve">he CRD. It </w:t>
      </w:r>
      <w:r w:rsidR="00DB2E20" w:rsidRPr="003B02A2">
        <w:rPr>
          <w:rFonts w:asciiTheme="minorHAnsi" w:hAnsiTheme="minorHAnsi" w:cstheme="minorHAnsi"/>
          <w:sz w:val="22"/>
          <w:szCs w:val="22"/>
          <w:lang w:val="en-US"/>
        </w:rPr>
        <w:t xml:space="preserve">segregates the creditors into several different exposure classes. Per exposure class, the CRD attributes a risk weight to each exposure class. This risk weight is </w:t>
      </w:r>
      <w:r w:rsidR="000B0CDC" w:rsidRPr="003B02A2">
        <w:rPr>
          <w:rFonts w:asciiTheme="minorHAnsi" w:hAnsiTheme="minorHAnsi" w:cstheme="minorHAnsi"/>
          <w:sz w:val="22"/>
          <w:szCs w:val="22"/>
          <w:lang w:val="en-US"/>
        </w:rPr>
        <w:t xml:space="preserve">multiplied with the amount of exposure in that exposure class to calculate the right weighted exposure. </w:t>
      </w:r>
      <w:r w:rsidR="00065E99" w:rsidRPr="003B02A2">
        <w:rPr>
          <w:rFonts w:asciiTheme="minorHAnsi" w:hAnsiTheme="minorHAnsi" w:cstheme="minorHAnsi"/>
          <w:sz w:val="22"/>
          <w:szCs w:val="22"/>
          <w:lang w:val="en-US"/>
        </w:rPr>
        <w:t>In a formula:</w:t>
      </w:r>
    </w:p>
    <w:p w:rsidR="00065E99" w:rsidRPr="003B02A2" w:rsidRDefault="00065E99" w:rsidP="0042582B">
      <w:pPr>
        <w:autoSpaceDE w:val="0"/>
        <w:autoSpaceDN w:val="0"/>
        <w:adjustRightInd w:val="0"/>
        <w:spacing w:line="360" w:lineRule="auto"/>
        <w:jc w:val="both"/>
        <w:rPr>
          <w:rFonts w:asciiTheme="minorHAnsi" w:hAnsiTheme="minorHAnsi" w:cstheme="minorHAnsi"/>
          <w:sz w:val="22"/>
          <w:szCs w:val="22"/>
          <w:lang w:val="en-US"/>
        </w:rPr>
      </w:pPr>
    </w:p>
    <w:p w:rsidR="00065E99" w:rsidRPr="003B02A2" w:rsidRDefault="00065E99" w:rsidP="0042582B">
      <w:p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Amount in exposure class x risk weight exposure class x 8% = capital required</w:t>
      </w:r>
    </w:p>
    <w:p w:rsidR="00065E99" w:rsidRPr="003B02A2" w:rsidRDefault="00065E99" w:rsidP="0042582B">
      <w:pPr>
        <w:autoSpaceDE w:val="0"/>
        <w:autoSpaceDN w:val="0"/>
        <w:adjustRightInd w:val="0"/>
        <w:spacing w:line="360" w:lineRule="auto"/>
        <w:jc w:val="both"/>
        <w:rPr>
          <w:rFonts w:asciiTheme="minorHAnsi" w:hAnsiTheme="minorHAnsi" w:cstheme="minorHAnsi"/>
          <w:sz w:val="22"/>
          <w:szCs w:val="22"/>
          <w:lang w:val="en-US"/>
        </w:rPr>
      </w:pPr>
    </w:p>
    <w:p w:rsidR="00065E99" w:rsidRDefault="006E7852" w:rsidP="0042582B">
      <w:p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For credit institutions i</w:t>
      </w:r>
      <w:r w:rsidR="00BE1EC3" w:rsidRPr="003B02A2">
        <w:rPr>
          <w:rFonts w:asciiTheme="minorHAnsi" w:hAnsiTheme="minorHAnsi" w:cstheme="minorHAnsi"/>
          <w:sz w:val="22"/>
          <w:szCs w:val="22"/>
          <w:lang w:val="en-US"/>
        </w:rPr>
        <w:t>t is not allowed to deviate from the risk weights per exposure class.</w:t>
      </w:r>
    </w:p>
    <w:p w:rsidR="000F5DC5" w:rsidRPr="003B02A2" w:rsidRDefault="000F5DC5" w:rsidP="0042582B">
      <w:pPr>
        <w:autoSpaceDE w:val="0"/>
        <w:autoSpaceDN w:val="0"/>
        <w:adjustRightInd w:val="0"/>
        <w:spacing w:line="360" w:lineRule="auto"/>
        <w:jc w:val="both"/>
        <w:rPr>
          <w:rFonts w:asciiTheme="minorHAnsi" w:hAnsiTheme="minorHAnsi" w:cstheme="minorHAnsi"/>
          <w:sz w:val="22"/>
          <w:szCs w:val="22"/>
          <w:lang w:val="en-US"/>
        </w:rPr>
      </w:pPr>
    </w:p>
    <w:p w:rsidR="009C4A47" w:rsidRPr="003B02A2" w:rsidRDefault="00D67C3D" w:rsidP="0042582B">
      <w:pPr>
        <w:pStyle w:val="Heading2"/>
        <w:spacing w:line="360" w:lineRule="auto"/>
        <w:jc w:val="both"/>
        <w:rPr>
          <w:rFonts w:asciiTheme="minorHAnsi" w:hAnsiTheme="minorHAnsi" w:cstheme="minorHAnsi"/>
          <w:b w:val="0"/>
          <w:sz w:val="22"/>
          <w:szCs w:val="22"/>
          <w:lang w:val="en-US"/>
        </w:rPr>
      </w:pPr>
      <w:bookmarkStart w:id="24" w:name="_Toc332229096"/>
      <w:r w:rsidRPr="003B02A2">
        <w:rPr>
          <w:rFonts w:asciiTheme="minorHAnsi" w:hAnsiTheme="minorHAnsi" w:cstheme="minorHAnsi"/>
          <w:sz w:val="22"/>
          <w:szCs w:val="22"/>
          <w:lang w:val="en-US"/>
        </w:rPr>
        <w:t>4</w:t>
      </w:r>
      <w:r w:rsidR="00BE1EC3" w:rsidRPr="003B02A2">
        <w:rPr>
          <w:rFonts w:asciiTheme="minorHAnsi" w:hAnsiTheme="minorHAnsi" w:cstheme="minorHAnsi"/>
          <w:sz w:val="22"/>
          <w:szCs w:val="22"/>
          <w:lang w:val="en-US"/>
        </w:rPr>
        <w:t>.4</w:t>
      </w:r>
      <w:r w:rsidR="00BE1EC3" w:rsidRPr="003B02A2">
        <w:rPr>
          <w:rFonts w:asciiTheme="minorHAnsi" w:hAnsiTheme="minorHAnsi" w:cstheme="minorHAnsi"/>
          <w:sz w:val="22"/>
          <w:szCs w:val="22"/>
          <w:lang w:val="en-US"/>
        </w:rPr>
        <w:tab/>
        <w:t>Internal risk based approach</w:t>
      </w:r>
      <w:bookmarkEnd w:id="24"/>
    </w:p>
    <w:p w:rsidR="00BE1EC3" w:rsidRPr="003B02A2" w:rsidRDefault="00BE1EC3" w:rsidP="000F5DC5">
      <w:pPr>
        <w:autoSpaceDE w:val="0"/>
        <w:autoSpaceDN w:val="0"/>
        <w:adjustRightInd w:val="0"/>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In accordance with the CRD</w:t>
      </w:r>
      <w:r w:rsidR="00084D0B" w:rsidRPr="003B02A2">
        <w:rPr>
          <w:rFonts w:asciiTheme="minorHAnsi" w:hAnsiTheme="minorHAnsi" w:cstheme="minorHAnsi"/>
          <w:lang w:val="en-US"/>
        </w:rPr>
        <w:t xml:space="preserve"> </w:t>
      </w:r>
      <w:r w:rsidR="00084D0B" w:rsidRPr="003B02A2">
        <w:rPr>
          <w:rFonts w:asciiTheme="minorHAnsi" w:hAnsiTheme="minorHAnsi" w:cstheme="minorHAnsi"/>
          <w:sz w:val="22"/>
          <w:szCs w:val="22"/>
          <w:lang w:val="en-US"/>
        </w:rPr>
        <w:t>for credit institutions</w:t>
      </w:r>
      <w:r w:rsidRPr="003B02A2">
        <w:rPr>
          <w:rFonts w:asciiTheme="minorHAnsi" w:hAnsiTheme="minorHAnsi" w:cstheme="minorHAnsi"/>
          <w:sz w:val="22"/>
          <w:szCs w:val="22"/>
          <w:lang w:val="en-US"/>
        </w:rPr>
        <w:t xml:space="preserve"> it is allowed to develop a model to calculate their own risk weight exposure amounts. This model has to be approved by the regulatory authority of the country in which the credit institution is based.</w:t>
      </w:r>
      <w:r w:rsidR="00084D0B" w:rsidRPr="003B02A2">
        <w:rPr>
          <w:rFonts w:asciiTheme="minorHAnsi" w:hAnsiTheme="minorHAnsi" w:cstheme="minorHAnsi"/>
          <w:sz w:val="22"/>
          <w:szCs w:val="22"/>
          <w:lang w:val="en-US"/>
        </w:rPr>
        <w:t xml:space="preserve"> </w:t>
      </w:r>
      <w:r w:rsidR="006F3DE4" w:rsidRPr="003B02A2">
        <w:rPr>
          <w:rFonts w:asciiTheme="minorHAnsi" w:hAnsiTheme="minorHAnsi" w:cstheme="minorHAnsi"/>
          <w:sz w:val="22"/>
          <w:szCs w:val="22"/>
          <w:lang w:val="en-US"/>
        </w:rPr>
        <w:t xml:space="preserve">The model follows the same segregation of classes as the SA. The developed model has to be consistently applied and the measuring methods for the risk assessment sound. The CRD prescribes </w:t>
      </w:r>
      <w:r w:rsidR="004B4005" w:rsidRPr="003B02A2">
        <w:rPr>
          <w:rFonts w:asciiTheme="minorHAnsi" w:hAnsiTheme="minorHAnsi" w:cstheme="minorHAnsi"/>
          <w:sz w:val="22"/>
          <w:szCs w:val="22"/>
          <w:lang w:val="en-US"/>
        </w:rPr>
        <w:t xml:space="preserve">mandatory </w:t>
      </w:r>
      <w:r w:rsidR="006F3DE4" w:rsidRPr="003B02A2">
        <w:rPr>
          <w:rFonts w:asciiTheme="minorHAnsi" w:hAnsiTheme="minorHAnsi" w:cstheme="minorHAnsi"/>
          <w:sz w:val="22"/>
          <w:szCs w:val="22"/>
          <w:lang w:val="en-US"/>
        </w:rPr>
        <w:t>criteria the IRB model should meet:</w:t>
      </w:r>
    </w:p>
    <w:p w:rsidR="006F3DE4" w:rsidRPr="003B02A2" w:rsidRDefault="006F3DE4" w:rsidP="0042582B">
      <w:pPr>
        <w:autoSpaceDE w:val="0"/>
        <w:autoSpaceDN w:val="0"/>
        <w:adjustRightInd w:val="0"/>
        <w:spacing w:line="360" w:lineRule="auto"/>
        <w:jc w:val="both"/>
        <w:rPr>
          <w:rFonts w:asciiTheme="minorHAnsi" w:hAnsiTheme="minorHAnsi" w:cstheme="minorHAnsi"/>
          <w:sz w:val="22"/>
          <w:szCs w:val="22"/>
          <w:lang w:val="en-US"/>
        </w:rPr>
      </w:pPr>
    </w:p>
    <w:p w:rsidR="006F3DE4" w:rsidRPr="003B02A2" w:rsidRDefault="006F3DE4" w:rsidP="0042582B">
      <w:pPr>
        <w:pStyle w:val="ListParagraph"/>
        <w:numPr>
          <w:ilvl w:val="0"/>
          <w:numId w:val="3"/>
        </w:num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Credit institutions ratings systems provide meaningful assessment of the obligator and the risk</w:t>
      </w:r>
    </w:p>
    <w:p w:rsidR="006F3DE4" w:rsidRPr="003B02A2" w:rsidRDefault="00084D0B" w:rsidP="0042582B">
      <w:pPr>
        <w:pStyle w:val="ListParagraph"/>
        <w:numPr>
          <w:ilvl w:val="0"/>
          <w:numId w:val="3"/>
        </w:numPr>
        <w:autoSpaceDE w:val="0"/>
        <w:autoSpaceDN w:val="0"/>
        <w:adjustRightInd w:val="0"/>
        <w:spacing w:line="360" w:lineRule="auto"/>
        <w:jc w:val="both"/>
        <w:rPr>
          <w:rFonts w:asciiTheme="minorHAnsi" w:eastAsia="Calibri" w:hAnsiTheme="minorHAnsi" w:cstheme="minorHAnsi"/>
          <w:sz w:val="22"/>
          <w:szCs w:val="22"/>
          <w:lang w:val="en-US"/>
        </w:rPr>
      </w:pPr>
      <w:r w:rsidRPr="003B02A2">
        <w:rPr>
          <w:rFonts w:asciiTheme="minorHAnsi" w:eastAsia="Calibri" w:hAnsiTheme="minorHAnsi" w:cstheme="minorHAnsi"/>
          <w:sz w:val="22"/>
          <w:szCs w:val="22"/>
          <w:lang w:val="en-US"/>
        </w:rPr>
        <w:t>I</w:t>
      </w:r>
      <w:r w:rsidR="006F3DE4" w:rsidRPr="003B02A2">
        <w:rPr>
          <w:rFonts w:asciiTheme="minorHAnsi" w:eastAsia="Calibri" w:hAnsiTheme="minorHAnsi" w:cstheme="minorHAnsi"/>
          <w:sz w:val="22"/>
          <w:szCs w:val="22"/>
          <w:lang w:val="en-US"/>
        </w:rPr>
        <w:t xml:space="preserve">nternal ratings and default and loss estimates used in the calculation of capital requirements and associated systems and processes </w:t>
      </w:r>
      <w:r w:rsidRPr="003B02A2">
        <w:rPr>
          <w:rFonts w:asciiTheme="minorHAnsi" w:eastAsia="Calibri" w:hAnsiTheme="minorHAnsi" w:cstheme="minorHAnsi"/>
          <w:sz w:val="22"/>
          <w:szCs w:val="22"/>
          <w:lang w:val="en-US"/>
        </w:rPr>
        <w:t xml:space="preserve">are essential </w:t>
      </w:r>
      <w:r w:rsidR="006F3DE4" w:rsidRPr="003B02A2">
        <w:rPr>
          <w:rFonts w:asciiTheme="minorHAnsi" w:eastAsia="Calibri" w:hAnsiTheme="minorHAnsi" w:cstheme="minorHAnsi"/>
          <w:sz w:val="22"/>
          <w:szCs w:val="22"/>
          <w:lang w:val="en-US"/>
        </w:rPr>
        <w:t>in the risk management and decision-making process, and in the credit approval, internal capital allocation and corporate governance functions of the credit institution</w:t>
      </w:r>
    </w:p>
    <w:p w:rsidR="006F3DE4" w:rsidRPr="003B02A2" w:rsidRDefault="00084D0B" w:rsidP="0042582B">
      <w:pPr>
        <w:pStyle w:val="ListParagraph"/>
        <w:numPr>
          <w:ilvl w:val="0"/>
          <w:numId w:val="6"/>
        </w:numPr>
        <w:autoSpaceDE w:val="0"/>
        <w:autoSpaceDN w:val="0"/>
        <w:adjustRightInd w:val="0"/>
        <w:spacing w:line="360" w:lineRule="auto"/>
        <w:jc w:val="both"/>
        <w:rPr>
          <w:rFonts w:asciiTheme="minorHAnsi" w:eastAsia="Calibri" w:hAnsiTheme="minorHAnsi" w:cstheme="minorHAnsi"/>
          <w:sz w:val="22"/>
          <w:szCs w:val="22"/>
          <w:lang w:val="en-US"/>
        </w:rPr>
      </w:pPr>
      <w:r w:rsidRPr="003B02A2">
        <w:rPr>
          <w:rFonts w:asciiTheme="minorHAnsi" w:eastAsia="Calibri" w:hAnsiTheme="minorHAnsi" w:cstheme="minorHAnsi"/>
          <w:sz w:val="22"/>
          <w:szCs w:val="22"/>
          <w:lang w:val="en-US"/>
        </w:rPr>
        <w:t>T</w:t>
      </w:r>
      <w:r w:rsidR="006F3DE4" w:rsidRPr="003B02A2">
        <w:rPr>
          <w:rFonts w:asciiTheme="minorHAnsi" w:eastAsia="Calibri" w:hAnsiTheme="minorHAnsi" w:cstheme="minorHAnsi"/>
          <w:sz w:val="22"/>
          <w:szCs w:val="22"/>
          <w:lang w:val="en-US"/>
        </w:rPr>
        <w:t>he credit institution has a credit risk control unit responsible for its rating systems that is appropriately independent and free from undue influence</w:t>
      </w:r>
    </w:p>
    <w:p w:rsidR="006F3DE4" w:rsidRPr="003B02A2" w:rsidRDefault="00084D0B" w:rsidP="0042582B">
      <w:pPr>
        <w:pStyle w:val="ListParagraph"/>
        <w:numPr>
          <w:ilvl w:val="0"/>
          <w:numId w:val="6"/>
        </w:numPr>
        <w:autoSpaceDE w:val="0"/>
        <w:autoSpaceDN w:val="0"/>
        <w:adjustRightInd w:val="0"/>
        <w:spacing w:line="360" w:lineRule="auto"/>
        <w:jc w:val="both"/>
        <w:rPr>
          <w:rFonts w:asciiTheme="minorHAnsi" w:eastAsia="Calibri" w:hAnsiTheme="minorHAnsi" w:cstheme="minorHAnsi"/>
          <w:sz w:val="22"/>
          <w:szCs w:val="22"/>
          <w:lang w:val="en-US"/>
        </w:rPr>
      </w:pPr>
      <w:r w:rsidRPr="003B02A2">
        <w:rPr>
          <w:rFonts w:asciiTheme="minorHAnsi" w:eastAsia="Calibri" w:hAnsiTheme="minorHAnsi" w:cstheme="minorHAnsi"/>
          <w:sz w:val="22"/>
          <w:szCs w:val="22"/>
          <w:lang w:val="en-US"/>
        </w:rPr>
        <w:t>T</w:t>
      </w:r>
      <w:r w:rsidR="006F3DE4" w:rsidRPr="003B02A2">
        <w:rPr>
          <w:rFonts w:asciiTheme="minorHAnsi" w:eastAsia="Calibri" w:hAnsiTheme="minorHAnsi" w:cstheme="minorHAnsi"/>
          <w:sz w:val="22"/>
          <w:szCs w:val="22"/>
          <w:lang w:val="en-US"/>
        </w:rPr>
        <w:t>he credit institution collects and stores all relevant data to provide effective support to its credit risk measurement and management process;</w:t>
      </w:r>
    </w:p>
    <w:p w:rsidR="006F3DE4" w:rsidRPr="003B02A2" w:rsidRDefault="00084D0B" w:rsidP="0042582B">
      <w:pPr>
        <w:pStyle w:val="ListParagraph"/>
        <w:numPr>
          <w:ilvl w:val="0"/>
          <w:numId w:val="6"/>
        </w:num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eastAsia="Calibri" w:hAnsiTheme="minorHAnsi" w:cstheme="minorHAnsi"/>
          <w:sz w:val="22"/>
          <w:szCs w:val="22"/>
          <w:lang w:val="en-US"/>
        </w:rPr>
        <w:t>T</w:t>
      </w:r>
      <w:r w:rsidR="006F3DE4" w:rsidRPr="003B02A2">
        <w:rPr>
          <w:rFonts w:asciiTheme="minorHAnsi" w:eastAsia="Calibri" w:hAnsiTheme="minorHAnsi" w:cstheme="minorHAnsi"/>
          <w:sz w:val="22"/>
          <w:szCs w:val="22"/>
          <w:lang w:val="en-US"/>
        </w:rPr>
        <w:t>he credit institution documents its rating systems and the rationale for their design and validates its rating systems.</w:t>
      </w:r>
    </w:p>
    <w:p w:rsidR="006F3DE4" w:rsidRPr="003B02A2" w:rsidRDefault="006F3DE4" w:rsidP="0042582B">
      <w:pPr>
        <w:pStyle w:val="ListParagraph"/>
        <w:autoSpaceDE w:val="0"/>
        <w:autoSpaceDN w:val="0"/>
        <w:adjustRightInd w:val="0"/>
        <w:spacing w:line="360" w:lineRule="auto"/>
        <w:jc w:val="both"/>
        <w:rPr>
          <w:rFonts w:asciiTheme="minorHAnsi" w:hAnsiTheme="minorHAnsi" w:cstheme="minorHAnsi"/>
          <w:sz w:val="22"/>
          <w:szCs w:val="22"/>
          <w:lang w:val="en-US"/>
        </w:rPr>
      </w:pPr>
    </w:p>
    <w:p w:rsidR="006F3DE4" w:rsidRDefault="006F3DE4" w:rsidP="0042582B">
      <w:p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Based on these criteria the </w:t>
      </w:r>
      <w:r w:rsidR="003B73B2" w:rsidRPr="003B02A2">
        <w:rPr>
          <w:rFonts w:asciiTheme="minorHAnsi" w:hAnsiTheme="minorHAnsi" w:cstheme="minorHAnsi"/>
          <w:sz w:val="22"/>
          <w:szCs w:val="22"/>
          <w:lang w:val="en-US"/>
        </w:rPr>
        <w:t>regulator assesses</w:t>
      </w:r>
      <w:r w:rsidRPr="003B02A2">
        <w:rPr>
          <w:rFonts w:asciiTheme="minorHAnsi" w:hAnsiTheme="minorHAnsi" w:cstheme="minorHAnsi"/>
          <w:sz w:val="22"/>
          <w:szCs w:val="22"/>
          <w:lang w:val="en-US"/>
        </w:rPr>
        <w:t xml:space="preserve"> the model and validates it if</w:t>
      </w:r>
      <w:r w:rsidR="00084D0B" w:rsidRPr="003B02A2">
        <w:rPr>
          <w:rFonts w:asciiTheme="minorHAnsi" w:hAnsiTheme="minorHAnsi" w:cstheme="minorHAnsi"/>
          <w:sz w:val="22"/>
          <w:szCs w:val="22"/>
          <w:lang w:val="en-US"/>
        </w:rPr>
        <w:t xml:space="preserve"> this </w:t>
      </w:r>
      <w:r w:rsidRPr="003B02A2">
        <w:rPr>
          <w:rFonts w:asciiTheme="minorHAnsi" w:hAnsiTheme="minorHAnsi" w:cstheme="minorHAnsi"/>
          <w:sz w:val="22"/>
          <w:szCs w:val="22"/>
          <w:lang w:val="en-US"/>
        </w:rPr>
        <w:t>meets the requirements.</w:t>
      </w:r>
    </w:p>
    <w:p w:rsidR="000F5DC5" w:rsidRPr="003B02A2" w:rsidRDefault="000F5DC5" w:rsidP="0042582B">
      <w:pPr>
        <w:autoSpaceDE w:val="0"/>
        <w:autoSpaceDN w:val="0"/>
        <w:adjustRightInd w:val="0"/>
        <w:spacing w:line="360" w:lineRule="auto"/>
        <w:jc w:val="both"/>
        <w:rPr>
          <w:rFonts w:asciiTheme="minorHAnsi" w:hAnsiTheme="minorHAnsi" w:cstheme="minorHAnsi"/>
          <w:sz w:val="22"/>
          <w:szCs w:val="22"/>
          <w:lang w:val="en-US"/>
        </w:rPr>
      </w:pPr>
    </w:p>
    <w:p w:rsidR="004B4005" w:rsidRPr="003B02A2" w:rsidRDefault="00D67C3D" w:rsidP="0042582B">
      <w:pPr>
        <w:pStyle w:val="Heading2"/>
        <w:spacing w:line="360" w:lineRule="auto"/>
        <w:jc w:val="both"/>
        <w:rPr>
          <w:rFonts w:asciiTheme="minorHAnsi" w:hAnsiTheme="minorHAnsi" w:cstheme="minorHAnsi"/>
          <w:b w:val="0"/>
          <w:sz w:val="22"/>
          <w:szCs w:val="22"/>
          <w:lang w:val="en-US"/>
        </w:rPr>
      </w:pPr>
      <w:bookmarkStart w:id="25" w:name="_Toc332229097"/>
      <w:r w:rsidRPr="003B02A2">
        <w:rPr>
          <w:rFonts w:asciiTheme="minorHAnsi" w:hAnsiTheme="minorHAnsi" w:cstheme="minorHAnsi"/>
          <w:sz w:val="22"/>
          <w:szCs w:val="22"/>
          <w:lang w:val="en-US"/>
        </w:rPr>
        <w:t>4</w:t>
      </w:r>
      <w:r w:rsidR="004B4005" w:rsidRPr="003B02A2">
        <w:rPr>
          <w:rFonts w:asciiTheme="minorHAnsi" w:hAnsiTheme="minorHAnsi" w:cstheme="minorHAnsi"/>
          <w:sz w:val="22"/>
          <w:szCs w:val="22"/>
          <w:lang w:val="en-US"/>
        </w:rPr>
        <w:t>.5</w:t>
      </w:r>
      <w:r w:rsidR="004B4005" w:rsidRPr="003B02A2">
        <w:rPr>
          <w:rFonts w:asciiTheme="minorHAnsi" w:hAnsiTheme="minorHAnsi" w:cstheme="minorHAnsi"/>
          <w:sz w:val="22"/>
          <w:szCs w:val="22"/>
          <w:lang w:val="en-US"/>
        </w:rPr>
        <w:tab/>
        <w:t>Pillar 3: Disclosures</w:t>
      </w:r>
      <w:bookmarkEnd w:id="25"/>
    </w:p>
    <w:p w:rsidR="0096116B" w:rsidRPr="003B02A2" w:rsidRDefault="001D68E7" w:rsidP="000F5DC5">
      <w:pPr>
        <w:autoSpaceDE w:val="0"/>
        <w:autoSpaceDN w:val="0"/>
        <w:adjustRightInd w:val="0"/>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The third pillar of Basel II governs the disclosure financial institutions </w:t>
      </w:r>
      <w:r w:rsidR="00084D0B" w:rsidRPr="003B02A2">
        <w:rPr>
          <w:rFonts w:asciiTheme="minorHAnsi" w:hAnsiTheme="minorHAnsi" w:cstheme="minorHAnsi"/>
          <w:sz w:val="22"/>
          <w:szCs w:val="22"/>
          <w:lang w:val="en-US"/>
        </w:rPr>
        <w:t xml:space="preserve">need to </w:t>
      </w:r>
      <w:r w:rsidRPr="003B02A2">
        <w:rPr>
          <w:rFonts w:asciiTheme="minorHAnsi" w:hAnsiTheme="minorHAnsi" w:cstheme="minorHAnsi"/>
          <w:sz w:val="22"/>
          <w:szCs w:val="22"/>
          <w:lang w:val="en-US"/>
        </w:rPr>
        <w:t xml:space="preserve">provide to the market. The market is all stakeholders, i.e. </w:t>
      </w:r>
      <w:r w:rsidR="00D42FC7" w:rsidRPr="003B02A2">
        <w:rPr>
          <w:rFonts w:asciiTheme="minorHAnsi" w:hAnsiTheme="minorHAnsi" w:cstheme="minorHAnsi"/>
          <w:sz w:val="22"/>
          <w:szCs w:val="22"/>
          <w:lang w:val="en-US"/>
        </w:rPr>
        <w:t xml:space="preserve">amongst others </w:t>
      </w:r>
      <w:r w:rsidRPr="003B02A2">
        <w:rPr>
          <w:rFonts w:asciiTheme="minorHAnsi" w:hAnsiTheme="minorHAnsi" w:cstheme="minorHAnsi"/>
          <w:sz w:val="22"/>
          <w:szCs w:val="22"/>
          <w:lang w:val="en-US"/>
        </w:rPr>
        <w:t>national governments, clients, creditors, investors</w:t>
      </w:r>
      <w:r w:rsidR="00084D0B" w:rsidRPr="003B02A2">
        <w:rPr>
          <w:rFonts w:asciiTheme="minorHAnsi" w:hAnsiTheme="minorHAnsi" w:cstheme="minorHAnsi"/>
          <w:sz w:val="22"/>
          <w:szCs w:val="22"/>
          <w:lang w:val="en-US"/>
        </w:rPr>
        <w:t xml:space="preserve"> and</w:t>
      </w:r>
      <w:r w:rsidRPr="003B02A2">
        <w:rPr>
          <w:rFonts w:asciiTheme="minorHAnsi" w:hAnsiTheme="minorHAnsi" w:cstheme="minorHAnsi"/>
          <w:sz w:val="22"/>
          <w:szCs w:val="22"/>
          <w:lang w:val="en-US"/>
        </w:rPr>
        <w:t xml:space="preserve">, employees. When all information on risks, solvency and other capital related is known by the market, it is expected that by market discipline the stakeholders can assess the healthy financial institutions from the unhealthy. Financial institutions who manage their risks well are rewarded while </w:t>
      </w:r>
      <w:r w:rsidR="0096116B" w:rsidRPr="003B02A2">
        <w:rPr>
          <w:rFonts w:asciiTheme="minorHAnsi" w:hAnsiTheme="minorHAnsi" w:cstheme="minorHAnsi"/>
          <w:sz w:val="22"/>
          <w:szCs w:val="22"/>
          <w:lang w:val="en-US"/>
        </w:rPr>
        <w:t>financial</w:t>
      </w:r>
      <w:r w:rsidRPr="003B02A2">
        <w:rPr>
          <w:rFonts w:asciiTheme="minorHAnsi" w:hAnsiTheme="minorHAnsi" w:cstheme="minorHAnsi"/>
          <w:sz w:val="22"/>
          <w:szCs w:val="22"/>
          <w:lang w:val="en-US"/>
        </w:rPr>
        <w:t xml:space="preserve"> institutions </w:t>
      </w:r>
      <w:r w:rsidR="0096116B" w:rsidRPr="003B02A2">
        <w:rPr>
          <w:rFonts w:asciiTheme="minorHAnsi" w:hAnsiTheme="minorHAnsi" w:cstheme="minorHAnsi"/>
          <w:sz w:val="22"/>
          <w:szCs w:val="22"/>
          <w:lang w:val="en-US"/>
        </w:rPr>
        <w:t>that</w:t>
      </w:r>
      <w:r w:rsidRPr="003B02A2">
        <w:rPr>
          <w:rFonts w:asciiTheme="minorHAnsi" w:hAnsiTheme="minorHAnsi" w:cstheme="minorHAnsi"/>
          <w:sz w:val="22"/>
          <w:szCs w:val="22"/>
          <w:lang w:val="en-US"/>
        </w:rPr>
        <w:t xml:space="preserve"> </w:t>
      </w:r>
      <w:r w:rsidR="00084D0B" w:rsidRPr="003B02A2">
        <w:rPr>
          <w:rFonts w:asciiTheme="minorHAnsi" w:hAnsiTheme="minorHAnsi" w:cstheme="minorHAnsi"/>
          <w:sz w:val="22"/>
          <w:szCs w:val="22"/>
          <w:lang w:val="en-US"/>
        </w:rPr>
        <w:t xml:space="preserve">do not by the market </w:t>
      </w:r>
      <w:r w:rsidRPr="003B02A2">
        <w:rPr>
          <w:rFonts w:asciiTheme="minorHAnsi" w:hAnsiTheme="minorHAnsi" w:cstheme="minorHAnsi"/>
          <w:sz w:val="22"/>
          <w:szCs w:val="22"/>
          <w:lang w:val="en-US"/>
        </w:rPr>
        <w:t>are penalized. Rewards for F</w:t>
      </w:r>
      <w:r w:rsidR="00294C43" w:rsidRPr="003B02A2">
        <w:rPr>
          <w:rFonts w:asciiTheme="minorHAnsi" w:hAnsiTheme="minorHAnsi" w:cstheme="minorHAnsi"/>
          <w:sz w:val="22"/>
          <w:szCs w:val="22"/>
          <w:lang w:val="en-US"/>
        </w:rPr>
        <w:t>inancial Institutions</w:t>
      </w:r>
      <w:r w:rsidRPr="003B02A2">
        <w:rPr>
          <w:rFonts w:asciiTheme="minorHAnsi" w:hAnsiTheme="minorHAnsi" w:cstheme="minorHAnsi"/>
          <w:sz w:val="22"/>
          <w:szCs w:val="22"/>
          <w:lang w:val="en-US"/>
        </w:rPr>
        <w:t xml:space="preserve"> can be higher stock exchange quotes, lower interest on capital</w:t>
      </w:r>
      <w:r w:rsidR="00AD5A33" w:rsidRPr="003B02A2">
        <w:rPr>
          <w:rFonts w:asciiTheme="minorHAnsi" w:hAnsiTheme="minorHAnsi" w:cstheme="minorHAnsi"/>
          <w:sz w:val="22"/>
          <w:szCs w:val="22"/>
          <w:lang w:val="en-US"/>
        </w:rPr>
        <w:t xml:space="preserve"> and</w:t>
      </w:r>
      <w:r w:rsidRPr="003B02A2">
        <w:rPr>
          <w:rFonts w:asciiTheme="minorHAnsi" w:hAnsiTheme="minorHAnsi" w:cstheme="minorHAnsi"/>
          <w:sz w:val="22"/>
          <w:szCs w:val="22"/>
          <w:lang w:val="en-US"/>
        </w:rPr>
        <w:t xml:space="preserve"> </w:t>
      </w:r>
      <w:r w:rsidR="0096116B" w:rsidRPr="003B02A2">
        <w:rPr>
          <w:rFonts w:asciiTheme="minorHAnsi" w:hAnsiTheme="minorHAnsi" w:cstheme="minorHAnsi"/>
          <w:sz w:val="22"/>
          <w:szCs w:val="22"/>
          <w:lang w:val="en-US"/>
        </w:rPr>
        <w:t xml:space="preserve">easier access to </w:t>
      </w:r>
      <w:r w:rsidR="00084D0B" w:rsidRPr="003B02A2">
        <w:rPr>
          <w:rFonts w:asciiTheme="minorHAnsi" w:hAnsiTheme="minorHAnsi" w:cstheme="minorHAnsi"/>
          <w:sz w:val="22"/>
          <w:szCs w:val="22"/>
          <w:lang w:val="en-US"/>
        </w:rPr>
        <w:t xml:space="preserve">the </w:t>
      </w:r>
      <w:r w:rsidR="0096116B" w:rsidRPr="003B02A2">
        <w:rPr>
          <w:rFonts w:asciiTheme="minorHAnsi" w:hAnsiTheme="minorHAnsi" w:cstheme="minorHAnsi"/>
          <w:sz w:val="22"/>
          <w:szCs w:val="22"/>
          <w:lang w:val="en-US"/>
        </w:rPr>
        <w:t>capital market</w:t>
      </w:r>
      <w:r w:rsidRPr="003B02A2">
        <w:rPr>
          <w:rFonts w:asciiTheme="minorHAnsi" w:hAnsiTheme="minorHAnsi" w:cstheme="minorHAnsi"/>
          <w:sz w:val="22"/>
          <w:szCs w:val="22"/>
          <w:lang w:val="en-US"/>
        </w:rPr>
        <w:t>.</w:t>
      </w:r>
    </w:p>
    <w:p w:rsidR="0096116B" w:rsidRPr="003B02A2" w:rsidRDefault="0096116B" w:rsidP="0042582B">
      <w:pPr>
        <w:autoSpaceDE w:val="0"/>
        <w:autoSpaceDN w:val="0"/>
        <w:adjustRightInd w:val="0"/>
        <w:spacing w:line="360" w:lineRule="auto"/>
        <w:jc w:val="both"/>
        <w:rPr>
          <w:rFonts w:asciiTheme="minorHAnsi" w:hAnsiTheme="minorHAnsi" w:cstheme="minorHAnsi"/>
          <w:sz w:val="22"/>
          <w:szCs w:val="22"/>
          <w:lang w:val="en-US"/>
        </w:rPr>
      </w:pPr>
    </w:p>
    <w:p w:rsidR="00AD5A33" w:rsidRPr="003B02A2" w:rsidRDefault="0096116B" w:rsidP="0042582B">
      <w:p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The Committee of European Banking Supervisors (CEBS) has assessed the Banks pillar 3 disclosures in June 2009. The CEBS concludes that a variety of </w:t>
      </w:r>
      <w:r w:rsidR="00084D0B" w:rsidRPr="003B02A2">
        <w:rPr>
          <w:rFonts w:asciiTheme="minorHAnsi" w:hAnsiTheme="minorHAnsi" w:cstheme="minorHAnsi"/>
          <w:sz w:val="22"/>
          <w:szCs w:val="22"/>
          <w:lang w:val="en-US"/>
        </w:rPr>
        <w:t xml:space="preserve">disclosed </w:t>
      </w:r>
      <w:r w:rsidRPr="003B02A2">
        <w:rPr>
          <w:rFonts w:asciiTheme="minorHAnsi" w:hAnsiTheme="minorHAnsi" w:cstheme="minorHAnsi"/>
          <w:sz w:val="22"/>
          <w:szCs w:val="22"/>
          <w:lang w:val="en-US"/>
        </w:rPr>
        <w:t>information by banks</w:t>
      </w:r>
      <w:r w:rsidR="00084D0B" w:rsidRPr="003B02A2">
        <w:rPr>
          <w:rFonts w:asciiTheme="minorHAnsi" w:hAnsiTheme="minorHAnsi" w:cstheme="minorHAnsi"/>
          <w:sz w:val="22"/>
          <w:szCs w:val="22"/>
          <w:lang w:val="en-US"/>
        </w:rPr>
        <w:t xml:space="preserve"> exists</w:t>
      </w:r>
      <w:r w:rsidRPr="003B02A2">
        <w:rPr>
          <w:rFonts w:asciiTheme="minorHAnsi" w:hAnsiTheme="minorHAnsi" w:cstheme="minorHAnsi"/>
          <w:sz w:val="22"/>
          <w:szCs w:val="22"/>
          <w:lang w:val="en-US"/>
        </w:rPr>
        <w:t>. As the CRD is not prescriptive on which information and format it should be disclosed, significant differences between disclosures per bank</w:t>
      </w:r>
      <w:r w:rsidR="00084D0B" w:rsidRPr="003B02A2">
        <w:rPr>
          <w:rFonts w:asciiTheme="minorHAnsi" w:hAnsiTheme="minorHAnsi" w:cstheme="minorHAnsi"/>
          <w:sz w:val="22"/>
          <w:szCs w:val="22"/>
          <w:lang w:val="en-US"/>
        </w:rPr>
        <w:t xml:space="preserve"> exist</w:t>
      </w:r>
      <w:r w:rsidRPr="003B02A2">
        <w:rPr>
          <w:rFonts w:asciiTheme="minorHAnsi" w:hAnsiTheme="minorHAnsi" w:cstheme="minorHAnsi"/>
          <w:sz w:val="22"/>
          <w:szCs w:val="22"/>
          <w:lang w:val="en-US"/>
        </w:rPr>
        <w:t>. CEBS relies on market discipline to promote “best practice” in the industry. The CRD requires banks to set up a disclosure policy to help guide the forming of disclosures.</w:t>
      </w:r>
      <w:r w:rsidR="00214F3C" w:rsidRPr="003B02A2">
        <w:rPr>
          <w:rFonts w:asciiTheme="minorHAnsi" w:hAnsiTheme="minorHAnsi" w:cstheme="minorHAnsi"/>
          <w:sz w:val="22"/>
          <w:szCs w:val="22"/>
          <w:lang w:val="en-US"/>
        </w:rPr>
        <w:t xml:space="preserve"> </w:t>
      </w:r>
      <w:r w:rsidR="00F1713B">
        <w:rPr>
          <w:rFonts w:asciiTheme="minorHAnsi" w:hAnsiTheme="minorHAnsi" w:cstheme="minorHAnsi"/>
          <w:sz w:val="22"/>
          <w:szCs w:val="22"/>
          <w:lang w:val="en-US"/>
        </w:rPr>
        <w:t>R</w:t>
      </w:r>
      <w:r w:rsidR="00214F3C" w:rsidRPr="003B02A2">
        <w:rPr>
          <w:rFonts w:asciiTheme="minorHAnsi" w:hAnsiTheme="minorHAnsi" w:cstheme="minorHAnsi"/>
          <w:sz w:val="22"/>
          <w:szCs w:val="22"/>
          <w:lang w:val="en-US"/>
        </w:rPr>
        <w:t xml:space="preserve">esearch by CEBS </w:t>
      </w:r>
      <w:r w:rsidR="00F1713B">
        <w:rPr>
          <w:rFonts w:asciiTheme="minorHAnsi" w:hAnsiTheme="minorHAnsi" w:cstheme="minorHAnsi"/>
          <w:sz w:val="22"/>
          <w:szCs w:val="22"/>
          <w:lang w:val="en-US"/>
        </w:rPr>
        <w:t xml:space="preserve">finds that </w:t>
      </w:r>
      <w:r w:rsidR="00214F3C" w:rsidRPr="003B02A2">
        <w:rPr>
          <w:rFonts w:asciiTheme="minorHAnsi" w:hAnsiTheme="minorHAnsi" w:cstheme="minorHAnsi"/>
          <w:sz w:val="22"/>
          <w:szCs w:val="22"/>
          <w:lang w:val="en-US"/>
        </w:rPr>
        <w:t xml:space="preserve">not all banks have </w:t>
      </w:r>
      <w:r w:rsidR="00084D0B" w:rsidRPr="003B02A2">
        <w:rPr>
          <w:rFonts w:asciiTheme="minorHAnsi" w:hAnsiTheme="minorHAnsi" w:cstheme="minorHAnsi"/>
          <w:sz w:val="22"/>
          <w:szCs w:val="22"/>
          <w:lang w:val="en-US"/>
        </w:rPr>
        <w:t>perform</w:t>
      </w:r>
      <w:r w:rsidR="00F1713B">
        <w:rPr>
          <w:rFonts w:asciiTheme="minorHAnsi" w:hAnsiTheme="minorHAnsi" w:cstheme="minorHAnsi"/>
          <w:sz w:val="22"/>
          <w:szCs w:val="22"/>
          <w:lang w:val="en-US"/>
        </w:rPr>
        <w:t>ed</w:t>
      </w:r>
      <w:r w:rsidR="00084D0B" w:rsidRPr="003B02A2">
        <w:rPr>
          <w:rFonts w:asciiTheme="minorHAnsi" w:hAnsiTheme="minorHAnsi" w:cstheme="minorHAnsi"/>
          <w:sz w:val="22"/>
          <w:szCs w:val="22"/>
          <w:lang w:val="en-US"/>
        </w:rPr>
        <w:t xml:space="preserve"> this</w:t>
      </w:r>
      <w:r w:rsidR="00214F3C" w:rsidRPr="003B02A2">
        <w:rPr>
          <w:rFonts w:asciiTheme="minorHAnsi" w:hAnsiTheme="minorHAnsi" w:cstheme="minorHAnsi"/>
          <w:sz w:val="22"/>
          <w:szCs w:val="22"/>
          <w:lang w:val="en-US"/>
        </w:rPr>
        <w:t>. The frequency is at a minimum of once a year and more frequent as developments require informing the stakeholders with relevant information.</w:t>
      </w:r>
      <w:r w:rsidRPr="003B02A2">
        <w:rPr>
          <w:rFonts w:asciiTheme="minorHAnsi" w:hAnsiTheme="minorHAnsi" w:cstheme="minorHAnsi"/>
          <w:sz w:val="22"/>
          <w:szCs w:val="22"/>
          <w:lang w:val="en-US"/>
        </w:rPr>
        <w:t xml:space="preserve"> </w:t>
      </w:r>
      <w:r w:rsidR="00AD5A33" w:rsidRPr="003B02A2">
        <w:rPr>
          <w:rFonts w:asciiTheme="minorHAnsi" w:hAnsiTheme="minorHAnsi" w:cstheme="minorHAnsi"/>
          <w:sz w:val="22"/>
          <w:szCs w:val="22"/>
          <w:lang w:val="en-US"/>
        </w:rPr>
        <w:t xml:space="preserve">The CEBS intends to </w:t>
      </w:r>
      <w:r w:rsidR="00084D0B" w:rsidRPr="003B02A2">
        <w:rPr>
          <w:rFonts w:asciiTheme="minorHAnsi" w:hAnsiTheme="minorHAnsi" w:cstheme="minorHAnsi"/>
          <w:sz w:val="22"/>
          <w:szCs w:val="22"/>
          <w:lang w:val="en-US"/>
        </w:rPr>
        <w:t xml:space="preserve">communicate </w:t>
      </w:r>
      <w:r w:rsidR="00AD5A33" w:rsidRPr="003B02A2">
        <w:rPr>
          <w:rFonts w:asciiTheme="minorHAnsi" w:hAnsiTheme="minorHAnsi" w:cstheme="minorHAnsi"/>
          <w:sz w:val="22"/>
          <w:szCs w:val="22"/>
          <w:lang w:val="en-US"/>
        </w:rPr>
        <w:t>some guidance on the best practice by interaction with stakeholders in and outside the banking industry.</w:t>
      </w:r>
    </w:p>
    <w:p w:rsidR="00A83181" w:rsidRPr="003B02A2" w:rsidRDefault="00D67C3D" w:rsidP="0042582B">
      <w:pPr>
        <w:pStyle w:val="Heading2"/>
        <w:spacing w:line="360" w:lineRule="auto"/>
        <w:jc w:val="both"/>
        <w:rPr>
          <w:rFonts w:asciiTheme="minorHAnsi" w:hAnsiTheme="minorHAnsi" w:cstheme="minorHAnsi"/>
          <w:sz w:val="22"/>
          <w:szCs w:val="22"/>
          <w:lang w:val="en-US"/>
        </w:rPr>
      </w:pPr>
      <w:bookmarkStart w:id="26" w:name="_Toc332229098"/>
      <w:r w:rsidRPr="003B02A2">
        <w:rPr>
          <w:rFonts w:asciiTheme="minorHAnsi" w:hAnsiTheme="minorHAnsi" w:cstheme="minorHAnsi"/>
          <w:sz w:val="22"/>
          <w:szCs w:val="22"/>
          <w:lang w:val="en-US"/>
        </w:rPr>
        <w:t>4</w:t>
      </w:r>
      <w:r w:rsidR="00A83181" w:rsidRPr="003B02A2">
        <w:rPr>
          <w:rFonts w:asciiTheme="minorHAnsi" w:hAnsiTheme="minorHAnsi" w:cstheme="minorHAnsi"/>
          <w:sz w:val="22"/>
          <w:szCs w:val="22"/>
          <w:lang w:val="en-US"/>
        </w:rPr>
        <w:t>.6</w:t>
      </w:r>
      <w:r w:rsidR="00A83181" w:rsidRPr="003B02A2">
        <w:rPr>
          <w:rFonts w:asciiTheme="minorHAnsi" w:hAnsiTheme="minorHAnsi" w:cstheme="minorHAnsi"/>
          <w:sz w:val="22"/>
          <w:szCs w:val="22"/>
          <w:lang w:val="en-US"/>
        </w:rPr>
        <w:tab/>
        <w:t>Summary</w:t>
      </w:r>
      <w:bookmarkEnd w:id="26"/>
    </w:p>
    <w:p w:rsidR="00A83181" w:rsidRPr="003B02A2" w:rsidRDefault="00B70B79" w:rsidP="000F5DC5">
      <w:pPr>
        <w:autoSpaceDE w:val="0"/>
        <w:autoSpaceDN w:val="0"/>
        <w:adjustRightInd w:val="0"/>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Basel II governs the capital requirements for banks. </w:t>
      </w:r>
      <w:r w:rsidR="00CD14BB" w:rsidRPr="003B02A2">
        <w:rPr>
          <w:rFonts w:asciiTheme="minorHAnsi" w:hAnsiTheme="minorHAnsi" w:cstheme="minorHAnsi"/>
          <w:sz w:val="22"/>
          <w:szCs w:val="22"/>
          <w:lang w:val="en-US"/>
        </w:rPr>
        <w:t xml:space="preserve">Driving part of the capital requirements, are the credit risks. </w:t>
      </w:r>
      <w:r w:rsidR="00675DE7">
        <w:rPr>
          <w:rFonts w:asciiTheme="minorHAnsi" w:hAnsiTheme="minorHAnsi" w:cstheme="minorHAnsi"/>
          <w:sz w:val="22"/>
          <w:szCs w:val="22"/>
          <w:lang w:val="en-US"/>
        </w:rPr>
        <w:t>Loan loss provisions</w:t>
      </w:r>
      <w:r w:rsidR="00CD14BB" w:rsidRPr="003B02A2">
        <w:rPr>
          <w:rFonts w:asciiTheme="minorHAnsi" w:hAnsiTheme="minorHAnsi" w:cstheme="minorHAnsi"/>
          <w:sz w:val="22"/>
          <w:szCs w:val="22"/>
          <w:lang w:val="en-US"/>
        </w:rPr>
        <w:t xml:space="preserve"> are a part of the credit risk a bank faces. Basel II prescribes </w:t>
      </w:r>
      <w:r w:rsidR="00373F33" w:rsidRPr="003B02A2">
        <w:rPr>
          <w:rFonts w:asciiTheme="minorHAnsi" w:hAnsiTheme="minorHAnsi" w:cstheme="minorHAnsi"/>
          <w:sz w:val="22"/>
          <w:szCs w:val="22"/>
          <w:lang w:val="en-US"/>
        </w:rPr>
        <w:t>the methodology</w:t>
      </w:r>
      <w:r w:rsidR="00CD14BB" w:rsidRPr="003B02A2">
        <w:rPr>
          <w:rFonts w:asciiTheme="minorHAnsi" w:hAnsiTheme="minorHAnsi" w:cstheme="minorHAnsi"/>
          <w:sz w:val="22"/>
          <w:szCs w:val="22"/>
          <w:lang w:val="en-US"/>
        </w:rPr>
        <w:t xml:space="preserve"> of calculating </w:t>
      </w:r>
      <w:r w:rsidR="00373F33" w:rsidRPr="003B02A2">
        <w:rPr>
          <w:rFonts w:asciiTheme="minorHAnsi" w:hAnsiTheme="minorHAnsi" w:cstheme="minorHAnsi"/>
          <w:sz w:val="22"/>
          <w:szCs w:val="22"/>
          <w:lang w:val="en-US"/>
        </w:rPr>
        <w:t>the required</w:t>
      </w:r>
      <w:r w:rsidR="00CD14BB" w:rsidRPr="003B02A2">
        <w:rPr>
          <w:rFonts w:asciiTheme="minorHAnsi" w:hAnsiTheme="minorHAnsi" w:cstheme="minorHAnsi"/>
          <w:sz w:val="22"/>
          <w:szCs w:val="22"/>
          <w:lang w:val="en-US"/>
        </w:rPr>
        <w:t xml:space="preserve"> capital to protect the bank of expected and unexpected losses on loans. To inform the market and the </w:t>
      </w:r>
      <w:r w:rsidR="00373F33" w:rsidRPr="003B02A2">
        <w:rPr>
          <w:rFonts w:asciiTheme="minorHAnsi" w:hAnsiTheme="minorHAnsi" w:cstheme="minorHAnsi"/>
          <w:sz w:val="22"/>
          <w:szCs w:val="22"/>
          <w:lang w:val="en-US"/>
        </w:rPr>
        <w:t>bank’s stakeholders</w:t>
      </w:r>
      <w:r w:rsidR="001E4E00" w:rsidRPr="003B02A2">
        <w:rPr>
          <w:rFonts w:asciiTheme="minorHAnsi" w:hAnsiTheme="minorHAnsi" w:cstheme="minorHAnsi"/>
          <w:sz w:val="22"/>
          <w:szCs w:val="22"/>
          <w:lang w:val="en-US"/>
        </w:rPr>
        <w:t xml:space="preserve"> of the risks</w:t>
      </w:r>
      <w:r w:rsidR="00CD14BB" w:rsidRPr="003B02A2">
        <w:rPr>
          <w:rFonts w:asciiTheme="minorHAnsi" w:hAnsiTheme="minorHAnsi" w:cstheme="minorHAnsi"/>
          <w:sz w:val="22"/>
          <w:szCs w:val="22"/>
          <w:lang w:val="en-US"/>
        </w:rPr>
        <w:t xml:space="preserve">, Basel II forces banks to disclose </w:t>
      </w:r>
      <w:r w:rsidR="001E4E00" w:rsidRPr="003B02A2">
        <w:rPr>
          <w:rFonts w:asciiTheme="minorHAnsi" w:hAnsiTheme="minorHAnsi" w:cstheme="minorHAnsi"/>
          <w:sz w:val="22"/>
          <w:szCs w:val="22"/>
          <w:lang w:val="en-US"/>
        </w:rPr>
        <w:t xml:space="preserve">information on the risks banks are facing. </w:t>
      </w:r>
      <w:r w:rsidR="00373F33" w:rsidRPr="003B02A2">
        <w:rPr>
          <w:rFonts w:asciiTheme="minorHAnsi" w:hAnsiTheme="minorHAnsi" w:cstheme="minorHAnsi"/>
          <w:sz w:val="22"/>
          <w:szCs w:val="22"/>
          <w:lang w:val="en-US"/>
        </w:rPr>
        <w:t>Research by supervisory authorities has</w:t>
      </w:r>
      <w:r w:rsidR="001E4E00" w:rsidRPr="003B02A2">
        <w:rPr>
          <w:rFonts w:asciiTheme="minorHAnsi" w:hAnsiTheme="minorHAnsi" w:cstheme="minorHAnsi"/>
          <w:sz w:val="22"/>
          <w:szCs w:val="22"/>
          <w:lang w:val="en-US"/>
        </w:rPr>
        <w:t xml:space="preserve"> determined that the presentation and </w:t>
      </w:r>
      <w:r w:rsidR="00373F33" w:rsidRPr="003B02A2">
        <w:rPr>
          <w:rFonts w:asciiTheme="minorHAnsi" w:hAnsiTheme="minorHAnsi" w:cstheme="minorHAnsi"/>
          <w:sz w:val="22"/>
          <w:szCs w:val="22"/>
          <w:lang w:val="en-US"/>
        </w:rPr>
        <w:t xml:space="preserve">the </w:t>
      </w:r>
      <w:r w:rsidR="001E4E00" w:rsidRPr="003B02A2">
        <w:rPr>
          <w:rFonts w:asciiTheme="minorHAnsi" w:hAnsiTheme="minorHAnsi" w:cstheme="minorHAnsi"/>
          <w:sz w:val="22"/>
          <w:szCs w:val="22"/>
          <w:lang w:val="en-US"/>
        </w:rPr>
        <w:t xml:space="preserve">quality of the information </w:t>
      </w:r>
      <w:r w:rsidR="00373F33" w:rsidRPr="003B02A2">
        <w:rPr>
          <w:rFonts w:asciiTheme="minorHAnsi" w:hAnsiTheme="minorHAnsi" w:cstheme="minorHAnsi"/>
          <w:sz w:val="22"/>
          <w:szCs w:val="22"/>
          <w:lang w:val="en-US"/>
        </w:rPr>
        <w:t>are</w:t>
      </w:r>
      <w:r w:rsidR="001E4E00" w:rsidRPr="003B02A2">
        <w:rPr>
          <w:rFonts w:asciiTheme="minorHAnsi" w:hAnsiTheme="minorHAnsi" w:cstheme="minorHAnsi"/>
          <w:sz w:val="22"/>
          <w:szCs w:val="22"/>
          <w:lang w:val="en-US"/>
        </w:rPr>
        <w:t xml:space="preserve"> not consistent over individual banks.</w:t>
      </w:r>
    </w:p>
    <w:p w:rsidR="00AD5A33" w:rsidRPr="003B02A2" w:rsidRDefault="00AD5A33" w:rsidP="0042582B">
      <w:pPr>
        <w:autoSpaceDE w:val="0"/>
        <w:autoSpaceDN w:val="0"/>
        <w:adjustRightInd w:val="0"/>
        <w:spacing w:line="360" w:lineRule="auto"/>
        <w:jc w:val="both"/>
        <w:rPr>
          <w:rFonts w:asciiTheme="minorHAnsi" w:hAnsiTheme="minorHAnsi" w:cstheme="minorHAnsi"/>
          <w:sz w:val="22"/>
          <w:szCs w:val="22"/>
          <w:lang w:val="en-US"/>
        </w:rPr>
      </w:pPr>
    </w:p>
    <w:p w:rsidR="006601EF" w:rsidRPr="003B02A2" w:rsidRDefault="00AD5A33" w:rsidP="0042582B">
      <w:pPr>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In the </w:t>
      </w:r>
      <w:r w:rsidR="00BC2F64" w:rsidRPr="003B02A2">
        <w:rPr>
          <w:rFonts w:asciiTheme="minorHAnsi" w:hAnsiTheme="minorHAnsi" w:cstheme="minorHAnsi"/>
          <w:sz w:val="22"/>
          <w:szCs w:val="22"/>
          <w:lang w:val="en-US"/>
        </w:rPr>
        <w:t xml:space="preserve">next chapter prior research on disclosures on loan loss provisions and IFRS 7 </w:t>
      </w:r>
      <w:r w:rsidR="00084D0B" w:rsidRPr="003B02A2">
        <w:rPr>
          <w:rFonts w:asciiTheme="minorHAnsi" w:hAnsiTheme="minorHAnsi" w:cstheme="minorHAnsi"/>
          <w:sz w:val="22"/>
          <w:szCs w:val="22"/>
          <w:lang w:val="en-US"/>
        </w:rPr>
        <w:t>will presented</w:t>
      </w:r>
      <w:r w:rsidR="00BC2F64" w:rsidRPr="003B02A2">
        <w:rPr>
          <w:rFonts w:asciiTheme="minorHAnsi" w:hAnsiTheme="minorHAnsi" w:cstheme="minorHAnsi"/>
          <w:sz w:val="22"/>
          <w:szCs w:val="22"/>
          <w:lang w:val="en-US"/>
        </w:rPr>
        <w:t>.</w:t>
      </w:r>
    </w:p>
    <w:p w:rsidR="00214F3C" w:rsidRPr="003B02A2" w:rsidRDefault="00666CDE" w:rsidP="0042582B">
      <w:pPr>
        <w:pStyle w:val="Heading1"/>
        <w:spacing w:line="360" w:lineRule="auto"/>
        <w:jc w:val="both"/>
        <w:rPr>
          <w:rFonts w:asciiTheme="minorHAnsi" w:hAnsiTheme="minorHAnsi" w:cstheme="minorHAnsi"/>
          <w:b w:val="0"/>
          <w:lang w:val="en-US"/>
        </w:rPr>
      </w:pPr>
      <w:r w:rsidRPr="003B02A2">
        <w:rPr>
          <w:rFonts w:asciiTheme="minorHAnsi" w:hAnsiTheme="minorHAnsi" w:cstheme="minorHAnsi"/>
          <w:sz w:val="22"/>
          <w:szCs w:val="22"/>
          <w:lang w:val="en-US"/>
        </w:rPr>
        <w:br w:type="page"/>
      </w:r>
      <w:bookmarkStart w:id="27" w:name="_Toc332229099"/>
      <w:r w:rsidRPr="003B02A2">
        <w:rPr>
          <w:rFonts w:asciiTheme="minorHAnsi" w:hAnsiTheme="minorHAnsi" w:cstheme="minorHAnsi"/>
          <w:lang w:val="en-US"/>
        </w:rPr>
        <w:t xml:space="preserve">Chapter </w:t>
      </w:r>
      <w:r w:rsidR="00D67C3D" w:rsidRPr="003B02A2">
        <w:rPr>
          <w:rFonts w:asciiTheme="minorHAnsi" w:hAnsiTheme="minorHAnsi" w:cstheme="minorHAnsi"/>
          <w:lang w:val="en-US"/>
        </w:rPr>
        <w:t>5</w:t>
      </w:r>
      <w:r w:rsidRPr="003B02A2">
        <w:rPr>
          <w:rFonts w:asciiTheme="minorHAnsi" w:hAnsiTheme="minorHAnsi" w:cstheme="minorHAnsi"/>
          <w:lang w:val="en-US"/>
        </w:rPr>
        <w:t>: Prior research on loan loss provisions and Basel II</w:t>
      </w:r>
      <w:r w:rsidR="006536FB" w:rsidRPr="003B02A2">
        <w:rPr>
          <w:rFonts w:asciiTheme="minorHAnsi" w:hAnsiTheme="minorHAnsi" w:cstheme="minorHAnsi"/>
          <w:lang w:val="en-US"/>
        </w:rPr>
        <w:t xml:space="preserve"> capital requirements</w:t>
      </w:r>
      <w:bookmarkEnd w:id="27"/>
    </w:p>
    <w:p w:rsidR="00666CDE" w:rsidRPr="003B02A2" w:rsidRDefault="00D67C3D" w:rsidP="0042582B">
      <w:pPr>
        <w:pStyle w:val="Heading2"/>
        <w:spacing w:line="360" w:lineRule="auto"/>
        <w:jc w:val="both"/>
        <w:rPr>
          <w:rFonts w:asciiTheme="minorHAnsi" w:hAnsiTheme="minorHAnsi" w:cstheme="minorHAnsi"/>
          <w:b w:val="0"/>
          <w:sz w:val="22"/>
          <w:szCs w:val="22"/>
          <w:lang w:val="en-US"/>
        </w:rPr>
      </w:pPr>
      <w:bookmarkStart w:id="28" w:name="_Toc332229100"/>
      <w:r w:rsidRPr="003B02A2">
        <w:rPr>
          <w:rFonts w:asciiTheme="minorHAnsi" w:hAnsiTheme="minorHAnsi" w:cstheme="minorHAnsi"/>
          <w:sz w:val="22"/>
          <w:szCs w:val="22"/>
          <w:lang w:val="en-US"/>
        </w:rPr>
        <w:t>5</w:t>
      </w:r>
      <w:r w:rsidR="00666CDE" w:rsidRPr="003B02A2">
        <w:rPr>
          <w:rFonts w:asciiTheme="minorHAnsi" w:hAnsiTheme="minorHAnsi" w:cstheme="minorHAnsi"/>
          <w:sz w:val="22"/>
          <w:szCs w:val="22"/>
          <w:lang w:val="en-US"/>
        </w:rPr>
        <w:t xml:space="preserve">.1 </w:t>
      </w:r>
      <w:r w:rsidR="0013737A" w:rsidRPr="003B02A2">
        <w:rPr>
          <w:rFonts w:asciiTheme="minorHAnsi" w:hAnsiTheme="minorHAnsi" w:cstheme="minorHAnsi"/>
          <w:sz w:val="22"/>
          <w:szCs w:val="22"/>
          <w:lang w:val="en-US"/>
        </w:rPr>
        <w:tab/>
      </w:r>
      <w:r w:rsidR="00666CDE" w:rsidRPr="003B02A2">
        <w:rPr>
          <w:rFonts w:asciiTheme="minorHAnsi" w:hAnsiTheme="minorHAnsi" w:cstheme="minorHAnsi"/>
          <w:sz w:val="22"/>
          <w:szCs w:val="22"/>
          <w:lang w:val="en-US"/>
        </w:rPr>
        <w:t>Introduction</w:t>
      </w:r>
      <w:bookmarkEnd w:id="28"/>
    </w:p>
    <w:p w:rsidR="00666CDE" w:rsidRDefault="00666CDE" w:rsidP="000F5DC5">
      <w:pPr>
        <w:autoSpaceDE w:val="0"/>
        <w:autoSpaceDN w:val="0"/>
        <w:adjustRightInd w:val="0"/>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This chapter</w:t>
      </w:r>
      <w:r w:rsidR="00A04F2B" w:rsidRPr="003B02A2">
        <w:rPr>
          <w:rFonts w:asciiTheme="minorHAnsi" w:hAnsiTheme="minorHAnsi" w:cstheme="minorHAnsi"/>
          <w:sz w:val="22"/>
          <w:szCs w:val="22"/>
          <w:lang w:val="en-US"/>
        </w:rPr>
        <w:t xml:space="preserve"> explores prior research on </w:t>
      </w:r>
      <w:r w:rsidRPr="003B02A2">
        <w:rPr>
          <w:rFonts w:asciiTheme="minorHAnsi" w:hAnsiTheme="minorHAnsi" w:cstheme="minorHAnsi"/>
          <w:sz w:val="22"/>
          <w:szCs w:val="22"/>
          <w:lang w:val="en-US"/>
        </w:rPr>
        <w:t xml:space="preserve">loan loss provisions in annual </w:t>
      </w:r>
      <w:r w:rsidR="00084D0B" w:rsidRPr="003B02A2">
        <w:rPr>
          <w:rFonts w:asciiTheme="minorHAnsi" w:hAnsiTheme="minorHAnsi" w:cstheme="minorHAnsi"/>
          <w:sz w:val="22"/>
          <w:szCs w:val="22"/>
          <w:lang w:val="en-US"/>
        </w:rPr>
        <w:t xml:space="preserve">financial </w:t>
      </w:r>
      <w:r w:rsidRPr="003B02A2">
        <w:rPr>
          <w:rFonts w:asciiTheme="minorHAnsi" w:hAnsiTheme="minorHAnsi" w:cstheme="minorHAnsi"/>
          <w:sz w:val="22"/>
          <w:szCs w:val="22"/>
          <w:lang w:val="en-US"/>
        </w:rPr>
        <w:t>accounts</w:t>
      </w:r>
      <w:r w:rsidR="00A04F2B" w:rsidRPr="003B02A2">
        <w:rPr>
          <w:rFonts w:asciiTheme="minorHAnsi" w:hAnsiTheme="minorHAnsi" w:cstheme="minorHAnsi"/>
          <w:sz w:val="22"/>
          <w:szCs w:val="22"/>
          <w:lang w:val="en-US"/>
        </w:rPr>
        <w:t xml:space="preserve"> and the presentation</w:t>
      </w:r>
      <w:r w:rsidRPr="003B02A2">
        <w:rPr>
          <w:rFonts w:asciiTheme="minorHAnsi" w:hAnsiTheme="minorHAnsi" w:cstheme="minorHAnsi"/>
          <w:sz w:val="22"/>
          <w:szCs w:val="22"/>
          <w:lang w:val="en-US"/>
        </w:rPr>
        <w:t xml:space="preserve">. </w:t>
      </w:r>
      <w:r w:rsidR="00084D0B" w:rsidRPr="003B02A2">
        <w:rPr>
          <w:rFonts w:asciiTheme="minorHAnsi" w:hAnsiTheme="minorHAnsi" w:cstheme="minorHAnsi"/>
          <w:sz w:val="22"/>
          <w:szCs w:val="22"/>
          <w:lang w:val="en-US"/>
        </w:rPr>
        <w:t xml:space="preserve">In addition, in this chapter </w:t>
      </w:r>
      <w:r w:rsidRPr="003B02A2">
        <w:rPr>
          <w:rFonts w:asciiTheme="minorHAnsi" w:hAnsiTheme="minorHAnsi" w:cstheme="minorHAnsi"/>
          <w:sz w:val="22"/>
          <w:szCs w:val="22"/>
          <w:lang w:val="en-US"/>
        </w:rPr>
        <w:t xml:space="preserve">research on Basel II </w:t>
      </w:r>
      <w:r w:rsidR="00D52E80" w:rsidRPr="003B02A2">
        <w:rPr>
          <w:rFonts w:asciiTheme="minorHAnsi" w:hAnsiTheme="minorHAnsi" w:cstheme="minorHAnsi"/>
          <w:sz w:val="22"/>
          <w:szCs w:val="22"/>
          <w:lang w:val="en-US"/>
        </w:rPr>
        <w:t>disclosures</w:t>
      </w:r>
      <w:r w:rsidRPr="003B02A2">
        <w:rPr>
          <w:rFonts w:asciiTheme="minorHAnsi" w:hAnsiTheme="minorHAnsi" w:cstheme="minorHAnsi"/>
          <w:sz w:val="22"/>
          <w:szCs w:val="22"/>
          <w:lang w:val="en-US"/>
        </w:rPr>
        <w:t xml:space="preserve"> is covered. This will enable to </w:t>
      </w:r>
      <w:r w:rsidR="00084D0B" w:rsidRPr="003B02A2">
        <w:rPr>
          <w:rFonts w:asciiTheme="minorHAnsi" w:hAnsiTheme="minorHAnsi" w:cstheme="minorHAnsi"/>
          <w:sz w:val="22"/>
          <w:szCs w:val="22"/>
          <w:lang w:val="en-US"/>
        </w:rPr>
        <w:t xml:space="preserve">create </w:t>
      </w:r>
      <w:r w:rsidRPr="003B02A2">
        <w:rPr>
          <w:rFonts w:asciiTheme="minorHAnsi" w:hAnsiTheme="minorHAnsi" w:cstheme="minorHAnsi"/>
          <w:sz w:val="22"/>
          <w:szCs w:val="22"/>
          <w:lang w:val="en-US"/>
        </w:rPr>
        <w:t xml:space="preserve">a structure </w:t>
      </w:r>
      <w:r w:rsidR="00697098" w:rsidRPr="003B02A2">
        <w:rPr>
          <w:rFonts w:asciiTheme="minorHAnsi" w:hAnsiTheme="minorHAnsi" w:cstheme="minorHAnsi"/>
          <w:sz w:val="22"/>
          <w:szCs w:val="22"/>
          <w:lang w:val="en-US"/>
        </w:rPr>
        <w:t xml:space="preserve">concerning </w:t>
      </w:r>
      <w:r w:rsidRPr="003B02A2">
        <w:rPr>
          <w:rFonts w:asciiTheme="minorHAnsi" w:hAnsiTheme="minorHAnsi" w:cstheme="minorHAnsi"/>
          <w:sz w:val="22"/>
          <w:szCs w:val="22"/>
          <w:lang w:val="en-US"/>
        </w:rPr>
        <w:t xml:space="preserve">the </w:t>
      </w:r>
      <w:r w:rsidR="00084D0B" w:rsidRPr="003B02A2">
        <w:rPr>
          <w:rFonts w:asciiTheme="minorHAnsi" w:hAnsiTheme="minorHAnsi" w:cstheme="minorHAnsi"/>
          <w:sz w:val="22"/>
          <w:szCs w:val="22"/>
          <w:lang w:val="en-US"/>
        </w:rPr>
        <w:t xml:space="preserve">empirical </w:t>
      </w:r>
      <w:r w:rsidRPr="003B02A2">
        <w:rPr>
          <w:rFonts w:asciiTheme="minorHAnsi" w:hAnsiTheme="minorHAnsi" w:cstheme="minorHAnsi"/>
          <w:sz w:val="22"/>
          <w:szCs w:val="22"/>
          <w:lang w:val="en-US"/>
        </w:rPr>
        <w:t xml:space="preserve">research </w:t>
      </w:r>
      <w:r w:rsidR="00084D0B" w:rsidRPr="003B02A2">
        <w:rPr>
          <w:rFonts w:asciiTheme="minorHAnsi" w:hAnsiTheme="minorHAnsi" w:cstheme="minorHAnsi"/>
          <w:sz w:val="22"/>
          <w:szCs w:val="22"/>
          <w:lang w:val="en-US"/>
        </w:rPr>
        <w:t xml:space="preserve">of this research </w:t>
      </w:r>
      <w:r w:rsidRPr="003B02A2">
        <w:rPr>
          <w:rFonts w:asciiTheme="minorHAnsi" w:hAnsiTheme="minorHAnsi" w:cstheme="minorHAnsi"/>
          <w:sz w:val="22"/>
          <w:szCs w:val="22"/>
          <w:lang w:val="en-US"/>
        </w:rPr>
        <w:t xml:space="preserve">on the presentation of loan loss provisions under IFRS 7 and </w:t>
      </w:r>
      <w:r w:rsidR="00084D0B" w:rsidRPr="003B02A2">
        <w:rPr>
          <w:rFonts w:asciiTheme="minorHAnsi" w:hAnsiTheme="minorHAnsi" w:cstheme="minorHAnsi"/>
          <w:sz w:val="22"/>
          <w:szCs w:val="22"/>
          <w:lang w:val="en-US"/>
        </w:rPr>
        <w:t xml:space="preserve">under </w:t>
      </w:r>
      <w:r w:rsidRPr="003B02A2">
        <w:rPr>
          <w:rFonts w:asciiTheme="minorHAnsi" w:hAnsiTheme="minorHAnsi" w:cstheme="minorHAnsi"/>
          <w:sz w:val="22"/>
          <w:szCs w:val="22"/>
          <w:lang w:val="en-US"/>
        </w:rPr>
        <w:t>Basel II.</w:t>
      </w:r>
      <w:r w:rsidR="001E4E00" w:rsidRPr="003B02A2">
        <w:rPr>
          <w:rFonts w:asciiTheme="minorHAnsi" w:hAnsiTheme="minorHAnsi" w:cstheme="minorHAnsi"/>
          <w:sz w:val="22"/>
          <w:szCs w:val="22"/>
          <w:lang w:val="en-US"/>
        </w:rPr>
        <w:t xml:space="preserve"> This chapter will </w:t>
      </w:r>
      <w:r w:rsidR="001C33C0" w:rsidRPr="003B02A2">
        <w:rPr>
          <w:rFonts w:asciiTheme="minorHAnsi" w:hAnsiTheme="minorHAnsi" w:cstheme="minorHAnsi"/>
          <w:sz w:val="22"/>
          <w:szCs w:val="22"/>
          <w:lang w:val="en-US"/>
        </w:rPr>
        <w:t>answer</w:t>
      </w:r>
      <w:r w:rsidR="001E4E00" w:rsidRPr="003B02A2">
        <w:rPr>
          <w:rFonts w:asciiTheme="minorHAnsi" w:hAnsiTheme="minorHAnsi" w:cstheme="minorHAnsi"/>
          <w:sz w:val="22"/>
          <w:szCs w:val="22"/>
          <w:lang w:val="en-US"/>
        </w:rPr>
        <w:t xml:space="preserve"> sub question 5.</w:t>
      </w:r>
    </w:p>
    <w:p w:rsidR="000F5DC5" w:rsidRPr="003B02A2" w:rsidRDefault="000F5DC5" w:rsidP="000F5DC5">
      <w:pPr>
        <w:autoSpaceDE w:val="0"/>
        <w:autoSpaceDN w:val="0"/>
        <w:adjustRightInd w:val="0"/>
        <w:spacing w:line="360" w:lineRule="auto"/>
        <w:ind w:firstLine="709"/>
        <w:jc w:val="both"/>
        <w:rPr>
          <w:rFonts w:asciiTheme="minorHAnsi" w:hAnsiTheme="minorHAnsi" w:cstheme="minorHAnsi"/>
          <w:sz w:val="22"/>
          <w:szCs w:val="22"/>
          <w:lang w:val="en-US"/>
        </w:rPr>
      </w:pPr>
    </w:p>
    <w:p w:rsidR="00A04F2B" w:rsidRPr="003B02A2" w:rsidRDefault="00D67C3D" w:rsidP="0042582B">
      <w:pPr>
        <w:pStyle w:val="Heading2"/>
        <w:spacing w:line="360" w:lineRule="auto"/>
        <w:jc w:val="both"/>
        <w:rPr>
          <w:rFonts w:asciiTheme="minorHAnsi" w:hAnsiTheme="minorHAnsi" w:cstheme="minorHAnsi"/>
          <w:sz w:val="22"/>
          <w:szCs w:val="22"/>
          <w:lang w:val="en-US"/>
        </w:rPr>
      </w:pPr>
      <w:bookmarkStart w:id="29" w:name="_Toc332229101"/>
      <w:r w:rsidRPr="003B02A2">
        <w:rPr>
          <w:rFonts w:asciiTheme="minorHAnsi" w:hAnsiTheme="minorHAnsi" w:cstheme="minorHAnsi"/>
          <w:sz w:val="22"/>
          <w:szCs w:val="22"/>
          <w:lang w:val="en-US"/>
        </w:rPr>
        <w:t>5</w:t>
      </w:r>
      <w:r w:rsidR="00150A9B" w:rsidRPr="003B02A2">
        <w:rPr>
          <w:rFonts w:asciiTheme="minorHAnsi" w:hAnsiTheme="minorHAnsi" w:cstheme="minorHAnsi"/>
          <w:sz w:val="22"/>
          <w:szCs w:val="22"/>
          <w:lang w:val="en-US"/>
        </w:rPr>
        <w:t>.2</w:t>
      </w:r>
      <w:r w:rsidR="00A04F2B" w:rsidRPr="003B02A2">
        <w:rPr>
          <w:rFonts w:asciiTheme="minorHAnsi" w:hAnsiTheme="minorHAnsi" w:cstheme="minorHAnsi"/>
          <w:sz w:val="22"/>
          <w:szCs w:val="22"/>
          <w:lang w:val="en-US"/>
        </w:rPr>
        <w:t xml:space="preserve"> </w:t>
      </w:r>
      <w:r w:rsidR="00150A9B" w:rsidRPr="003B02A2">
        <w:rPr>
          <w:rFonts w:asciiTheme="minorHAnsi" w:hAnsiTheme="minorHAnsi" w:cstheme="minorHAnsi"/>
          <w:sz w:val="22"/>
          <w:szCs w:val="22"/>
          <w:lang w:val="en-US"/>
        </w:rPr>
        <w:tab/>
        <w:t>R</w:t>
      </w:r>
      <w:r w:rsidR="00A04F2B" w:rsidRPr="003B02A2">
        <w:rPr>
          <w:rFonts w:asciiTheme="minorHAnsi" w:hAnsiTheme="minorHAnsi" w:cstheme="minorHAnsi"/>
          <w:sz w:val="22"/>
          <w:szCs w:val="22"/>
          <w:lang w:val="en-US"/>
        </w:rPr>
        <w:t xml:space="preserve">esearch on </w:t>
      </w:r>
      <w:r w:rsidR="00675DE7">
        <w:rPr>
          <w:rFonts w:asciiTheme="minorHAnsi" w:hAnsiTheme="minorHAnsi" w:cstheme="minorHAnsi"/>
          <w:sz w:val="22"/>
          <w:szCs w:val="22"/>
          <w:lang w:val="en-US"/>
        </w:rPr>
        <w:t>loan loss provisions</w:t>
      </w:r>
      <w:r w:rsidR="00150A9B" w:rsidRPr="003B02A2">
        <w:rPr>
          <w:rFonts w:asciiTheme="minorHAnsi" w:hAnsiTheme="minorHAnsi" w:cstheme="minorHAnsi"/>
          <w:sz w:val="22"/>
          <w:szCs w:val="22"/>
          <w:lang w:val="en-US"/>
        </w:rPr>
        <w:t xml:space="preserve"> </w:t>
      </w:r>
      <w:r w:rsidR="00BE44EA" w:rsidRPr="003B02A2">
        <w:rPr>
          <w:rFonts w:asciiTheme="minorHAnsi" w:hAnsiTheme="minorHAnsi" w:cstheme="minorHAnsi"/>
          <w:sz w:val="22"/>
          <w:szCs w:val="22"/>
          <w:lang w:val="en-US"/>
        </w:rPr>
        <w:t>disclosures</w:t>
      </w:r>
      <w:bookmarkEnd w:id="29"/>
    </w:p>
    <w:p w:rsidR="00B4011E" w:rsidRPr="003B02A2" w:rsidRDefault="00D67C3D" w:rsidP="0042582B">
      <w:pPr>
        <w:pStyle w:val="Heading3"/>
        <w:spacing w:line="360" w:lineRule="auto"/>
        <w:jc w:val="both"/>
        <w:rPr>
          <w:rFonts w:asciiTheme="minorHAnsi" w:hAnsiTheme="minorHAnsi" w:cstheme="minorHAnsi"/>
          <w:sz w:val="22"/>
          <w:szCs w:val="22"/>
          <w:lang w:val="en-US"/>
        </w:rPr>
      </w:pPr>
      <w:bookmarkStart w:id="30" w:name="_Toc332229102"/>
      <w:r w:rsidRPr="003B02A2">
        <w:rPr>
          <w:rFonts w:asciiTheme="minorHAnsi" w:hAnsiTheme="minorHAnsi" w:cstheme="minorHAnsi"/>
          <w:sz w:val="22"/>
          <w:szCs w:val="22"/>
          <w:lang w:val="en-US"/>
        </w:rPr>
        <w:t>5</w:t>
      </w:r>
      <w:r w:rsidR="003C257E" w:rsidRPr="003B02A2">
        <w:rPr>
          <w:rFonts w:asciiTheme="minorHAnsi" w:hAnsiTheme="minorHAnsi" w:cstheme="minorHAnsi"/>
          <w:sz w:val="22"/>
          <w:szCs w:val="22"/>
          <w:lang w:val="en-US"/>
        </w:rPr>
        <w:t>.2.1</w:t>
      </w:r>
      <w:r w:rsidR="003C257E" w:rsidRPr="003B02A2">
        <w:rPr>
          <w:rFonts w:asciiTheme="minorHAnsi" w:hAnsiTheme="minorHAnsi" w:cstheme="minorHAnsi"/>
          <w:sz w:val="22"/>
          <w:szCs w:val="22"/>
          <w:lang w:val="en-US"/>
        </w:rPr>
        <w:tab/>
        <w:t>Wahlen 1994</w:t>
      </w:r>
      <w:bookmarkEnd w:id="30"/>
    </w:p>
    <w:p w:rsidR="005B00B0" w:rsidRPr="003B02A2" w:rsidRDefault="005B00B0" w:rsidP="000F5DC5">
      <w:pPr>
        <w:autoSpaceDE w:val="0"/>
        <w:autoSpaceDN w:val="0"/>
        <w:adjustRightInd w:val="0"/>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Research on the disclosure of loss loan provision </w:t>
      </w:r>
      <w:r w:rsidR="001F4066" w:rsidRPr="003B02A2">
        <w:rPr>
          <w:rFonts w:asciiTheme="minorHAnsi" w:hAnsiTheme="minorHAnsi" w:cstheme="minorHAnsi"/>
          <w:sz w:val="22"/>
          <w:szCs w:val="22"/>
          <w:lang w:val="en-US"/>
        </w:rPr>
        <w:t xml:space="preserve">by US Banks </w:t>
      </w:r>
      <w:r w:rsidRPr="003B02A2">
        <w:rPr>
          <w:rFonts w:asciiTheme="minorHAnsi" w:hAnsiTheme="minorHAnsi" w:cstheme="minorHAnsi"/>
          <w:sz w:val="22"/>
          <w:szCs w:val="22"/>
          <w:lang w:val="en-US"/>
        </w:rPr>
        <w:t xml:space="preserve">indicates that </w:t>
      </w:r>
      <w:r w:rsidR="002F0DBE" w:rsidRPr="003B02A2">
        <w:rPr>
          <w:rFonts w:asciiTheme="minorHAnsi" w:hAnsiTheme="minorHAnsi" w:cstheme="minorHAnsi"/>
          <w:sz w:val="22"/>
          <w:szCs w:val="22"/>
          <w:lang w:val="en-US"/>
        </w:rPr>
        <w:t xml:space="preserve">using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are positive correlated to </w:t>
      </w:r>
      <w:r w:rsidR="002F0DBE"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 xml:space="preserve">stock price performance (Wahlen, 1994). </w:t>
      </w:r>
      <w:r w:rsidR="0079767C" w:rsidRPr="003B02A2">
        <w:rPr>
          <w:rFonts w:asciiTheme="minorHAnsi" w:hAnsiTheme="minorHAnsi" w:cstheme="minorHAnsi"/>
          <w:sz w:val="22"/>
          <w:szCs w:val="22"/>
          <w:lang w:val="en-US"/>
        </w:rPr>
        <w:t xml:space="preserve">Wahlen analyses the nature of </w:t>
      </w:r>
      <w:r w:rsidR="00675DE7">
        <w:rPr>
          <w:rFonts w:asciiTheme="minorHAnsi" w:hAnsiTheme="minorHAnsi" w:cstheme="minorHAnsi"/>
          <w:sz w:val="22"/>
          <w:szCs w:val="22"/>
          <w:lang w:val="en-US"/>
        </w:rPr>
        <w:t>loan loss provisions</w:t>
      </w:r>
      <w:r w:rsidR="0079767C" w:rsidRPr="003B02A2">
        <w:rPr>
          <w:rFonts w:asciiTheme="minorHAnsi" w:hAnsiTheme="minorHAnsi" w:cstheme="minorHAnsi"/>
          <w:sz w:val="22"/>
          <w:szCs w:val="22"/>
          <w:lang w:val="en-US"/>
        </w:rPr>
        <w:t xml:space="preserve"> </w:t>
      </w:r>
      <w:r w:rsidR="002D262E" w:rsidRPr="003B02A2">
        <w:rPr>
          <w:rFonts w:asciiTheme="minorHAnsi" w:hAnsiTheme="minorHAnsi" w:cstheme="minorHAnsi"/>
          <w:sz w:val="22"/>
          <w:szCs w:val="22"/>
          <w:lang w:val="en-US"/>
        </w:rPr>
        <w:t>and the impact on future cash flows and stock prices of US bank by using the annual accounting data from 106 commercial</w:t>
      </w:r>
      <w:r w:rsidR="0079767C" w:rsidRPr="003B02A2">
        <w:rPr>
          <w:rFonts w:asciiTheme="minorHAnsi" w:hAnsiTheme="minorHAnsi" w:cstheme="minorHAnsi"/>
          <w:sz w:val="22"/>
          <w:szCs w:val="22"/>
          <w:lang w:val="en-US"/>
        </w:rPr>
        <w:t xml:space="preserve"> </w:t>
      </w:r>
      <w:r w:rsidR="002D262E" w:rsidRPr="003B02A2">
        <w:rPr>
          <w:rFonts w:asciiTheme="minorHAnsi" w:hAnsiTheme="minorHAnsi" w:cstheme="minorHAnsi"/>
          <w:sz w:val="22"/>
          <w:szCs w:val="22"/>
          <w:lang w:val="en-US"/>
        </w:rPr>
        <w:t>bank</w:t>
      </w:r>
      <w:r w:rsidR="00D72C1C" w:rsidRPr="003B02A2">
        <w:rPr>
          <w:rFonts w:asciiTheme="minorHAnsi" w:hAnsiTheme="minorHAnsi" w:cstheme="minorHAnsi"/>
          <w:sz w:val="22"/>
          <w:szCs w:val="22"/>
          <w:lang w:val="en-US"/>
        </w:rPr>
        <w:t>s</w:t>
      </w:r>
      <w:r w:rsidR="002D262E" w:rsidRPr="003B02A2">
        <w:rPr>
          <w:rFonts w:asciiTheme="minorHAnsi" w:hAnsiTheme="minorHAnsi" w:cstheme="minorHAnsi"/>
          <w:sz w:val="22"/>
          <w:szCs w:val="22"/>
          <w:lang w:val="en-US"/>
        </w:rPr>
        <w:t xml:space="preserve"> over a period from 1977 to 1988. </w:t>
      </w:r>
      <w:r w:rsidRPr="003B02A2">
        <w:rPr>
          <w:rFonts w:asciiTheme="minorHAnsi" w:hAnsiTheme="minorHAnsi" w:cstheme="minorHAnsi"/>
          <w:sz w:val="22"/>
          <w:szCs w:val="22"/>
          <w:lang w:val="en-US"/>
        </w:rPr>
        <w:t xml:space="preserve">In this research, 3 types of disclosed information </w:t>
      </w:r>
      <w:r w:rsidR="002F0DBE" w:rsidRPr="003B02A2">
        <w:rPr>
          <w:rFonts w:asciiTheme="minorHAnsi" w:hAnsiTheme="minorHAnsi" w:cstheme="minorHAnsi"/>
          <w:sz w:val="22"/>
          <w:szCs w:val="22"/>
          <w:lang w:val="en-US"/>
        </w:rPr>
        <w:t xml:space="preserve">have </w:t>
      </w:r>
      <w:r w:rsidR="0079767C" w:rsidRPr="003B02A2">
        <w:rPr>
          <w:rFonts w:asciiTheme="minorHAnsi" w:hAnsiTheme="minorHAnsi" w:cstheme="minorHAnsi"/>
          <w:sz w:val="22"/>
          <w:szCs w:val="22"/>
          <w:lang w:val="en-US"/>
        </w:rPr>
        <w:t xml:space="preserve">been </w:t>
      </w:r>
      <w:r w:rsidRPr="003B02A2">
        <w:rPr>
          <w:rFonts w:asciiTheme="minorHAnsi" w:hAnsiTheme="minorHAnsi" w:cstheme="minorHAnsi"/>
          <w:sz w:val="22"/>
          <w:szCs w:val="22"/>
          <w:lang w:val="en-US"/>
        </w:rPr>
        <w:t>researched:</w:t>
      </w:r>
    </w:p>
    <w:p w:rsidR="005B00B0" w:rsidRPr="003B02A2" w:rsidRDefault="005B00B0" w:rsidP="0042582B">
      <w:pPr>
        <w:autoSpaceDE w:val="0"/>
        <w:autoSpaceDN w:val="0"/>
        <w:adjustRightInd w:val="0"/>
        <w:spacing w:line="360" w:lineRule="auto"/>
        <w:jc w:val="both"/>
        <w:rPr>
          <w:rFonts w:asciiTheme="minorHAnsi" w:hAnsiTheme="minorHAnsi" w:cstheme="minorHAnsi"/>
          <w:sz w:val="22"/>
          <w:szCs w:val="22"/>
          <w:lang w:val="en-US"/>
        </w:rPr>
      </w:pPr>
    </w:p>
    <w:p w:rsidR="005B00B0" w:rsidRPr="003B02A2" w:rsidRDefault="005B00B0" w:rsidP="0042582B">
      <w:pPr>
        <w:pStyle w:val="ListParagraph"/>
        <w:numPr>
          <w:ilvl w:val="0"/>
          <w:numId w:val="13"/>
        </w:num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non-performing loans</w:t>
      </w:r>
    </w:p>
    <w:p w:rsidR="005B00B0" w:rsidRPr="003B02A2" w:rsidRDefault="005B00B0" w:rsidP="0042582B">
      <w:pPr>
        <w:pStyle w:val="ListParagraph"/>
        <w:numPr>
          <w:ilvl w:val="0"/>
          <w:numId w:val="13"/>
        </w:num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loan charge-offs</w:t>
      </w:r>
    </w:p>
    <w:p w:rsidR="005B00B0" w:rsidRPr="003B02A2" w:rsidRDefault="00675DE7" w:rsidP="0042582B">
      <w:pPr>
        <w:pStyle w:val="ListParagraph"/>
        <w:numPr>
          <w:ilvl w:val="0"/>
          <w:numId w:val="13"/>
        </w:numPr>
        <w:autoSpaceDE w:val="0"/>
        <w:autoSpaceDN w:val="0"/>
        <w:adjustRightInd w:val="0"/>
        <w:spacing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loan loss provisions</w:t>
      </w:r>
    </w:p>
    <w:p w:rsidR="005B00B0" w:rsidRPr="003B02A2" w:rsidRDefault="005B00B0" w:rsidP="0042582B">
      <w:pPr>
        <w:autoSpaceDE w:val="0"/>
        <w:autoSpaceDN w:val="0"/>
        <w:adjustRightInd w:val="0"/>
        <w:spacing w:line="360" w:lineRule="auto"/>
        <w:jc w:val="both"/>
        <w:rPr>
          <w:rFonts w:asciiTheme="minorHAnsi" w:hAnsiTheme="minorHAnsi" w:cstheme="minorHAnsi"/>
          <w:sz w:val="22"/>
          <w:szCs w:val="22"/>
          <w:lang w:val="en-US"/>
        </w:rPr>
      </w:pPr>
    </w:p>
    <w:p w:rsidR="00697098" w:rsidRDefault="001010B2" w:rsidP="0042582B">
      <w:p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For each of the </w:t>
      </w:r>
      <w:r w:rsidR="00697098" w:rsidRPr="003B02A2">
        <w:rPr>
          <w:rFonts w:asciiTheme="minorHAnsi" w:hAnsiTheme="minorHAnsi" w:cstheme="minorHAnsi"/>
          <w:sz w:val="22"/>
          <w:szCs w:val="22"/>
          <w:lang w:val="en-US"/>
        </w:rPr>
        <w:t xml:space="preserve">before </w:t>
      </w:r>
      <w:r w:rsidR="00D72C1C" w:rsidRPr="003B02A2">
        <w:rPr>
          <w:rFonts w:asciiTheme="minorHAnsi" w:hAnsiTheme="minorHAnsi" w:cstheme="minorHAnsi"/>
          <w:sz w:val="22"/>
          <w:szCs w:val="22"/>
          <w:lang w:val="en-US"/>
        </w:rPr>
        <w:t>signaled</w:t>
      </w:r>
      <w:r w:rsidR="00697098" w:rsidRPr="003B02A2">
        <w:rPr>
          <w:rFonts w:asciiTheme="minorHAnsi" w:hAnsiTheme="minorHAnsi" w:cstheme="minorHAnsi"/>
          <w:sz w:val="22"/>
          <w:szCs w:val="22"/>
          <w:lang w:val="en-US"/>
        </w:rPr>
        <w:t xml:space="preserve"> </w:t>
      </w:r>
      <w:r w:rsidRPr="003B02A2">
        <w:rPr>
          <w:rFonts w:asciiTheme="minorHAnsi" w:hAnsiTheme="minorHAnsi" w:cstheme="minorHAnsi"/>
          <w:sz w:val="22"/>
          <w:szCs w:val="22"/>
          <w:lang w:val="en-US"/>
        </w:rPr>
        <w:t xml:space="preserve">types of information, Wahlen researches the impact </w:t>
      </w:r>
      <w:r w:rsidR="003C257E" w:rsidRPr="003B02A2">
        <w:rPr>
          <w:rFonts w:asciiTheme="minorHAnsi" w:hAnsiTheme="minorHAnsi" w:cstheme="minorHAnsi"/>
          <w:sz w:val="22"/>
          <w:szCs w:val="22"/>
          <w:lang w:val="en-US"/>
        </w:rPr>
        <w:t xml:space="preserve">of the information </w:t>
      </w:r>
      <w:r w:rsidRPr="003B02A2">
        <w:rPr>
          <w:rFonts w:asciiTheme="minorHAnsi" w:hAnsiTheme="minorHAnsi" w:cstheme="minorHAnsi"/>
          <w:sz w:val="22"/>
          <w:szCs w:val="22"/>
          <w:lang w:val="en-US"/>
        </w:rPr>
        <w:t xml:space="preserve">on the future </w:t>
      </w:r>
      <w:r w:rsidR="00373F33" w:rsidRPr="003B02A2">
        <w:rPr>
          <w:rFonts w:asciiTheme="minorHAnsi" w:hAnsiTheme="minorHAnsi" w:cstheme="minorHAnsi"/>
          <w:sz w:val="22"/>
          <w:szCs w:val="22"/>
          <w:lang w:val="en-US"/>
        </w:rPr>
        <w:t>cash flow</w:t>
      </w:r>
      <w:r w:rsidRPr="003B02A2">
        <w:rPr>
          <w:rFonts w:asciiTheme="minorHAnsi" w:hAnsiTheme="minorHAnsi" w:cstheme="minorHAnsi"/>
          <w:sz w:val="22"/>
          <w:szCs w:val="22"/>
          <w:lang w:val="en-US"/>
        </w:rPr>
        <w:t xml:space="preserve"> of the banks and </w:t>
      </w:r>
      <w:r w:rsidR="003C257E" w:rsidRPr="003B02A2">
        <w:rPr>
          <w:rFonts w:asciiTheme="minorHAnsi" w:hAnsiTheme="minorHAnsi" w:cstheme="minorHAnsi"/>
          <w:sz w:val="22"/>
          <w:szCs w:val="22"/>
          <w:lang w:val="en-US"/>
        </w:rPr>
        <w:t xml:space="preserve">the effect it has on stock prices on the stock market. </w:t>
      </w:r>
      <w:r w:rsidR="00697098" w:rsidRPr="003B02A2">
        <w:rPr>
          <w:rFonts w:asciiTheme="minorHAnsi" w:hAnsiTheme="minorHAnsi" w:cstheme="minorHAnsi"/>
          <w:sz w:val="22"/>
          <w:szCs w:val="22"/>
          <w:lang w:val="en-US"/>
        </w:rPr>
        <w:t xml:space="preserve">Concerning </w:t>
      </w:r>
      <w:r w:rsidR="00CD2898" w:rsidRPr="003B02A2">
        <w:rPr>
          <w:rFonts w:asciiTheme="minorHAnsi" w:hAnsiTheme="minorHAnsi" w:cstheme="minorHAnsi"/>
          <w:sz w:val="22"/>
          <w:szCs w:val="22"/>
          <w:lang w:val="en-US"/>
        </w:rPr>
        <w:t xml:space="preserve">this research he developed a loan loss expectations model (Wahlen, 1994, </w:t>
      </w:r>
      <w:r w:rsidR="00373F33" w:rsidRPr="003B02A2">
        <w:rPr>
          <w:rFonts w:asciiTheme="minorHAnsi" w:hAnsiTheme="minorHAnsi" w:cstheme="minorHAnsi"/>
          <w:sz w:val="22"/>
          <w:szCs w:val="22"/>
          <w:lang w:val="en-US"/>
        </w:rPr>
        <w:t>pp.</w:t>
      </w:r>
      <w:r w:rsidR="00CD2898" w:rsidRPr="003B02A2">
        <w:rPr>
          <w:rFonts w:asciiTheme="minorHAnsi" w:hAnsiTheme="minorHAnsi" w:cstheme="minorHAnsi"/>
          <w:sz w:val="22"/>
          <w:szCs w:val="22"/>
          <w:lang w:val="en-US"/>
        </w:rPr>
        <w:t xml:space="preserve"> 460-464). </w:t>
      </w:r>
      <w:r w:rsidR="001F4066" w:rsidRPr="003B02A2">
        <w:rPr>
          <w:rFonts w:asciiTheme="minorHAnsi" w:hAnsiTheme="minorHAnsi" w:cstheme="minorHAnsi"/>
          <w:sz w:val="22"/>
          <w:szCs w:val="22"/>
          <w:lang w:val="en-US"/>
        </w:rPr>
        <w:t xml:space="preserve">The disclosure of </w:t>
      </w:r>
      <w:r w:rsidR="00697098" w:rsidRPr="003B02A2">
        <w:rPr>
          <w:rFonts w:asciiTheme="minorHAnsi" w:hAnsiTheme="minorHAnsi" w:cstheme="minorHAnsi"/>
          <w:sz w:val="22"/>
          <w:szCs w:val="22"/>
          <w:lang w:val="en-US"/>
        </w:rPr>
        <w:t xml:space="preserve">the </w:t>
      </w:r>
      <w:r w:rsidR="00675DE7">
        <w:rPr>
          <w:rFonts w:asciiTheme="minorHAnsi" w:hAnsiTheme="minorHAnsi" w:cstheme="minorHAnsi"/>
          <w:sz w:val="22"/>
          <w:szCs w:val="22"/>
          <w:lang w:val="en-US"/>
        </w:rPr>
        <w:t>loan loss provisions</w:t>
      </w:r>
      <w:r w:rsidR="001F4066" w:rsidRPr="003B02A2">
        <w:rPr>
          <w:rFonts w:asciiTheme="minorHAnsi" w:hAnsiTheme="minorHAnsi" w:cstheme="minorHAnsi"/>
          <w:sz w:val="22"/>
          <w:szCs w:val="22"/>
          <w:lang w:val="en-US"/>
        </w:rPr>
        <w:t xml:space="preserve"> in the income statement </w:t>
      </w:r>
      <w:r w:rsidR="002F0DBE" w:rsidRPr="003B02A2">
        <w:rPr>
          <w:rFonts w:asciiTheme="minorHAnsi" w:hAnsiTheme="minorHAnsi" w:cstheme="minorHAnsi"/>
          <w:sz w:val="22"/>
          <w:szCs w:val="22"/>
          <w:lang w:val="en-US"/>
        </w:rPr>
        <w:t xml:space="preserve">is presented </w:t>
      </w:r>
      <w:r w:rsidR="001F4066" w:rsidRPr="003B02A2">
        <w:rPr>
          <w:rFonts w:asciiTheme="minorHAnsi" w:hAnsiTheme="minorHAnsi" w:cstheme="minorHAnsi"/>
          <w:sz w:val="22"/>
          <w:szCs w:val="22"/>
          <w:lang w:val="en-US"/>
        </w:rPr>
        <w:t xml:space="preserve">as accrued expenses. </w:t>
      </w:r>
      <w:r w:rsidR="005B00B0" w:rsidRPr="003B02A2">
        <w:rPr>
          <w:rFonts w:asciiTheme="minorHAnsi" w:hAnsiTheme="minorHAnsi" w:cstheme="minorHAnsi"/>
          <w:sz w:val="22"/>
          <w:szCs w:val="22"/>
          <w:lang w:val="en-US"/>
        </w:rPr>
        <w:t xml:space="preserve">In previous research, </w:t>
      </w:r>
      <w:r w:rsidR="00CD2898" w:rsidRPr="003B02A2">
        <w:rPr>
          <w:rFonts w:asciiTheme="minorHAnsi" w:hAnsiTheme="minorHAnsi" w:cstheme="minorHAnsi"/>
          <w:sz w:val="22"/>
          <w:szCs w:val="22"/>
          <w:lang w:val="en-US"/>
        </w:rPr>
        <w:t>it was</w:t>
      </w:r>
      <w:r w:rsidR="002F0DBE" w:rsidRPr="003B02A2">
        <w:rPr>
          <w:rFonts w:asciiTheme="minorHAnsi" w:hAnsiTheme="minorHAnsi" w:cstheme="minorHAnsi"/>
          <w:sz w:val="22"/>
          <w:szCs w:val="22"/>
          <w:lang w:val="en-US"/>
        </w:rPr>
        <w:t xml:space="preserve"> </w:t>
      </w:r>
      <w:r w:rsidR="005B00B0" w:rsidRPr="003B02A2">
        <w:rPr>
          <w:rFonts w:asciiTheme="minorHAnsi" w:hAnsiTheme="minorHAnsi" w:cstheme="minorHAnsi"/>
          <w:sz w:val="22"/>
          <w:szCs w:val="22"/>
          <w:lang w:val="en-US"/>
        </w:rPr>
        <w:t xml:space="preserve">concluded that </w:t>
      </w:r>
      <w:r w:rsidR="00675DE7">
        <w:rPr>
          <w:rFonts w:asciiTheme="minorHAnsi" w:hAnsiTheme="minorHAnsi" w:cstheme="minorHAnsi"/>
          <w:sz w:val="22"/>
          <w:szCs w:val="22"/>
          <w:lang w:val="en-US"/>
        </w:rPr>
        <w:t>loan loss provisions</w:t>
      </w:r>
      <w:r w:rsidR="005B00B0" w:rsidRPr="003B02A2">
        <w:rPr>
          <w:rFonts w:asciiTheme="minorHAnsi" w:hAnsiTheme="minorHAnsi" w:cstheme="minorHAnsi"/>
          <w:sz w:val="22"/>
          <w:szCs w:val="22"/>
          <w:lang w:val="en-US"/>
        </w:rPr>
        <w:t xml:space="preserve"> and stock prices are positively correlated. The rationale behind the market appreciation of the stock price was </w:t>
      </w:r>
      <w:r w:rsidR="000C193F" w:rsidRPr="003B02A2">
        <w:rPr>
          <w:rFonts w:asciiTheme="minorHAnsi" w:hAnsiTheme="minorHAnsi" w:cstheme="minorHAnsi"/>
          <w:sz w:val="22"/>
          <w:szCs w:val="22"/>
          <w:lang w:val="en-US"/>
        </w:rPr>
        <w:t xml:space="preserve">interpreted </w:t>
      </w:r>
      <w:r w:rsidR="005B00B0" w:rsidRPr="003B02A2">
        <w:rPr>
          <w:rFonts w:asciiTheme="minorHAnsi" w:hAnsiTheme="minorHAnsi" w:cstheme="minorHAnsi"/>
          <w:sz w:val="22"/>
          <w:szCs w:val="22"/>
          <w:lang w:val="en-US"/>
        </w:rPr>
        <w:t xml:space="preserve">as being “bank </w:t>
      </w:r>
      <w:r w:rsidR="000C193F" w:rsidRPr="003B02A2">
        <w:rPr>
          <w:rFonts w:asciiTheme="minorHAnsi" w:hAnsiTheme="minorHAnsi" w:cstheme="minorHAnsi"/>
          <w:sz w:val="22"/>
          <w:szCs w:val="22"/>
          <w:lang w:val="en-US"/>
        </w:rPr>
        <w:t>manager’s</w:t>
      </w:r>
      <w:r w:rsidR="005B00B0" w:rsidRPr="003B02A2">
        <w:rPr>
          <w:rFonts w:asciiTheme="minorHAnsi" w:hAnsiTheme="minorHAnsi" w:cstheme="minorHAnsi"/>
          <w:sz w:val="22"/>
          <w:szCs w:val="22"/>
          <w:lang w:val="en-US"/>
        </w:rPr>
        <w:t xml:space="preserve"> private information”</w:t>
      </w:r>
      <w:r w:rsidR="000C193F" w:rsidRPr="003B02A2">
        <w:rPr>
          <w:rFonts w:asciiTheme="minorHAnsi" w:hAnsiTheme="minorHAnsi" w:cstheme="minorHAnsi"/>
          <w:sz w:val="22"/>
          <w:szCs w:val="22"/>
          <w:lang w:val="en-US"/>
        </w:rPr>
        <w:t xml:space="preserve"> which </w:t>
      </w:r>
      <w:r w:rsidR="00697098" w:rsidRPr="003B02A2">
        <w:rPr>
          <w:rFonts w:asciiTheme="minorHAnsi" w:hAnsiTheme="minorHAnsi" w:cstheme="minorHAnsi"/>
          <w:sz w:val="22"/>
          <w:szCs w:val="22"/>
          <w:lang w:val="en-US"/>
        </w:rPr>
        <w:t xml:space="preserve">concerning </w:t>
      </w:r>
      <w:r w:rsidR="000C193F" w:rsidRPr="003B02A2">
        <w:rPr>
          <w:rFonts w:asciiTheme="minorHAnsi" w:hAnsiTheme="minorHAnsi" w:cstheme="minorHAnsi"/>
          <w:sz w:val="22"/>
          <w:szCs w:val="22"/>
          <w:lang w:val="en-US"/>
        </w:rPr>
        <w:t xml:space="preserve">investors </w:t>
      </w:r>
      <w:r w:rsidR="00697098" w:rsidRPr="003B02A2">
        <w:rPr>
          <w:rFonts w:asciiTheme="minorHAnsi" w:hAnsiTheme="minorHAnsi" w:cstheme="minorHAnsi"/>
          <w:sz w:val="22"/>
          <w:szCs w:val="22"/>
          <w:lang w:val="en-US"/>
        </w:rPr>
        <w:t xml:space="preserve">presents </w:t>
      </w:r>
      <w:r w:rsidR="000C193F" w:rsidRPr="003B02A2">
        <w:rPr>
          <w:rFonts w:asciiTheme="minorHAnsi" w:hAnsiTheme="minorHAnsi" w:cstheme="minorHAnsi"/>
          <w:sz w:val="22"/>
          <w:szCs w:val="22"/>
          <w:lang w:val="en-US"/>
        </w:rPr>
        <w:t>additional information on the current state of the bank.</w:t>
      </w:r>
      <w:r w:rsidR="005B00B0" w:rsidRPr="003B02A2">
        <w:rPr>
          <w:rFonts w:asciiTheme="minorHAnsi" w:hAnsiTheme="minorHAnsi" w:cstheme="minorHAnsi"/>
          <w:sz w:val="22"/>
          <w:szCs w:val="22"/>
          <w:lang w:val="en-US"/>
        </w:rPr>
        <w:t xml:space="preserve"> </w:t>
      </w:r>
      <w:r w:rsidR="000C193F" w:rsidRPr="003B02A2">
        <w:rPr>
          <w:rFonts w:asciiTheme="minorHAnsi" w:hAnsiTheme="minorHAnsi" w:cstheme="minorHAnsi"/>
          <w:sz w:val="22"/>
          <w:szCs w:val="22"/>
          <w:lang w:val="en-US"/>
        </w:rPr>
        <w:t xml:space="preserve">Evidence from the research indicates that unexpected </w:t>
      </w:r>
      <w:r w:rsidR="00675DE7">
        <w:rPr>
          <w:rFonts w:asciiTheme="minorHAnsi" w:hAnsiTheme="minorHAnsi" w:cstheme="minorHAnsi"/>
          <w:sz w:val="22"/>
          <w:szCs w:val="22"/>
          <w:lang w:val="en-US"/>
        </w:rPr>
        <w:t>loan loss provisions</w:t>
      </w:r>
      <w:r w:rsidR="000C193F" w:rsidRPr="003B02A2">
        <w:rPr>
          <w:rFonts w:asciiTheme="minorHAnsi" w:hAnsiTheme="minorHAnsi" w:cstheme="minorHAnsi"/>
          <w:sz w:val="22"/>
          <w:szCs w:val="22"/>
          <w:lang w:val="en-US"/>
        </w:rPr>
        <w:t xml:space="preserve"> are formed when cash flows are expected to be positive in the future. These positive cash flows are adding to the company’s value over time. As </w:t>
      </w:r>
      <w:r w:rsidR="00675DE7">
        <w:rPr>
          <w:rFonts w:asciiTheme="minorHAnsi" w:hAnsiTheme="minorHAnsi" w:cstheme="minorHAnsi"/>
          <w:sz w:val="22"/>
          <w:szCs w:val="22"/>
          <w:lang w:val="en-US"/>
        </w:rPr>
        <w:t>loan loss provisions</w:t>
      </w:r>
      <w:r w:rsidR="000C193F" w:rsidRPr="003B02A2">
        <w:rPr>
          <w:rFonts w:asciiTheme="minorHAnsi" w:hAnsiTheme="minorHAnsi" w:cstheme="minorHAnsi"/>
          <w:sz w:val="22"/>
          <w:szCs w:val="22"/>
          <w:lang w:val="en-US"/>
        </w:rPr>
        <w:t xml:space="preserve"> have a discretionary part, investors believe that </w:t>
      </w:r>
      <w:r w:rsidR="00697098" w:rsidRPr="003B02A2">
        <w:rPr>
          <w:rFonts w:asciiTheme="minorHAnsi" w:hAnsiTheme="minorHAnsi" w:cstheme="minorHAnsi"/>
          <w:sz w:val="22"/>
          <w:szCs w:val="22"/>
          <w:lang w:val="en-US"/>
        </w:rPr>
        <w:t xml:space="preserve">the </w:t>
      </w:r>
      <w:r w:rsidR="000C193F" w:rsidRPr="003B02A2">
        <w:rPr>
          <w:rFonts w:asciiTheme="minorHAnsi" w:hAnsiTheme="minorHAnsi" w:cstheme="minorHAnsi"/>
          <w:sz w:val="22"/>
          <w:szCs w:val="22"/>
          <w:lang w:val="en-US"/>
        </w:rPr>
        <w:t xml:space="preserve">increased unexpected </w:t>
      </w:r>
      <w:r w:rsidR="00675DE7">
        <w:rPr>
          <w:rFonts w:asciiTheme="minorHAnsi" w:hAnsiTheme="minorHAnsi" w:cstheme="minorHAnsi"/>
          <w:sz w:val="22"/>
          <w:szCs w:val="22"/>
          <w:lang w:val="en-US"/>
        </w:rPr>
        <w:t>loan loss provisions</w:t>
      </w:r>
      <w:r w:rsidR="000C193F" w:rsidRPr="003B02A2">
        <w:rPr>
          <w:rFonts w:asciiTheme="minorHAnsi" w:hAnsiTheme="minorHAnsi" w:cstheme="minorHAnsi"/>
          <w:sz w:val="22"/>
          <w:szCs w:val="22"/>
          <w:lang w:val="en-US"/>
        </w:rPr>
        <w:t xml:space="preserve"> signal improved </w:t>
      </w:r>
      <w:r w:rsidR="001F4066" w:rsidRPr="003B02A2">
        <w:rPr>
          <w:rFonts w:asciiTheme="minorHAnsi" w:hAnsiTheme="minorHAnsi" w:cstheme="minorHAnsi"/>
          <w:sz w:val="22"/>
          <w:szCs w:val="22"/>
          <w:lang w:val="en-US"/>
        </w:rPr>
        <w:t>cash flows</w:t>
      </w:r>
      <w:r w:rsidR="000C193F" w:rsidRPr="003B02A2">
        <w:rPr>
          <w:rFonts w:asciiTheme="minorHAnsi" w:hAnsiTheme="minorHAnsi" w:cstheme="minorHAnsi"/>
          <w:sz w:val="22"/>
          <w:szCs w:val="22"/>
          <w:lang w:val="en-US"/>
        </w:rPr>
        <w:t>.</w:t>
      </w:r>
      <w:r w:rsidR="001F4066" w:rsidRPr="003B02A2">
        <w:rPr>
          <w:rFonts w:asciiTheme="minorHAnsi" w:hAnsiTheme="minorHAnsi" w:cstheme="minorHAnsi"/>
          <w:sz w:val="22"/>
          <w:szCs w:val="22"/>
          <w:lang w:val="en-US"/>
        </w:rPr>
        <w:t xml:space="preserve"> </w:t>
      </w:r>
      <w:r w:rsidR="002F0DBE" w:rsidRPr="003B02A2">
        <w:rPr>
          <w:rFonts w:asciiTheme="minorHAnsi" w:hAnsiTheme="minorHAnsi" w:cstheme="minorHAnsi"/>
          <w:sz w:val="22"/>
          <w:szCs w:val="22"/>
          <w:lang w:val="en-US"/>
        </w:rPr>
        <w:t>Consequently</w:t>
      </w:r>
      <w:r w:rsidR="001F4066" w:rsidRPr="003B02A2">
        <w:rPr>
          <w:rFonts w:asciiTheme="minorHAnsi" w:hAnsiTheme="minorHAnsi" w:cstheme="minorHAnsi"/>
          <w:sz w:val="22"/>
          <w:szCs w:val="22"/>
          <w:lang w:val="en-US"/>
        </w:rPr>
        <w:t>, demand for the particular bank stock increases and the stock price appreciates.</w:t>
      </w:r>
    </w:p>
    <w:p w:rsidR="000F5DC5" w:rsidRPr="003B02A2" w:rsidRDefault="000F5DC5" w:rsidP="0042582B">
      <w:pPr>
        <w:autoSpaceDE w:val="0"/>
        <w:autoSpaceDN w:val="0"/>
        <w:adjustRightInd w:val="0"/>
        <w:spacing w:line="360" w:lineRule="auto"/>
        <w:jc w:val="both"/>
        <w:rPr>
          <w:rFonts w:asciiTheme="minorHAnsi" w:hAnsiTheme="minorHAnsi" w:cstheme="minorHAnsi"/>
          <w:sz w:val="22"/>
          <w:szCs w:val="22"/>
          <w:lang w:val="en-US"/>
        </w:rPr>
      </w:pPr>
    </w:p>
    <w:p w:rsidR="00CD2898" w:rsidRPr="003B02A2" w:rsidRDefault="00D67C3D" w:rsidP="0042582B">
      <w:pPr>
        <w:pStyle w:val="Heading3"/>
        <w:spacing w:line="360" w:lineRule="auto"/>
        <w:jc w:val="both"/>
        <w:rPr>
          <w:rFonts w:asciiTheme="minorHAnsi" w:hAnsiTheme="minorHAnsi" w:cstheme="minorHAnsi"/>
          <w:sz w:val="22"/>
          <w:szCs w:val="22"/>
          <w:lang w:val="en-US"/>
        </w:rPr>
      </w:pPr>
      <w:bookmarkStart w:id="31" w:name="_Toc332229103"/>
      <w:r w:rsidRPr="003B02A2">
        <w:rPr>
          <w:rFonts w:asciiTheme="minorHAnsi" w:hAnsiTheme="minorHAnsi" w:cstheme="minorHAnsi"/>
          <w:sz w:val="22"/>
          <w:szCs w:val="22"/>
          <w:lang w:val="en-US"/>
        </w:rPr>
        <w:t>5</w:t>
      </w:r>
      <w:r w:rsidR="00274C4F" w:rsidRPr="003B02A2">
        <w:rPr>
          <w:rFonts w:asciiTheme="minorHAnsi" w:hAnsiTheme="minorHAnsi" w:cstheme="minorHAnsi"/>
          <w:sz w:val="22"/>
          <w:szCs w:val="22"/>
          <w:lang w:val="en-US"/>
        </w:rPr>
        <w:t>.2.2</w:t>
      </w:r>
      <w:r w:rsidR="00274C4F" w:rsidRPr="003B02A2">
        <w:rPr>
          <w:rFonts w:asciiTheme="minorHAnsi" w:hAnsiTheme="minorHAnsi" w:cstheme="minorHAnsi"/>
          <w:sz w:val="22"/>
          <w:szCs w:val="22"/>
          <w:lang w:val="en-US"/>
        </w:rPr>
        <w:tab/>
      </w:r>
      <w:r w:rsidR="00CD2898" w:rsidRPr="003B02A2">
        <w:rPr>
          <w:rFonts w:asciiTheme="minorHAnsi" w:hAnsiTheme="minorHAnsi" w:cstheme="minorHAnsi"/>
          <w:sz w:val="22"/>
          <w:szCs w:val="22"/>
          <w:lang w:val="en-US"/>
        </w:rPr>
        <w:t>Eng and Nabar, 2007</w:t>
      </w:r>
      <w:bookmarkEnd w:id="31"/>
    </w:p>
    <w:p w:rsidR="00150A9B" w:rsidRPr="003B02A2" w:rsidRDefault="00675DE7" w:rsidP="000F5DC5">
      <w:pPr>
        <w:autoSpaceDE w:val="0"/>
        <w:autoSpaceDN w:val="0"/>
        <w:adjustRightInd w:val="0"/>
        <w:spacing w:line="360" w:lineRule="auto"/>
        <w:ind w:firstLine="709"/>
        <w:jc w:val="both"/>
        <w:rPr>
          <w:rFonts w:asciiTheme="minorHAnsi" w:hAnsiTheme="minorHAnsi" w:cstheme="minorHAnsi"/>
          <w:sz w:val="22"/>
          <w:szCs w:val="22"/>
          <w:lang w:val="en-US"/>
        </w:rPr>
      </w:pPr>
      <w:r>
        <w:rPr>
          <w:rFonts w:asciiTheme="minorHAnsi" w:hAnsiTheme="minorHAnsi" w:cstheme="minorHAnsi"/>
          <w:sz w:val="22"/>
          <w:szCs w:val="22"/>
          <w:lang w:val="en-US"/>
        </w:rPr>
        <w:t>Loan loss provisions</w:t>
      </w:r>
      <w:r w:rsidR="00A04F2B" w:rsidRPr="003B02A2">
        <w:rPr>
          <w:rFonts w:asciiTheme="minorHAnsi" w:hAnsiTheme="minorHAnsi" w:cstheme="minorHAnsi"/>
          <w:sz w:val="22"/>
          <w:szCs w:val="22"/>
          <w:lang w:val="en-US"/>
        </w:rPr>
        <w:t xml:space="preserve"> </w:t>
      </w:r>
      <w:r w:rsidR="00150A9B" w:rsidRPr="003B02A2">
        <w:rPr>
          <w:rFonts w:asciiTheme="minorHAnsi" w:hAnsiTheme="minorHAnsi" w:cstheme="minorHAnsi"/>
          <w:sz w:val="22"/>
          <w:szCs w:val="22"/>
          <w:lang w:val="en-US"/>
        </w:rPr>
        <w:t xml:space="preserve">disclosures </w:t>
      </w:r>
      <w:r w:rsidR="002F0DBE" w:rsidRPr="003B02A2">
        <w:rPr>
          <w:rFonts w:asciiTheme="minorHAnsi" w:hAnsiTheme="minorHAnsi" w:cstheme="minorHAnsi"/>
          <w:sz w:val="22"/>
          <w:szCs w:val="22"/>
          <w:lang w:val="en-US"/>
        </w:rPr>
        <w:t xml:space="preserve">by the market </w:t>
      </w:r>
      <w:r w:rsidR="00A04F2B" w:rsidRPr="003B02A2">
        <w:rPr>
          <w:rFonts w:asciiTheme="minorHAnsi" w:hAnsiTheme="minorHAnsi" w:cstheme="minorHAnsi"/>
          <w:sz w:val="22"/>
          <w:szCs w:val="22"/>
          <w:lang w:val="en-US"/>
        </w:rPr>
        <w:t xml:space="preserve">have been used </w:t>
      </w:r>
      <w:r w:rsidR="00150A9B" w:rsidRPr="003B02A2">
        <w:rPr>
          <w:rFonts w:asciiTheme="minorHAnsi" w:hAnsiTheme="minorHAnsi" w:cstheme="minorHAnsi"/>
          <w:sz w:val="22"/>
          <w:szCs w:val="22"/>
          <w:lang w:val="en-US"/>
        </w:rPr>
        <w:t>to value publicly traded shares of Banks</w:t>
      </w:r>
      <w:r w:rsidR="004A1045" w:rsidRPr="003B02A2">
        <w:rPr>
          <w:rFonts w:asciiTheme="minorHAnsi" w:hAnsiTheme="minorHAnsi" w:cstheme="minorHAnsi"/>
          <w:sz w:val="22"/>
          <w:szCs w:val="22"/>
          <w:lang w:val="en-US"/>
        </w:rPr>
        <w:t xml:space="preserve"> (Eng and Nabar, 2007)</w:t>
      </w:r>
      <w:r w:rsidR="00A04F2B" w:rsidRPr="003B02A2">
        <w:rPr>
          <w:rFonts w:asciiTheme="minorHAnsi" w:hAnsiTheme="minorHAnsi" w:cstheme="minorHAnsi"/>
          <w:sz w:val="22"/>
          <w:szCs w:val="22"/>
          <w:lang w:val="en-US"/>
        </w:rPr>
        <w:t>.</w:t>
      </w:r>
      <w:r w:rsidR="004A1045" w:rsidRPr="003B02A2">
        <w:rPr>
          <w:rFonts w:asciiTheme="minorHAnsi" w:hAnsiTheme="minorHAnsi" w:cstheme="minorHAnsi"/>
          <w:sz w:val="22"/>
          <w:szCs w:val="22"/>
          <w:lang w:val="en-US"/>
        </w:rPr>
        <w:t xml:space="preserve"> </w:t>
      </w:r>
      <w:r w:rsidR="001F4066" w:rsidRPr="003B02A2">
        <w:rPr>
          <w:rFonts w:asciiTheme="minorHAnsi" w:hAnsiTheme="minorHAnsi" w:cstheme="minorHAnsi"/>
          <w:sz w:val="22"/>
          <w:szCs w:val="22"/>
          <w:lang w:val="en-US"/>
        </w:rPr>
        <w:t xml:space="preserve">This research started off with the conclusions of </w:t>
      </w:r>
      <w:r w:rsidR="00697098" w:rsidRPr="003B02A2">
        <w:rPr>
          <w:rFonts w:asciiTheme="minorHAnsi" w:hAnsiTheme="minorHAnsi" w:cstheme="minorHAnsi"/>
          <w:sz w:val="22"/>
          <w:szCs w:val="22"/>
          <w:lang w:val="en-US"/>
        </w:rPr>
        <w:t xml:space="preserve">the </w:t>
      </w:r>
      <w:r w:rsidR="001F4066" w:rsidRPr="003B02A2">
        <w:rPr>
          <w:rFonts w:asciiTheme="minorHAnsi" w:hAnsiTheme="minorHAnsi" w:cstheme="minorHAnsi"/>
          <w:sz w:val="22"/>
          <w:szCs w:val="22"/>
          <w:lang w:val="en-US"/>
        </w:rPr>
        <w:t xml:space="preserve">Wahlen, 1994 research. </w:t>
      </w:r>
      <w:r w:rsidR="004A1045" w:rsidRPr="003B02A2">
        <w:rPr>
          <w:rFonts w:asciiTheme="minorHAnsi" w:hAnsiTheme="minorHAnsi" w:cstheme="minorHAnsi"/>
          <w:sz w:val="22"/>
          <w:szCs w:val="22"/>
          <w:lang w:val="en-US"/>
        </w:rPr>
        <w:t xml:space="preserve">The study </w:t>
      </w:r>
      <w:r w:rsidR="002D262E" w:rsidRPr="003B02A2">
        <w:rPr>
          <w:rFonts w:asciiTheme="minorHAnsi" w:hAnsiTheme="minorHAnsi" w:cstheme="minorHAnsi"/>
          <w:sz w:val="22"/>
          <w:szCs w:val="22"/>
          <w:lang w:val="en-US"/>
        </w:rPr>
        <w:t xml:space="preserve">of Eng and Nabar </w:t>
      </w:r>
      <w:r w:rsidR="00D72C1C" w:rsidRPr="003B02A2">
        <w:rPr>
          <w:rFonts w:asciiTheme="minorHAnsi" w:hAnsiTheme="minorHAnsi" w:cstheme="minorHAnsi"/>
          <w:sz w:val="22"/>
          <w:szCs w:val="22"/>
          <w:lang w:val="en-US"/>
        </w:rPr>
        <w:t>focused</w:t>
      </w:r>
      <w:r w:rsidR="004A1045" w:rsidRPr="003B02A2">
        <w:rPr>
          <w:rFonts w:asciiTheme="minorHAnsi" w:hAnsiTheme="minorHAnsi" w:cstheme="minorHAnsi"/>
          <w:sz w:val="22"/>
          <w:szCs w:val="22"/>
          <w:lang w:val="en-US"/>
        </w:rPr>
        <w:t xml:space="preserve"> on Asian bank</w:t>
      </w:r>
      <w:r w:rsidR="00150A9B" w:rsidRPr="003B02A2">
        <w:rPr>
          <w:rFonts w:asciiTheme="minorHAnsi" w:hAnsiTheme="minorHAnsi" w:cstheme="minorHAnsi"/>
          <w:sz w:val="22"/>
          <w:szCs w:val="22"/>
          <w:lang w:val="en-US"/>
        </w:rPr>
        <w:t>s</w:t>
      </w:r>
      <w:r w:rsidR="004A1045" w:rsidRPr="003B02A2">
        <w:rPr>
          <w:rFonts w:asciiTheme="minorHAnsi" w:hAnsiTheme="minorHAnsi" w:cstheme="minorHAnsi"/>
          <w:sz w:val="22"/>
          <w:szCs w:val="22"/>
          <w:lang w:val="en-US"/>
        </w:rPr>
        <w:t xml:space="preserve"> in the period 1993-2000. </w:t>
      </w:r>
      <w:r w:rsidR="002D262E" w:rsidRPr="003B02A2">
        <w:rPr>
          <w:rFonts w:asciiTheme="minorHAnsi" w:hAnsiTheme="minorHAnsi" w:cstheme="minorHAnsi"/>
          <w:sz w:val="22"/>
          <w:szCs w:val="22"/>
          <w:lang w:val="en-US"/>
        </w:rPr>
        <w:t xml:space="preserve">The sample consisted out of 35 financial statements from banks based in Hong Kong, Malaysia and Singapore. </w:t>
      </w:r>
      <w:r w:rsidR="00A01532" w:rsidRPr="003B02A2">
        <w:rPr>
          <w:rFonts w:asciiTheme="minorHAnsi" w:hAnsiTheme="minorHAnsi" w:cstheme="minorHAnsi"/>
          <w:sz w:val="22"/>
          <w:szCs w:val="22"/>
          <w:lang w:val="en-US"/>
        </w:rPr>
        <w:t xml:space="preserve">Eng and Nabar </w:t>
      </w:r>
      <w:r w:rsidR="00D72C1C" w:rsidRPr="003B02A2">
        <w:rPr>
          <w:rFonts w:asciiTheme="minorHAnsi" w:hAnsiTheme="minorHAnsi" w:cstheme="minorHAnsi"/>
          <w:sz w:val="22"/>
          <w:szCs w:val="22"/>
          <w:lang w:val="en-US"/>
        </w:rPr>
        <w:t>analyzed</w:t>
      </w:r>
      <w:r w:rsidR="00A01532" w:rsidRPr="003B02A2">
        <w:rPr>
          <w:rFonts w:asciiTheme="minorHAnsi" w:hAnsiTheme="minorHAnsi" w:cstheme="minorHAnsi"/>
          <w:sz w:val="22"/>
          <w:szCs w:val="22"/>
          <w:lang w:val="en-US"/>
        </w:rPr>
        <w:t xml:space="preserve"> the data from the financial statement using an expectation model based on Wahlen, 1994 model but revise it with variables for capital management, earnings management and macro-economic environment. The</w:t>
      </w:r>
      <w:r w:rsidR="003B02A2">
        <w:rPr>
          <w:rFonts w:asciiTheme="minorHAnsi" w:hAnsiTheme="minorHAnsi" w:cstheme="minorHAnsi"/>
          <w:sz w:val="22"/>
          <w:szCs w:val="22"/>
          <w:lang w:val="en-US"/>
        </w:rPr>
        <w:t>y</w:t>
      </w:r>
      <w:r w:rsidR="00A01532" w:rsidRPr="003B02A2">
        <w:rPr>
          <w:rFonts w:asciiTheme="minorHAnsi" w:hAnsiTheme="minorHAnsi" w:cstheme="minorHAnsi"/>
          <w:sz w:val="22"/>
          <w:szCs w:val="22"/>
          <w:lang w:val="en-US"/>
        </w:rPr>
        <w:t xml:space="preserve"> </w:t>
      </w:r>
      <w:r w:rsidR="003B02A2">
        <w:rPr>
          <w:rFonts w:asciiTheme="minorHAnsi" w:hAnsiTheme="minorHAnsi" w:cstheme="minorHAnsi"/>
          <w:sz w:val="22"/>
          <w:szCs w:val="22"/>
          <w:lang w:val="en-US"/>
        </w:rPr>
        <w:t xml:space="preserve">in addition </w:t>
      </w:r>
      <w:r w:rsidR="00A01532" w:rsidRPr="003B02A2">
        <w:rPr>
          <w:rFonts w:asciiTheme="minorHAnsi" w:hAnsiTheme="minorHAnsi" w:cstheme="minorHAnsi"/>
          <w:sz w:val="22"/>
          <w:szCs w:val="22"/>
          <w:lang w:val="en-US"/>
        </w:rPr>
        <w:t>incl</w:t>
      </w:r>
      <w:r w:rsidR="00D72C1C" w:rsidRPr="003B02A2">
        <w:rPr>
          <w:rFonts w:asciiTheme="minorHAnsi" w:hAnsiTheme="minorHAnsi" w:cstheme="minorHAnsi"/>
          <w:sz w:val="22"/>
          <w:szCs w:val="22"/>
          <w:lang w:val="en-US"/>
        </w:rPr>
        <w:t>u</w:t>
      </w:r>
      <w:r w:rsidR="00A01532" w:rsidRPr="003B02A2">
        <w:rPr>
          <w:rFonts w:asciiTheme="minorHAnsi" w:hAnsiTheme="minorHAnsi" w:cstheme="minorHAnsi"/>
          <w:sz w:val="22"/>
          <w:szCs w:val="22"/>
          <w:lang w:val="en-US"/>
        </w:rPr>
        <w:t>de some factors for the fact Malaysia lacks certain strong regulatory institutions compared to Singapore and Hong Kong. The results of the research find that b</w:t>
      </w:r>
      <w:r w:rsidR="004A1045" w:rsidRPr="003B02A2">
        <w:rPr>
          <w:rFonts w:asciiTheme="minorHAnsi" w:hAnsiTheme="minorHAnsi" w:cstheme="minorHAnsi"/>
          <w:sz w:val="22"/>
          <w:szCs w:val="22"/>
          <w:lang w:val="en-US"/>
        </w:rPr>
        <w:t xml:space="preserve">anks have created unexpected </w:t>
      </w:r>
      <w:r>
        <w:rPr>
          <w:rFonts w:asciiTheme="minorHAnsi" w:hAnsiTheme="minorHAnsi" w:cstheme="minorHAnsi"/>
          <w:sz w:val="22"/>
          <w:szCs w:val="22"/>
          <w:lang w:val="en-US"/>
        </w:rPr>
        <w:t>loan loss provisions</w:t>
      </w:r>
      <w:r w:rsidR="004A1045" w:rsidRPr="003B02A2">
        <w:rPr>
          <w:rFonts w:asciiTheme="minorHAnsi" w:hAnsiTheme="minorHAnsi" w:cstheme="minorHAnsi"/>
          <w:sz w:val="22"/>
          <w:szCs w:val="22"/>
          <w:lang w:val="en-US"/>
        </w:rPr>
        <w:t xml:space="preserve"> </w:t>
      </w:r>
      <w:r w:rsidR="00150A9B" w:rsidRPr="003B02A2">
        <w:rPr>
          <w:rFonts w:asciiTheme="minorHAnsi" w:hAnsiTheme="minorHAnsi" w:cstheme="minorHAnsi"/>
          <w:sz w:val="22"/>
          <w:szCs w:val="22"/>
          <w:lang w:val="en-US"/>
        </w:rPr>
        <w:t xml:space="preserve">when expected cash flows are higher. </w:t>
      </w:r>
      <w:r w:rsidR="001F4066" w:rsidRPr="003B02A2">
        <w:rPr>
          <w:rFonts w:asciiTheme="minorHAnsi" w:hAnsiTheme="minorHAnsi" w:cstheme="minorHAnsi"/>
          <w:sz w:val="22"/>
          <w:szCs w:val="22"/>
          <w:lang w:val="en-US"/>
        </w:rPr>
        <w:t xml:space="preserve">The unexpected </w:t>
      </w:r>
      <w:r>
        <w:rPr>
          <w:rFonts w:asciiTheme="minorHAnsi" w:hAnsiTheme="minorHAnsi" w:cstheme="minorHAnsi"/>
          <w:sz w:val="22"/>
          <w:szCs w:val="22"/>
          <w:lang w:val="en-US"/>
        </w:rPr>
        <w:t>loan loss provisions</w:t>
      </w:r>
      <w:r w:rsidR="001F4066" w:rsidRPr="003B02A2">
        <w:rPr>
          <w:rFonts w:asciiTheme="minorHAnsi" w:hAnsiTheme="minorHAnsi" w:cstheme="minorHAnsi"/>
          <w:sz w:val="22"/>
          <w:szCs w:val="22"/>
          <w:lang w:val="en-US"/>
        </w:rPr>
        <w:t xml:space="preserve"> are positively correlated to </w:t>
      </w:r>
      <w:r w:rsidR="00697098" w:rsidRPr="003B02A2">
        <w:rPr>
          <w:rFonts w:asciiTheme="minorHAnsi" w:hAnsiTheme="minorHAnsi" w:cstheme="minorHAnsi"/>
          <w:sz w:val="22"/>
          <w:szCs w:val="22"/>
          <w:lang w:val="en-US"/>
        </w:rPr>
        <w:t xml:space="preserve">the </w:t>
      </w:r>
      <w:r w:rsidR="001F4066" w:rsidRPr="003B02A2">
        <w:rPr>
          <w:rFonts w:asciiTheme="minorHAnsi" w:hAnsiTheme="minorHAnsi" w:cstheme="minorHAnsi"/>
          <w:sz w:val="22"/>
          <w:szCs w:val="22"/>
          <w:lang w:val="en-US"/>
        </w:rPr>
        <w:t>increased cash flows.</w:t>
      </w:r>
      <w:r w:rsidR="004A1045" w:rsidRPr="003B02A2">
        <w:rPr>
          <w:rFonts w:asciiTheme="minorHAnsi" w:hAnsiTheme="minorHAnsi" w:cstheme="minorHAnsi"/>
          <w:sz w:val="22"/>
          <w:szCs w:val="22"/>
          <w:lang w:val="en-US"/>
        </w:rPr>
        <w:t xml:space="preserve"> The market perceives the </w:t>
      </w:r>
      <w:r w:rsidR="00150A9B" w:rsidRPr="003B02A2">
        <w:rPr>
          <w:rFonts w:asciiTheme="minorHAnsi" w:hAnsiTheme="minorHAnsi" w:cstheme="minorHAnsi"/>
          <w:sz w:val="22"/>
          <w:szCs w:val="22"/>
          <w:lang w:val="en-US"/>
        </w:rPr>
        <w:t xml:space="preserve">unexpected </w:t>
      </w:r>
      <w:r>
        <w:rPr>
          <w:rFonts w:asciiTheme="minorHAnsi" w:hAnsiTheme="minorHAnsi" w:cstheme="minorHAnsi"/>
          <w:sz w:val="22"/>
          <w:szCs w:val="22"/>
          <w:lang w:val="en-US"/>
        </w:rPr>
        <w:t>loan loss provisions</w:t>
      </w:r>
      <w:r w:rsidR="004A1045" w:rsidRPr="003B02A2">
        <w:rPr>
          <w:rFonts w:asciiTheme="minorHAnsi" w:hAnsiTheme="minorHAnsi" w:cstheme="minorHAnsi"/>
          <w:sz w:val="22"/>
          <w:szCs w:val="22"/>
          <w:lang w:val="en-US"/>
        </w:rPr>
        <w:t xml:space="preserve"> </w:t>
      </w:r>
      <w:r w:rsidR="001F4066" w:rsidRPr="003B02A2">
        <w:rPr>
          <w:rFonts w:asciiTheme="minorHAnsi" w:hAnsiTheme="minorHAnsi" w:cstheme="minorHAnsi"/>
          <w:sz w:val="22"/>
          <w:szCs w:val="22"/>
          <w:lang w:val="en-US"/>
        </w:rPr>
        <w:t xml:space="preserve">correctly </w:t>
      </w:r>
      <w:r w:rsidR="004A1045" w:rsidRPr="003B02A2">
        <w:rPr>
          <w:rFonts w:asciiTheme="minorHAnsi" w:hAnsiTheme="minorHAnsi" w:cstheme="minorHAnsi"/>
          <w:sz w:val="22"/>
          <w:szCs w:val="22"/>
          <w:lang w:val="en-US"/>
        </w:rPr>
        <w:t xml:space="preserve">and responds accordingly. </w:t>
      </w:r>
      <w:r w:rsidR="00150A9B" w:rsidRPr="003B02A2">
        <w:rPr>
          <w:rFonts w:asciiTheme="minorHAnsi" w:hAnsiTheme="minorHAnsi" w:cstheme="minorHAnsi"/>
          <w:sz w:val="22"/>
          <w:szCs w:val="22"/>
          <w:lang w:val="en-US"/>
        </w:rPr>
        <w:t xml:space="preserve">This indicates </w:t>
      </w:r>
      <w:r w:rsidR="00697098" w:rsidRPr="003B02A2">
        <w:rPr>
          <w:rFonts w:asciiTheme="minorHAnsi" w:hAnsiTheme="minorHAnsi" w:cstheme="minorHAnsi"/>
          <w:sz w:val="22"/>
          <w:szCs w:val="22"/>
          <w:lang w:val="en-US"/>
        </w:rPr>
        <w:t xml:space="preserve">that </w:t>
      </w:r>
      <w:r w:rsidR="00150A9B" w:rsidRPr="003B02A2">
        <w:rPr>
          <w:rFonts w:asciiTheme="minorHAnsi" w:hAnsiTheme="minorHAnsi" w:cstheme="minorHAnsi"/>
          <w:sz w:val="22"/>
          <w:szCs w:val="22"/>
          <w:lang w:val="en-US"/>
        </w:rPr>
        <w:t xml:space="preserve">investors are triggered by disclosures on </w:t>
      </w:r>
      <w:r>
        <w:rPr>
          <w:rFonts w:asciiTheme="minorHAnsi" w:hAnsiTheme="minorHAnsi" w:cstheme="minorHAnsi"/>
          <w:sz w:val="22"/>
          <w:szCs w:val="22"/>
          <w:lang w:val="en-US"/>
        </w:rPr>
        <w:t>loan loss provisions</w:t>
      </w:r>
      <w:r w:rsidR="00150A9B" w:rsidRPr="003B02A2">
        <w:rPr>
          <w:rFonts w:asciiTheme="minorHAnsi" w:hAnsiTheme="minorHAnsi" w:cstheme="minorHAnsi"/>
          <w:sz w:val="22"/>
          <w:szCs w:val="22"/>
          <w:lang w:val="en-US"/>
        </w:rPr>
        <w:t xml:space="preserve"> and adjust their views on the value of the share. The information on loss loan provision is a vital part </w:t>
      </w:r>
      <w:r w:rsidR="00697098" w:rsidRPr="003B02A2">
        <w:rPr>
          <w:rFonts w:asciiTheme="minorHAnsi" w:hAnsiTheme="minorHAnsi" w:cstheme="minorHAnsi"/>
          <w:sz w:val="22"/>
          <w:szCs w:val="22"/>
          <w:lang w:val="en-US"/>
        </w:rPr>
        <w:t xml:space="preserve">concerning </w:t>
      </w:r>
      <w:r w:rsidR="00150A9B" w:rsidRPr="003B02A2">
        <w:rPr>
          <w:rFonts w:asciiTheme="minorHAnsi" w:hAnsiTheme="minorHAnsi" w:cstheme="minorHAnsi"/>
          <w:sz w:val="22"/>
          <w:szCs w:val="22"/>
          <w:lang w:val="en-US"/>
        </w:rPr>
        <w:t xml:space="preserve">investors when </w:t>
      </w:r>
      <w:r w:rsidR="002F0DBE" w:rsidRPr="003B02A2">
        <w:rPr>
          <w:rFonts w:asciiTheme="minorHAnsi" w:hAnsiTheme="minorHAnsi" w:cstheme="minorHAnsi"/>
          <w:sz w:val="22"/>
          <w:szCs w:val="22"/>
          <w:lang w:val="en-US"/>
        </w:rPr>
        <w:t xml:space="preserve">performing </w:t>
      </w:r>
      <w:r w:rsidR="00150A9B" w:rsidRPr="003B02A2">
        <w:rPr>
          <w:rFonts w:asciiTheme="minorHAnsi" w:hAnsiTheme="minorHAnsi" w:cstheme="minorHAnsi"/>
          <w:sz w:val="22"/>
          <w:szCs w:val="22"/>
          <w:lang w:val="en-US"/>
        </w:rPr>
        <w:t>their investment decision.</w:t>
      </w:r>
    </w:p>
    <w:p w:rsidR="00150A9B" w:rsidRPr="003B02A2" w:rsidRDefault="00150A9B" w:rsidP="0042582B">
      <w:pPr>
        <w:autoSpaceDE w:val="0"/>
        <w:autoSpaceDN w:val="0"/>
        <w:adjustRightInd w:val="0"/>
        <w:spacing w:line="360" w:lineRule="auto"/>
        <w:jc w:val="both"/>
        <w:rPr>
          <w:rFonts w:asciiTheme="minorHAnsi" w:hAnsiTheme="minorHAnsi" w:cstheme="minorHAnsi"/>
          <w:sz w:val="22"/>
          <w:szCs w:val="22"/>
          <w:lang w:val="en-US"/>
        </w:rPr>
      </w:pPr>
    </w:p>
    <w:p w:rsidR="00150A9B" w:rsidRPr="003B02A2" w:rsidRDefault="00D67C3D" w:rsidP="0042582B">
      <w:pPr>
        <w:pStyle w:val="Heading2"/>
        <w:spacing w:line="360" w:lineRule="auto"/>
        <w:jc w:val="both"/>
        <w:rPr>
          <w:rFonts w:asciiTheme="minorHAnsi" w:hAnsiTheme="minorHAnsi" w:cstheme="minorHAnsi"/>
          <w:sz w:val="22"/>
          <w:szCs w:val="22"/>
          <w:lang w:val="en-US"/>
        </w:rPr>
      </w:pPr>
      <w:bookmarkStart w:id="32" w:name="_Toc332229104"/>
      <w:r w:rsidRPr="003B02A2">
        <w:rPr>
          <w:rFonts w:asciiTheme="minorHAnsi" w:hAnsiTheme="minorHAnsi" w:cstheme="minorHAnsi"/>
          <w:sz w:val="22"/>
          <w:szCs w:val="22"/>
          <w:lang w:val="en-US"/>
        </w:rPr>
        <w:t>5</w:t>
      </w:r>
      <w:r w:rsidR="00150A9B" w:rsidRPr="003B02A2">
        <w:rPr>
          <w:rFonts w:asciiTheme="minorHAnsi" w:hAnsiTheme="minorHAnsi" w:cstheme="minorHAnsi"/>
          <w:sz w:val="22"/>
          <w:szCs w:val="22"/>
          <w:lang w:val="en-US"/>
        </w:rPr>
        <w:t>.3</w:t>
      </w:r>
      <w:r w:rsidR="00150A9B" w:rsidRPr="003B02A2">
        <w:rPr>
          <w:rFonts w:asciiTheme="minorHAnsi" w:hAnsiTheme="minorHAnsi" w:cstheme="minorHAnsi"/>
          <w:sz w:val="22"/>
          <w:szCs w:val="22"/>
          <w:lang w:val="en-US"/>
        </w:rPr>
        <w:tab/>
        <w:t xml:space="preserve">Research on </w:t>
      </w:r>
      <w:r w:rsidR="002F0DBE" w:rsidRPr="003B02A2">
        <w:rPr>
          <w:rFonts w:asciiTheme="minorHAnsi" w:hAnsiTheme="minorHAnsi" w:cstheme="minorHAnsi"/>
          <w:sz w:val="22"/>
          <w:szCs w:val="22"/>
          <w:lang w:val="en-US"/>
        </w:rPr>
        <w:t xml:space="preserve">the use of </w:t>
      </w:r>
      <w:r w:rsidR="00150A9B" w:rsidRPr="003B02A2">
        <w:rPr>
          <w:rFonts w:asciiTheme="minorHAnsi" w:hAnsiTheme="minorHAnsi" w:cstheme="minorHAnsi"/>
          <w:sz w:val="22"/>
          <w:szCs w:val="22"/>
          <w:lang w:val="en-US"/>
        </w:rPr>
        <w:t xml:space="preserve">earning management </w:t>
      </w:r>
      <w:r w:rsidR="002F0DBE" w:rsidRPr="003B02A2">
        <w:rPr>
          <w:rFonts w:asciiTheme="minorHAnsi" w:hAnsiTheme="minorHAnsi" w:cstheme="minorHAnsi"/>
          <w:sz w:val="22"/>
          <w:szCs w:val="22"/>
          <w:lang w:val="en-US"/>
        </w:rPr>
        <w:t xml:space="preserve">and </w:t>
      </w:r>
      <w:r w:rsidR="00675DE7">
        <w:rPr>
          <w:rFonts w:asciiTheme="minorHAnsi" w:hAnsiTheme="minorHAnsi" w:cstheme="minorHAnsi"/>
          <w:sz w:val="22"/>
          <w:szCs w:val="22"/>
          <w:lang w:val="en-US"/>
        </w:rPr>
        <w:t>loan loss provisions</w:t>
      </w:r>
      <w:bookmarkEnd w:id="32"/>
    </w:p>
    <w:p w:rsidR="00B4011E" w:rsidRPr="000F5DC5" w:rsidRDefault="00D67C3D" w:rsidP="0042582B">
      <w:pPr>
        <w:pStyle w:val="Heading3"/>
        <w:spacing w:line="360" w:lineRule="auto"/>
        <w:jc w:val="both"/>
        <w:rPr>
          <w:rFonts w:asciiTheme="minorHAnsi" w:hAnsiTheme="minorHAnsi" w:cstheme="minorHAnsi"/>
          <w:sz w:val="22"/>
          <w:szCs w:val="22"/>
          <w:lang w:val="en-US"/>
        </w:rPr>
      </w:pPr>
      <w:bookmarkStart w:id="33" w:name="_Toc332229105"/>
      <w:r w:rsidRPr="000F5DC5">
        <w:rPr>
          <w:rFonts w:asciiTheme="minorHAnsi" w:hAnsiTheme="minorHAnsi" w:cstheme="minorHAnsi"/>
          <w:sz w:val="22"/>
          <w:szCs w:val="22"/>
          <w:lang w:val="en-US"/>
        </w:rPr>
        <w:t>5</w:t>
      </w:r>
      <w:r w:rsidR="00854F34" w:rsidRPr="000F5DC5">
        <w:rPr>
          <w:rFonts w:asciiTheme="minorHAnsi" w:hAnsiTheme="minorHAnsi" w:cstheme="minorHAnsi"/>
          <w:sz w:val="22"/>
          <w:szCs w:val="22"/>
          <w:lang w:val="en-US"/>
        </w:rPr>
        <w:t>.3.1</w:t>
      </w:r>
      <w:r w:rsidR="00854F34" w:rsidRPr="000F5DC5">
        <w:rPr>
          <w:rFonts w:asciiTheme="minorHAnsi" w:hAnsiTheme="minorHAnsi" w:cstheme="minorHAnsi"/>
          <w:sz w:val="22"/>
          <w:szCs w:val="22"/>
          <w:lang w:val="en-US"/>
        </w:rPr>
        <w:tab/>
      </w:r>
      <w:r w:rsidR="00854F34" w:rsidRPr="000F5DC5">
        <w:rPr>
          <w:rFonts w:asciiTheme="minorHAnsi" w:eastAsia="Calibri" w:hAnsiTheme="minorHAnsi" w:cstheme="minorHAnsi"/>
          <w:sz w:val="22"/>
          <w:szCs w:val="22"/>
          <w:lang w:val="en-US"/>
        </w:rPr>
        <w:t>Kanagaretnam, Lobo and Mathieu, 2004</w:t>
      </w:r>
      <w:bookmarkEnd w:id="33"/>
    </w:p>
    <w:p w:rsidR="002E0244" w:rsidRDefault="00150A9B" w:rsidP="000F5DC5">
      <w:pPr>
        <w:autoSpaceDE w:val="0"/>
        <w:autoSpaceDN w:val="0"/>
        <w:adjustRightInd w:val="0"/>
        <w:spacing w:line="360" w:lineRule="auto"/>
        <w:ind w:firstLine="709"/>
        <w:jc w:val="both"/>
        <w:rPr>
          <w:rFonts w:asciiTheme="minorHAnsi" w:eastAsia="Calibri" w:hAnsiTheme="minorHAnsi" w:cstheme="minorHAnsi"/>
          <w:sz w:val="22"/>
          <w:szCs w:val="22"/>
          <w:lang w:val="en-US"/>
        </w:rPr>
      </w:pPr>
      <w:r w:rsidRPr="003B02A2">
        <w:rPr>
          <w:rFonts w:asciiTheme="minorHAnsi" w:hAnsiTheme="minorHAnsi" w:cstheme="minorHAnsi"/>
          <w:sz w:val="22"/>
          <w:szCs w:val="22"/>
          <w:lang w:val="en-US"/>
        </w:rPr>
        <w:t>Bank managers have used loan loss provisions to actively influence earnings over time (</w:t>
      </w:r>
      <w:r w:rsidRPr="003B02A2">
        <w:rPr>
          <w:rFonts w:asciiTheme="minorHAnsi" w:eastAsia="Calibri" w:hAnsiTheme="minorHAnsi" w:cstheme="minorHAnsi"/>
          <w:sz w:val="22"/>
          <w:szCs w:val="22"/>
          <w:lang w:val="en-US"/>
        </w:rPr>
        <w:t>Kanagaretnam, Lobo and Mathieu</w:t>
      </w:r>
      <w:r w:rsidR="00BE44EA" w:rsidRPr="003B02A2">
        <w:rPr>
          <w:rFonts w:asciiTheme="minorHAnsi" w:eastAsia="Calibri" w:hAnsiTheme="minorHAnsi" w:cstheme="minorHAnsi"/>
          <w:sz w:val="22"/>
          <w:szCs w:val="22"/>
          <w:lang w:val="en-US"/>
        </w:rPr>
        <w:t>, 2004</w:t>
      </w:r>
      <w:r w:rsidRPr="003B02A2">
        <w:rPr>
          <w:rFonts w:asciiTheme="minorHAnsi" w:eastAsia="Calibri" w:hAnsiTheme="minorHAnsi" w:cstheme="minorHAnsi"/>
          <w:sz w:val="22"/>
          <w:szCs w:val="22"/>
          <w:lang w:val="en-US"/>
        </w:rPr>
        <w:t>).</w:t>
      </w:r>
      <w:r w:rsidR="00BE44EA" w:rsidRPr="003B02A2">
        <w:rPr>
          <w:rFonts w:asciiTheme="minorHAnsi" w:eastAsia="Calibri" w:hAnsiTheme="minorHAnsi" w:cstheme="minorHAnsi"/>
          <w:sz w:val="22"/>
          <w:szCs w:val="22"/>
          <w:lang w:val="en-US"/>
        </w:rPr>
        <w:t xml:space="preserve"> </w:t>
      </w:r>
      <w:r w:rsidR="00A01532" w:rsidRPr="003B02A2">
        <w:rPr>
          <w:rFonts w:asciiTheme="minorHAnsi" w:eastAsia="Calibri" w:hAnsiTheme="minorHAnsi" w:cstheme="minorHAnsi"/>
          <w:sz w:val="22"/>
          <w:szCs w:val="22"/>
          <w:lang w:val="en-US"/>
        </w:rPr>
        <w:t xml:space="preserve">The research uses financial data from 2.545 </w:t>
      </w:r>
      <w:r w:rsidR="00684012" w:rsidRPr="003B02A2">
        <w:rPr>
          <w:rFonts w:asciiTheme="minorHAnsi" w:eastAsia="Calibri" w:hAnsiTheme="minorHAnsi" w:cstheme="minorHAnsi"/>
          <w:sz w:val="22"/>
          <w:szCs w:val="22"/>
          <w:lang w:val="en-US"/>
        </w:rPr>
        <w:t xml:space="preserve">US </w:t>
      </w:r>
      <w:r w:rsidR="00A01532" w:rsidRPr="003B02A2">
        <w:rPr>
          <w:rFonts w:asciiTheme="minorHAnsi" w:eastAsia="Calibri" w:hAnsiTheme="minorHAnsi" w:cstheme="minorHAnsi"/>
          <w:sz w:val="22"/>
          <w:szCs w:val="22"/>
          <w:lang w:val="en-US"/>
        </w:rPr>
        <w:t xml:space="preserve">banks in a period from 1992 to 2001, resulting in 22.640 bank year observations. </w:t>
      </w:r>
      <w:r w:rsidR="00684012" w:rsidRPr="003B02A2">
        <w:rPr>
          <w:rFonts w:asciiTheme="minorHAnsi" w:eastAsia="Calibri" w:hAnsiTheme="minorHAnsi" w:cstheme="minorHAnsi"/>
          <w:sz w:val="22"/>
          <w:szCs w:val="22"/>
          <w:lang w:val="en-US"/>
        </w:rPr>
        <w:t xml:space="preserve">The research is performed by descriptive statistics, univariate analysis and regression analysis. </w:t>
      </w:r>
      <w:r w:rsidR="00675DE7">
        <w:rPr>
          <w:rFonts w:asciiTheme="minorHAnsi" w:eastAsia="Calibri" w:hAnsiTheme="minorHAnsi" w:cstheme="minorHAnsi"/>
          <w:sz w:val="22"/>
          <w:szCs w:val="22"/>
          <w:lang w:val="en-US"/>
        </w:rPr>
        <w:t>Loan loss provisions</w:t>
      </w:r>
      <w:r w:rsidR="00A01532" w:rsidRPr="003B02A2">
        <w:rPr>
          <w:rFonts w:asciiTheme="minorHAnsi" w:eastAsia="Calibri" w:hAnsiTheme="minorHAnsi" w:cstheme="minorHAnsi"/>
          <w:sz w:val="22"/>
          <w:szCs w:val="22"/>
          <w:lang w:val="en-US"/>
        </w:rPr>
        <w:t xml:space="preserve"> </w:t>
      </w:r>
      <w:r w:rsidR="006C33A0" w:rsidRPr="003B02A2">
        <w:rPr>
          <w:rFonts w:asciiTheme="minorHAnsi" w:eastAsia="Calibri" w:hAnsiTheme="minorHAnsi" w:cstheme="minorHAnsi"/>
          <w:sz w:val="22"/>
          <w:szCs w:val="22"/>
          <w:lang w:val="en-US"/>
        </w:rPr>
        <w:t xml:space="preserve">(LLP) </w:t>
      </w:r>
      <w:r w:rsidR="00A01532" w:rsidRPr="003B02A2">
        <w:rPr>
          <w:rFonts w:asciiTheme="minorHAnsi" w:eastAsia="Calibri" w:hAnsiTheme="minorHAnsi" w:cstheme="minorHAnsi"/>
          <w:sz w:val="22"/>
          <w:szCs w:val="22"/>
          <w:lang w:val="en-US"/>
        </w:rPr>
        <w:t xml:space="preserve">can be </w:t>
      </w:r>
      <w:r w:rsidR="006C33A0" w:rsidRPr="003B02A2">
        <w:rPr>
          <w:rFonts w:asciiTheme="minorHAnsi" w:eastAsia="Calibri" w:hAnsiTheme="minorHAnsi" w:cstheme="minorHAnsi"/>
          <w:sz w:val="22"/>
          <w:szCs w:val="22"/>
          <w:lang w:val="en-US"/>
        </w:rPr>
        <w:t>distinguished</w:t>
      </w:r>
      <w:r w:rsidR="00A01532" w:rsidRPr="003B02A2">
        <w:rPr>
          <w:rFonts w:asciiTheme="minorHAnsi" w:eastAsia="Calibri" w:hAnsiTheme="minorHAnsi" w:cstheme="minorHAnsi"/>
          <w:sz w:val="22"/>
          <w:szCs w:val="22"/>
          <w:lang w:val="en-US"/>
        </w:rPr>
        <w:t xml:space="preserve"> into a </w:t>
      </w:r>
      <w:r w:rsidR="006C33A0" w:rsidRPr="003B02A2">
        <w:rPr>
          <w:rFonts w:asciiTheme="minorHAnsi" w:eastAsia="Calibri" w:hAnsiTheme="minorHAnsi" w:cstheme="minorHAnsi"/>
          <w:sz w:val="22"/>
          <w:szCs w:val="22"/>
          <w:lang w:val="en-US"/>
        </w:rPr>
        <w:t>discretionary</w:t>
      </w:r>
      <w:r w:rsidR="00A01532" w:rsidRPr="003B02A2">
        <w:rPr>
          <w:rFonts w:asciiTheme="minorHAnsi" w:eastAsia="Calibri" w:hAnsiTheme="minorHAnsi" w:cstheme="minorHAnsi"/>
          <w:sz w:val="22"/>
          <w:szCs w:val="22"/>
          <w:lang w:val="en-US"/>
        </w:rPr>
        <w:t xml:space="preserve"> and a non-</w:t>
      </w:r>
      <w:r w:rsidR="006C33A0" w:rsidRPr="003B02A2">
        <w:rPr>
          <w:rFonts w:asciiTheme="minorHAnsi" w:eastAsia="Calibri" w:hAnsiTheme="minorHAnsi" w:cstheme="minorHAnsi"/>
          <w:sz w:val="22"/>
          <w:szCs w:val="22"/>
          <w:lang w:val="en-US"/>
        </w:rPr>
        <w:t>discretionary</w:t>
      </w:r>
      <w:r w:rsidR="00A01532" w:rsidRPr="003B02A2">
        <w:rPr>
          <w:rFonts w:asciiTheme="minorHAnsi" w:eastAsia="Calibri" w:hAnsiTheme="minorHAnsi" w:cstheme="minorHAnsi"/>
          <w:sz w:val="22"/>
          <w:szCs w:val="22"/>
          <w:lang w:val="en-US"/>
        </w:rPr>
        <w:t xml:space="preserve"> part. </w:t>
      </w:r>
      <w:r w:rsidR="006C33A0" w:rsidRPr="003B02A2">
        <w:rPr>
          <w:rFonts w:asciiTheme="minorHAnsi" w:eastAsia="Calibri" w:hAnsiTheme="minorHAnsi" w:cstheme="minorHAnsi"/>
          <w:sz w:val="22"/>
          <w:szCs w:val="22"/>
          <w:lang w:val="en-US"/>
        </w:rPr>
        <w:t xml:space="preserve">Discretionary LLP can be used to identify if bank managers influence the result of a bank. Kanagaretnam et al. use a model to estimate non-discretionary LLP and use that outcome to estimate discretionary part of LLP. </w:t>
      </w:r>
      <w:r w:rsidR="00BE44EA" w:rsidRPr="003B02A2">
        <w:rPr>
          <w:rFonts w:asciiTheme="minorHAnsi" w:eastAsia="Calibri" w:hAnsiTheme="minorHAnsi" w:cstheme="minorHAnsi"/>
          <w:sz w:val="22"/>
          <w:szCs w:val="22"/>
          <w:lang w:val="en-US"/>
        </w:rPr>
        <w:t xml:space="preserve">The study found bank managers have incentive to smooth </w:t>
      </w:r>
      <w:r w:rsidR="00697098" w:rsidRPr="003B02A2">
        <w:rPr>
          <w:rFonts w:asciiTheme="minorHAnsi" w:eastAsia="Calibri" w:hAnsiTheme="minorHAnsi" w:cstheme="minorHAnsi"/>
          <w:sz w:val="22"/>
          <w:szCs w:val="22"/>
          <w:lang w:val="en-US"/>
        </w:rPr>
        <w:t xml:space="preserve">the reported </w:t>
      </w:r>
      <w:r w:rsidR="00BE44EA" w:rsidRPr="003B02A2">
        <w:rPr>
          <w:rFonts w:asciiTheme="minorHAnsi" w:eastAsia="Calibri" w:hAnsiTheme="minorHAnsi" w:cstheme="minorHAnsi"/>
          <w:sz w:val="22"/>
          <w:szCs w:val="22"/>
          <w:lang w:val="en-US"/>
        </w:rPr>
        <w:t xml:space="preserve">earning to reduce </w:t>
      </w:r>
      <w:r w:rsidR="002F0DBE" w:rsidRPr="003B02A2">
        <w:rPr>
          <w:rFonts w:asciiTheme="minorHAnsi" w:eastAsia="Calibri" w:hAnsiTheme="minorHAnsi" w:cstheme="minorHAnsi"/>
          <w:sz w:val="22"/>
          <w:szCs w:val="22"/>
          <w:lang w:val="en-US"/>
        </w:rPr>
        <w:t xml:space="preserve">the </w:t>
      </w:r>
      <w:r w:rsidR="00BE44EA" w:rsidRPr="003B02A2">
        <w:rPr>
          <w:rFonts w:asciiTheme="minorHAnsi" w:eastAsia="Calibri" w:hAnsiTheme="minorHAnsi" w:cstheme="minorHAnsi"/>
          <w:sz w:val="22"/>
          <w:szCs w:val="22"/>
          <w:lang w:val="en-US"/>
        </w:rPr>
        <w:t xml:space="preserve">volatility in </w:t>
      </w:r>
      <w:r w:rsidR="002F0DBE" w:rsidRPr="003B02A2">
        <w:rPr>
          <w:rFonts w:asciiTheme="minorHAnsi" w:eastAsia="Calibri" w:hAnsiTheme="minorHAnsi" w:cstheme="minorHAnsi"/>
          <w:sz w:val="22"/>
          <w:szCs w:val="22"/>
          <w:lang w:val="en-US"/>
        </w:rPr>
        <w:t xml:space="preserve">the </w:t>
      </w:r>
      <w:r w:rsidR="00BE44EA" w:rsidRPr="003B02A2">
        <w:rPr>
          <w:rFonts w:asciiTheme="minorHAnsi" w:eastAsia="Calibri" w:hAnsiTheme="minorHAnsi" w:cstheme="minorHAnsi"/>
          <w:sz w:val="22"/>
          <w:szCs w:val="22"/>
          <w:lang w:val="en-US"/>
        </w:rPr>
        <w:t xml:space="preserve">earnings by creating and releasing discretionary loan loss provisions. This behavior is caused by the market demanding a premium for reporting volatile earnings. </w:t>
      </w:r>
      <w:r w:rsidR="002F0DBE" w:rsidRPr="003B02A2">
        <w:rPr>
          <w:rFonts w:asciiTheme="minorHAnsi" w:eastAsia="Calibri" w:hAnsiTheme="minorHAnsi" w:cstheme="minorHAnsi"/>
          <w:sz w:val="22"/>
          <w:szCs w:val="22"/>
          <w:lang w:val="en-US"/>
        </w:rPr>
        <w:t>In addition</w:t>
      </w:r>
      <w:r w:rsidR="00BE44EA" w:rsidRPr="003B02A2">
        <w:rPr>
          <w:rFonts w:asciiTheme="minorHAnsi" w:eastAsia="Calibri" w:hAnsiTheme="minorHAnsi" w:cstheme="minorHAnsi"/>
          <w:sz w:val="22"/>
          <w:szCs w:val="22"/>
          <w:lang w:val="en-US"/>
        </w:rPr>
        <w:t>, regulatory influence</w:t>
      </w:r>
      <w:r w:rsidR="003B73B2" w:rsidRPr="003B02A2">
        <w:rPr>
          <w:rFonts w:asciiTheme="minorHAnsi" w:eastAsia="Calibri" w:hAnsiTheme="minorHAnsi" w:cstheme="minorHAnsi"/>
          <w:sz w:val="22"/>
          <w:szCs w:val="22"/>
          <w:lang w:val="en-US"/>
        </w:rPr>
        <w:t>s</w:t>
      </w:r>
      <w:r w:rsidR="00BE44EA" w:rsidRPr="003B02A2">
        <w:rPr>
          <w:rFonts w:asciiTheme="minorHAnsi" w:eastAsia="Calibri" w:hAnsiTheme="minorHAnsi" w:cstheme="minorHAnsi"/>
          <w:sz w:val="22"/>
          <w:szCs w:val="22"/>
          <w:lang w:val="en-US"/>
        </w:rPr>
        <w:t xml:space="preserve"> to behave conservatively might </w:t>
      </w:r>
      <w:r w:rsidR="00373F33" w:rsidRPr="003B02A2">
        <w:rPr>
          <w:rFonts w:asciiTheme="minorHAnsi" w:eastAsia="Calibri" w:hAnsiTheme="minorHAnsi" w:cstheme="minorHAnsi"/>
          <w:sz w:val="22"/>
          <w:szCs w:val="22"/>
          <w:lang w:val="en-US"/>
        </w:rPr>
        <w:t xml:space="preserve">invite </w:t>
      </w:r>
      <w:r w:rsidR="00BE44EA" w:rsidRPr="003B02A2">
        <w:rPr>
          <w:rFonts w:asciiTheme="minorHAnsi" w:eastAsia="Calibri" w:hAnsiTheme="minorHAnsi" w:cstheme="minorHAnsi"/>
          <w:sz w:val="22"/>
          <w:szCs w:val="22"/>
          <w:lang w:val="en-US"/>
        </w:rPr>
        <w:t xml:space="preserve">banks to create loan loss provisions. </w:t>
      </w:r>
      <w:r w:rsidR="001F4066" w:rsidRPr="003B02A2">
        <w:rPr>
          <w:rFonts w:asciiTheme="minorHAnsi" w:eastAsia="Calibri" w:hAnsiTheme="minorHAnsi" w:cstheme="minorHAnsi"/>
          <w:sz w:val="22"/>
          <w:szCs w:val="22"/>
          <w:lang w:val="en-US"/>
        </w:rPr>
        <w:t xml:space="preserve">As </w:t>
      </w:r>
      <w:r w:rsidR="002F0DBE" w:rsidRPr="003B02A2">
        <w:rPr>
          <w:rFonts w:asciiTheme="minorHAnsi" w:eastAsia="Calibri" w:hAnsiTheme="minorHAnsi" w:cstheme="minorHAnsi"/>
          <w:sz w:val="22"/>
          <w:szCs w:val="22"/>
          <w:lang w:val="en-US"/>
        </w:rPr>
        <w:t xml:space="preserve">signaled in </w:t>
      </w:r>
      <w:r w:rsidR="001F4066" w:rsidRPr="003B02A2">
        <w:rPr>
          <w:rFonts w:asciiTheme="minorHAnsi" w:eastAsia="Calibri" w:hAnsiTheme="minorHAnsi" w:cstheme="minorHAnsi"/>
          <w:sz w:val="22"/>
          <w:szCs w:val="22"/>
          <w:lang w:val="en-US"/>
        </w:rPr>
        <w:t xml:space="preserve">the previous paragraph, loss loan provision disclosures by the market </w:t>
      </w:r>
      <w:r w:rsidR="002F0DBE" w:rsidRPr="003B02A2">
        <w:rPr>
          <w:rFonts w:asciiTheme="minorHAnsi" w:eastAsia="Calibri" w:hAnsiTheme="minorHAnsi" w:cstheme="minorHAnsi"/>
          <w:sz w:val="22"/>
          <w:szCs w:val="22"/>
          <w:lang w:val="en-US"/>
        </w:rPr>
        <w:t xml:space="preserve">are interpreted </w:t>
      </w:r>
      <w:r w:rsidR="001F4066" w:rsidRPr="003B02A2">
        <w:rPr>
          <w:rFonts w:asciiTheme="minorHAnsi" w:eastAsia="Calibri" w:hAnsiTheme="minorHAnsi" w:cstheme="minorHAnsi"/>
          <w:sz w:val="22"/>
          <w:szCs w:val="22"/>
          <w:lang w:val="en-US"/>
        </w:rPr>
        <w:t>as signs of positive cash flows increases.</w:t>
      </w:r>
      <w:r w:rsidR="008A155E" w:rsidRPr="003B02A2">
        <w:rPr>
          <w:rFonts w:asciiTheme="minorHAnsi" w:eastAsia="Calibri" w:hAnsiTheme="minorHAnsi" w:cstheme="minorHAnsi"/>
          <w:sz w:val="22"/>
          <w:szCs w:val="22"/>
          <w:lang w:val="en-US"/>
        </w:rPr>
        <w:t xml:space="preserve"> </w:t>
      </w:r>
      <w:r w:rsidR="002F0DBE" w:rsidRPr="003B02A2">
        <w:rPr>
          <w:rFonts w:asciiTheme="minorHAnsi" w:eastAsia="Calibri" w:hAnsiTheme="minorHAnsi" w:cstheme="minorHAnsi"/>
          <w:sz w:val="22"/>
          <w:szCs w:val="22"/>
          <w:lang w:val="en-US"/>
        </w:rPr>
        <w:t>The use of e</w:t>
      </w:r>
      <w:r w:rsidR="008A155E" w:rsidRPr="003B02A2">
        <w:rPr>
          <w:rFonts w:asciiTheme="minorHAnsi" w:eastAsia="Calibri" w:hAnsiTheme="minorHAnsi" w:cstheme="minorHAnsi"/>
          <w:sz w:val="22"/>
          <w:szCs w:val="22"/>
          <w:lang w:val="en-US"/>
        </w:rPr>
        <w:t xml:space="preserve">arnings management is related to the </w:t>
      </w:r>
      <w:r w:rsidR="002F0DBE" w:rsidRPr="003B02A2">
        <w:rPr>
          <w:rFonts w:asciiTheme="minorHAnsi" w:eastAsia="Calibri" w:hAnsiTheme="minorHAnsi" w:cstheme="minorHAnsi"/>
          <w:sz w:val="22"/>
          <w:szCs w:val="22"/>
          <w:lang w:val="en-US"/>
        </w:rPr>
        <w:t>use of</w:t>
      </w:r>
      <w:r w:rsidR="008A155E" w:rsidRPr="003B02A2">
        <w:rPr>
          <w:rFonts w:asciiTheme="minorHAnsi" w:eastAsia="Calibri" w:hAnsiTheme="minorHAnsi" w:cstheme="minorHAnsi"/>
          <w:sz w:val="22"/>
          <w:szCs w:val="22"/>
          <w:lang w:val="en-US"/>
        </w:rPr>
        <w:t xml:space="preserve"> unexpected </w:t>
      </w:r>
      <w:r w:rsidR="00675DE7">
        <w:rPr>
          <w:rFonts w:asciiTheme="minorHAnsi" w:eastAsia="Calibri" w:hAnsiTheme="minorHAnsi" w:cstheme="minorHAnsi"/>
          <w:sz w:val="22"/>
          <w:szCs w:val="22"/>
          <w:lang w:val="en-US"/>
        </w:rPr>
        <w:t>loan loss provisions</w:t>
      </w:r>
      <w:r w:rsidR="008A155E" w:rsidRPr="003B02A2">
        <w:rPr>
          <w:rFonts w:asciiTheme="minorHAnsi" w:eastAsia="Calibri" w:hAnsiTheme="minorHAnsi" w:cstheme="minorHAnsi"/>
          <w:sz w:val="22"/>
          <w:szCs w:val="22"/>
          <w:lang w:val="en-US"/>
        </w:rPr>
        <w:t xml:space="preserve"> and </w:t>
      </w:r>
      <w:r w:rsidR="002F0DBE" w:rsidRPr="003B02A2">
        <w:rPr>
          <w:rFonts w:asciiTheme="minorHAnsi" w:eastAsia="Calibri" w:hAnsiTheme="minorHAnsi" w:cstheme="minorHAnsi"/>
          <w:sz w:val="22"/>
          <w:szCs w:val="22"/>
          <w:lang w:val="en-US"/>
        </w:rPr>
        <w:t xml:space="preserve">consequently to </w:t>
      </w:r>
      <w:r w:rsidR="008A155E" w:rsidRPr="003B02A2">
        <w:rPr>
          <w:rFonts w:asciiTheme="minorHAnsi" w:eastAsia="Calibri" w:hAnsiTheme="minorHAnsi" w:cstheme="minorHAnsi"/>
          <w:sz w:val="22"/>
          <w:szCs w:val="22"/>
          <w:lang w:val="en-US"/>
        </w:rPr>
        <w:t>the valuation of the bank stock.</w:t>
      </w:r>
      <w:r w:rsidR="0022093E" w:rsidRPr="003B02A2">
        <w:rPr>
          <w:rFonts w:asciiTheme="minorHAnsi" w:eastAsia="Calibri" w:hAnsiTheme="minorHAnsi" w:cstheme="minorHAnsi"/>
          <w:sz w:val="22"/>
          <w:szCs w:val="22"/>
          <w:lang w:val="en-US"/>
        </w:rPr>
        <w:t xml:space="preserve"> </w:t>
      </w:r>
    </w:p>
    <w:p w:rsidR="000F5DC5" w:rsidRPr="003B02A2" w:rsidRDefault="000F5DC5" w:rsidP="000F5DC5">
      <w:pPr>
        <w:autoSpaceDE w:val="0"/>
        <w:autoSpaceDN w:val="0"/>
        <w:adjustRightInd w:val="0"/>
        <w:spacing w:line="360" w:lineRule="auto"/>
        <w:ind w:firstLine="709"/>
        <w:jc w:val="both"/>
        <w:rPr>
          <w:rFonts w:asciiTheme="minorHAnsi" w:eastAsia="Calibri" w:hAnsiTheme="minorHAnsi" w:cstheme="minorHAnsi"/>
          <w:sz w:val="22"/>
          <w:szCs w:val="22"/>
          <w:lang w:val="en-US"/>
        </w:rPr>
      </w:pPr>
    </w:p>
    <w:p w:rsidR="007B2A7C" w:rsidRPr="003B02A2" w:rsidRDefault="00D67C3D" w:rsidP="0042582B">
      <w:pPr>
        <w:pStyle w:val="Heading3"/>
        <w:spacing w:line="360" w:lineRule="auto"/>
        <w:jc w:val="both"/>
        <w:rPr>
          <w:rFonts w:asciiTheme="minorHAnsi" w:eastAsia="Calibri" w:hAnsiTheme="minorHAnsi" w:cstheme="minorHAnsi"/>
          <w:sz w:val="22"/>
          <w:szCs w:val="22"/>
          <w:lang w:val="en-US"/>
        </w:rPr>
      </w:pPr>
      <w:bookmarkStart w:id="34" w:name="_Toc332229106"/>
      <w:r w:rsidRPr="003B02A2">
        <w:rPr>
          <w:rFonts w:asciiTheme="minorHAnsi" w:eastAsia="Calibri" w:hAnsiTheme="minorHAnsi" w:cstheme="minorHAnsi"/>
          <w:sz w:val="22"/>
          <w:szCs w:val="22"/>
          <w:lang w:val="en-US"/>
        </w:rPr>
        <w:t>5</w:t>
      </w:r>
      <w:r w:rsidR="00C1214B" w:rsidRPr="003B02A2">
        <w:rPr>
          <w:rFonts w:asciiTheme="minorHAnsi" w:eastAsia="Calibri" w:hAnsiTheme="minorHAnsi" w:cstheme="minorHAnsi"/>
          <w:sz w:val="22"/>
          <w:szCs w:val="22"/>
          <w:lang w:val="en-US"/>
        </w:rPr>
        <w:t>.3.2</w:t>
      </w:r>
      <w:r w:rsidR="00C1214B" w:rsidRPr="003B02A2">
        <w:rPr>
          <w:rFonts w:asciiTheme="minorHAnsi" w:eastAsia="Calibri" w:hAnsiTheme="minorHAnsi" w:cstheme="minorHAnsi"/>
          <w:sz w:val="22"/>
          <w:szCs w:val="22"/>
          <w:lang w:val="en-US"/>
        </w:rPr>
        <w:tab/>
        <w:t>Lobo and Yang, 2001</w:t>
      </w:r>
      <w:bookmarkEnd w:id="34"/>
    </w:p>
    <w:p w:rsidR="002E0244" w:rsidRDefault="00D42FC7" w:rsidP="000F5DC5">
      <w:pPr>
        <w:autoSpaceDE w:val="0"/>
        <w:autoSpaceDN w:val="0"/>
        <w:adjustRightInd w:val="0"/>
        <w:spacing w:line="360" w:lineRule="auto"/>
        <w:ind w:firstLine="709"/>
        <w:jc w:val="both"/>
        <w:rPr>
          <w:rFonts w:asciiTheme="minorHAnsi" w:eastAsia="Calibri" w:hAnsiTheme="minorHAnsi" w:cstheme="minorHAnsi"/>
          <w:sz w:val="22"/>
          <w:szCs w:val="22"/>
          <w:lang w:val="en-US"/>
        </w:rPr>
      </w:pPr>
      <w:r w:rsidRPr="003B02A2">
        <w:rPr>
          <w:rFonts w:asciiTheme="minorHAnsi" w:eastAsia="Calibri" w:hAnsiTheme="minorHAnsi" w:cstheme="minorHAnsi"/>
          <w:sz w:val="22"/>
          <w:szCs w:val="22"/>
          <w:lang w:val="en-US"/>
        </w:rPr>
        <w:t xml:space="preserve">To create discretionary </w:t>
      </w:r>
      <w:r w:rsidR="00675DE7">
        <w:rPr>
          <w:rFonts w:asciiTheme="minorHAnsi" w:eastAsia="Calibri" w:hAnsiTheme="minorHAnsi" w:cstheme="minorHAnsi"/>
          <w:sz w:val="22"/>
          <w:szCs w:val="22"/>
          <w:lang w:val="en-US"/>
        </w:rPr>
        <w:t>loan loss provisions</w:t>
      </w:r>
      <w:r w:rsidRPr="003B02A2">
        <w:rPr>
          <w:rFonts w:asciiTheme="minorHAnsi" w:eastAsia="Calibri" w:hAnsiTheme="minorHAnsi" w:cstheme="minorHAnsi"/>
          <w:sz w:val="22"/>
          <w:szCs w:val="22"/>
          <w:lang w:val="en-US"/>
        </w:rPr>
        <w:t>, r</w:t>
      </w:r>
      <w:r w:rsidR="00C8782F" w:rsidRPr="003B02A2">
        <w:rPr>
          <w:rFonts w:asciiTheme="minorHAnsi" w:eastAsia="Calibri" w:hAnsiTheme="minorHAnsi" w:cstheme="minorHAnsi"/>
          <w:sz w:val="22"/>
          <w:szCs w:val="22"/>
          <w:lang w:val="en-US"/>
        </w:rPr>
        <w:t>esearch on the motivations of bank</w:t>
      </w:r>
      <w:r w:rsidRPr="003B02A2">
        <w:rPr>
          <w:rFonts w:asciiTheme="minorHAnsi" w:eastAsia="Calibri" w:hAnsiTheme="minorHAnsi" w:cstheme="minorHAnsi"/>
          <w:sz w:val="22"/>
          <w:szCs w:val="22"/>
          <w:lang w:val="en-US"/>
        </w:rPr>
        <w:t xml:space="preserve"> </w:t>
      </w:r>
      <w:r w:rsidR="00C8782F" w:rsidRPr="003B02A2">
        <w:rPr>
          <w:rFonts w:asciiTheme="minorHAnsi" w:eastAsia="Calibri" w:hAnsiTheme="minorHAnsi" w:cstheme="minorHAnsi"/>
          <w:sz w:val="22"/>
          <w:szCs w:val="22"/>
          <w:lang w:val="en-US"/>
        </w:rPr>
        <w:t xml:space="preserve">managers </w:t>
      </w:r>
      <w:r w:rsidR="00697098" w:rsidRPr="003B02A2">
        <w:rPr>
          <w:rFonts w:asciiTheme="minorHAnsi" w:eastAsia="Calibri" w:hAnsiTheme="minorHAnsi" w:cstheme="minorHAnsi"/>
          <w:sz w:val="22"/>
          <w:szCs w:val="22"/>
          <w:lang w:val="en-US"/>
        </w:rPr>
        <w:t xml:space="preserve">creates </w:t>
      </w:r>
      <w:r w:rsidR="00C8782F" w:rsidRPr="003B02A2">
        <w:rPr>
          <w:rFonts w:asciiTheme="minorHAnsi" w:eastAsia="Calibri" w:hAnsiTheme="minorHAnsi" w:cstheme="minorHAnsi"/>
          <w:sz w:val="22"/>
          <w:szCs w:val="22"/>
          <w:lang w:val="en-US"/>
        </w:rPr>
        <w:t xml:space="preserve">strong evidence </w:t>
      </w:r>
      <w:r w:rsidRPr="003B02A2">
        <w:rPr>
          <w:rFonts w:asciiTheme="minorHAnsi" w:eastAsia="Calibri" w:hAnsiTheme="minorHAnsi" w:cstheme="minorHAnsi"/>
          <w:sz w:val="22"/>
          <w:szCs w:val="22"/>
          <w:lang w:val="en-US"/>
        </w:rPr>
        <w:t xml:space="preserve">that the use of </w:t>
      </w:r>
      <w:r w:rsidR="00C8782F" w:rsidRPr="003B02A2">
        <w:rPr>
          <w:rFonts w:asciiTheme="minorHAnsi" w:eastAsia="Calibri" w:hAnsiTheme="minorHAnsi" w:cstheme="minorHAnsi"/>
          <w:sz w:val="22"/>
          <w:szCs w:val="22"/>
          <w:lang w:val="en-US"/>
        </w:rPr>
        <w:t xml:space="preserve">earnings management is a major reason (Lobo and Yang, 2001). </w:t>
      </w:r>
      <w:r w:rsidR="006C33A0" w:rsidRPr="003B02A2">
        <w:rPr>
          <w:rFonts w:asciiTheme="minorHAnsi" w:eastAsia="Calibri" w:hAnsiTheme="minorHAnsi" w:cstheme="minorHAnsi"/>
          <w:sz w:val="22"/>
          <w:szCs w:val="22"/>
          <w:lang w:val="en-US"/>
        </w:rPr>
        <w:t>Research</w:t>
      </w:r>
      <w:r w:rsidR="003D22ED" w:rsidRPr="003B02A2">
        <w:rPr>
          <w:rFonts w:asciiTheme="minorHAnsi" w:eastAsia="Calibri" w:hAnsiTheme="minorHAnsi" w:cstheme="minorHAnsi"/>
          <w:sz w:val="22"/>
          <w:szCs w:val="22"/>
          <w:lang w:val="en-US"/>
        </w:rPr>
        <w:t xml:space="preserve"> was performed using</w:t>
      </w:r>
      <w:r w:rsidR="006C33A0" w:rsidRPr="003B02A2">
        <w:rPr>
          <w:rFonts w:asciiTheme="minorHAnsi" w:eastAsia="Calibri" w:hAnsiTheme="minorHAnsi" w:cstheme="minorHAnsi"/>
          <w:sz w:val="22"/>
          <w:szCs w:val="22"/>
          <w:lang w:val="en-US"/>
        </w:rPr>
        <w:t xml:space="preserve"> </w:t>
      </w:r>
      <w:r w:rsidR="00684012" w:rsidRPr="003B02A2">
        <w:rPr>
          <w:rFonts w:asciiTheme="minorHAnsi" w:eastAsia="Calibri" w:hAnsiTheme="minorHAnsi" w:cstheme="minorHAnsi"/>
          <w:sz w:val="22"/>
          <w:szCs w:val="22"/>
          <w:lang w:val="en-US"/>
        </w:rPr>
        <w:t xml:space="preserve">a OLS regression model on </w:t>
      </w:r>
      <w:r w:rsidR="003D22ED" w:rsidRPr="003B02A2">
        <w:rPr>
          <w:rFonts w:asciiTheme="minorHAnsi" w:eastAsia="Calibri" w:hAnsiTheme="minorHAnsi" w:cstheme="minorHAnsi"/>
          <w:sz w:val="22"/>
          <w:szCs w:val="22"/>
          <w:lang w:val="en-US"/>
        </w:rPr>
        <w:t xml:space="preserve">a </w:t>
      </w:r>
      <w:r w:rsidR="006C33A0" w:rsidRPr="003B02A2">
        <w:rPr>
          <w:rFonts w:asciiTheme="minorHAnsi" w:eastAsia="Calibri" w:hAnsiTheme="minorHAnsi" w:cstheme="minorHAnsi"/>
          <w:sz w:val="22"/>
          <w:szCs w:val="22"/>
          <w:lang w:val="en-US"/>
        </w:rPr>
        <w:t xml:space="preserve">sample of 1.650 </w:t>
      </w:r>
      <w:r w:rsidR="00684012" w:rsidRPr="003B02A2">
        <w:rPr>
          <w:rFonts w:asciiTheme="minorHAnsi" w:eastAsia="Calibri" w:hAnsiTheme="minorHAnsi" w:cstheme="minorHAnsi"/>
          <w:sz w:val="22"/>
          <w:szCs w:val="22"/>
          <w:lang w:val="en-US"/>
        </w:rPr>
        <w:t xml:space="preserve">US </w:t>
      </w:r>
      <w:r w:rsidR="006C33A0" w:rsidRPr="003B02A2">
        <w:rPr>
          <w:rFonts w:asciiTheme="minorHAnsi" w:eastAsia="Calibri" w:hAnsiTheme="minorHAnsi" w:cstheme="minorHAnsi"/>
          <w:sz w:val="22"/>
          <w:szCs w:val="22"/>
          <w:lang w:val="en-US"/>
        </w:rPr>
        <w:t>bank observations from 198</w:t>
      </w:r>
      <w:r w:rsidR="003D22ED" w:rsidRPr="003B02A2">
        <w:rPr>
          <w:rFonts w:asciiTheme="minorHAnsi" w:eastAsia="Calibri" w:hAnsiTheme="minorHAnsi" w:cstheme="minorHAnsi"/>
          <w:sz w:val="22"/>
          <w:szCs w:val="22"/>
          <w:lang w:val="en-US"/>
        </w:rPr>
        <w:t>1</w:t>
      </w:r>
      <w:r w:rsidR="006C33A0" w:rsidRPr="003B02A2">
        <w:rPr>
          <w:rFonts w:asciiTheme="minorHAnsi" w:eastAsia="Calibri" w:hAnsiTheme="minorHAnsi" w:cstheme="minorHAnsi"/>
          <w:sz w:val="22"/>
          <w:szCs w:val="22"/>
          <w:lang w:val="en-US"/>
        </w:rPr>
        <w:t xml:space="preserve"> till 199</w:t>
      </w:r>
      <w:r w:rsidR="003D22ED" w:rsidRPr="003B02A2">
        <w:rPr>
          <w:rFonts w:asciiTheme="minorHAnsi" w:eastAsia="Calibri" w:hAnsiTheme="minorHAnsi" w:cstheme="minorHAnsi"/>
          <w:sz w:val="22"/>
          <w:szCs w:val="22"/>
          <w:lang w:val="en-US"/>
        </w:rPr>
        <w:t>6</w:t>
      </w:r>
      <w:r w:rsidR="006C33A0" w:rsidRPr="003B02A2">
        <w:rPr>
          <w:rFonts w:asciiTheme="minorHAnsi" w:eastAsia="Calibri" w:hAnsiTheme="minorHAnsi" w:cstheme="minorHAnsi"/>
          <w:sz w:val="22"/>
          <w:szCs w:val="22"/>
          <w:lang w:val="en-US"/>
        </w:rPr>
        <w:t xml:space="preserve"> from CompuStat and </w:t>
      </w:r>
      <w:r w:rsidR="003D22ED" w:rsidRPr="003B02A2">
        <w:rPr>
          <w:rFonts w:asciiTheme="minorHAnsi" w:eastAsia="Calibri" w:hAnsiTheme="minorHAnsi" w:cstheme="minorHAnsi"/>
          <w:sz w:val="22"/>
          <w:szCs w:val="22"/>
          <w:lang w:val="en-US"/>
        </w:rPr>
        <w:t xml:space="preserve">Keefe, Bruyette, and Woods (KBW) databases. From these databases non-performing loan and bank data was gathered. The research showed that next to earnings management also </w:t>
      </w:r>
      <w:r w:rsidR="00C8782F" w:rsidRPr="003B02A2">
        <w:rPr>
          <w:rFonts w:asciiTheme="minorHAnsi" w:eastAsia="Calibri" w:hAnsiTheme="minorHAnsi" w:cstheme="minorHAnsi"/>
          <w:sz w:val="22"/>
          <w:szCs w:val="22"/>
          <w:lang w:val="en-US"/>
        </w:rPr>
        <w:t xml:space="preserve">signal and capital management are reasons for bank managers to create discretionary </w:t>
      </w:r>
      <w:r w:rsidR="00675DE7">
        <w:rPr>
          <w:rFonts w:asciiTheme="minorHAnsi" w:eastAsia="Calibri" w:hAnsiTheme="minorHAnsi" w:cstheme="minorHAnsi"/>
          <w:sz w:val="22"/>
          <w:szCs w:val="22"/>
          <w:lang w:val="en-US"/>
        </w:rPr>
        <w:t>loan loss provisions</w:t>
      </w:r>
      <w:r w:rsidR="005358C7" w:rsidRPr="003B02A2">
        <w:rPr>
          <w:rFonts w:asciiTheme="minorHAnsi" w:eastAsia="Calibri" w:hAnsiTheme="minorHAnsi" w:cstheme="minorHAnsi"/>
          <w:sz w:val="22"/>
          <w:szCs w:val="22"/>
          <w:lang w:val="en-US"/>
        </w:rPr>
        <w:t>; however they were found to be dependent on the specific situation banks found themselves.</w:t>
      </w:r>
      <w:r w:rsidR="00C8782F" w:rsidRPr="003B02A2">
        <w:rPr>
          <w:rFonts w:asciiTheme="minorHAnsi" w:eastAsia="Calibri" w:hAnsiTheme="minorHAnsi" w:cstheme="minorHAnsi"/>
          <w:sz w:val="22"/>
          <w:szCs w:val="22"/>
          <w:lang w:val="en-US"/>
        </w:rPr>
        <w:t xml:space="preserve"> In previous research much conflicting empirical evidence was gathered on the motivations separately. </w:t>
      </w:r>
      <w:r w:rsidR="002F0DBE" w:rsidRPr="003B02A2">
        <w:rPr>
          <w:rFonts w:asciiTheme="minorHAnsi" w:eastAsia="Calibri" w:hAnsiTheme="minorHAnsi" w:cstheme="minorHAnsi"/>
          <w:sz w:val="22"/>
          <w:szCs w:val="22"/>
          <w:lang w:val="en-US"/>
        </w:rPr>
        <w:t xml:space="preserve">To filter out conflicting or strengthening effects of the motivations on each other, </w:t>
      </w:r>
      <w:r w:rsidR="005358C7" w:rsidRPr="003B02A2">
        <w:rPr>
          <w:rFonts w:asciiTheme="minorHAnsi" w:eastAsia="Calibri" w:hAnsiTheme="minorHAnsi" w:cstheme="minorHAnsi"/>
          <w:sz w:val="22"/>
          <w:szCs w:val="22"/>
          <w:lang w:val="en-US"/>
        </w:rPr>
        <w:t xml:space="preserve">Lobo and Yang </w:t>
      </w:r>
      <w:r w:rsidR="00C8782F" w:rsidRPr="003B02A2">
        <w:rPr>
          <w:rFonts w:asciiTheme="minorHAnsi" w:eastAsia="Calibri" w:hAnsiTheme="minorHAnsi" w:cstheme="minorHAnsi"/>
          <w:sz w:val="22"/>
          <w:szCs w:val="22"/>
          <w:lang w:val="en-US"/>
        </w:rPr>
        <w:t>research</w:t>
      </w:r>
      <w:r w:rsidR="005358C7" w:rsidRPr="003B02A2">
        <w:rPr>
          <w:rFonts w:asciiTheme="minorHAnsi" w:eastAsia="Calibri" w:hAnsiTheme="minorHAnsi" w:cstheme="minorHAnsi"/>
          <w:sz w:val="22"/>
          <w:szCs w:val="22"/>
          <w:lang w:val="en-US"/>
        </w:rPr>
        <w:t>ed</w:t>
      </w:r>
      <w:r w:rsidR="00C8782F" w:rsidRPr="003B02A2">
        <w:rPr>
          <w:rFonts w:asciiTheme="minorHAnsi" w:eastAsia="Calibri" w:hAnsiTheme="minorHAnsi" w:cstheme="minorHAnsi"/>
          <w:sz w:val="22"/>
          <w:szCs w:val="22"/>
          <w:lang w:val="en-US"/>
        </w:rPr>
        <w:t xml:space="preserve"> all motivations in one model</w:t>
      </w:r>
      <w:r w:rsidR="005358C7" w:rsidRPr="003B02A2">
        <w:rPr>
          <w:rFonts w:asciiTheme="minorHAnsi" w:eastAsia="Calibri" w:hAnsiTheme="minorHAnsi" w:cstheme="minorHAnsi"/>
          <w:sz w:val="22"/>
          <w:szCs w:val="22"/>
          <w:lang w:val="en-US"/>
        </w:rPr>
        <w:t>.</w:t>
      </w:r>
    </w:p>
    <w:p w:rsidR="000F5DC5" w:rsidRPr="003B02A2" w:rsidRDefault="000F5DC5" w:rsidP="000F5DC5">
      <w:pPr>
        <w:autoSpaceDE w:val="0"/>
        <w:autoSpaceDN w:val="0"/>
        <w:adjustRightInd w:val="0"/>
        <w:spacing w:line="360" w:lineRule="auto"/>
        <w:ind w:firstLine="709"/>
        <w:jc w:val="both"/>
        <w:rPr>
          <w:rFonts w:asciiTheme="minorHAnsi" w:eastAsia="Calibri" w:hAnsiTheme="minorHAnsi" w:cstheme="minorHAnsi"/>
          <w:sz w:val="22"/>
          <w:szCs w:val="22"/>
          <w:lang w:val="en-US"/>
        </w:rPr>
      </w:pPr>
    </w:p>
    <w:p w:rsidR="005358C7" w:rsidRPr="003B02A2" w:rsidRDefault="00D67C3D" w:rsidP="0042582B">
      <w:pPr>
        <w:pStyle w:val="Heading3"/>
        <w:spacing w:line="360" w:lineRule="auto"/>
        <w:jc w:val="both"/>
        <w:rPr>
          <w:rFonts w:asciiTheme="minorHAnsi" w:eastAsia="Calibri" w:hAnsiTheme="minorHAnsi" w:cstheme="minorHAnsi"/>
          <w:sz w:val="22"/>
          <w:szCs w:val="22"/>
          <w:lang w:val="en-US"/>
        </w:rPr>
      </w:pPr>
      <w:bookmarkStart w:id="35" w:name="_Toc332229107"/>
      <w:r w:rsidRPr="003B02A2">
        <w:rPr>
          <w:rFonts w:asciiTheme="minorHAnsi" w:eastAsia="Calibri" w:hAnsiTheme="minorHAnsi" w:cstheme="minorHAnsi"/>
          <w:sz w:val="22"/>
          <w:szCs w:val="22"/>
          <w:lang w:val="en-US"/>
        </w:rPr>
        <w:t>5</w:t>
      </w:r>
      <w:r w:rsidR="004C7841" w:rsidRPr="003B02A2">
        <w:rPr>
          <w:rFonts w:asciiTheme="minorHAnsi" w:eastAsia="Calibri" w:hAnsiTheme="minorHAnsi" w:cstheme="minorHAnsi"/>
          <w:sz w:val="22"/>
          <w:szCs w:val="22"/>
          <w:lang w:val="en-US"/>
        </w:rPr>
        <w:t>.3.3</w:t>
      </w:r>
      <w:r w:rsidR="004C7841" w:rsidRPr="003B02A2">
        <w:rPr>
          <w:rFonts w:asciiTheme="minorHAnsi" w:eastAsia="Calibri" w:hAnsiTheme="minorHAnsi" w:cstheme="minorHAnsi"/>
          <w:sz w:val="22"/>
          <w:szCs w:val="22"/>
          <w:lang w:val="en-US"/>
        </w:rPr>
        <w:tab/>
        <w:t>Jeanjean and Stolowy, 2008</w:t>
      </w:r>
      <w:bookmarkEnd w:id="35"/>
    </w:p>
    <w:p w:rsidR="00F823EB" w:rsidRDefault="00BC20B5" w:rsidP="000F5DC5">
      <w:pPr>
        <w:autoSpaceDE w:val="0"/>
        <w:autoSpaceDN w:val="0"/>
        <w:adjustRightInd w:val="0"/>
        <w:spacing w:line="360" w:lineRule="auto"/>
        <w:ind w:firstLine="709"/>
        <w:jc w:val="both"/>
        <w:rPr>
          <w:rFonts w:asciiTheme="minorHAnsi" w:eastAsia="Calibri" w:hAnsiTheme="minorHAnsi" w:cstheme="minorHAnsi"/>
          <w:sz w:val="22"/>
          <w:szCs w:val="22"/>
          <w:lang w:val="en-US"/>
        </w:rPr>
      </w:pPr>
      <w:r w:rsidRPr="003B02A2">
        <w:rPr>
          <w:rFonts w:asciiTheme="minorHAnsi" w:eastAsia="Calibri" w:hAnsiTheme="minorHAnsi" w:cstheme="minorHAnsi"/>
          <w:sz w:val="22"/>
          <w:szCs w:val="22"/>
          <w:lang w:val="en-US"/>
        </w:rPr>
        <w:t xml:space="preserve">Research on </w:t>
      </w:r>
      <w:r w:rsidR="002F0DBE" w:rsidRPr="003B02A2">
        <w:rPr>
          <w:rFonts w:asciiTheme="minorHAnsi" w:eastAsia="Calibri" w:hAnsiTheme="minorHAnsi" w:cstheme="minorHAnsi"/>
          <w:sz w:val="22"/>
          <w:szCs w:val="22"/>
          <w:lang w:val="en-US"/>
        </w:rPr>
        <w:t xml:space="preserve">the </w:t>
      </w:r>
      <w:r w:rsidRPr="003B02A2">
        <w:rPr>
          <w:rFonts w:asciiTheme="minorHAnsi" w:eastAsia="Calibri" w:hAnsiTheme="minorHAnsi" w:cstheme="minorHAnsi"/>
          <w:sz w:val="22"/>
          <w:szCs w:val="22"/>
          <w:lang w:val="en-US"/>
        </w:rPr>
        <w:t xml:space="preserve">first time adoption of IFRS indicated </w:t>
      </w:r>
      <w:r w:rsidR="002F0DBE" w:rsidRPr="003B02A2">
        <w:rPr>
          <w:rFonts w:asciiTheme="minorHAnsi" w:eastAsia="Calibri" w:hAnsiTheme="minorHAnsi" w:cstheme="minorHAnsi"/>
          <w:sz w:val="22"/>
          <w:szCs w:val="22"/>
          <w:lang w:val="en-US"/>
        </w:rPr>
        <w:t xml:space="preserve">that the use of </w:t>
      </w:r>
      <w:r w:rsidRPr="003B02A2">
        <w:rPr>
          <w:rFonts w:asciiTheme="minorHAnsi" w:eastAsia="Calibri" w:hAnsiTheme="minorHAnsi" w:cstheme="minorHAnsi"/>
          <w:sz w:val="22"/>
          <w:szCs w:val="22"/>
          <w:lang w:val="en-US"/>
        </w:rPr>
        <w:t xml:space="preserve">earnings management had not decreased compared to previous periods (Jeanjean and Stolowy, 2008). </w:t>
      </w:r>
      <w:r w:rsidR="00F823EB" w:rsidRPr="003B02A2">
        <w:rPr>
          <w:rFonts w:asciiTheme="minorHAnsi" w:eastAsia="Calibri" w:hAnsiTheme="minorHAnsi" w:cstheme="minorHAnsi"/>
          <w:sz w:val="22"/>
          <w:szCs w:val="22"/>
          <w:lang w:val="en-US"/>
        </w:rPr>
        <w:t xml:space="preserve">They </w:t>
      </w:r>
      <w:r w:rsidR="00D93F92" w:rsidRPr="003B02A2">
        <w:rPr>
          <w:rFonts w:asciiTheme="minorHAnsi" w:eastAsia="Calibri" w:hAnsiTheme="minorHAnsi" w:cstheme="minorHAnsi"/>
          <w:sz w:val="22"/>
          <w:szCs w:val="22"/>
          <w:lang w:val="en-US"/>
        </w:rPr>
        <w:t>analyzed</w:t>
      </w:r>
      <w:r w:rsidR="00F823EB" w:rsidRPr="003B02A2">
        <w:rPr>
          <w:rFonts w:asciiTheme="minorHAnsi" w:eastAsia="Calibri" w:hAnsiTheme="minorHAnsi" w:cstheme="minorHAnsi"/>
          <w:sz w:val="22"/>
          <w:szCs w:val="22"/>
          <w:lang w:val="en-US"/>
        </w:rPr>
        <w:t xml:space="preserve"> </w:t>
      </w:r>
      <w:r w:rsidR="00D93F92" w:rsidRPr="003B02A2">
        <w:rPr>
          <w:rFonts w:asciiTheme="minorHAnsi" w:eastAsia="Calibri" w:hAnsiTheme="minorHAnsi" w:cstheme="minorHAnsi"/>
          <w:sz w:val="22"/>
          <w:szCs w:val="22"/>
          <w:lang w:val="en-US"/>
        </w:rPr>
        <w:t xml:space="preserve">1.146 </w:t>
      </w:r>
      <w:r w:rsidR="00F823EB" w:rsidRPr="003B02A2">
        <w:rPr>
          <w:rFonts w:asciiTheme="minorHAnsi" w:eastAsia="Calibri" w:hAnsiTheme="minorHAnsi" w:cstheme="minorHAnsi"/>
          <w:sz w:val="22"/>
          <w:szCs w:val="22"/>
          <w:lang w:val="en-US"/>
        </w:rPr>
        <w:t xml:space="preserve">companies </w:t>
      </w:r>
      <w:r w:rsidR="00D93F92" w:rsidRPr="003B02A2">
        <w:rPr>
          <w:rFonts w:asciiTheme="minorHAnsi" w:eastAsia="Calibri" w:hAnsiTheme="minorHAnsi" w:cstheme="minorHAnsi"/>
          <w:sz w:val="22"/>
          <w:szCs w:val="22"/>
          <w:lang w:val="en-US"/>
        </w:rPr>
        <w:t xml:space="preserve">from France, UK and Australia </w:t>
      </w:r>
      <w:r w:rsidR="00F823EB" w:rsidRPr="003B02A2">
        <w:rPr>
          <w:rFonts w:asciiTheme="minorHAnsi" w:eastAsia="Calibri" w:hAnsiTheme="minorHAnsi" w:cstheme="minorHAnsi"/>
          <w:sz w:val="22"/>
          <w:szCs w:val="22"/>
          <w:lang w:val="en-US"/>
        </w:rPr>
        <w:t xml:space="preserve">for evidence that after </w:t>
      </w:r>
      <w:r w:rsidR="00697098" w:rsidRPr="003B02A2">
        <w:rPr>
          <w:rFonts w:asciiTheme="minorHAnsi" w:eastAsia="Calibri" w:hAnsiTheme="minorHAnsi" w:cstheme="minorHAnsi"/>
          <w:sz w:val="22"/>
          <w:szCs w:val="22"/>
          <w:lang w:val="en-US"/>
        </w:rPr>
        <w:t xml:space="preserve">the </w:t>
      </w:r>
      <w:r w:rsidR="00F823EB" w:rsidRPr="003B02A2">
        <w:rPr>
          <w:rFonts w:asciiTheme="minorHAnsi" w:eastAsia="Calibri" w:hAnsiTheme="minorHAnsi" w:cstheme="minorHAnsi"/>
          <w:sz w:val="22"/>
          <w:szCs w:val="22"/>
          <w:lang w:val="en-US"/>
        </w:rPr>
        <w:t>adopt</w:t>
      </w:r>
      <w:r w:rsidR="00697098" w:rsidRPr="003B02A2">
        <w:rPr>
          <w:rFonts w:asciiTheme="minorHAnsi" w:eastAsia="Calibri" w:hAnsiTheme="minorHAnsi" w:cstheme="minorHAnsi"/>
          <w:sz w:val="22"/>
          <w:szCs w:val="22"/>
          <w:lang w:val="en-US"/>
        </w:rPr>
        <w:t xml:space="preserve">ion of </w:t>
      </w:r>
      <w:r w:rsidR="00F823EB" w:rsidRPr="003B02A2">
        <w:rPr>
          <w:rFonts w:asciiTheme="minorHAnsi" w:eastAsia="Calibri" w:hAnsiTheme="minorHAnsi" w:cstheme="minorHAnsi"/>
          <w:sz w:val="22"/>
          <w:szCs w:val="22"/>
          <w:lang w:val="en-US"/>
        </w:rPr>
        <w:t xml:space="preserve">IFRS </w:t>
      </w:r>
      <w:r w:rsidR="00697098" w:rsidRPr="003B02A2">
        <w:rPr>
          <w:rFonts w:asciiTheme="minorHAnsi" w:eastAsia="Calibri" w:hAnsiTheme="minorHAnsi" w:cstheme="minorHAnsi"/>
          <w:sz w:val="22"/>
          <w:szCs w:val="22"/>
          <w:lang w:val="en-US"/>
        </w:rPr>
        <w:t xml:space="preserve">the use of </w:t>
      </w:r>
      <w:r w:rsidR="00F823EB" w:rsidRPr="003B02A2">
        <w:rPr>
          <w:rFonts w:asciiTheme="minorHAnsi" w:eastAsia="Calibri" w:hAnsiTheme="minorHAnsi" w:cstheme="minorHAnsi"/>
          <w:sz w:val="22"/>
          <w:szCs w:val="22"/>
          <w:lang w:val="en-US"/>
        </w:rPr>
        <w:t>earnings management had decreased.</w:t>
      </w:r>
      <w:r w:rsidR="00D93F92" w:rsidRPr="003B02A2">
        <w:rPr>
          <w:rFonts w:asciiTheme="minorHAnsi" w:eastAsia="Calibri" w:hAnsiTheme="minorHAnsi" w:cstheme="minorHAnsi"/>
          <w:sz w:val="22"/>
          <w:szCs w:val="22"/>
          <w:lang w:val="en-US"/>
        </w:rPr>
        <w:t xml:space="preserve"> The research analyzed the companies based on the distribution of earnings by performing descriptive statistics and univariate analysis. </w:t>
      </w:r>
      <w:r w:rsidR="00F823EB" w:rsidRPr="003B02A2">
        <w:rPr>
          <w:rFonts w:asciiTheme="minorHAnsi" w:eastAsia="Calibri" w:hAnsiTheme="minorHAnsi" w:cstheme="minorHAnsi"/>
          <w:sz w:val="22"/>
          <w:szCs w:val="22"/>
          <w:lang w:val="en-US"/>
        </w:rPr>
        <w:t xml:space="preserve"> </w:t>
      </w:r>
      <w:r w:rsidR="00E17240" w:rsidRPr="003B02A2">
        <w:rPr>
          <w:rFonts w:asciiTheme="minorHAnsi" w:eastAsia="Calibri" w:hAnsiTheme="minorHAnsi" w:cstheme="minorHAnsi"/>
          <w:sz w:val="22"/>
          <w:szCs w:val="22"/>
          <w:lang w:val="en-US"/>
        </w:rPr>
        <w:t xml:space="preserve">By performing a Wilconox rank test on medians before and after implementing IFRS, the results are showing increased earning management. </w:t>
      </w:r>
      <w:r w:rsidR="00F823EB" w:rsidRPr="003B02A2">
        <w:rPr>
          <w:rFonts w:asciiTheme="minorHAnsi" w:eastAsia="Calibri" w:hAnsiTheme="minorHAnsi" w:cstheme="minorHAnsi"/>
          <w:sz w:val="22"/>
          <w:szCs w:val="22"/>
          <w:lang w:val="en-US"/>
        </w:rPr>
        <w:t xml:space="preserve">It is argued that despite </w:t>
      </w:r>
      <w:r w:rsidR="00697098" w:rsidRPr="003B02A2">
        <w:rPr>
          <w:rFonts w:asciiTheme="minorHAnsi" w:eastAsia="Calibri" w:hAnsiTheme="minorHAnsi" w:cstheme="minorHAnsi"/>
          <w:sz w:val="22"/>
          <w:szCs w:val="22"/>
          <w:lang w:val="en-US"/>
        </w:rPr>
        <w:t xml:space="preserve">the </w:t>
      </w:r>
      <w:r w:rsidR="00F823EB" w:rsidRPr="003B02A2">
        <w:rPr>
          <w:rFonts w:asciiTheme="minorHAnsi" w:eastAsia="Calibri" w:hAnsiTheme="minorHAnsi" w:cstheme="minorHAnsi"/>
          <w:sz w:val="22"/>
          <w:szCs w:val="22"/>
          <w:lang w:val="en-US"/>
        </w:rPr>
        <w:t xml:space="preserve">lack of diminished earnings management, it is too early to conclude </w:t>
      </w:r>
      <w:r w:rsidR="00697098" w:rsidRPr="003B02A2">
        <w:rPr>
          <w:rFonts w:asciiTheme="minorHAnsi" w:eastAsia="Calibri" w:hAnsiTheme="minorHAnsi" w:cstheme="minorHAnsi"/>
          <w:sz w:val="22"/>
          <w:szCs w:val="22"/>
          <w:lang w:val="en-US"/>
        </w:rPr>
        <w:t xml:space="preserve">that the adoption of </w:t>
      </w:r>
      <w:r w:rsidR="00F823EB" w:rsidRPr="003B02A2">
        <w:rPr>
          <w:rFonts w:asciiTheme="minorHAnsi" w:eastAsia="Calibri" w:hAnsiTheme="minorHAnsi" w:cstheme="minorHAnsi"/>
          <w:sz w:val="22"/>
          <w:szCs w:val="22"/>
          <w:lang w:val="en-US"/>
        </w:rPr>
        <w:t xml:space="preserve">IFRS does not have an impact on </w:t>
      </w:r>
      <w:r w:rsidR="00697098" w:rsidRPr="003B02A2">
        <w:rPr>
          <w:rFonts w:asciiTheme="minorHAnsi" w:eastAsia="Calibri" w:hAnsiTheme="minorHAnsi" w:cstheme="minorHAnsi"/>
          <w:sz w:val="22"/>
          <w:szCs w:val="22"/>
          <w:lang w:val="en-US"/>
        </w:rPr>
        <w:t xml:space="preserve">the use of </w:t>
      </w:r>
      <w:r w:rsidR="00F823EB" w:rsidRPr="003B02A2">
        <w:rPr>
          <w:rFonts w:asciiTheme="minorHAnsi" w:eastAsia="Calibri" w:hAnsiTheme="minorHAnsi" w:cstheme="minorHAnsi"/>
          <w:sz w:val="22"/>
          <w:szCs w:val="22"/>
          <w:lang w:val="en-US"/>
        </w:rPr>
        <w:t xml:space="preserve">earnings management. </w:t>
      </w:r>
      <w:r w:rsidR="00697098" w:rsidRPr="003B02A2">
        <w:rPr>
          <w:rFonts w:asciiTheme="minorHAnsi" w:eastAsia="Calibri" w:hAnsiTheme="minorHAnsi" w:cstheme="minorHAnsi"/>
          <w:sz w:val="22"/>
          <w:szCs w:val="22"/>
          <w:lang w:val="en-US"/>
        </w:rPr>
        <w:t>In addition</w:t>
      </w:r>
      <w:r w:rsidR="00F823EB" w:rsidRPr="003B02A2">
        <w:rPr>
          <w:rFonts w:asciiTheme="minorHAnsi" w:eastAsia="Calibri" w:hAnsiTheme="minorHAnsi" w:cstheme="minorHAnsi"/>
          <w:sz w:val="22"/>
          <w:szCs w:val="22"/>
          <w:lang w:val="en-US"/>
        </w:rPr>
        <w:t xml:space="preserve">, </w:t>
      </w:r>
      <w:r w:rsidR="00697098" w:rsidRPr="003B02A2">
        <w:rPr>
          <w:rFonts w:asciiTheme="minorHAnsi" w:eastAsia="Calibri" w:hAnsiTheme="minorHAnsi" w:cstheme="minorHAnsi"/>
          <w:sz w:val="22"/>
          <w:szCs w:val="22"/>
          <w:lang w:val="en-US"/>
        </w:rPr>
        <w:t xml:space="preserve">to force companies to minimize the use of earnings management, </w:t>
      </w:r>
      <w:r w:rsidR="00F823EB" w:rsidRPr="003B02A2">
        <w:rPr>
          <w:rFonts w:asciiTheme="minorHAnsi" w:eastAsia="Calibri" w:hAnsiTheme="minorHAnsi" w:cstheme="minorHAnsi"/>
          <w:sz w:val="22"/>
          <w:szCs w:val="22"/>
          <w:lang w:val="en-US"/>
        </w:rPr>
        <w:t>the public might need time to fully understand all the information provided by IFRS across companies and countries</w:t>
      </w:r>
      <w:r w:rsidR="00697098" w:rsidRPr="003B02A2">
        <w:rPr>
          <w:rFonts w:asciiTheme="minorHAnsi" w:eastAsia="Calibri" w:hAnsiTheme="minorHAnsi" w:cstheme="minorHAnsi"/>
          <w:sz w:val="22"/>
          <w:szCs w:val="22"/>
          <w:lang w:val="en-US"/>
        </w:rPr>
        <w:t>.</w:t>
      </w:r>
    </w:p>
    <w:p w:rsidR="000F5DC5" w:rsidRPr="003B02A2" w:rsidRDefault="000F5DC5" w:rsidP="000F5DC5">
      <w:pPr>
        <w:autoSpaceDE w:val="0"/>
        <w:autoSpaceDN w:val="0"/>
        <w:adjustRightInd w:val="0"/>
        <w:spacing w:line="360" w:lineRule="auto"/>
        <w:ind w:firstLine="709"/>
        <w:jc w:val="both"/>
        <w:rPr>
          <w:rFonts w:asciiTheme="minorHAnsi" w:eastAsia="Calibri" w:hAnsiTheme="minorHAnsi" w:cstheme="minorHAnsi"/>
          <w:sz w:val="22"/>
          <w:szCs w:val="22"/>
          <w:lang w:val="en-US"/>
        </w:rPr>
      </w:pPr>
    </w:p>
    <w:p w:rsidR="00067D1B" w:rsidRPr="003B02A2" w:rsidRDefault="00D67C3D" w:rsidP="0042582B">
      <w:pPr>
        <w:pStyle w:val="Heading3"/>
        <w:spacing w:line="360" w:lineRule="auto"/>
        <w:jc w:val="both"/>
        <w:rPr>
          <w:rFonts w:asciiTheme="minorHAnsi" w:eastAsia="Calibri" w:hAnsiTheme="minorHAnsi" w:cstheme="minorHAnsi"/>
          <w:sz w:val="22"/>
          <w:szCs w:val="22"/>
          <w:lang w:val="en-US"/>
        </w:rPr>
      </w:pPr>
      <w:bookmarkStart w:id="36" w:name="_Toc332229108"/>
      <w:r w:rsidRPr="003B02A2">
        <w:rPr>
          <w:rFonts w:asciiTheme="minorHAnsi" w:eastAsia="Calibri" w:hAnsiTheme="minorHAnsi" w:cstheme="minorHAnsi"/>
          <w:sz w:val="22"/>
          <w:szCs w:val="22"/>
          <w:lang w:val="en-US"/>
        </w:rPr>
        <w:t>5</w:t>
      </w:r>
      <w:r w:rsidR="00067D1B" w:rsidRPr="003B02A2">
        <w:rPr>
          <w:rFonts w:asciiTheme="minorHAnsi" w:eastAsia="Calibri" w:hAnsiTheme="minorHAnsi" w:cstheme="minorHAnsi"/>
          <w:sz w:val="22"/>
          <w:szCs w:val="22"/>
          <w:lang w:val="en-US"/>
        </w:rPr>
        <w:t>.3.4</w:t>
      </w:r>
      <w:r w:rsidR="00067D1B" w:rsidRPr="003B02A2">
        <w:rPr>
          <w:rFonts w:asciiTheme="minorHAnsi" w:eastAsia="Calibri" w:hAnsiTheme="minorHAnsi" w:cstheme="minorHAnsi"/>
          <w:sz w:val="22"/>
          <w:szCs w:val="22"/>
          <w:lang w:val="en-US"/>
        </w:rPr>
        <w:tab/>
        <w:t>Van Tendeloo and Vanstraelen, 2005</w:t>
      </w:r>
      <w:bookmarkEnd w:id="36"/>
    </w:p>
    <w:p w:rsidR="00403F4F" w:rsidRDefault="00697098" w:rsidP="000F5DC5">
      <w:pPr>
        <w:autoSpaceDE w:val="0"/>
        <w:autoSpaceDN w:val="0"/>
        <w:adjustRightInd w:val="0"/>
        <w:spacing w:line="360" w:lineRule="auto"/>
        <w:ind w:firstLine="709"/>
        <w:jc w:val="both"/>
        <w:rPr>
          <w:rFonts w:asciiTheme="minorHAnsi" w:eastAsia="Calibri" w:hAnsiTheme="minorHAnsi" w:cstheme="minorHAnsi"/>
          <w:sz w:val="22"/>
          <w:szCs w:val="22"/>
          <w:lang w:val="en-US"/>
        </w:rPr>
      </w:pPr>
      <w:r w:rsidRPr="003B02A2">
        <w:rPr>
          <w:rFonts w:asciiTheme="minorHAnsi" w:eastAsia="Calibri" w:hAnsiTheme="minorHAnsi" w:cstheme="minorHAnsi"/>
          <w:sz w:val="22"/>
          <w:szCs w:val="22"/>
          <w:lang w:val="en-US"/>
        </w:rPr>
        <w:t>The before present</w:t>
      </w:r>
      <w:r w:rsidR="00E17240" w:rsidRPr="003B02A2">
        <w:rPr>
          <w:rFonts w:asciiTheme="minorHAnsi" w:eastAsia="Calibri" w:hAnsiTheme="minorHAnsi" w:cstheme="minorHAnsi"/>
          <w:sz w:val="22"/>
          <w:szCs w:val="22"/>
          <w:lang w:val="en-US"/>
        </w:rPr>
        <w:t>ed</w:t>
      </w:r>
      <w:r w:rsidRPr="003B02A2">
        <w:rPr>
          <w:rFonts w:asciiTheme="minorHAnsi" w:eastAsia="Calibri" w:hAnsiTheme="minorHAnsi" w:cstheme="minorHAnsi"/>
          <w:sz w:val="22"/>
          <w:szCs w:val="22"/>
          <w:lang w:val="en-US"/>
        </w:rPr>
        <w:t xml:space="preserve"> </w:t>
      </w:r>
      <w:r w:rsidR="00067D1B" w:rsidRPr="003B02A2">
        <w:rPr>
          <w:rFonts w:asciiTheme="minorHAnsi" w:eastAsia="Calibri" w:hAnsiTheme="minorHAnsi" w:cstheme="minorHAnsi"/>
          <w:sz w:val="22"/>
          <w:szCs w:val="22"/>
          <w:lang w:val="en-US"/>
        </w:rPr>
        <w:t xml:space="preserve">research </w:t>
      </w:r>
      <w:r w:rsidR="00BC20B5" w:rsidRPr="003B02A2">
        <w:rPr>
          <w:rFonts w:asciiTheme="minorHAnsi" w:eastAsia="Calibri" w:hAnsiTheme="minorHAnsi" w:cstheme="minorHAnsi"/>
          <w:sz w:val="22"/>
          <w:szCs w:val="22"/>
          <w:lang w:val="en-US"/>
        </w:rPr>
        <w:t xml:space="preserve">is confirmed by </w:t>
      </w:r>
      <w:r w:rsidRPr="003B02A2">
        <w:rPr>
          <w:rFonts w:asciiTheme="minorHAnsi" w:eastAsia="Calibri" w:hAnsiTheme="minorHAnsi" w:cstheme="minorHAnsi"/>
          <w:sz w:val="22"/>
          <w:szCs w:val="22"/>
          <w:lang w:val="en-US"/>
        </w:rPr>
        <w:t xml:space="preserve">the </w:t>
      </w:r>
      <w:r w:rsidR="00BC20B5" w:rsidRPr="003B02A2">
        <w:rPr>
          <w:rFonts w:asciiTheme="minorHAnsi" w:eastAsia="Calibri" w:hAnsiTheme="minorHAnsi" w:cstheme="minorHAnsi"/>
          <w:sz w:val="22"/>
          <w:szCs w:val="22"/>
          <w:lang w:val="en-US"/>
        </w:rPr>
        <w:t xml:space="preserve">research on German firms before and after </w:t>
      </w:r>
      <w:r w:rsidRPr="003B02A2">
        <w:rPr>
          <w:rFonts w:asciiTheme="minorHAnsi" w:eastAsia="Calibri" w:hAnsiTheme="minorHAnsi" w:cstheme="minorHAnsi"/>
          <w:sz w:val="22"/>
          <w:szCs w:val="22"/>
          <w:lang w:val="en-US"/>
        </w:rPr>
        <w:t xml:space="preserve">the adoption of </w:t>
      </w:r>
      <w:r w:rsidR="00BC20B5" w:rsidRPr="003B02A2">
        <w:rPr>
          <w:rFonts w:asciiTheme="minorHAnsi" w:eastAsia="Calibri" w:hAnsiTheme="minorHAnsi" w:cstheme="minorHAnsi"/>
          <w:sz w:val="22"/>
          <w:szCs w:val="22"/>
          <w:lang w:val="en-US"/>
        </w:rPr>
        <w:t>IFRS (Van Tendeloo and Vanstraelen, 2005)</w:t>
      </w:r>
      <w:r w:rsidR="00403F4F" w:rsidRPr="003B02A2">
        <w:rPr>
          <w:rFonts w:asciiTheme="minorHAnsi" w:eastAsia="Calibri" w:hAnsiTheme="minorHAnsi" w:cstheme="minorHAnsi"/>
          <w:sz w:val="22"/>
          <w:szCs w:val="22"/>
          <w:lang w:val="en-US"/>
        </w:rPr>
        <w:t>.</w:t>
      </w:r>
      <w:r w:rsidR="008A155E" w:rsidRPr="003B02A2">
        <w:rPr>
          <w:rFonts w:asciiTheme="minorHAnsi" w:eastAsia="Calibri" w:hAnsiTheme="minorHAnsi" w:cstheme="minorHAnsi"/>
          <w:sz w:val="22"/>
          <w:szCs w:val="22"/>
          <w:lang w:val="en-US"/>
        </w:rPr>
        <w:t xml:space="preserve"> </w:t>
      </w:r>
      <w:r w:rsidR="00E17240" w:rsidRPr="003B02A2">
        <w:rPr>
          <w:rFonts w:asciiTheme="minorHAnsi" w:eastAsia="Calibri" w:hAnsiTheme="minorHAnsi" w:cstheme="minorHAnsi"/>
          <w:sz w:val="22"/>
          <w:szCs w:val="22"/>
          <w:lang w:val="en-US"/>
        </w:rPr>
        <w:t xml:space="preserve">Van Tendeloo et al. use 636 firm observations of German listed firms. The research is performed using a cross sectional Jones model to estimate discretionary accruals. Another part of the research </w:t>
      </w:r>
      <w:r w:rsidR="00D72C1C" w:rsidRPr="003B02A2">
        <w:rPr>
          <w:rFonts w:asciiTheme="minorHAnsi" w:eastAsia="Calibri" w:hAnsiTheme="minorHAnsi" w:cstheme="minorHAnsi"/>
          <w:sz w:val="22"/>
          <w:szCs w:val="22"/>
          <w:lang w:val="en-US"/>
        </w:rPr>
        <w:t>assigns</w:t>
      </w:r>
      <w:r w:rsidR="00E17240" w:rsidRPr="003B02A2">
        <w:rPr>
          <w:rFonts w:asciiTheme="minorHAnsi" w:eastAsia="Calibri" w:hAnsiTheme="minorHAnsi" w:cstheme="minorHAnsi"/>
          <w:sz w:val="22"/>
          <w:szCs w:val="22"/>
          <w:lang w:val="en-US"/>
        </w:rPr>
        <w:t xml:space="preserve"> the relation between accruals and operating cash flows as a sign of earnings management. The variables to </w:t>
      </w:r>
      <w:r w:rsidR="00D538C6" w:rsidRPr="003B02A2">
        <w:rPr>
          <w:rFonts w:asciiTheme="minorHAnsi" w:eastAsia="Calibri" w:hAnsiTheme="minorHAnsi" w:cstheme="minorHAnsi"/>
          <w:sz w:val="22"/>
          <w:szCs w:val="22"/>
          <w:lang w:val="en-US"/>
        </w:rPr>
        <w:t xml:space="preserve">observe the effect of implementing IFRS are whether IFRS is applied, if the auditor is a big 4 audit company and on which stock exchange the company is listed. The results of the study show </w:t>
      </w:r>
      <w:r w:rsidR="00D72C1C" w:rsidRPr="003B02A2">
        <w:rPr>
          <w:rFonts w:asciiTheme="minorHAnsi" w:eastAsia="Calibri" w:hAnsiTheme="minorHAnsi" w:cstheme="minorHAnsi"/>
          <w:sz w:val="22"/>
          <w:szCs w:val="22"/>
          <w:lang w:val="en-US"/>
        </w:rPr>
        <w:t xml:space="preserve">that the </w:t>
      </w:r>
      <w:r w:rsidR="00D538C6" w:rsidRPr="003B02A2">
        <w:rPr>
          <w:rFonts w:asciiTheme="minorHAnsi" w:eastAsia="Calibri" w:hAnsiTheme="minorHAnsi" w:cstheme="minorHAnsi"/>
          <w:sz w:val="22"/>
          <w:szCs w:val="22"/>
          <w:lang w:val="en-US"/>
        </w:rPr>
        <w:t>v</w:t>
      </w:r>
      <w:r w:rsidR="00067D1B" w:rsidRPr="003B02A2">
        <w:rPr>
          <w:rFonts w:asciiTheme="minorHAnsi" w:eastAsia="Calibri" w:hAnsiTheme="minorHAnsi" w:cstheme="minorHAnsi"/>
          <w:sz w:val="22"/>
          <w:szCs w:val="22"/>
          <w:lang w:val="en-US"/>
        </w:rPr>
        <w:t xml:space="preserve">oluntary adoption of IFRS has not decreased the use of earnings management of German firms. </w:t>
      </w:r>
      <w:r w:rsidR="008A155E" w:rsidRPr="003B02A2">
        <w:rPr>
          <w:rFonts w:asciiTheme="minorHAnsi" w:eastAsia="Calibri" w:hAnsiTheme="minorHAnsi" w:cstheme="minorHAnsi"/>
          <w:sz w:val="22"/>
          <w:szCs w:val="22"/>
          <w:lang w:val="en-US"/>
        </w:rPr>
        <w:t xml:space="preserve">This would indicate that </w:t>
      </w:r>
      <w:r w:rsidR="00067D1B" w:rsidRPr="003B02A2">
        <w:rPr>
          <w:rFonts w:asciiTheme="minorHAnsi" w:eastAsia="Calibri" w:hAnsiTheme="minorHAnsi" w:cstheme="minorHAnsi"/>
          <w:sz w:val="22"/>
          <w:szCs w:val="22"/>
          <w:lang w:val="en-US"/>
        </w:rPr>
        <w:t xml:space="preserve">(mandatory) </w:t>
      </w:r>
      <w:r w:rsidR="008A155E" w:rsidRPr="003B02A2">
        <w:rPr>
          <w:rFonts w:asciiTheme="minorHAnsi" w:eastAsia="Calibri" w:hAnsiTheme="minorHAnsi" w:cstheme="minorHAnsi"/>
          <w:sz w:val="22"/>
          <w:szCs w:val="22"/>
          <w:lang w:val="en-US"/>
        </w:rPr>
        <w:t xml:space="preserve">IFRS adoption has not reduced </w:t>
      </w:r>
      <w:r w:rsidR="002F0DBE" w:rsidRPr="003B02A2">
        <w:rPr>
          <w:rFonts w:asciiTheme="minorHAnsi" w:eastAsia="Calibri" w:hAnsiTheme="minorHAnsi" w:cstheme="minorHAnsi"/>
          <w:sz w:val="22"/>
          <w:szCs w:val="22"/>
          <w:lang w:val="en-US"/>
        </w:rPr>
        <w:t xml:space="preserve">the use </w:t>
      </w:r>
      <w:r w:rsidRPr="003B02A2">
        <w:rPr>
          <w:rFonts w:asciiTheme="minorHAnsi" w:eastAsia="Calibri" w:hAnsiTheme="minorHAnsi" w:cstheme="minorHAnsi"/>
          <w:sz w:val="22"/>
          <w:szCs w:val="22"/>
          <w:lang w:val="en-US"/>
        </w:rPr>
        <w:t xml:space="preserve">of </w:t>
      </w:r>
      <w:r w:rsidR="008A155E" w:rsidRPr="003B02A2">
        <w:rPr>
          <w:rFonts w:asciiTheme="minorHAnsi" w:eastAsia="Calibri" w:hAnsiTheme="minorHAnsi" w:cstheme="minorHAnsi"/>
          <w:sz w:val="22"/>
          <w:szCs w:val="22"/>
          <w:lang w:val="en-US"/>
        </w:rPr>
        <w:t xml:space="preserve">earning management and </w:t>
      </w:r>
      <w:r w:rsidR="002F0DBE" w:rsidRPr="003B02A2">
        <w:rPr>
          <w:rFonts w:asciiTheme="minorHAnsi" w:eastAsia="Calibri" w:hAnsiTheme="minorHAnsi" w:cstheme="minorHAnsi"/>
          <w:sz w:val="22"/>
          <w:szCs w:val="22"/>
          <w:lang w:val="en-US"/>
        </w:rPr>
        <w:t xml:space="preserve">consequently </w:t>
      </w:r>
      <w:r w:rsidR="008A155E" w:rsidRPr="003B02A2">
        <w:rPr>
          <w:rFonts w:asciiTheme="minorHAnsi" w:eastAsia="Calibri" w:hAnsiTheme="minorHAnsi" w:cstheme="minorHAnsi"/>
          <w:sz w:val="22"/>
          <w:szCs w:val="22"/>
          <w:lang w:val="en-US"/>
        </w:rPr>
        <w:t xml:space="preserve">unexpected </w:t>
      </w:r>
      <w:r w:rsidR="00675DE7">
        <w:rPr>
          <w:rFonts w:asciiTheme="minorHAnsi" w:eastAsia="Calibri" w:hAnsiTheme="minorHAnsi" w:cstheme="minorHAnsi"/>
          <w:sz w:val="22"/>
          <w:szCs w:val="22"/>
          <w:lang w:val="en-US"/>
        </w:rPr>
        <w:t>loan loss provisions</w:t>
      </w:r>
      <w:r w:rsidR="008A155E" w:rsidRPr="003B02A2">
        <w:rPr>
          <w:rFonts w:asciiTheme="minorHAnsi" w:eastAsia="Calibri" w:hAnsiTheme="minorHAnsi" w:cstheme="minorHAnsi"/>
          <w:sz w:val="22"/>
          <w:szCs w:val="22"/>
          <w:lang w:val="en-US"/>
        </w:rPr>
        <w:t xml:space="preserve"> will be created as part of </w:t>
      </w:r>
      <w:r w:rsidR="002F0DBE" w:rsidRPr="003B02A2">
        <w:rPr>
          <w:rFonts w:asciiTheme="minorHAnsi" w:eastAsia="Calibri" w:hAnsiTheme="minorHAnsi" w:cstheme="minorHAnsi"/>
          <w:sz w:val="22"/>
          <w:szCs w:val="22"/>
          <w:lang w:val="en-US"/>
        </w:rPr>
        <w:t>the use of</w:t>
      </w:r>
      <w:r w:rsidR="003B73B2" w:rsidRPr="003B02A2">
        <w:rPr>
          <w:rFonts w:asciiTheme="minorHAnsi" w:eastAsia="Calibri" w:hAnsiTheme="minorHAnsi" w:cstheme="minorHAnsi"/>
          <w:sz w:val="22"/>
          <w:szCs w:val="22"/>
          <w:lang w:val="en-US"/>
        </w:rPr>
        <w:t xml:space="preserve"> </w:t>
      </w:r>
      <w:r w:rsidR="008A155E" w:rsidRPr="003B02A2">
        <w:rPr>
          <w:rFonts w:asciiTheme="minorHAnsi" w:eastAsia="Calibri" w:hAnsiTheme="minorHAnsi" w:cstheme="minorHAnsi"/>
          <w:sz w:val="22"/>
          <w:szCs w:val="22"/>
          <w:lang w:val="en-US"/>
        </w:rPr>
        <w:t>earnings management.</w:t>
      </w:r>
    </w:p>
    <w:p w:rsidR="000F5DC5" w:rsidRPr="003B02A2" w:rsidRDefault="000F5DC5" w:rsidP="000F5DC5">
      <w:pPr>
        <w:autoSpaceDE w:val="0"/>
        <w:autoSpaceDN w:val="0"/>
        <w:adjustRightInd w:val="0"/>
        <w:spacing w:line="360" w:lineRule="auto"/>
        <w:ind w:firstLine="709"/>
        <w:jc w:val="both"/>
        <w:rPr>
          <w:rFonts w:asciiTheme="minorHAnsi" w:eastAsia="Calibri" w:hAnsiTheme="minorHAnsi" w:cstheme="minorHAnsi"/>
          <w:sz w:val="22"/>
          <w:szCs w:val="22"/>
          <w:lang w:val="en-US"/>
        </w:rPr>
      </w:pPr>
    </w:p>
    <w:p w:rsidR="005358C7" w:rsidRPr="003B02A2" w:rsidRDefault="00D67C3D" w:rsidP="0042582B">
      <w:pPr>
        <w:pStyle w:val="Heading2"/>
        <w:spacing w:line="360" w:lineRule="auto"/>
        <w:jc w:val="both"/>
        <w:rPr>
          <w:rFonts w:asciiTheme="minorHAnsi" w:eastAsia="Calibri" w:hAnsiTheme="minorHAnsi" w:cstheme="minorHAnsi"/>
          <w:sz w:val="22"/>
          <w:szCs w:val="22"/>
          <w:lang w:val="en-US"/>
        </w:rPr>
      </w:pPr>
      <w:bookmarkStart w:id="37" w:name="_Toc332229109"/>
      <w:r w:rsidRPr="003B02A2">
        <w:rPr>
          <w:rFonts w:asciiTheme="minorHAnsi" w:eastAsia="Calibri" w:hAnsiTheme="minorHAnsi" w:cstheme="minorHAnsi"/>
          <w:sz w:val="22"/>
          <w:szCs w:val="22"/>
          <w:lang w:val="en-US"/>
        </w:rPr>
        <w:t>5</w:t>
      </w:r>
      <w:r w:rsidR="005358C7" w:rsidRPr="003B02A2">
        <w:rPr>
          <w:rFonts w:asciiTheme="minorHAnsi" w:eastAsia="Calibri" w:hAnsiTheme="minorHAnsi" w:cstheme="minorHAnsi"/>
          <w:sz w:val="22"/>
          <w:szCs w:val="22"/>
          <w:lang w:val="en-US"/>
        </w:rPr>
        <w:t>.4</w:t>
      </w:r>
      <w:r w:rsidR="005358C7" w:rsidRPr="003B02A2">
        <w:rPr>
          <w:rFonts w:asciiTheme="minorHAnsi" w:eastAsia="Calibri" w:hAnsiTheme="minorHAnsi" w:cstheme="minorHAnsi"/>
          <w:sz w:val="22"/>
          <w:szCs w:val="22"/>
          <w:lang w:val="en-US"/>
        </w:rPr>
        <w:tab/>
        <w:t>Effects of IFRS 7 on Banks disclosures</w:t>
      </w:r>
      <w:bookmarkEnd w:id="37"/>
    </w:p>
    <w:p w:rsidR="005358C7" w:rsidRPr="003B02A2" w:rsidRDefault="005358C7" w:rsidP="000F5DC5">
      <w:pPr>
        <w:spacing w:line="360" w:lineRule="auto"/>
        <w:ind w:firstLine="709"/>
        <w:jc w:val="both"/>
        <w:rPr>
          <w:rFonts w:asciiTheme="minorHAnsi" w:eastAsia="Calibri" w:hAnsiTheme="minorHAnsi" w:cstheme="minorHAnsi"/>
          <w:sz w:val="22"/>
          <w:szCs w:val="22"/>
          <w:lang w:val="en-US"/>
        </w:rPr>
      </w:pPr>
      <w:r w:rsidRPr="003B02A2">
        <w:rPr>
          <w:rFonts w:asciiTheme="minorHAnsi" w:eastAsia="Calibri" w:hAnsiTheme="minorHAnsi" w:cstheme="minorHAnsi"/>
          <w:sz w:val="22"/>
          <w:szCs w:val="22"/>
          <w:lang w:val="en-US"/>
        </w:rPr>
        <w:t xml:space="preserve">Research on the disclosures of banks after the adoption of IFRS indicates that the quality </w:t>
      </w:r>
      <w:r w:rsidR="00121B14" w:rsidRPr="003B02A2">
        <w:rPr>
          <w:rFonts w:asciiTheme="minorHAnsi" w:eastAsia="Calibri" w:hAnsiTheme="minorHAnsi" w:cstheme="minorHAnsi"/>
          <w:sz w:val="22"/>
          <w:szCs w:val="22"/>
          <w:lang w:val="en-US"/>
        </w:rPr>
        <w:t xml:space="preserve">and </w:t>
      </w:r>
      <w:r w:rsidR="002F0DBE" w:rsidRPr="003B02A2">
        <w:rPr>
          <w:rFonts w:asciiTheme="minorHAnsi" w:eastAsia="Calibri" w:hAnsiTheme="minorHAnsi" w:cstheme="minorHAnsi"/>
          <w:sz w:val="22"/>
          <w:szCs w:val="22"/>
          <w:lang w:val="en-US"/>
        </w:rPr>
        <w:t xml:space="preserve">the </w:t>
      </w:r>
      <w:r w:rsidR="00121B14" w:rsidRPr="003B02A2">
        <w:rPr>
          <w:rFonts w:asciiTheme="minorHAnsi" w:eastAsia="Calibri" w:hAnsiTheme="minorHAnsi" w:cstheme="minorHAnsi"/>
          <w:sz w:val="22"/>
          <w:szCs w:val="22"/>
          <w:lang w:val="en-US"/>
        </w:rPr>
        <w:t xml:space="preserve">quantity </w:t>
      </w:r>
      <w:r w:rsidRPr="003B02A2">
        <w:rPr>
          <w:rFonts w:asciiTheme="minorHAnsi" w:eastAsia="Calibri" w:hAnsiTheme="minorHAnsi" w:cstheme="minorHAnsi"/>
          <w:sz w:val="22"/>
          <w:szCs w:val="22"/>
          <w:lang w:val="en-US"/>
        </w:rPr>
        <w:t xml:space="preserve">of </w:t>
      </w:r>
      <w:r w:rsidR="007B72A7" w:rsidRPr="003B02A2">
        <w:rPr>
          <w:rFonts w:asciiTheme="minorHAnsi" w:eastAsia="Calibri" w:hAnsiTheme="minorHAnsi" w:cstheme="minorHAnsi"/>
          <w:sz w:val="22"/>
          <w:szCs w:val="22"/>
          <w:lang w:val="en-US"/>
        </w:rPr>
        <w:t xml:space="preserve">the </w:t>
      </w:r>
      <w:r w:rsidRPr="003B02A2">
        <w:rPr>
          <w:rFonts w:asciiTheme="minorHAnsi" w:eastAsia="Calibri" w:hAnsiTheme="minorHAnsi" w:cstheme="minorHAnsi"/>
          <w:sz w:val="22"/>
          <w:szCs w:val="22"/>
          <w:lang w:val="en-US"/>
        </w:rPr>
        <w:t>disclosure information ha</w:t>
      </w:r>
      <w:r w:rsidR="002F0DBE" w:rsidRPr="003B02A2">
        <w:rPr>
          <w:rFonts w:asciiTheme="minorHAnsi" w:eastAsia="Calibri" w:hAnsiTheme="minorHAnsi" w:cstheme="minorHAnsi"/>
          <w:sz w:val="22"/>
          <w:szCs w:val="22"/>
          <w:lang w:val="en-US"/>
        </w:rPr>
        <w:t xml:space="preserve">ve </w:t>
      </w:r>
      <w:r w:rsidRPr="003B02A2">
        <w:rPr>
          <w:rFonts w:asciiTheme="minorHAnsi" w:eastAsia="Calibri" w:hAnsiTheme="minorHAnsi" w:cstheme="minorHAnsi"/>
          <w:sz w:val="22"/>
          <w:szCs w:val="22"/>
          <w:lang w:val="en-US"/>
        </w:rPr>
        <w:t>increased (Bischof, 2009). The research was performed on 171 Bank in 28 countries in the E</w:t>
      </w:r>
      <w:r w:rsidR="007B72A7" w:rsidRPr="003B02A2">
        <w:rPr>
          <w:rFonts w:asciiTheme="minorHAnsi" w:eastAsia="Calibri" w:hAnsiTheme="minorHAnsi" w:cstheme="minorHAnsi"/>
          <w:sz w:val="22"/>
          <w:szCs w:val="22"/>
          <w:lang w:val="en-US"/>
        </w:rPr>
        <w:t>uropean Union</w:t>
      </w:r>
      <w:r w:rsidR="00D538C6" w:rsidRPr="003B02A2">
        <w:rPr>
          <w:rFonts w:asciiTheme="minorHAnsi" w:eastAsia="Calibri" w:hAnsiTheme="minorHAnsi" w:cstheme="minorHAnsi"/>
          <w:sz w:val="22"/>
          <w:szCs w:val="22"/>
          <w:lang w:val="en-US"/>
        </w:rPr>
        <w:t xml:space="preserve"> for 2006 and 2007</w:t>
      </w:r>
      <w:r w:rsidR="007B72A7" w:rsidRPr="003B02A2">
        <w:rPr>
          <w:rFonts w:asciiTheme="minorHAnsi" w:eastAsia="Calibri" w:hAnsiTheme="minorHAnsi" w:cstheme="minorHAnsi"/>
          <w:sz w:val="22"/>
          <w:szCs w:val="22"/>
          <w:lang w:val="en-US"/>
        </w:rPr>
        <w:t>.</w:t>
      </w:r>
      <w:r w:rsidR="00D538C6" w:rsidRPr="003B02A2">
        <w:rPr>
          <w:rFonts w:asciiTheme="minorHAnsi" w:eastAsia="Calibri" w:hAnsiTheme="minorHAnsi" w:cstheme="minorHAnsi"/>
          <w:sz w:val="22"/>
          <w:szCs w:val="22"/>
          <w:lang w:val="en-US"/>
        </w:rPr>
        <w:t xml:space="preserve"> Using descriptive statistics on the quantitative and qualitative disclosure of banks, Bischof analyzed the impact of IFRS 7 on banks risk disclosures.</w:t>
      </w:r>
      <w:r w:rsidR="007B72A7" w:rsidRPr="003B02A2">
        <w:rPr>
          <w:rFonts w:asciiTheme="minorHAnsi" w:eastAsia="Calibri" w:hAnsiTheme="minorHAnsi" w:cstheme="minorHAnsi"/>
          <w:sz w:val="22"/>
          <w:szCs w:val="22"/>
          <w:lang w:val="en-US"/>
        </w:rPr>
        <w:t xml:space="preserve"> </w:t>
      </w:r>
      <w:r w:rsidR="00500EB2" w:rsidRPr="003B02A2">
        <w:rPr>
          <w:rFonts w:asciiTheme="minorHAnsi" w:eastAsia="Calibri" w:hAnsiTheme="minorHAnsi" w:cstheme="minorHAnsi"/>
          <w:sz w:val="22"/>
          <w:szCs w:val="22"/>
          <w:lang w:val="en-US"/>
        </w:rPr>
        <w:t xml:space="preserve">The first </w:t>
      </w:r>
      <w:r w:rsidR="00D72C1C" w:rsidRPr="003B02A2">
        <w:rPr>
          <w:rFonts w:asciiTheme="minorHAnsi" w:eastAsia="Calibri" w:hAnsiTheme="minorHAnsi" w:cstheme="minorHAnsi"/>
          <w:sz w:val="22"/>
          <w:szCs w:val="22"/>
          <w:lang w:val="en-US"/>
        </w:rPr>
        <w:t>variable analyzed is</w:t>
      </w:r>
      <w:r w:rsidR="00500EB2" w:rsidRPr="003B02A2">
        <w:rPr>
          <w:rFonts w:asciiTheme="minorHAnsi" w:eastAsia="Calibri" w:hAnsiTheme="minorHAnsi" w:cstheme="minorHAnsi"/>
          <w:sz w:val="22"/>
          <w:szCs w:val="22"/>
          <w:lang w:val="en-US"/>
        </w:rPr>
        <w:t xml:space="preserve"> the number of pages in the risk report. This was used as a quantitative proxy for the quality of the disclosure. The main drawback of this methodology is that it doesn’t tell us anything on the quality of the information disclosed. The quality of the disclosure was measured by a univariate analysis on the information banks disclosed on credit, market and liquidity risk required by IFRS 7. </w:t>
      </w:r>
      <w:r w:rsidRPr="003B02A2">
        <w:rPr>
          <w:rFonts w:asciiTheme="minorHAnsi" w:eastAsia="Calibri" w:hAnsiTheme="minorHAnsi" w:cstheme="minorHAnsi"/>
          <w:sz w:val="22"/>
          <w:szCs w:val="22"/>
          <w:lang w:val="en-US"/>
        </w:rPr>
        <w:t>The research indicates a shift from market risk exposure to credit risk exposure. Overall, the quality</w:t>
      </w:r>
      <w:r w:rsidR="00121B14" w:rsidRPr="003B02A2">
        <w:rPr>
          <w:rFonts w:asciiTheme="minorHAnsi" w:eastAsia="Calibri" w:hAnsiTheme="minorHAnsi" w:cstheme="minorHAnsi"/>
          <w:sz w:val="22"/>
          <w:szCs w:val="22"/>
          <w:lang w:val="en-US"/>
        </w:rPr>
        <w:t xml:space="preserve"> and </w:t>
      </w:r>
      <w:r w:rsidR="007B72A7" w:rsidRPr="003B02A2">
        <w:rPr>
          <w:rFonts w:asciiTheme="minorHAnsi" w:eastAsia="Calibri" w:hAnsiTheme="minorHAnsi" w:cstheme="minorHAnsi"/>
          <w:sz w:val="22"/>
          <w:szCs w:val="22"/>
          <w:lang w:val="en-US"/>
        </w:rPr>
        <w:t xml:space="preserve">the </w:t>
      </w:r>
      <w:r w:rsidR="00121B14" w:rsidRPr="003B02A2">
        <w:rPr>
          <w:rFonts w:asciiTheme="minorHAnsi" w:eastAsia="Calibri" w:hAnsiTheme="minorHAnsi" w:cstheme="minorHAnsi"/>
          <w:sz w:val="22"/>
          <w:szCs w:val="22"/>
          <w:lang w:val="en-US"/>
        </w:rPr>
        <w:t>quantity</w:t>
      </w:r>
      <w:r w:rsidRPr="003B02A2">
        <w:rPr>
          <w:rFonts w:asciiTheme="minorHAnsi" w:eastAsia="Calibri" w:hAnsiTheme="minorHAnsi" w:cstheme="minorHAnsi"/>
          <w:sz w:val="22"/>
          <w:szCs w:val="22"/>
          <w:lang w:val="en-US"/>
        </w:rPr>
        <w:t xml:space="preserve"> of the </w:t>
      </w:r>
      <w:r w:rsidR="00121B14" w:rsidRPr="003B02A2">
        <w:rPr>
          <w:rFonts w:asciiTheme="minorHAnsi" w:eastAsia="Calibri" w:hAnsiTheme="minorHAnsi" w:cstheme="minorHAnsi"/>
          <w:sz w:val="22"/>
          <w:szCs w:val="22"/>
          <w:lang w:val="en-US"/>
        </w:rPr>
        <w:t>disclosures</w:t>
      </w:r>
      <w:r w:rsidRPr="003B02A2">
        <w:rPr>
          <w:rFonts w:asciiTheme="minorHAnsi" w:eastAsia="Calibri" w:hAnsiTheme="minorHAnsi" w:cstheme="minorHAnsi"/>
          <w:sz w:val="22"/>
          <w:szCs w:val="22"/>
          <w:lang w:val="en-US"/>
        </w:rPr>
        <w:t xml:space="preserve"> </w:t>
      </w:r>
      <w:r w:rsidR="00121B14" w:rsidRPr="003B02A2">
        <w:rPr>
          <w:rFonts w:asciiTheme="minorHAnsi" w:eastAsia="Calibri" w:hAnsiTheme="minorHAnsi" w:cstheme="minorHAnsi"/>
          <w:sz w:val="22"/>
          <w:szCs w:val="22"/>
          <w:lang w:val="en-US"/>
        </w:rPr>
        <w:t xml:space="preserve">by banks </w:t>
      </w:r>
      <w:r w:rsidRPr="003B02A2">
        <w:rPr>
          <w:rFonts w:asciiTheme="minorHAnsi" w:eastAsia="Calibri" w:hAnsiTheme="minorHAnsi" w:cstheme="minorHAnsi"/>
          <w:sz w:val="22"/>
          <w:szCs w:val="22"/>
          <w:lang w:val="en-US"/>
        </w:rPr>
        <w:t>ha</w:t>
      </w:r>
      <w:r w:rsidR="007B72A7" w:rsidRPr="003B02A2">
        <w:rPr>
          <w:rFonts w:asciiTheme="minorHAnsi" w:eastAsia="Calibri" w:hAnsiTheme="minorHAnsi" w:cstheme="minorHAnsi"/>
          <w:sz w:val="22"/>
          <w:szCs w:val="22"/>
          <w:lang w:val="en-US"/>
        </w:rPr>
        <w:t xml:space="preserve">ve </w:t>
      </w:r>
      <w:r w:rsidRPr="003B02A2">
        <w:rPr>
          <w:rFonts w:asciiTheme="minorHAnsi" w:eastAsia="Calibri" w:hAnsiTheme="minorHAnsi" w:cstheme="minorHAnsi"/>
          <w:sz w:val="22"/>
          <w:szCs w:val="22"/>
          <w:lang w:val="en-US"/>
        </w:rPr>
        <w:t>increased</w:t>
      </w:r>
      <w:r w:rsidR="00121B14" w:rsidRPr="003B02A2">
        <w:rPr>
          <w:rFonts w:asciiTheme="minorHAnsi" w:eastAsia="Calibri" w:hAnsiTheme="minorHAnsi" w:cstheme="minorHAnsi"/>
          <w:sz w:val="22"/>
          <w:szCs w:val="22"/>
          <w:lang w:val="en-US"/>
        </w:rPr>
        <w:t xml:space="preserve">. This was </w:t>
      </w:r>
      <w:r w:rsidR="002F0DBE" w:rsidRPr="003B02A2">
        <w:rPr>
          <w:rFonts w:asciiTheme="minorHAnsi" w:eastAsia="Calibri" w:hAnsiTheme="minorHAnsi" w:cstheme="minorHAnsi"/>
          <w:sz w:val="22"/>
          <w:szCs w:val="22"/>
          <w:lang w:val="en-US"/>
        </w:rPr>
        <w:t xml:space="preserve">not </w:t>
      </w:r>
      <w:r w:rsidR="00121B14" w:rsidRPr="003B02A2">
        <w:rPr>
          <w:rFonts w:asciiTheme="minorHAnsi" w:eastAsia="Calibri" w:hAnsiTheme="minorHAnsi" w:cstheme="minorHAnsi"/>
          <w:sz w:val="22"/>
          <w:szCs w:val="22"/>
          <w:lang w:val="en-US"/>
        </w:rPr>
        <w:t xml:space="preserve">found only in the mandatory but also in the voluntary disclosures. </w:t>
      </w:r>
      <w:r w:rsidR="002F0DBE" w:rsidRPr="003B02A2">
        <w:rPr>
          <w:rFonts w:asciiTheme="minorHAnsi" w:eastAsia="Calibri" w:hAnsiTheme="minorHAnsi" w:cstheme="minorHAnsi"/>
          <w:sz w:val="22"/>
          <w:szCs w:val="22"/>
          <w:lang w:val="en-US"/>
        </w:rPr>
        <w:t>E</w:t>
      </w:r>
      <w:r w:rsidR="00121B14" w:rsidRPr="003B02A2">
        <w:rPr>
          <w:rFonts w:asciiTheme="minorHAnsi" w:eastAsia="Calibri" w:hAnsiTheme="minorHAnsi" w:cstheme="minorHAnsi"/>
          <w:sz w:val="22"/>
          <w:szCs w:val="22"/>
          <w:lang w:val="en-US"/>
        </w:rPr>
        <w:t xml:space="preserve">vidence </w:t>
      </w:r>
      <w:r w:rsidR="002F0DBE" w:rsidRPr="003B02A2">
        <w:rPr>
          <w:rFonts w:asciiTheme="minorHAnsi" w:eastAsia="Calibri" w:hAnsiTheme="minorHAnsi" w:cstheme="minorHAnsi"/>
          <w:sz w:val="22"/>
          <w:szCs w:val="22"/>
          <w:lang w:val="en-US"/>
        </w:rPr>
        <w:t xml:space="preserve">exists </w:t>
      </w:r>
      <w:r w:rsidR="007B72A7" w:rsidRPr="003B02A2">
        <w:rPr>
          <w:rFonts w:asciiTheme="minorHAnsi" w:eastAsia="Calibri" w:hAnsiTheme="minorHAnsi" w:cstheme="minorHAnsi"/>
          <w:sz w:val="22"/>
          <w:szCs w:val="22"/>
          <w:lang w:val="en-US"/>
        </w:rPr>
        <w:t xml:space="preserve">that </w:t>
      </w:r>
      <w:r w:rsidR="00121B14" w:rsidRPr="003B02A2">
        <w:rPr>
          <w:rFonts w:asciiTheme="minorHAnsi" w:eastAsia="Calibri" w:hAnsiTheme="minorHAnsi" w:cstheme="minorHAnsi"/>
          <w:sz w:val="22"/>
          <w:szCs w:val="22"/>
          <w:lang w:val="en-US"/>
        </w:rPr>
        <w:t xml:space="preserve">this </w:t>
      </w:r>
      <w:r w:rsidR="002F0DBE" w:rsidRPr="003B02A2">
        <w:rPr>
          <w:rFonts w:asciiTheme="minorHAnsi" w:eastAsia="Calibri" w:hAnsiTheme="minorHAnsi" w:cstheme="minorHAnsi"/>
          <w:sz w:val="22"/>
          <w:szCs w:val="22"/>
          <w:lang w:val="en-US"/>
        </w:rPr>
        <w:t xml:space="preserve">in addition is </w:t>
      </w:r>
      <w:r w:rsidR="00121B14" w:rsidRPr="003B02A2">
        <w:rPr>
          <w:rFonts w:asciiTheme="minorHAnsi" w:eastAsia="Calibri" w:hAnsiTheme="minorHAnsi" w:cstheme="minorHAnsi"/>
          <w:sz w:val="22"/>
          <w:szCs w:val="22"/>
          <w:lang w:val="en-US"/>
        </w:rPr>
        <w:t>related to a more strict enforcement of the standard.</w:t>
      </w:r>
      <w:r w:rsidRPr="003B02A2">
        <w:rPr>
          <w:rFonts w:asciiTheme="minorHAnsi" w:eastAsia="Calibri" w:hAnsiTheme="minorHAnsi" w:cstheme="minorHAnsi"/>
          <w:sz w:val="22"/>
          <w:szCs w:val="22"/>
          <w:lang w:val="en-US"/>
        </w:rPr>
        <w:t xml:space="preserve"> </w:t>
      </w:r>
      <w:r w:rsidR="00121B14" w:rsidRPr="003B02A2">
        <w:rPr>
          <w:rFonts w:asciiTheme="minorHAnsi" w:eastAsia="Calibri" w:hAnsiTheme="minorHAnsi" w:cstheme="minorHAnsi"/>
          <w:sz w:val="22"/>
          <w:szCs w:val="22"/>
          <w:lang w:val="en-US"/>
        </w:rPr>
        <w:t xml:space="preserve">As the quality and </w:t>
      </w:r>
      <w:r w:rsidR="007B72A7" w:rsidRPr="003B02A2">
        <w:rPr>
          <w:rFonts w:asciiTheme="minorHAnsi" w:eastAsia="Calibri" w:hAnsiTheme="minorHAnsi" w:cstheme="minorHAnsi"/>
          <w:sz w:val="22"/>
          <w:szCs w:val="22"/>
          <w:lang w:val="en-US"/>
        </w:rPr>
        <w:t xml:space="preserve">the </w:t>
      </w:r>
      <w:r w:rsidR="00121B14" w:rsidRPr="003B02A2">
        <w:rPr>
          <w:rFonts w:asciiTheme="minorHAnsi" w:eastAsia="Calibri" w:hAnsiTheme="minorHAnsi" w:cstheme="minorHAnsi"/>
          <w:sz w:val="22"/>
          <w:szCs w:val="22"/>
          <w:lang w:val="en-US"/>
        </w:rPr>
        <w:t>quantity ha</w:t>
      </w:r>
      <w:r w:rsidR="007B72A7" w:rsidRPr="003B02A2">
        <w:rPr>
          <w:rFonts w:asciiTheme="minorHAnsi" w:eastAsia="Calibri" w:hAnsiTheme="minorHAnsi" w:cstheme="minorHAnsi"/>
          <w:sz w:val="22"/>
          <w:szCs w:val="22"/>
          <w:lang w:val="en-US"/>
        </w:rPr>
        <w:t xml:space="preserve">ve </w:t>
      </w:r>
      <w:r w:rsidR="00121B14" w:rsidRPr="003B02A2">
        <w:rPr>
          <w:rFonts w:asciiTheme="minorHAnsi" w:eastAsia="Calibri" w:hAnsiTheme="minorHAnsi" w:cstheme="minorHAnsi"/>
          <w:sz w:val="22"/>
          <w:szCs w:val="22"/>
          <w:lang w:val="en-US"/>
        </w:rPr>
        <w:t>increased, Bischof argues the disclosures are far from perfect. Not all banks had yet complied with all regulations and the presentation of the disclosures is not always up to par.</w:t>
      </w:r>
    </w:p>
    <w:p w:rsidR="00403F4F" w:rsidRPr="003B02A2" w:rsidRDefault="00D67C3D" w:rsidP="0042582B">
      <w:pPr>
        <w:pStyle w:val="Heading2"/>
        <w:spacing w:line="360" w:lineRule="auto"/>
        <w:jc w:val="both"/>
        <w:rPr>
          <w:rFonts w:asciiTheme="minorHAnsi" w:eastAsia="Calibri" w:hAnsiTheme="minorHAnsi" w:cstheme="minorHAnsi"/>
          <w:sz w:val="22"/>
          <w:szCs w:val="22"/>
          <w:lang w:val="en-US"/>
        </w:rPr>
      </w:pPr>
      <w:bookmarkStart w:id="38" w:name="_Toc332229110"/>
      <w:r w:rsidRPr="003B02A2">
        <w:rPr>
          <w:rFonts w:asciiTheme="minorHAnsi" w:eastAsia="Calibri" w:hAnsiTheme="minorHAnsi" w:cstheme="minorHAnsi"/>
          <w:sz w:val="22"/>
          <w:szCs w:val="22"/>
          <w:lang w:val="en-US"/>
        </w:rPr>
        <w:t>5</w:t>
      </w:r>
      <w:r w:rsidR="00294C43" w:rsidRPr="003B02A2">
        <w:rPr>
          <w:rFonts w:asciiTheme="minorHAnsi" w:eastAsia="Calibri" w:hAnsiTheme="minorHAnsi" w:cstheme="minorHAnsi"/>
          <w:sz w:val="22"/>
          <w:szCs w:val="22"/>
          <w:lang w:val="en-US"/>
        </w:rPr>
        <w:t>.5</w:t>
      </w:r>
      <w:r w:rsidR="00403F4F" w:rsidRPr="003B02A2">
        <w:rPr>
          <w:rFonts w:asciiTheme="minorHAnsi" w:eastAsia="Calibri" w:hAnsiTheme="minorHAnsi" w:cstheme="minorHAnsi"/>
          <w:sz w:val="22"/>
          <w:szCs w:val="22"/>
          <w:lang w:val="en-US"/>
        </w:rPr>
        <w:tab/>
        <w:t xml:space="preserve">Research on auditor’s reputation on </w:t>
      </w:r>
      <w:r w:rsidR="00675DE7">
        <w:rPr>
          <w:rFonts w:asciiTheme="minorHAnsi" w:eastAsia="Calibri" w:hAnsiTheme="minorHAnsi" w:cstheme="minorHAnsi"/>
          <w:sz w:val="22"/>
          <w:szCs w:val="22"/>
          <w:lang w:val="en-US"/>
        </w:rPr>
        <w:t>loan loss provisions</w:t>
      </w:r>
      <w:bookmarkEnd w:id="38"/>
    </w:p>
    <w:p w:rsidR="00E35727" w:rsidRDefault="00BE2B8A" w:rsidP="000F5DC5">
      <w:pPr>
        <w:autoSpaceDE w:val="0"/>
        <w:autoSpaceDN w:val="0"/>
        <w:adjustRightInd w:val="0"/>
        <w:spacing w:line="360" w:lineRule="auto"/>
        <w:ind w:firstLine="709"/>
        <w:jc w:val="both"/>
        <w:rPr>
          <w:rFonts w:asciiTheme="minorHAnsi" w:eastAsia="Calibri" w:hAnsiTheme="minorHAnsi" w:cstheme="minorHAnsi"/>
          <w:sz w:val="22"/>
          <w:szCs w:val="22"/>
          <w:lang w:val="en-US"/>
        </w:rPr>
      </w:pPr>
      <w:r w:rsidRPr="003B02A2">
        <w:rPr>
          <w:rFonts w:asciiTheme="minorHAnsi" w:eastAsia="Calibri" w:hAnsiTheme="minorHAnsi" w:cstheme="minorHAnsi"/>
          <w:sz w:val="22"/>
          <w:szCs w:val="22"/>
          <w:lang w:val="en-US"/>
        </w:rPr>
        <w:t>Auditors’</w:t>
      </w:r>
      <w:r w:rsidR="00403F4F" w:rsidRPr="003B02A2">
        <w:rPr>
          <w:rFonts w:asciiTheme="minorHAnsi" w:eastAsia="Calibri" w:hAnsiTheme="minorHAnsi" w:cstheme="minorHAnsi"/>
          <w:sz w:val="22"/>
          <w:szCs w:val="22"/>
          <w:lang w:val="en-US"/>
        </w:rPr>
        <w:t xml:space="preserve"> reputation influences the view the market has on </w:t>
      </w:r>
      <w:r w:rsidR="003B73B2" w:rsidRPr="003B02A2">
        <w:rPr>
          <w:rFonts w:asciiTheme="minorHAnsi" w:eastAsia="Calibri" w:hAnsiTheme="minorHAnsi" w:cstheme="minorHAnsi"/>
          <w:sz w:val="22"/>
          <w:szCs w:val="22"/>
          <w:lang w:val="en-US"/>
        </w:rPr>
        <w:t xml:space="preserve">the used </w:t>
      </w:r>
      <w:r w:rsidR="00675DE7">
        <w:rPr>
          <w:rFonts w:asciiTheme="minorHAnsi" w:eastAsia="Calibri" w:hAnsiTheme="minorHAnsi" w:cstheme="minorHAnsi"/>
          <w:sz w:val="22"/>
          <w:szCs w:val="22"/>
          <w:lang w:val="en-US"/>
        </w:rPr>
        <w:t>loan loss provisions</w:t>
      </w:r>
      <w:r w:rsidR="008A155E" w:rsidRPr="003B02A2">
        <w:rPr>
          <w:rFonts w:asciiTheme="minorHAnsi" w:eastAsia="Calibri" w:hAnsiTheme="minorHAnsi" w:cstheme="minorHAnsi"/>
          <w:sz w:val="22"/>
          <w:szCs w:val="22"/>
          <w:lang w:val="en-US"/>
        </w:rPr>
        <w:t xml:space="preserve"> by Banks</w:t>
      </w:r>
      <w:r w:rsidR="00403F4F" w:rsidRPr="003B02A2">
        <w:rPr>
          <w:rFonts w:asciiTheme="minorHAnsi" w:eastAsia="Calibri" w:hAnsiTheme="minorHAnsi" w:cstheme="minorHAnsi"/>
          <w:sz w:val="22"/>
          <w:szCs w:val="22"/>
          <w:lang w:val="en-US"/>
        </w:rPr>
        <w:t xml:space="preserve"> and reduces the information </w:t>
      </w:r>
      <w:r w:rsidR="00E35727" w:rsidRPr="003B02A2">
        <w:rPr>
          <w:rFonts w:asciiTheme="minorHAnsi" w:eastAsia="Calibri" w:hAnsiTheme="minorHAnsi" w:cstheme="minorHAnsi"/>
          <w:sz w:val="22"/>
          <w:szCs w:val="22"/>
          <w:lang w:val="en-US"/>
        </w:rPr>
        <w:t>asymmetry</w:t>
      </w:r>
      <w:r w:rsidR="00403F4F" w:rsidRPr="003B02A2">
        <w:rPr>
          <w:rFonts w:asciiTheme="minorHAnsi" w:eastAsia="Calibri" w:hAnsiTheme="minorHAnsi" w:cstheme="minorHAnsi"/>
          <w:sz w:val="22"/>
          <w:szCs w:val="22"/>
          <w:lang w:val="en-US"/>
        </w:rPr>
        <w:t xml:space="preserve"> between Banks and </w:t>
      </w:r>
      <w:r w:rsidR="003B73B2" w:rsidRPr="003B02A2">
        <w:rPr>
          <w:rFonts w:asciiTheme="minorHAnsi" w:eastAsia="Calibri" w:hAnsiTheme="minorHAnsi" w:cstheme="minorHAnsi"/>
          <w:sz w:val="22"/>
          <w:szCs w:val="22"/>
          <w:lang w:val="en-US"/>
        </w:rPr>
        <w:t xml:space="preserve">the </w:t>
      </w:r>
      <w:r w:rsidR="00403F4F" w:rsidRPr="003B02A2">
        <w:rPr>
          <w:rFonts w:asciiTheme="minorHAnsi" w:eastAsia="Calibri" w:hAnsiTheme="minorHAnsi" w:cstheme="minorHAnsi"/>
          <w:sz w:val="22"/>
          <w:szCs w:val="22"/>
          <w:lang w:val="en-US"/>
        </w:rPr>
        <w:t xml:space="preserve">investors (Kanagaretnam, Krishnan and Lobo, 2008). </w:t>
      </w:r>
      <w:r w:rsidR="00500EB2" w:rsidRPr="003B02A2">
        <w:rPr>
          <w:rFonts w:asciiTheme="minorHAnsi" w:eastAsia="Calibri" w:hAnsiTheme="minorHAnsi" w:cstheme="minorHAnsi"/>
          <w:sz w:val="22"/>
          <w:szCs w:val="22"/>
          <w:lang w:val="en-US"/>
        </w:rPr>
        <w:t xml:space="preserve">The study used </w:t>
      </w:r>
      <w:r w:rsidR="00D72C1C" w:rsidRPr="003B02A2">
        <w:rPr>
          <w:rFonts w:asciiTheme="minorHAnsi" w:eastAsia="Calibri" w:hAnsiTheme="minorHAnsi" w:cstheme="minorHAnsi"/>
          <w:sz w:val="22"/>
          <w:szCs w:val="22"/>
          <w:lang w:val="en-US"/>
        </w:rPr>
        <w:t>a</w:t>
      </w:r>
      <w:r w:rsidR="00500EB2" w:rsidRPr="003B02A2">
        <w:rPr>
          <w:rFonts w:asciiTheme="minorHAnsi" w:eastAsia="Calibri" w:hAnsiTheme="minorHAnsi" w:cstheme="minorHAnsi"/>
          <w:sz w:val="22"/>
          <w:szCs w:val="22"/>
          <w:lang w:val="en-US"/>
        </w:rPr>
        <w:t xml:space="preserve"> univariate analysis on the data files of 154 US banks from 1993-2004. The model used links the size of the audit firm and the </w:t>
      </w:r>
      <w:r w:rsidR="00BB78C6" w:rsidRPr="003B02A2">
        <w:rPr>
          <w:rFonts w:asciiTheme="minorHAnsi" w:eastAsia="Calibri" w:hAnsiTheme="minorHAnsi" w:cstheme="minorHAnsi"/>
          <w:sz w:val="22"/>
          <w:szCs w:val="22"/>
          <w:lang w:val="en-US"/>
        </w:rPr>
        <w:t>discretionary</w:t>
      </w:r>
      <w:r w:rsidR="00500EB2" w:rsidRPr="003B02A2">
        <w:rPr>
          <w:rFonts w:asciiTheme="minorHAnsi" w:eastAsia="Calibri" w:hAnsiTheme="minorHAnsi" w:cstheme="minorHAnsi"/>
          <w:sz w:val="22"/>
          <w:szCs w:val="22"/>
          <w:lang w:val="en-US"/>
        </w:rPr>
        <w:t xml:space="preserve"> loss loan provision to </w:t>
      </w:r>
      <w:r w:rsidR="00BB78C6" w:rsidRPr="003B02A2">
        <w:rPr>
          <w:rFonts w:asciiTheme="minorHAnsi" w:eastAsia="Calibri" w:hAnsiTheme="minorHAnsi" w:cstheme="minorHAnsi"/>
          <w:sz w:val="22"/>
          <w:szCs w:val="22"/>
          <w:lang w:val="en-US"/>
        </w:rPr>
        <w:t xml:space="preserve">the stock price of a company. </w:t>
      </w:r>
      <w:r w:rsidR="00403F4F" w:rsidRPr="003B02A2">
        <w:rPr>
          <w:rFonts w:asciiTheme="minorHAnsi" w:eastAsia="Calibri" w:hAnsiTheme="minorHAnsi" w:cstheme="minorHAnsi"/>
          <w:sz w:val="22"/>
          <w:szCs w:val="22"/>
          <w:lang w:val="en-US"/>
        </w:rPr>
        <w:t xml:space="preserve">The study revealed that </w:t>
      </w:r>
      <w:r w:rsidR="00E35727" w:rsidRPr="003B02A2">
        <w:rPr>
          <w:rFonts w:asciiTheme="minorHAnsi" w:eastAsia="Calibri" w:hAnsiTheme="minorHAnsi" w:cstheme="minorHAnsi"/>
          <w:sz w:val="22"/>
          <w:szCs w:val="22"/>
          <w:lang w:val="en-US"/>
        </w:rPr>
        <w:t>auditor’s</w:t>
      </w:r>
      <w:r w:rsidR="00403F4F" w:rsidRPr="003B02A2">
        <w:rPr>
          <w:rFonts w:asciiTheme="minorHAnsi" w:eastAsia="Calibri" w:hAnsiTheme="minorHAnsi" w:cstheme="minorHAnsi"/>
          <w:sz w:val="22"/>
          <w:szCs w:val="22"/>
          <w:lang w:val="en-US"/>
        </w:rPr>
        <w:t xml:space="preserve"> expertise is </w:t>
      </w:r>
      <w:r w:rsidR="00E35727" w:rsidRPr="003B02A2">
        <w:rPr>
          <w:rFonts w:asciiTheme="minorHAnsi" w:eastAsia="Calibri" w:hAnsiTheme="minorHAnsi" w:cstheme="minorHAnsi"/>
          <w:sz w:val="22"/>
          <w:szCs w:val="22"/>
          <w:lang w:val="en-US"/>
        </w:rPr>
        <w:t xml:space="preserve">imperative on the presentation of </w:t>
      </w:r>
      <w:r w:rsidR="00675DE7">
        <w:rPr>
          <w:rFonts w:asciiTheme="minorHAnsi" w:eastAsia="Calibri" w:hAnsiTheme="minorHAnsi" w:cstheme="minorHAnsi"/>
          <w:sz w:val="22"/>
          <w:szCs w:val="22"/>
          <w:lang w:val="en-US"/>
        </w:rPr>
        <w:t>loan loss provisions</w:t>
      </w:r>
      <w:r w:rsidR="00E35727" w:rsidRPr="003B02A2">
        <w:rPr>
          <w:rFonts w:asciiTheme="minorHAnsi" w:eastAsia="Calibri" w:hAnsiTheme="minorHAnsi" w:cstheme="minorHAnsi"/>
          <w:sz w:val="22"/>
          <w:szCs w:val="22"/>
          <w:lang w:val="en-US"/>
        </w:rPr>
        <w:t xml:space="preserve">. Banks audited by </w:t>
      </w:r>
      <w:r w:rsidRPr="003B02A2">
        <w:rPr>
          <w:rFonts w:asciiTheme="minorHAnsi" w:eastAsia="Calibri" w:hAnsiTheme="minorHAnsi" w:cstheme="minorHAnsi"/>
          <w:sz w:val="22"/>
          <w:szCs w:val="22"/>
          <w:lang w:val="en-US"/>
        </w:rPr>
        <w:t>an</w:t>
      </w:r>
      <w:r w:rsidR="00E35727" w:rsidRPr="003B02A2">
        <w:rPr>
          <w:rFonts w:asciiTheme="minorHAnsi" w:eastAsia="Calibri" w:hAnsiTheme="minorHAnsi" w:cstheme="minorHAnsi"/>
          <w:sz w:val="22"/>
          <w:szCs w:val="22"/>
          <w:lang w:val="en-US"/>
        </w:rPr>
        <w:t xml:space="preserve"> experienced auditor in banking have higher stock returns correlated with the higher discretionary </w:t>
      </w:r>
      <w:r w:rsidR="00675DE7">
        <w:rPr>
          <w:rFonts w:asciiTheme="minorHAnsi" w:eastAsia="Calibri" w:hAnsiTheme="minorHAnsi" w:cstheme="minorHAnsi"/>
          <w:sz w:val="22"/>
          <w:szCs w:val="22"/>
          <w:lang w:val="en-US"/>
        </w:rPr>
        <w:t>loan loss provisions</w:t>
      </w:r>
      <w:r w:rsidR="00E35727" w:rsidRPr="003B02A2">
        <w:rPr>
          <w:rFonts w:asciiTheme="minorHAnsi" w:eastAsia="Calibri" w:hAnsiTheme="minorHAnsi" w:cstheme="minorHAnsi"/>
          <w:sz w:val="22"/>
          <w:szCs w:val="22"/>
          <w:lang w:val="en-US"/>
        </w:rPr>
        <w:t xml:space="preserve">. This indicated that audited information by an experienced auditor in banking is viewed more reliable </w:t>
      </w:r>
      <w:r w:rsidR="008A155E" w:rsidRPr="003B02A2">
        <w:rPr>
          <w:rFonts w:asciiTheme="minorHAnsi" w:eastAsia="Calibri" w:hAnsiTheme="minorHAnsi" w:cstheme="minorHAnsi"/>
          <w:sz w:val="22"/>
          <w:szCs w:val="22"/>
          <w:lang w:val="en-US"/>
        </w:rPr>
        <w:t xml:space="preserve">by the market </w:t>
      </w:r>
      <w:r w:rsidR="00E35727" w:rsidRPr="003B02A2">
        <w:rPr>
          <w:rFonts w:asciiTheme="minorHAnsi" w:eastAsia="Calibri" w:hAnsiTheme="minorHAnsi" w:cstheme="minorHAnsi"/>
          <w:sz w:val="22"/>
          <w:szCs w:val="22"/>
          <w:lang w:val="en-US"/>
        </w:rPr>
        <w:t>than information audited by more junior auditors.</w:t>
      </w:r>
    </w:p>
    <w:p w:rsidR="000F5DC5" w:rsidRPr="003B02A2" w:rsidRDefault="000F5DC5" w:rsidP="000F5DC5">
      <w:pPr>
        <w:autoSpaceDE w:val="0"/>
        <w:autoSpaceDN w:val="0"/>
        <w:adjustRightInd w:val="0"/>
        <w:spacing w:line="360" w:lineRule="auto"/>
        <w:ind w:firstLine="709"/>
        <w:jc w:val="both"/>
        <w:rPr>
          <w:rFonts w:asciiTheme="minorHAnsi" w:eastAsia="Calibri" w:hAnsiTheme="minorHAnsi" w:cstheme="minorHAnsi"/>
          <w:sz w:val="22"/>
          <w:szCs w:val="22"/>
          <w:lang w:val="en-US"/>
        </w:rPr>
      </w:pPr>
    </w:p>
    <w:p w:rsidR="00E35727" w:rsidRPr="003B02A2" w:rsidRDefault="00D67C3D" w:rsidP="0042582B">
      <w:pPr>
        <w:pStyle w:val="Heading2"/>
        <w:spacing w:line="360" w:lineRule="auto"/>
        <w:jc w:val="both"/>
        <w:rPr>
          <w:rFonts w:asciiTheme="minorHAnsi" w:eastAsia="Calibri" w:hAnsiTheme="minorHAnsi" w:cstheme="minorHAnsi"/>
          <w:sz w:val="22"/>
          <w:szCs w:val="22"/>
          <w:lang w:val="en-US"/>
        </w:rPr>
      </w:pPr>
      <w:bookmarkStart w:id="39" w:name="_Toc332229111"/>
      <w:r w:rsidRPr="003B02A2">
        <w:rPr>
          <w:rFonts w:asciiTheme="minorHAnsi" w:eastAsia="Calibri" w:hAnsiTheme="minorHAnsi" w:cstheme="minorHAnsi"/>
          <w:sz w:val="22"/>
          <w:szCs w:val="22"/>
          <w:lang w:val="en-US"/>
        </w:rPr>
        <w:t>5</w:t>
      </w:r>
      <w:r w:rsidR="00294C43" w:rsidRPr="003B02A2">
        <w:rPr>
          <w:rFonts w:asciiTheme="minorHAnsi" w:eastAsia="Calibri" w:hAnsiTheme="minorHAnsi" w:cstheme="minorHAnsi"/>
          <w:sz w:val="22"/>
          <w:szCs w:val="22"/>
          <w:lang w:val="en-US"/>
        </w:rPr>
        <w:t>.6</w:t>
      </w:r>
      <w:r w:rsidR="00E35727" w:rsidRPr="003B02A2">
        <w:rPr>
          <w:rFonts w:asciiTheme="minorHAnsi" w:eastAsia="Calibri" w:hAnsiTheme="minorHAnsi" w:cstheme="minorHAnsi"/>
          <w:sz w:val="22"/>
          <w:szCs w:val="22"/>
          <w:lang w:val="en-US"/>
        </w:rPr>
        <w:t xml:space="preserve"> </w:t>
      </w:r>
      <w:r w:rsidR="0029720A" w:rsidRPr="003B02A2">
        <w:rPr>
          <w:rFonts w:asciiTheme="minorHAnsi" w:eastAsia="Calibri" w:hAnsiTheme="minorHAnsi" w:cstheme="minorHAnsi"/>
          <w:sz w:val="22"/>
          <w:szCs w:val="22"/>
          <w:lang w:val="en-US"/>
        </w:rPr>
        <w:tab/>
      </w:r>
      <w:r w:rsidR="00E35727" w:rsidRPr="003B02A2">
        <w:rPr>
          <w:rFonts w:asciiTheme="minorHAnsi" w:eastAsia="Calibri" w:hAnsiTheme="minorHAnsi" w:cstheme="minorHAnsi"/>
          <w:sz w:val="22"/>
          <w:szCs w:val="22"/>
          <w:lang w:val="en-US"/>
        </w:rPr>
        <w:t xml:space="preserve">Research on </w:t>
      </w:r>
      <w:r w:rsidR="007B72A7" w:rsidRPr="003B02A2">
        <w:rPr>
          <w:rFonts w:asciiTheme="minorHAnsi" w:eastAsia="Calibri" w:hAnsiTheme="minorHAnsi" w:cstheme="minorHAnsi"/>
          <w:sz w:val="22"/>
          <w:szCs w:val="22"/>
          <w:lang w:val="en-US"/>
        </w:rPr>
        <w:t xml:space="preserve">the </w:t>
      </w:r>
      <w:r w:rsidR="006536FB" w:rsidRPr="003B02A2">
        <w:rPr>
          <w:rFonts w:asciiTheme="minorHAnsi" w:eastAsia="Calibri" w:hAnsiTheme="minorHAnsi" w:cstheme="minorHAnsi"/>
          <w:sz w:val="22"/>
          <w:szCs w:val="22"/>
          <w:lang w:val="en-US"/>
        </w:rPr>
        <w:t xml:space="preserve">impact of </w:t>
      </w:r>
      <w:r w:rsidR="00675DE7">
        <w:rPr>
          <w:rFonts w:asciiTheme="minorHAnsi" w:eastAsia="Calibri" w:hAnsiTheme="minorHAnsi" w:cstheme="minorHAnsi"/>
          <w:sz w:val="22"/>
          <w:szCs w:val="22"/>
          <w:lang w:val="en-US"/>
        </w:rPr>
        <w:t>loan loss provisions</w:t>
      </w:r>
      <w:r w:rsidR="00121B14" w:rsidRPr="003B02A2">
        <w:rPr>
          <w:rFonts w:asciiTheme="minorHAnsi" w:eastAsia="Calibri" w:hAnsiTheme="minorHAnsi" w:cstheme="minorHAnsi"/>
          <w:sz w:val="22"/>
          <w:szCs w:val="22"/>
          <w:lang w:val="en-US"/>
        </w:rPr>
        <w:t xml:space="preserve"> </w:t>
      </w:r>
      <w:r w:rsidR="006536FB" w:rsidRPr="003B02A2">
        <w:rPr>
          <w:rFonts w:asciiTheme="minorHAnsi" w:eastAsia="Calibri" w:hAnsiTheme="minorHAnsi" w:cstheme="minorHAnsi"/>
          <w:sz w:val="22"/>
          <w:szCs w:val="22"/>
          <w:lang w:val="en-US"/>
        </w:rPr>
        <w:t xml:space="preserve">on </w:t>
      </w:r>
      <w:r w:rsidR="00E35727" w:rsidRPr="003B02A2">
        <w:rPr>
          <w:rFonts w:asciiTheme="minorHAnsi" w:eastAsia="Calibri" w:hAnsiTheme="minorHAnsi" w:cstheme="minorHAnsi"/>
          <w:sz w:val="22"/>
          <w:szCs w:val="22"/>
          <w:lang w:val="en-US"/>
        </w:rPr>
        <w:t>Basel II regulatory capital</w:t>
      </w:r>
      <w:bookmarkEnd w:id="39"/>
    </w:p>
    <w:p w:rsidR="00B4011E" w:rsidRPr="003B02A2" w:rsidRDefault="00D67C3D" w:rsidP="0042582B">
      <w:pPr>
        <w:pStyle w:val="Heading3"/>
        <w:spacing w:line="360" w:lineRule="auto"/>
        <w:jc w:val="both"/>
        <w:rPr>
          <w:rFonts w:asciiTheme="minorHAnsi" w:eastAsia="Calibri" w:hAnsiTheme="minorHAnsi" w:cstheme="minorHAnsi"/>
          <w:sz w:val="22"/>
          <w:szCs w:val="22"/>
          <w:lang w:val="en-US"/>
        </w:rPr>
      </w:pPr>
      <w:bookmarkStart w:id="40" w:name="_Toc332229112"/>
      <w:r w:rsidRPr="003B02A2">
        <w:rPr>
          <w:rFonts w:asciiTheme="minorHAnsi" w:eastAsia="Calibri" w:hAnsiTheme="minorHAnsi" w:cstheme="minorHAnsi"/>
          <w:sz w:val="22"/>
          <w:szCs w:val="22"/>
          <w:lang w:val="en-US"/>
        </w:rPr>
        <w:t>5</w:t>
      </w:r>
      <w:r w:rsidR="00823453" w:rsidRPr="003B02A2">
        <w:rPr>
          <w:rFonts w:asciiTheme="minorHAnsi" w:eastAsia="Calibri" w:hAnsiTheme="minorHAnsi" w:cstheme="minorHAnsi"/>
          <w:sz w:val="22"/>
          <w:szCs w:val="22"/>
          <w:lang w:val="en-US"/>
        </w:rPr>
        <w:t>.6.1</w:t>
      </w:r>
      <w:r w:rsidR="00823453" w:rsidRPr="003B02A2">
        <w:rPr>
          <w:rFonts w:asciiTheme="minorHAnsi" w:eastAsia="Calibri" w:hAnsiTheme="minorHAnsi" w:cstheme="minorHAnsi"/>
          <w:sz w:val="22"/>
          <w:szCs w:val="22"/>
          <w:lang w:val="en-US"/>
        </w:rPr>
        <w:tab/>
        <w:t>Saurina and Trucharte, 2007</w:t>
      </w:r>
      <w:bookmarkEnd w:id="40"/>
    </w:p>
    <w:p w:rsidR="002E0244" w:rsidRDefault="00E35727" w:rsidP="000F5DC5">
      <w:pPr>
        <w:autoSpaceDE w:val="0"/>
        <w:autoSpaceDN w:val="0"/>
        <w:adjustRightInd w:val="0"/>
        <w:spacing w:line="360" w:lineRule="auto"/>
        <w:ind w:firstLine="709"/>
        <w:jc w:val="both"/>
        <w:rPr>
          <w:rFonts w:asciiTheme="minorHAnsi" w:eastAsia="Calibri" w:hAnsiTheme="minorHAnsi" w:cstheme="minorHAnsi"/>
          <w:sz w:val="22"/>
          <w:szCs w:val="22"/>
          <w:lang w:val="en-US"/>
        </w:rPr>
      </w:pPr>
      <w:r w:rsidRPr="003B02A2">
        <w:rPr>
          <w:rFonts w:asciiTheme="minorHAnsi" w:eastAsia="Calibri" w:hAnsiTheme="minorHAnsi" w:cstheme="minorHAnsi"/>
          <w:sz w:val="22"/>
          <w:szCs w:val="22"/>
          <w:lang w:val="en-US"/>
        </w:rPr>
        <w:t xml:space="preserve">Research on mortgage loans shows that </w:t>
      </w:r>
      <w:r w:rsidR="007B72A7" w:rsidRPr="003B02A2">
        <w:rPr>
          <w:rFonts w:asciiTheme="minorHAnsi" w:eastAsia="Calibri" w:hAnsiTheme="minorHAnsi" w:cstheme="minorHAnsi"/>
          <w:sz w:val="22"/>
          <w:szCs w:val="22"/>
          <w:lang w:val="en-US"/>
        </w:rPr>
        <w:t xml:space="preserve">in </w:t>
      </w:r>
      <w:r w:rsidRPr="003B02A2">
        <w:rPr>
          <w:rFonts w:asciiTheme="minorHAnsi" w:eastAsia="Calibri" w:hAnsiTheme="minorHAnsi" w:cstheme="minorHAnsi"/>
          <w:sz w:val="22"/>
          <w:szCs w:val="22"/>
          <w:lang w:val="en-US"/>
        </w:rPr>
        <w:t xml:space="preserve">Basel II </w:t>
      </w:r>
      <w:r w:rsidR="007B72A7" w:rsidRPr="003B02A2">
        <w:rPr>
          <w:rFonts w:asciiTheme="minorHAnsi" w:eastAsia="Calibri" w:hAnsiTheme="minorHAnsi" w:cstheme="minorHAnsi"/>
          <w:sz w:val="22"/>
          <w:szCs w:val="22"/>
          <w:lang w:val="en-US"/>
        </w:rPr>
        <w:t xml:space="preserve">the </w:t>
      </w:r>
      <w:r w:rsidRPr="003B02A2">
        <w:rPr>
          <w:rFonts w:asciiTheme="minorHAnsi" w:eastAsia="Calibri" w:hAnsiTheme="minorHAnsi" w:cstheme="minorHAnsi"/>
          <w:sz w:val="22"/>
          <w:szCs w:val="22"/>
          <w:lang w:val="en-US"/>
        </w:rPr>
        <w:t xml:space="preserve">capital requirements are highly dependent on the method </w:t>
      </w:r>
      <w:r w:rsidR="007B72A7" w:rsidRPr="003B02A2">
        <w:rPr>
          <w:rFonts w:asciiTheme="minorHAnsi" w:eastAsia="Calibri" w:hAnsiTheme="minorHAnsi" w:cstheme="minorHAnsi"/>
          <w:sz w:val="22"/>
          <w:szCs w:val="22"/>
          <w:lang w:val="en-US"/>
        </w:rPr>
        <w:t xml:space="preserve">of </w:t>
      </w:r>
      <w:r w:rsidRPr="003B02A2">
        <w:rPr>
          <w:rFonts w:asciiTheme="minorHAnsi" w:eastAsia="Calibri" w:hAnsiTheme="minorHAnsi" w:cstheme="minorHAnsi"/>
          <w:sz w:val="22"/>
          <w:szCs w:val="22"/>
          <w:lang w:val="en-US"/>
        </w:rPr>
        <w:t xml:space="preserve">risk measuring chosen by </w:t>
      </w:r>
      <w:r w:rsidR="008A29E5" w:rsidRPr="003B02A2">
        <w:rPr>
          <w:rFonts w:asciiTheme="minorHAnsi" w:eastAsia="Calibri" w:hAnsiTheme="minorHAnsi" w:cstheme="minorHAnsi"/>
          <w:sz w:val="22"/>
          <w:szCs w:val="22"/>
          <w:lang w:val="en-US"/>
        </w:rPr>
        <w:t xml:space="preserve">Spanish </w:t>
      </w:r>
      <w:r w:rsidRPr="003B02A2">
        <w:rPr>
          <w:rFonts w:asciiTheme="minorHAnsi" w:eastAsia="Calibri" w:hAnsiTheme="minorHAnsi" w:cstheme="minorHAnsi"/>
          <w:sz w:val="22"/>
          <w:szCs w:val="22"/>
          <w:lang w:val="en-US"/>
        </w:rPr>
        <w:t>banks (</w:t>
      </w:r>
      <w:r w:rsidRPr="003B02A2">
        <w:rPr>
          <w:rFonts w:asciiTheme="minorHAnsi" w:eastAsia="Calibri" w:hAnsiTheme="minorHAnsi" w:cstheme="minorHAnsi"/>
          <w:color w:val="141314"/>
          <w:sz w:val="22"/>
          <w:szCs w:val="22"/>
          <w:lang w:val="en-US"/>
        </w:rPr>
        <w:t>Saurina and Trucharte</w:t>
      </w:r>
      <w:r w:rsidRPr="003B02A2">
        <w:rPr>
          <w:rFonts w:asciiTheme="minorHAnsi" w:eastAsia="Calibri" w:hAnsiTheme="minorHAnsi" w:cstheme="minorHAnsi"/>
          <w:sz w:val="22"/>
          <w:szCs w:val="22"/>
          <w:lang w:val="en-US"/>
        </w:rPr>
        <w:t xml:space="preserve">, 2007). </w:t>
      </w:r>
      <w:r w:rsidR="008A29E5" w:rsidRPr="003B02A2">
        <w:rPr>
          <w:rFonts w:asciiTheme="minorHAnsi" w:eastAsia="Calibri" w:hAnsiTheme="minorHAnsi" w:cstheme="minorHAnsi"/>
          <w:sz w:val="22"/>
          <w:szCs w:val="22"/>
          <w:lang w:val="en-US"/>
        </w:rPr>
        <w:t xml:space="preserve">The researchers use the Credit Register of the Bank of Spain as the source for data. This database contains information of the loans taken out by companies and individual households per months. This includes details on mortgage repayments, interest payments and the maturity of the loans. The researchers use descriptive statistics and a logit model to </w:t>
      </w:r>
      <w:r w:rsidR="003B02A2" w:rsidRPr="003B02A2">
        <w:rPr>
          <w:rFonts w:asciiTheme="minorHAnsi" w:eastAsia="Calibri" w:hAnsiTheme="minorHAnsi" w:cstheme="minorHAnsi"/>
          <w:sz w:val="22"/>
          <w:szCs w:val="22"/>
          <w:lang w:val="en-US"/>
        </w:rPr>
        <w:t>analyze</w:t>
      </w:r>
      <w:r w:rsidR="008A29E5" w:rsidRPr="003B02A2">
        <w:rPr>
          <w:rFonts w:asciiTheme="minorHAnsi" w:eastAsia="Calibri" w:hAnsiTheme="minorHAnsi" w:cstheme="minorHAnsi"/>
          <w:sz w:val="22"/>
          <w:szCs w:val="22"/>
          <w:lang w:val="en-US"/>
        </w:rPr>
        <w:t xml:space="preserve"> the data. </w:t>
      </w:r>
      <w:r w:rsidR="002164DA" w:rsidRPr="003B02A2">
        <w:rPr>
          <w:rFonts w:asciiTheme="minorHAnsi" w:eastAsia="Calibri" w:hAnsiTheme="minorHAnsi" w:cstheme="minorHAnsi"/>
          <w:sz w:val="22"/>
          <w:szCs w:val="22"/>
          <w:lang w:val="en-US"/>
        </w:rPr>
        <w:t xml:space="preserve">Saurina et al. first created a model in which each borrower has an estimated probability </w:t>
      </w:r>
      <w:r w:rsidR="00D72C1C" w:rsidRPr="003B02A2">
        <w:rPr>
          <w:rFonts w:asciiTheme="minorHAnsi" w:eastAsia="Calibri" w:hAnsiTheme="minorHAnsi" w:cstheme="minorHAnsi"/>
          <w:sz w:val="22"/>
          <w:szCs w:val="22"/>
          <w:lang w:val="en-US"/>
        </w:rPr>
        <w:t>of default</w:t>
      </w:r>
      <w:r w:rsidR="002164DA" w:rsidRPr="003B02A2">
        <w:rPr>
          <w:rFonts w:asciiTheme="minorHAnsi" w:eastAsia="Calibri" w:hAnsiTheme="minorHAnsi" w:cstheme="minorHAnsi"/>
          <w:sz w:val="22"/>
          <w:szCs w:val="22"/>
          <w:lang w:val="en-US"/>
        </w:rPr>
        <w:t xml:space="preserve">. Second, the methodology internal rating systems is classified in different categories and compared that to Basel II’s standardized and advanced internal ratings approach. </w:t>
      </w:r>
      <w:r w:rsidR="00DD4E61" w:rsidRPr="003B02A2">
        <w:rPr>
          <w:rFonts w:asciiTheme="minorHAnsi" w:eastAsia="Calibri" w:hAnsiTheme="minorHAnsi" w:cstheme="minorHAnsi"/>
          <w:sz w:val="22"/>
          <w:szCs w:val="22"/>
          <w:lang w:val="en-US"/>
        </w:rPr>
        <w:t xml:space="preserve">In this research the </w:t>
      </w:r>
      <w:r w:rsidR="00BB2FF5" w:rsidRPr="003B02A2">
        <w:rPr>
          <w:rFonts w:asciiTheme="minorHAnsi" w:eastAsia="Calibri" w:hAnsiTheme="minorHAnsi" w:cstheme="minorHAnsi"/>
          <w:sz w:val="22"/>
          <w:szCs w:val="22"/>
          <w:lang w:val="en-US"/>
        </w:rPr>
        <w:t>pro</w:t>
      </w:r>
      <w:r w:rsidR="008A29E5" w:rsidRPr="003B02A2">
        <w:rPr>
          <w:rFonts w:asciiTheme="minorHAnsi" w:eastAsia="Calibri" w:hAnsiTheme="minorHAnsi" w:cstheme="minorHAnsi"/>
          <w:sz w:val="22"/>
          <w:szCs w:val="22"/>
          <w:lang w:val="en-US"/>
        </w:rPr>
        <w:t xml:space="preserve"> </w:t>
      </w:r>
      <w:r w:rsidR="00BB2FF5" w:rsidRPr="003B02A2">
        <w:rPr>
          <w:rFonts w:asciiTheme="minorHAnsi" w:eastAsia="Calibri" w:hAnsiTheme="minorHAnsi" w:cstheme="minorHAnsi"/>
          <w:sz w:val="22"/>
          <w:szCs w:val="22"/>
          <w:lang w:val="en-US"/>
        </w:rPr>
        <w:t xml:space="preserve">cyclicality </w:t>
      </w:r>
      <w:r w:rsidR="00DD4E61" w:rsidRPr="003B02A2">
        <w:rPr>
          <w:rFonts w:asciiTheme="minorHAnsi" w:eastAsia="Calibri" w:hAnsiTheme="minorHAnsi" w:cstheme="minorHAnsi"/>
          <w:sz w:val="22"/>
          <w:szCs w:val="22"/>
          <w:lang w:val="en-US"/>
        </w:rPr>
        <w:t xml:space="preserve">of Basel II Internal risk based approach is researched. </w:t>
      </w:r>
      <w:r w:rsidRPr="003B02A2">
        <w:rPr>
          <w:rFonts w:asciiTheme="minorHAnsi" w:eastAsia="Calibri" w:hAnsiTheme="minorHAnsi" w:cstheme="minorHAnsi"/>
          <w:sz w:val="22"/>
          <w:szCs w:val="22"/>
          <w:lang w:val="en-US"/>
        </w:rPr>
        <w:t xml:space="preserve">By focusing on </w:t>
      </w:r>
      <w:r w:rsidR="00BE2B8A" w:rsidRPr="003B02A2">
        <w:rPr>
          <w:rFonts w:asciiTheme="minorHAnsi" w:eastAsia="Calibri" w:hAnsiTheme="minorHAnsi" w:cstheme="minorHAnsi"/>
          <w:sz w:val="22"/>
          <w:szCs w:val="22"/>
          <w:lang w:val="en-US"/>
        </w:rPr>
        <w:t xml:space="preserve">the mortgage portfolio of Spanish banks and the way the choice of risk measurement methodology impacts the minimum capital requirements, this research </w:t>
      </w:r>
      <w:r w:rsidR="003B73B2" w:rsidRPr="003B02A2">
        <w:rPr>
          <w:rFonts w:asciiTheme="minorHAnsi" w:eastAsia="Calibri" w:hAnsiTheme="minorHAnsi" w:cstheme="minorHAnsi"/>
          <w:sz w:val="22"/>
          <w:szCs w:val="22"/>
          <w:lang w:val="en-US"/>
        </w:rPr>
        <w:t xml:space="preserve">communicate </w:t>
      </w:r>
      <w:r w:rsidR="007B72A7" w:rsidRPr="003B02A2">
        <w:rPr>
          <w:rFonts w:asciiTheme="minorHAnsi" w:eastAsia="Calibri" w:hAnsiTheme="minorHAnsi" w:cstheme="minorHAnsi"/>
          <w:sz w:val="22"/>
          <w:szCs w:val="22"/>
          <w:lang w:val="en-US"/>
        </w:rPr>
        <w:t xml:space="preserve">findings </w:t>
      </w:r>
      <w:r w:rsidR="00BE2B8A" w:rsidRPr="003B02A2">
        <w:rPr>
          <w:rFonts w:asciiTheme="minorHAnsi" w:eastAsia="Calibri" w:hAnsiTheme="minorHAnsi" w:cstheme="minorHAnsi"/>
          <w:sz w:val="22"/>
          <w:szCs w:val="22"/>
          <w:lang w:val="en-US"/>
        </w:rPr>
        <w:t xml:space="preserve">about the </w:t>
      </w:r>
      <w:r w:rsidR="00DD4E61" w:rsidRPr="003B02A2">
        <w:rPr>
          <w:rFonts w:asciiTheme="minorHAnsi" w:eastAsia="Calibri" w:hAnsiTheme="minorHAnsi" w:cstheme="minorHAnsi"/>
          <w:sz w:val="22"/>
          <w:szCs w:val="22"/>
          <w:lang w:val="en-US"/>
        </w:rPr>
        <w:t>impact of the particular choice of risk methodology</w:t>
      </w:r>
      <w:r w:rsidR="00BE2B8A" w:rsidRPr="003B02A2">
        <w:rPr>
          <w:rFonts w:asciiTheme="minorHAnsi" w:eastAsia="Calibri" w:hAnsiTheme="minorHAnsi" w:cstheme="minorHAnsi"/>
          <w:sz w:val="22"/>
          <w:szCs w:val="22"/>
          <w:lang w:val="en-US"/>
        </w:rPr>
        <w:t>. The conclusion of th</w:t>
      </w:r>
      <w:r w:rsidR="003B73B2" w:rsidRPr="003B02A2">
        <w:rPr>
          <w:rFonts w:asciiTheme="minorHAnsi" w:eastAsia="Calibri" w:hAnsiTheme="minorHAnsi" w:cstheme="minorHAnsi"/>
          <w:sz w:val="22"/>
          <w:szCs w:val="22"/>
          <w:lang w:val="en-US"/>
        </w:rPr>
        <w:t xml:space="preserve">is </w:t>
      </w:r>
      <w:r w:rsidR="00BE2B8A" w:rsidRPr="003B02A2">
        <w:rPr>
          <w:rFonts w:asciiTheme="minorHAnsi" w:eastAsia="Calibri" w:hAnsiTheme="minorHAnsi" w:cstheme="minorHAnsi"/>
          <w:sz w:val="22"/>
          <w:szCs w:val="22"/>
          <w:lang w:val="en-US"/>
        </w:rPr>
        <w:t xml:space="preserve">research is that the choice </w:t>
      </w:r>
      <w:r w:rsidR="007B72A7" w:rsidRPr="003B02A2">
        <w:rPr>
          <w:rFonts w:asciiTheme="minorHAnsi" w:eastAsia="Calibri" w:hAnsiTheme="minorHAnsi" w:cstheme="minorHAnsi"/>
          <w:sz w:val="22"/>
          <w:szCs w:val="22"/>
          <w:lang w:val="en-US"/>
        </w:rPr>
        <w:t xml:space="preserve">concerning the </w:t>
      </w:r>
      <w:r w:rsidR="00BE2B8A" w:rsidRPr="003B02A2">
        <w:rPr>
          <w:rFonts w:asciiTheme="minorHAnsi" w:eastAsia="Calibri" w:hAnsiTheme="minorHAnsi" w:cstheme="minorHAnsi"/>
          <w:sz w:val="22"/>
          <w:szCs w:val="22"/>
          <w:lang w:val="en-US"/>
        </w:rPr>
        <w:t>risk methodology</w:t>
      </w:r>
      <w:r w:rsidR="00DD4E61" w:rsidRPr="003B02A2">
        <w:rPr>
          <w:rFonts w:asciiTheme="minorHAnsi" w:eastAsia="Calibri" w:hAnsiTheme="minorHAnsi" w:cstheme="minorHAnsi"/>
          <w:sz w:val="22"/>
          <w:szCs w:val="22"/>
          <w:lang w:val="en-US"/>
        </w:rPr>
        <w:t xml:space="preserve"> impacts the capital requirements greatly. </w:t>
      </w:r>
    </w:p>
    <w:p w:rsidR="000F5DC5" w:rsidRPr="003B02A2" w:rsidRDefault="000F5DC5" w:rsidP="000F5DC5">
      <w:pPr>
        <w:autoSpaceDE w:val="0"/>
        <w:autoSpaceDN w:val="0"/>
        <w:adjustRightInd w:val="0"/>
        <w:spacing w:line="360" w:lineRule="auto"/>
        <w:ind w:firstLine="709"/>
        <w:jc w:val="both"/>
        <w:rPr>
          <w:rFonts w:asciiTheme="minorHAnsi" w:eastAsia="Calibri" w:hAnsiTheme="minorHAnsi" w:cstheme="minorHAnsi"/>
          <w:sz w:val="22"/>
          <w:szCs w:val="22"/>
          <w:lang w:val="en-US"/>
        </w:rPr>
      </w:pPr>
    </w:p>
    <w:p w:rsidR="00823453" w:rsidRPr="003B02A2" w:rsidRDefault="00D67C3D" w:rsidP="0042582B">
      <w:pPr>
        <w:pStyle w:val="Heading3"/>
        <w:spacing w:line="360" w:lineRule="auto"/>
        <w:jc w:val="both"/>
        <w:rPr>
          <w:rFonts w:asciiTheme="minorHAnsi" w:eastAsia="Calibri" w:hAnsiTheme="minorHAnsi" w:cstheme="minorHAnsi"/>
          <w:sz w:val="22"/>
          <w:szCs w:val="22"/>
          <w:lang w:val="en-US"/>
        </w:rPr>
      </w:pPr>
      <w:bookmarkStart w:id="41" w:name="_Toc332229113"/>
      <w:r w:rsidRPr="003B02A2">
        <w:rPr>
          <w:rFonts w:asciiTheme="minorHAnsi" w:eastAsia="Calibri" w:hAnsiTheme="minorHAnsi" w:cstheme="minorHAnsi"/>
          <w:sz w:val="22"/>
          <w:szCs w:val="22"/>
          <w:lang w:val="en-US"/>
        </w:rPr>
        <w:t>5</w:t>
      </w:r>
      <w:r w:rsidR="00823453" w:rsidRPr="003B02A2">
        <w:rPr>
          <w:rFonts w:asciiTheme="minorHAnsi" w:eastAsia="Calibri" w:hAnsiTheme="minorHAnsi" w:cstheme="minorHAnsi"/>
          <w:sz w:val="22"/>
          <w:szCs w:val="22"/>
          <w:lang w:val="en-US"/>
        </w:rPr>
        <w:t>.6.2</w:t>
      </w:r>
      <w:r w:rsidR="00823453" w:rsidRPr="003B02A2">
        <w:rPr>
          <w:rFonts w:asciiTheme="minorHAnsi" w:eastAsia="Calibri" w:hAnsiTheme="minorHAnsi" w:cstheme="minorHAnsi"/>
          <w:sz w:val="22"/>
          <w:szCs w:val="22"/>
          <w:lang w:val="en-US"/>
        </w:rPr>
        <w:tab/>
        <w:t>Catarineu-Rabell, Jackson and Tsomocos, 2004</w:t>
      </w:r>
      <w:bookmarkEnd w:id="41"/>
    </w:p>
    <w:p w:rsidR="00A04F2B" w:rsidRDefault="00DD4E61" w:rsidP="000F5DC5">
      <w:pPr>
        <w:autoSpaceDE w:val="0"/>
        <w:autoSpaceDN w:val="0"/>
        <w:adjustRightInd w:val="0"/>
        <w:spacing w:line="360" w:lineRule="auto"/>
        <w:ind w:firstLine="709"/>
        <w:jc w:val="both"/>
        <w:rPr>
          <w:rFonts w:asciiTheme="minorHAnsi" w:eastAsia="Calibri" w:hAnsiTheme="minorHAnsi" w:cstheme="minorHAnsi"/>
          <w:sz w:val="22"/>
          <w:szCs w:val="22"/>
          <w:lang w:val="en-US"/>
        </w:rPr>
      </w:pPr>
      <w:r w:rsidRPr="003B02A2">
        <w:rPr>
          <w:rFonts w:asciiTheme="minorHAnsi" w:eastAsia="Calibri" w:hAnsiTheme="minorHAnsi" w:cstheme="minorHAnsi"/>
          <w:sz w:val="22"/>
          <w:szCs w:val="22"/>
          <w:lang w:val="en-US"/>
        </w:rPr>
        <w:t>Research on loan rating systems show</w:t>
      </w:r>
      <w:r w:rsidR="00EB3B5C" w:rsidRPr="003B02A2">
        <w:rPr>
          <w:rFonts w:asciiTheme="minorHAnsi" w:eastAsia="Calibri" w:hAnsiTheme="minorHAnsi" w:cstheme="minorHAnsi"/>
          <w:sz w:val="22"/>
          <w:szCs w:val="22"/>
          <w:lang w:val="en-US"/>
        </w:rPr>
        <w:t>s that</w:t>
      </w:r>
      <w:r w:rsidRPr="003B02A2">
        <w:rPr>
          <w:rFonts w:asciiTheme="minorHAnsi" w:eastAsia="Calibri" w:hAnsiTheme="minorHAnsi" w:cstheme="minorHAnsi"/>
          <w:sz w:val="22"/>
          <w:szCs w:val="22"/>
          <w:lang w:val="en-US"/>
        </w:rPr>
        <w:t xml:space="preserve"> </w:t>
      </w:r>
      <w:r w:rsidR="00EB3B5C" w:rsidRPr="003B02A2">
        <w:rPr>
          <w:rFonts w:asciiTheme="minorHAnsi" w:eastAsia="Calibri" w:hAnsiTheme="minorHAnsi" w:cstheme="minorHAnsi"/>
          <w:sz w:val="22"/>
          <w:szCs w:val="22"/>
          <w:lang w:val="en-US"/>
        </w:rPr>
        <w:t>capital requirements react to the point in time the business cycle is in quite sharply (</w:t>
      </w:r>
      <w:r w:rsidR="00EB3B5C" w:rsidRPr="003B02A2">
        <w:rPr>
          <w:rFonts w:asciiTheme="minorHAnsi" w:eastAsia="Calibri" w:hAnsiTheme="minorHAnsi" w:cstheme="minorHAnsi"/>
          <w:bCs/>
          <w:sz w:val="22"/>
          <w:szCs w:val="22"/>
          <w:lang w:val="en-US"/>
        </w:rPr>
        <w:t>Catarineu-Rabell, Jackson and Tsomocos, 2004).</w:t>
      </w:r>
      <w:r w:rsidR="00036752" w:rsidRPr="003B02A2">
        <w:rPr>
          <w:rFonts w:asciiTheme="minorHAnsi" w:eastAsia="Calibri" w:hAnsiTheme="minorHAnsi" w:cstheme="minorHAnsi"/>
          <w:bCs/>
          <w:sz w:val="22"/>
          <w:szCs w:val="22"/>
          <w:lang w:val="en-US"/>
        </w:rPr>
        <w:t xml:space="preserve"> The model used in the research is a </w:t>
      </w:r>
      <w:r w:rsidR="004C2237" w:rsidRPr="003B02A2">
        <w:rPr>
          <w:rFonts w:asciiTheme="minorHAnsi" w:eastAsia="Calibri" w:hAnsiTheme="minorHAnsi" w:cstheme="minorHAnsi"/>
          <w:bCs/>
          <w:sz w:val="22"/>
          <w:szCs w:val="22"/>
          <w:lang w:val="en-US"/>
        </w:rPr>
        <w:t>multi-period</w:t>
      </w:r>
      <w:r w:rsidR="00036752" w:rsidRPr="003B02A2">
        <w:rPr>
          <w:rFonts w:asciiTheme="minorHAnsi" w:eastAsia="Calibri" w:hAnsiTheme="minorHAnsi" w:cstheme="minorHAnsi"/>
          <w:bCs/>
          <w:sz w:val="22"/>
          <w:szCs w:val="22"/>
          <w:lang w:val="en-US"/>
        </w:rPr>
        <w:t xml:space="preserve"> general equilibrium framework with heterogeneous agents. </w:t>
      </w:r>
      <w:r w:rsidR="008A29E5" w:rsidRPr="003B02A2">
        <w:rPr>
          <w:rFonts w:asciiTheme="minorHAnsi" w:eastAsia="Calibri" w:hAnsiTheme="minorHAnsi" w:cstheme="minorHAnsi"/>
          <w:bCs/>
          <w:sz w:val="22"/>
          <w:szCs w:val="22"/>
          <w:lang w:val="en-US"/>
        </w:rPr>
        <w:t xml:space="preserve">The sample consists out of </w:t>
      </w:r>
      <w:r w:rsidR="00CB0368" w:rsidRPr="003B02A2">
        <w:rPr>
          <w:rFonts w:asciiTheme="minorHAnsi" w:eastAsia="Calibri" w:hAnsiTheme="minorHAnsi" w:cstheme="minorHAnsi"/>
          <w:bCs/>
          <w:sz w:val="22"/>
          <w:szCs w:val="22"/>
          <w:lang w:val="en-US"/>
        </w:rPr>
        <w:t xml:space="preserve">282 </w:t>
      </w:r>
      <w:r w:rsidR="008A29E5" w:rsidRPr="003B02A2">
        <w:rPr>
          <w:rFonts w:asciiTheme="minorHAnsi" w:eastAsia="Calibri" w:hAnsiTheme="minorHAnsi" w:cstheme="minorHAnsi"/>
          <w:bCs/>
          <w:sz w:val="22"/>
          <w:szCs w:val="22"/>
          <w:lang w:val="en-US"/>
        </w:rPr>
        <w:t xml:space="preserve">US and European banks. </w:t>
      </w:r>
      <w:r w:rsidR="00036752" w:rsidRPr="003B02A2">
        <w:rPr>
          <w:rFonts w:asciiTheme="minorHAnsi" w:eastAsia="Calibri" w:hAnsiTheme="minorHAnsi" w:cstheme="minorHAnsi"/>
          <w:bCs/>
          <w:sz w:val="22"/>
          <w:szCs w:val="22"/>
          <w:lang w:val="en-US"/>
        </w:rPr>
        <w:t>The different parameters used in the study are three sectors (households, business and banking sectors), two time periods with two potential scenarios (one favorable and one unfavorable)</w:t>
      </w:r>
      <w:r w:rsidR="00EB3B5C" w:rsidRPr="003B02A2">
        <w:rPr>
          <w:rFonts w:asciiTheme="minorHAnsi" w:eastAsia="Calibri" w:hAnsiTheme="minorHAnsi" w:cstheme="minorHAnsi"/>
          <w:sz w:val="22"/>
          <w:szCs w:val="22"/>
          <w:lang w:val="en-US"/>
        </w:rPr>
        <w:t xml:space="preserve"> </w:t>
      </w:r>
      <w:r w:rsidR="00036752" w:rsidRPr="003B02A2">
        <w:rPr>
          <w:rFonts w:asciiTheme="minorHAnsi" w:eastAsia="Calibri" w:hAnsiTheme="minorHAnsi" w:cstheme="minorHAnsi"/>
          <w:sz w:val="22"/>
          <w:szCs w:val="22"/>
          <w:lang w:val="en-US"/>
        </w:rPr>
        <w:t xml:space="preserve">and one financial market with one risk free loan. </w:t>
      </w:r>
      <w:r w:rsidR="00C71CE2" w:rsidRPr="003B02A2">
        <w:rPr>
          <w:rFonts w:asciiTheme="minorHAnsi" w:eastAsia="Calibri" w:hAnsiTheme="minorHAnsi" w:cstheme="minorHAnsi"/>
          <w:sz w:val="22"/>
          <w:szCs w:val="22"/>
          <w:lang w:val="en-US"/>
        </w:rPr>
        <w:t xml:space="preserve">The choice of loan rating positively influences the capital requirements in a downturn. The choice between an industry based rating like provided by rating agencies or internal based rating on known variables impacts the </w:t>
      </w:r>
      <w:r w:rsidR="00BB2FF5" w:rsidRPr="003B02A2">
        <w:rPr>
          <w:rFonts w:asciiTheme="minorHAnsi" w:eastAsia="Calibri" w:hAnsiTheme="minorHAnsi" w:cstheme="minorHAnsi"/>
          <w:sz w:val="22"/>
          <w:szCs w:val="22"/>
          <w:lang w:val="en-US"/>
        </w:rPr>
        <w:t>pro</w:t>
      </w:r>
      <w:r w:rsidR="008A29E5" w:rsidRPr="003B02A2">
        <w:rPr>
          <w:rFonts w:asciiTheme="minorHAnsi" w:eastAsia="Calibri" w:hAnsiTheme="minorHAnsi" w:cstheme="minorHAnsi"/>
          <w:sz w:val="22"/>
          <w:szCs w:val="22"/>
          <w:lang w:val="en-US"/>
        </w:rPr>
        <w:t xml:space="preserve"> </w:t>
      </w:r>
      <w:r w:rsidR="00BB2FF5" w:rsidRPr="003B02A2">
        <w:rPr>
          <w:rFonts w:asciiTheme="minorHAnsi" w:eastAsia="Calibri" w:hAnsiTheme="minorHAnsi" w:cstheme="minorHAnsi"/>
          <w:sz w:val="22"/>
          <w:szCs w:val="22"/>
          <w:lang w:val="en-US"/>
        </w:rPr>
        <w:t>cyclicality</w:t>
      </w:r>
      <w:r w:rsidR="00C71CE2" w:rsidRPr="003B02A2">
        <w:rPr>
          <w:rFonts w:asciiTheme="minorHAnsi" w:eastAsia="Calibri" w:hAnsiTheme="minorHAnsi" w:cstheme="minorHAnsi"/>
          <w:sz w:val="22"/>
          <w:szCs w:val="22"/>
          <w:lang w:val="en-US"/>
        </w:rPr>
        <w:t xml:space="preserve">. Agent based ratings are forward looking, as </w:t>
      </w:r>
      <w:r w:rsidR="00373F33" w:rsidRPr="003B02A2">
        <w:rPr>
          <w:rFonts w:asciiTheme="minorHAnsi" w:eastAsia="Calibri" w:hAnsiTheme="minorHAnsi" w:cstheme="minorHAnsi"/>
          <w:sz w:val="22"/>
          <w:szCs w:val="22"/>
          <w:lang w:val="en-US"/>
        </w:rPr>
        <w:t>identified</w:t>
      </w:r>
      <w:r w:rsidR="00C71CE2" w:rsidRPr="003B02A2">
        <w:rPr>
          <w:rFonts w:asciiTheme="minorHAnsi" w:eastAsia="Calibri" w:hAnsiTheme="minorHAnsi" w:cstheme="minorHAnsi"/>
          <w:sz w:val="22"/>
          <w:szCs w:val="22"/>
          <w:lang w:val="en-US"/>
        </w:rPr>
        <w:t xml:space="preserve"> by Standard and Poors</w:t>
      </w:r>
      <w:r w:rsidR="002164DA" w:rsidRPr="003B02A2">
        <w:rPr>
          <w:rFonts w:asciiTheme="minorHAnsi" w:eastAsia="Calibri" w:hAnsiTheme="minorHAnsi" w:cstheme="minorHAnsi"/>
          <w:sz w:val="22"/>
          <w:szCs w:val="22"/>
          <w:lang w:val="en-US"/>
        </w:rPr>
        <w:t xml:space="preserve"> (S&amp;P). S&amp;P state that their ratings are forward looking within reason and </w:t>
      </w:r>
      <w:r w:rsidR="00036752" w:rsidRPr="003B02A2">
        <w:rPr>
          <w:rFonts w:asciiTheme="minorHAnsi" w:eastAsia="Calibri" w:hAnsiTheme="minorHAnsi" w:cstheme="minorHAnsi"/>
          <w:sz w:val="22"/>
          <w:szCs w:val="22"/>
          <w:lang w:val="en-US"/>
        </w:rPr>
        <w:t>the cyclical nature of the economy should be a part of that analysis</w:t>
      </w:r>
      <w:r w:rsidR="002164DA" w:rsidRPr="003B02A2">
        <w:rPr>
          <w:rFonts w:asciiTheme="minorHAnsi" w:eastAsia="Calibri" w:hAnsiTheme="minorHAnsi" w:cstheme="minorHAnsi"/>
          <w:sz w:val="22"/>
          <w:szCs w:val="22"/>
          <w:lang w:val="en-US"/>
        </w:rPr>
        <w:t xml:space="preserve"> </w:t>
      </w:r>
      <w:r w:rsidR="00BB2FF5" w:rsidRPr="003B02A2">
        <w:rPr>
          <w:rFonts w:asciiTheme="minorHAnsi" w:eastAsia="Calibri" w:hAnsiTheme="minorHAnsi" w:cstheme="minorHAnsi"/>
          <w:sz w:val="22"/>
          <w:szCs w:val="22"/>
          <w:lang w:val="en-US"/>
        </w:rPr>
        <w:t>(Catarineu-Rabell, Jackson and Tsomocos, 2004, p. 539)</w:t>
      </w:r>
      <w:r w:rsidR="005E6843" w:rsidRPr="003B02A2">
        <w:rPr>
          <w:rFonts w:asciiTheme="minorHAnsi" w:eastAsia="Calibri" w:hAnsiTheme="minorHAnsi" w:cstheme="minorHAnsi"/>
          <w:sz w:val="22"/>
          <w:szCs w:val="22"/>
          <w:lang w:val="en-US"/>
        </w:rPr>
        <w:t xml:space="preserve">. The internal based risk model is based on current liabilities of the borrower and other variables, which might change quickly as time progresses, increasing volatility. The conclusion of the research is that it much depends </w:t>
      </w:r>
      <w:r w:rsidR="003B73B2" w:rsidRPr="003B02A2">
        <w:rPr>
          <w:rFonts w:asciiTheme="minorHAnsi" w:eastAsia="Calibri" w:hAnsiTheme="minorHAnsi" w:cstheme="minorHAnsi"/>
          <w:sz w:val="22"/>
          <w:szCs w:val="22"/>
          <w:lang w:val="en-US"/>
        </w:rPr>
        <w:t xml:space="preserve">in which way </w:t>
      </w:r>
      <w:r w:rsidR="005E6843" w:rsidRPr="003B02A2">
        <w:rPr>
          <w:rFonts w:asciiTheme="minorHAnsi" w:eastAsia="Calibri" w:hAnsiTheme="minorHAnsi" w:cstheme="minorHAnsi"/>
          <w:sz w:val="22"/>
          <w:szCs w:val="22"/>
          <w:lang w:val="en-US"/>
        </w:rPr>
        <w:t xml:space="preserve">banks </w:t>
      </w:r>
      <w:r w:rsidR="003B73B2" w:rsidRPr="003B02A2">
        <w:rPr>
          <w:rFonts w:asciiTheme="minorHAnsi" w:eastAsia="Calibri" w:hAnsiTheme="minorHAnsi" w:cstheme="minorHAnsi"/>
          <w:sz w:val="22"/>
          <w:szCs w:val="22"/>
          <w:lang w:val="en-US"/>
        </w:rPr>
        <w:t>categorizes</w:t>
      </w:r>
      <w:r w:rsidR="005E6843" w:rsidRPr="003B02A2">
        <w:rPr>
          <w:rFonts w:asciiTheme="minorHAnsi" w:eastAsia="Calibri" w:hAnsiTheme="minorHAnsi" w:cstheme="minorHAnsi"/>
          <w:sz w:val="22"/>
          <w:szCs w:val="22"/>
          <w:lang w:val="en-US"/>
        </w:rPr>
        <w:t xml:space="preserve"> </w:t>
      </w:r>
      <w:r w:rsidR="003B73B2" w:rsidRPr="003B02A2">
        <w:rPr>
          <w:rFonts w:asciiTheme="minorHAnsi" w:eastAsia="Calibri" w:hAnsiTheme="minorHAnsi" w:cstheme="minorHAnsi"/>
          <w:sz w:val="22"/>
          <w:szCs w:val="22"/>
          <w:lang w:val="en-US"/>
        </w:rPr>
        <w:t xml:space="preserve">their </w:t>
      </w:r>
      <w:r w:rsidR="005E6843" w:rsidRPr="003B02A2">
        <w:rPr>
          <w:rFonts w:asciiTheme="minorHAnsi" w:eastAsia="Calibri" w:hAnsiTheme="minorHAnsi" w:cstheme="minorHAnsi"/>
          <w:sz w:val="22"/>
          <w:szCs w:val="22"/>
          <w:lang w:val="en-US"/>
        </w:rPr>
        <w:t>loans. The research indicated</w:t>
      </w:r>
      <w:r w:rsidR="003B73B2" w:rsidRPr="003B02A2">
        <w:rPr>
          <w:rFonts w:asciiTheme="minorHAnsi" w:eastAsia="Calibri" w:hAnsiTheme="minorHAnsi" w:cstheme="minorHAnsi"/>
          <w:sz w:val="22"/>
          <w:szCs w:val="22"/>
          <w:lang w:val="en-US"/>
        </w:rPr>
        <w:t xml:space="preserve"> that </w:t>
      </w:r>
      <w:r w:rsidR="005E6843" w:rsidRPr="003B02A2">
        <w:rPr>
          <w:rFonts w:asciiTheme="minorHAnsi" w:eastAsia="Calibri" w:hAnsiTheme="minorHAnsi" w:cstheme="minorHAnsi"/>
          <w:sz w:val="22"/>
          <w:szCs w:val="22"/>
          <w:lang w:val="en-US"/>
        </w:rPr>
        <w:t>banks would c</w:t>
      </w:r>
      <w:r w:rsidR="006536FB" w:rsidRPr="003B02A2">
        <w:rPr>
          <w:rFonts w:asciiTheme="minorHAnsi" w:eastAsia="Calibri" w:hAnsiTheme="minorHAnsi" w:cstheme="minorHAnsi"/>
          <w:sz w:val="22"/>
          <w:szCs w:val="22"/>
          <w:lang w:val="en-US"/>
        </w:rPr>
        <w:t>hoose an anti-cyclical approach. Based on internal models, the capital requirement may rise with 50% in a recession.</w:t>
      </w:r>
    </w:p>
    <w:p w:rsidR="000F5DC5" w:rsidRPr="003B02A2" w:rsidRDefault="000F5DC5" w:rsidP="000F5DC5">
      <w:pPr>
        <w:autoSpaceDE w:val="0"/>
        <w:autoSpaceDN w:val="0"/>
        <w:adjustRightInd w:val="0"/>
        <w:spacing w:line="360" w:lineRule="auto"/>
        <w:ind w:firstLine="709"/>
        <w:jc w:val="both"/>
        <w:rPr>
          <w:rFonts w:asciiTheme="minorHAnsi" w:eastAsia="Calibri" w:hAnsiTheme="minorHAnsi" w:cstheme="minorHAnsi"/>
          <w:sz w:val="22"/>
          <w:szCs w:val="22"/>
          <w:lang w:val="en-US"/>
        </w:rPr>
      </w:pPr>
    </w:p>
    <w:p w:rsidR="00F5367F" w:rsidRPr="003B02A2" w:rsidRDefault="00D67C3D" w:rsidP="0042582B">
      <w:pPr>
        <w:pStyle w:val="Heading2"/>
        <w:spacing w:line="360" w:lineRule="auto"/>
        <w:jc w:val="both"/>
        <w:rPr>
          <w:rFonts w:asciiTheme="minorHAnsi" w:eastAsia="Calibri" w:hAnsiTheme="minorHAnsi" w:cstheme="minorHAnsi"/>
          <w:sz w:val="22"/>
          <w:szCs w:val="22"/>
          <w:lang w:val="en-US"/>
        </w:rPr>
      </w:pPr>
      <w:bookmarkStart w:id="42" w:name="_Toc332229114"/>
      <w:r w:rsidRPr="003B02A2">
        <w:rPr>
          <w:rFonts w:asciiTheme="minorHAnsi" w:eastAsia="Calibri" w:hAnsiTheme="minorHAnsi" w:cstheme="minorHAnsi"/>
          <w:sz w:val="22"/>
          <w:szCs w:val="22"/>
          <w:lang w:val="en-US"/>
        </w:rPr>
        <w:t>5</w:t>
      </w:r>
      <w:r w:rsidR="00294C43" w:rsidRPr="003B02A2">
        <w:rPr>
          <w:rFonts w:asciiTheme="minorHAnsi" w:eastAsia="Calibri" w:hAnsiTheme="minorHAnsi" w:cstheme="minorHAnsi"/>
          <w:sz w:val="22"/>
          <w:szCs w:val="22"/>
          <w:lang w:val="en-US"/>
        </w:rPr>
        <w:t>.7</w:t>
      </w:r>
      <w:r w:rsidR="00294C43" w:rsidRPr="003B02A2">
        <w:rPr>
          <w:rFonts w:asciiTheme="minorHAnsi" w:eastAsia="Calibri" w:hAnsiTheme="minorHAnsi" w:cstheme="minorHAnsi"/>
          <w:sz w:val="22"/>
          <w:szCs w:val="22"/>
          <w:lang w:val="en-US"/>
        </w:rPr>
        <w:tab/>
        <w:t>Basel II disclosure</w:t>
      </w:r>
      <w:r w:rsidR="00E607A8" w:rsidRPr="003B02A2">
        <w:rPr>
          <w:rFonts w:asciiTheme="minorHAnsi" w:eastAsia="Calibri" w:hAnsiTheme="minorHAnsi" w:cstheme="minorHAnsi"/>
          <w:sz w:val="22"/>
          <w:szCs w:val="22"/>
          <w:lang w:val="en-US"/>
        </w:rPr>
        <w:t>s</w:t>
      </w:r>
      <w:bookmarkEnd w:id="42"/>
    </w:p>
    <w:p w:rsidR="00121B14" w:rsidRPr="003B02A2" w:rsidRDefault="00D67C3D" w:rsidP="0042582B">
      <w:pPr>
        <w:pStyle w:val="Heading3"/>
        <w:spacing w:line="360" w:lineRule="auto"/>
        <w:jc w:val="both"/>
        <w:rPr>
          <w:rFonts w:asciiTheme="minorHAnsi" w:eastAsia="Calibri" w:hAnsiTheme="minorHAnsi" w:cstheme="minorHAnsi"/>
          <w:sz w:val="22"/>
          <w:szCs w:val="22"/>
          <w:lang w:val="en-US"/>
        </w:rPr>
      </w:pPr>
      <w:bookmarkStart w:id="43" w:name="_Toc332229115"/>
      <w:r w:rsidRPr="003B02A2">
        <w:rPr>
          <w:rFonts w:asciiTheme="minorHAnsi" w:eastAsia="Calibri" w:hAnsiTheme="minorHAnsi" w:cstheme="minorHAnsi"/>
          <w:sz w:val="22"/>
          <w:szCs w:val="22"/>
          <w:lang w:val="en-US"/>
        </w:rPr>
        <w:t>5</w:t>
      </w:r>
      <w:r w:rsidR="00F5367F" w:rsidRPr="003B02A2">
        <w:rPr>
          <w:rFonts w:asciiTheme="minorHAnsi" w:eastAsia="Calibri" w:hAnsiTheme="minorHAnsi" w:cstheme="minorHAnsi"/>
          <w:sz w:val="22"/>
          <w:szCs w:val="22"/>
          <w:lang w:val="en-US"/>
        </w:rPr>
        <w:t xml:space="preserve">.7.1 </w:t>
      </w:r>
      <w:r w:rsidR="00F5367F" w:rsidRPr="003B02A2">
        <w:rPr>
          <w:rFonts w:asciiTheme="minorHAnsi" w:eastAsia="Calibri" w:hAnsiTheme="minorHAnsi" w:cstheme="minorHAnsi"/>
          <w:sz w:val="22"/>
          <w:szCs w:val="22"/>
          <w:lang w:val="en-US"/>
        </w:rPr>
        <w:tab/>
      </w:r>
      <w:r w:rsidR="00294C43" w:rsidRPr="003B02A2">
        <w:rPr>
          <w:rFonts w:asciiTheme="minorHAnsi" w:eastAsia="Calibri" w:hAnsiTheme="minorHAnsi" w:cstheme="minorHAnsi"/>
          <w:sz w:val="22"/>
          <w:szCs w:val="22"/>
          <w:lang w:val="en-US"/>
        </w:rPr>
        <w:t xml:space="preserve"> </w:t>
      </w:r>
      <w:r w:rsidR="00F5367F" w:rsidRPr="003B02A2">
        <w:rPr>
          <w:rFonts w:asciiTheme="minorHAnsi" w:hAnsiTheme="minorHAnsi" w:cstheme="minorHAnsi"/>
          <w:sz w:val="22"/>
          <w:szCs w:val="22"/>
          <w:lang w:val="en-US"/>
        </w:rPr>
        <w:t>Linsley and Schrives (2005)</w:t>
      </w:r>
      <w:bookmarkEnd w:id="43"/>
    </w:p>
    <w:p w:rsidR="00DD4E61" w:rsidRPr="003B02A2" w:rsidRDefault="00294C43" w:rsidP="000F5DC5">
      <w:pPr>
        <w:autoSpaceDE w:val="0"/>
        <w:autoSpaceDN w:val="0"/>
        <w:adjustRightInd w:val="0"/>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Linsley and Schrives (2005) argue that </w:t>
      </w:r>
      <w:r w:rsidR="00E607A8" w:rsidRPr="003B02A2">
        <w:rPr>
          <w:rFonts w:asciiTheme="minorHAnsi" w:hAnsiTheme="minorHAnsi" w:cstheme="minorHAnsi"/>
          <w:sz w:val="22"/>
          <w:szCs w:val="22"/>
          <w:lang w:val="en-US"/>
        </w:rPr>
        <w:t xml:space="preserve">disclosures as part of Pillar 3 is useful get information on the risk profile of a bank but do not provide the whole picture. </w:t>
      </w:r>
      <w:r w:rsidR="008E1FDE" w:rsidRPr="003B02A2">
        <w:rPr>
          <w:rFonts w:asciiTheme="minorHAnsi" w:hAnsiTheme="minorHAnsi" w:cstheme="minorHAnsi"/>
          <w:sz w:val="22"/>
          <w:szCs w:val="22"/>
          <w:lang w:val="en-US"/>
        </w:rPr>
        <w:t xml:space="preserve">Using the surveys from </w:t>
      </w:r>
      <w:r w:rsidR="00426E02" w:rsidRPr="003B02A2">
        <w:rPr>
          <w:rFonts w:asciiTheme="minorHAnsi" w:hAnsiTheme="minorHAnsi" w:cstheme="minorHAnsi"/>
          <w:sz w:val="22"/>
          <w:szCs w:val="22"/>
          <w:lang w:val="en-US"/>
        </w:rPr>
        <w:t xml:space="preserve">the Basel Committee on banks which were under Basel I </w:t>
      </w:r>
      <w:r w:rsidR="00C42877" w:rsidRPr="003B02A2">
        <w:rPr>
          <w:rFonts w:asciiTheme="minorHAnsi" w:hAnsiTheme="minorHAnsi" w:cstheme="minorHAnsi"/>
          <w:sz w:val="22"/>
          <w:szCs w:val="22"/>
          <w:lang w:val="en-US"/>
        </w:rPr>
        <w:t>a</w:t>
      </w:r>
      <w:r w:rsidR="00426E02" w:rsidRPr="003B02A2">
        <w:rPr>
          <w:rFonts w:asciiTheme="minorHAnsi" w:hAnsiTheme="minorHAnsi" w:cstheme="minorHAnsi"/>
          <w:sz w:val="22"/>
          <w:szCs w:val="22"/>
          <w:lang w:val="en-US"/>
        </w:rPr>
        <w:t xml:space="preserve">nd </w:t>
      </w:r>
      <w:r w:rsidR="0091019C" w:rsidRPr="003B02A2">
        <w:rPr>
          <w:rFonts w:asciiTheme="minorHAnsi" w:hAnsiTheme="minorHAnsi" w:cstheme="minorHAnsi"/>
          <w:sz w:val="22"/>
          <w:szCs w:val="22"/>
          <w:lang w:val="en-US"/>
        </w:rPr>
        <w:t>previous</w:t>
      </w:r>
      <w:r w:rsidR="008E1FDE" w:rsidRPr="003B02A2">
        <w:rPr>
          <w:rFonts w:asciiTheme="minorHAnsi" w:hAnsiTheme="minorHAnsi" w:cstheme="minorHAnsi"/>
          <w:sz w:val="22"/>
          <w:szCs w:val="22"/>
          <w:lang w:val="en-US"/>
        </w:rPr>
        <w:t xml:space="preserve"> research</w:t>
      </w:r>
      <w:r w:rsidR="00C42877" w:rsidRPr="003B02A2">
        <w:rPr>
          <w:rFonts w:asciiTheme="minorHAnsi" w:hAnsiTheme="minorHAnsi" w:cstheme="minorHAnsi"/>
          <w:sz w:val="22"/>
          <w:szCs w:val="22"/>
          <w:lang w:val="en-US"/>
        </w:rPr>
        <w:t xml:space="preserve"> on UK banks</w:t>
      </w:r>
      <w:r w:rsidR="008E1FDE" w:rsidRPr="003B02A2">
        <w:rPr>
          <w:rFonts w:asciiTheme="minorHAnsi" w:hAnsiTheme="minorHAnsi" w:cstheme="minorHAnsi"/>
          <w:sz w:val="22"/>
          <w:szCs w:val="22"/>
          <w:lang w:val="en-US"/>
        </w:rPr>
        <w:t xml:space="preserve">, </w:t>
      </w:r>
      <w:r w:rsidR="0091019C" w:rsidRPr="003B02A2">
        <w:rPr>
          <w:rFonts w:asciiTheme="minorHAnsi" w:hAnsiTheme="minorHAnsi" w:cstheme="minorHAnsi"/>
          <w:sz w:val="22"/>
          <w:szCs w:val="22"/>
          <w:lang w:val="en-US"/>
        </w:rPr>
        <w:t xml:space="preserve">they surmise that between 1999 and 2001 banks disclose most information on accounting and presentation policies. Low attention is given to credit risk disclosures. </w:t>
      </w:r>
      <w:r w:rsidR="00E607A8" w:rsidRPr="003B02A2">
        <w:rPr>
          <w:rFonts w:asciiTheme="minorHAnsi" w:hAnsiTheme="minorHAnsi" w:cstheme="minorHAnsi"/>
          <w:sz w:val="22"/>
          <w:szCs w:val="22"/>
          <w:lang w:val="en-US"/>
        </w:rPr>
        <w:t xml:space="preserve">As much of the information predefined by Pillar 3 is backward looking, it lacks forward looking information. </w:t>
      </w:r>
      <w:r w:rsidR="00C44AC9" w:rsidRPr="003B02A2">
        <w:rPr>
          <w:rFonts w:asciiTheme="minorHAnsi" w:hAnsiTheme="minorHAnsi" w:cstheme="minorHAnsi"/>
          <w:sz w:val="22"/>
          <w:szCs w:val="22"/>
          <w:lang w:val="en-US"/>
        </w:rPr>
        <w:t xml:space="preserve">The problem with forward looking information is it is unreliable, however it is valuable to assess the condition of a bank and if it is able to weather the (potential) storms ahead. </w:t>
      </w:r>
      <w:r w:rsidR="00E607A8" w:rsidRPr="003B02A2">
        <w:rPr>
          <w:rFonts w:asciiTheme="minorHAnsi" w:hAnsiTheme="minorHAnsi" w:cstheme="minorHAnsi"/>
          <w:sz w:val="22"/>
          <w:szCs w:val="22"/>
          <w:lang w:val="en-US"/>
        </w:rPr>
        <w:t>They suggest that additional information is disclosed in addition to the pillar 3 information.</w:t>
      </w:r>
    </w:p>
    <w:p w:rsidR="00E607A8" w:rsidRPr="003B02A2" w:rsidRDefault="00E607A8" w:rsidP="0042582B">
      <w:pPr>
        <w:autoSpaceDE w:val="0"/>
        <w:autoSpaceDN w:val="0"/>
        <w:adjustRightInd w:val="0"/>
        <w:spacing w:line="360" w:lineRule="auto"/>
        <w:jc w:val="both"/>
        <w:rPr>
          <w:rFonts w:asciiTheme="minorHAnsi" w:hAnsiTheme="minorHAnsi" w:cstheme="minorHAnsi"/>
          <w:sz w:val="22"/>
          <w:szCs w:val="22"/>
          <w:lang w:val="en-US"/>
        </w:rPr>
      </w:pPr>
    </w:p>
    <w:p w:rsidR="00354C9C" w:rsidRPr="003B02A2" w:rsidRDefault="00D67C3D" w:rsidP="0042582B">
      <w:pPr>
        <w:pStyle w:val="Heading3"/>
        <w:spacing w:line="360" w:lineRule="auto"/>
        <w:jc w:val="both"/>
        <w:rPr>
          <w:rFonts w:asciiTheme="minorHAnsi" w:hAnsiTheme="minorHAnsi" w:cstheme="minorHAnsi"/>
          <w:sz w:val="22"/>
          <w:szCs w:val="22"/>
          <w:lang w:val="en-US"/>
        </w:rPr>
      </w:pPr>
      <w:bookmarkStart w:id="44" w:name="_Toc332229116"/>
      <w:r w:rsidRPr="003B02A2">
        <w:rPr>
          <w:rFonts w:asciiTheme="minorHAnsi" w:hAnsiTheme="minorHAnsi" w:cstheme="minorHAnsi"/>
          <w:sz w:val="22"/>
          <w:szCs w:val="22"/>
          <w:lang w:val="en-US"/>
        </w:rPr>
        <w:t>5</w:t>
      </w:r>
      <w:r w:rsidR="00354C9C" w:rsidRPr="003B02A2">
        <w:rPr>
          <w:rFonts w:asciiTheme="minorHAnsi" w:hAnsiTheme="minorHAnsi" w:cstheme="minorHAnsi"/>
          <w:sz w:val="22"/>
          <w:szCs w:val="22"/>
          <w:lang w:val="en-US"/>
        </w:rPr>
        <w:t>.7.2</w:t>
      </w:r>
      <w:r w:rsidR="00354C9C" w:rsidRPr="003B02A2">
        <w:rPr>
          <w:rFonts w:asciiTheme="minorHAnsi" w:hAnsiTheme="minorHAnsi" w:cstheme="minorHAnsi"/>
          <w:sz w:val="22"/>
          <w:szCs w:val="22"/>
          <w:lang w:val="en-US"/>
        </w:rPr>
        <w:tab/>
        <w:t>Hertig (2006)</w:t>
      </w:r>
      <w:bookmarkEnd w:id="44"/>
    </w:p>
    <w:p w:rsidR="00E607A8" w:rsidRPr="003B02A2" w:rsidRDefault="00E607A8" w:rsidP="000F5DC5">
      <w:pPr>
        <w:autoSpaceDE w:val="0"/>
        <w:autoSpaceDN w:val="0"/>
        <w:adjustRightInd w:val="0"/>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Hertig (2006) proposed </w:t>
      </w:r>
      <w:r w:rsidR="00C42877" w:rsidRPr="003B02A2">
        <w:rPr>
          <w:rFonts w:asciiTheme="minorHAnsi" w:hAnsiTheme="minorHAnsi" w:cstheme="minorHAnsi"/>
          <w:sz w:val="22"/>
          <w:szCs w:val="22"/>
          <w:lang w:val="en-US"/>
        </w:rPr>
        <w:t xml:space="preserve">US, Japanese and European </w:t>
      </w:r>
      <w:r w:rsidRPr="003B02A2">
        <w:rPr>
          <w:rFonts w:asciiTheme="minorHAnsi" w:hAnsiTheme="minorHAnsi" w:cstheme="minorHAnsi"/>
          <w:sz w:val="22"/>
          <w:szCs w:val="22"/>
          <w:lang w:val="en-US"/>
        </w:rPr>
        <w:t xml:space="preserve">banks disclose the internal credit ratings to provide market with this information. He </w:t>
      </w:r>
      <w:r w:rsidR="003B73B2" w:rsidRPr="003B02A2">
        <w:rPr>
          <w:rFonts w:asciiTheme="minorHAnsi" w:hAnsiTheme="minorHAnsi" w:cstheme="minorHAnsi"/>
          <w:sz w:val="22"/>
          <w:szCs w:val="22"/>
          <w:lang w:val="en-US"/>
        </w:rPr>
        <w:t xml:space="preserve">found </w:t>
      </w:r>
      <w:r w:rsidRPr="003B02A2">
        <w:rPr>
          <w:rFonts w:asciiTheme="minorHAnsi" w:hAnsiTheme="minorHAnsi" w:cstheme="minorHAnsi"/>
          <w:sz w:val="22"/>
          <w:szCs w:val="22"/>
          <w:lang w:val="en-US"/>
        </w:rPr>
        <w:t xml:space="preserve">that yet banks have no incentive to disclose this information. </w:t>
      </w:r>
      <w:r w:rsidR="003B73B2" w:rsidRPr="003B02A2">
        <w:rPr>
          <w:rFonts w:asciiTheme="minorHAnsi" w:hAnsiTheme="minorHAnsi" w:cstheme="minorHAnsi"/>
          <w:sz w:val="22"/>
          <w:szCs w:val="22"/>
          <w:lang w:val="en-US"/>
        </w:rPr>
        <w:t xml:space="preserve">In addition </w:t>
      </w:r>
      <w:r w:rsidRPr="003B02A2">
        <w:rPr>
          <w:rFonts w:asciiTheme="minorHAnsi" w:hAnsiTheme="minorHAnsi" w:cstheme="minorHAnsi"/>
          <w:sz w:val="22"/>
          <w:szCs w:val="22"/>
          <w:lang w:val="en-US"/>
        </w:rPr>
        <w:t xml:space="preserve">costs </w:t>
      </w:r>
      <w:r w:rsidR="003B73B2" w:rsidRPr="003B02A2">
        <w:rPr>
          <w:rFonts w:asciiTheme="minorHAnsi" w:hAnsiTheme="minorHAnsi" w:cstheme="minorHAnsi"/>
          <w:sz w:val="22"/>
          <w:szCs w:val="22"/>
          <w:lang w:val="en-US"/>
        </w:rPr>
        <w:t xml:space="preserve">are </w:t>
      </w:r>
      <w:r w:rsidRPr="003B02A2">
        <w:rPr>
          <w:rFonts w:asciiTheme="minorHAnsi" w:hAnsiTheme="minorHAnsi" w:cstheme="minorHAnsi"/>
          <w:sz w:val="22"/>
          <w:szCs w:val="22"/>
          <w:lang w:val="en-US"/>
        </w:rPr>
        <w:t xml:space="preserve">involved for a bank due to </w:t>
      </w:r>
      <w:r w:rsidR="003B73B2"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increased market volatility, he suggested a regulatory framework. All banks using the internal risk based approach would deliver their credit rating information to the supervisory entity. This entity would consolidate the data and average a credit rating per borrower. This information could be disclosed to the public.</w:t>
      </w:r>
    </w:p>
    <w:p w:rsidR="00C42877" w:rsidRPr="003B02A2" w:rsidRDefault="00C42877" w:rsidP="0042582B">
      <w:pPr>
        <w:autoSpaceDE w:val="0"/>
        <w:autoSpaceDN w:val="0"/>
        <w:adjustRightInd w:val="0"/>
        <w:spacing w:line="360" w:lineRule="auto"/>
        <w:jc w:val="both"/>
        <w:rPr>
          <w:rFonts w:asciiTheme="minorHAnsi" w:hAnsiTheme="minorHAnsi" w:cstheme="minorHAnsi"/>
          <w:sz w:val="22"/>
          <w:szCs w:val="22"/>
          <w:lang w:val="en-US"/>
        </w:rPr>
      </w:pPr>
    </w:p>
    <w:p w:rsidR="00354C9C" w:rsidRPr="003B02A2" w:rsidRDefault="00D67C3D" w:rsidP="0042582B">
      <w:pPr>
        <w:pStyle w:val="Heading3"/>
        <w:spacing w:line="360" w:lineRule="auto"/>
        <w:jc w:val="both"/>
        <w:rPr>
          <w:rFonts w:asciiTheme="minorHAnsi" w:hAnsiTheme="minorHAnsi" w:cstheme="minorHAnsi"/>
          <w:sz w:val="22"/>
          <w:szCs w:val="22"/>
          <w:lang w:val="en-US"/>
        </w:rPr>
      </w:pPr>
      <w:bookmarkStart w:id="45" w:name="_Toc332229117"/>
      <w:r w:rsidRPr="003B02A2">
        <w:rPr>
          <w:rFonts w:asciiTheme="minorHAnsi" w:hAnsiTheme="minorHAnsi" w:cstheme="minorHAnsi"/>
          <w:sz w:val="22"/>
          <w:szCs w:val="22"/>
          <w:lang w:val="en-US"/>
        </w:rPr>
        <w:t>5</w:t>
      </w:r>
      <w:r w:rsidR="00354C9C" w:rsidRPr="003B02A2">
        <w:rPr>
          <w:rFonts w:asciiTheme="minorHAnsi" w:hAnsiTheme="minorHAnsi" w:cstheme="minorHAnsi"/>
          <w:sz w:val="22"/>
          <w:szCs w:val="22"/>
          <w:lang w:val="en-US"/>
        </w:rPr>
        <w:t>.7.3</w:t>
      </w:r>
      <w:r w:rsidR="00354C9C" w:rsidRPr="003B02A2">
        <w:rPr>
          <w:rFonts w:asciiTheme="minorHAnsi" w:hAnsiTheme="minorHAnsi" w:cstheme="minorHAnsi"/>
          <w:sz w:val="22"/>
          <w:szCs w:val="22"/>
          <w:lang w:val="en-US"/>
        </w:rPr>
        <w:tab/>
        <w:t>Vauhkonen (2009)</w:t>
      </w:r>
      <w:bookmarkEnd w:id="45"/>
    </w:p>
    <w:p w:rsidR="003D6C1D" w:rsidRPr="003B02A2" w:rsidRDefault="00354C9C" w:rsidP="000F5DC5">
      <w:pPr>
        <w:autoSpaceDE w:val="0"/>
        <w:autoSpaceDN w:val="0"/>
        <w:adjustRightInd w:val="0"/>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Vauhkonen has researched the impact of </w:t>
      </w:r>
      <w:r w:rsidR="007B72A7"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 xml:space="preserve">Basel II required disclosures on </w:t>
      </w:r>
      <w:r w:rsidR="007B72A7"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banks safety</w:t>
      </w:r>
      <w:r w:rsidR="00C44AC9" w:rsidRPr="003B02A2">
        <w:rPr>
          <w:rFonts w:asciiTheme="minorHAnsi" w:hAnsiTheme="minorHAnsi" w:cstheme="minorHAnsi"/>
          <w:sz w:val="22"/>
          <w:szCs w:val="22"/>
          <w:lang w:val="en-US"/>
        </w:rPr>
        <w:t xml:space="preserve"> by setting up a spatial competition model of banking with 4 agents; insiders, shareholders, depositors and a supervisory banking authority</w:t>
      </w:r>
      <w:r w:rsidRPr="003B02A2">
        <w:rPr>
          <w:rFonts w:asciiTheme="minorHAnsi" w:hAnsiTheme="minorHAnsi" w:cstheme="minorHAnsi"/>
          <w:sz w:val="22"/>
          <w:szCs w:val="22"/>
          <w:lang w:val="en-US"/>
        </w:rPr>
        <w:t xml:space="preserve">. </w:t>
      </w:r>
      <w:r w:rsidR="00C44AC9" w:rsidRPr="003B02A2">
        <w:rPr>
          <w:rFonts w:asciiTheme="minorHAnsi" w:hAnsiTheme="minorHAnsi" w:cstheme="minorHAnsi"/>
          <w:sz w:val="22"/>
          <w:szCs w:val="22"/>
          <w:lang w:val="en-US"/>
        </w:rPr>
        <w:t xml:space="preserve">The model </w:t>
      </w:r>
      <w:r w:rsidR="003D6C1D" w:rsidRPr="003B02A2">
        <w:rPr>
          <w:rFonts w:asciiTheme="minorHAnsi" w:hAnsiTheme="minorHAnsi" w:cstheme="minorHAnsi"/>
          <w:sz w:val="22"/>
          <w:szCs w:val="22"/>
          <w:lang w:val="en-US"/>
        </w:rPr>
        <w:t xml:space="preserve">takes into account the effects of public disclosures and private information. </w:t>
      </w:r>
    </w:p>
    <w:p w:rsidR="00522A12" w:rsidRPr="003B02A2" w:rsidRDefault="00354C9C" w:rsidP="0042582B">
      <w:p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The research is based on the assumption mandatory disclosures on risks improve the capital adequacy of a bank. When</w:t>
      </w:r>
      <w:r w:rsidR="00DB1277" w:rsidRPr="003B02A2">
        <w:rPr>
          <w:rFonts w:asciiTheme="minorHAnsi" w:hAnsiTheme="minorHAnsi" w:cstheme="minorHAnsi"/>
          <w:lang w:val="en-US"/>
        </w:rPr>
        <w:t xml:space="preserve"> </w:t>
      </w:r>
      <w:r w:rsidR="00373F33" w:rsidRPr="003B02A2">
        <w:rPr>
          <w:rFonts w:asciiTheme="minorHAnsi" w:hAnsiTheme="minorHAnsi" w:cstheme="minorHAnsi"/>
          <w:sz w:val="22"/>
          <w:szCs w:val="22"/>
          <w:lang w:val="en-US"/>
        </w:rPr>
        <w:t xml:space="preserve">by the regulatory authority </w:t>
      </w:r>
      <w:r w:rsidRPr="003B02A2">
        <w:rPr>
          <w:rFonts w:asciiTheme="minorHAnsi" w:hAnsiTheme="minorHAnsi" w:cstheme="minorHAnsi"/>
          <w:sz w:val="22"/>
          <w:szCs w:val="22"/>
          <w:lang w:val="en-US"/>
        </w:rPr>
        <w:t xml:space="preserve">more stringent disclosure policies are implemented, the more capital Banks are forced to hold. </w:t>
      </w:r>
      <w:r w:rsidR="007B72A7" w:rsidRPr="003B02A2">
        <w:rPr>
          <w:rFonts w:asciiTheme="minorHAnsi" w:hAnsiTheme="minorHAnsi" w:cstheme="minorHAnsi"/>
          <w:sz w:val="22"/>
          <w:szCs w:val="22"/>
          <w:lang w:val="en-US"/>
        </w:rPr>
        <w:t>In addition</w:t>
      </w:r>
      <w:r w:rsidRPr="003B02A2">
        <w:rPr>
          <w:rFonts w:asciiTheme="minorHAnsi" w:hAnsiTheme="minorHAnsi" w:cstheme="minorHAnsi"/>
          <w:sz w:val="22"/>
          <w:szCs w:val="22"/>
          <w:lang w:val="en-US"/>
        </w:rPr>
        <w:t xml:space="preserve">, due to the fact banks are forced to </w:t>
      </w:r>
      <w:r w:rsidR="00ED703D" w:rsidRPr="003B02A2">
        <w:rPr>
          <w:rFonts w:asciiTheme="minorHAnsi" w:hAnsiTheme="minorHAnsi" w:cstheme="minorHAnsi"/>
          <w:sz w:val="22"/>
          <w:szCs w:val="22"/>
          <w:lang w:val="en-US"/>
        </w:rPr>
        <w:t xml:space="preserve">disclose information and capital, they may need to increase the capital position of the bank. In order to satisfy those higher capital requirements, new capital needs to be invested by </w:t>
      </w:r>
      <w:r w:rsidR="007B72A7" w:rsidRPr="003B02A2">
        <w:rPr>
          <w:rFonts w:asciiTheme="minorHAnsi" w:hAnsiTheme="minorHAnsi" w:cstheme="minorHAnsi"/>
          <w:sz w:val="22"/>
          <w:szCs w:val="22"/>
          <w:lang w:val="en-US"/>
        </w:rPr>
        <w:t xml:space="preserve">the </w:t>
      </w:r>
      <w:r w:rsidR="00ED703D" w:rsidRPr="003B02A2">
        <w:rPr>
          <w:rFonts w:asciiTheme="minorHAnsi" w:hAnsiTheme="minorHAnsi" w:cstheme="minorHAnsi"/>
          <w:sz w:val="22"/>
          <w:szCs w:val="22"/>
          <w:lang w:val="en-US"/>
        </w:rPr>
        <w:t xml:space="preserve">shareholders. This will water down the interests of </w:t>
      </w:r>
      <w:r w:rsidR="007B72A7" w:rsidRPr="003B02A2">
        <w:rPr>
          <w:rFonts w:asciiTheme="minorHAnsi" w:hAnsiTheme="minorHAnsi" w:cstheme="minorHAnsi"/>
          <w:sz w:val="22"/>
          <w:szCs w:val="22"/>
          <w:lang w:val="en-US"/>
        </w:rPr>
        <w:t xml:space="preserve">the </w:t>
      </w:r>
      <w:r w:rsidR="00ED703D" w:rsidRPr="003B02A2">
        <w:rPr>
          <w:rFonts w:asciiTheme="minorHAnsi" w:hAnsiTheme="minorHAnsi" w:cstheme="minorHAnsi"/>
          <w:sz w:val="22"/>
          <w:szCs w:val="22"/>
          <w:lang w:val="en-US"/>
        </w:rPr>
        <w:t xml:space="preserve">already existing shareholders. This is not in the interest of </w:t>
      </w:r>
      <w:r w:rsidR="007B72A7" w:rsidRPr="003B02A2">
        <w:rPr>
          <w:rFonts w:asciiTheme="minorHAnsi" w:hAnsiTheme="minorHAnsi" w:cstheme="minorHAnsi"/>
          <w:sz w:val="22"/>
          <w:szCs w:val="22"/>
          <w:lang w:val="en-US"/>
        </w:rPr>
        <w:t xml:space="preserve">the </w:t>
      </w:r>
      <w:r w:rsidR="00ED703D" w:rsidRPr="003B02A2">
        <w:rPr>
          <w:rFonts w:asciiTheme="minorHAnsi" w:hAnsiTheme="minorHAnsi" w:cstheme="minorHAnsi"/>
          <w:sz w:val="22"/>
          <w:szCs w:val="22"/>
          <w:lang w:val="en-US"/>
        </w:rPr>
        <w:t>shareholders, putting pressure on the management of the bank to prevent capital requirements to rise by improving the risk management processes of the bank. Vauhkonen concludes</w:t>
      </w:r>
      <w:r w:rsidR="003D6C1D" w:rsidRPr="003B02A2">
        <w:rPr>
          <w:rFonts w:asciiTheme="minorHAnsi" w:hAnsiTheme="minorHAnsi" w:cstheme="minorHAnsi"/>
          <w:sz w:val="22"/>
          <w:szCs w:val="22"/>
          <w:lang w:val="en-US"/>
        </w:rPr>
        <w:t xml:space="preserve"> with the conclusions that </w:t>
      </w:r>
      <w:r w:rsidR="0095150F" w:rsidRPr="003B02A2">
        <w:rPr>
          <w:rFonts w:asciiTheme="minorHAnsi" w:hAnsiTheme="minorHAnsi" w:cstheme="minorHAnsi"/>
          <w:sz w:val="22"/>
          <w:szCs w:val="22"/>
          <w:lang w:val="en-US"/>
        </w:rPr>
        <w:t>the introduction of the mandatory disclosure requirements</w:t>
      </w:r>
      <w:r w:rsidR="003D6C1D" w:rsidRPr="003B02A2">
        <w:rPr>
          <w:rFonts w:asciiTheme="minorHAnsi" w:hAnsiTheme="minorHAnsi" w:cstheme="minorHAnsi"/>
          <w:sz w:val="22"/>
          <w:szCs w:val="22"/>
          <w:lang w:val="en-US"/>
        </w:rPr>
        <w:t xml:space="preserve"> </w:t>
      </w:r>
      <w:r w:rsidR="0095150F" w:rsidRPr="003B02A2">
        <w:rPr>
          <w:rFonts w:asciiTheme="minorHAnsi" w:hAnsiTheme="minorHAnsi" w:cstheme="minorHAnsi"/>
          <w:sz w:val="22"/>
          <w:szCs w:val="22"/>
          <w:lang w:val="en-US"/>
        </w:rPr>
        <w:t>as the Pillar 3 of the Basel II framework</w:t>
      </w:r>
      <w:r w:rsidR="003D6C1D" w:rsidRPr="003B02A2">
        <w:rPr>
          <w:rFonts w:asciiTheme="minorHAnsi" w:hAnsiTheme="minorHAnsi" w:cstheme="minorHAnsi"/>
          <w:sz w:val="22"/>
          <w:szCs w:val="22"/>
          <w:lang w:val="en-US"/>
        </w:rPr>
        <w:t xml:space="preserve"> </w:t>
      </w:r>
      <w:r w:rsidR="0095150F" w:rsidRPr="003B02A2">
        <w:rPr>
          <w:rFonts w:asciiTheme="minorHAnsi" w:hAnsiTheme="minorHAnsi" w:cstheme="minorHAnsi"/>
          <w:sz w:val="22"/>
          <w:szCs w:val="22"/>
          <w:lang w:val="en-US"/>
        </w:rPr>
        <w:t>may improve the safety of the banking system and enhance the effectiveness of the (Pillar 1) minimum regulatory capital requirements (Vauhkonen 2009, page 47).</w:t>
      </w:r>
    </w:p>
    <w:p w:rsidR="00345E99" w:rsidRPr="003B02A2" w:rsidRDefault="00345E99" w:rsidP="0042582B">
      <w:pPr>
        <w:autoSpaceDE w:val="0"/>
        <w:autoSpaceDN w:val="0"/>
        <w:adjustRightInd w:val="0"/>
        <w:spacing w:line="360" w:lineRule="auto"/>
        <w:jc w:val="both"/>
        <w:rPr>
          <w:rFonts w:asciiTheme="minorHAnsi" w:hAnsiTheme="minorHAnsi" w:cstheme="minorHAnsi"/>
          <w:sz w:val="22"/>
          <w:szCs w:val="22"/>
          <w:lang w:val="en-US"/>
        </w:rPr>
      </w:pPr>
    </w:p>
    <w:p w:rsidR="00345E99" w:rsidRPr="003B02A2" w:rsidRDefault="00345E99" w:rsidP="003E4204">
      <w:pPr>
        <w:pStyle w:val="Heading3"/>
        <w:rPr>
          <w:rFonts w:asciiTheme="minorHAnsi" w:hAnsiTheme="minorHAnsi" w:cstheme="minorHAnsi"/>
          <w:sz w:val="22"/>
          <w:szCs w:val="22"/>
          <w:lang w:val="en-US"/>
        </w:rPr>
      </w:pPr>
      <w:bookmarkStart w:id="46" w:name="_Toc332229118"/>
      <w:r w:rsidRPr="003B02A2">
        <w:rPr>
          <w:rFonts w:asciiTheme="minorHAnsi" w:hAnsiTheme="minorHAnsi" w:cstheme="minorHAnsi"/>
          <w:sz w:val="22"/>
          <w:szCs w:val="22"/>
          <w:lang w:val="en-US"/>
        </w:rPr>
        <w:t>5.7.4</w:t>
      </w:r>
      <w:r w:rsidRPr="003B02A2">
        <w:rPr>
          <w:rFonts w:asciiTheme="minorHAnsi" w:hAnsiTheme="minorHAnsi" w:cstheme="minorHAnsi"/>
          <w:sz w:val="22"/>
          <w:szCs w:val="22"/>
          <w:lang w:val="en-US"/>
        </w:rPr>
        <w:tab/>
        <w:t>Castren, Fitzpatrick, and Sydow (2009)</w:t>
      </w:r>
      <w:bookmarkEnd w:id="46"/>
    </w:p>
    <w:p w:rsidR="0042582B" w:rsidRDefault="00345E99" w:rsidP="000F5DC5">
      <w:pPr>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In an effort to </w:t>
      </w:r>
      <w:r w:rsidR="002E74C4" w:rsidRPr="003B02A2">
        <w:rPr>
          <w:rFonts w:asciiTheme="minorHAnsi" w:hAnsiTheme="minorHAnsi" w:cstheme="minorHAnsi"/>
          <w:sz w:val="22"/>
          <w:szCs w:val="22"/>
          <w:lang w:val="en-US"/>
        </w:rPr>
        <w:t xml:space="preserve">measure credit risk in the European banking sector using publicly available information, the </w:t>
      </w:r>
      <w:r w:rsidR="007B72A7" w:rsidRPr="003B02A2">
        <w:rPr>
          <w:rFonts w:asciiTheme="minorHAnsi" w:hAnsiTheme="minorHAnsi" w:cstheme="minorHAnsi"/>
          <w:sz w:val="22"/>
          <w:szCs w:val="22"/>
          <w:lang w:val="en-US"/>
        </w:rPr>
        <w:t>European C</w:t>
      </w:r>
      <w:r w:rsidR="003D6C1D" w:rsidRPr="003B02A2">
        <w:rPr>
          <w:rFonts w:asciiTheme="minorHAnsi" w:hAnsiTheme="minorHAnsi" w:cstheme="minorHAnsi"/>
          <w:sz w:val="22"/>
          <w:szCs w:val="22"/>
          <w:lang w:val="en-US"/>
        </w:rPr>
        <w:t>entral</w:t>
      </w:r>
      <w:r w:rsidR="007B72A7" w:rsidRPr="003B02A2">
        <w:rPr>
          <w:rFonts w:asciiTheme="minorHAnsi" w:hAnsiTheme="minorHAnsi" w:cstheme="minorHAnsi"/>
          <w:sz w:val="22"/>
          <w:szCs w:val="22"/>
          <w:lang w:val="en-US"/>
        </w:rPr>
        <w:t xml:space="preserve"> Bank (</w:t>
      </w:r>
      <w:r w:rsidR="002E74C4" w:rsidRPr="003B02A2">
        <w:rPr>
          <w:rFonts w:asciiTheme="minorHAnsi" w:hAnsiTheme="minorHAnsi" w:cstheme="minorHAnsi"/>
          <w:sz w:val="22"/>
          <w:szCs w:val="22"/>
          <w:lang w:val="en-US"/>
        </w:rPr>
        <w:t>ECB</w:t>
      </w:r>
      <w:r w:rsidR="007B72A7" w:rsidRPr="003B02A2">
        <w:rPr>
          <w:rFonts w:asciiTheme="minorHAnsi" w:hAnsiTheme="minorHAnsi" w:cstheme="minorHAnsi"/>
          <w:sz w:val="22"/>
          <w:szCs w:val="22"/>
          <w:lang w:val="en-US"/>
        </w:rPr>
        <w:t>)</w:t>
      </w:r>
      <w:r w:rsidR="00352E66" w:rsidRPr="003B02A2">
        <w:rPr>
          <w:rFonts w:asciiTheme="minorHAnsi" w:hAnsiTheme="minorHAnsi" w:cstheme="minorHAnsi"/>
          <w:lang w:val="en-US"/>
        </w:rPr>
        <w:t xml:space="preserve"> (</w:t>
      </w:r>
      <w:r w:rsidR="00352E66" w:rsidRPr="003B02A2">
        <w:rPr>
          <w:rFonts w:asciiTheme="minorHAnsi" w:hAnsiTheme="minorHAnsi" w:cstheme="minorHAnsi"/>
          <w:sz w:val="22"/>
          <w:szCs w:val="22"/>
          <w:lang w:val="en-US"/>
        </w:rPr>
        <w:t xml:space="preserve">Castren, Fitzpatrick, and Sydow, 2009) </w:t>
      </w:r>
      <w:r w:rsidR="002E74C4" w:rsidRPr="003B02A2">
        <w:rPr>
          <w:rFonts w:asciiTheme="minorHAnsi" w:hAnsiTheme="minorHAnsi" w:cstheme="minorHAnsi"/>
          <w:sz w:val="22"/>
          <w:szCs w:val="22"/>
          <w:lang w:val="en-US"/>
        </w:rPr>
        <w:t xml:space="preserve">used the </w:t>
      </w:r>
      <w:r w:rsidR="00772704" w:rsidRPr="003B02A2">
        <w:rPr>
          <w:rFonts w:asciiTheme="minorHAnsi" w:hAnsiTheme="minorHAnsi" w:cstheme="minorHAnsi"/>
          <w:sz w:val="22"/>
          <w:szCs w:val="22"/>
          <w:lang w:val="en-US"/>
        </w:rPr>
        <w:t xml:space="preserve">credit exposure and other </w:t>
      </w:r>
      <w:r w:rsidR="002E74C4" w:rsidRPr="003B02A2">
        <w:rPr>
          <w:rFonts w:asciiTheme="minorHAnsi" w:hAnsiTheme="minorHAnsi" w:cstheme="minorHAnsi"/>
          <w:sz w:val="22"/>
          <w:szCs w:val="22"/>
          <w:lang w:val="en-US"/>
        </w:rPr>
        <w:t xml:space="preserve">information </w:t>
      </w:r>
      <w:r w:rsidR="00772704" w:rsidRPr="003B02A2">
        <w:rPr>
          <w:rFonts w:asciiTheme="minorHAnsi" w:hAnsiTheme="minorHAnsi" w:cstheme="minorHAnsi"/>
          <w:sz w:val="22"/>
          <w:szCs w:val="22"/>
          <w:lang w:val="en-US"/>
        </w:rPr>
        <w:t xml:space="preserve">on </w:t>
      </w:r>
      <w:r w:rsidR="00675DE7">
        <w:rPr>
          <w:rFonts w:asciiTheme="minorHAnsi" w:hAnsiTheme="minorHAnsi" w:cstheme="minorHAnsi"/>
          <w:sz w:val="22"/>
          <w:szCs w:val="22"/>
          <w:lang w:val="en-US"/>
        </w:rPr>
        <w:t>loan loss provisions</w:t>
      </w:r>
      <w:r w:rsidR="00772704" w:rsidRPr="003B02A2">
        <w:rPr>
          <w:rFonts w:asciiTheme="minorHAnsi" w:hAnsiTheme="minorHAnsi" w:cstheme="minorHAnsi"/>
          <w:sz w:val="22"/>
          <w:szCs w:val="22"/>
          <w:lang w:val="en-US"/>
        </w:rPr>
        <w:t xml:space="preserve"> </w:t>
      </w:r>
      <w:r w:rsidR="002E74C4" w:rsidRPr="003B02A2">
        <w:rPr>
          <w:rFonts w:asciiTheme="minorHAnsi" w:hAnsiTheme="minorHAnsi" w:cstheme="minorHAnsi"/>
          <w:sz w:val="22"/>
          <w:szCs w:val="22"/>
          <w:lang w:val="en-US"/>
        </w:rPr>
        <w:t xml:space="preserve">in </w:t>
      </w:r>
      <w:r w:rsidR="007B72A7" w:rsidRPr="003B02A2">
        <w:rPr>
          <w:rFonts w:asciiTheme="minorHAnsi" w:hAnsiTheme="minorHAnsi" w:cstheme="minorHAnsi"/>
          <w:sz w:val="22"/>
          <w:szCs w:val="22"/>
          <w:lang w:val="en-US"/>
        </w:rPr>
        <w:t xml:space="preserve">the </w:t>
      </w:r>
      <w:r w:rsidR="002E74C4" w:rsidRPr="003B02A2">
        <w:rPr>
          <w:rFonts w:asciiTheme="minorHAnsi" w:hAnsiTheme="minorHAnsi" w:cstheme="minorHAnsi"/>
          <w:sz w:val="22"/>
          <w:szCs w:val="22"/>
          <w:lang w:val="en-US"/>
        </w:rPr>
        <w:t xml:space="preserve">annual accounts </w:t>
      </w:r>
      <w:r w:rsidR="00352E66" w:rsidRPr="003B02A2">
        <w:rPr>
          <w:rFonts w:asciiTheme="minorHAnsi" w:hAnsiTheme="minorHAnsi" w:cstheme="minorHAnsi"/>
          <w:sz w:val="22"/>
          <w:szCs w:val="22"/>
          <w:lang w:val="en-US"/>
        </w:rPr>
        <w:t xml:space="preserve">of large and complex European banking groups </w:t>
      </w:r>
      <w:r w:rsidR="007B72A7" w:rsidRPr="003B02A2">
        <w:rPr>
          <w:rFonts w:asciiTheme="minorHAnsi" w:hAnsiTheme="minorHAnsi" w:cstheme="minorHAnsi"/>
          <w:sz w:val="22"/>
          <w:szCs w:val="22"/>
          <w:lang w:val="en-US"/>
        </w:rPr>
        <w:t xml:space="preserve">concerning </w:t>
      </w:r>
      <w:r w:rsidR="00352E66" w:rsidRPr="003B02A2">
        <w:rPr>
          <w:rFonts w:asciiTheme="minorHAnsi" w:hAnsiTheme="minorHAnsi" w:cstheme="minorHAnsi"/>
          <w:sz w:val="22"/>
          <w:szCs w:val="22"/>
          <w:lang w:val="en-US"/>
        </w:rPr>
        <w:t xml:space="preserve">2004 and 2005 </w:t>
      </w:r>
      <w:r w:rsidR="002E74C4" w:rsidRPr="003B02A2">
        <w:rPr>
          <w:rFonts w:asciiTheme="minorHAnsi" w:hAnsiTheme="minorHAnsi" w:cstheme="minorHAnsi"/>
          <w:sz w:val="22"/>
          <w:szCs w:val="22"/>
          <w:lang w:val="en-US"/>
        </w:rPr>
        <w:t xml:space="preserve">and linked this to </w:t>
      </w:r>
      <w:r w:rsidR="007B72A7" w:rsidRPr="003B02A2">
        <w:rPr>
          <w:rFonts w:asciiTheme="minorHAnsi" w:hAnsiTheme="minorHAnsi" w:cstheme="minorHAnsi"/>
          <w:sz w:val="22"/>
          <w:szCs w:val="22"/>
          <w:lang w:val="en-US"/>
        </w:rPr>
        <w:t xml:space="preserve">the </w:t>
      </w:r>
      <w:r w:rsidR="00772704" w:rsidRPr="003B02A2">
        <w:rPr>
          <w:rFonts w:asciiTheme="minorHAnsi" w:hAnsiTheme="minorHAnsi" w:cstheme="minorHAnsi"/>
          <w:sz w:val="22"/>
          <w:szCs w:val="22"/>
          <w:lang w:val="en-US"/>
        </w:rPr>
        <w:t>global macro-economic data.</w:t>
      </w:r>
      <w:r w:rsidR="002E74C4" w:rsidRPr="003B02A2">
        <w:rPr>
          <w:rFonts w:asciiTheme="minorHAnsi" w:hAnsiTheme="minorHAnsi" w:cstheme="minorHAnsi"/>
          <w:sz w:val="22"/>
          <w:szCs w:val="22"/>
          <w:lang w:val="en-US"/>
        </w:rPr>
        <w:t xml:space="preserve"> </w:t>
      </w:r>
      <w:r w:rsidR="00772704" w:rsidRPr="003B02A2">
        <w:rPr>
          <w:rFonts w:asciiTheme="minorHAnsi" w:hAnsiTheme="minorHAnsi" w:cstheme="minorHAnsi"/>
          <w:sz w:val="22"/>
          <w:szCs w:val="22"/>
          <w:lang w:val="en-US"/>
        </w:rPr>
        <w:t xml:space="preserve">Using this data, the Value at Risk (VaR) can be calculated per bank. The research </w:t>
      </w:r>
      <w:r w:rsidR="003B02A2" w:rsidRPr="003B02A2">
        <w:rPr>
          <w:rFonts w:asciiTheme="minorHAnsi" w:hAnsiTheme="minorHAnsi" w:cstheme="minorHAnsi"/>
          <w:sz w:val="22"/>
          <w:szCs w:val="22"/>
          <w:lang w:val="en-US"/>
        </w:rPr>
        <w:t>focuses</w:t>
      </w:r>
      <w:r w:rsidR="00772704" w:rsidRPr="003B02A2">
        <w:rPr>
          <w:rFonts w:asciiTheme="minorHAnsi" w:hAnsiTheme="minorHAnsi" w:cstheme="minorHAnsi"/>
          <w:sz w:val="22"/>
          <w:szCs w:val="22"/>
          <w:lang w:val="en-US"/>
        </w:rPr>
        <w:t xml:space="preserve"> on the impact of </w:t>
      </w:r>
      <w:r w:rsidR="007B72A7" w:rsidRPr="003B02A2">
        <w:rPr>
          <w:rFonts w:asciiTheme="minorHAnsi" w:hAnsiTheme="minorHAnsi" w:cstheme="minorHAnsi"/>
          <w:sz w:val="22"/>
          <w:szCs w:val="22"/>
          <w:lang w:val="en-US"/>
        </w:rPr>
        <w:t xml:space="preserve">the </w:t>
      </w:r>
      <w:r w:rsidR="00772704" w:rsidRPr="003B02A2">
        <w:rPr>
          <w:rFonts w:asciiTheme="minorHAnsi" w:hAnsiTheme="minorHAnsi" w:cstheme="minorHAnsi"/>
          <w:sz w:val="22"/>
          <w:szCs w:val="22"/>
          <w:lang w:val="en-US"/>
        </w:rPr>
        <w:t xml:space="preserve">macro-economic shocks on the VaR via a Global Vector </w:t>
      </w:r>
      <w:r w:rsidR="00352E66" w:rsidRPr="003B02A2">
        <w:rPr>
          <w:rFonts w:asciiTheme="minorHAnsi" w:hAnsiTheme="minorHAnsi" w:cstheme="minorHAnsi"/>
          <w:sz w:val="22"/>
          <w:szCs w:val="22"/>
          <w:lang w:val="en-US"/>
        </w:rPr>
        <w:t>Auto regression</w:t>
      </w:r>
      <w:r w:rsidR="00772704" w:rsidRPr="003B02A2">
        <w:rPr>
          <w:rFonts w:asciiTheme="minorHAnsi" w:hAnsiTheme="minorHAnsi" w:cstheme="minorHAnsi"/>
          <w:sz w:val="22"/>
          <w:szCs w:val="22"/>
          <w:lang w:val="en-US"/>
        </w:rPr>
        <w:t xml:space="preserve"> model. The model shows that the shocks to real G</w:t>
      </w:r>
      <w:r w:rsidR="003E0132" w:rsidRPr="003B02A2">
        <w:rPr>
          <w:rFonts w:asciiTheme="minorHAnsi" w:hAnsiTheme="minorHAnsi" w:cstheme="minorHAnsi"/>
          <w:sz w:val="22"/>
          <w:szCs w:val="22"/>
          <w:lang w:val="en-US"/>
        </w:rPr>
        <w:t>ross Domestic Profit (G</w:t>
      </w:r>
      <w:r w:rsidR="00772704" w:rsidRPr="003B02A2">
        <w:rPr>
          <w:rFonts w:asciiTheme="minorHAnsi" w:hAnsiTheme="minorHAnsi" w:cstheme="minorHAnsi"/>
          <w:sz w:val="22"/>
          <w:szCs w:val="22"/>
          <w:lang w:val="en-US"/>
        </w:rPr>
        <w:t>DP</w:t>
      </w:r>
      <w:r w:rsidR="003E0132" w:rsidRPr="003B02A2">
        <w:rPr>
          <w:rFonts w:asciiTheme="minorHAnsi" w:hAnsiTheme="minorHAnsi" w:cstheme="minorHAnsi"/>
          <w:sz w:val="22"/>
          <w:szCs w:val="22"/>
          <w:lang w:val="en-US"/>
        </w:rPr>
        <w:t>)</w:t>
      </w:r>
      <w:r w:rsidR="00772704" w:rsidRPr="003B02A2">
        <w:rPr>
          <w:rFonts w:asciiTheme="minorHAnsi" w:hAnsiTheme="minorHAnsi" w:cstheme="minorHAnsi"/>
          <w:sz w:val="22"/>
          <w:szCs w:val="22"/>
          <w:lang w:val="en-US"/>
        </w:rPr>
        <w:t xml:space="preserve"> have the most impact on credit risk of banks. In the paper is explicit attention </w:t>
      </w:r>
      <w:r w:rsidR="003E0132" w:rsidRPr="003B02A2">
        <w:rPr>
          <w:rFonts w:asciiTheme="minorHAnsi" w:hAnsiTheme="minorHAnsi" w:cstheme="minorHAnsi"/>
          <w:sz w:val="22"/>
          <w:szCs w:val="22"/>
          <w:lang w:val="en-US"/>
        </w:rPr>
        <w:t xml:space="preserve">concerning </w:t>
      </w:r>
      <w:r w:rsidR="00772704" w:rsidRPr="003B02A2">
        <w:rPr>
          <w:rFonts w:asciiTheme="minorHAnsi" w:hAnsiTheme="minorHAnsi" w:cstheme="minorHAnsi"/>
          <w:sz w:val="22"/>
          <w:szCs w:val="22"/>
          <w:lang w:val="en-US"/>
        </w:rPr>
        <w:t xml:space="preserve">the information disclosure in the annual accounts and </w:t>
      </w:r>
      <w:r w:rsidR="003E0132" w:rsidRPr="003B02A2">
        <w:rPr>
          <w:rFonts w:asciiTheme="minorHAnsi" w:hAnsiTheme="minorHAnsi" w:cstheme="minorHAnsi"/>
          <w:sz w:val="22"/>
          <w:szCs w:val="22"/>
          <w:lang w:val="en-US"/>
        </w:rPr>
        <w:t xml:space="preserve">concerning </w:t>
      </w:r>
      <w:r w:rsidR="00772704" w:rsidRPr="003B02A2">
        <w:rPr>
          <w:rFonts w:asciiTheme="minorHAnsi" w:hAnsiTheme="minorHAnsi" w:cstheme="minorHAnsi"/>
          <w:sz w:val="22"/>
          <w:szCs w:val="22"/>
          <w:lang w:val="en-US"/>
        </w:rPr>
        <w:t xml:space="preserve">the pillar 3 disclosures by banks. </w:t>
      </w:r>
      <w:r w:rsidR="00352E66" w:rsidRPr="003B02A2">
        <w:rPr>
          <w:rFonts w:asciiTheme="minorHAnsi" w:hAnsiTheme="minorHAnsi" w:cstheme="minorHAnsi"/>
          <w:sz w:val="22"/>
          <w:szCs w:val="22"/>
          <w:lang w:val="en-US"/>
        </w:rPr>
        <w:t xml:space="preserve">The researchers </w:t>
      </w:r>
      <w:r w:rsidR="002E657F" w:rsidRPr="003B02A2">
        <w:rPr>
          <w:rFonts w:asciiTheme="minorHAnsi" w:hAnsiTheme="minorHAnsi" w:cstheme="minorHAnsi"/>
          <w:sz w:val="22"/>
          <w:szCs w:val="22"/>
          <w:lang w:val="en-US"/>
        </w:rPr>
        <w:t xml:space="preserve">found that </w:t>
      </w:r>
      <w:r w:rsidR="00352E66" w:rsidRPr="003B02A2">
        <w:rPr>
          <w:rFonts w:asciiTheme="minorHAnsi" w:hAnsiTheme="minorHAnsi" w:cstheme="minorHAnsi"/>
          <w:sz w:val="22"/>
          <w:szCs w:val="22"/>
          <w:lang w:val="en-US"/>
        </w:rPr>
        <w:t xml:space="preserve">little quantitative and qualitative </w:t>
      </w:r>
      <w:r w:rsidR="002E657F" w:rsidRPr="003B02A2">
        <w:rPr>
          <w:rFonts w:asciiTheme="minorHAnsi" w:hAnsiTheme="minorHAnsi" w:cstheme="minorHAnsi"/>
          <w:sz w:val="22"/>
          <w:szCs w:val="22"/>
          <w:lang w:val="en-US"/>
        </w:rPr>
        <w:t xml:space="preserve">information is </w:t>
      </w:r>
      <w:r w:rsidR="00352E66" w:rsidRPr="003B02A2">
        <w:rPr>
          <w:rFonts w:asciiTheme="minorHAnsi" w:hAnsiTheme="minorHAnsi" w:cstheme="minorHAnsi"/>
          <w:sz w:val="22"/>
          <w:szCs w:val="22"/>
          <w:lang w:val="en-US"/>
        </w:rPr>
        <w:t xml:space="preserve">available in </w:t>
      </w:r>
      <w:r w:rsidR="002E657F" w:rsidRPr="003B02A2">
        <w:rPr>
          <w:rFonts w:asciiTheme="minorHAnsi" w:hAnsiTheme="minorHAnsi" w:cstheme="minorHAnsi"/>
          <w:sz w:val="22"/>
          <w:szCs w:val="22"/>
          <w:lang w:val="en-US"/>
        </w:rPr>
        <w:t xml:space="preserve">the </w:t>
      </w:r>
      <w:r w:rsidR="00352E66" w:rsidRPr="003B02A2">
        <w:rPr>
          <w:rFonts w:asciiTheme="minorHAnsi" w:hAnsiTheme="minorHAnsi" w:cstheme="minorHAnsi"/>
          <w:sz w:val="22"/>
          <w:szCs w:val="22"/>
          <w:lang w:val="en-US"/>
        </w:rPr>
        <w:t xml:space="preserve">annual accounts and </w:t>
      </w:r>
      <w:r w:rsidR="002E657F" w:rsidRPr="003B02A2">
        <w:rPr>
          <w:rFonts w:asciiTheme="minorHAnsi" w:hAnsiTheme="minorHAnsi" w:cstheme="minorHAnsi"/>
          <w:sz w:val="22"/>
          <w:szCs w:val="22"/>
          <w:lang w:val="en-US"/>
        </w:rPr>
        <w:t xml:space="preserve">in the </w:t>
      </w:r>
      <w:r w:rsidR="00352E66" w:rsidRPr="003B02A2">
        <w:rPr>
          <w:rFonts w:asciiTheme="minorHAnsi" w:hAnsiTheme="minorHAnsi" w:cstheme="minorHAnsi"/>
          <w:sz w:val="22"/>
          <w:szCs w:val="22"/>
          <w:lang w:val="en-US"/>
        </w:rPr>
        <w:t>quarterly earnings reports. It is the expectation of the researchers that with the implementation of IFRS 7</w:t>
      </w:r>
      <w:r w:rsidR="00B405A2" w:rsidRPr="003B02A2">
        <w:rPr>
          <w:rFonts w:asciiTheme="minorHAnsi" w:hAnsiTheme="minorHAnsi" w:cstheme="minorHAnsi"/>
          <w:sz w:val="22"/>
          <w:szCs w:val="22"/>
          <w:lang w:val="en-US"/>
        </w:rPr>
        <w:t xml:space="preserve"> and pillar 3 of Basel II</w:t>
      </w:r>
      <w:r w:rsidR="00352E66" w:rsidRPr="003B02A2">
        <w:rPr>
          <w:rFonts w:asciiTheme="minorHAnsi" w:hAnsiTheme="minorHAnsi" w:cstheme="minorHAnsi"/>
          <w:sz w:val="22"/>
          <w:szCs w:val="22"/>
          <w:lang w:val="en-US"/>
        </w:rPr>
        <w:t xml:space="preserve">, these disclosures will increase the qualitative and </w:t>
      </w:r>
      <w:r w:rsidR="002E657F" w:rsidRPr="003B02A2">
        <w:rPr>
          <w:rFonts w:asciiTheme="minorHAnsi" w:hAnsiTheme="minorHAnsi" w:cstheme="minorHAnsi"/>
          <w:sz w:val="22"/>
          <w:szCs w:val="22"/>
          <w:lang w:val="en-US"/>
        </w:rPr>
        <w:t xml:space="preserve">the </w:t>
      </w:r>
      <w:r w:rsidR="00352E66" w:rsidRPr="003B02A2">
        <w:rPr>
          <w:rFonts w:asciiTheme="minorHAnsi" w:hAnsiTheme="minorHAnsi" w:cstheme="minorHAnsi"/>
          <w:sz w:val="22"/>
          <w:szCs w:val="22"/>
          <w:lang w:val="en-US"/>
        </w:rPr>
        <w:t>quantitative information provided by banks.</w:t>
      </w:r>
    </w:p>
    <w:p w:rsidR="000F5DC5" w:rsidRPr="003B02A2" w:rsidRDefault="000F5DC5" w:rsidP="000F5DC5">
      <w:pPr>
        <w:spacing w:line="360" w:lineRule="auto"/>
        <w:ind w:firstLine="709"/>
        <w:jc w:val="both"/>
        <w:rPr>
          <w:rFonts w:asciiTheme="minorHAnsi" w:hAnsiTheme="minorHAnsi" w:cstheme="minorHAnsi"/>
          <w:sz w:val="22"/>
          <w:szCs w:val="22"/>
          <w:lang w:val="en-US"/>
        </w:rPr>
      </w:pPr>
    </w:p>
    <w:p w:rsidR="00B405A2" w:rsidRPr="003B02A2" w:rsidRDefault="00B405A2" w:rsidP="0042582B">
      <w:pPr>
        <w:pStyle w:val="Heading2"/>
        <w:spacing w:line="360" w:lineRule="auto"/>
        <w:rPr>
          <w:rFonts w:asciiTheme="minorHAnsi" w:hAnsiTheme="minorHAnsi" w:cstheme="minorHAnsi"/>
          <w:sz w:val="22"/>
          <w:szCs w:val="22"/>
          <w:lang w:val="en-US"/>
        </w:rPr>
      </w:pPr>
      <w:bookmarkStart w:id="47" w:name="_Toc332229119"/>
      <w:r w:rsidRPr="003B02A2">
        <w:rPr>
          <w:rFonts w:asciiTheme="minorHAnsi" w:hAnsiTheme="minorHAnsi" w:cstheme="minorHAnsi"/>
          <w:sz w:val="22"/>
          <w:szCs w:val="22"/>
          <w:lang w:val="en-US"/>
        </w:rPr>
        <w:t>5.8</w:t>
      </w:r>
      <w:r w:rsidRPr="003B02A2">
        <w:rPr>
          <w:rFonts w:asciiTheme="minorHAnsi" w:hAnsiTheme="minorHAnsi" w:cstheme="minorHAnsi"/>
          <w:sz w:val="22"/>
          <w:szCs w:val="22"/>
          <w:lang w:val="en-US"/>
        </w:rPr>
        <w:tab/>
        <w:t xml:space="preserve">Research </w:t>
      </w:r>
      <w:r w:rsidR="00ED2C4D" w:rsidRPr="003B02A2">
        <w:rPr>
          <w:rFonts w:asciiTheme="minorHAnsi" w:hAnsiTheme="minorHAnsi" w:cstheme="minorHAnsi"/>
          <w:sz w:val="22"/>
          <w:szCs w:val="22"/>
          <w:lang w:val="en-US"/>
        </w:rPr>
        <w:t xml:space="preserve">on </w:t>
      </w:r>
      <w:r w:rsidRPr="003B02A2">
        <w:rPr>
          <w:rFonts w:asciiTheme="minorHAnsi" w:hAnsiTheme="minorHAnsi" w:cstheme="minorHAnsi"/>
          <w:sz w:val="22"/>
          <w:szCs w:val="22"/>
          <w:lang w:val="en-US"/>
        </w:rPr>
        <w:t>IFRS and Basel II</w:t>
      </w:r>
      <w:bookmarkEnd w:id="47"/>
    </w:p>
    <w:p w:rsidR="00B405A2" w:rsidRPr="000D1631" w:rsidRDefault="00B405A2" w:rsidP="0042582B">
      <w:pPr>
        <w:pStyle w:val="Heading3"/>
        <w:spacing w:line="360" w:lineRule="auto"/>
        <w:rPr>
          <w:rStyle w:val="OpmaakprofielCalibri11pt"/>
          <w:rFonts w:asciiTheme="minorHAnsi" w:hAnsiTheme="minorHAnsi" w:cstheme="minorHAnsi"/>
          <w:lang w:val="en-US"/>
        </w:rPr>
      </w:pPr>
      <w:bookmarkStart w:id="48" w:name="_Toc332229120"/>
      <w:r w:rsidRPr="003B02A2">
        <w:rPr>
          <w:rFonts w:asciiTheme="minorHAnsi" w:hAnsiTheme="minorHAnsi" w:cstheme="minorHAnsi"/>
          <w:sz w:val="22"/>
          <w:szCs w:val="22"/>
          <w:lang w:val="en-US"/>
        </w:rPr>
        <w:t>5.8.1</w:t>
      </w:r>
      <w:r w:rsidRPr="003B02A2">
        <w:rPr>
          <w:rFonts w:asciiTheme="minorHAnsi" w:hAnsiTheme="minorHAnsi" w:cstheme="minorHAnsi"/>
          <w:sz w:val="22"/>
          <w:szCs w:val="22"/>
          <w:lang w:val="en-US"/>
        </w:rPr>
        <w:tab/>
      </w:r>
      <w:r w:rsidRPr="003B02A2">
        <w:rPr>
          <w:rStyle w:val="OpmaakprofielCalibri11pt"/>
          <w:rFonts w:asciiTheme="minorHAnsi" w:hAnsiTheme="minorHAnsi" w:cstheme="minorHAnsi"/>
          <w:lang w:val="en-US"/>
        </w:rPr>
        <w:t>Hlawatsch and Ostrowski</w:t>
      </w:r>
      <w:r w:rsidR="00B96ED5" w:rsidRPr="003B02A2">
        <w:rPr>
          <w:rStyle w:val="OpmaakprofielCalibri11pt"/>
          <w:rFonts w:asciiTheme="minorHAnsi" w:hAnsiTheme="minorHAnsi" w:cstheme="minorHAnsi"/>
          <w:lang w:val="en-US"/>
        </w:rPr>
        <w:t xml:space="preserve"> (2010)</w:t>
      </w:r>
      <w:bookmarkEnd w:id="48"/>
    </w:p>
    <w:p w:rsidR="00B405A2" w:rsidRPr="009A0D29" w:rsidRDefault="00B405A2" w:rsidP="000F5DC5">
      <w:pPr>
        <w:spacing w:line="360" w:lineRule="auto"/>
        <w:ind w:firstLine="709"/>
        <w:jc w:val="both"/>
        <w:rPr>
          <w:rStyle w:val="OpmaakprofielCalibri11pt"/>
          <w:rFonts w:asciiTheme="minorHAnsi" w:hAnsiTheme="minorHAnsi" w:cstheme="minorHAnsi"/>
          <w:lang w:val="en-US"/>
        </w:rPr>
      </w:pPr>
      <w:r w:rsidRPr="003B02A2">
        <w:rPr>
          <w:rStyle w:val="OpmaakprofielCalibri11pt"/>
          <w:rFonts w:asciiTheme="minorHAnsi" w:hAnsiTheme="minorHAnsi" w:cstheme="minorHAnsi"/>
          <w:lang w:val="en-US"/>
        </w:rPr>
        <w:t xml:space="preserve">In this research Hlawatsch and Ostrowski (2010) argue that a model </w:t>
      </w:r>
      <w:r w:rsidR="002E657F" w:rsidRPr="003B02A2">
        <w:rPr>
          <w:rStyle w:val="OpmaakprofielCalibri11pt"/>
          <w:rFonts w:asciiTheme="minorHAnsi" w:hAnsiTheme="minorHAnsi" w:cstheme="minorHAnsi"/>
          <w:lang w:val="en-US"/>
        </w:rPr>
        <w:t xml:space="preserve">exists </w:t>
      </w:r>
      <w:r w:rsidRPr="003B02A2">
        <w:rPr>
          <w:rStyle w:val="OpmaakprofielCalibri11pt"/>
          <w:rFonts w:asciiTheme="minorHAnsi" w:hAnsiTheme="minorHAnsi" w:cstheme="minorHAnsi"/>
          <w:lang w:val="en-US"/>
        </w:rPr>
        <w:t xml:space="preserve">combining the basic ideas of IFRS and Basel II. </w:t>
      </w:r>
      <w:r w:rsidR="002E657F" w:rsidRPr="003B02A2">
        <w:rPr>
          <w:rStyle w:val="OpmaakprofielCalibri11pt"/>
          <w:rFonts w:asciiTheme="minorHAnsi" w:hAnsiTheme="minorHAnsi" w:cstheme="minorHAnsi"/>
          <w:lang w:val="en-US"/>
        </w:rPr>
        <w:t xml:space="preserve">Based on </w:t>
      </w:r>
      <w:r w:rsidRPr="003B02A2">
        <w:rPr>
          <w:rStyle w:val="OpmaakprofielCalibri11pt"/>
          <w:rFonts w:asciiTheme="minorHAnsi" w:hAnsiTheme="minorHAnsi" w:cstheme="minorHAnsi"/>
          <w:lang w:val="en-US"/>
        </w:rPr>
        <w:t xml:space="preserve">IFRS, </w:t>
      </w:r>
      <w:r w:rsidR="00675DE7">
        <w:rPr>
          <w:rStyle w:val="OpmaakprofielCalibri11pt"/>
          <w:rFonts w:asciiTheme="minorHAnsi" w:hAnsiTheme="minorHAnsi" w:cstheme="minorHAnsi"/>
          <w:lang w:val="en-US"/>
        </w:rPr>
        <w:t>loan loss provisions</w:t>
      </w:r>
      <w:r w:rsidR="00B96ED5" w:rsidRPr="003B02A2">
        <w:rPr>
          <w:rStyle w:val="OpmaakprofielCalibri11pt"/>
          <w:rFonts w:asciiTheme="minorHAnsi" w:hAnsiTheme="minorHAnsi" w:cstheme="minorHAnsi"/>
          <w:lang w:val="en-US"/>
        </w:rPr>
        <w:t xml:space="preserve"> are created if </w:t>
      </w:r>
      <w:r w:rsidR="002E657F" w:rsidRPr="003B02A2">
        <w:rPr>
          <w:rStyle w:val="OpmaakprofielCalibri11pt"/>
          <w:rFonts w:asciiTheme="minorHAnsi" w:hAnsiTheme="minorHAnsi" w:cstheme="minorHAnsi"/>
          <w:lang w:val="en-US"/>
        </w:rPr>
        <w:t xml:space="preserve">a loss event </w:t>
      </w:r>
      <w:r w:rsidR="00B96ED5" w:rsidRPr="003B02A2">
        <w:rPr>
          <w:rStyle w:val="OpmaakprofielCalibri11pt"/>
          <w:rFonts w:asciiTheme="minorHAnsi" w:hAnsiTheme="minorHAnsi" w:cstheme="minorHAnsi"/>
          <w:lang w:val="en-US"/>
        </w:rPr>
        <w:t xml:space="preserve">occurs. </w:t>
      </w:r>
      <w:r w:rsidR="002E657F" w:rsidRPr="003B02A2">
        <w:rPr>
          <w:rStyle w:val="OpmaakprofielCalibri11pt"/>
          <w:rFonts w:asciiTheme="minorHAnsi" w:hAnsiTheme="minorHAnsi" w:cstheme="minorHAnsi"/>
          <w:lang w:val="en-US"/>
        </w:rPr>
        <w:t xml:space="preserve">Based on </w:t>
      </w:r>
      <w:r w:rsidR="00B96ED5" w:rsidRPr="003B02A2">
        <w:rPr>
          <w:rStyle w:val="OpmaakprofielCalibri11pt"/>
          <w:rFonts w:asciiTheme="minorHAnsi" w:hAnsiTheme="minorHAnsi" w:cstheme="minorHAnsi"/>
          <w:lang w:val="en-US"/>
        </w:rPr>
        <w:t xml:space="preserve">Basel II, the expected loss is calculated and deducted from </w:t>
      </w:r>
      <w:r w:rsidR="002E657F" w:rsidRPr="003B02A2">
        <w:rPr>
          <w:rStyle w:val="OpmaakprofielCalibri11pt"/>
          <w:rFonts w:asciiTheme="minorHAnsi" w:hAnsiTheme="minorHAnsi" w:cstheme="minorHAnsi"/>
          <w:lang w:val="en-US"/>
        </w:rPr>
        <w:t xml:space="preserve">the </w:t>
      </w:r>
      <w:r w:rsidR="00B96ED5" w:rsidRPr="003B02A2">
        <w:rPr>
          <w:rStyle w:val="OpmaakprofielCalibri11pt"/>
          <w:rFonts w:asciiTheme="minorHAnsi" w:hAnsiTheme="minorHAnsi" w:cstheme="minorHAnsi"/>
          <w:lang w:val="en-US"/>
        </w:rPr>
        <w:t xml:space="preserve">capital. “This however assumes that the loan loss provision and the expected loss are based on a similar economic rationale, which is only valid conditionally in current loan loss provisioning methods according to IFRS. Therefore, differences between loan loss provisions and expected losses should only result from different approaches regarding the parameter estimation within each model and not due to different assumptions regarding the outcome of the model.” (Hlawatsch and Ostrowski, 2010, p.133) The model developed </w:t>
      </w:r>
      <w:r w:rsidR="00E72EB6" w:rsidRPr="003B02A2">
        <w:rPr>
          <w:rStyle w:val="OpmaakprofielCalibri11pt"/>
          <w:rFonts w:asciiTheme="minorHAnsi" w:hAnsiTheme="minorHAnsi" w:cstheme="minorHAnsi"/>
          <w:lang w:val="en-US"/>
        </w:rPr>
        <w:t xml:space="preserve">is </w:t>
      </w:r>
      <w:r w:rsidR="002E657F" w:rsidRPr="003B02A2">
        <w:rPr>
          <w:rStyle w:val="OpmaakprofielCalibri11pt"/>
          <w:rFonts w:asciiTheme="minorHAnsi" w:hAnsiTheme="minorHAnsi" w:cstheme="minorHAnsi"/>
          <w:lang w:val="en-US"/>
        </w:rPr>
        <w:t xml:space="preserve">based on </w:t>
      </w:r>
      <w:r w:rsidR="00E72EB6" w:rsidRPr="003B02A2">
        <w:rPr>
          <w:rStyle w:val="OpmaakprofielCalibri11pt"/>
          <w:rFonts w:asciiTheme="minorHAnsi" w:hAnsiTheme="minorHAnsi" w:cstheme="minorHAnsi"/>
          <w:lang w:val="en-US"/>
        </w:rPr>
        <w:t>the assumption a loan has possible losses over the entire maturity of a loan. The model uses write of</w:t>
      </w:r>
      <w:r w:rsidR="00610DCC" w:rsidRPr="003B02A2">
        <w:rPr>
          <w:rStyle w:val="OpmaakprofielCalibri11pt"/>
          <w:rFonts w:asciiTheme="minorHAnsi" w:hAnsiTheme="minorHAnsi" w:cstheme="minorHAnsi"/>
          <w:lang w:val="en-US"/>
        </w:rPr>
        <w:t>f</w:t>
      </w:r>
      <w:r w:rsidR="00E72EB6" w:rsidRPr="003B02A2">
        <w:rPr>
          <w:rStyle w:val="OpmaakprofielCalibri11pt"/>
          <w:rFonts w:asciiTheme="minorHAnsi" w:hAnsiTheme="minorHAnsi" w:cstheme="minorHAnsi"/>
          <w:lang w:val="en-US"/>
        </w:rPr>
        <w:t xml:space="preserve"> possibilities rather than default probabilities and introduce a correction factor </w:t>
      </w:r>
      <w:r w:rsidR="00D06219" w:rsidRPr="003B02A2">
        <w:rPr>
          <w:rStyle w:val="OpmaakprofielCalibri11pt"/>
          <w:rFonts w:asciiTheme="minorHAnsi" w:hAnsiTheme="minorHAnsi" w:cstheme="minorHAnsi"/>
          <w:lang w:val="en-US"/>
        </w:rPr>
        <w:t>dependent</w:t>
      </w:r>
      <w:r w:rsidR="00E72EB6" w:rsidRPr="003B02A2">
        <w:rPr>
          <w:rStyle w:val="OpmaakprofielCalibri11pt"/>
          <w:rFonts w:asciiTheme="minorHAnsi" w:hAnsiTheme="minorHAnsi" w:cstheme="minorHAnsi"/>
          <w:lang w:val="en-US"/>
        </w:rPr>
        <w:t xml:space="preserve"> on the risk free interest rate and the contract interest rate. At the start of a loan, the model calculates the possible losses on the loan </w:t>
      </w:r>
      <w:r w:rsidR="002E657F" w:rsidRPr="003B02A2">
        <w:rPr>
          <w:rStyle w:val="OpmaakprofielCalibri11pt"/>
          <w:rFonts w:asciiTheme="minorHAnsi" w:hAnsiTheme="minorHAnsi" w:cstheme="minorHAnsi"/>
          <w:lang w:val="en-US"/>
        </w:rPr>
        <w:t xml:space="preserve">concerning </w:t>
      </w:r>
      <w:r w:rsidR="00E72EB6" w:rsidRPr="003B02A2">
        <w:rPr>
          <w:rStyle w:val="OpmaakprofielCalibri11pt"/>
          <w:rFonts w:asciiTheme="minorHAnsi" w:hAnsiTheme="minorHAnsi" w:cstheme="minorHAnsi"/>
          <w:lang w:val="en-US"/>
        </w:rPr>
        <w:t xml:space="preserve">the entire life time and is added to provisions. If in a subsequent year the loan does not default, part of the provision is released. Lastly, the authors argue a holistic approach </w:t>
      </w:r>
      <w:r w:rsidR="002E657F" w:rsidRPr="003B02A2">
        <w:rPr>
          <w:rStyle w:val="OpmaakprofielCalibri11pt"/>
          <w:rFonts w:asciiTheme="minorHAnsi" w:hAnsiTheme="minorHAnsi" w:cstheme="minorHAnsi"/>
          <w:lang w:val="en-US"/>
        </w:rPr>
        <w:t xml:space="preserve">based on </w:t>
      </w:r>
      <w:r w:rsidR="00E72EB6" w:rsidRPr="003B02A2">
        <w:rPr>
          <w:rStyle w:val="OpmaakprofielCalibri11pt"/>
          <w:rFonts w:asciiTheme="minorHAnsi" w:hAnsiTheme="minorHAnsi" w:cstheme="minorHAnsi"/>
          <w:lang w:val="en-US"/>
        </w:rPr>
        <w:t xml:space="preserve">the IFRS requirements and </w:t>
      </w:r>
      <w:r w:rsidR="002E657F" w:rsidRPr="003B02A2">
        <w:rPr>
          <w:rStyle w:val="OpmaakprofielCalibri11pt"/>
          <w:rFonts w:asciiTheme="minorHAnsi" w:hAnsiTheme="minorHAnsi" w:cstheme="minorHAnsi"/>
          <w:lang w:val="en-US"/>
        </w:rPr>
        <w:t xml:space="preserve">based on </w:t>
      </w:r>
      <w:r w:rsidR="00E72EB6" w:rsidRPr="003B02A2">
        <w:rPr>
          <w:rStyle w:val="OpmaakprofielCalibri11pt"/>
          <w:rFonts w:asciiTheme="minorHAnsi" w:hAnsiTheme="minorHAnsi" w:cstheme="minorHAnsi"/>
          <w:lang w:val="en-US"/>
        </w:rPr>
        <w:t>the Basel II methodology.</w:t>
      </w:r>
    </w:p>
    <w:p w:rsidR="00D06219" w:rsidRPr="003B02A2" w:rsidRDefault="00D06219" w:rsidP="0042582B">
      <w:pPr>
        <w:spacing w:line="360" w:lineRule="auto"/>
        <w:jc w:val="both"/>
        <w:rPr>
          <w:rStyle w:val="OpmaakprofielCalibri11pt"/>
          <w:rFonts w:asciiTheme="minorHAnsi" w:hAnsiTheme="minorHAnsi" w:cstheme="minorHAnsi"/>
          <w:lang w:val="en-US"/>
        </w:rPr>
      </w:pPr>
    </w:p>
    <w:p w:rsidR="00D06219" w:rsidRPr="009A0D29" w:rsidRDefault="00D06219" w:rsidP="0042582B">
      <w:pPr>
        <w:pStyle w:val="Heading3"/>
        <w:spacing w:line="360" w:lineRule="auto"/>
        <w:rPr>
          <w:rStyle w:val="OpmaakprofielCalibri11pt"/>
          <w:rFonts w:asciiTheme="minorHAnsi" w:hAnsiTheme="minorHAnsi" w:cstheme="minorHAnsi"/>
          <w:szCs w:val="22"/>
          <w:lang w:val="en-US"/>
        </w:rPr>
      </w:pPr>
      <w:bookmarkStart w:id="49" w:name="_Toc332229121"/>
      <w:r w:rsidRPr="003B02A2">
        <w:rPr>
          <w:rStyle w:val="OpmaakprofielCalibri11pt"/>
          <w:rFonts w:asciiTheme="minorHAnsi" w:hAnsiTheme="minorHAnsi" w:cstheme="minorHAnsi"/>
          <w:szCs w:val="22"/>
          <w:lang w:val="en-US"/>
        </w:rPr>
        <w:t>5.8.2</w:t>
      </w:r>
      <w:r w:rsidRPr="003B02A2">
        <w:rPr>
          <w:rStyle w:val="OpmaakprofielCalibri11pt"/>
          <w:rFonts w:asciiTheme="minorHAnsi" w:hAnsiTheme="minorHAnsi" w:cstheme="minorHAnsi"/>
          <w:szCs w:val="22"/>
          <w:lang w:val="en-US"/>
        </w:rPr>
        <w:tab/>
      </w:r>
      <w:r w:rsidR="003D05CA" w:rsidRPr="003B02A2">
        <w:rPr>
          <w:rStyle w:val="OpmaakprofielCalibri11pt"/>
          <w:rFonts w:asciiTheme="minorHAnsi" w:hAnsiTheme="minorHAnsi" w:cstheme="minorHAnsi"/>
          <w:szCs w:val="22"/>
          <w:lang w:val="en-US"/>
        </w:rPr>
        <w:t>Woods, Dowd and Humphrey</w:t>
      </w:r>
      <w:r w:rsidR="002F0F06" w:rsidRPr="003B02A2">
        <w:rPr>
          <w:rStyle w:val="OpmaakprofielCalibri11pt"/>
          <w:rFonts w:asciiTheme="minorHAnsi" w:hAnsiTheme="minorHAnsi" w:cstheme="minorHAnsi"/>
          <w:szCs w:val="22"/>
          <w:lang w:val="en-US"/>
        </w:rPr>
        <w:t xml:space="preserve"> (2008)</w:t>
      </w:r>
      <w:bookmarkEnd w:id="49"/>
    </w:p>
    <w:p w:rsidR="00D934FC" w:rsidRPr="003B02A2" w:rsidRDefault="003D05CA" w:rsidP="000F5DC5">
      <w:pPr>
        <w:spacing w:line="360" w:lineRule="auto"/>
        <w:ind w:firstLine="709"/>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Woods, Dowd and Humphrey researched </w:t>
      </w:r>
      <w:r w:rsidR="002E657F" w:rsidRPr="003B02A2">
        <w:rPr>
          <w:rFonts w:asciiTheme="minorHAnsi" w:hAnsiTheme="minorHAnsi" w:cstheme="minorHAnsi"/>
          <w:sz w:val="22"/>
          <w:szCs w:val="22"/>
          <w:lang w:val="en-US"/>
        </w:rPr>
        <w:t xml:space="preserve">in which way </w:t>
      </w:r>
      <w:r w:rsidRPr="003B02A2">
        <w:rPr>
          <w:rFonts w:asciiTheme="minorHAnsi" w:hAnsiTheme="minorHAnsi" w:cstheme="minorHAnsi"/>
          <w:sz w:val="22"/>
          <w:szCs w:val="22"/>
          <w:lang w:val="en-US"/>
        </w:rPr>
        <w:t xml:space="preserve">the reporting practices on </w:t>
      </w:r>
      <w:r w:rsidR="002E657F"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 xml:space="preserve">market risk disclosures evolved in 2000 to 2006. The research </w:t>
      </w:r>
      <w:r w:rsidR="003B02A2" w:rsidRPr="003B02A2">
        <w:rPr>
          <w:rFonts w:asciiTheme="minorHAnsi" w:hAnsiTheme="minorHAnsi" w:cstheme="minorHAnsi"/>
          <w:sz w:val="22"/>
          <w:szCs w:val="22"/>
          <w:lang w:val="en-US"/>
        </w:rPr>
        <w:t>focuses</w:t>
      </w:r>
      <w:r w:rsidRPr="003B02A2">
        <w:rPr>
          <w:rFonts w:asciiTheme="minorHAnsi" w:hAnsiTheme="minorHAnsi" w:cstheme="minorHAnsi"/>
          <w:sz w:val="22"/>
          <w:szCs w:val="22"/>
          <w:lang w:val="en-US"/>
        </w:rPr>
        <w:t xml:space="preserve"> on the top 25 multinational banks in the world. By comparing the market risk disclosure of these banks in their annual accounts, they </w:t>
      </w:r>
      <w:r w:rsidR="002E657F" w:rsidRPr="003B02A2">
        <w:rPr>
          <w:rFonts w:asciiTheme="minorHAnsi" w:hAnsiTheme="minorHAnsi" w:cstheme="minorHAnsi"/>
          <w:sz w:val="22"/>
          <w:szCs w:val="22"/>
          <w:lang w:val="en-US"/>
        </w:rPr>
        <w:t xml:space="preserve">intended </w:t>
      </w:r>
      <w:r w:rsidRPr="003B02A2">
        <w:rPr>
          <w:rFonts w:asciiTheme="minorHAnsi" w:hAnsiTheme="minorHAnsi" w:cstheme="minorHAnsi"/>
          <w:sz w:val="22"/>
          <w:szCs w:val="22"/>
          <w:lang w:val="en-US"/>
        </w:rPr>
        <w:t xml:space="preserve">to contribute evidence to the quality and </w:t>
      </w:r>
      <w:r w:rsidR="002E657F" w:rsidRPr="003B02A2">
        <w:rPr>
          <w:rFonts w:asciiTheme="minorHAnsi" w:hAnsiTheme="minorHAnsi" w:cstheme="minorHAnsi"/>
          <w:sz w:val="22"/>
          <w:szCs w:val="22"/>
          <w:lang w:val="en-US"/>
        </w:rPr>
        <w:t xml:space="preserve">to the </w:t>
      </w:r>
      <w:r w:rsidRPr="003B02A2">
        <w:rPr>
          <w:rFonts w:asciiTheme="minorHAnsi" w:hAnsiTheme="minorHAnsi" w:cstheme="minorHAnsi"/>
          <w:sz w:val="22"/>
          <w:szCs w:val="22"/>
          <w:lang w:val="en-US"/>
        </w:rPr>
        <w:t xml:space="preserve">convergence of the international reporting standards. </w:t>
      </w:r>
      <w:r w:rsidR="00D934FC" w:rsidRPr="003B02A2">
        <w:rPr>
          <w:rFonts w:asciiTheme="minorHAnsi" w:hAnsiTheme="minorHAnsi" w:cstheme="minorHAnsi"/>
          <w:sz w:val="22"/>
          <w:szCs w:val="22"/>
          <w:lang w:val="en-US"/>
        </w:rPr>
        <w:t xml:space="preserve">The research </w:t>
      </w:r>
      <w:r w:rsidR="002E657F" w:rsidRPr="003B02A2">
        <w:rPr>
          <w:rFonts w:asciiTheme="minorHAnsi" w:hAnsiTheme="minorHAnsi" w:cstheme="minorHAnsi"/>
          <w:sz w:val="22"/>
          <w:szCs w:val="22"/>
          <w:lang w:val="en-US"/>
        </w:rPr>
        <w:t xml:space="preserve">intents </w:t>
      </w:r>
      <w:r w:rsidR="00D934FC" w:rsidRPr="003B02A2">
        <w:rPr>
          <w:rFonts w:asciiTheme="minorHAnsi" w:hAnsiTheme="minorHAnsi" w:cstheme="minorHAnsi"/>
          <w:sz w:val="22"/>
          <w:szCs w:val="22"/>
          <w:lang w:val="en-US"/>
        </w:rPr>
        <w:t xml:space="preserve">to answer three main questions; are </w:t>
      </w:r>
      <w:r w:rsidR="006219AB" w:rsidRPr="003B02A2">
        <w:rPr>
          <w:rFonts w:asciiTheme="minorHAnsi" w:hAnsiTheme="minorHAnsi" w:cstheme="minorHAnsi"/>
          <w:sz w:val="22"/>
          <w:szCs w:val="22"/>
          <w:lang w:val="en-US"/>
        </w:rPr>
        <w:t>disclosures</w:t>
      </w:r>
      <w:r w:rsidR="00D934FC" w:rsidRPr="003B02A2">
        <w:rPr>
          <w:rFonts w:asciiTheme="minorHAnsi" w:hAnsiTheme="minorHAnsi" w:cstheme="minorHAnsi"/>
          <w:sz w:val="22"/>
          <w:szCs w:val="22"/>
          <w:lang w:val="en-US"/>
        </w:rPr>
        <w:t xml:space="preserve"> linked to the size of the banks? Secondly, have the disclosures increased </w:t>
      </w:r>
      <w:r w:rsidR="002E657F" w:rsidRPr="003B02A2">
        <w:rPr>
          <w:rFonts w:asciiTheme="minorHAnsi" w:hAnsiTheme="minorHAnsi" w:cstheme="minorHAnsi"/>
          <w:sz w:val="22"/>
          <w:szCs w:val="22"/>
          <w:lang w:val="en-US"/>
        </w:rPr>
        <w:t xml:space="preserve">over </w:t>
      </w:r>
      <w:r w:rsidR="00D934FC" w:rsidRPr="003B02A2">
        <w:rPr>
          <w:rFonts w:asciiTheme="minorHAnsi" w:hAnsiTheme="minorHAnsi" w:cstheme="minorHAnsi"/>
          <w:sz w:val="22"/>
          <w:szCs w:val="22"/>
          <w:lang w:val="en-US"/>
        </w:rPr>
        <w:t>time? And third, are the disclosures become more standardized over time between different international standards? The sample used is based on the top 25 banks by market capitalization. Two banks were eliminated due to lack of trading activity</w:t>
      </w:r>
      <w:r w:rsidR="00D36BB6" w:rsidRPr="003B02A2">
        <w:rPr>
          <w:rFonts w:asciiTheme="minorHAnsi" w:hAnsiTheme="minorHAnsi" w:cstheme="minorHAnsi"/>
          <w:sz w:val="22"/>
          <w:szCs w:val="22"/>
          <w:lang w:val="en-US"/>
        </w:rPr>
        <w:t>,</w:t>
      </w:r>
      <w:r w:rsidR="00D934FC" w:rsidRPr="003B02A2">
        <w:rPr>
          <w:rFonts w:asciiTheme="minorHAnsi" w:hAnsiTheme="minorHAnsi" w:cstheme="minorHAnsi"/>
          <w:sz w:val="22"/>
          <w:szCs w:val="22"/>
          <w:lang w:val="en-US"/>
        </w:rPr>
        <w:t xml:space="preserve"> </w:t>
      </w:r>
      <w:r w:rsidR="002E657F" w:rsidRPr="003B02A2">
        <w:rPr>
          <w:rFonts w:asciiTheme="minorHAnsi" w:hAnsiTheme="minorHAnsi" w:cstheme="minorHAnsi"/>
          <w:sz w:val="22"/>
          <w:szCs w:val="22"/>
          <w:lang w:val="en-US"/>
        </w:rPr>
        <w:t xml:space="preserve">consequently </w:t>
      </w:r>
      <w:r w:rsidR="00D934FC" w:rsidRPr="003B02A2">
        <w:rPr>
          <w:rFonts w:asciiTheme="minorHAnsi" w:hAnsiTheme="minorHAnsi" w:cstheme="minorHAnsi"/>
          <w:sz w:val="22"/>
          <w:szCs w:val="22"/>
          <w:lang w:val="en-US"/>
        </w:rPr>
        <w:t>resulting in relatively low market risk</w:t>
      </w:r>
      <w:r w:rsidR="00D36BB6" w:rsidRPr="003B02A2">
        <w:rPr>
          <w:rFonts w:asciiTheme="minorHAnsi" w:hAnsiTheme="minorHAnsi" w:cstheme="minorHAnsi"/>
          <w:sz w:val="22"/>
          <w:szCs w:val="22"/>
          <w:lang w:val="en-US"/>
        </w:rPr>
        <w:t xml:space="preserve"> and not applicable </w:t>
      </w:r>
      <w:r w:rsidR="002E657F" w:rsidRPr="003B02A2">
        <w:rPr>
          <w:rFonts w:asciiTheme="minorHAnsi" w:hAnsiTheme="minorHAnsi" w:cstheme="minorHAnsi"/>
          <w:sz w:val="22"/>
          <w:szCs w:val="22"/>
          <w:lang w:val="en-US"/>
        </w:rPr>
        <w:t xml:space="preserve">concerning </w:t>
      </w:r>
      <w:r w:rsidR="00D36BB6" w:rsidRPr="003B02A2">
        <w:rPr>
          <w:rFonts w:asciiTheme="minorHAnsi" w:hAnsiTheme="minorHAnsi" w:cstheme="minorHAnsi"/>
          <w:sz w:val="22"/>
          <w:szCs w:val="22"/>
          <w:lang w:val="en-US"/>
        </w:rPr>
        <w:t>this research</w:t>
      </w:r>
      <w:r w:rsidR="00D934FC" w:rsidRPr="003B02A2">
        <w:rPr>
          <w:rFonts w:asciiTheme="minorHAnsi" w:hAnsiTheme="minorHAnsi" w:cstheme="minorHAnsi"/>
          <w:sz w:val="22"/>
          <w:szCs w:val="22"/>
          <w:lang w:val="en-US"/>
        </w:rPr>
        <w:t xml:space="preserve">. Using content analysis, the risk disclosures on market risk </w:t>
      </w:r>
      <w:r w:rsidR="002E657F" w:rsidRPr="003B02A2">
        <w:rPr>
          <w:rFonts w:asciiTheme="minorHAnsi" w:hAnsiTheme="minorHAnsi" w:cstheme="minorHAnsi"/>
          <w:sz w:val="22"/>
          <w:szCs w:val="22"/>
          <w:lang w:val="en-US"/>
        </w:rPr>
        <w:t xml:space="preserve">have been </w:t>
      </w:r>
      <w:r w:rsidR="00CE6ABD" w:rsidRPr="003B02A2">
        <w:rPr>
          <w:rFonts w:asciiTheme="minorHAnsi" w:hAnsiTheme="minorHAnsi" w:cstheme="minorHAnsi"/>
          <w:sz w:val="22"/>
          <w:szCs w:val="22"/>
          <w:lang w:val="en-US"/>
        </w:rPr>
        <w:t>analyzed</w:t>
      </w:r>
      <w:r w:rsidR="00D36BB6" w:rsidRPr="003B02A2">
        <w:rPr>
          <w:rFonts w:asciiTheme="minorHAnsi" w:hAnsiTheme="minorHAnsi" w:cstheme="minorHAnsi"/>
          <w:sz w:val="22"/>
          <w:szCs w:val="22"/>
          <w:lang w:val="en-US"/>
        </w:rPr>
        <w:t xml:space="preserve">. The analysis did not only take into account the narrative of the disclosure but also the tables, numbers and graphical data. 41 potential disclosures were identified and </w:t>
      </w:r>
      <w:r w:rsidR="00CE6ABD" w:rsidRPr="003B02A2">
        <w:rPr>
          <w:rFonts w:asciiTheme="minorHAnsi" w:hAnsiTheme="minorHAnsi" w:cstheme="minorHAnsi"/>
          <w:sz w:val="22"/>
          <w:szCs w:val="22"/>
          <w:lang w:val="en-US"/>
        </w:rPr>
        <w:t>using a</w:t>
      </w:r>
      <w:r w:rsidR="00D36BB6" w:rsidRPr="003B02A2">
        <w:rPr>
          <w:rFonts w:asciiTheme="minorHAnsi" w:hAnsiTheme="minorHAnsi" w:cstheme="minorHAnsi"/>
          <w:sz w:val="22"/>
          <w:szCs w:val="22"/>
          <w:lang w:val="en-US"/>
        </w:rPr>
        <w:t xml:space="preserve"> score sheet, the level of disclosure was ascertained per bank and for each period. The result of the research showed that the size of banks did not have an impact on </w:t>
      </w:r>
      <w:r w:rsidR="002E657F" w:rsidRPr="003B02A2">
        <w:rPr>
          <w:rFonts w:asciiTheme="minorHAnsi" w:hAnsiTheme="minorHAnsi" w:cstheme="minorHAnsi"/>
          <w:sz w:val="22"/>
          <w:szCs w:val="22"/>
          <w:lang w:val="en-US"/>
        </w:rPr>
        <w:t xml:space="preserve">the </w:t>
      </w:r>
      <w:r w:rsidR="00D36BB6" w:rsidRPr="003B02A2">
        <w:rPr>
          <w:rFonts w:asciiTheme="minorHAnsi" w:hAnsiTheme="minorHAnsi" w:cstheme="minorHAnsi"/>
          <w:sz w:val="22"/>
          <w:szCs w:val="22"/>
          <w:lang w:val="en-US"/>
        </w:rPr>
        <w:t>disclosure level.</w:t>
      </w:r>
      <w:r w:rsidR="00ED2C4D" w:rsidRPr="003B02A2">
        <w:rPr>
          <w:rFonts w:asciiTheme="minorHAnsi" w:hAnsiTheme="minorHAnsi" w:cstheme="minorHAnsi"/>
          <w:sz w:val="22"/>
          <w:szCs w:val="22"/>
          <w:lang w:val="en-US"/>
        </w:rPr>
        <w:t xml:space="preserve"> </w:t>
      </w:r>
      <w:r w:rsidR="002E657F" w:rsidRPr="003B02A2">
        <w:rPr>
          <w:rFonts w:asciiTheme="minorHAnsi" w:hAnsiTheme="minorHAnsi" w:cstheme="minorHAnsi"/>
          <w:sz w:val="22"/>
          <w:szCs w:val="22"/>
          <w:lang w:val="en-US"/>
        </w:rPr>
        <w:t>In addition</w:t>
      </w:r>
      <w:r w:rsidR="00ED2C4D" w:rsidRPr="003B02A2">
        <w:rPr>
          <w:rFonts w:asciiTheme="minorHAnsi" w:hAnsiTheme="minorHAnsi" w:cstheme="minorHAnsi"/>
          <w:sz w:val="22"/>
          <w:szCs w:val="22"/>
          <w:lang w:val="en-US"/>
        </w:rPr>
        <w:t>, the research results show d</w:t>
      </w:r>
      <w:r w:rsidR="00D36BB6" w:rsidRPr="003B02A2">
        <w:rPr>
          <w:rFonts w:asciiTheme="minorHAnsi" w:hAnsiTheme="minorHAnsi" w:cstheme="minorHAnsi"/>
          <w:sz w:val="22"/>
          <w:szCs w:val="22"/>
          <w:lang w:val="en-US"/>
        </w:rPr>
        <w:t xml:space="preserve">isclosures have increased over time but only slightly. For banks adopting IFRS as opposed to local GAAP, the research shows even a decrease in </w:t>
      </w:r>
      <w:r w:rsidR="002E657F" w:rsidRPr="003B02A2">
        <w:rPr>
          <w:rFonts w:asciiTheme="minorHAnsi" w:hAnsiTheme="minorHAnsi" w:cstheme="minorHAnsi"/>
          <w:sz w:val="22"/>
          <w:szCs w:val="22"/>
          <w:lang w:val="en-US"/>
        </w:rPr>
        <w:t xml:space="preserve">the </w:t>
      </w:r>
      <w:r w:rsidR="00D36BB6" w:rsidRPr="003B02A2">
        <w:rPr>
          <w:rFonts w:asciiTheme="minorHAnsi" w:hAnsiTheme="minorHAnsi" w:cstheme="minorHAnsi"/>
          <w:sz w:val="22"/>
          <w:szCs w:val="22"/>
          <w:lang w:val="en-US"/>
        </w:rPr>
        <w:t xml:space="preserve">disclosures of </w:t>
      </w:r>
      <w:r w:rsidR="002E657F" w:rsidRPr="003B02A2">
        <w:rPr>
          <w:rFonts w:asciiTheme="minorHAnsi" w:hAnsiTheme="minorHAnsi" w:cstheme="minorHAnsi"/>
          <w:sz w:val="22"/>
          <w:szCs w:val="22"/>
          <w:lang w:val="en-US"/>
        </w:rPr>
        <w:t xml:space="preserve">the </w:t>
      </w:r>
      <w:r w:rsidR="00D36BB6" w:rsidRPr="003B02A2">
        <w:rPr>
          <w:rFonts w:asciiTheme="minorHAnsi" w:hAnsiTheme="minorHAnsi" w:cstheme="minorHAnsi"/>
          <w:sz w:val="22"/>
          <w:szCs w:val="22"/>
          <w:lang w:val="en-US"/>
        </w:rPr>
        <w:t xml:space="preserve">market risk. </w:t>
      </w:r>
      <w:r w:rsidR="00ED2C4D" w:rsidRPr="003B02A2">
        <w:rPr>
          <w:rFonts w:asciiTheme="minorHAnsi" w:hAnsiTheme="minorHAnsi" w:cstheme="minorHAnsi"/>
          <w:sz w:val="22"/>
          <w:szCs w:val="22"/>
          <w:lang w:val="en-US"/>
        </w:rPr>
        <w:t>The authors consider this is due to the fact mark risks are disclosed outside of the annual accounts.</w:t>
      </w:r>
      <w:r w:rsidR="00D36BB6" w:rsidRPr="003B02A2">
        <w:rPr>
          <w:rFonts w:asciiTheme="minorHAnsi" w:hAnsiTheme="minorHAnsi" w:cstheme="minorHAnsi"/>
          <w:sz w:val="22"/>
          <w:szCs w:val="22"/>
          <w:lang w:val="en-US"/>
        </w:rPr>
        <w:t xml:space="preserve"> </w:t>
      </w:r>
      <w:r w:rsidR="002E657F" w:rsidRPr="003B02A2">
        <w:rPr>
          <w:rFonts w:asciiTheme="minorHAnsi" w:hAnsiTheme="minorHAnsi" w:cstheme="minorHAnsi"/>
          <w:sz w:val="22"/>
          <w:szCs w:val="22"/>
          <w:lang w:val="en-US"/>
        </w:rPr>
        <w:t>In addition</w:t>
      </w:r>
      <w:r w:rsidR="00ED2C4D" w:rsidRPr="003B02A2">
        <w:rPr>
          <w:rFonts w:asciiTheme="minorHAnsi" w:hAnsiTheme="minorHAnsi" w:cstheme="minorHAnsi"/>
          <w:sz w:val="22"/>
          <w:szCs w:val="22"/>
          <w:lang w:val="en-US"/>
        </w:rPr>
        <w:t>, the research finds that neither IFRS nor US GAAP appear to force consistency in the disclosure reporting. The longer the annual report, the higher level of disclosure is observed.</w:t>
      </w:r>
    </w:p>
    <w:p w:rsidR="00D06219" w:rsidRPr="003B02A2" w:rsidRDefault="00D06219" w:rsidP="0042582B">
      <w:pPr>
        <w:spacing w:line="360" w:lineRule="auto"/>
        <w:rPr>
          <w:rFonts w:asciiTheme="minorHAnsi" w:hAnsiTheme="minorHAnsi" w:cstheme="minorHAnsi"/>
          <w:sz w:val="22"/>
          <w:szCs w:val="22"/>
          <w:lang w:val="en-US"/>
        </w:rPr>
      </w:pPr>
    </w:p>
    <w:p w:rsidR="00522A12" w:rsidRPr="003B02A2" w:rsidRDefault="00D67C3D" w:rsidP="0042582B">
      <w:pPr>
        <w:pStyle w:val="Heading2"/>
        <w:spacing w:line="360" w:lineRule="auto"/>
        <w:jc w:val="both"/>
        <w:rPr>
          <w:rFonts w:asciiTheme="minorHAnsi" w:hAnsiTheme="minorHAnsi" w:cstheme="minorHAnsi"/>
          <w:sz w:val="22"/>
          <w:szCs w:val="22"/>
          <w:lang w:val="en-US"/>
        </w:rPr>
      </w:pPr>
      <w:bookmarkStart w:id="50" w:name="_Toc332229122"/>
      <w:r w:rsidRPr="003B02A2">
        <w:rPr>
          <w:rFonts w:asciiTheme="minorHAnsi" w:hAnsiTheme="minorHAnsi" w:cstheme="minorHAnsi"/>
          <w:sz w:val="22"/>
          <w:szCs w:val="22"/>
          <w:lang w:val="en-US"/>
        </w:rPr>
        <w:t>5</w:t>
      </w:r>
      <w:r w:rsidR="003E4204">
        <w:rPr>
          <w:rFonts w:asciiTheme="minorHAnsi" w:hAnsiTheme="minorHAnsi" w:cstheme="minorHAnsi"/>
          <w:sz w:val="22"/>
          <w:szCs w:val="22"/>
          <w:lang w:val="en-US"/>
        </w:rPr>
        <w:t>.9</w:t>
      </w:r>
      <w:r w:rsidR="00522A12" w:rsidRPr="003B02A2">
        <w:rPr>
          <w:rFonts w:asciiTheme="minorHAnsi" w:hAnsiTheme="minorHAnsi" w:cstheme="minorHAnsi"/>
          <w:sz w:val="22"/>
          <w:szCs w:val="22"/>
          <w:lang w:val="en-US"/>
        </w:rPr>
        <w:tab/>
        <w:t>Hypothesis</w:t>
      </w:r>
      <w:bookmarkEnd w:id="50"/>
    </w:p>
    <w:p w:rsidR="00522A12" w:rsidRPr="003B02A2" w:rsidRDefault="002E657F" w:rsidP="000F5DC5">
      <w:pPr>
        <w:autoSpaceDE w:val="0"/>
        <w:autoSpaceDN w:val="0"/>
        <w:adjustRightInd w:val="0"/>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In order to support the main research question, i</w:t>
      </w:r>
      <w:r w:rsidR="00522A12" w:rsidRPr="003B02A2">
        <w:rPr>
          <w:rFonts w:asciiTheme="minorHAnsi" w:hAnsiTheme="minorHAnsi" w:cstheme="minorHAnsi"/>
          <w:sz w:val="22"/>
          <w:szCs w:val="22"/>
          <w:lang w:val="en-US"/>
        </w:rPr>
        <w:t xml:space="preserve">n the previous chapters the prior research and the accounting theories on </w:t>
      </w:r>
      <w:r w:rsidR="00675DE7">
        <w:rPr>
          <w:rFonts w:asciiTheme="minorHAnsi" w:hAnsiTheme="minorHAnsi" w:cstheme="minorHAnsi"/>
          <w:sz w:val="22"/>
          <w:szCs w:val="22"/>
          <w:lang w:val="en-US"/>
        </w:rPr>
        <w:t>Loan loss provisions</w:t>
      </w:r>
      <w:r w:rsidR="00522A12" w:rsidRPr="003B02A2">
        <w:rPr>
          <w:rFonts w:asciiTheme="minorHAnsi" w:hAnsiTheme="minorHAnsi" w:cstheme="minorHAnsi"/>
          <w:sz w:val="22"/>
          <w:szCs w:val="22"/>
          <w:lang w:val="en-US"/>
        </w:rPr>
        <w:t xml:space="preserve"> and Basel II have been explored</w:t>
      </w:r>
      <w:r w:rsidRPr="003B02A2">
        <w:rPr>
          <w:rFonts w:asciiTheme="minorHAnsi" w:hAnsiTheme="minorHAnsi" w:cstheme="minorHAnsi"/>
          <w:sz w:val="22"/>
          <w:szCs w:val="22"/>
          <w:lang w:val="en-US"/>
        </w:rPr>
        <w:t xml:space="preserve">. </w:t>
      </w:r>
      <w:r w:rsidR="00522A12" w:rsidRPr="003B02A2">
        <w:rPr>
          <w:rFonts w:asciiTheme="minorHAnsi" w:hAnsiTheme="minorHAnsi" w:cstheme="minorHAnsi"/>
          <w:sz w:val="22"/>
          <w:szCs w:val="22"/>
          <w:lang w:val="en-US"/>
        </w:rPr>
        <w:t xml:space="preserve">This section will describe the hypothesis which will answer the main research question. As described </w:t>
      </w:r>
      <w:r w:rsidRPr="003B02A2">
        <w:rPr>
          <w:rFonts w:asciiTheme="minorHAnsi" w:hAnsiTheme="minorHAnsi" w:cstheme="minorHAnsi"/>
          <w:sz w:val="22"/>
          <w:szCs w:val="22"/>
          <w:lang w:val="en-US"/>
        </w:rPr>
        <w:t xml:space="preserve">in </w:t>
      </w:r>
      <w:r w:rsidR="00522A12" w:rsidRPr="003B02A2">
        <w:rPr>
          <w:rFonts w:asciiTheme="minorHAnsi" w:hAnsiTheme="minorHAnsi" w:cstheme="minorHAnsi"/>
          <w:sz w:val="22"/>
          <w:szCs w:val="22"/>
          <w:lang w:val="en-US"/>
        </w:rPr>
        <w:t xml:space="preserve">previous research, annual accounts and particularly the disclosures on </w:t>
      </w:r>
      <w:r w:rsidR="00675DE7">
        <w:rPr>
          <w:rFonts w:asciiTheme="minorHAnsi" w:hAnsiTheme="minorHAnsi" w:cstheme="minorHAnsi"/>
          <w:sz w:val="22"/>
          <w:szCs w:val="22"/>
          <w:lang w:val="en-US"/>
        </w:rPr>
        <w:t>loan loss provisions</w:t>
      </w:r>
      <w:r w:rsidR="00522A12" w:rsidRPr="003B02A2">
        <w:rPr>
          <w:rFonts w:asciiTheme="minorHAnsi" w:hAnsiTheme="minorHAnsi" w:cstheme="minorHAnsi"/>
          <w:sz w:val="22"/>
          <w:szCs w:val="22"/>
          <w:lang w:val="en-US"/>
        </w:rPr>
        <w:t xml:space="preserve"> are used by shareholders as a signal </w:t>
      </w:r>
      <w:r w:rsidRPr="003B02A2">
        <w:rPr>
          <w:rFonts w:asciiTheme="minorHAnsi" w:hAnsiTheme="minorHAnsi" w:cstheme="minorHAnsi"/>
          <w:sz w:val="22"/>
          <w:szCs w:val="22"/>
          <w:lang w:val="en-US"/>
        </w:rPr>
        <w:t xml:space="preserve">in which way </w:t>
      </w:r>
      <w:r w:rsidR="00522A12" w:rsidRPr="003B02A2">
        <w:rPr>
          <w:rFonts w:asciiTheme="minorHAnsi" w:hAnsiTheme="minorHAnsi" w:cstheme="minorHAnsi"/>
          <w:sz w:val="22"/>
          <w:szCs w:val="22"/>
          <w:lang w:val="en-US"/>
        </w:rPr>
        <w:t xml:space="preserve">the bank is performing (Wahlen, 1994). The disclosures used in annual accounts by Dutch banks are governed by IFRS. As IFRS 7 was introduced in 2007, in subsequent years the quality and </w:t>
      </w:r>
      <w:r w:rsidRPr="003B02A2">
        <w:rPr>
          <w:rFonts w:asciiTheme="minorHAnsi" w:hAnsiTheme="minorHAnsi" w:cstheme="minorHAnsi"/>
          <w:sz w:val="22"/>
          <w:szCs w:val="22"/>
          <w:lang w:val="en-US"/>
        </w:rPr>
        <w:t xml:space="preserve">the </w:t>
      </w:r>
      <w:r w:rsidR="00522A12" w:rsidRPr="003B02A2">
        <w:rPr>
          <w:rFonts w:asciiTheme="minorHAnsi" w:hAnsiTheme="minorHAnsi" w:cstheme="minorHAnsi"/>
          <w:sz w:val="22"/>
          <w:szCs w:val="22"/>
          <w:lang w:val="en-US"/>
        </w:rPr>
        <w:t xml:space="preserve">quantity of disclosures by Banks improved (Bischof, 2009). </w:t>
      </w:r>
      <w:r w:rsidR="00E16E00">
        <w:rPr>
          <w:rFonts w:asciiTheme="minorHAnsi" w:hAnsiTheme="minorHAnsi" w:cstheme="minorHAnsi"/>
          <w:sz w:val="22"/>
          <w:szCs w:val="22"/>
          <w:lang w:val="en-US"/>
        </w:rPr>
        <w:t xml:space="preserve">As the standard is in force now for several years and the understanding evolves, this might have an effect of the disclosures. Also, as the </w:t>
      </w:r>
      <w:r w:rsidR="002E160F">
        <w:rPr>
          <w:rFonts w:asciiTheme="minorHAnsi" w:hAnsiTheme="minorHAnsi" w:cstheme="minorHAnsi"/>
          <w:sz w:val="22"/>
          <w:szCs w:val="22"/>
          <w:lang w:val="en-US"/>
        </w:rPr>
        <w:t xml:space="preserve">credit </w:t>
      </w:r>
      <w:r w:rsidR="00E16E00">
        <w:rPr>
          <w:rFonts w:asciiTheme="minorHAnsi" w:hAnsiTheme="minorHAnsi" w:cstheme="minorHAnsi"/>
          <w:sz w:val="22"/>
          <w:szCs w:val="22"/>
          <w:lang w:val="en-US"/>
        </w:rPr>
        <w:t xml:space="preserve">crises </w:t>
      </w:r>
      <w:r w:rsidR="002E160F">
        <w:rPr>
          <w:rFonts w:asciiTheme="minorHAnsi" w:hAnsiTheme="minorHAnsi" w:cstheme="minorHAnsi"/>
          <w:sz w:val="22"/>
          <w:szCs w:val="22"/>
          <w:lang w:val="en-US"/>
        </w:rPr>
        <w:t xml:space="preserve">intensified in 2008 and 2009, this might affect the disclosures. </w:t>
      </w:r>
      <w:r w:rsidR="00740899">
        <w:rPr>
          <w:rFonts w:asciiTheme="minorHAnsi" w:hAnsiTheme="minorHAnsi" w:cstheme="minorHAnsi"/>
          <w:sz w:val="22"/>
          <w:szCs w:val="22"/>
          <w:lang w:val="en-US"/>
        </w:rPr>
        <w:t>This leads to the following hypothesis:</w:t>
      </w:r>
    </w:p>
    <w:p w:rsidR="00522A12" w:rsidRPr="003B02A2" w:rsidRDefault="00522A12" w:rsidP="0042582B">
      <w:pPr>
        <w:autoSpaceDE w:val="0"/>
        <w:autoSpaceDN w:val="0"/>
        <w:adjustRightInd w:val="0"/>
        <w:spacing w:line="360" w:lineRule="auto"/>
        <w:jc w:val="both"/>
        <w:rPr>
          <w:rFonts w:asciiTheme="minorHAnsi" w:hAnsiTheme="minorHAnsi" w:cstheme="minorHAnsi"/>
          <w:sz w:val="22"/>
          <w:szCs w:val="22"/>
          <w:lang w:val="en-US"/>
        </w:rPr>
      </w:pPr>
    </w:p>
    <w:p w:rsidR="006A2492" w:rsidRDefault="00522A12" w:rsidP="0042582B">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H1</w:t>
      </w:r>
    </w:p>
    <w:p w:rsidR="00522A12" w:rsidRPr="003B02A2" w:rsidRDefault="00522A12" w:rsidP="0042582B">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 xml:space="preserve">Loss loan provision disclosures </w:t>
      </w:r>
      <w:r w:rsidR="002E160F">
        <w:rPr>
          <w:rFonts w:asciiTheme="minorHAnsi" w:hAnsiTheme="minorHAnsi" w:cstheme="minorHAnsi"/>
          <w:i/>
          <w:sz w:val="22"/>
          <w:szCs w:val="22"/>
          <w:lang w:val="en-US"/>
        </w:rPr>
        <w:t xml:space="preserve">related to quantitative information </w:t>
      </w:r>
      <w:r w:rsidRPr="003B02A2">
        <w:rPr>
          <w:rFonts w:asciiTheme="minorHAnsi" w:hAnsiTheme="minorHAnsi" w:cstheme="minorHAnsi"/>
          <w:i/>
          <w:sz w:val="22"/>
          <w:szCs w:val="22"/>
          <w:lang w:val="en-US"/>
        </w:rPr>
        <w:t xml:space="preserve">in annual accounts of Dutch banks </w:t>
      </w:r>
      <w:r w:rsidR="00740899">
        <w:rPr>
          <w:rFonts w:asciiTheme="minorHAnsi" w:hAnsiTheme="minorHAnsi" w:cstheme="minorHAnsi"/>
          <w:i/>
          <w:sz w:val="22"/>
          <w:szCs w:val="22"/>
          <w:lang w:val="en-US"/>
        </w:rPr>
        <w:t>increased</w:t>
      </w:r>
      <w:r w:rsidRPr="003B02A2">
        <w:rPr>
          <w:rFonts w:asciiTheme="minorHAnsi" w:hAnsiTheme="minorHAnsi" w:cstheme="minorHAnsi"/>
          <w:i/>
          <w:sz w:val="22"/>
          <w:szCs w:val="22"/>
          <w:lang w:val="en-US"/>
        </w:rPr>
        <w:t xml:space="preserve"> </w:t>
      </w:r>
      <w:r w:rsidR="005A6A62" w:rsidRPr="003B02A2">
        <w:rPr>
          <w:rFonts w:asciiTheme="minorHAnsi" w:hAnsiTheme="minorHAnsi" w:cstheme="minorHAnsi"/>
          <w:i/>
          <w:sz w:val="22"/>
          <w:szCs w:val="22"/>
          <w:lang w:val="en-US"/>
        </w:rPr>
        <w:t xml:space="preserve">compared to previous </w:t>
      </w:r>
      <w:r w:rsidRPr="003B02A2">
        <w:rPr>
          <w:rFonts w:asciiTheme="minorHAnsi" w:hAnsiTheme="minorHAnsi" w:cstheme="minorHAnsi"/>
          <w:i/>
          <w:sz w:val="22"/>
          <w:szCs w:val="22"/>
          <w:lang w:val="en-US"/>
        </w:rPr>
        <w:t>years</w:t>
      </w:r>
    </w:p>
    <w:p w:rsidR="005A6A62" w:rsidRPr="003B02A2" w:rsidRDefault="005A6A62" w:rsidP="0042582B">
      <w:pPr>
        <w:autoSpaceDE w:val="0"/>
        <w:autoSpaceDN w:val="0"/>
        <w:adjustRightInd w:val="0"/>
        <w:spacing w:line="360" w:lineRule="auto"/>
        <w:jc w:val="both"/>
        <w:rPr>
          <w:rFonts w:asciiTheme="minorHAnsi" w:hAnsiTheme="minorHAnsi" w:cstheme="minorHAnsi"/>
          <w:i/>
          <w:sz w:val="22"/>
          <w:szCs w:val="22"/>
          <w:lang w:val="en-US"/>
        </w:rPr>
      </w:pPr>
    </w:p>
    <w:p w:rsidR="006A2492" w:rsidRDefault="00522A12" w:rsidP="0042582B">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H2</w:t>
      </w:r>
    </w:p>
    <w:p w:rsidR="00522A12" w:rsidRPr="003B02A2" w:rsidRDefault="00522A12" w:rsidP="0042582B">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 xml:space="preserve">Loss loan provision disclosures </w:t>
      </w:r>
      <w:r w:rsidR="002E160F">
        <w:rPr>
          <w:rFonts w:asciiTheme="minorHAnsi" w:hAnsiTheme="minorHAnsi" w:cstheme="minorHAnsi"/>
          <w:i/>
          <w:sz w:val="22"/>
          <w:szCs w:val="22"/>
          <w:lang w:val="en-US"/>
        </w:rPr>
        <w:t xml:space="preserve">related to qualitative information </w:t>
      </w:r>
      <w:r w:rsidRPr="003B02A2">
        <w:rPr>
          <w:rFonts w:asciiTheme="minorHAnsi" w:hAnsiTheme="minorHAnsi" w:cstheme="minorHAnsi"/>
          <w:i/>
          <w:sz w:val="22"/>
          <w:szCs w:val="22"/>
          <w:lang w:val="en-US"/>
        </w:rPr>
        <w:t>in annual accounts of Dutch banks i</w:t>
      </w:r>
      <w:r w:rsidR="002E160F">
        <w:rPr>
          <w:rFonts w:asciiTheme="minorHAnsi" w:hAnsiTheme="minorHAnsi" w:cstheme="minorHAnsi"/>
          <w:i/>
          <w:sz w:val="22"/>
          <w:szCs w:val="22"/>
          <w:lang w:val="en-US"/>
        </w:rPr>
        <w:t>ncreased</w:t>
      </w:r>
      <w:r w:rsidRPr="003B02A2">
        <w:rPr>
          <w:rFonts w:asciiTheme="minorHAnsi" w:hAnsiTheme="minorHAnsi" w:cstheme="minorHAnsi"/>
          <w:i/>
          <w:sz w:val="22"/>
          <w:szCs w:val="22"/>
          <w:lang w:val="en-US"/>
        </w:rPr>
        <w:t xml:space="preserve"> </w:t>
      </w:r>
      <w:r w:rsidR="005A6A62" w:rsidRPr="003B02A2">
        <w:rPr>
          <w:rFonts w:asciiTheme="minorHAnsi" w:hAnsiTheme="minorHAnsi" w:cstheme="minorHAnsi"/>
          <w:i/>
          <w:sz w:val="22"/>
          <w:szCs w:val="22"/>
          <w:lang w:val="en-US"/>
        </w:rPr>
        <w:t>compared to previous years</w:t>
      </w:r>
    </w:p>
    <w:p w:rsidR="001639CF" w:rsidRPr="003B02A2" w:rsidRDefault="001639CF" w:rsidP="0042582B">
      <w:pPr>
        <w:spacing w:line="360" w:lineRule="auto"/>
        <w:rPr>
          <w:rFonts w:asciiTheme="minorHAnsi" w:hAnsiTheme="minorHAnsi" w:cstheme="minorHAnsi"/>
          <w:sz w:val="22"/>
          <w:szCs w:val="22"/>
          <w:lang w:val="en-US"/>
        </w:rPr>
      </w:pPr>
    </w:p>
    <w:p w:rsidR="006D1105" w:rsidRPr="003B02A2" w:rsidRDefault="006D1105" w:rsidP="0042582B">
      <w:pPr>
        <w:spacing w:line="360" w:lineRule="auto"/>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According to CEBS (2009), banks choose various methods and places of disclosing pillar 3 information to the public. Noticing </w:t>
      </w:r>
      <w:r w:rsidR="00FC4443" w:rsidRPr="003B02A2">
        <w:rPr>
          <w:rFonts w:asciiTheme="minorHAnsi" w:hAnsiTheme="minorHAnsi" w:cstheme="minorHAnsi"/>
          <w:sz w:val="22"/>
          <w:szCs w:val="22"/>
          <w:lang w:val="en-US"/>
        </w:rPr>
        <w:t xml:space="preserve">in which way </w:t>
      </w:r>
      <w:r w:rsidRPr="003B02A2">
        <w:rPr>
          <w:rFonts w:asciiTheme="minorHAnsi" w:hAnsiTheme="minorHAnsi" w:cstheme="minorHAnsi"/>
          <w:sz w:val="22"/>
          <w:szCs w:val="22"/>
          <w:lang w:val="en-US"/>
        </w:rPr>
        <w:t xml:space="preserve">partly IFRS 7 and </w:t>
      </w:r>
      <w:r w:rsidR="00CE6ABD"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Basel II pillar 3 overlap each other, the most efficient way to disclose mandatory information is to align IFRS and Basel II disclosures in the annual accounts.</w:t>
      </w:r>
      <w:r w:rsidR="00577232" w:rsidRPr="003B02A2">
        <w:rPr>
          <w:rFonts w:asciiTheme="minorHAnsi" w:hAnsiTheme="minorHAnsi" w:cstheme="minorHAnsi"/>
          <w:sz w:val="22"/>
          <w:szCs w:val="22"/>
          <w:lang w:val="en-US"/>
        </w:rPr>
        <w:t xml:space="preserve"> Also, previous research has supported the idea companies use the annual accounts as the preferred method of disclosing information (Botosan, 1997).</w:t>
      </w:r>
      <w:r w:rsidR="002E160F">
        <w:rPr>
          <w:rFonts w:asciiTheme="minorHAnsi" w:hAnsiTheme="minorHAnsi" w:cstheme="minorHAnsi"/>
          <w:sz w:val="22"/>
          <w:szCs w:val="22"/>
          <w:lang w:val="en-US"/>
        </w:rPr>
        <w:t xml:space="preserve"> This assumption leads to the hypothesis that banks prefer to disclose information in the annual accounts.</w:t>
      </w:r>
    </w:p>
    <w:p w:rsidR="006D1105" w:rsidRPr="003B02A2" w:rsidRDefault="006D1105" w:rsidP="0042582B">
      <w:pPr>
        <w:autoSpaceDE w:val="0"/>
        <w:autoSpaceDN w:val="0"/>
        <w:adjustRightInd w:val="0"/>
        <w:spacing w:line="360" w:lineRule="auto"/>
        <w:jc w:val="both"/>
        <w:rPr>
          <w:rFonts w:asciiTheme="minorHAnsi" w:hAnsiTheme="minorHAnsi" w:cstheme="minorHAnsi"/>
          <w:sz w:val="22"/>
          <w:szCs w:val="22"/>
          <w:lang w:val="en-US"/>
        </w:rPr>
      </w:pPr>
    </w:p>
    <w:p w:rsidR="006A2492" w:rsidRDefault="006D1105" w:rsidP="0042582B">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H3</w:t>
      </w:r>
    </w:p>
    <w:p w:rsidR="006D1105" w:rsidRPr="003B02A2" w:rsidRDefault="006D1105" w:rsidP="0042582B">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 xml:space="preserve">Pillar 3 disclosures on </w:t>
      </w:r>
      <w:r w:rsidR="00675DE7">
        <w:rPr>
          <w:rFonts w:asciiTheme="minorHAnsi" w:hAnsiTheme="minorHAnsi" w:cstheme="minorHAnsi"/>
          <w:i/>
          <w:sz w:val="22"/>
          <w:szCs w:val="22"/>
          <w:lang w:val="en-US"/>
        </w:rPr>
        <w:t>loan loss provisions</w:t>
      </w:r>
      <w:r w:rsidRPr="003B02A2">
        <w:rPr>
          <w:rFonts w:asciiTheme="minorHAnsi" w:hAnsiTheme="minorHAnsi" w:cstheme="minorHAnsi"/>
          <w:i/>
          <w:sz w:val="22"/>
          <w:szCs w:val="22"/>
          <w:lang w:val="en-US"/>
        </w:rPr>
        <w:t xml:space="preserve"> are part of the annual accounts of Dutch banks</w:t>
      </w:r>
    </w:p>
    <w:p w:rsidR="006D1105" w:rsidRPr="003B02A2" w:rsidRDefault="006D1105" w:rsidP="0042582B">
      <w:pPr>
        <w:autoSpaceDE w:val="0"/>
        <w:autoSpaceDN w:val="0"/>
        <w:adjustRightInd w:val="0"/>
        <w:spacing w:line="360" w:lineRule="auto"/>
        <w:jc w:val="both"/>
        <w:rPr>
          <w:rFonts w:asciiTheme="minorHAnsi" w:hAnsiTheme="minorHAnsi" w:cstheme="minorHAnsi"/>
          <w:sz w:val="22"/>
          <w:szCs w:val="22"/>
          <w:lang w:val="en-US"/>
        </w:rPr>
      </w:pPr>
    </w:p>
    <w:p w:rsidR="00522A12" w:rsidRPr="003B02A2" w:rsidRDefault="00522A12" w:rsidP="0042582B">
      <w:p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Basel II disclosures are governed by pillar 3. </w:t>
      </w:r>
      <w:r w:rsidR="00FC4443" w:rsidRPr="003B02A2">
        <w:rPr>
          <w:rFonts w:asciiTheme="minorHAnsi" w:hAnsiTheme="minorHAnsi" w:cstheme="minorHAnsi"/>
          <w:sz w:val="22"/>
          <w:szCs w:val="22"/>
          <w:lang w:val="en-US"/>
        </w:rPr>
        <w:t xml:space="preserve">Concerning </w:t>
      </w:r>
      <w:r w:rsidRPr="003B02A2">
        <w:rPr>
          <w:rFonts w:asciiTheme="minorHAnsi" w:hAnsiTheme="minorHAnsi" w:cstheme="minorHAnsi"/>
          <w:sz w:val="22"/>
          <w:szCs w:val="22"/>
          <w:lang w:val="en-US"/>
        </w:rPr>
        <w:t xml:space="preserve">Dutch banks, pillar 3 had been implemented under the </w:t>
      </w:r>
      <w:r w:rsidR="005A6A62" w:rsidRPr="003B02A2">
        <w:rPr>
          <w:rFonts w:asciiTheme="minorHAnsi" w:hAnsiTheme="minorHAnsi" w:cstheme="minorHAnsi"/>
          <w:sz w:val="22"/>
          <w:szCs w:val="22"/>
          <w:lang w:val="en-US"/>
        </w:rPr>
        <w:t>Capital Requirements Directive (</w:t>
      </w:r>
      <w:r w:rsidRPr="003B02A2">
        <w:rPr>
          <w:rFonts w:asciiTheme="minorHAnsi" w:hAnsiTheme="minorHAnsi" w:cstheme="minorHAnsi"/>
          <w:sz w:val="22"/>
          <w:szCs w:val="22"/>
          <w:lang w:val="en-US"/>
        </w:rPr>
        <w:t>CRD</w:t>
      </w:r>
      <w:r w:rsidR="005A6A62" w:rsidRPr="003B02A2">
        <w:rPr>
          <w:rFonts w:asciiTheme="minorHAnsi" w:hAnsiTheme="minorHAnsi" w:cstheme="minorHAnsi"/>
          <w:sz w:val="22"/>
          <w:szCs w:val="22"/>
          <w:lang w:val="en-US"/>
        </w:rPr>
        <w:t>)</w:t>
      </w:r>
      <w:r w:rsidRPr="003B02A2">
        <w:rPr>
          <w:rFonts w:asciiTheme="minorHAnsi" w:hAnsiTheme="minorHAnsi" w:cstheme="minorHAnsi"/>
          <w:sz w:val="22"/>
          <w:szCs w:val="22"/>
          <w:lang w:val="en-US"/>
        </w:rPr>
        <w:t xml:space="preserve">. The requirements </w:t>
      </w:r>
      <w:r w:rsidR="00FC4443" w:rsidRPr="003B02A2">
        <w:rPr>
          <w:rFonts w:asciiTheme="minorHAnsi" w:hAnsiTheme="minorHAnsi" w:cstheme="minorHAnsi"/>
          <w:sz w:val="22"/>
          <w:szCs w:val="22"/>
          <w:lang w:val="en-US"/>
        </w:rPr>
        <w:t xml:space="preserve">concerning </w:t>
      </w:r>
      <w:r w:rsidRPr="003B02A2">
        <w:rPr>
          <w:rFonts w:asciiTheme="minorHAnsi" w:hAnsiTheme="minorHAnsi" w:cstheme="minorHAnsi"/>
          <w:sz w:val="22"/>
          <w:szCs w:val="22"/>
          <w:lang w:val="en-US"/>
        </w:rPr>
        <w:t>these disclosures are</w:t>
      </w:r>
      <w:r w:rsidR="00FC4443" w:rsidRPr="003B02A2">
        <w:rPr>
          <w:rFonts w:asciiTheme="minorHAnsi" w:hAnsiTheme="minorHAnsi" w:cstheme="minorHAnsi"/>
          <w:sz w:val="22"/>
          <w:szCs w:val="22"/>
          <w:lang w:val="en-US"/>
        </w:rPr>
        <w:t>,</w:t>
      </w:r>
      <w:r w:rsidRPr="003B02A2">
        <w:rPr>
          <w:rFonts w:asciiTheme="minorHAnsi" w:hAnsiTheme="minorHAnsi" w:cstheme="minorHAnsi"/>
          <w:sz w:val="22"/>
          <w:szCs w:val="22"/>
          <w:lang w:val="en-US"/>
        </w:rPr>
        <w:t xml:space="preserve"> as </w:t>
      </w:r>
      <w:r w:rsidR="00CE6ABD" w:rsidRPr="003B02A2">
        <w:rPr>
          <w:rFonts w:asciiTheme="minorHAnsi" w:hAnsiTheme="minorHAnsi" w:cstheme="minorHAnsi"/>
          <w:sz w:val="22"/>
          <w:szCs w:val="22"/>
          <w:lang w:val="en-US"/>
        </w:rPr>
        <w:t>signaled</w:t>
      </w:r>
      <w:r w:rsidR="00FC4443" w:rsidRPr="003B02A2">
        <w:rPr>
          <w:rFonts w:asciiTheme="minorHAnsi" w:hAnsiTheme="minorHAnsi" w:cstheme="minorHAnsi"/>
          <w:sz w:val="22"/>
          <w:szCs w:val="22"/>
          <w:lang w:val="en-US"/>
        </w:rPr>
        <w:t xml:space="preserve"> </w:t>
      </w:r>
      <w:r w:rsidRPr="003B02A2">
        <w:rPr>
          <w:rFonts w:asciiTheme="minorHAnsi" w:hAnsiTheme="minorHAnsi" w:cstheme="minorHAnsi"/>
          <w:sz w:val="22"/>
          <w:szCs w:val="22"/>
          <w:lang w:val="en-US"/>
        </w:rPr>
        <w:t>before, not pre</w:t>
      </w:r>
      <w:r w:rsidR="00F05916" w:rsidRPr="003B02A2">
        <w:rPr>
          <w:rFonts w:asciiTheme="minorHAnsi" w:hAnsiTheme="minorHAnsi" w:cstheme="minorHAnsi"/>
          <w:sz w:val="22"/>
          <w:szCs w:val="22"/>
          <w:lang w:val="en-US"/>
        </w:rPr>
        <w:t>sc</w:t>
      </w:r>
      <w:r w:rsidRPr="003B02A2">
        <w:rPr>
          <w:rFonts w:asciiTheme="minorHAnsi" w:hAnsiTheme="minorHAnsi" w:cstheme="minorHAnsi"/>
          <w:sz w:val="22"/>
          <w:szCs w:val="22"/>
          <w:lang w:val="en-US"/>
        </w:rPr>
        <w:t xml:space="preserve">ribed in the CRD. </w:t>
      </w:r>
      <w:r w:rsidR="00FC4443" w:rsidRPr="003B02A2">
        <w:rPr>
          <w:rFonts w:asciiTheme="minorHAnsi" w:hAnsiTheme="minorHAnsi" w:cstheme="minorHAnsi"/>
          <w:sz w:val="22"/>
          <w:szCs w:val="22"/>
          <w:lang w:val="en-US"/>
        </w:rPr>
        <w:t xml:space="preserve">Consequently </w:t>
      </w:r>
      <w:r w:rsidRPr="003B02A2">
        <w:rPr>
          <w:rFonts w:asciiTheme="minorHAnsi" w:hAnsiTheme="minorHAnsi" w:cstheme="minorHAnsi"/>
          <w:sz w:val="22"/>
          <w:szCs w:val="22"/>
          <w:lang w:val="en-US"/>
        </w:rPr>
        <w:t xml:space="preserve">the disclosures by banks differ greatly. The idea behind it is that market discipline will force banks to certain (standardize) </w:t>
      </w:r>
      <w:r w:rsidR="00FC4443" w:rsidRPr="003B02A2">
        <w:rPr>
          <w:rFonts w:asciiTheme="minorHAnsi" w:hAnsiTheme="minorHAnsi" w:cstheme="minorHAnsi"/>
          <w:sz w:val="22"/>
          <w:szCs w:val="22"/>
          <w:lang w:val="en-US"/>
        </w:rPr>
        <w:t xml:space="preserve">their </w:t>
      </w:r>
      <w:r w:rsidRPr="003B02A2">
        <w:rPr>
          <w:rFonts w:asciiTheme="minorHAnsi" w:hAnsiTheme="minorHAnsi" w:cstheme="minorHAnsi"/>
          <w:sz w:val="22"/>
          <w:szCs w:val="22"/>
          <w:lang w:val="en-US"/>
        </w:rPr>
        <w:t xml:space="preserve">disclosures. Best practices on pillar 3 disclosures have been shared with banks and it is expected the scrutiny of </w:t>
      </w:r>
      <w:r w:rsidR="00FC4443"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supervisory authority has resulted in increased disclosure of relevant information.</w:t>
      </w:r>
    </w:p>
    <w:p w:rsidR="00522A12" w:rsidRPr="003B02A2" w:rsidRDefault="00522A12" w:rsidP="0042582B">
      <w:pPr>
        <w:autoSpaceDE w:val="0"/>
        <w:autoSpaceDN w:val="0"/>
        <w:adjustRightInd w:val="0"/>
        <w:spacing w:line="360" w:lineRule="auto"/>
        <w:jc w:val="both"/>
        <w:rPr>
          <w:rFonts w:asciiTheme="minorHAnsi" w:hAnsiTheme="minorHAnsi" w:cstheme="minorHAnsi"/>
          <w:sz w:val="22"/>
          <w:szCs w:val="22"/>
          <w:lang w:val="en-US"/>
        </w:rPr>
      </w:pPr>
    </w:p>
    <w:p w:rsidR="006A2492" w:rsidRDefault="00522A12" w:rsidP="0042582B">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H</w:t>
      </w:r>
      <w:r w:rsidR="006D1105" w:rsidRPr="003B02A2">
        <w:rPr>
          <w:rFonts w:asciiTheme="minorHAnsi" w:hAnsiTheme="minorHAnsi" w:cstheme="minorHAnsi"/>
          <w:i/>
          <w:sz w:val="22"/>
          <w:szCs w:val="22"/>
          <w:lang w:val="en-US"/>
        </w:rPr>
        <w:t>4</w:t>
      </w:r>
    </w:p>
    <w:p w:rsidR="00522A12" w:rsidRPr="003B02A2" w:rsidRDefault="00522A12" w:rsidP="0042582B">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Dutch banks have disclosed more information on loss loan provisio</w:t>
      </w:r>
      <w:r w:rsidR="005A6A62" w:rsidRPr="003B02A2">
        <w:rPr>
          <w:rFonts w:asciiTheme="minorHAnsi" w:hAnsiTheme="minorHAnsi" w:cstheme="minorHAnsi"/>
          <w:i/>
          <w:sz w:val="22"/>
          <w:szCs w:val="22"/>
          <w:lang w:val="en-US"/>
        </w:rPr>
        <w:t>n under pillar 3 of Basel II compared to previous years</w:t>
      </w:r>
    </w:p>
    <w:p w:rsidR="00522A12" w:rsidRPr="003B02A2" w:rsidRDefault="00522A12" w:rsidP="0042582B">
      <w:pPr>
        <w:autoSpaceDE w:val="0"/>
        <w:autoSpaceDN w:val="0"/>
        <w:adjustRightInd w:val="0"/>
        <w:spacing w:line="360" w:lineRule="auto"/>
        <w:jc w:val="both"/>
        <w:rPr>
          <w:rFonts w:asciiTheme="minorHAnsi" w:hAnsiTheme="minorHAnsi" w:cstheme="minorHAnsi"/>
          <w:sz w:val="22"/>
          <w:szCs w:val="22"/>
          <w:lang w:val="en-US"/>
        </w:rPr>
      </w:pPr>
    </w:p>
    <w:p w:rsidR="00522A12" w:rsidRPr="003B02A2" w:rsidRDefault="00522A12" w:rsidP="0042582B">
      <w:p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The frequency of disclosures on Basel II disclosures is set at a minimum of once a year and more frequent as </w:t>
      </w:r>
      <w:r w:rsidR="00FC4443"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 xml:space="preserve">developments require. With the credit and </w:t>
      </w:r>
      <w:r w:rsidR="00FC4443"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 xml:space="preserve">Euro crisis flaring up in recent years, it is expected </w:t>
      </w:r>
      <w:r w:rsidR="00FC4443" w:rsidRPr="003B02A2">
        <w:rPr>
          <w:rFonts w:asciiTheme="minorHAnsi" w:hAnsiTheme="minorHAnsi" w:cstheme="minorHAnsi"/>
          <w:sz w:val="22"/>
          <w:szCs w:val="22"/>
          <w:lang w:val="en-US"/>
        </w:rPr>
        <w:t xml:space="preserve">that </w:t>
      </w:r>
      <w:r w:rsidRPr="003B02A2">
        <w:rPr>
          <w:rFonts w:asciiTheme="minorHAnsi" w:hAnsiTheme="minorHAnsi" w:cstheme="minorHAnsi"/>
          <w:sz w:val="22"/>
          <w:szCs w:val="22"/>
          <w:lang w:val="en-US"/>
        </w:rPr>
        <w:t xml:space="preserve">banks would have to disclose more frequent to </w:t>
      </w:r>
      <w:r w:rsidR="00FC4443" w:rsidRPr="003B02A2">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 xml:space="preserve">stakeholders relevant information </w:t>
      </w:r>
      <w:r w:rsidR="00FC4443" w:rsidRPr="003B02A2">
        <w:rPr>
          <w:rFonts w:asciiTheme="minorHAnsi" w:hAnsiTheme="minorHAnsi" w:cstheme="minorHAnsi"/>
          <w:sz w:val="22"/>
          <w:szCs w:val="22"/>
          <w:lang w:val="en-US"/>
        </w:rPr>
        <w:t xml:space="preserve">concerning the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w:t>
      </w:r>
    </w:p>
    <w:p w:rsidR="00522A12" w:rsidRPr="003B02A2" w:rsidRDefault="00522A12" w:rsidP="0042582B">
      <w:pPr>
        <w:autoSpaceDE w:val="0"/>
        <w:autoSpaceDN w:val="0"/>
        <w:adjustRightInd w:val="0"/>
        <w:spacing w:line="360" w:lineRule="auto"/>
        <w:jc w:val="both"/>
        <w:rPr>
          <w:rFonts w:asciiTheme="minorHAnsi" w:hAnsiTheme="minorHAnsi" w:cstheme="minorHAnsi"/>
          <w:sz w:val="22"/>
          <w:szCs w:val="22"/>
          <w:lang w:val="en-US"/>
        </w:rPr>
      </w:pPr>
    </w:p>
    <w:p w:rsidR="006A2492" w:rsidRDefault="00522A12" w:rsidP="0042582B">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H</w:t>
      </w:r>
      <w:r w:rsidR="006D1105" w:rsidRPr="003B02A2">
        <w:rPr>
          <w:rFonts w:asciiTheme="minorHAnsi" w:hAnsiTheme="minorHAnsi" w:cstheme="minorHAnsi"/>
          <w:i/>
          <w:sz w:val="22"/>
          <w:szCs w:val="22"/>
          <w:lang w:val="en-US"/>
        </w:rPr>
        <w:t>5</w:t>
      </w:r>
    </w:p>
    <w:p w:rsidR="00522A12" w:rsidRDefault="00522A12" w:rsidP="0042582B">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 xml:space="preserve">Dutch banks have disclosed more than once a year relevant information on </w:t>
      </w:r>
      <w:r w:rsidR="00675DE7">
        <w:rPr>
          <w:rFonts w:asciiTheme="minorHAnsi" w:hAnsiTheme="minorHAnsi" w:cstheme="minorHAnsi"/>
          <w:i/>
          <w:sz w:val="22"/>
          <w:szCs w:val="22"/>
          <w:lang w:val="en-US"/>
        </w:rPr>
        <w:t>loan loss provisions</w:t>
      </w:r>
      <w:r w:rsidRPr="003B02A2">
        <w:rPr>
          <w:rFonts w:asciiTheme="minorHAnsi" w:hAnsiTheme="minorHAnsi" w:cstheme="minorHAnsi"/>
          <w:i/>
          <w:sz w:val="22"/>
          <w:szCs w:val="22"/>
          <w:lang w:val="en-US"/>
        </w:rPr>
        <w:t>.</w:t>
      </w:r>
    </w:p>
    <w:p w:rsidR="007E759A" w:rsidRDefault="007E759A" w:rsidP="0042582B">
      <w:pPr>
        <w:autoSpaceDE w:val="0"/>
        <w:autoSpaceDN w:val="0"/>
        <w:adjustRightInd w:val="0"/>
        <w:spacing w:line="360" w:lineRule="auto"/>
        <w:jc w:val="both"/>
        <w:rPr>
          <w:rFonts w:asciiTheme="minorHAnsi" w:hAnsiTheme="minorHAnsi" w:cstheme="minorHAnsi"/>
          <w:i/>
          <w:sz w:val="22"/>
          <w:szCs w:val="22"/>
          <w:lang w:val="en-US"/>
        </w:rPr>
      </w:pPr>
    </w:p>
    <w:p w:rsidR="007E759A" w:rsidRDefault="007E759A" w:rsidP="0042582B">
      <w:pPr>
        <w:autoSpaceDE w:val="0"/>
        <w:autoSpaceDN w:val="0"/>
        <w:adjustRightInd w:val="0"/>
        <w:spacing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To compare the quality of pillar 3 disclosures to IFRS 7 disclosures, research needs to be done. As pillar 3 disclosures would contain more future looking information and stakeholders are </w:t>
      </w:r>
      <w:r w:rsidR="005F062C">
        <w:rPr>
          <w:rFonts w:asciiTheme="minorHAnsi" w:hAnsiTheme="minorHAnsi" w:cstheme="minorHAnsi"/>
          <w:sz w:val="22"/>
          <w:szCs w:val="22"/>
          <w:lang w:val="en-US"/>
        </w:rPr>
        <w:t>more interested in the future then looking back, it is expected that there is a higher amount of disclosure is present in pillar 3 disclosures.</w:t>
      </w:r>
      <w:r w:rsidR="005F062C" w:rsidRPr="005F062C">
        <w:rPr>
          <w:rFonts w:asciiTheme="minorHAnsi" w:hAnsiTheme="minorHAnsi" w:cstheme="minorHAnsi"/>
          <w:sz w:val="22"/>
          <w:szCs w:val="22"/>
          <w:lang w:val="en-US"/>
        </w:rPr>
        <w:t xml:space="preserve"> </w:t>
      </w:r>
      <w:r w:rsidR="005F062C">
        <w:rPr>
          <w:rFonts w:asciiTheme="minorHAnsi" w:hAnsiTheme="minorHAnsi" w:cstheme="minorHAnsi"/>
          <w:sz w:val="22"/>
          <w:szCs w:val="22"/>
          <w:lang w:val="en-US"/>
        </w:rPr>
        <w:t>The amount of words or pages in a disclosure can be used as a quantitative proxy for the quality of the disclosures.</w:t>
      </w:r>
    </w:p>
    <w:p w:rsidR="007E759A" w:rsidRDefault="007E759A" w:rsidP="0042582B">
      <w:pPr>
        <w:autoSpaceDE w:val="0"/>
        <w:autoSpaceDN w:val="0"/>
        <w:adjustRightInd w:val="0"/>
        <w:spacing w:line="360" w:lineRule="auto"/>
        <w:jc w:val="both"/>
        <w:rPr>
          <w:rFonts w:asciiTheme="minorHAnsi" w:hAnsiTheme="minorHAnsi" w:cstheme="minorHAnsi"/>
          <w:sz w:val="22"/>
          <w:szCs w:val="22"/>
          <w:lang w:val="en-US"/>
        </w:rPr>
      </w:pPr>
    </w:p>
    <w:p w:rsidR="007E759A" w:rsidRDefault="007E759A" w:rsidP="0042582B">
      <w:pPr>
        <w:autoSpaceDE w:val="0"/>
        <w:autoSpaceDN w:val="0"/>
        <w:adjustRightInd w:val="0"/>
        <w:spacing w:line="360" w:lineRule="auto"/>
        <w:jc w:val="both"/>
        <w:rPr>
          <w:rFonts w:asciiTheme="minorHAnsi" w:hAnsiTheme="minorHAnsi" w:cstheme="minorHAnsi"/>
          <w:i/>
          <w:sz w:val="22"/>
          <w:szCs w:val="22"/>
          <w:lang w:val="en-US"/>
        </w:rPr>
      </w:pPr>
      <w:r>
        <w:rPr>
          <w:rFonts w:asciiTheme="minorHAnsi" w:hAnsiTheme="minorHAnsi" w:cstheme="minorHAnsi"/>
          <w:i/>
          <w:sz w:val="22"/>
          <w:szCs w:val="22"/>
          <w:lang w:val="en-US"/>
        </w:rPr>
        <w:t>H6</w:t>
      </w:r>
    </w:p>
    <w:p w:rsidR="007E759A" w:rsidRPr="003B02A2" w:rsidRDefault="007E759A" w:rsidP="0042582B">
      <w:pPr>
        <w:autoSpaceDE w:val="0"/>
        <w:autoSpaceDN w:val="0"/>
        <w:adjustRightInd w:val="0"/>
        <w:spacing w:line="360" w:lineRule="auto"/>
        <w:jc w:val="both"/>
        <w:rPr>
          <w:rFonts w:asciiTheme="minorHAnsi" w:hAnsiTheme="minorHAnsi" w:cstheme="minorHAnsi"/>
          <w:i/>
          <w:sz w:val="22"/>
          <w:szCs w:val="22"/>
          <w:lang w:val="en-US"/>
        </w:rPr>
      </w:pPr>
      <w:r>
        <w:rPr>
          <w:rFonts w:asciiTheme="minorHAnsi" w:hAnsiTheme="minorHAnsi" w:cstheme="minorHAnsi"/>
          <w:i/>
          <w:sz w:val="22"/>
          <w:szCs w:val="22"/>
          <w:lang w:val="en-US"/>
        </w:rPr>
        <w:t>Pillar 3 disclosures are larger and contain more words than IFRS 7 disclosures on loan loss provisions</w:t>
      </w:r>
    </w:p>
    <w:p w:rsidR="00522A12" w:rsidRPr="003B02A2" w:rsidRDefault="00522A12" w:rsidP="0042582B">
      <w:pPr>
        <w:autoSpaceDE w:val="0"/>
        <w:autoSpaceDN w:val="0"/>
        <w:adjustRightInd w:val="0"/>
        <w:spacing w:line="360" w:lineRule="auto"/>
        <w:jc w:val="both"/>
        <w:rPr>
          <w:rFonts w:asciiTheme="minorHAnsi" w:hAnsiTheme="minorHAnsi" w:cstheme="minorHAnsi"/>
          <w:sz w:val="22"/>
          <w:szCs w:val="22"/>
          <w:lang w:val="en-US"/>
        </w:rPr>
      </w:pPr>
    </w:p>
    <w:p w:rsidR="00522A12" w:rsidRPr="003B02A2" w:rsidRDefault="00D67C3D" w:rsidP="0042582B">
      <w:pPr>
        <w:pStyle w:val="Heading2"/>
        <w:spacing w:line="360" w:lineRule="auto"/>
        <w:jc w:val="both"/>
        <w:rPr>
          <w:rFonts w:asciiTheme="minorHAnsi" w:hAnsiTheme="minorHAnsi" w:cstheme="minorHAnsi"/>
          <w:sz w:val="22"/>
          <w:szCs w:val="22"/>
          <w:lang w:val="en-US"/>
        </w:rPr>
      </w:pPr>
      <w:bookmarkStart w:id="51" w:name="_Toc332229123"/>
      <w:r w:rsidRPr="003B02A2">
        <w:rPr>
          <w:rFonts w:asciiTheme="minorHAnsi" w:hAnsiTheme="minorHAnsi" w:cstheme="minorHAnsi"/>
          <w:sz w:val="22"/>
          <w:szCs w:val="22"/>
          <w:lang w:val="en-US"/>
        </w:rPr>
        <w:t>5</w:t>
      </w:r>
      <w:r w:rsidR="00522A12" w:rsidRPr="003B02A2">
        <w:rPr>
          <w:rFonts w:asciiTheme="minorHAnsi" w:hAnsiTheme="minorHAnsi" w:cstheme="minorHAnsi"/>
          <w:sz w:val="22"/>
          <w:szCs w:val="22"/>
          <w:lang w:val="en-US"/>
        </w:rPr>
        <w:t>.</w:t>
      </w:r>
      <w:r w:rsidR="003E4204">
        <w:rPr>
          <w:rFonts w:asciiTheme="minorHAnsi" w:hAnsiTheme="minorHAnsi" w:cstheme="minorHAnsi"/>
          <w:sz w:val="22"/>
          <w:szCs w:val="22"/>
          <w:lang w:val="en-US"/>
        </w:rPr>
        <w:t>10</w:t>
      </w:r>
      <w:r w:rsidR="00522A12" w:rsidRPr="003B02A2">
        <w:rPr>
          <w:rFonts w:asciiTheme="minorHAnsi" w:hAnsiTheme="minorHAnsi" w:cstheme="minorHAnsi"/>
          <w:sz w:val="22"/>
          <w:szCs w:val="22"/>
          <w:lang w:val="en-US"/>
        </w:rPr>
        <w:t xml:space="preserve"> </w:t>
      </w:r>
      <w:r w:rsidR="00522A12" w:rsidRPr="003B02A2">
        <w:rPr>
          <w:rFonts w:asciiTheme="minorHAnsi" w:hAnsiTheme="minorHAnsi" w:cstheme="minorHAnsi"/>
          <w:sz w:val="22"/>
          <w:szCs w:val="22"/>
          <w:lang w:val="en-US"/>
        </w:rPr>
        <w:tab/>
        <w:t>Summary</w:t>
      </w:r>
      <w:bookmarkEnd w:id="51"/>
    </w:p>
    <w:p w:rsidR="00640E62" w:rsidRPr="003B02A2" w:rsidRDefault="00522A12" w:rsidP="005F062C">
      <w:pPr>
        <w:autoSpaceDE w:val="0"/>
        <w:autoSpaceDN w:val="0"/>
        <w:adjustRightInd w:val="0"/>
        <w:spacing w:line="360" w:lineRule="auto"/>
        <w:ind w:firstLine="709"/>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In this chapter research on the use of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has been explored. </w:t>
      </w:r>
      <w:r w:rsidR="001639CF" w:rsidRPr="003B02A2">
        <w:rPr>
          <w:rFonts w:asciiTheme="minorHAnsi" w:hAnsiTheme="minorHAnsi" w:cstheme="minorHAnsi"/>
          <w:sz w:val="22"/>
          <w:szCs w:val="22"/>
          <w:lang w:val="en-US"/>
        </w:rPr>
        <w:t xml:space="preserve">Banks use </w:t>
      </w:r>
      <w:r w:rsidR="00675DE7">
        <w:rPr>
          <w:rFonts w:asciiTheme="minorHAnsi" w:hAnsiTheme="minorHAnsi" w:cstheme="minorHAnsi"/>
          <w:sz w:val="22"/>
          <w:szCs w:val="22"/>
          <w:lang w:val="en-US"/>
        </w:rPr>
        <w:t>loan loss provisions</w:t>
      </w:r>
      <w:r w:rsidR="001639CF" w:rsidRPr="003B02A2">
        <w:rPr>
          <w:rFonts w:asciiTheme="minorHAnsi" w:hAnsiTheme="minorHAnsi" w:cstheme="minorHAnsi"/>
          <w:sz w:val="22"/>
          <w:szCs w:val="22"/>
          <w:lang w:val="en-US"/>
        </w:rPr>
        <w:t xml:space="preserve"> to account for losses they incur when a borrower defaults on its obligations. The financial markets use this information to assess the financial position of a bank. The </w:t>
      </w:r>
      <w:r w:rsidR="00675DE7">
        <w:rPr>
          <w:rFonts w:asciiTheme="minorHAnsi" w:hAnsiTheme="minorHAnsi" w:cstheme="minorHAnsi"/>
          <w:sz w:val="22"/>
          <w:szCs w:val="22"/>
          <w:lang w:val="en-US"/>
        </w:rPr>
        <w:t>loan loss provisions</w:t>
      </w:r>
      <w:r w:rsidR="001639CF" w:rsidRPr="003B02A2">
        <w:rPr>
          <w:rFonts w:asciiTheme="minorHAnsi" w:hAnsiTheme="minorHAnsi" w:cstheme="minorHAnsi"/>
          <w:sz w:val="22"/>
          <w:szCs w:val="22"/>
          <w:lang w:val="en-US"/>
        </w:rPr>
        <w:t xml:space="preserve"> are used by banks for the use of earnings management</w:t>
      </w:r>
      <w:r w:rsidR="00640E62" w:rsidRPr="003B02A2">
        <w:rPr>
          <w:rFonts w:asciiTheme="minorHAnsi" w:hAnsiTheme="minorHAnsi" w:cstheme="minorHAnsi"/>
          <w:sz w:val="22"/>
          <w:szCs w:val="22"/>
          <w:lang w:val="en-US"/>
        </w:rPr>
        <w:t>. This practice has not been impacted by the adoption of IFRS.</w:t>
      </w:r>
      <w:r w:rsidR="001639CF" w:rsidRPr="003B02A2">
        <w:rPr>
          <w:rFonts w:asciiTheme="minorHAnsi" w:hAnsiTheme="minorHAnsi" w:cstheme="minorHAnsi"/>
          <w:sz w:val="22"/>
          <w:szCs w:val="22"/>
          <w:lang w:val="en-US"/>
        </w:rPr>
        <w:t xml:space="preserve"> </w:t>
      </w:r>
      <w:r w:rsidR="00640E62" w:rsidRPr="003B02A2">
        <w:rPr>
          <w:rFonts w:asciiTheme="minorHAnsi" w:hAnsiTheme="minorHAnsi" w:cstheme="minorHAnsi"/>
          <w:sz w:val="22"/>
          <w:szCs w:val="22"/>
          <w:lang w:val="en-US"/>
        </w:rPr>
        <w:t xml:space="preserve">Banka also </w:t>
      </w:r>
      <w:r w:rsidR="00CE6ABD" w:rsidRPr="003B02A2">
        <w:rPr>
          <w:rFonts w:asciiTheme="minorHAnsi" w:hAnsiTheme="minorHAnsi" w:cstheme="minorHAnsi"/>
          <w:sz w:val="22"/>
          <w:szCs w:val="22"/>
          <w:lang w:val="en-US"/>
        </w:rPr>
        <w:t>uses</w:t>
      </w:r>
      <w:r w:rsidR="00640E62" w:rsidRPr="003B02A2">
        <w:rPr>
          <w:rFonts w:asciiTheme="minorHAnsi" w:hAnsiTheme="minorHAnsi" w:cstheme="minorHAnsi"/>
          <w:sz w:val="22"/>
          <w:szCs w:val="22"/>
          <w:lang w:val="en-US"/>
        </w:rPr>
        <w:t xml:space="preserve"> loss loan provision for </w:t>
      </w:r>
      <w:r w:rsidR="00CE6ABD" w:rsidRPr="003B02A2">
        <w:rPr>
          <w:rFonts w:asciiTheme="minorHAnsi" w:hAnsiTheme="minorHAnsi" w:cstheme="minorHAnsi"/>
          <w:sz w:val="22"/>
          <w:szCs w:val="22"/>
          <w:lang w:val="en-US"/>
        </w:rPr>
        <w:t>signaling</w:t>
      </w:r>
      <w:r w:rsidR="00640E62" w:rsidRPr="003B02A2">
        <w:rPr>
          <w:rFonts w:asciiTheme="minorHAnsi" w:hAnsiTheme="minorHAnsi" w:cstheme="minorHAnsi"/>
          <w:sz w:val="22"/>
          <w:szCs w:val="22"/>
          <w:lang w:val="en-US"/>
        </w:rPr>
        <w:t xml:space="preserve"> and capital management. </w:t>
      </w:r>
      <w:r w:rsidR="001639CF" w:rsidRPr="003B02A2">
        <w:rPr>
          <w:rFonts w:asciiTheme="minorHAnsi" w:hAnsiTheme="minorHAnsi" w:cstheme="minorHAnsi"/>
          <w:sz w:val="22"/>
          <w:szCs w:val="22"/>
          <w:lang w:val="en-US"/>
        </w:rPr>
        <w:t>Th</w:t>
      </w:r>
      <w:r w:rsidR="00640E62" w:rsidRPr="003B02A2">
        <w:rPr>
          <w:rFonts w:asciiTheme="minorHAnsi" w:hAnsiTheme="minorHAnsi" w:cstheme="minorHAnsi"/>
          <w:sz w:val="22"/>
          <w:szCs w:val="22"/>
          <w:lang w:val="en-US"/>
        </w:rPr>
        <w:t xml:space="preserve">e practice of earnings management </w:t>
      </w:r>
      <w:r w:rsidR="001639CF" w:rsidRPr="003B02A2">
        <w:rPr>
          <w:rFonts w:asciiTheme="minorHAnsi" w:hAnsiTheme="minorHAnsi" w:cstheme="minorHAnsi"/>
          <w:sz w:val="22"/>
          <w:szCs w:val="22"/>
          <w:lang w:val="en-US"/>
        </w:rPr>
        <w:t xml:space="preserve">results in the manipulation of stakeholders via disclosures on </w:t>
      </w:r>
      <w:r w:rsidR="00675DE7">
        <w:rPr>
          <w:rFonts w:asciiTheme="minorHAnsi" w:hAnsiTheme="minorHAnsi" w:cstheme="minorHAnsi"/>
          <w:sz w:val="22"/>
          <w:szCs w:val="22"/>
          <w:lang w:val="en-US"/>
        </w:rPr>
        <w:t>loan loss provisions</w:t>
      </w:r>
      <w:r w:rsidR="001639CF" w:rsidRPr="003B02A2">
        <w:rPr>
          <w:rFonts w:asciiTheme="minorHAnsi" w:hAnsiTheme="minorHAnsi" w:cstheme="minorHAnsi"/>
          <w:sz w:val="22"/>
          <w:szCs w:val="22"/>
          <w:lang w:val="en-US"/>
        </w:rPr>
        <w:t xml:space="preserve">. </w:t>
      </w:r>
    </w:p>
    <w:p w:rsidR="00A80513" w:rsidRPr="003B02A2" w:rsidRDefault="00FC4443" w:rsidP="0042582B">
      <w:p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In addition,</w:t>
      </w:r>
      <w:r w:rsidR="00522A12" w:rsidRPr="003B02A2">
        <w:rPr>
          <w:rFonts w:asciiTheme="minorHAnsi" w:hAnsiTheme="minorHAnsi" w:cstheme="minorHAnsi"/>
          <w:sz w:val="22"/>
          <w:szCs w:val="22"/>
          <w:lang w:val="en-US"/>
        </w:rPr>
        <w:t xml:space="preserve"> </w:t>
      </w:r>
      <w:r w:rsidR="00CE6ABD" w:rsidRPr="003B02A2">
        <w:rPr>
          <w:rFonts w:asciiTheme="minorHAnsi" w:hAnsiTheme="minorHAnsi" w:cstheme="minorHAnsi"/>
          <w:sz w:val="22"/>
          <w:szCs w:val="22"/>
          <w:lang w:val="en-US"/>
        </w:rPr>
        <w:t xml:space="preserve">research on the disclosures of </w:t>
      </w:r>
      <w:r w:rsidR="00675DE7">
        <w:rPr>
          <w:rFonts w:asciiTheme="minorHAnsi" w:hAnsiTheme="minorHAnsi" w:cstheme="minorHAnsi"/>
          <w:sz w:val="22"/>
          <w:szCs w:val="22"/>
          <w:lang w:val="en-US"/>
        </w:rPr>
        <w:t>loan loss provisions</w:t>
      </w:r>
      <w:r w:rsidR="00CE6ABD" w:rsidRPr="003B02A2">
        <w:rPr>
          <w:rFonts w:asciiTheme="minorHAnsi" w:hAnsiTheme="minorHAnsi" w:cstheme="minorHAnsi"/>
          <w:sz w:val="22"/>
          <w:szCs w:val="22"/>
          <w:lang w:val="en-US"/>
        </w:rPr>
        <w:t xml:space="preserve"> based on IFRS 7 and based on Basel II has</w:t>
      </w:r>
      <w:r w:rsidR="00522A12" w:rsidRPr="003B02A2">
        <w:rPr>
          <w:rFonts w:asciiTheme="minorHAnsi" w:hAnsiTheme="minorHAnsi" w:cstheme="minorHAnsi"/>
          <w:sz w:val="22"/>
          <w:szCs w:val="22"/>
          <w:lang w:val="en-US"/>
        </w:rPr>
        <w:t xml:space="preserve"> been summarized. Stakeholders use disclosures on </w:t>
      </w:r>
      <w:r w:rsidRPr="003B02A2">
        <w:rPr>
          <w:rFonts w:asciiTheme="minorHAnsi" w:hAnsiTheme="minorHAnsi" w:cstheme="minorHAnsi"/>
          <w:sz w:val="22"/>
          <w:szCs w:val="22"/>
          <w:lang w:val="en-US"/>
        </w:rPr>
        <w:t xml:space="preserve">the </w:t>
      </w:r>
      <w:r w:rsidR="00675DE7">
        <w:rPr>
          <w:rFonts w:asciiTheme="minorHAnsi" w:hAnsiTheme="minorHAnsi" w:cstheme="minorHAnsi"/>
          <w:sz w:val="22"/>
          <w:szCs w:val="22"/>
          <w:lang w:val="en-US"/>
        </w:rPr>
        <w:t>loan loss provisions</w:t>
      </w:r>
      <w:r w:rsidR="00522A12" w:rsidRPr="003B02A2">
        <w:rPr>
          <w:rFonts w:asciiTheme="minorHAnsi" w:hAnsiTheme="minorHAnsi" w:cstheme="minorHAnsi"/>
          <w:sz w:val="22"/>
          <w:szCs w:val="22"/>
          <w:lang w:val="en-US"/>
        </w:rPr>
        <w:t xml:space="preserve"> to </w:t>
      </w:r>
      <w:r w:rsidR="00C17AC2" w:rsidRPr="003B02A2">
        <w:rPr>
          <w:rFonts w:asciiTheme="minorHAnsi" w:hAnsiTheme="minorHAnsi" w:cstheme="minorHAnsi"/>
          <w:sz w:val="22"/>
          <w:szCs w:val="22"/>
          <w:lang w:val="en-US"/>
        </w:rPr>
        <w:t>assess</w:t>
      </w:r>
      <w:r w:rsidR="00522A12" w:rsidRPr="003B02A2">
        <w:rPr>
          <w:rFonts w:asciiTheme="minorHAnsi" w:hAnsiTheme="minorHAnsi" w:cstheme="minorHAnsi"/>
          <w:sz w:val="22"/>
          <w:szCs w:val="22"/>
          <w:lang w:val="en-US"/>
        </w:rPr>
        <w:t xml:space="preserve"> the performance of banks. </w:t>
      </w:r>
      <w:r w:rsidR="00640E62" w:rsidRPr="003B02A2">
        <w:rPr>
          <w:rFonts w:asciiTheme="minorHAnsi" w:hAnsiTheme="minorHAnsi" w:cstheme="minorHAnsi"/>
          <w:sz w:val="22"/>
          <w:szCs w:val="22"/>
          <w:lang w:val="en-US"/>
        </w:rPr>
        <w:t xml:space="preserve">These disclosures have been </w:t>
      </w:r>
      <w:r w:rsidR="00F95A27" w:rsidRPr="003B02A2">
        <w:rPr>
          <w:rFonts w:asciiTheme="minorHAnsi" w:hAnsiTheme="minorHAnsi" w:cstheme="minorHAnsi"/>
          <w:sz w:val="22"/>
          <w:szCs w:val="22"/>
          <w:lang w:val="en-US"/>
        </w:rPr>
        <w:t xml:space="preserve">slightly </w:t>
      </w:r>
      <w:r w:rsidR="00640E62" w:rsidRPr="003B02A2">
        <w:rPr>
          <w:rFonts w:asciiTheme="minorHAnsi" w:hAnsiTheme="minorHAnsi" w:cstheme="minorHAnsi"/>
          <w:sz w:val="22"/>
          <w:szCs w:val="22"/>
          <w:lang w:val="en-US"/>
        </w:rPr>
        <w:t xml:space="preserve">gaining quality as well </w:t>
      </w:r>
      <w:r w:rsidR="00CE6ABD" w:rsidRPr="003B02A2">
        <w:rPr>
          <w:rFonts w:asciiTheme="minorHAnsi" w:hAnsiTheme="minorHAnsi" w:cstheme="minorHAnsi"/>
          <w:sz w:val="22"/>
          <w:szCs w:val="22"/>
          <w:lang w:val="en-US"/>
        </w:rPr>
        <w:t>a</w:t>
      </w:r>
      <w:r w:rsidR="00640E62" w:rsidRPr="003B02A2">
        <w:rPr>
          <w:rFonts w:asciiTheme="minorHAnsi" w:hAnsiTheme="minorHAnsi" w:cstheme="minorHAnsi"/>
          <w:sz w:val="22"/>
          <w:szCs w:val="22"/>
          <w:lang w:val="en-US"/>
        </w:rPr>
        <w:t xml:space="preserve"> quantity in annual accounts. Research has also delivered evidence of the effect of </w:t>
      </w:r>
      <w:r w:rsidR="00CE6ABD" w:rsidRPr="003B02A2">
        <w:rPr>
          <w:rFonts w:asciiTheme="minorHAnsi" w:hAnsiTheme="minorHAnsi" w:cstheme="minorHAnsi"/>
          <w:sz w:val="22"/>
          <w:szCs w:val="22"/>
          <w:lang w:val="en-US"/>
        </w:rPr>
        <w:t>auditors’</w:t>
      </w:r>
      <w:r w:rsidR="00640E62" w:rsidRPr="003B02A2">
        <w:rPr>
          <w:rFonts w:asciiTheme="minorHAnsi" w:hAnsiTheme="minorHAnsi" w:cstheme="minorHAnsi"/>
          <w:sz w:val="22"/>
          <w:szCs w:val="22"/>
          <w:lang w:val="en-US"/>
        </w:rPr>
        <w:t xml:space="preserve"> reputation on the assumed quality of disclosures of </w:t>
      </w:r>
      <w:r w:rsidR="00675DE7">
        <w:rPr>
          <w:rFonts w:asciiTheme="minorHAnsi" w:hAnsiTheme="minorHAnsi" w:cstheme="minorHAnsi"/>
          <w:sz w:val="22"/>
          <w:szCs w:val="22"/>
          <w:lang w:val="en-US"/>
        </w:rPr>
        <w:t>loan loss provisions</w:t>
      </w:r>
      <w:r w:rsidR="00640E62" w:rsidRPr="003B02A2">
        <w:rPr>
          <w:rFonts w:asciiTheme="minorHAnsi" w:hAnsiTheme="minorHAnsi" w:cstheme="minorHAnsi"/>
          <w:sz w:val="22"/>
          <w:szCs w:val="22"/>
          <w:lang w:val="en-US"/>
        </w:rPr>
        <w:t xml:space="preserve">. Impact of the Basel II accord also has an impact on the regulatory capital of banks. </w:t>
      </w:r>
      <w:r w:rsidR="00675DE7">
        <w:rPr>
          <w:rFonts w:asciiTheme="minorHAnsi" w:hAnsiTheme="minorHAnsi" w:cstheme="minorHAnsi"/>
          <w:sz w:val="22"/>
          <w:szCs w:val="22"/>
          <w:lang w:val="en-US"/>
        </w:rPr>
        <w:t>Loan loss provisions</w:t>
      </w:r>
      <w:r w:rsidR="00522A12" w:rsidRPr="003B02A2">
        <w:rPr>
          <w:rFonts w:asciiTheme="minorHAnsi" w:hAnsiTheme="minorHAnsi" w:cstheme="minorHAnsi"/>
          <w:sz w:val="22"/>
          <w:szCs w:val="22"/>
          <w:lang w:val="en-US"/>
        </w:rPr>
        <w:t xml:space="preserve"> are highly dependent on the internal risk methodology a bank chooses. Th</w:t>
      </w:r>
      <w:r w:rsidR="00640E62" w:rsidRPr="003B02A2">
        <w:rPr>
          <w:rFonts w:asciiTheme="minorHAnsi" w:hAnsiTheme="minorHAnsi" w:cstheme="minorHAnsi"/>
          <w:sz w:val="22"/>
          <w:szCs w:val="22"/>
          <w:lang w:val="en-US"/>
        </w:rPr>
        <w:t>e</w:t>
      </w:r>
      <w:r w:rsidR="00522A12" w:rsidRPr="003B02A2">
        <w:rPr>
          <w:rFonts w:asciiTheme="minorHAnsi" w:hAnsiTheme="minorHAnsi" w:cstheme="minorHAnsi"/>
          <w:sz w:val="22"/>
          <w:szCs w:val="22"/>
          <w:lang w:val="en-US"/>
        </w:rPr>
        <w:t xml:space="preserve"> information </w:t>
      </w:r>
      <w:r w:rsidR="00640E62" w:rsidRPr="003B02A2">
        <w:rPr>
          <w:rFonts w:asciiTheme="minorHAnsi" w:hAnsiTheme="minorHAnsi" w:cstheme="minorHAnsi"/>
          <w:sz w:val="22"/>
          <w:szCs w:val="22"/>
          <w:lang w:val="en-US"/>
        </w:rPr>
        <w:t xml:space="preserve">on internal risk methodology </w:t>
      </w:r>
      <w:r w:rsidR="00522A12" w:rsidRPr="003B02A2">
        <w:rPr>
          <w:rFonts w:asciiTheme="minorHAnsi" w:hAnsiTheme="minorHAnsi" w:cstheme="minorHAnsi"/>
          <w:sz w:val="22"/>
          <w:szCs w:val="22"/>
          <w:lang w:val="en-US"/>
        </w:rPr>
        <w:t xml:space="preserve">is not always shared due to the sensitive nature of the information, giving competitors insights in the </w:t>
      </w:r>
      <w:r w:rsidR="005A6A62" w:rsidRPr="003B02A2">
        <w:rPr>
          <w:rFonts w:asciiTheme="minorHAnsi" w:hAnsiTheme="minorHAnsi" w:cstheme="minorHAnsi"/>
          <w:sz w:val="22"/>
          <w:szCs w:val="22"/>
          <w:lang w:val="en-US"/>
        </w:rPr>
        <w:t xml:space="preserve">activities of </w:t>
      </w:r>
      <w:r w:rsidR="00522A12" w:rsidRPr="003B02A2">
        <w:rPr>
          <w:rFonts w:asciiTheme="minorHAnsi" w:hAnsiTheme="minorHAnsi" w:cstheme="minorHAnsi"/>
          <w:sz w:val="22"/>
          <w:szCs w:val="22"/>
          <w:lang w:val="en-US"/>
        </w:rPr>
        <w:t>a bank.</w:t>
      </w:r>
      <w:r w:rsidR="00640E62" w:rsidRPr="003B02A2">
        <w:rPr>
          <w:rFonts w:asciiTheme="minorHAnsi" w:hAnsiTheme="minorHAnsi" w:cstheme="minorHAnsi"/>
          <w:sz w:val="22"/>
          <w:szCs w:val="22"/>
          <w:lang w:val="en-US"/>
        </w:rPr>
        <w:t xml:space="preserve"> However, Basel II pillar three demands these disclosure and if not, an adequate explanation of the reasons for not disclosing. Prior research has found lacking disclosures on credit and market risk. Most </w:t>
      </w:r>
      <w:r w:rsidR="00F95A27" w:rsidRPr="003B02A2">
        <w:rPr>
          <w:rFonts w:asciiTheme="minorHAnsi" w:hAnsiTheme="minorHAnsi" w:cstheme="minorHAnsi"/>
          <w:sz w:val="22"/>
          <w:szCs w:val="22"/>
          <w:lang w:val="en-US"/>
        </w:rPr>
        <w:t>researchers</w:t>
      </w:r>
      <w:r w:rsidR="00640E62" w:rsidRPr="003B02A2">
        <w:rPr>
          <w:rFonts w:asciiTheme="minorHAnsi" w:hAnsiTheme="minorHAnsi" w:cstheme="minorHAnsi"/>
          <w:sz w:val="22"/>
          <w:szCs w:val="22"/>
          <w:lang w:val="en-US"/>
        </w:rPr>
        <w:t xml:space="preserve"> do expect improving disclosures in quality and quantity over </w:t>
      </w:r>
      <w:r w:rsidR="00CE6ABD" w:rsidRPr="003B02A2">
        <w:rPr>
          <w:rFonts w:asciiTheme="minorHAnsi" w:hAnsiTheme="minorHAnsi" w:cstheme="minorHAnsi"/>
          <w:sz w:val="22"/>
          <w:szCs w:val="22"/>
          <w:lang w:val="en-US"/>
        </w:rPr>
        <w:t>time due</w:t>
      </w:r>
      <w:r w:rsidR="00640E62" w:rsidRPr="003B02A2">
        <w:rPr>
          <w:rFonts w:asciiTheme="minorHAnsi" w:hAnsiTheme="minorHAnsi" w:cstheme="minorHAnsi"/>
          <w:sz w:val="22"/>
          <w:szCs w:val="22"/>
          <w:lang w:val="en-US"/>
        </w:rPr>
        <w:t xml:space="preserve"> to more stringent supervisory authorities and market discipline.  </w:t>
      </w:r>
    </w:p>
    <w:p w:rsidR="00A80513" w:rsidRPr="003B02A2" w:rsidRDefault="00A80513" w:rsidP="0042582B">
      <w:pPr>
        <w:autoSpaceDE w:val="0"/>
        <w:autoSpaceDN w:val="0"/>
        <w:adjustRightInd w:val="0"/>
        <w:spacing w:line="360" w:lineRule="auto"/>
        <w:jc w:val="both"/>
        <w:rPr>
          <w:rFonts w:asciiTheme="minorHAnsi" w:hAnsiTheme="minorHAnsi" w:cstheme="minorHAnsi"/>
          <w:sz w:val="22"/>
          <w:szCs w:val="22"/>
          <w:lang w:val="en-US"/>
        </w:rPr>
      </w:pPr>
    </w:p>
    <w:p w:rsidR="00AA502D" w:rsidRPr="003B02A2" w:rsidRDefault="00A80513" w:rsidP="0042582B">
      <w:pPr>
        <w:autoSpaceDE w:val="0"/>
        <w:autoSpaceDN w:val="0"/>
        <w:adjustRightInd w:val="0"/>
        <w:spacing w:line="360" w:lineRule="auto"/>
        <w:jc w:val="both"/>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The hypothesis formulated are used to determine </w:t>
      </w:r>
      <w:r w:rsidR="00FC4443" w:rsidRPr="003B02A2">
        <w:rPr>
          <w:rFonts w:asciiTheme="minorHAnsi" w:hAnsiTheme="minorHAnsi" w:cstheme="minorHAnsi"/>
          <w:sz w:val="22"/>
          <w:szCs w:val="22"/>
          <w:lang w:val="en-US"/>
        </w:rPr>
        <w:t xml:space="preserve">in which way the bank </w:t>
      </w:r>
      <w:r w:rsidRPr="003B02A2">
        <w:rPr>
          <w:rFonts w:asciiTheme="minorHAnsi" w:hAnsiTheme="minorHAnsi" w:cstheme="minorHAnsi"/>
          <w:sz w:val="22"/>
          <w:szCs w:val="22"/>
          <w:lang w:val="en-US"/>
        </w:rPr>
        <w:t xml:space="preserve">have developed their disclosures on </w:t>
      </w:r>
      <w:r w:rsidR="00FC4443" w:rsidRPr="003B02A2">
        <w:rPr>
          <w:rFonts w:asciiTheme="minorHAnsi" w:hAnsiTheme="minorHAnsi" w:cstheme="minorHAnsi"/>
          <w:sz w:val="22"/>
          <w:szCs w:val="22"/>
          <w:lang w:val="en-US"/>
        </w:rPr>
        <w:t xml:space="preserve">the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according to IFRS 7 and </w:t>
      </w:r>
      <w:r w:rsidR="00FC4443" w:rsidRPr="003B02A2">
        <w:rPr>
          <w:rFonts w:asciiTheme="minorHAnsi" w:hAnsiTheme="minorHAnsi" w:cstheme="minorHAnsi"/>
          <w:sz w:val="22"/>
          <w:szCs w:val="22"/>
          <w:lang w:val="en-US"/>
        </w:rPr>
        <w:t xml:space="preserve">to </w:t>
      </w:r>
      <w:r w:rsidRPr="003B02A2">
        <w:rPr>
          <w:rFonts w:asciiTheme="minorHAnsi" w:hAnsiTheme="minorHAnsi" w:cstheme="minorHAnsi"/>
          <w:sz w:val="22"/>
          <w:szCs w:val="22"/>
          <w:lang w:val="en-US"/>
        </w:rPr>
        <w:t xml:space="preserve">Basel II. As the nature of loss loan calculation </w:t>
      </w:r>
      <w:r w:rsidR="00FC4443" w:rsidRPr="003B02A2">
        <w:rPr>
          <w:rFonts w:asciiTheme="minorHAnsi" w:hAnsiTheme="minorHAnsi" w:cstheme="minorHAnsi"/>
          <w:sz w:val="22"/>
          <w:szCs w:val="22"/>
          <w:lang w:val="en-US"/>
        </w:rPr>
        <w:t xml:space="preserve">based on </w:t>
      </w:r>
      <w:r w:rsidRPr="003B02A2">
        <w:rPr>
          <w:rFonts w:asciiTheme="minorHAnsi" w:hAnsiTheme="minorHAnsi" w:cstheme="minorHAnsi"/>
          <w:sz w:val="22"/>
          <w:szCs w:val="22"/>
          <w:lang w:val="en-US"/>
        </w:rPr>
        <w:t xml:space="preserve">IFRS is backward looking and the methodology </w:t>
      </w:r>
      <w:r w:rsidR="00FC4443" w:rsidRPr="003B02A2">
        <w:rPr>
          <w:rFonts w:asciiTheme="minorHAnsi" w:hAnsiTheme="minorHAnsi" w:cstheme="minorHAnsi"/>
          <w:sz w:val="22"/>
          <w:szCs w:val="22"/>
          <w:lang w:val="en-US"/>
        </w:rPr>
        <w:t xml:space="preserve">based on </w:t>
      </w:r>
      <w:r w:rsidRPr="003B02A2">
        <w:rPr>
          <w:rFonts w:asciiTheme="minorHAnsi" w:hAnsiTheme="minorHAnsi" w:cstheme="minorHAnsi"/>
          <w:sz w:val="22"/>
          <w:szCs w:val="22"/>
          <w:lang w:val="en-US"/>
        </w:rPr>
        <w:t>Basel II is much more forward looking, it is expected that companies are urged by stakeholder</w:t>
      </w:r>
      <w:r w:rsidR="00AA502D" w:rsidRPr="003B02A2">
        <w:rPr>
          <w:rFonts w:asciiTheme="minorHAnsi" w:hAnsiTheme="minorHAnsi" w:cstheme="minorHAnsi"/>
          <w:sz w:val="22"/>
          <w:szCs w:val="22"/>
          <w:lang w:val="en-US"/>
        </w:rPr>
        <w:t>s</w:t>
      </w:r>
      <w:r w:rsidRPr="003B02A2">
        <w:rPr>
          <w:rFonts w:asciiTheme="minorHAnsi" w:hAnsiTheme="minorHAnsi" w:cstheme="minorHAnsi"/>
          <w:sz w:val="22"/>
          <w:szCs w:val="22"/>
          <w:lang w:val="en-US"/>
        </w:rPr>
        <w:t xml:space="preserve"> to disclose more and better information </w:t>
      </w:r>
      <w:r w:rsidR="00FC4443" w:rsidRPr="003B02A2">
        <w:rPr>
          <w:rFonts w:asciiTheme="minorHAnsi" w:hAnsiTheme="minorHAnsi" w:cstheme="minorHAnsi"/>
          <w:sz w:val="22"/>
          <w:szCs w:val="22"/>
          <w:lang w:val="en-US"/>
        </w:rPr>
        <w:t xml:space="preserve">based on </w:t>
      </w:r>
      <w:r w:rsidRPr="003B02A2">
        <w:rPr>
          <w:rFonts w:asciiTheme="minorHAnsi" w:hAnsiTheme="minorHAnsi" w:cstheme="minorHAnsi"/>
          <w:sz w:val="22"/>
          <w:szCs w:val="22"/>
          <w:lang w:val="en-US"/>
        </w:rPr>
        <w:t>Basel II</w:t>
      </w:r>
      <w:r w:rsidR="00AA502D" w:rsidRPr="003B02A2">
        <w:rPr>
          <w:rFonts w:asciiTheme="minorHAnsi" w:hAnsiTheme="minorHAnsi" w:cstheme="minorHAnsi"/>
          <w:sz w:val="22"/>
          <w:szCs w:val="22"/>
          <w:lang w:val="en-US"/>
        </w:rPr>
        <w:t xml:space="preserve"> than</w:t>
      </w:r>
      <w:r w:rsidR="00FC4443" w:rsidRPr="003B02A2">
        <w:rPr>
          <w:rFonts w:asciiTheme="minorHAnsi" w:hAnsiTheme="minorHAnsi" w:cstheme="minorHAnsi"/>
          <w:sz w:val="22"/>
          <w:szCs w:val="22"/>
          <w:lang w:val="en-US"/>
        </w:rPr>
        <w:t xml:space="preserve"> based on </w:t>
      </w:r>
      <w:r w:rsidR="00AA502D" w:rsidRPr="003B02A2">
        <w:rPr>
          <w:rFonts w:asciiTheme="minorHAnsi" w:hAnsiTheme="minorHAnsi" w:cstheme="minorHAnsi"/>
          <w:sz w:val="22"/>
          <w:szCs w:val="22"/>
          <w:lang w:val="en-US"/>
        </w:rPr>
        <w:t>IFRS 7</w:t>
      </w:r>
      <w:r w:rsidRPr="003B02A2">
        <w:rPr>
          <w:rFonts w:asciiTheme="minorHAnsi" w:hAnsiTheme="minorHAnsi" w:cstheme="minorHAnsi"/>
          <w:sz w:val="22"/>
          <w:szCs w:val="22"/>
          <w:lang w:val="en-US"/>
        </w:rPr>
        <w:t>.</w:t>
      </w:r>
      <w:r w:rsidR="0042582B" w:rsidRPr="003B02A2">
        <w:rPr>
          <w:rFonts w:asciiTheme="minorHAnsi" w:hAnsiTheme="minorHAnsi" w:cstheme="minorHAnsi"/>
          <w:sz w:val="22"/>
          <w:szCs w:val="22"/>
          <w:lang w:val="en-US"/>
        </w:rPr>
        <w:t xml:space="preserve"> </w:t>
      </w:r>
    </w:p>
    <w:p w:rsidR="00AA502D" w:rsidRPr="003B02A2" w:rsidRDefault="00AA502D" w:rsidP="0042582B">
      <w:pPr>
        <w:autoSpaceDE w:val="0"/>
        <w:autoSpaceDN w:val="0"/>
        <w:adjustRightInd w:val="0"/>
        <w:spacing w:line="360" w:lineRule="auto"/>
        <w:jc w:val="both"/>
        <w:rPr>
          <w:rFonts w:asciiTheme="minorHAnsi" w:hAnsiTheme="minorHAnsi" w:cstheme="minorHAnsi"/>
          <w:sz w:val="22"/>
          <w:szCs w:val="22"/>
          <w:lang w:val="en-US"/>
        </w:rPr>
      </w:pPr>
    </w:p>
    <w:p w:rsidR="00504B53" w:rsidRPr="003B02A2" w:rsidRDefault="00AA502D" w:rsidP="00CD3FDB">
      <w:pPr>
        <w:autoSpaceDE w:val="0"/>
        <w:autoSpaceDN w:val="0"/>
        <w:adjustRightInd w:val="0"/>
        <w:spacing w:line="360" w:lineRule="auto"/>
        <w:jc w:val="both"/>
        <w:rPr>
          <w:rFonts w:ascii="Calibri" w:hAnsi="Calibri"/>
          <w:sz w:val="22"/>
          <w:szCs w:val="22"/>
          <w:lang w:val="en-US"/>
        </w:rPr>
        <w:sectPr w:rsidR="00504B53" w:rsidRPr="003B02A2" w:rsidSect="0016678F">
          <w:footerReference w:type="default" r:id="rId10"/>
          <w:pgSz w:w="11906" w:h="16838"/>
          <w:pgMar w:top="1440" w:right="1800" w:bottom="1440" w:left="1800" w:header="706" w:footer="706" w:gutter="0"/>
          <w:cols w:space="708"/>
          <w:titlePg/>
          <w:docGrid w:linePitch="360"/>
        </w:sectPr>
      </w:pPr>
      <w:r w:rsidRPr="003B02A2">
        <w:rPr>
          <w:rFonts w:asciiTheme="minorHAnsi" w:hAnsiTheme="minorHAnsi" w:cstheme="minorHAnsi"/>
          <w:sz w:val="22"/>
          <w:szCs w:val="22"/>
          <w:lang w:val="en-US"/>
        </w:rPr>
        <w:t>The next chapter will explain the research design used to answer the main research question.</w:t>
      </w:r>
      <w:r w:rsidRPr="003B02A2">
        <w:rPr>
          <w:rFonts w:ascii="Calibri" w:hAnsi="Calibri"/>
          <w:sz w:val="22"/>
          <w:szCs w:val="22"/>
          <w:lang w:val="en-US"/>
        </w:rPr>
        <w:br w:type="page"/>
      </w: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1"/>
        <w:gridCol w:w="2602"/>
        <w:gridCol w:w="2601"/>
        <w:gridCol w:w="2602"/>
        <w:gridCol w:w="2602"/>
      </w:tblGrid>
      <w:tr w:rsidR="003C257E" w:rsidRPr="003B02A2" w:rsidTr="0030456D">
        <w:tc>
          <w:tcPr>
            <w:tcW w:w="2601" w:type="dxa"/>
          </w:tcPr>
          <w:p w:rsidR="003C257E" w:rsidRPr="003B02A2" w:rsidRDefault="00DB1277" w:rsidP="00FF107E">
            <w:pPr>
              <w:rPr>
                <w:rFonts w:ascii="Calibri" w:hAnsi="Calibri"/>
                <w:sz w:val="22"/>
                <w:szCs w:val="22"/>
                <w:lang w:val="en-US"/>
              </w:rPr>
            </w:pPr>
            <w:r w:rsidRPr="003B02A2">
              <w:rPr>
                <w:rFonts w:ascii="Calibri" w:hAnsi="Calibri"/>
                <w:sz w:val="22"/>
                <w:szCs w:val="22"/>
                <w:lang w:val="en-US"/>
              </w:rPr>
              <w:t>Author(s)</w:t>
            </w:r>
          </w:p>
        </w:tc>
        <w:tc>
          <w:tcPr>
            <w:tcW w:w="2602" w:type="dxa"/>
          </w:tcPr>
          <w:p w:rsidR="003C257E" w:rsidRPr="003B02A2" w:rsidRDefault="00DB1277" w:rsidP="00FF107E">
            <w:pPr>
              <w:rPr>
                <w:rFonts w:ascii="Calibri" w:hAnsi="Calibri"/>
                <w:sz w:val="22"/>
                <w:szCs w:val="22"/>
                <w:lang w:val="en-US"/>
              </w:rPr>
            </w:pPr>
            <w:r w:rsidRPr="003B02A2">
              <w:rPr>
                <w:rFonts w:ascii="Calibri" w:hAnsi="Calibri"/>
                <w:sz w:val="22"/>
                <w:szCs w:val="22"/>
                <w:lang w:val="en-US"/>
              </w:rPr>
              <w:t>Object of study</w:t>
            </w:r>
          </w:p>
        </w:tc>
        <w:tc>
          <w:tcPr>
            <w:tcW w:w="2601" w:type="dxa"/>
          </w:tcPr>
          <w:p w:rsidR="003C257E" w:rsidRPr="003B02A2" w:rsidRDefault="00DB1277" w:rsidP="00FF107E">
            <w:pPr>
              <w:rPr>
                <w:rFonts w:ascii="Calibri" w:hAnsi="Calibri"/>
                <w:sz w:val="22"/>
                <w:szCs w:val="22"/>
                <w:lang w:val="en-US"/>
              </w:rPr>
            </w:pPr>
            <w:r w:rsidRPr="003B02A2">
              <w:rPr>
                <w:rFonts w:ascii="Calibri" w:hAnsi="Calibri"/>
                <w:sz w:val="22"/>
                <w:szCs w:val="22"/>
                <w:lang w:val="en-US"/>
              </w:rPr>
              <w:t>Sample</w:t>
            </w:r>
          </w:p>
        </w:tc>
        <w:tc>
          <w:tcPr>
            <w:tcW w:w="2602" w:type="dxa"/>
          </w:tcPr>
          <w:p w:rsidR="003C257E" w:rsidRPr="003B02A2" w:rsidRDefault="00DB1277" w:rsidP="00FF107E">
            <w:pPr>
              <w:rPr>
                <w:rFonts w:ascii="Calibri" w:hAnsi="Calibri"/>
                <w:sz w:val="22"/>
                <w:szCs w:val="22"/>
                <w:lang w:val="en-US"/>
              </w:rPr>
            </w:pPr>
            <w:r w:rsidRPr="003B02A2">
              <w:rPr>
                <w:rFonts w:ascii="Calibri" w:hAnsi="Calibri"/>
                <w:sz w:val="22"/>
                <w:szCs w:val="22"/>
                <w:lang w:val="en-US"/>
              </w:rPr>
              <w:t>Methodology</w:t>
            </w:r>
          </w:p>
        </w:tc>
        <w:tc>
          <w:tcPr>
            <w:tcW w:w="2602" w:type="dxa"/>
          </w:tcPr>
          <w:p w:rsidR="003C257E" w:rsidRPr="003B02A2" w:rsidRDefault="00DB1277" w:rsidP="00FF107E">
            <w:pPr>
              <w:rPr>
                <w:rFonts w:ascii="Calibri" w:hAnsi="Calibri"/>
                <w:sz w:val="22"/>
                <w:szCs w:val="22"/>
                <w:lang w:val="en-US"/>
              </w:rPr>
            </w:pPr>
            <w:r w:rsidRPr="003B02A2">
              <w:rPr>
                <w:rFonts w:ascii="Calibri" w:hAnsi="Calibri"/>
                <w:sz w:val="22"/>
                <w:szCs w:val="22"/>
                <w:lang w:val="en-US"/>
              </w:rPr>
              <w:t>Results</w:t>
            </w:r>
          </w:p>
        </w:tc>
      </w:tr>
      <w:tr w:rsidR="003C257E" w:rsidRPr="00663E90" w:rsidTr="0030456D">
        <w:tc>
          <w:tcPr>
            <w:tcW w:w="2601" w:type="dxa"/>
          </w:tcPr>
          <w:p w:rsidR="003C257E" w:rsidRPr="003B02A2" w:rsidRDefault="00DB1277" w:rsidP="00FF107E">
            <w:pPr>
              <w:rPr>
                <w:rFonts w:ascii="Calibri" w:hAnsi="Calibri"/>
                <w:sz w:val="22"/>
                <w:szCs w:val="22"/>
                <w:lang w:val="en-US"/>
              </w:rPr>
            </w:pPr>
            <w:r w:rsidRPr="003B02A2">
              <w:rPr>
                <w:rFonts w:ascii="Calibri" w:hAnsi="Calibri"/>
                <w:sz w:val="22"/>
                <w:szCs w:val="22"/>
                <w:lang w:val="en-US"/>
              </w:rPr>
              <w:t>Wahlen, 1994</w:t>
            </w:r>
          </w:p>
        </w:tc>
        <w:tc>
          <w:tcPr>
            <w:tcW w:w="2602" w:type="dxa"/>
          </w:tcPr>
          <w:p w:rsidR="003C257E" w:rsidRPr="003B02A2" w:rsidRDefault="00DB1277" w:rsidP="00FF107E">
            <w:pPr>
              <w:rPr>
                <w:rFonts w:ascii="Calibri" w:hAnsi="Calibri"/>
                <w:sz w:val="22"/>
                <w:szCs w:val="22"/>
                <w:lang w:val="en-US"/>
              </w:rPr>
            </w:pPr>
            <w:r w:rsidRPr="003B02A2">
              <w:rPr>
                <w:rFonts w:ascii="Calibri" w:hAnsi="Calibri"/>
                <w:sz w:val="22"/>
                <w:szCs w:val="22"/>
                <w:lang w:val="en-US"/>
              </w:rPr>
              <w:t xml:space="preserve">Analyzing the nature of loan loss provisions and the impact on the future </w:t>
            </w:r>
            <w:r w:rsidR="00040283" w:rsidRPr="003B02A2">
              <w:rPr>
                <w:rFonts w:ascii="Calibri" w:hAnsi="Calibri"/>
                <w:sz w:val="22"/>
                <w:szCs w:val="22"/>
                <w:lang w:val="en-US"/>
              </w:rPr>
              <w:t>cash flows</w:t>
            </w:r>
            <w:r w:rsidRPr="003B02A2">
              <w:rPr>
                <w:rFonts w:ascii="Calibri" w:hAnsi="Calibri"/>
                <w:sz w:val="22"/>
                <w:szCs w:val="22"/>
                <w:lang w:val="en-US"/>
              </w:rPr>
              <w:t xml:space="preserve"> and stock prices of US Banks</w:t>
            </w:r>
          </w:p>
        </w:tc>
        <w:tc>
          <w:tcPr>
            <w:tcW w:w="2601" w:type="dxa"/>
          </w:tcPr>
          <w:p w:rsidR="003C257E" w:rsidRPr="003B02A2" w:rsidRDefault="00DB1277" w:rsidP="003C257E">
            <w:pPr>
              <w:rPr>
                <w:rFonts w:ascii="Calibri" w:hAnsi="Calibri"/>
                <w:sz w:val="22"/>
                <w:szCs w:val="22"/>
                <w:lang w:val="en-US"/>
              </w:rPr>
            </w:pPr>
            <w:r w:rsidRPr="003B02A2">
              <w:rPr>
                <w:rFonts w:ascii="Calibri" w:hAnsi="Calibri"/>
                <w:sz w:val="22"/>
                <w:szCs w:val="22"/>
                <w:lang w:val="en-US"/>
              </w:rPr>
              <w:t>Annual accounting data and annual returns from 106 Commercial banks from 1977 till 1988</w:t>
            </w:r>
          </w:p>
        </w:tc>
        <w:tc>
          <w:tcPr>
            <w:tcW w:w="2602" w:type="dxa"/>
          </w:tcPr>
          <w:p w:rsidR="003C257E" w:rsidRPr="003B02A2" w:rsidRDefault="00DB1277" w:rsidP="00FF107E">
            <w:pPr>
              <w:rPr>
                <w:rFonts w:ascii="Calibri" w:hAnsi="Calibri"/>
                <w:sz w:val="22"/>
                <w:szCs w:val="22"/>
                <w:lang w:val="en-US"/>
              </w:rPr>
            </w:pPr>
            <w:r w:rsidRPr="003B02A2">
              <w:rPr>
                <w:rFonts w:ascii="Calibri" w:hAnsi="Calibri"/>
                <w:sz w:val="22"/>
                <w:szCs w:val="22"/>
                <w:lang w:val="en-US"/>
              </w:rPr>
              <w:t xml:space="preserve">Expectation model </w:t>
            </w:r>
          </w:p>
        </w:tc>
        <w:tc>
          <w:tcPr>
            <w:tcW w:w="2602" w:type="dxa"/>
          </w:tcPr>
          <w:p w:rsidR="003C257E" w:rsidRPr="003B02A2" w:rsidRDefault="00DB1277" w:rsidP="00CD51C7">
            <w:pPr>
              <w:rPr>
                <w:rFonts w:ascii="Calibri" w:hAnsi="Calibri"/>
                <w:sz w:val="22"/>
                <w:szCs w:val="22"/>
                <w:lang w:val="en-US"/>
              </w:rPr>
            </w:pPr>
            <w:r w:rsidRPr="003B02A2">
              <w:rPr>
                <w:rFonts w:ascii="Calibri" w:hAnsi="Calibri"/>
                <w:sz w:val="22"/>
                <w:szCs w:val="22"/>
                <w:lang w:val="en-US"/>
              </w:rPr>
              <w:t xml:space="preserve">Investors react positively on discretionary unexpected increases of loan loss provisions. They interpret this as a sign that the management of the Bank presenting new information, providing insight in future </w:t>
            </w:r>
            <w:r w:rsidR="00040283" w:rsidRPr="003B02A2">
              <w:rPr>
                <w:rFonts w:ascii="Calibri" w:hAnsi="Calibri"/>
                <w:sz w:val="22"/>
                <w:szCs w:val="22"/>
                <w:lang w:val="en-US"/>
              </w:rPr>
              <w:t>cash flows</w:t>
            </w:r>
            <w:r w:rsidRPr="003B02A2">
              <w:rPr>
                <w:rFonts w:ascii="Calibri" w:hAnsi="Calibri"/>
                <w:sz w:val="22"/>
                <w:szCs w:val="22"/>
                <w:lang w:val="en-US"/>
              </w:rPr>
              <w:t xml:space="preserve"> of the bank. </w:t>
            </w:r>
          </w:p>
        </w:tc>
      </w:tr>
      <w:tr w:rsidR="00CD2898" w:rsidRPr="00663E90" w:rsidTr="0030456D">
        <w:tc>
          <w:tcPr>
            <w:tcW w:w="2601" w:type="dxa"/>
            <w:tcBorders>
              <w:top w:val="single" w:sz="4" w:space="0" w:color="auto"/>
              <w:left w:val="single" w:sz="4" w:space="0" w:color="auto"/>
              <w:bottom w:val="single" w:sz="4" w:space="0" w:color="auto"/>
              <w:right w:val="single" w:sz="4" w:space="0" w:color="auto"/>
            </w:tcBorders>
          </w:tcPr>
          <w:p w:rsidR="00CD2898" w:rsidRPr="003B02A2" w:rsidRDefault="00DB1277" w:rsidP="00FF107E">
            <w:pPr>
              <w:rPr>
                <w:rFonts w:ascii="Calibri" w:hAnsi="Calibri"/>
                <w:sz w:val="22"/>
                <w:szCs w:val="22"/>
                <w:lang w:val="en-US"/>
              </w:rPr>
            </w:pPr>
            <w:r w:rsidRPr="003B02A2">
              <w:rPr>
                <w:rFonts w:ascii="Calibri" w:hAnsi="Calibri"/>
                <w:sz w:val="22"/>
                <w:szCs w:val="22"/>
                <w:lang w:val="en-US"/>
              </w:rPr>
              <w:t>Eng and Nabar, 2007</w:t>
            </w:r>
          </w:p>
        </w:tc>
        <w:tc>
          <w:tcPr>
            <w:tcW w:w="2602" w:type="dxa"/>
            <w:tcBorders>
              <w:top w:val="single" w:sz="4" w:space="0" w:color="auto"/>
              <w:left w:val="single" w:sz="4" w:space="0" w:color="auto"/>
              <w:bottom w:val="single" w:sz="4" w:space="0" w:color="auto"/>
              <w:right w:val="single" w:sz="4" w:space="0" w:color="auto"/>
            </w:tcBorders>
          </w:tcPr>
          <w:p w:rsidR="00CD2898" w:rsidRPr="003B02A2" w:rsidRDefault="00DB1277" w:rsidP="00CD2898">
            <w:pPr>
              <w:rPr>
                <w:rFonts w:ascii="Calibri" w:hAnsi="Calibri"/>
                <w:sz w:val="22"/>
                <w:szCs w:val="22"/>
                <w:lang w:val="en-US"/>
              </w:rPr>
            </w:pPr>
            <w:r w:rsidRPr="003B02A2">
              <w:rPr>
                <w:rFonts w:ascii="Calibri" w:hAnsi="Calibri"/>
                <w:sz w:val="22"/>
                <w:szCs w:val="22"/>
                <w:lang w:val="en-US"/>
              </w:rPr>
              <w:t>Analyzing the impact of loan loss provisions on the stock prices of Hong Kong, Malaysian and Singapore banks</w:t>
            </w:r>
          </w:p>
        </w:tc>
        <w:tc>
          <w:tcPr>
            <w:tcW w:w="2601" w:type="dxa"/>
            <w:tcBorders>
              <w:top w:val="single" w:sz="4" w:space="0" w:color="auto"/>
              <w:left w:val="single" w:sz="4" w:space="0" w:color="auto"/>
              <w:bottom w:val="single" w:sz="4" w:space="0" w:color="auto"/>
              <w:right w:val="single" w:sz="4" w:space="0" w:color="auto"/>
            </w:tcBorders>
          </w:tcPr>
          <w:p w:rsidR="00CD2898" w:rsidRPr="003B02A2" w:rsidRDefault="00DB1277" w:rsidP="00FF107E">
            <w:pPr>
              <w:rPr>
                <w:rFonts w:ascii="Calibri" w:hAnsi="Calibri"/>
                <w:sz w:val="22"/>
                <w:szCs w:val="22"/>
                <w:lang w:val="en-US"/>
              </w:rPr>
            </w:pPr>
            <w:r w:rsidRPr="003B02A2">
              <w:rPr>
                <w:rFonts w:ascii="Calibri" w:hAnsi="Calibri"/>
                <w:sz w:val="22"/>
                <w:szCs w:val="22"/>
                <w:lang w:val="en-US"/>
              </w:rPr>
              <w:t>Financial statements from 35 banks from Hong Kong, Malaysia and Singapore from 1993 till 2000</w:t>
            </w:r>
          </w:p>
        </w:tc>
        <w:tc>
          <w:tcPr>
            <w:tcW w:w="2602" w:type="dxa"/>
            <w:tcBorders>
              <w:top w:val="single" w:sz="4" w:space="0" w:color="auto"/>
              <w:left w:val="single" w:sz="4" w:space="0" w:color="auto"/>
              <w:bottom w:val="single" w:sz="4" w:space="0" w:color="auto"/>
              <w:right w:val="single" w:sz="4" w:space="0" w:color="auto"/>
            </w:tcBorders>
          </w:tcPr>
          <w:p w:rsidR="00CD2898" w:rsidRPr="003B02A2" w:rsidRDefault="00DB1277" w:rsidP="00FF107E">
            <w:pPr>
              <w:rPr>
                <w:rFonts w:ascii="Calibri" w:hAnsi="Calibri"/>
                <w:sz w:val="22"/>
                <w:szCs w:val="22"/>
                <w:lang w:val="en-US"/>
              </w:rPr>
            </w:pPr>
            <w:r w:rsidRPr="003B02A2">
              <w:rPr>
                <w:rFonts w:ascii="Calibri" w:hAnsi="Calibri"/>
                <w:sz w:val="22"/>
                <w:szCs w:val="22"/>
                <w:lang w:val="en-US"/>
              </w:rPr>
              <w:t xml:space="preserve">Expectation model </w:t>
            </w:r>
          </w:p>
        </w:tc>
        <w:tc>
          <w:tcPr>
            <w:tcW w:w="2602" w:type="dxa"/>
            <w:tcBorders>
              <w:top w:val="single" w:sz="4" w:space="0" w:color="auto"/>
              <w:left w:val="single" w:sz="4" w:space="0" w:color="auto"/>
              <w:bottom w:val="single" w:sz="4" w:space="0" w:color="auto"/>
              <w:right w:val="single" w:sz="4" w:space="0" w:color="auto"/>
            </w:tcBorders>
          </w:tcPr>
          <w:p w:rsidR="00CD2898" w:rsidRPr="003B02A2" w:rsidRDefault="00DB1277" w:rsidP="000146F8">
            <w:pPr>
              <w:rPr>
                <w:rFonts w:ascii="Calibri" w:hAnsi="Calibri"/>
                <w:sz w:val="22"/>
                <w:szCs w:val="22"/>
                <w:lang w:val="en-US"/>
              </w:rPr>
            </w:pPr>
            <w:r w:rsidRPr="003B02A2">
              <w:rPr>
                <w:rFonts w:ascii="Calibri" w:hAnsi="Calibri"/>
                <w:sz w:val="22"/>
                <w:szCs w:val="22"/>
                <w:lang w:val="en-US"/>
              </w:rPr>
              <w:t xml:space="preserve">Asian bank managers increase unexpected </w:t>
            </w:r>
            <w:r w:rsidR="00675DE7">
              <w:rPr>
                <w:rFonts w:ascii="Calibri" w:hAnsi="Calibri"/>
                <w:sz w:val="22"/>
                <w:szCs w:val="22"/>
                <w:lang w:val="en-US"/>
              </w:rPr>
              <w:t>loan loss provisions</w:t>
            </w:r>
            <w:r w:rsidRPr="003B02A2">
              <w:rPr>
                <w:rFonts w:ascii="Calibri" w:hAnsi="Calibri"/>
                <w:sz w:val="22"/>
                <w:szCs w:val="22"/>
                <w:lang w:val="en-US"/>
              </w:rPr>
              <w:t xml:space="preserve"> when they expect improving future cash flows and investors react positively to this information. </w:t>
            </w:r>
          </w:p>
        </w:tc>
      </w:tr>
      <w:tr w:rsidR="0022093E" w:rsidRPr="00663E90" w:rsidTr="0030456D">
        <w:tc>
          <w:tcPr>
            <w:tcW w:w="2601" w:type="dxa"/>
            <w:tcBorders>
              <w:top w:val="single" w:sz="4" w:space="0" w:color="auto"/>
              <w:left w:val="single" w:sz="4" w:space="0" w:color="auto"/>
              <w:bottom w:val="single" w:sz="4" w:space="0" w:color="auto"/>
              <w:right w:val="single" w:sz="4" w:space="0" w:color="auto"/>
            </w:tcBorders>
          </w:tcPr>
          <w:p w:rsidR="0022093E" w:rsidRPr="003B02A2" w:rsidRDefault="00DB1277" w:rsidP="00C20C2F">
            <w:pPr>
              <w:rPr>
                <w:rFonts w:ascii="Calibri" w:hAnsi="Calibri"/>
                <w:sz w:val="22"/>
                <w:szCs w:val="22"/>
                <w:lang w:val="en-US"/>
              </w:rPr>
            </w:pPr>
            <w:r w:rsidRPr="003B02A2">
              <w:rPr>
                <w:rFonts w:ascii="Calibri" w:hAnsi="Calibri"/>
                <w:sz w:val="22"/>
                <w:szCs w:val="22"/>
                <w:lang w:val="en-US"/>
              </w:rPr>
              <w:t>Kanagaretnam, Lobo and Mathieu, 2004</w:t>
            </w:r>
          </w:p>
        </w:tc>
        <w:tc>
          <w:tcPr>
            <w:tcW w:w="2602" w:type="dxa"/>
            <w:tcBorders>
              <w:top w:val="single" w:sz="4" w:space="0" w:color="auto"/>
              <w:left w:val="single" w:sz="4" w:space="0" w:color="auto"/>
              <w:bottom w:val="single" w:sz="4" w:space="0" w:color="auto"/>
              <w:right w:val="single" w:sz="4" w:space="0" w:color="auto"/>
            </w:tcBorders>
          </w:tcPr>
          <w:p w:rsidR="0022093E" w:rsidRPr="003B02A2" w:rsidRDefault="00DB1277" w:rsidP="0022093E">
            <w:pPr>
              <w:rPr>
                <w:rFonts w:ascii="Calibri" w:hAnsi="Calibri"/>
                <w:sz w:val="22"/>
                <w:szCs w:val="22"/>
                <w:lang w:val="en-US"/>
              </w:rPr>
            </w:pPr>
            <w:r w:rsidRPr="003B02A2">
              <w:rPr>
                <w:rFonts w:ascii="Calibri" w:hAnsi="Calibri"/>
                <w:sz w:val="22"/>
                <w:szCs w:val="22"/>
                <w:lang w:val="en-US"/>
              </w:rPr>
              <w:t xml:space="preserve">Research on use of </w:t>
            </w:r>
            <w:r w:rsidR="00675DE7">
              <w:rPr>
                <w:rFonts w:ascii="Calibri" w:hAnsi="Calibri"/>
                <w:sz w:val="22"/>
                <w:szCs w:val="22"/>
                <w:lang w:val="en-US"/>
              </w:rPr>
              <w:t>loan loss provisions</w:t>
            </w:r>
            <w:r w:rsidRPr="003B02A2">
              <w:rPr>
                <w:rFonts w:ascii="Calibri" w:hAnsi="Calibri"/>
                <w:sz w:val="22"/>
                <w:szCs w:val="22"/>
                <w:lang w:val="en-US"/>
              </w:rPr>
              <w:t xml:space="preserve"> to reduce volatility in earnings </w:t>
            </w:r>
          </w:p>
        </w:tc>
        <w:tc>
          <w:tcPr>
            <w:tcW w:w="2601" w:type="dxa"/>
            <w:tcBorders>
              <w:top w:val="single" w:sz="4" w:space="0" w:color="auto"/>
              <w:left w:val="single" w:sz="4" w:space="0" w:color="auto"/>
              <w:bottom w:val="single" w:sz="4" w:space="0" w:color="auto"/>
              <w:right w:val="single" w:sz="4" w:space="0" w:color="auto"/>
            </w:tcBorders>
          </w:tcPr>
          <w:p w:rsidR="0022093E" w:rsidRPr="003B02A2" w:rsidRDefault="00DB1277" w:rsidP="0022093E">
            <w:pPr>
              <w:rPr>
                <w:rFonts w:ascii="Calibri" w:hAnsi="Calibri"/>
                <w:sz w:val="22"/>
                <w:szCs w:val="22"/>
                <w:lang w:val="en-US"/>
              </w:rPr>
            </w:pPr>
            <w:r w:rsidRPr="003B02A2">
              <w:rPr>
                <w:rFonts w:ascii="Calibri" w:hAnsi="Calibri"/>
                <w:sz w:val="22"/>
                <w:szCs w:val="22"/>
                <w:lang w:val="en-US"/>
              </w:rPr>
              <w:t>Financial data from 2.545 Banks from 1992 to 2001. Final sample  consists out of 22.640 bank-year observations</w:t>
            </w:r>
          </w:p>
        </w:tc>
        <w:tc>
          <w:tcPr>
            <w:tcW w:w="2602" w:type="dxa"/>
            <w:tcBorders>
              <w:top w:val="single" w:sz="4" w:space="0" w:color="auto"/>
              <w:left w:val="single" w:sz="4" w:space="0" w:color="auto"/>
              <w:bottom w:val="single" w:sz="4" w:space="0" w:color="auto"/>
              <w:right w:val="single" w:sz="4" w:space="0" w:color="auto"/>
            </w:tcBorders>
          </w:tcPr>
          <w:p w:rsidR="0022093E" w:rsidRPr="003B02A2" w:rsidRDefault="00DB1277" w:rsidP="00FF107E">
            <w:pPr>
              <w:rPr>
                <w:rFonts w:ascii="Calibri" w:hAnsi="Calibri"/>
                <w:sz w:val="22"/>
                <w:szCs w:val="22"/>
                <w:lang w:val="en-US"/>
              </w:rPr>
            </w:pPr>
            <w:r w:rsidRPr="003B02A2">
              <w:rPr>
                <w:rFonts w:ascii="Calibri" w:hAnsi="Calibri"/>
                <w:sz w:val="22"/>
                <w:szCs w:val="22"/>
                <w:lang w:val="en-US"/>
              </w:rPr>
              <w:t xml:space="preserve">Univariate analysis  </w:t>
            </w:r>
          </w:p>
        </w:tc>
        <w:tc>
          <w:tcPr>
            <w:tcW w:w="2602" w:type="dxa"/>
            <w:tcBorders>
              <w:top w:val="single" w:sz="4" w:space="0" w:color="auto"/>
              <w:left w:val="single" w:sz="4" w:space="0" w:color="auto"/>
              <w:bottom w:val="single" w:sz="4" w:space="0" w:color="auto"/>
              <w:right w:val="single" w:sz="4" w:space="0" w:color="auto"/>
            </w:tcBorders>
          </w:tcPr>
          <w:p w:rsidR="0022093E" w:rsidRPr="003B02A2" w:rsidRDefault="00DB1277" w:rsidP="00C1214B">
            <w:pPr>
              <w:rPr>
                <w:rFonts w:ascii="Calibri" w:hAnsi="Calibri"/>
                <w:sz w:val="22"/>
                <w:szCs w:val="22"/>
                <w:lang w:val="en-US"/>
              </w:rPr>
            </w:pPr>
            <w:r w:rsidRPr="003B02A2">
              <w:rPr>
                <w:rFonts w:ascii="Calibri" w:hAnsi="Calibri"/>
                <w:sz w:val="22"/>
                <w:szCs w:val="22"/>
                <w:lang w:val="en-US"/>
              </w:rPr>
              <w:t>Banks will make use of discretionary Loan loss provisions (LLP) to smooth earnings over time, increasing discretionary LLP when earnings are high and releasing discretionary LLP when earnings are low.</w:t>
            </w:r>
          </w:p>
        </w:tc>
      </w:tr>
    </w:tbl>
    <w:p w:rsidR="007B2A7C" w:rsidRPr="003B02A2" w:rsidRDefault="007B2A7C" w:rsidP="005F5652">
      <w:pPr>
        <w:rPr>
          <w:rFonts w:ascii="Calibri" w:hAnsi="Calibri"/>
          <w:sz w:val="22"/>
          <w:szCs w:val="22"/>
          <w:lang w:val="en-US"/>
        </w:rPr>
      </w:pPr>
    </w:p>
    <w:p w:rsidR="006219AB" w:rsidRPr="003B02A2" w:rsidRDefault="006219AB" w:rsidP="005F5652">
      <w:pPr>
        <w:rPr>
          <w:rFonts w:ascii="Calibri" w:hAnsi="Calibri"/>
          <w:sz w:val="22"/>
          <w:szCs w:val="22"/>
          <w:lang w:val="en-US"/>
        </w:rPr>
      </w:pPr>
    </w:p>
    <w:p w:rsidR="006219AB" w:rsidRPr="003B02A2" w:rsidRDefault="006219AB" w:rsidP="005F5652">
      <w:pPr>
        <w:rPr>
          <w:rFonts w:ascii="Calibri" w:hAnsi="Calibri"/>
          <w:sz w:val="22"/>
          <w:szCs w:val="22"/>
          <w:lang w:val="en-US"/>
        </w:rPr>
      </w:pP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1"/>
        <w:gridCol w:w="2602"/>
        <w:gridCol w:w="2601"/>
        <w:gridCol w:w="2602"/>
        <w:gridCol w:w="2602"/>
      </w:tblGrid>
      <w:tr w:rsidR="006608C2" w:rsidRPr="003B02A2" w:rsidTr="00CC6374">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6608C2">
            <w:pPr>
              <w:rPr>
                <w:rFonts w:ascii="Calibri" w:hAnsi="Calibri"/>
                <w:sz w:val="22"/>
                <w:szCs w:val="22"/>
                <w:lang w:val="en-US"/>
              </w:rPr>
            </w:pPr>
            <w:r w:rsidRPr="003B02A2">
              <w:rPr>
                <w:rFonts w:ascii="Calibri" w:hAnsi="Calibri"/>
                <w:sz w:val="22"/>
                <w:szCs w:val="22"/>
                <w:lang w:val="en-US"/>
              </w:rPr>
              <w:t>Author(s)</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6608C2">
            <w:pPr>
              <w:rPr>
                <w:rFonts w:ascii="Calibri" w:hAnsi="Calibri"/>
                <w:sz w:val="22"/>
                <w:szCs w:val="22"/>
                <w:lang w:val="en-US"/>
              </w:rPr>
            </w:pPr>
            <w:r w:rsidRPr="003B02A2">
              <w:rPr>
                <w:rFonts w:ascii="Calibri" w:hAnsi="Calibri"/>
                <w:sz w:val="22"/>
                <w:szCs w:val="22"/>
                <w:lang w:val="en-US"/>
              </w:rPr>
              <w:t>Object of study</w:t>
            </w:r>
          </w:p>
        </w:tc>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6608C2">
            <w:pPr>
              <w:rPr>
                <w:rFonts w:ascii="Calibri" w:hAnsi="Calibri"/>
                <w:sz w:val="22"/>
                <w:szCs w:val="22"/>
                <w:lang w:val="en-US"/>
              </w:rPr>
            </w:pPr>
            <w:r w:rsidRPr="003B02A2">
              <w:rPr>
                <w:rFonts w:ascii="Calibri" w:hAnsi="Calibri"/>
                <w:sz w:val="22"/>
                <w:szCs w:val="22"/>
                <w:lang w:val="en-US"/>
              </w:rPr>
              <w:t>Sample</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6608C2">
            <w:pPr>
              <w:rPr>
                <w:rFonts w:ascii="Calibri" w:hAnsi="Calibri"/>
                <w:sz w:val="22"/>
                <w:szCs w:val="22"/>
                <w:lang w:val="en-US"/>
              </w:rPr>
            </w:pPr>
            <w:r w:rsidRPr="003B02A2">
              <w:rPr>
                <w:rFonts w:ascii="Calibri" w:hAnsi="Calibri"/>
                <w:sz w:val="22"/>
                <w:szCs w:val="22"/>
                <w:lang w:val="en-US"/>
              </w:rPr>
              <w:t>Methodology</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6608C2">
            <w:pPr>
              <w:rPr>
                <w:rFonts w:ascii="Calibri" w:hAnsi="Calibri"/>
                <w:sz w:val="22"/>
                <w:szCs w:val="22"/>
                <w:lang w:val="en-US"/>
              </w:rPr>
            </w:pPr>
            <w:r w:rsidRPr="003B02A2">
              <w:rPr>
                <w:rFonts w:ascii="Calibri" w:hAnsi="Calibri"/>
                <w:sz w:val="22"/>
                <w:szCs w:val="22"/>
                <w:lang w:val="en-US"/>
              </w:rPr>
              <w:t>Results</w:t>
            </w:r>
          </w:p>
        </w:tc>
      </w:tr>
      <w:tr w:rsidR="006608C2" w:rsidRPr="00663E90" w:rsidTr="00CC6374">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Lobo and Yang, 2001</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 xml:space="preserve">Research on motivations of bank managers to explain discretionary use of loan loss provisioning </w:t>
            </w:r>
          </w:p>
        </w:tc>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1.650 bank year observations</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 xml:space="preserve">OLS regression model  </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Bank managers have strong motivation to manage earning and to a lesser degree use LLP for capital management and signaling</w:t>
            </w:r>
          </w:p>
        </w:tc>
      </w:tr>
      <w:tr w:rsidR="006608C2" w:rsidRPr="00663E90" w:rsidTr="00CC6374">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Jeanjean and Stolowy, 2008</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How does IFRS impact earnings management of companies</w:t>
            </w:r>
          </w:p>
        </w:tc>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Financial statement s of 2004 and 2005 from 1146 firms from France, UK and Australia</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Descriptive statistics and univariate tests</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Earnings management has not declined after adoption of IFRS</w:t>
            </w:r>
          </w:p>
        </w:tc>
      </w:tr>
      <w:tr w:rsidR="006608C2" w:rsidRPr="00663E90" w:rsidTr="00CC6374">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Van Tendeloo</w:t>
            </w:r>
            <w:r w:rsidR="00CE6ABD" w:rsidRPr="003B02A2">
              <w:rPr>
                <w:rFonts w:ascii="Calibri" w:hAnsi="Calibri"/>
                <w:sz w:val="22"/>
                <w:szCs w:val="22"/>
                <w:lang w:val="en-US"/>
              </w:rPr>
              <w:t xml:space="preserve"> </w:t>
            </w:r>
            <w:r w:rsidRPr="003B02A2">
              <w:rPr>
                <w:rFonts w:ascii="Calibri" w:hAnsi="Calibri"/>
                <w:sz w:val="22"/>
                <w:szCs w:val="22"/>
                <w:lang w:val="en-US"/>
              </w:rPr>
              <w:t>and Vanstraelen, 2005</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Does adoption of IFRS impact earning management behavior of German firms?</w:t>
            </w:r>
          </w:p>
        </w:tc>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636 firm observations of German listed firms (excluding financial institutions)</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cross-sectional Jones model</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Earnings management behavior has not changed after adoption of IFRS</w:t>
            </w:r>
          </w:p>
        </w:tc>
      </w:tr>
      <w:tr w:rsidR="006608C2" w:rsidRPr="00663E90" w:rsidTr="00CC6374">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Bischof, 2009</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How does first time adoption of IFRS 7 impact Bank disclosures?</w:t>
            </w:r>
          </w:p>
        </w:tc>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Financial statements from 171 banks out of 28 countries for 2006 and 2007</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Univariate analysis</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Implementation of IFRS 7 increases the quality of risk disclosures by Banks. It also shifts the focus of the disclosures from market risk to credit risk disclosures.</w:t>
            </w:r>
          </w:p>
        </w:tc>
      </w:tr>
      <w:tr w:rsidR="006608C2" w:rsidRPr="00663E90" w:rsidTr="00CC6374">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Kanagaretnam, Krishnan and Lobo, 2008</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 xml:space="preserve">Does auditor reputation impact </w:t>
            </w:r>
            <w:r w:rsidR="00675DE7">
              <w:rPr>
                <w:rFonts w:ascii="Calibri" w:hAnsi="Calibri"/>
                <w:sz w:val="22"/>
                <w:szCs w:val="22"/>
                <w:lang w:val="en-US"/>
              </w:rPr>
              <w:t>loan loss provisions</w:t>
            </w:r>
            <w:r w:rsidRPr="003B02A2">
              <w:rPr>
                <w:rFonts w:ascii="Calibri" w:hAnsi="Calibri"/>
                <w:sz w:val="22"/>
                <w:szCs w:val="22"/>
                <w:lang w:val="en-US"/>
              </w:rPr>
              <w:t>?</w:t>
            </w:r>
          </w:p>
        </w:tc>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Data files from 154 US banks from 1993-2004</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Univariate analysis</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Auditors size and experience in the banking sector are positively correlated with LLP  and stock prices</w:t>
            </w:r>
          </w:p>
        </w:tc>
      </w:tr>
    </w:tbl>
    <w:p w:rsidR="006219AB" w:rsidRPr="003B02A2" w:rsidRDefault="006219AB" w:rsidP="0022093E">
      <w:pPr>
        <w:autoSpaceDE w:val="0"/>
        <w:autoSpaceDN w:val="0"/>
        <w:adjustRightInd w:val="0"/>
        <w:spacing w:line="360" w:lineRule="auto"/>
        <w:rPr>
          <w:rFonts w:ascii="Calibri" w:hAnsi="Calibri"/>
          <w:sz w:val="22"/>
          <w:szCs w:val="22"/>
          <w:lang w:val="en-US"/>
        </w:rPr>
      </w:pPr>
    </w:p>
    <w:p w:rsidR="006608C2" w:rsidRPr="003B02A2" w:rsidRDefault="006608C2" w:rsidP="0022093E">
      <w:pPr>
        <w:autoSpaceDE w:val="0"/>
        <w:autoSpaceDN w:val="0"/>
        <w:adjustRightInd w:val="0"/>
        <w:spacing w:line="360" w:lineRule="auto"/>
        <w:rPr>
          <w:rFonts w:ascii="Calibri" w:hAnsi="Calibri"/>
          <w:sz w:val="22"/>
          <w:szCs w:val="22"/>
          <w:lang w:val="en-US"/>
        </w:rPr>
      </w:pP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1"/>
        <w:gridCol w:w="2602"/>
        <w:gridCol w:w="2601"/>
        <w:gridCol w:w="2602"/>
        <w:gridCol w:w="2602"/>
      </w:tblGrid>
      <w:tr w:rsidR="006608C2" w:rsidRPr="003B02A2" w:rsidTr="006608C2">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Author(s)</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Object of study</w:t>
            </w:r>
          </w:p>
        </w:tc>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Sample</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Methodology</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Results</w:t>
            </w:r>
          </w:p>
        </w:tc>
      </w:tr>
      <w:tr w:rsidR="006608C2" w:rsidRPr="00663E90" w:rsidTr="00CC6374">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6608C2">
            <w:pPr>
              <w:rPr>
                <w:rFonts w:ascii="Calibri" w:hAnsi="Calibri"/>
                <w:sz w:val="22"/>
                <w:szCs w:val="22"/>
                <w:lang w:val="en-US"/>
              </w:rPr>
            </w:pPr>
            <w:r w:rsidRPr="003B02A2">
              <w:rPr>
                <w:rFonts w:ascii="Calibri" w:hAnsi="Calibri"/>
                <w:sz w:val="22"/>
                <w:szCs w:val="22"/>
                <w:lang w:val="en-US"/>
              </w:rPr>
              <w:t>Saurina and Trucharte, 2007</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6608C2">
            <w:pPr>
              <w:rPr>
                <w:rFonts w:ascii="Calibri" w:hAnsi="Calibri"/>
                <w:sz w:val="22"/>
                <w:szCs w:val="22"/>
                <w:lang w:val="en-US"/>
              </w:rPr>
            </w:pPr>
            <w:r w:rsidRPr="003B02A2">
              <w:rPr>
                <w:rFonts w:ascii="Calibri" w:hAnsi="Calibri"/>
                <w:sz w:val="22"/>
                <w:szCs w:val="22"/>
                <w:lang w:val="en-US"/>
              </w:rPr>
              <w:t xml:space="preserve">How does the risk methodology of banks impact the minimum capital requirements under Basel II </w:t>
            </w:r>
          </w:p>
        </w:tc>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6608C2">
            <w:pPr>
              <w:rPr>
                <w:rFonts w:ascii="Calibri" w:hAnsi="Calibri"/>
                <w:sz w:val="22"/>
                <w:szCs w:val="22"/>
                <w:lang w:val="en-US"/>
              </w:rPr>
            </w:pPr>
            <w:r w:rsidRPr="003B02A2">
              <w:rPr>
                <w:rFonts w:ascii="Calibri" w:hAnsi="Calibri"/>
                <w:sz w:val="22"/>
                <w:szCs w:val="22"/>
                <w:lang w:val="en-US"/>
              </w:rPr>
              <w:t>Mortgage information from Spanish banks from 1990 till 2004</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6608C2">
            <w:pPr>
              <w:rPr>
                <w:rFonts w:ascii="Calibri" w:hAnsi="Calibri"/>
                <w:sz w:val="22"/>
                <w:szCs w:val="22"/>
                <w:lang w:val="en-US"/>
              </w:rPr>
            </w:pPr>
            <w:r w:rsidRPr="003B02A2">
              <w:rPr>
                <w:rFonts w:ascii="Calibri" w:hAnsi="Calibri"/>
                <w:sz w:val="22"/>
                <w:szCs w:val="22"/>
                <w:lang w:val="en-US"/>
              </w:rPr>
              <w:t>Univariate analysis</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6608C2">
            <w:pPr>
              <w:rPr>
                <w:rFonts w:ascii="Calibri" w:hAnsi="Calibri"/>
                <w:sz w:val="22"/>
                <w:szCs w:val="22"/>
                <w:lang w:val="en-US"/>
              </w:rPr>
            </w:pPr>
            <w:r w:rsidRPr="003B02A2">
              <w:rPr>
                <w:rFonts w:ascii="Calibri" w:hAnsi="Calibri"/>
                <w:sz w:val="22"/>
                <w:szCs w:val="22"/>
                <w:lang w:val="en-US"/>
              </w:rPr>
              <w:t>Risk methodology impacts minimum capital requirements.</w:t>
            </w:r>
          </w:p>
        </w:tc>
      </w:tr>
      <w:tr w:rsidR="006608C2" w:rsidRPr="00663E90" w:rsidTr="00CC6374">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6608C2">
            <w:pPr>
              <w:rPr>
                <w:rFonts w:ascii="Calibri" w:hAnsi="Calibri"/>
                <w:sz w:val="22"/>
                <w:szCs w:val="22"/>
                <w:lang w:val="en-US"/>
              </w:rPr>
            </w:pPr>
            <w:r w:rsidRPr="003B02A2">
              <w:rPr>
                <w:rFonts w:ascii="Calibri" w:hAnsi="Calibri"/>
                <w:sz w:val="22"/>
                <w:szCs w:val="22"/>
                <w:lang w:val="en-US"/>
              </w:rPr>
              <w:t>Catarineu-Rabell, Jackson and Tsomocos, 2004</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6608C2">
            <w:pPr>
              <w:rPr>
                <w:rFonts w:ascii="Calibri" w:hAnsi="Calibri"/>
                <w:sz w:val="22"/>
                <w:szCs w:val="22"/>
                <w:lang w:val="en-US"/>
              </w:rPr>
            </w:pPr>
            <w:r w:rsidRPr="003B02A2">
              <w:rPr>
                <w:rFonts w:ascii="Calibri" w:hAnsi="Calibri"/>
                <w:sz w:val="22"/>
                <w:szCs w:val="22"/>
                <w:lang w:val="en-US"/>
              </w:rPr>
              <w:t xml:space="preserve">How does loan ratings impact capital requirement s under Basel II </w:t>
            </w:r>
          </w:p>
        </w:tc>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6608C2">
            <w:pPr>
              <w:rPr>
                <w:rFonts w:ascii="Calibri" w:hAnsi="Calibri"/>
                <w:sz w:val="22"/>
                <w:szCs w:val="22"/>
                <w:lang w:val="en-US"/>
              </w:rPr>
            </w:pPr>
            <w:r w:rsidRPr="003B02A2">
              <w:rPr>
                <w:rFonts w:ascii="Calibri" w:hAnsi="Calibri"/>
                <w:sz w:val="22"/>
                <w:szCs w:val="22"/>
                <w:lang w:val="en-US"/>
              </w:rPr>
              <w:t>Mortgage information from Spanish banks from 1990 till 2004</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6608C2">
            <w:pPr>
              <w:rPr>
                <w:rFonts w:ascii="Calibri" w:hAnsi="Calibri"/>
                <w:sz w:val="22"/>
                <w:szCs w:val="22"/>
                <w:lang w:val="en-US"/>
              </w:rPr>
            </w:pPr>
            <w:r w:rsidRPr="003B02A2">
              <w:rPr>
                <w:rFonts w:ascii="Calibri" w:hAnsi="Calibri"/>
                <w:sz w:val="22"/>
                <w:szCs w:val="22"/>
                <w:lang w:val="en-US"/>
              </w:rPr>
              <w:t>Multi period general equilibrium framework with heterogeneous agents</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6608C2">
            <w:pPr>
              <w:rPr>
                <w:rFonts w:ascii="Calibri" w:hAnsi="Calibri"/>
                <w:sz w:val="22"/>
                <w:szCs w:val="22"/>
                <w:lang w:val="en-US"/>
              </w:rPr>
            </w:pPr>
            <w:r w:rsidRPr="003B02A2">
              <w:rPr>
                <w:rFonts w:ascii="Calibri" w:hAnsi="Calibri"/>
                <w:sz w:val="22"/>
                <w:szCs w:val="22"/>
                <w:lang w:val="en-US"/>
              </w:rPr>
              <w:t>Risk methodology impacts minimum capital requirements.</w:t>
            </w:r>
          </w:p>
        </w:tc>
      </w:tr>
      <w:tr w:rsidR="006608C2" w:rsidRPr="00663E90" w:rsidTr="00CC6374">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6608C2">
            <w:pPr>
              <w:rPr>
                <w:rFonts w:ascii="Calibri" w:hAnsi="Calibri"/>
                <w:sz w:val="22"/>
                <w:szCs w:val="22"/>
                <w:lang w:val="en-US"/>
              </w:rPr>
            </w:pPr>
            <w:r w:rsidRPr="003B02A2">
              <w:rPr>
                <w:rFonts w:ascii="Calibri" w:hAnsi="Calibri"/>
                <w:sz w:val="22"/>
                <w:szCs w:val="22"/>
                <w:lang w:val="en-US"/>
              </w:rPr>
              <w:t>Vauhkonen (2009)</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6608C2">
            <w:pPr>
              <w:rPr>
                <w:rFonts w:ascii="Calibri" w:hAnsi="Calibri"/>
                <w:sz w:val="22"/>
                <w:szCs w:val="22"/>
                <w:lang w:val="en-US"/>
              </w:rPr>
            </w:pPr>
            <w:r w:rsidRPr="003B02A2">
              <w:rPr>
                <w:rFonts w:ascii="Calibri" w:hAnsi="Calibri"/>
                <w:sz w:val="22"/>
                <w:szCs w:val="22"/>
                <w:lang w:val="en-US"/>
              </w:rPr>
              <w:t xml:space="preserve">How do disclosure requirements impact the banks safety </w:t>
            </w:r>
          </w:p>
        </w:tc>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6608C2">
            <w:pPr>
              <w:rPr>
                <w:rFonts w:ascii="Calibri" w:hAnsi="Calibri"/>
                <w:sz w:val="22"/>
                <w:szCs w:val="22"/>
                <w:lang w:val="en-US"/>
              </w:rPr>
            </w:pPr>
            <w:r w:rsidRPr="003B02A2">
              <w:rPr>
                <w:rFonts w:ascii="Calibri" w:hAnsi="Calibri"/>
                <w:sz w:val="22"/>
                <w:szCs w:val="22"/>
                <w:lang w:val="en-US"/>
              </w:rPr>
              <w:t>N/A</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036752" w:rsidP="006608C2">
            <w:pPr>
              <w:rPr>
                <w:rFonts w:ascii="Calibri" w:hAnsi="Calibri"/>
                <w:sz w:val="22"/>
                <w:szCs w:val="22"/>
                <w:lang w:val="en-US"/>
              </w:rPr>
            </w:pPr>
            <w:r w:rsidRPr="003B02A2">
              <w:rPr>
                <w:rFonts w:ascii="Calibri" w:hAnsi="Calibri"/>
                <w:sz w:val="22"/>
                <w:szCs w:val="22"/>
                <w:lang w:val="en-US"/>
              </w:rPr>
              <w:t>S</w:t>
            </w:r>
            <w:r w:rsidR="006608C2" w:rsidRPr="003B02A2">
              <w:rPr>
                <w:rFonts w:ascii="Calibri" w:hAnsi="Calibri"/>
                <w:sz w:val="22"/>
                <w:szCs w:val="22"/>
                <w:lang w:val="en-US"/>
              </w:rPr>
              <w:t>patial competition model of banking</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6608C2">
            <w:pPr>
              <w:rPr>
                <w:rFonts w:ascii="Calibri" w:hAnsi="Calibri"/>
                <w:sz w:val="22"/>
                <w:szCs w:val="22"/>
                <w:lang w:val="en-US"/>
              </w:rPr>
            </w:pPr>
            <w:r w:rsidRPr="003B02A2">
              <w:rPr>
                <w:rFonts w:ascii="Calibri" w:hAnsi="Calibri"/>
                <w:sz w:val="22"/>
                <w:szCs w:val="22"/>
                <w:lang w:val="en-US"/>
              </w:rPr>
              <w:t>More stringent disclosure requirements increase banks safety</w:t>
            </w:r>
          </w:p>
        </w:tc>
      </w:tr>
      <w:tr w:rsidR="006608C2" w:rsidRPr="00663E90" w:rsidTr="006608C2">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Castren, Fitzpatrick, and Sydow (2009)</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Measure credit risk in the European banking sector using publicly available information</w:t>
            </w:r>
          </w:p>
        </w:tc>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Annual accounts from 16 EU Large and Complex Banking Groups</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 xml:space="preserve">Global vector </w:t>
            </w:r>
            <w:r w:rsidR="00CE6ABD" w:rsidRPr="003B02A2">
              <w:rPr>
                <w:rFonts w:ascii="Calibri" w:hAnsi="Calibri"/>
                <w:sz w:val="22"/>
                <w:szCs w:val="22"/>
                <w:lang w:val="en-US"/>
              </w:rPr>
              <w:t>auto regression</w:t>
            </w:r>
            <w:r w:rsidRPr="003B02A2">
              <w:rPr>
                <w:rFonts w:ascii="Calibri" w:hAnsi="Calibri"/>
                <w:sz w:val="22"/>
                <w:szCs w:val="22"/>
                <w:lang w:val="en-US"/>
              </w:rPr>
              <w:t xml:space="preserve"> model</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More stringent disclosure requirements increase banks safety</w:t>
            </w:r>
          </w:p>
        </w:tc>
      </w:tr>
      <w:tr w:rsidR="006608C2" w:rsidRPr="00663E90" w:rsidTr="006608C2">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Hlawatsch and Ostrowski (2010)</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 xml:space="preserve">Create model to combine IFRS and Basel II methodology on </w:t>
            </w:r>
            <w:r w:rsidR="00675DE7">
              <w:rPr>
                <w:rFonts w:ascii="Calibri" w:hAnsi="Calibri"/>
                <w:sz w:val="22"/>
                <w:szCs w:val="22"/>
                <w:lang w:val="en-US"/>
              </w:rPr>
              <w:t>loan loss provisions</w:t>
            </w:r>
          </w:p>
        </w:tc>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N/A</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N/A</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Model that create provisions based on potential losses over the maturity of the loan and releases partly is no credit event occurs</w:t>
            </w:r>
          </w:p>
        </w:tc>
      </w:tr>
      <w:tr w:rsidR="006608C2" w:rsidRPr="003B02A2" w:rsidTr="006608C2">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Woods, Dowd and Humphrey</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Market risk reporting development by banks from 2000-2005</w:t>
            </w:r>
          </w:p>
        </w:tc>
        <w:tc>
          <w:tcPr>
            <w:tcW w:w="2601"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 xml:space="preserve">Top 25 banks by market capitalization </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Content analysis</w:t>
            </w:r>
          </w:p>
        </w:tc>
        <w:tc>
          <w:tcPr>
            <w:tcW w:w="2602" w:type="dxa"/>
            <w:tcBorders>
              <w:top w:val="single" w:sz="4" w:space="0" w:color="auto"/>
              <w:left w:val="single" w:sz="4" w:space="0" w:color="auto"/>
              <w:bottom w:val="single" w:sz="4" w:space="0" w:color="auto"/>
              <w:right w:val="single" w:sz="4" w:space="0" w:color="auto"/>
            </w:tcBorders>
          </w:tcPr>
          <w:p w:rsidR="006608C2" w:rsidRPr="003B02A2" w:rsidRDefault="006608C2" w:rsidP="00CC6374">
            <w:pPr>
              <w:rPr>
                <w:rFonts w:ascii="Calibri" w:hAnsi="Calibri"/>
                <w:sz w:val="22"/>
                <w:szCs w:val="22"/>
                <w:lang w:val="en-US"/>
              </w:rPr>
            </w:pPr>
            <w:r w:rsidRPr="003B02A2">
              <w:rPr>
                <w:rFonts w:ascii="Calibri" w:hAnsi="Calibri"/>
                <w:sz w:val="22"/>
                <w:szCs w:val="22"/>
                <w:lang w:val="en-US"/>
              </w:rPr>
              <w:t>Disclosures are not related to size of banks. Disclosures increase slightly over time. Standards are not forcing consistency in risk reporting.</w:t>
            </w:r>
          </w:p>
        </w:tc>
      </w:tr>
    </w:tbl>
    <w:p w:rsidR="006608C2" w:rsidRPr="003B02A2" w:rsidRDefault="006608C2" w:rsidP="0022093E">
      <w:pPr>
        <w:autoSpaceDE w:val="0"/>
        <w:autoSpaceDN w:val="0"/>
        <w:adjustRightInd w:val="0"/>
        <w:spacing w:line="360" w:lineRule="auto"/>
        <w:rPr>
          <w:rFonts w:ascii="Calibri" w:hAnsi="Calibri"/>
          <w:sz w:val="22"/>
          <w:szCs w:val="22"/>
          <w:lang w:val="en-US"/>
        </w:rPr>
        <w:sectPr w:rsidR="006608C2" w:rsidRPr="003B02A2" w:rsidSect="007B2A7C">
          <w:pgSz w:w="16838" w:h="11906" w:orient="landscape"/>
          <w:pgMar w:top="1797" w:right="1440" w:bottom="1797" w:left="1440" w:header="709" w:footer="709" w:gutter="0"/>
          <w:cols w:space="708"/>
          <w:titlePg/>
          <w:docGrid w:linePitch="360"/>
        </w:sectPr>
      </w:pPr>
    </w:p>
    <w:p w:rsidR="00504B53" w:rsidRPr="003B02A2" w:rsidRDefault="00504B53" w:rsidP="00504B53">
      <w:pPr>
        <w:pStyle w:val="Heading1"/>
        <w:rPr>
          <w:rFonts w:ascii="Calibri" w:hAnsi="Calibri"/>
          <w:lang w:val="en-US"/>
        </w:rPr>
      </w:pPr>
      <w:bookmarkStart w:id="52" w:name="_Toc332229124"/>
      <w:r w:rsidRPr="003B02A2">
        <w:rPr>
          <w:rFonts w:ascii="Calibri" w:hAnsi="Calibri"/>
          <w:lang w:val="en-US"/>
        </w:rPr>
        <w:t xml:space="preserve">Chapter </w:t>
      </w:r>
      <w:r w:rsidR="00D67C3D" w:rsidRPr="003B02A2">
        <w:rPr>
          <w:rFonts w:ascii="Calibri" w:hAnsi="Calibri"/>
          <w:lang w:val="en-US"/>
        </w:rPr>
        <w:t>6</w:t>
      </w:r>
      <w:r w:rsidRPr="003B02A2">
        <w:rPr>
          <w:rFonts w:ascii="Calibri" w:hAnsi="Calibri"/>
          <w:lang w:val="en-US"/>
        </w:rPr>
        <w:t>: Research design</w:t>
      </w:r>
      <w:bookmarkEnd w:id="52"/>
    </w:p>
    <w:p w:rsidR="00504B53" w:rsidRPr="003B02A2" w:rsidRDefault="00504B53" w:rsidP="00504B53">
      <w:pPr>
        <w:autoSpaceDE w:val="0"/>
        <w:autoSpaceDN w:val="0"/>
        <w:adjustRightInd w:val="0"/>
        <w:spacing w:line="360" w:lineRule="auto"/>
        <w:rPr>
          <w:rFonts w:ascii="Calibri" w:hAnsi="Calibri"/>
          <w:sz w:val="22"/>
          <w:szCs w:val="22"/>
          <w:lang w:val="en-US"/>
        </w:rPr>
      </w:pPr>
    </w:p>
    <w:p w:rsidR="00504B53" w:rsidRPr="003B02A2" w:rsidRDefault="00D67C3D" w:rsidP="00504B53">
      <w:pPr>
        <w:pStyle w:val="Heading2"/>
        <w:rPr>
          <w:rFonts w:ascii="Calibri" w:hAnsi="Calibri"/>
          <w:sz w:val="22"/>
          <w:szCs w:val="22"/>
          <w:lang w:val="en-US"/>
        </w:rPr>
      </w:pPr>
      <w:bookmarkStart w:id="53" w:name="_Toc332229125"/>
      <w:r w:rsidRPr="003B02A2">
        <w:rPr>
          <w:rFonts w:ascii="Calibri" w:hAnsi="Calibri"/>
          <w:sz w:val="22"/>
          <w:szCs w:val="22"/>
          <w:lang w:val="en-US"/>
        </w:rPr>
        <w:t>6</w:t>
      </w:r>
      <w:r w:rsidR="00504B53" w:rsidRPr="003B02A2">
        <w:rPr>
          <w:rFonts w:ascii="Calibri" w:hAnsi="Calibri"/>
          <w:sz w:val="22"/>
          <w:szCs w:val="22"/>
          <w:lang w:val="en-US"/>
        </w:rPr>
        <w:t>.1</w:t>
      </w:r>
      <w:r w:rsidR="00504B53" w:rsidRPr="003B02A2">
        <w:rPr>
          <w:rFonts w:ascii="Calibri" w:hAnsi="Calibri"/>
          <w:sz w:val="22"/>
          <w:szCs w:val="22"/>
          <w:lang w:val="en-US"/>
        </w:rPr>
        <w:tab/>
        <w:t>Introduction</w:t>
      </w:r>
      <w:bookmarkEnd w:id="53"/>
    </w:p>
    <w:p w:rsidR="00504B53" w:rsidRDefault="00504B53" w:rsidP="000F5DC5">
      <w:pPr>
        <w:spacing w:line="360" w:lineRule="auto"/>
        <w:ind w:firstLine="709"/>
        <w:rPr>
          <w:rFonts w:ascii="Calibri" w:hAnsi="Calibri"/>
          <w:sz w:val="22"/>
          <w:szCs w:val="22"/>
          <w:lang w:val="en-US"/>
        </w:rPr>
      </w:pPr>
      <w:r w:rsidRPr="003B02A2">
        <w:rPr>
          <w:rFonts w:ascii="Calibri" w:hAnsi="Calibri"/>
          <w:sz w:val="22"/>
          <w:szCs w:val="22"/>
          <w:lang w:val="en-US"/>
        </w:rPr>
        <w:t xml:space="preserve">In this chapter the research design </w:t>
      </w:r>
      <w:r w:rsidR="00FC4443" w:rsidRPr="003B02A2">
        <w:rPr>
          <w:rFonts w:ascii="Calibri" w:hAnsi="Calibri"/>
          <w:sz w:val="22"/>
          <w:szCs w:val="22"/>
          <w:lang w:val="en-US"/>
        </w:rPr>
        <w:t xml:space="preserve">concerning </w:t>
      </w:r>
      <w:r w:rsidRPr="003B02A2">
        <w:rPr>
          <w:rFonts w:ascii="Calibri" w:hAnsi="Calibri"/>
          <w:sz w:val="22"/>
          <w:szCs w:val="22"/>
          <w:lang w:val="en-US"/>
        </w:rPr>
        <w:t>answering the main research question will be developed. First, the choice for the type of research will be explained. In the second section the model used to perform the research will be described. In the last section the sample that is used will be presented.</w:t>
      </w:r>
    </w:p>
    <w:p w:rsidR="000F5DC5" w:rsidRPr="003B02A2" w:rsidRDefault="000F5DC5" w:rsidP="000F5DC5">
      <w:pPr>
        <w:spacing w:line="360" w:lineRule="auto"/>
        <w:ind w:firstLine="709"/>
        <w:rPr>
          <w:rFonts w:ascii="Calibri" w:hAnsi="Calibri"/>
          <w:sz w:val="22"/>
          <w:szCs w:val="22"/>
          <w:lang w:val="en-US"/>
        </w:rPr>
      </w:pPr>
    </w:p>
    <w:p w:rsidR="000F5DC5" w:rsidRPr="000F5DC5" w:rsidRDefault="00D67C3D" w:rsidP="000F5DC5">
      <w:pPr>
        <w:pStyle w:val="Heading2"/>
        <w:rPr>
          <w:rFonts w:ascii="Calibri" w:hAnsi="Calibri"/>
          <w:sz w:val="22"/>
          <w:szCs w:val="22"/>
          <w:lang w:val="en-US"/>
        </w:rPr>
      </w:pPr>
      <w:bookmarkStart w:id="54" w:name="_Toc332229126"/>
      <w:r w:rsidRPr="003B02A2">
        <w:rPr>
          <w:rFonts w:ascii="Calibri" w:hAnsi="Calibri"/>
          <w:sz w:val="22"/>
          <w:szCs w:val="22"/>
          <w:lang w:val="en-US"/>
        </w:rPr>
        <w:t>6</w:t>
      </w:r>
      <w:r w:rsidR="00504B53" w:rsidRPr="003B02A2">
        <w:rPr>
          <w:rFonts w:ascii="Calibri" w:hAnsi="Calibri"/>
          <w:sz w:val="22"/>
          <w:szCs w:val="22"/>
          <w:lang w:val="en-US"/>
        </w:rPr>
        <w:t>.2</w:t>
      </w:r>
      <w:r w:rsidR="00504B53" w:rsidRPr="003B02A2">
        <w:rPr>
          <w:rFonts w:ascii="Calibri" w:hAnsi="Calibri"/>
          <w:sz w:val="22"/>
          <w:szCs w:val="22"/>
          <w:lang w:val="en-US"/>
        </w:rPr>
        <w:tab/>
        <w:t>Type of research</w:t>
      </w:r>
      <w:bookmarkEnd w:id="54"/>
      <w:r w:rsidR="00504B53" w:rsidRPr="003B02A2">
        <w:rPr>
          <w:rFonts w:ascii="Calibri" w:hAnsi="Calibri"/>
          <w:sz w:val="22"/>
          <w:szCs w:val="22"/>
          <w:lang w:val="en-US"/>
        </w:rPr>
        <w:t xml:space="preserve"> </w:t>
      </w:r>
    </w:p>
    <w:p w:rsidR="0097654F" w:rsidRPr="003B02A2" w:rsidRDefault="00504B53" w:rsidP="000F5DC5">
      <w:pPr>
        <w:spacing w:line="360" w:lineRule="auto"/>
        <w:ind w:firstLine="709"/>
        <w:rPr>
          <w:rFonts w:ascii="Calibri" w:hAnsi="Calibri"/>
          <w:sz w:val="22"/>
          <w:szCs w:val="22"/>
          <w:lang w:val="en-US"/>
        </w:rPr>
      </w:pPr>
      <w:r w:rsidRPr="003B02A2">
        <w:rPr>
          <w:rFonts w:ascii="Calibri" w:hAnsi="Calibri"/>
          <w:sz w:val="22"/>
          <w:szCs w:val="22"/>
          <w:lang w:val="en-US"/>
        </w:rPr>
        <w:t xml:space="preserve">The type of research is </w:t>
      </w:r>
      <w:r w:rsidR="00544F0B">
        <w:rPr>
          <w:rFonts w:ascii="Calibri" w:hAnsi="Calibri"/>
          <w:sz w:val="22"/>
          <w:szCs w:val="22"/>
          <w:lang w:val="en-US"/>
        </w:rPr>
        <w:t xml:space="preserve">relevant </w:t>
      </w:r>
      <w:r w:rsidRPr="003B02A2">
        <w:rPr>
          <w:rFonts w:ascii="Calibri" w:hAnsi="Calibri"/>
          <w:sz w:val="22"/>
          <w:szCs w:val="22"/>
          <w:lang w:val="en-US"/>
        </w:rPr>
        <w:t>for correctly researching a topic. In Verschuren and Doorewaard (</w:t>
      </w:r>
      <w:r w:rsidR="00602256" w:rsidRPr="003B02A2">
        <w:rPr>
          <w:rFonts w:ascii="Calibri" w:hAnsi="Calibri"/>
          <w:sz w:val="22"/>
          <w:szCs w:val="22"/>
          <w:lang w:val="en-US"/>
        </w:rPr>
        <w:t>1999),</w:t>
      </w:r>
      <w:r w:rsidRPr="003B02A2">
        <w:rPr>
          <w:rFonts w:ascii="Calibri" w:hAnsi="Calibri"/>
          <w:sz w:val="22"/>
          <w:szCs w:val="22"/>
          <w:lang w:val="en-US"/>
        </w:rPr>
        <w:t xml:space="preserve"> different types of research are highlighted and explained. </w:t>
      </w:r>
      <w:r w:rsidR="00544F0B">
        <w:rPr>
          <w:rFonts w:ascii="Calibri" w:hAnsi="Calibri"/>
          <w:sz w:val="22"/>
          <w:szCs w:val="22"/>
          <w:lang w:val="en-US"/>
        </w:rPr>
        <w:t xml:space="preserve">Concerning </w:t>
      </w:r>
      <w:r w:rsidRPr="003B02A2">
        <w:rPr>
          <w:rFonts w:ascii="Calibri" w:hAnsi="Calibri"/>
          <w:sz w:val="22"/>
          <w:szCs w:val="22"/>
          <w:lang w:val="en-US"/>
        </w:rPr>
        <w:t xml:space="preserve">this research a desk study is chosen. A desk study can be </w:t>
      </w:r>
      <w:r w:rsidR="00602256">
        <w:rPr>
          <w:rFonts w:ascii="Calibri" w:hAnsi="Calibri"/>
          <w:sz w:val="22"/>
          <w:szCs w:val="22"/>
          <w:lang w:val="en-US"/>
        </w:rPr>
        <w:t>performing</w:t>
      </w:r>
      <w:r w:rsidR="00544F0B">
        <w:rPr>
          <w:rFonts w:ascii="Calibri" w:hAnsi="Calibri"/>
          <w:sz w:val="22"/>
          <w:szCs w:val="22"/>
          <w:lang w:val="en-US"/>
        </w:rPr>
        <w:t xml:space="preserve"> </w:t>
      </w:r>
      <w:r w:rsidRPr="003B02A2">
        <w:rPr>
          <w:rFonts w:ascii="Calibri" w:hAnsi="Calibri"/>
          <w:sz w:val="22"/>
          <w:szCs w:val="22"/>
          <w:lang w:val="en-US"/>
        </w:rPr>
        <w:t xml:space="preserve">from anywhere, using available information in </w:t>
      </w:r>
      <w:r w:rsidR="00544F0B">
        <w:rPr>
          <w:rFonts w:ascii="Calibri" w:hAnsi="Calibri"/>
          <w:sz w:val="22"/>
          <w:szCs w:val="22"/>
          <w:lang w:val="en-US"/>
        </w:rPr>
        <w:t xml:space="preserve">the scientific </w:t>
      </w:r>
      <w:r w:rsidRPr="003B02A2">
        <w:rPr>
          <w:rFonts w:ascii="Calibri" w:hAnsi="Calibri"/>
          <w:sz w:val="22"/>
          <w:szCs w:val="22"/>
          <w:lang w:val="en-US"/>
        </w:rPr>
        <w:t xml:space="preserve">literature (Verschuren and Doorewaard, p. 178). As this study uses annual </w:t>
      </w:r>
      <w:r w:rsidR="00544F0B">
        <w:rPr>
          <w:rFonts w:ascii="Calibri" w:hAnsi="Calibri"/>
          <w:sz w:val="22"/>
          <w:szCs w:val="22"/>
          <w:lang w:val="en-US"/>
        </w:rPr>
        <w:t>financial reports</w:t>
      </w:r>
      <w:r w:rsidRPr="003B02A2">
        <w:rPr>
          <w:rFonts w:ascii="Calibri" w:hAnsi="Calibri"/>
          <w:sz w:val="22"/>
          <w:szCs w:val="22"/>
          <w:lang w:val="en-US"/>
        </w:rPr>
        <w:t xml:space="preserve">, it is designated a literature study. Using a content analysis, information is gathered over the quantity and </w:t>
      </w:r>
      <w:r w:rsidR="00544F0B">
        <w:rPr>
          <w:rFonts w:ascii="Calibri" w:hAnsi="Calibri"/>
          <w:sz w:val="22"/>
          <w:szCs w:val="22"/>
          <w:lang w:val="en-US"/>
        </w:rPr>
        <w:t xml:space="preserve">over the </w:t>
      </w:r>
      <w:r w:rsidRPr="003B02A2">
        <w:rPr>
          <w:rFonts w:ascii="Calibri" w:hAnsi="Calibri"/>
          <w:sz w:val="22"/>
          <w:szCs w:val="22"/>
          <w:lang w:val="en-US"/>
        </w:rPr>
        <w:t>quality of the information provided (Krippendorf</w:t>
      </w:r>
      <w:r w:rsidR="004D3653" w:rsidRPr="003B02A2">
        <w:rPr>
          <w:rFonts w:ascii="Calibri" w:hAnsi="Calibri"/>
          <w:sz w:val="22"/>
          <w:szCs w:val="22"/>
          <w:lang w:val="en-US"/>
        </w:rPr>
        <w:t>f</w:t>
      </w:r>
      <w:r w:rsidRPr="003B02A2">
        <w:rPr>
          <w:rFonts w:ascii="Calibri" w:hAnsi="Calibri"/>
          <w:sz w:val="22"/>
          <w:szCs w:val="22"/>
          <w:lang w:val="en-US"/>
        </w:rPr>
        <w:t xml:space="preserve">, 2004). </w:t>
      </w:r>
      <w:r w:rsidR="0097654F" w:rsidRPr="003B02A2">
        <w:rPr>
          <w:rFonts w:ascii="Calibri" w:hAnsi="Calibri"/>
          <w:sz w:val="22"/>
          <w:szCs w:val="22"/>
          <w:lang w:val="en-US"/>
        </w:rPr>
        <w:t xml:space="preserve">The advantages of the content analysis is directly relates to the communication of a company. It </w:t>
      </w:r>
      <w:r w:rsidR="00544F0B">
        <w:rPr>
          <w:rFonts w:ascii="Calibri" w:hAnsi="Calibri"/>
          <w:sz w:val="22"/>
          <w:szCs w:val="22"/>
          <w:lang w:val="en-US"/>
        </w:rPr>
        <w:t xml:space="preserve">in addition </w:t>
      </w:r>
      <w:r w:rsidR="0097654F" w:rsidRPr="003B02A2">
        <w:rPr>
          <w:rFonts w:ascii="Calibri" w:hAnsi="Calibri"/>
          <w:sz w:val="22"/>
          <w:szCs w:val="22"/>
          <w:lang w:val="en-US"/>
        </w:rPr>
        <w:t xml:space="preserve">allows research to be </w:t>
      </w:r>
      <w:r w:rsidR="00602256">
        <w:rPr>
          <w:rFonts w:ascii="Calibri" w:hAnsi="Calibri"/>
          <w:sz w:val="22"/>
          <w:szCs w:val="22"/>
          <w:lang w:val="en-US"/>
        </w:rPr>
        <w:t>performing</w:t>
      </w:r>
      <w:r w:rsidR="00544F0B">
        <w:rPr>
          <w:rFonts w:ascii="Calibri" w:hAnsi="Calibri"/>
          <w:sz w:val="22"/>
          <w:szCs w:val="22"/>
          <w:lang w:val="en-US"/>
        </w:rPr>
        <w:t xml:space="preserve"> </w:t>
      </w:r>
      <w:r w:rsidR="0097654F" w:rsidRPr="003B02A2">
        <w:rPr>
          <w:rFonts w:ascii="Calibri" w:hAnsi="Calibri"/>
          <w:sz w:val="22"/>
          <w:szCs w:val="22"/>
          <w:lang w:val="en-US"/>
        </w:rPr>
        <w:t xml:space="preserve">in a quantitative as well as </w:t>
      </w:r>
      <w:r w:rsidR="00544F0B">
        <w:rPr>
          <w:rFonts w:ascii="Calibri" w:hAnsi="Calibri"/>
          <w:sz w:val="22"/>
          <w:szCs w:val="22"/>
          <w:lang w:val="en-US"/>
        </w:rPr>
        <w:t xml:space="preserve">in </w:t>
      </w:r>
      <w:r w:rsidR="0097654F" w:rsidRPr="003B02A2">
        <w:rPr>
          <w:rFonts w:ascii="Calibri" w:hAnsi="Calibri"/>
          <w:sz w:val="22"/>
          <w:szCs w:val="22"/>
          <w:lang w:val="en-US"/>
        </w:rPr>
        <w:t xml:space="preserve">a qualitative way. The </w:t>
      </w:r>
      <w:r w:rsidR="00CE6ABD" w:rsidRPr="003B02A2">
        <w:rPr>
          <w:rFonts w:ascii="Calibri" w:hAnsi="Calibri"/>
          <w:sz w:val="22"/>
          <w:szCs w:val="22"/>
          <w:lang w:val="en-US"/>
        </w:rPr>
        <w:t xml:space="preserve">drawbacks of </w:t>
      </w:r>
      <w:r w:rsidR="00544F0B">
        <w:rPr>
          <w:rFonts w:ascii="Calibri" w:hAnsi="Calibri"/>
          <w:sz w:val="22"/>
          <w:szCs w:val="22"/>
          <w:lang w:val="en-US"/>
        </w:rPr>
        <w:t xml:space="preserve">the use of a </w:t>
      </w:r>
      <w:r w:rsidR="00CE6ABD" w:rsidRPr="003B02A2">
        <w:rPr>
          <w:rFonts w:ascii="Calibri" w:hAnsi="Calibri"/>
          <w:sz w:val="22"/>
          <w:szCs w:val="22"/>
          <w:lang w:val="en-US"/>
        </w:rPr>
        <w:t>content analysis are</w:t>
      </w:r>
      <w:r w:rsidR="002F0F06" w:rsidRPr="003B02A2">
        <w:rPr>
          <w:rFonts w:ascii="Calibri" w:hAnsi="Calibri"/>
          <w:sz w:val="22"/>
          <w:szCs w:val="22"/>
          <w:lang w:val="en-US"/>
        </w:rPr>
        <w:t xml:space="preserve"> that it </w:t>
      </w:r>
      <w:r w:rsidR="00544F0B">
        <w:rPr>
          <w:rFonts w:ascii="Calibri" w:hAnsi="Calibri"/>
          <w:sz w:val="22"/>
          <w:szCs w:val="22"/>
          <w:lang w:val="en-US"/>
        </w:rPr>
        <w:t xml:space="preserve">is </w:t>
      </w:r>
      <w:r w:rsidR="00CE6ABD" w:rsidRPr="003B02A2">
        <w:rPr>
          <w:rFonts w:ascii="Calibri" w:hAnsi="Calibri"/>
          <w:sz w:val="22"/>
          <w:szCs w:val="22"/>
          <w:lang w:val="en-US"/>
        </w:rPr>
        <w:t>labor</w:t>
      </w:r>
      <w:r w:rsidR="002F0F06" w:rsidRPr="003B02A2">
        <w:rPr>
          <w:rFonts w:ascii="Calibri" w:hAnsi="Calibri"/>
          <w:sz w:val="22"/>
          <w:szCs w:val="22"/>
          <w:lang w:val="en-US"/>
        </w:rPr>
        <w:t xml:space="preserve"> intensive and </w:t>
      </w:r>
      <w:r w:rsidR="00544F0B">
        <w:rPr>
          <w:rFonts w:ascii="Calibri" w:hAnsi="Calibri"/>
          <w:sz w:val="22"/>
          <w:szCs w:val="22"/>
          <w:lang w:val="en-US"/>
        </w:rPr>
        <w:t xml:space="preserve">it </w:t>
      </w:r>
      <w:r w:rsidR="002F0F06" w:rsidRPr="003B02A2">
        <w:rPr>
          <w:rFonts w:ascii="Calibri" w:hAnsi="Calibri"/>
          <w:sz w:val="22"/>
          <w:szCs w:val="22"/>
          <w:lang w:val="en-US"/>
        </w:rPr>
        <w:t>might take a long time.</w:t>
      </w:r>
      <w:r w:rsidR="0097654F" w:rsidRPr="003B02A2">
        <w:rPr>
          <w:rFonts w:ascii="Calibri" w:hAnsi="Calibri"/>
          <w:sz w:val="22"/>
          <w:szCs w:val="22"/>
          <w:lang w:val="en-US"/>
        </w:rPr>
        <w:t xml:space="preserve"> </w:t>
      </w:r>
      <w:r w:rsidR="002F0F06" w:rsidRPr="003B02A2">
        <w:rPr>
          <w:rFonts w:ascii="Calibri" w:hAnsi="Calibri"/>
          <w:sz w:val="22"/>
          <w:szCs w:val="22"/>
          <w:lang w:val="en-US"/>
        </w:rPr>
        <w:t xml:space="preserve">Further, the risk </w:t>
      </w:r>
      <w:r w:rsidR="00544F0B">
        <w:rPr>
          <w:rFonts w:ascii="Calibri" w:hAnsi="Calibri"/>
          <w:sz w:val="22"/>
          <w:szCs w:val="22"/>
          <w:lang w:val="en-US"/>
        </w:rPr>
        <w:t xml:space="preserve">exists </w:t>
      </w:r>
      <w:r w:rsidR="002F0F06" w:rsidRPr="003B02A2">
        <w:rPr>
          <w:rFonts w:ascii="Calibri" w:hAnsi="Calibri"/>
          <w:sz w:val="22"/>
          <w:szCs w:val="22"/>
          <w:lang w:val="en-US"/>
        </w:rPr>
        <w:t>of bias by the researcher. This can be mitigated by letting another researcher perform the same research independently</w:t>
      </w:r>
      <w:r w:rsidR="00161FD5" w:rsidRPr="003B02A2">
        <w:rPr>
          <w:rFonts w:ascii="Calibri" w:hAnsi="Calibri"/>
          <w:sz w:val="22"/>
          <w:szCs w:val="22"/>
          <w:lang w:val="en-US"/>
        </w:rPr>
        <w:t xml:space="preserve"> from the main researcher</w:t>
      </w:r>
      <w:r w:rsidR="002F0F06" w:rsidRPr="003B02A2">
        <w:rPr>
          <w:rFonts w:ascii="Calibri" w:hAnsi="Calibri"/>
          <w:sz w:val="22"/>
          <w:szCs w:val="22"/>
          <w:lang w:val="en-US"/>
        </w:rPr>
        <w:t xml:space="preserve">. </w:t>
      </w:r>
    </w:p>
    <w:p w:rsidR="00504B53" w:rsidRPr="003B02A2" w:rsidRDefault="00923895" w:rsidP="00504B53">
      <w:pPr>
        <w:spacing w:line="360" w:lineRule="auto"/>
        <w:rPr>
          <w:rFonts w:ascii="Calibri" w:hAnsi="Calibri"/>
          <w:sz w:val="22"/>
          <w:szCs w:val="22"/>
          <w:lang w:val="en-US"/>
        </w:rPr>
      </w:pPr>
      <w:r>
        <w:rPr>
          <w:rFonts w:ascii="Calibri" w:hAnsi="Calibri"/>
          <w:sz w:val="22"/>
          <w:szCs w:val="22"/>
          <w:lang w:val="en-US"/>
        </w:rPr>
        <w:t>T</w:t>
      </w:r>
      <w:r w:rsidR="00544F0B" w:rsidRPr="00544F0B">
        <w:rPr>
          <w:rFonts w:ascii="Calibri" w:hAnsi="Calibri"/>
          <w:sz w:val="22"/>
          <w:szCs w:val="22"/>
          <w:lang w:val="en-US"/>
        </w:rPr>
        <w:t xml:space="preserve">o perform </w:t>
      </w:r>
      <w:r>
        <w:rPr>
          <w:rFonts w:ascii="Calibri" w:hAnsi="Calibri"/>
          <w:sz w:val="22"/>
          <w:szCs w:val="22"/>
          <w:lang w:val="en-US"/>
        </w:rPr>
        <w:t xml:space="preserve">the research </w:t>
      </w:r>
      <w:r w:rsidR="00544F0B" w:rsidRPr="00544F0B">
        <w:rPr>
          <w:rFonts w:ascii="Calibri" w:hAnsi="Calibri"/>
          <w:sz w:val="22"/>
          <w:szCs w:val="22"/>
          <w:lang w:val="en-US"/>
        </w:rPr>
        <w:t xml:space="preserve">correctly </w:t>
      </w:r>
      <w:r>
        <w:rPr>
          <w:rFonts w:ascii="Calibri" w:hAnsi="Calibri"/>
          <w:sz w:val="22"/>
          <w:szCs w:val="22"/>
          <w:lang w:val="en-US"/>
        </w:rPr>
        <w:t>t</w:t>
      </w:r>
      <w:r w:rsidR="00504B53" w:rsidRPr="003B02A2">
        <w:rPr>
          <w:rFonts w:ascii="Calibri" w:hAnsi="Calibri"/>
          <w:sz w:val="22"/>
          <w:szCs w:val="22"/>
          <w:lang w:val="en-US"/>
        </w:rPr>
        <w:t xml:space="preserve">o use a content analysis, specialized procedures are needed. Techniques used in </w:t>
      </w:r>
      <w:r>
        <w:rPr>
          <w:rFonts w:ascii="Calibri" w:hAnsi="Calibri"/>
          <w:sz w:val="22"/>
          <w:szCs w:val="22"/>
          <w:lang w:val="en-US"/>
        </w:rPr>
        <w:t xml:space="preserve">the </w:t>
      </w:r>
      <w:r w:rsidR="00504B53" w:rsidRPr="003B02A2">
        <w:rPr>
          <w:rFonts w:ascii="Calibri" w:hAnsi="Calibri"/>
          <w:sz w:val="22"/>
          <w:szCs w:val="22"/>
          <w:lang w:val="en-US"/>
        </w:rPr>
        <w:t xml:space="preserve">research need to be reliable and repeatable. This </w:t>
      </w:r>
      <w:r>
        <w:rPr>
          <w:rFonts w:ascii="Calibri" w:hAnsi="Calibri"/>
          <w:sz w:val="22"/>
          <w:szCs w:val="22"/>
          <w:lang w:val="en-US"/>
        </w:rPr>
        <w:t xml:space="preserve">implies </w:t>
      </w:r>
      <w:r w:rsidR="00504B53" w:rsidRPr="003B02A2">
        <w:rPr>
          <w:rFonts w:ascii="Calibri" w:hAnsi="Calibri"/>
          <w:sz w:val="22"/>
          <w:szCs w:val="22"/>
          <w:lang w:val="en-US"/>
        </w:rPr>
        <w:t>that if different researchers perform the same technique, the results should be consistent with the previous executed research.</w:t>
      </w:r>
    </w:p>
    <w:p w:rsidR="00504B53" w:rsidRPr="003B02A2" w:rsidRDefault="00504B53" w:rsidP="00504B53">
      <w:pPr>
        <w:spacing w:line="360" w:lineRule="auto"/>
        <w:rPr>
          <w:rFonts w:ascii="Calibri" w:hAnsi="Calibri"/>
          <w:sz w:val="22"/>
          <w:szCs w:val="22"/>
          <w:lang w:val="en-US"/>
        </w:rPr>
      </w:pPr>
    </w:p>
    <w:p w:rsidR="00504B53" w:rsidRPr="003B02A2" w:rsidRDefault="00923895" w:rsidP="00504B53">
      <w:pPr>
        <w:spacing w:line="360" w:lineRule="auto"/>
        <w:rPr>
          <w:rFonts w:ascii="Calibri" w:hAnsi="Calibri"/>
          <w:sz w:val="22"/>
          <w:szCs w:val="22"/>
          <w:lang w:val="en-US"/>
        </w:rPr>
      </w:pPr>
      <w:r>
        <w:rPr>
          <w:rFonts w:ascii="Calibri" w:hAnsi="Calibri"/>
          <w:sz w:val="22"/>
          <w:szCs w:val="22"/>
          <w:lang w:val="en-US"/>
        </w:rPr>
        <w:t xml:space="preserve">In addition, </w:t>
      </w:r>
      <w:r w:rsidR="00454B42">
        <w:rPr>
          <w:rFonts w:ascii="Calibri" w:hAnsi="Calibri"/>
          <w:sz w:val="22"/>
          <w:szCs w:val="22"/>
          <w:lang w:val="en-US"/>
        </w:rPr>
        <w:t>t</w:t>
      </w:r>
      <w:r w:rsidR="00504B53" w:rsidRPr="003B02A2">
        <w:rPr>
          <w:rFonts w:ascii="Calibri" w:hAnsi="Calibri"/>
          <w:sz w:val="22"/>
          <w:szCs w:val="22"/>
          <w:lang w:val="en-US"/>
        </w:rPr>
        <w:t>he research should be valid (Krippendorf</w:t>
      </w:r>
      <w:r w:rsidR="004D3653" w:rsidRPr="003B02A2">
        <w:rPr>
          <w:rFonts w:ascii="Calibri" w:hAnsi="Calibri"/>
          <w:sz w:val="22"/>
          <w:szCs w:val="22"/>
          <w:lang w:val="en-US"/>
        </w:rPr>
        <w:t>f</w:t>
      </w:r>
      <w:r w:rsidR="00504B53" w:rsidRPr="003B02A2">
        <w:rPr>
          <w:rFonts w:ascii="Calibri" w:hAnsi="Calibri"/>
          <w:sz w:val="22"/>
          <w:szCs w:val="22"/>
          <w:lang w:val="en-US"/>
        </w:rPr>
        <w:t xml:space="preserve">, 2004, p18). Validity implies he research is open to scrutiny and it results can be verified independently. According to </w:t>
      </w:r>
      <w:r w:rsidR="00454B42">
        <w:rPr>
          <w:rFonts w:ascii="Calibri" w:hAnsi="Calibri"/>
          <w:sz w:val="22"/>
          <w:szCs w:val="22"/>
          <w:lang w:val="en-US"/>
        </w:rPr>
        <w:t xml:space="preserve">the </w:t>
      </w:r>
      <w:r w:rsidR="00504B53" w:rsidRPr="003B02A2">
        <w:rPr>
          <w:rFonts w:ascii="Calibri" w:hAnsi="Calibri"/>
          <w:sz w:val="22"/>
          <w:szCs w:val="22"/>
          <w:lang w:val="en-US"/>
        </w:rPr>
        <w:t xml:space="preserve">previous content analysis </w:t>
      </w:r>
      <w:r w:rsidR="00CE6ABD" w:rsidRPr="003B02A2">
        <w:rPr>
          <w:rFonts w:ascii="Calibri" w:hAnsi="Calibri"/>
          <w:sz w:val="22"/>
          <w:szCs w:val="22"/>
          <w:lang w:val="en-US"/>
        </w:rPr>
        <w:t>literature,</w:t>
      </w:r>
      <w:r w:rsidR="00504B53" w:rsidRPr="003B02A2">
        <w:rPr>
          <w:rFonts w:ascii="Calibri" w:hAnsi="Calibri"/>
          <w:sz w:val="22"/>
          <w:szCs w:val="22"/>
          <w:lang w:val="en-US"/>
        </w:rPr>
        <w:t xml:space="preserve"> three definitions of </w:t>
      </w:r>
      <w:r w:rsidR="00454B42">
        <w:rPr>
          <w:rFonts w:ascii="Calibri" w:hAnsi="Calibri"/>
          <w:sz w:val="22"/>
          <w:szCs w:val="22"/>
          <w:lang w:val="en-US"/>
        </w:rPr>
        <w:t xml:space="preserve">the term </w:t>
      </w:r>
      <w:r w:rsidR="00504B53" w:rsidRPr="003B02A2">
        <w:rPr>
          <w:rFonts w:ascii="Calibri" w:hAnsi="Calibri"/>
          <w:sz w:val="22"/>
          <w:szCs w:val="22"/>
          <w:lang w:val="en-US"/>
        </w:rPr>
        <w:t>content analysis can be identified (Krippendorf</w:t>
      </w:r>
      <w:r w:rsidR="004D3653" w:rsidRPr="003B02A2">
        <w:rPr>
          <w:rFonts w:ascii="Calibri" w:hAnsi="Calibri"/>
          <w:sz w:val="22"/>
          <w:szCs w:val="22"/>
          <w:lang w:val="en-US"/>
        </w:rPr>
        <w:t>f</w:t>
      </w:r>
      <w:r w:rsidR="00504B53" w:rsidRPr="003B02A2">
        <w:rPr>
          <w:rFonts w:ascii="Calibri" w:hAnsi="Calibri"/>
          <w:sz w:val="22"/>
          <w:szCs w:val="22"/>
          <w:lang w:val="en-US"/>
        </w:rPr>
        <w:t>, 2004, p.19):</w:t>
      </w:r>
    </w:p>
    <w:p w:rsidR="006A2492" w:rsidRDefault="006A2492">
      <w:pPr>
        <w:rPr>
          <w:rFonts w:ascii="Calibri" w:hAnsi="Calibri"/>
          <w:sz w:val="22"/>
          <w:szCs w:val="22"/>
          <w:lang w:val="en-US"/>
        </w:rPr>
      </w:pPr>
      <w:r>
        <w:rPr>
          <w:rFonts w:ascii="Calibri" w:hAnsi="Calibri"/>
          <w:sz w:val="22"/>
          <w:szCs w:val="22"/>
          <w:lang w:val="en-US"/>
        </w:rPr>
        <w:br w:type="page"/>
      </w:r>
    </w:p>
    <w:p w:rsidR="00504B53" w:rsidRPr="003B02A2" w:rsidRDefault="00504B53" w:rsidP="00504B53">
      <w:pPr>
        <w:pStyle w:val="ListParagraph"/>
        <w:numPr>
          <w:ilvl w:val="0"/>
          <w:numId w:val="14"/>
        </w:numPr>
        <w:spacing w:line="360" w:lineRule="auto"/>
        <w:rPr>
          <w:rFonts w:ascii="Calibri" w:hAnsi="Calibri"/>
          <w:sz w:val="22"/>
          <w:szCs w:val="22"/>
          <w:lang w:val="en-US"/>
        </w:rPr>
      </w:pPr>
      <w:r w:rsidRPr="003B02A2">
        <w:rPr>
          <w:rFonts w:ascii="Calibri" w:hAnsi="Calibri"/>
          <w:sz w:val="22"/>
          <w:szCs w:val="22"/>
          <w:lang w:val="en-US"/>
        </w:rPr>
        <w:t xml:space="preserve">Definitions that take </w:t>
      </w:r>
      <w:r w:rsidR="00454B42">
        <w:rPr>
          <w:rFonts w:ascii="Calibri" w:hAnsi="Calibri"/>
          <w:sz w:val="22"/>
          <w:szCs w:val="22"/>
          <w:lang w:val="en-US"/>
        </w:rPr>
        <w:t xml:space="preserve">the </w:t>
      </w:r>
      <w:r w:rsidRPr="003B02A2">
        <w:rPr>
          <w:rFonts w:ascii="Calibri" w:hAnsi="Calibri"/>
          <w:sz w:val="22"/>
          <w:szCs w:val="22"/>
          <w:lang w:val="en-US"/>
        </w:rPr>
        <w:t>content to be inherent in a text</w:t>
      </w:r>
    </w:p>
    <w:p w:rsidR="00504B53" w:rsidRPr="003B02A2" w:rsidRDefault="00504B53" w:rsidP="00504B53">
      <w:pPr>
        <w:pStyle w:val="ListParagraph"/>
        <w:numPr>
          <w:ilvl w:val="0"/>
          <w:numId w:val="14"/>
        </w:numPr>
        <w:spacing w:line="360" w:lineRule="auto"/>
        <w:rPr>
          <w:rFonts w:ascii="Calibri" w:hAnsi="Calibri"/>
          <w:sz w:val="22"/>
          <w:szCs w:val="22"/>
          <w:lang w:val="en-US"/>
        </w:rPr>
      </w:pPr>
      <w:r w:rsidRPr="003B02A2">
        <w:rPr>
          <w:rFonts w:ascii="Calibri" w:hAnsi="Calibri"/>
          <w:sz w:val="22"/>
          <w:szCs w:val="22"/>
          <w:lang w:val="en-US"/>
        </w:rPr>
        <w:t xml:space="preserve">Definitions that take </w:t>
      </w:r>
      <w:r w:rsidR="00454B42">
        <w:rPr>
          <w:rFonts w:ascii="Calibri" w:hAnsi="Calibri"/>
          <w:sz w:val="22"/>
          <w:szCs w:val="22"/>
          <w:lang w:val="en-US"/>
        </w:rPr>
        <w:t xml:space="preserve">the </w:t>
      </w:r>
      <w:r w:rsidRPr="003B02A2">
        <w:rPr>
          <w:rFonts w:ascii="Calibri" w:hAnsi="Calibri"/>
          <w:sz w:val="22"/>
          <w:szCs w:val="22"/>
          <w:lang w:val="en-US"/>
        </w:rPr>
        <w:t>content to be a property of the source</w:t>
      </w:r>
    </w:p>
    <w:p w:rsidR="00504B53" w:rsidRPr="003B02A2" w:rsidRDefault="00504B53" w:rsidP="00504B53">
      <w:pPr>
        <w:pStyle w:val="ListParagraph"/>
        <w:numPr>
          <w:ilvl w:val="0"/>
          <w:numId w:val="14"/>
        </w:numPr>
        <w:spacing w:line="360" w:lineRule="auto"/>
        <w:rPr>
          <w:rFonts w:ascii="Calibri" w:hAnsi="Calibri"/>
          <w:sz w:val="22"/>
          <w:szCs w:val="22"/>
          <w:lang w:val="en-US"/>
        </w:rPr>
      </w:pPr>
      <w:r w:rsidRPr="003B02A2">
        <w:rPr>
          <w:rFonts w:ascii="Calibri" w:hAnsi="Calibri"/>
          <w:sz w:val="22"/>
          <w:szCs w:val="22"/>
          <w:lang w:val="en-US"/>
        </w:rPr>
        <w:t xml:space="preserve">Definitions that take </w:t>
      </w:r>
      <w:r w:rsidR="00454B42">
        <w:rPr>
          <w:rFonts w:ascii="Calibri" w:hAnsi="Calibri"/>
          <w:sz w:val="22"/>
          <w:szCs w:val="22"/>
          <w:lang w:val="en-US"/>
        </w:rPr>
        <w:t xml:space="preserve">the </w:t>
      </w:r>
      <w:r w:rsidRPr="003B02A2">
        <w:rPr>
          <w:rFonts w:ascii="Calibri" w:hAnsi="Calibri"/>
          <w:sz w:val="22"/>
          <w:szCs w:val="22"/>
          <w:lang w:val="en-US"/>
        </w:rPr>
        <w:t xml:space="preserve">content to emerge in the process of a researcher </w:t>
      </w:r>
      <w:r w:rsidR="00CE6ABD" w:rsidRPr="003B02A2">
        <w:rPr>
          <w:rFonts w:ascii="Calibri" w:hAnsi="Calibri"/>
          <w:sz w:val="22"/>
          <w:szCs w:val="22"/>
          <w:lang w:val="en-US"/>
        </w:rPr>
        <w:t>analyzing</w:t>
      </w:r>
      <w:r w:rsidRPr="003B02A2">
        <w:rPr>
          <w:rFonts w:ascii="Calibri" w:hAnsi="Calibri"/>
          <w:sz w:val="22"/>
          <w:szCs w:val="22"/>
          <w:lang w:val="en-US"/>
        </w:rPr>
        <w:t xml:space="preserve"> a text relative to a particular context</w:t>
      </w:r>
    </w:p>
    <w:p w:rsidR="00504B53" w:rsidRPr="003B02A2" w:rsidRDefault="00504B53" w:rsidP="00504B53">
      <w:pPr>
        <w:spacing w:line="360" w:lineRule="auto"/>
        <w:rPr>
          <w:rFonts w:ascii="Calibri" w:hAnsi="Calibri"/>
          <w:sz w:val="22"/>
          <w:szCs w:val="22"/>
          <w:lang w:val="en-US"/>
        </w:rPr>
      </w:pPr>
    </w:p>
    <w:p w:rsidR="0097654F" w:rsidRPr="003B02A2" w:rsidRDefault="00454B42" w:rsidP="00504B53">
      <w:pPr>
        <w:spacing w:line="360" w:lineRule="auto"/>
        <w:rPr>
          <w:rFonts w:ascii="Calibri" w:hAnsi="Calibri"/>
          <w:sz w:val="22"/>
          <w:szCs w:val="22"/>
          <w:lang w:val="en-US"/>
        </w:rPr>
      </w:pPr>
      <w:r>
        <w:rPr>
          <w:rFonts w:ascii="Calibri" w:hAnsi="Calibri"/>
          <w:sz w:val="22"/>
          <w:szCs w:val="22"/>
          <w:lang w:val="en-US"/>
        </w:rPr>
        <w:t xml:space="preserve">Concerning </w:t>
      </w:r>
      <w:r w:rsidR="00504B53" w:rsidRPr="003B02A2">
        <w:rPr>
          <w:rFonts w:ascii="Calibri" w:hAnsi="Calibri"/>
          <w:sz w:val="22"/>
          <w:szCs w:val="22"/>
          <w:lang w:val="en-US"/>
        </w:rPr>
        <w:t xml:space="preserve">this research, </w:t>
      </w:r>
      <w:r>
        <w:rPr>
          <w:rFonts w:ascii="Calibri" w:hAnsi="Calibri"/>
          <w:sz w:val="22"/>
          <w:szCs w:val="22"/>
          <w:lang w:val="en-US"/>
        </w:rPr>
        <w:t xml:space="preserve">element 3 </w:t>
      </w:r>
      <w:r w:rsidR="00504B53" w:rsidRPr="003B02A2">
        <w:rPr>
          <w:rFonts w:ascii="Calibri" w:hAnsi="Calibri"/>
          <w:sz w:val="22"/>
          <w:szCs w:val="22"/>
          <w:lang w:val="en-US"/>
        </w:rPr>
        <w:t xml:space="preserve">is applicable. The content is measured against the </w:t>
      </w:r>
      <w:r>
        <w:rPr>
          <w:rFonts w:ascii="Calibri" w:hAnsi="Calibri"/>
          <w:sz w:val="22"/>
          <w:szCs w:val="22"/>
          <w:lang w:val="en-US"/>
        </w:rPr>
        <w:t xml:space="preserve">formulated </w:t>
      </w:r>
      <w:r w:rsidR="00504B53" w:rsidRPr="003B02A2">
        <w:rPr>
          <w:rFonts w:ascii="Calibri" w:hAnsi="Calibri"/>
          <w:sz w:val="22"/>
          <w:szCs w:val="22"/>
          <w:lang w:val="en-US"/>
        </w:rPr>
        <w:t xml:space="preserve">parameters </w:t>
      </w:r>
      <w:r>
        <w:rPr>
          <w:rFonts w:ascii="Calibri" w:hAnsi="Calibri"/>
          <w:sz w:val="22"/>
          <w:szCs w:val="22"/>
          <w:lang w:val="en-US"/>
        </w:rPr>
        <w:t xml:space="preserve">in </w:t>
      </w:r>
      <w:r w:rsidR="00504B53" w:rsidRPr="003B02A2">
        <w:rPr>
          <w:rFonts w:ascii="Calibri" w:hAnsi="Calibri"/>
          <w:sz w:val="22"/>
          <w:szCs w:val="22"/>
          <w:lang w:val="en-US"/>
        </w:rPr>
        <w:t xml:space="preserve">a checklist. The checklist will be further </w:t>
      </w:r>
      <w:r>
        <w:rPr>
          <w:rFonts w:ascii="Calibri" w:hAnsi="Calibri"/>
          <w:sz w:val="22"/>
          <w:szCs w:val="22"/>
          <w:lang w:val="en-US"/>
        </w:rPr>
        <w:t xml:space="preserve">commented </w:t>
      </w:r>
      <w:r w:rsidR="00504B53" w:rsidRPr="003B02A2">
        <w:rPr>
          <w:rFonts w:ascii="Calibri" w:hAnsi="Calibri"/>
          <w:sz w:val="22"/>
          <w:szCs w:val="22"/>
          <w:lang w:val="en-US"/>
        </w:rPr>
        <w:t xml:space="preserve">in the next section </w:t>
      </w:r>
      <w:r>
        <w:rPr>
          <w:rFonts w:ascii="Calibri" w:hAnsi="Calibri"/>
          <w:sz w:val="22"/>
          <w:szCs w:val="22"/>
          <w:lang w:val="en-US"/>
        </w:rPr>
        <w:t xml:space="preserve">in which </w:t>
      </w:r>
      <w:r w:rsidR="00504B53" w:rsidRPr="003B02A2">
        <w:rPr>
          <w:rFonts w:ascii="Calibri" w:hAnsi="Calibri"/>
          <w:sz w:val="22"/>
          <w:szCs w:val="22"/>
          <w:lang w:val="en-US"/>
        </w:rPr>
        <w:t xml:space="preserve">the model used to perform the research </w:t>
      </w:r>
      <w:r>
        <w:rPr>
          <w:rFonts w:ascii="Calibri" w:hAnsi="Calibri"/>
          <w:sz w:val="22"/>
          <w:szCs w:val="22"/>
          <w:lang w:val="en-US"/>
        </w:rPr>
        <w:t xml:space="preserve">will be </w:t>
      </w:r>
      <w:r w:rsidR="00504B53" w:rsidRPr="003B02A2">
        <w:rPr>
          <w:rFonts w:ascii="Calibri" w:hAnsi="Calibri"/>
          <w:sz w:val="22"/>
          <w:szCs w:val="22"/>
          <w:lang w:val="en-US"/>
        </w:rPr>
        <w:t>explained.</w:t>
      </w:r>
    </w:p>
    <w:p w:rsidR="002F0F06" w:rsidRPr="003B02A2" w:rsidRDefault="002F0F06" w:rsidP="00504B53">
      <w:pPr>
        <w:spacing w:line="360" w:lineRule="auto"/>
        <w:rPr>
          <w:rFonts w:ascii="Calibri" w:hAnsi="Calibri"/>
          <w:sz w:val="22"/>
          <w:szCs w:val="22"/>
          <w:lang w:val="en-US"/>
        </w:rPr>
      </w:pPr>
    </w:p>
    <w:p w:rsidR="00504B53" w:rsidRPr="003B02A2" w:rsidRDefault="00D67C3D" w:rsidP="00504B53">
      <w:pPr>
        <w:pStyle w:val="Heading2"/>
        <w:rPr>
          <w:rFonts w:ascii="Calibri" w:hAnsi="Calibri"/>
          <w:sz w:val="22"/>
          <w:szCs w:val="22"/>
          <w:lang w:val="en-US"/>
        </w:rPr>
      </w:pPr>
      <w:bookmarkStart w:id="55" w:name="_Toc332229127"/>
      <w:r w:rsidRPr="003B02A2">
        <w:rPr>
          <w:rFonts w:ascii="Calibri" w:hAnsi="Calibri"/>
          <w:sz w:val="22"/>
          <w:szCs w:val="22"/>
          <w:lang w:val="en-US"/>
        </w:rPr>
        <w:t>6</w:t>
      </w:r>
      <w:r w:rsidR="00504B53" w:rsidRPr="003B02A2">
        <w:rPr>
          <w:rFonts w:ascii="Calibri" w:hAnsi="Calibri"/>
          <w:sz w:val="22"/>
          <w:szCs w:val="22"/>
          <w:lang w:val="en-US"/>
        </w:rPr>
        <w:t xml:space="preserve">.3 </w:t>
      </w:r>
      <w:r w:rsidR="00B6578D" w:rsidRPr="003B02A2">
        <w:rPr>
          <w:rFonts w:ascii="Calibri" w:hAnsi="Calibri"/>
          <w:sz w:val="22"/>
          <w:szCs w:val="22"/>
          <w:lang w:val="en-US"/>
        </w:rPr>
        <w:tab/>
      </w:r>
      <w:r w:rsidR="00504B53" w:rsidRPr="003B02A2">
        <w:rPr>
          <w:rFonts w:ascii="Calibri" w:hAnsi="Calibri"/>
          <w:sz w:val="22"/>
          <w:szCs w:val="22"/>
          <w:lang w:val="en-US"/>
        </w:rPr>
        <w:t xml:space="preserve">Research </w:t>
      </w:r>
      <w:r w:rsidR="00501F3C" w:rsidRPr="003B02A2">
        <w:rPr>
          <w:rFonts w:ascii="Calibri" w:hAnsi="Calibri"/>
          <w:sz w:val="22"/>
          <w:szCs w:val="22"/>
          <w:lang w:val="en-US"/>
        </w:rPr>
        <w:t>methodology</w:t>
      </w:r>
      <w:bookmarkEnd w:id="55"/>
    </w:p>
    <w:p w:rsidR="00504B53" w:rsidRPr="003B02A2" w:rsidRDefault="00504B53" w:rsidP="000F5DC5">
      <w:pPr>
        <w:spacing w:line="360" w:lineRule="auto"/>
        <w:ind w:firstLine="709"/>
        <w:rPr>
          <w:rFonts w:ascii="Calibri" w:hAnsi="Calibri"/>
          <w:sz w:val="22"/>
          <w:szCs w:val="22"/>
          <w:lang w:val="en-US"/>
        </w:rPr>
      </w:pPr>
      <w:r w:rsidRPr="003B02A2">
        <w:rPr>
          <w:rFonts w:ascii="Calibri" w:hAnsi="Calibri"/>
          <w:sz w:val="22"/>
          <w:szCs w:val="22"/>
          <w:lang w:val="en-US"/>
        </w:rPr>
        <w:t xml:space="preserve">The aim of the research question is to determine </w:t>
      </w:r>
      <w:r w:rsidR="00454B42">
        <w:rPr>
          <w:rFonts w:ascii="Calibri" w:hAnsi="Calibri"/>
          <w:sz w:val="22"/>
          <w:szCs w:val="22"/>
          <w:lang w:val="en-US"/>
        </w:rPr>
        <w:t xml:space="preserve">in which way </w:t>
      </w:r>
      <w:r w:rsidRPr="003B02A2">
        <w:rPr>
          <w:rFonts w:ascii="Calibri" w:hAnsi="Calibri"/>
          <w:sz w:val="22"/>
          <w:szCs w:val="22"/>
          <w:lang w:val="en-US"/>
        </w:rPr>
        <w:t>bank</w:t>
      </w:r>
      <w:r w:rsidR="00454B42">
        <w:rPr>
          <w:rFonts w:ascii="Calibri" w:hAnsi="Calibri"/>
          <w:sz w:val="22"/>
          <w:szCs w:val="22"/>
          <w:lang w:val="en-US"/>
        </w:rPr>
        <w:t>s</w:t>
      </w:r>
      <w:r w:rsidRPr="003B02A2">
        <w:rPr>
          <w:rFonts w:ascii="Calibri" w:hAnsi="Calibri"/>
          <w:sz w:val="22"/>
          <w:szCs w:val="22"/>
          <w:lang w:val="en-US"/>
        </w:rPr>
        <w:t xml:space="preserve"> disclose information </w:t>
      </w:r>
      <w:r w:rsidR="00454B42">
        <w:rPr>
          <w:rFonts w:ascii="Calibri" w:hAnsi="Calibri"/>
          <w:sz w:val="22"/>
          <w:szCs w:val="22"/>
          <w:lang w:val="en-US"/>
        </w:rPr>
        <w:t xml:space="preserve">concerning </w:t>
      </w:r>
      <w:r w:rsidR="00675DE7">
        <w:rPr>
          <w:rFonts w:ascii="Calibri" w:hAnsi="Calibri"/>
          <w:sz w:val="22"/>
          <w:szCs w:val="22"/>
          <w:lang w:val="en-US"/>
        </w:rPr>
        <w:t>loan loss provisions</w:t>
      </w:r>
      <w:r w:rsidRPr="003B02A2">
        <w:rPr>
          <w:rFonts w:ascii="Calibri" w:hAnsi="Calibri"/>
          <w:sz w:val="22"/>
          <w:szCs w:val="22"/>
          <w:lang w:val="en-US"/>
        </w:rPr>
        <w:t xml:space="preserve"> </w:t>
      </w:r>
      <w:r w:rsidR="00454B42">
        <w:rPr>
          <w:rFonts w:ascii="Calibri" w:hAnsi="Calibri"/>
          <w:sz w:val="22"/>
          <w:szCs w:val="22"/>
          <w:lang w:val="en-US"/>
        </w:rPr>
        <w:t xml:space="preserve">based on </w:t>
      </w:r>
      <w:r w:rsidRPr="003B02A2">
        <w:rPr>
          <w:rFonts w:ascii="Calibri" w:hAnsi="Calibri"/>
          <w:sz w:val="22"/>
          <w:szCs w:val="22"/>
          <w:lang w:val="en-US"/>
        </w:rPr>
        <w:t xml:space="preserve">IFRS 7 and </w:t>
      </w:r>
      <w:r w:rsidR="00454B42">
        <w:rPr>
          <w:rFonts w:ascii="Calibri" w:hAnsi="Calibri"/>
          <w:sz w:val="22"/>
          <w:szCs w:val="22"/>
          <w:lang w:val="en-US"/>
        </w:rPr>
        <w:t xml:space="preserve">based on </w:t>
      </w:r>
      <w:r w:rsidRPr="003B02A2">
        <w:rPr>
          <w:rFonts w:ascii="Calibri" w:hAnsi="Calibri"/>
          <w:sz w:val="22"/>
          <w:szCs w:val="22"/>
          <w:lang w:val="en-US"/>
        </w:rPr>
        <w:t xml:space="preserve">Basel II. Both methodologies have their own characteristics. </w:t>
      </w:r>
      <w:r w:rsidR="00454B42">
        <w:rPr>
          <w:rFonts w:ascii="Calibri" w:hAnsi="Calibri"/>
          <w:sz w:val="22"/>
          <w:szCs w:val="22"/>
          <w:lang w:val="en-US"/>
        </w:rPr>
        <w:t xml:space="preserve">In addition, relevant concerning </w:t>
      </w:r>
      <w:r w:rsidRPr="003B02A2">
        <w:rPr>
          <w:rFonts w:ascii="Calibri" w:hAnsi="Calibri"/>
          <w:sz w:val="22"/>
          <w:szCs w:val="22"/>
          <w:lang w:val="en-US"/>
        </w:rPr>
        <w:t>the research question is</w:t>
      </w:r>
      <w:r w:rsidR="00881BE0" w:rsidRPr="003B02A2">
        <w:rPr>
          <w:rFonts w:ascii="Calibri" w:hAnsi="Calibri"/>
          <w:sz w:val="22"/>
          <w:szCs w:val="22"/>
          <w:lang w:val="en-US"/>
        </w:rPr>
        <w:t xml:space="preserve"> in which way</w:t>
      </w:r>
      <w:r w:rsidRPr="003B02A2">
        <w:rPr>
          <w:rFonts w:ascii="Calibri" w:hAnsi="Calibri"/>
          <w:sz w:val="22"/>
          <w:szCs w:val="22"/>
          <w:lang w:val="en-US"/>
        </w:rPr>
        <w:t xml:space="preserve"> the disclosures have changed over time. </w:t>
      </w:r>
      <w:r w:rsidR="00454B42">
        <w:rPr>
          <w:rFonts w:ascii="Calibri" w:hAnsi="Calibri"/>
          <w:sz w:val="22"/>
          <w:szCs w:val="22"/>
          <w:lang w:val="en-US"/>
        </w:rPr>
        <w:t>B</w:t>
      </w:r>
      <w:r w:rsidR="00454B42" w:rsidRPr="00454B42">
        <w:rPr>
          <w:rFonts w:ascii="Calibri" w:hAnsi="Calibri"/>
          <w:sz w:val="22"/>
          <w:szCs w:val="22"/>
          <w:lang w:val="en-US"/>
        </w:rPr>
        <w:t xml:space="preserve">ecause the use of this standard is non-prescriptive as opposed </w:t>
      </w:r>
      <w:r w:rsidR="00454B42">
        <w:rPr>
          <w:rFonts w:ascii="Calibri" w:hAnsi="Calibri"/>
          <w:sz w:val="22"/>
          <w:szCs w:val="22"/>
          <w:lang w:val="en-US"/>
        </w:rPr>
        <w:t xml:space="preserve">concerning </w:t>
      </w:r>
      <w:r w:rsidR="00454B42" w:rsidRPr="00454B42">
        <w:rPr>
          <w:rFonts w:ascii="Calibri" w:hAnsi="Calibri"/>
          <w:sz w:val="22"/>
          <w:szCs w:val="22"/>
          <w:lang w:val="en-US"/>
        </w:rPr>
        <w:t>IFRS 7</w:t>
      </w:r>
      <w:r w:rsidR="00454B42">
        <w:rPr>
          <w:rFonts w:ascii="Calibri" w:hAnsi="Calibri"/>
          <w:sz w:val="22"/>
          <w:szCs w:val="22"/>
          <w:lang w:val="en-US"/>
        </w:rPr>
        <w:t>, p</w:t>
      </w:r>
      <w:r w:rsidRPr="003B02A2">
        <w:rPr>
          <w:rFonts w:ascii="Calibri" w:hAnsi="Calibri"/>
          <w:sz w:val="22"/>
          <w:szCs w:val="22"/>
          <w:lang w:val="en-US"/>
        </w:rPr>
        <w:t xml:space="preserve">articularly </w:t>
      </w:r>
      <w:r w:rsidR="00454B42">
        <w:rPr>
          <w:rFonts w:ascii="Calibri" w:hAnsi="Calibri"/>
          <w:sz w:val="22"/>
          <w:szCs w:val="22"/>
          <w:lang w:val="en-US"/>
        </w:rPr>
        <w:t xml:space="preserve">concerning </w:t>
      </w:r>
      <w:r w:rsidRPr="003B02A2">
        <w:rPr>
          <w:rFonts w:ascii="Calibri" w:hAnsi="Calibri"/>
          <w:sz w:val="22"/>
          <w:szCs w:val="22"/>
          <w:lang w:val="en-US"/>
        </w:rPr>
        <w:t>the Basel II disclosures</w:t>
      </w:r>
      <w:r w:rsidR="00454B42">
        <w:rPr>
          <w:rFonts w:ascii="Calibri" w:hAnsi="Calibri"/>
          <w:sz w:val="22"/>
          <w:szCs w:val="22"/>
          <w:lang w:val="en-US"/>
        </w:rPr>
        <w:t xml:space="preserve">. </w:t>
      </w:r>
      <w:r w:rsidR="00881BE0" w:rsidRPr="003B02A2">
        <w:rPr>
          <w:rFonts w:ascii="Calibri" w:hAnsi="Calibri"/>
          <w:sz w:val="22"/>
          <w:szCs w:val="22"/>
          <w:lang w:val="en-US"/>
        </w:rPr>
        <w:t>. The idea behind it is that the market will enforce best practices. Banks would have an incentive to disclose information, as the market rewards “good” disclosures by viewing them more favorable. These banks would then be able to attract capital at lower costs.</w:t>
      </w:r>
      <w:r w:rsidRPr="003B02A2">
        <w:rPr>
          <w:rFonts w:ascii="Calibri" w:hAnsi="Calibri"/>
          <w:sz w:val="22"/>
          <w:szCs w:val="22"/>
          <w:lang w:val="en-US"/>
        </w:rPr>
        <w:t xml:space="preserve"> As more information becomes available, the disclosures on </w:t>
      </w:r>
      <w:r w:rsidR="00675DE7">
        <w:rPr>
          <w:rFonts w:ascii="Calibri" w:hAnsi="Calibri"/>
          <w:sz w:val="22"/>
          <w:szCs w:val="22"/>
          <w:lang w:val="en-US"/>
        </w:rPr>
        <w:t>loan loss provisions</w:t>
      </w:r>
      <w:r w:rsidRPr="003B02A2">
        <w:rPr>
          <w:rFonts w:ascii="Calibri" w:hAnsi="Calibri"/>
          <w:sz w:val="22"/>
          <w:szCs w:val="22"/>
          <w:lang w:val="en-US"/>
        </w:rPr>
        <w:t xml:space="preserve"> are expected to </w:t>
      </w:r>
      <w:r w:rsidR="00772C58">
        <w:rPr>
          <w:rFonts w:ascii="Calibri" w:hAnsi="Calibri"/>
          <w:sz w:val="22"/>
          <w:szCs w:val="22"/>
          <w:lang w:val="en-US"/>
        </w:rPr>
        <w:t>increase</w:t>
      </w:r>
      <w:r w:rsidRPr="003B02A2">
        <w:rPr>
          <w:rFonts w:ascii="Calibri" w:hAnsi="Calibri"/>
          <w:sz w:val="22"/>
          <w:szCs w:val="22"/>
          <w:lang w:val="en-US"/>
        </w:rPr>
        <w:t xml:space="preserve">. </w:t>
      </w:r>
    </w:p>
    <w:p w:rsidR="00504B53" w:rsidRPr="003B02A2" w:rsidRDefault="00504B53" w:rsidP="00504B53">
      <w:pPr>
        <w:spacing w:line="360" w:lineRule="auto"/>
        <w:rPr>
          <w:rFonts w:ascii="Calibri" w:hAnsi="Calibri"/>
          <w:sz w:val="22"/>
          <w:szCs w:val="22"/>
          <w:lang w:val="en-US"/>
        </w:rPr>
      </w:pPr>
      <w:r w:rsidRPr="003B02A2">
        <w:rPr>
          <w:rFonts w:ascii="Calibri" w:hAnsi="Calibri"/>
          <w:sz w:val="22"/>
          <w:szCs w:val="22"/>
          <w:lang w:val="en-US"/>
        </w:rPr>
        <w:t xml:space="preserve">The model for hypothesis 1 and 2 is based on the requirements </w:t>
      </w:r>
      <w:r w:rsidR="005E06BD">
        <w:rPr>
          <w:rFonts w:ascii="Calibri" w:hAnsi="Calibri"/>
          <w:sz w:val="22"/>
          <w:szCs w:val="22"/>
          <w:lang w:val="en-US"/>
        </w:rPr>
        <w:t xml:space="preserve">in </w:t>
      </w:r>
      <w:r w:rsidRPr="003B02A2">
        <w:rPr>
          <w:rFonts w:ascii="Calibri" w:hAnsi="Calibri"/>
          <w:sz w:val="22"/>
          <w:szCs w:val="22"/>
          <w:lang w:val="en-US"/>
        </w:rPr>
        <w:t xml:space="preserve">IFRS 7.16. This paragraph prescribes that when a loan is impaired and the amounts is not deducted from the carrying amount but rather accounted for in an allowance account, the entity shall disclose a reconciliation of changes during the period for each class of financial assets. </w:t>
      </w:r>
      <w:r w:rsidR="00F24B35" w:rsidRPr="003B02A2">
        <w:rPr>
          <w:rFonts w:ascii="Calibri" w:hAnsi="Calibri"/>
          <w:sz w:val="22"/>
          <w:szCs w:val="22"/>
          <w:lang w:val="en-US"/>
        </w:rPr>
        <w:t xml:space="preserve">This is a </w:t>
      </w:r>
      <w:r w:rsidR="000A0CBC" w:rsidRPr="003B02A2">
        <w:rPr>
          <w:rFonts w:ascii="Calibri" w:hAnsi="Calibri"/>
          <w:sz w:val="22"/>
          <w:szCs w:val="22"/>
          <w:lang w:val="en-US"/>
        </w:rPr>
        <w:t>quantita</w:t>
      </w:r>
      <w:r w:rsidR="00D619D1" w:rsidRPr="003B02A2">
        <w:rPr>
          <w:rFonts w:ascii="Calibri" w:hAnsi="Calibri"/>
          <w:sz w:val="22"/>
          <w:szCs w:val="22"/>
          <w:lang w:val="en-US"/>
        </w:rPr>
        <w:t>tive</w:t>
      </w:r>
      <w:r w:rsidR="00F24B35" w:rsidRPr="003B02A2">
        <w:rPr>
          <w:rFonts w:ascii="Calibri" w:hAnsi="Calibri"/>
          <w:sz w:val="22"/>
          <w:szCs w:val="22"/>
          <w:lang w:val="en-US"/>
        </w:rPr>
        <w:t xml:space="preserve"> disclo</w:t>
      </w:r>
      <w:r w:rsidR="000A0CBC" w:rsidRPr="003B02A2">
        <w:rPr>
          <w:rFonts w:ascii="Calibri" w:hAnsi="Calibri"/>
          <w:sz w:val="22"/>
          <w:szCs w:val="22"/>
          <w:lang w:val="en-US"/>
        </w:rPr>
        <w:t>su</w:t>
      </w:r>
      <w:r w:rsidR="00F24B35" w:rsidRPr="003B02A2">
        <w:rPr>
          <w:rFonts w:ascii="Calibri" w:hAnsi="Calibri"/>
          <w:sz w:val="22"/>
          <w:szCs w:val="22"/>
          <w:lang w:val="en-US"/>
        </w:rPr>
        <w:t xml:space="preserve">re </w:t>
      </w:r>
      <w:r w:rsidR="000A0CBC" w:rsidRPr="003B02A2">
        <w:rPr>
          <w:rFonts w:ascii="Calibri" w:hAnsi="Calibri"/>
          <w:sz w:val="22"/>
          <w:szCs w:val="22"/>
          <w:lang w:val="en-US"/>
        </w:rPr>
        <w:t xml:space="preserve">on </w:t>
      </w:r>
      <w:r w:rsidR="005E06BD">
        <w:rPr>
          <w:rFonts w:ascii="Calibri" w:hAnsi="Calibri"/>
          <w:sz w:val="22"/>
          <w:szCs w:val="22"/>
          <w:lang w:val="en-US"/>
        </w:rPr>
        <w:t xml:space="preserve">the </w:t>
      </w:r>
      <w:r w:rsidR="00675DE7">
        <w:rPr>
          <w:rFonts w:ascii="Calibri" w:hAnsi="Calibri"/>
          <w:sz w:val="22"/>
          <w:szCs w:val="22"/>
          <w:lang w:val="en-US"/>
        </w:rPr>
        <w:t>loan loss provisions</w:t>
      </w:r>
      <w:r w:rsidR="000A0CBC" w:rsidRPr="003B02A2">
        <w:rPr>
          <w:rFonts w:ascii="Calibri" w:hAnsi="Calibri"/>
          <w:sz w:val="22"/>
          <w:szCs w:val="22"/>
          <w:lang w:val="en-US"/>
        </w:rPr>
        <w:t xml:space="preserve"> by banks. </w:t>
      </w:r>
      <w:r w:rsidR="005E06BD">
        <w:rPr>
          <w:rFonts w:ascii="Calibri" w:hAnsi="Calibri"/>
          <w:sz w:val="22"/>
          <w:szCs w:val="22"/>
          <w:lang w:val="en-US"/>
        </w:rPr>
        <w:t xml:space="preserve">In addition, </w:t>
      </w:r>
      <w:r w:rsidRPr="003B02A2">
        <w:rPr>
          <w:rFonts w:ascii="Calibri" w:hAnsi="Calibri"/>
          <w:sz w:val="22"/>
          <w:szCs w:val="22"/>
          <w:lang w:val="en-US"/>
        </w:rPr>
        <w:t xml:space="preserve"> </w:t>
      </w:r>
      <w:r w:rsidR="005E06BD">
        <w:rPr>
          <w:rFonts w:ascii="Calibri" w:hAnsi="Calibri"/>
          <w:sz w:val="22"/>
          <w:szCs w:val="22"/>
          <w:lang w:val="en-US"/>
        </w:rPr>
        <w:t xml:space="preserve">based on </w:t>
      </w:r>
      <w:r w:rsidRPr="003B02A2">
        <w:rPr>
          <w:rFonts w:ascii="Calibri" w:hAnsi="Calibri"/>
          <w:sz w:val="22"/>
          <w:szCs w:val="22"/>
          <w:lang w:val="en-US"/>
        </w:rPr>
        <w:t xml:space="preserve">IFRS 7.27 entities are obligated to disclose information on the methods and </w:t>
      </w:r>
      <w:r w:rsidR="005E06BD">
        <w:rPr>
          <w:rFonts w:ascii="Calibri" w:hAnsi="Calibri"/>
          <w:sz w:val="22"/>
          <w:szCs w:val="22"/>
          <w:lang w:val="en-US"/>
        </w:rPr>
        <w:t xml:space="preserve">the </w:t>
      </w:r>
      <w:r w:rsidRPr="003B02A2">
        <w:rPr>
          <w:rFonts w:ascii="Calibri" w:hAnsi="Calibri"/>
          <w:sz w:val="22"/>
          <w:szCs w:val="22"/>
          <w:lang w:val="en-US"/>
        </w:rPr>
        <w:t xml:space="preserve">valuation technique in determining fair values. This relates to </w:t>
      </w:r>
      <w:r w:rsidR="00675DE7">
        <w:rPr>
          <w:rFonts w:ascii="Calibri" w:hAnsi="Calibri"/>
          <w:sz w:val="22"/>
          <w:szCs w:val="22"/>
          <w:lang w:val="en-US"/>
        </w:rPr>
        <w:t>loan loss provisions</w:t>
      </w:r>
      <w:r w:rsidRPr="003B02A2">
        <w:rPr>
          <w:rFonts w:ascii="Calibri" w:hAnsi="Calibri"/>
          <w:sz w:val="22"/>
          <w:szCs w:val="22"/>
          <w:lang w:val="en-US"/>
        </w:rPr>
        <w:t xml:space="preserve"> and the methods used to determine these provisions. </w:t>
      </w:r>
      <w:r w:rsidR="00AE0B4E" w:rsidRPr="003B02A2">
        <w:rPr>
          <w:rFonts w:ascii="Calibri" w:hAnsi="Calibri"/>
          <w:sz w:val="22"/>
          <w:szCs w:val="22"/>
          <w:lang w:val="en-US"/>
        </w:rPr>
        <w:t xml:space="preserve">In particular, the </w:t>
      </w:r>
      <w:r w:rsidR="003B02A2" w:rsidRPr="003B02A2">
        <w:rPr>
          <w:rFonts w:ascii="Calibri" w:hAnsi="Calibri"/>
          <w:sz w:val="22"/>
          <w:szCs w:val="22"/>
          <w:lang w:val="en-US"/>
        </w:rPr>
        <w:t>criteria for objective impairment have</w:t>
      </w:r>
      <w:r w:rsidR="00AE0B4E" w:rsidRPr="003B02A2">
        <w:rPr>
          <w:rFonts w:ascii="Calibri" w:hAnsi="Calibri"/>
          <w:sz w:val="22"/>
          <w:szCs w:val="22"/>
          <w:lang w:val="en-US"/>
        </w:rPr>
        <w:t xml:space="preserve"> to be disclosed. </w:t>
      </w:r>
      <w:r w:rsidRPr="003B02A2">
        <w:rPr>
          <w:rFonts w:ascii="Calibri" w:hAnsi="Calibri"/>
          <w:sz w:val="22"/>
          <w:szCs w:val="22"/>
          <w:lang w:val="en-US"/>
        </w:rPr>
        <w:t xml:space="preserve">Lastly, </w:t>
      </w:r>
      <w:r w:rsidR="005E06BD">
        <w:rPr>
          <w:rFonts w:ascii="Calibri" w:hAnsi="Calibri"/>
          <w:sz w:val="22"/>
          <w:szCs w:val="22"/>
          <w:lang w:val="en-US"/>
        </w:rPr>
        <w:t xml:space="preserve">based on </w:t>
      </w:r>
      <w:r w:rsidRPr="003B02A2">
        <w:rPr>
          <w:rFonts w:ascii="Calibri" w:hAnsi="Calibri"/>
          <w:sz w:val="22"/>
          <w:szCs w:val="22"/>
          <w:lang w:val="en-US"/>
        </w:rPr>
        <w:t>IFRS 7.</w:t>
      </w:r>
      <w:r w:rsidR="00AE0B4E" w:rsidRPr="003B02A2">
        <w:rPr>
          <w:rFonts w:ascii="Calibri" w:hAnsi="Calibri"/>
          <w:sz w:val="22"/>
          <w:szCs w:val="22"/>
          <w:lang w:val="en-US"/>
        </w:rPr>
        <w:t>B5 firms are</w:t>
      </w:r>
      <w:r w:rsidR="00803B41" w:rsidRPr="003B02A2">
        <w:rPr>
          <w:rFonts w:ascii="Calibri" w:hAnsi="Calibri"/>
          <w:sz w:val="22"/>
          <w:szCs w:val="22"/>
          <w:lang w:val="en-US"/>
        </w:rPr>
        <w:t xml:space="preserve"> obligated to disclose </w:t>
      </w:r>
      <w:r w:rsidR="00AE0B4E" w:rsidRPr="003B02A2">
        <w:rPr>
          <w:rFonts w:ascii="Calibri" w:hAnsi="Calibri"/>
          <w:sz w:val="22"/>
          <w:szCs w:val="22"/>
          <w:lang w:val="en-US"/>
        </w:rPr>
        <w:t>in their accounting policies the criteria for either recording the impaired asset in an allowance account or directly written off from the financial asset has to be disclosed. Finally, the write off amount charged to the allowance accounts against the carrying amount of impaired financial has to be disclosed.</w:t>
      </w:r>
      <w:r w:rsidR="005555AE" w:rsidRPr="003B02A2">
        <w:rPr>
          <w:rFonts w:ascii="Calibri" w:hAnsi="Calibri"/>
          <w:sz w:val="22"/>
          <w:szCs w:val="22"/>
          <w:lang w:val="en-US"/>
        </w:rPr>
        <w:t xml:space="preserve"> To verify if bank</w:t>
      </w:r>
      <w:r w:rsidR="005E06BD">
        <w:rPr>
          <w:rFonts w:ascii="Calibri" w:hAnsi="Calibri"/>
          <w:sz w:val="22"/>
          <w:szCs w:val="22"/>
          <w:lang w:val="en-US"/>
        </w:rPr>
        <w:t>s</w:t>
      </w:r>
      <w:r w:rsidR="005555AE" w:rsidRPr="003B02A2">
        <w:rPr>
          <w:rFonts w:ascii="Calibri" w:hAnsi="Calibri"/>
          <w:sz w:val="22"/>
          <w:szCs w:val="22"/>
          <w:lang w:val="en-US"/>
        </w:rPr>
        <w:t xml:space="preserve"> have complied with the disclosure requirements, a checklist is used to investigate the disclosure section of </w:t>
      </w:r>
      <w:r w:rsidR="00675DE7">
        <w:rPr>
          <w:rFonts w:ascii="Calibri" w:hAnsi="Calibri"/>
          <w:sz w:val="22"/>
          <w:szCs w:val="22"/>
          <w:lang w:val="en-US"/>
        </w:rPr>
        <w:t>loan loss provisions</w:t>
      </w:r>
      <w:r w:rsidR="005555AE" w:rsidRPr="003B02A2">
        <w:rPr>
          <w:rFonts w:ascii="Calibri" w:hAnsi="Calibri"/>
          <w:sz w:val="22"/>
          <w:szCs w:val="22"/>
          <w:lang w:val="en-US"/>
        </w:rPr>
        <w:t xml:space="preserve"> in </w:t>
      </w:r>
      <w:r w:rsidR="005E06BD">
        <w:rPr>
          <w:rFonts w:ascii="Calibri" w:hAnsi="Calibri"/>
          <w:sz w:val="22"/>
          <w:szCs w:val="22"/>
          <w:lang w:val="en-US"/>
        </w:rPr>
        <w:t xml:space="preserve">the </w:t>
      </w:r>
      <w:r w:rsidR="005555AE" w:rsidRPr="003B02A2">
        <w:rPr>
          <w:rFonts w:ascii="Calibri" w:hAnsi="Calibri"/>
          <w:sz w:val="22"/>
          <w:szCs w:val="22"/>
          <w:lang w:val="en-US"/>
        </w:rPr>
        <w:t xml:space="preserve">annual </w:t>
      </w:r>
      <w:r w:rsidR="005E06BD">
        <w:rPr>
          <w:rFonts w:ascii="Calibri" w:hAnsi="Calibri"/>
          <w:sz w:val="22"/>
          <w:szCs w:val="22"/>
          <w:lang w:val="en-US"/>
        </w:rPr>
        <w:t>financial reports</w:t>
      </w:r>
      <w:r w:rsidR="005555AE" w:rsidRPr="003B02A2">
        <w:rPr>
          <w:rFonts w:ascii="Calibri" w:hAnsi="Calibri"/>
          <w:sz w:val="22"/>
          <w:szCs w:val="22"/>
          <w:lang w:val="en-US"/>
        </w:rPr>
        <w:t>.</w:t>
      </w:r>
      <w:r w:rsidR="00AE0B4E" w:rsidRPr="003B02A2">
        <w:rPr>
          <w:rFonts w:ascii="Calibri" w:hAnsi="Calibri"/>
          <w:sz w:val="22"/>
          <w:szCs w:val="22"/>
          <w:lang w:val="en-US"/>
        </w:rPr>
        <w:t xml:space="preserve"> This checklist is based on the EY IFRS disclosure checklist as per 30 September 2011.</w:t>
      </w:r>
      <w:r w:rsidR="002E160F">
        <w:rPr>
          <w:rFonts w:ascii="Calibri" w:hAnsi="Calibri"/>
          <w:sz w:val="22"/>
          <w:szCs w:val="22"/>
          <w:lang w:val="en-US"/>
        </w:rPr>
        <w:t xml:space="preserve"> The part of the checklist used to perform the research on the </w:t>
      </w:r>
      <w:r w:rsidR="002C31B0">
        <w:rPr>
          <w:rFonts w:ascii="Calibri" w:hAnsi="Calibri"/>
          <w:sz w:val="22"/>
          <w:szCs w:val="22"/>
          <w:lang w:val="en-US"/>
        </w:rPr>
        <w:t xml:space="preserve">quantitative and qualitative disclosures are </w:t>
      </w:r>
      <w:r w:rsidR="002E160F">
        <w:rPr>
          <w:rFonts w:ascii="Calibri" w:hAnsi="Calibri"/>
          <w:sz w:val="22"/>
          <w:szCs w:val="22"/>
          <w:lang w:val="en-US"/>
        </w:rPr>
        <w:t>in appendix C.</w:t>
      </w:r>
    </w:p>
    <w:p w:rsidR="00504B53" w:rsidRPr="003B02A2" w:rsidRDefault="00504B53" w:rsidP="00504B53">
      <w:pPr>
        <w:spacing w:line="360" w:lineRule="auto"/>
        <w:rPr>
          <w:rFonts w:ascii="Calibri" w:hAnsi="Calibri"/>
          <w:sz w:val="22"/>
          <w:szCs w:val="22"/>
          <w:lang w:val="en-US"/>
        </w:rPr>
      </w:pPr>
    </w:p>
    <w:p w:rsidR="00504B53" w:rsidRPr="003B02A2" w:rsidRDefault="00504B53" w:rsidP="00504B53">
      <w:pPr>
        <w:spacing w:line="360" w:lineRule="auto"/>
        <w:rPr>
          <w:rFonts w:ascii="Calibri" w:hAnsi="Calibri"/>
          <w:sz w:val="22"/>
          <w:szCs w:val="22"/>
          <w:lang w:val="en-US"/>
        </w:rPr>
      </w:pPr>
      <w:r w:rsidRPr="003B02A2">
        <w:rPr>
          <w:rFonts w:ascii="Calibri" w:hAnsi="Calibri"/>
          <w:sz w:val="22"/>
          <w:szCs w:val="22"/>
          <w:lang w:val="en-US"/>
        </w:rPr>
        <w:t xml:space="preserve">The research </w:t>
      </w:r>
      <w:r w:rsidR="003B02A2" w:rsidRPr="003B02A2">
        <w:rPr>
          <w:rFonts w:ascii="Calibri" w:hAnsi="Calibri"/>
          <w:sz w:val="22"/>
          <w:szCs w:val="22"/>
          <w:lang w:val="en-US"/>
        </w:rPr>
        <w:t>focuses</w:t>
      </w:r>
      <w:r w:rsidRPr="003B02A2">
        <w:rPr>
          <w:rFonts w:ascii="Calibri" w:hAnsi="Calibri"/>
          <w:sz w:val="22"/>
          <w:szCs w:val="22"/>
          <w:lang w:val="en-US"/>
        </w:rPr>
        <w:t xml:space="preserve"> on the quantitative </w:t>
      </w:r>
      <w:r w:rsidR="005E06BD">
        <w:rPr>
          <w:rFonts w:ascii="Calibri" w:hAnsi="Calibri"/>
          <w:sz w:val="22"/>
          <w:szCs w:val="22"/>
          <w:lang w:val="en-US"/>
        </w:rPr>
        <w:t xml:space="preserve">and on </w:t>
      </w:r>
      <w:r w:rsidRPr="003B02A2">
        <w:rPr>
          <w:rFonts w:ascii="Calibri" w:hAnsi="Calibri"/>
          <w:sz w:val="22"/>
          <w:szCs w:val="22"/>
          <w:lang w:val="en-US"/>
        </w:rPr>
        <w:t xml:space="preserve">the qualitative part of information on </w:t>
      </w:r>
      <w:r w:rsidR="005E06BD">
        <w:rPr>
          <w:rFonts w:ascii="Calibri" w:hAnsi="Calibri"/>
          <w:sz w:val="22"/>
          <w:szCs w:val="22"/>
          <w:lang w:val="en-US"/>
        </w:rPr>
        <w:t xml:space="preserve">the </w:t>
      </w:r>
      <w:r w:rsidR="00675DE7">
        <w:rPr>
          <w:rFonts w:ascii="Calibri" w:hAnsi="Calibri"/>
          <w:sz w:val="22"/>
          <w:szCs w:val="22"/>
          <w:lang w:val="en-US"/>
        </w:rPr>
        <w:t>loan loss provisions</w:t>
      </w:r>
      <w:r w:rsidRPr="003B02A2">
        <w:rPr>
          <w:rFonts w:ascii="Calibri" w:hAnsi="Calibri"/>
          <w:sz w:val="22"/>
          <w:szCs w:val="22"/>
          <w:lang w:val="en-US"/>
        </w:rPr>
        <w:t xml:space="preserve">. If an annual </w:t>
      </w:r>
      <w:r w:rsidR="005E06BD">
        <w:rPr>
          <w:rFonts w:ascii="Calibri" w:hAnsi="Calibri"/>
          <w:sz w:val="22"/>
          <w:szCs w:val="22"/>
          <w:lang w:val="en-US"/>
        </w:rPr>
        <w:t xml:space="preserve">financial </w:t>
      </w:r>
      <w:r w:rsidRPr="003B02A2">
        <w:rPr>
          <w:rFonts w:ascii="Calibri" w:hAnsi="Calibri"/>
          <w:sz w:val="22"/>
          <w:szCs w:val="22"/>
          <w:lang w:val="en-US"/>
        </w:rPr>
        <w:t xml:space="preserve">report has </w:t>
      </w:r>
      <w:r w:rsidR="00CE6ABD" w:rsidRPr="003B02A2">
        <w:rPr>
          <w:rFonts w:ascii="Calibri" w:hAnsi="Calibri"/>
          <w:sz w:val="22"/>
          <w:szCs w:val="22"/>
          <w:lang w:val="en-US"/>
        </w:rPr>
        <w:t>increased</w:t>
      </w:r>
      <w:r w:rsidRPr="003B02A2">
        <w:rPr>
          <w:rFonts w:ascii="Calibri" w:hAnsi="Calibri"/>
          <w:sz w:val="22"/>
          <w:szCs w:val="22"/>
          <w:lang w:val="en-US"/>
        </w:rPr>
        <w:t xml:space="preserve"> information compared to last year, a 1 is awarded</w:t>
      </w:r>
      <w:r w:rsidR="00602256">
        <w:rPr>
          <w:rFonts w:ascii="Calibri" w:hAnsi="Calibri"/>
          <w:sz w:val="22"/>
          <w:szCs w:val="22"/>
          <w:lang w:val="en-US"/>
        </w:rPr>
        <w:t>, i</w:t>
      </w:r>
      <w:r w:rsidRPr="003B02A2">
        <w:rPr>
          <w:rFonts w:ascii="Calibri" w:hAnsi="Calibri"/>
          <w:sz w:val="22"/>
          <w:szCs w:val="22"/>
          <w:lang w:val="en-US"/>
        </w:rPr>
        <w:t>f the no difference</w:t>
      </w:r>
      <w:r w:rsidR="005E06BD">
        <w:rPr>
          <w:rFonts w:ascii="Calibri" w:hAnsi="Calibri"/>
          <w:sz w:val="22"/>
          <w:szCs w:val="22"/>
          <w:lang w:val="en-US"/>
        </w:rPr>
        <w:t xml:space="preserve"> exists</w:t>
      </w:r>
      <w:r w:rsidRPr="003B02A2">
        <w:rPr>
          <w:rFonts w:ascii="Calibri" w:hAnsi="Calibri"/>
          <w:sz w:val="22"/>
          <w:szCs w:val="22"/>
          <w:lang w:val="en-US"/>
        </w:rPr>
        <w:t>, a 0. If the annual accounts have less information, a 2 is awarded.</w:t>
      </w:r>
      <w:r w:rsidR="005555AE" w:rsidRPr="003B02A2">
        <w:rPr>
          <w:rFonts w:ascii="Calibri" w:hAnsi="Calibri"/>
          <w:sz w:val="22"/>
          <w:szCs w:val="22"/>
          <w:lang w:val="en-US"/>
        </w:rPr>
        <w:t xml:space="preserve"> This information is presented in a table. </w:t>
      </w:r>
      <w:r w:rsidR="005E06BD">
        <w:rPr>
          <w:rFonts w:ascii="Calibri" w:hAnsi="Calibri"/>
          <w:sz w:val="22"/>
          <w:szCs w:val="22"/>
          <w:lang w:val="en-US"/>
        </w:rPr>
        <w:t xml:space="preserve">Concerning </w:t>
      </w:r>
      <w:r w:rsidR="005555AE" w:rsidRPr="003B02A2">
        <w:rPr>
          <w:rFonts w:ascii="Calibri" w:hAnsi="Calibri"/>
          <w:sz w:val="22"/>
          <w:szCs w:val="22"/>
          <w:lang w:val="en-US"/>
        </w:rPr>
        <w:t>2007</w:t>
      </w:r>
      <w:r w:rsidR="005E06BD">
        <w:rPr>
          <w:rFonts w:ascii="Calibri" w:hAnsi="Calibri"/>
          <w:sz w:val="22"/>
          <w:szCs w:val="22"/>
          <w:lang w:val="en-US"/>
        </w:rPr>
        <w:t>,</w:t>
      </w:r>
      <w:r w:rsidR="005555AE" w:rsidRPr="003B02A2">
        <w:rPr>
          <w:rFonts w:ascii="Calibri" w:hAnsi="Calibri"/>
          <w:sz w:val="22"/>
          <w:szCs w:val="22"/>
          <w:lang w:val="en-US"/>
        </w:rPr>
        <w:t xml:space="preserve"> all items are awarded a 0.</w:t>
      </w:r>
    </w:p>
    <w:p w:rsidR="005555AE" w:rsidRPr="003B02A2" w:rsidRDefault="005555AE" w:rsidP="00504B53">
      <w:pPr>
        <w:spacing w:line="360" w:lineRule="auto"/>
        <w:rPr>
          <w:rFonts w:ascii="Calibri" w:hAnsi="Calibri"/>
          <w:sz w:val="22"/>
          <w:szCs w:val="22"/>
          <w:lang w:val="en-US"/>
        </w:rPr>
      </w:pPr>
    </w:p>
    <w:tbl>
      <w:tblPr>
        <w:tblW w:w="9160" w:type="dxa"/>
        <w:tblInd w:w="55" w:type="dxa"/>
        <w:tblCellMar>
          <w:left w:w="70" w:type="dxa"/>
          <w:right w:w="70" w:type="dxa"/>
        </w:tblCellMar>
        <w:tblLook w:val="04A0"/>
      </w:tblPr>
      <w:tblGrid>
        <w:gridCol w:w="2700"/>
        <w:gridCol w:w="1033"/>
        <w:gridCol w:w="1160"/>
        <w:gridCol w:w="1033"/>
        <w:gridCol w:w="1159"/>
        <w:gridCol w:w="1033"/>
        <w:gridCol w:w="1160"/>
      </w:tblGrid>
      <w:tr w:rsidR="005555AE" w:rsidRPr="003B02A2" w:rsidTr="005555AE">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5555AE" w:rsidRPr="003B02A2" w:rsidRDefault="005555AE" w:rsidP="005555AE">
            <w:pP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Bank A</w:t>
            </w:r>
          </w:p>
        </w:tc>
        <w:tc>
          <w:tcPr>
            <w:tcW w:w="2180" w:type="dxa"/>
            <w:gridSpan w:val="2"/>
            <w:tcBorders>
              <w:top w:val="single" w:sz="12" w:space="0" w:color="auto"/>
              <w:left w:val="nil"/>
              <w:bottom w:val="single" w:sz="8" w:space="0" w:color="auto"/>
              <w:right w:val="single" w:sz="8" w:space="0" w:color="000000"/>
            </w:tcBorders>
            <w:shd w:val="clear" w:color="auto" w:fill="auto"/>
            <w:noWrap/>
            <w:vAlign w:val="center"/>
            <w:hideMark/>
          </w:tcPr>
          <w:p w:rsidR="005555AE" w:rsidRPr="003B02A2" w:rsidRDefault="005555AE" w:rsidP="005555A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00" w:type="dxa"/>
            <w:gridSpan w:val="2"/>
            <w:tcBorders>
              <w:top w:val="single" w:sz="12" w:space="0" w:color="auto"/>
              <w:left w:val="nil"/>
              <w:bottom w:val="single" w:sz="8" w:space="0" w:color="auto"/>
              <w:right w:val="single" w:sz="12" w:space="0" w:color="000000"/>
            </w:tcBorders>
            <w:shd w:val="clear" w:color="auto" w:fill="auto"/>
            <w:noWrap/>
            <w:vAlign w:val="center"/>
            <w:hideMark/>
          </w:tcPr>
          <w:p w:rsidR="005555AE" w:rsidRPr="003B02A2" w:rsidRDefault="005555AE" w:rsidP="005555A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80" w:type="dxa"/>
            <w:gridSpan w:val="2"/>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5555AE" w:rsidRPr="003B02A2" w:rsidRDefault="005555AE" w:rsidP="005555A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5555AE" w:rsidRPr="003B02A2" w:rsidTr="005555AE">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5555AE" w:rsidRPr="003B02A2" w:rsidRDefault="005555AE" w:rsidP="005555A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20" w:type="dxa"/>
            <w:tcBorders>
              <w:top w:val="nil"/>
              <w:left w:val="nil"/>
              <w:bottom w:val="single" w:sz="8" w:space="0" w:color="auto"/>
              <w:right w:val="single" w:sz="8" w:space="0" w:color="auto"/>
            </w:tcBorders>
            <w:shd w:val="clear" w:color="auto" w:fill="auto"/>
            <w:noWrap/>
            <w:vAlign w:val="center"/>
            <w:hideMark/>
          </w:tcPr>
          <w:p w:rsidR="005555AE" w:rsidRPr="003B02A2" w:rsidRDefault="005555AE" w:rsidP="005555A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tcBorders>
              <w:top w:val="nil"/>
              <w:left w:val="nil"/>
              <w:bottom w:val="single" w:sz="8" w:space="0" w:color="auto"/>
              <w:right w:val="single" w:sz="8" w:space="0" w:color="auto"/>
            </w:tcBorders>
            <w:shd w:val="clear" w:color="auto" w:fill="auto"/>
            <w:noWrap/>
            <w:vAlign w:val="center"/>
            <w:hideMark/>
          </w:tcPr>
          <w:p w:rsidR="005555AE" w:rsidRPr="003B02A2" w:rsidRDefault="005555AE" w:rsidP="005555A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983" w:type="dxa"/>
            <w:tcBorders>
              <w:top w:val="nil"/>
              <w:left w:val="nil"/>
              <w:bottom w:val="single" w:sz="8" w:space="0" w:color="auto"/>
              <w:right w:val="single" w:sz="8" w:space="0" w:color="auto"/>
            </w:tcBorders>
            <w:shd w:val="clear" w:color="auto" w:fill="auto"/>
            <w:noWrap/>
            <w:vAlign w:val="center"/>
            <w:hideMark/>
          </w:tcPr>
          <w:p w:rsidR="005555AE" w:rsidRPr="003B02A2" w:rsidRDefault="005555AE" w:rsidP="005555A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17" w:type="dxa"/>
            <w:tcBorders>
              <w:top w:val="nil"/>
              <w:left w:val="nil"/>
              <w:bottom w:val="single" w:sz="8" w:space="0" w:color="auto"/>
              <w:right w:val="single" w:sz="12" w:space="0" w:color="auto"/>
            </w:tcBorders>
            <w:shd w:val="clear" w:color="auto" w:fill="auto"/>
            <w:noWrap/>
            <w:vAlign w:val="center"/>
            <w:hideMark/>
          </w:tcPr>
          <w:p w:rsidR="005555AE" w:rsidRPr="003B02A2" w:rsidRDefault="005555AE" w:rsidP="005555A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20" w:type="dxa"/>
            <w:tcBorders>
              <w:top w:val="nil"/>
              <w:left w:val="nil"/>
              <w:bottom w:val="single" w:sz="8" w:space="0" w:color="auto"/>
              <w:right w:val="single" w:sz="8" w:space="0" w:color="auto"/>
            </w:tcBorders>
            <w:shd w:val="clear" w:color="auto" w:fill="auto"/>
            <w:noWrap/>
            <w:vAlign w:val="center"/>
            <w:hideMark/>
          </w:tcPr>
          <w:p w:rsidR="005555AE" w:rsidRPr="003B02A2" w:rsidRDefault="005555AE" w:rsidP="005555A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tcBorders>
              <w:top w:val="nil"/>
              <w:left w:val="nil"/>
              <w:bottom w:val="single" w:sz="8" w:space="0" w:color="auto"/>
              <w:right w:val="single" w:sz="12" w:space="0" w:color="auto"/>
            </w:tcBorders>
            <w:shd w:val="clear" w:color="auto" w:fill="auto"/>
            <w:noWrap/>
            <w:vAlign w:val="center"/>
            <w:hideMark/>
          </w:tcPr>
          <w:p w:rsidR="005555AE" w:rsidRPr="003B02A2" w:rsidRDefault="005555AE" w:rsidP="005555A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5555AE" w:rsidRPr="003B02A2" w:rsidTr="005555AE">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5555AE" w:rsidRPr="003B02A2" w:rsidRDefault="005555AE" w:rsidP="005555A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Loss loan provision disclosures</w:t>
            </w:r>
          </w:p>
        </w:tc>
        <w:tc>
          <w:tcPr>
            <w:tcW w:w="1020" w:type="dxa"/>
            <w:tcBorders>
              <w:top w:val="nil"/>
              <w:left w:val="nil"/>
              <w:bottom w:val="single" w:sz="12" w:space="0" w:color="auto"/>
              <w:right w:val="single" w:sz="8" w:space="0" w:color="auto"/>
            </w:tcBorders>
            <w:shd w:val="clear" w:color="auto" w:fill="auto"/>
            <w:noWrap/>
            <w:vAlign w:val="center"/>
            <w:hideMark/>
          </w:tcPr>
          <w:p w:rsidR="005555AE" w:rsidRPr="003B02A2" w:rsidRDefault="005555AE" w:rsidP="005555A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r w:rsidR="00881BE0" w:rsidRPr="003B02A2">
              <w:rPr>
                <w:rFonts w:ascii="Arial" w:hAnsi="Arial" w:cs="Arial"/>
                <w:color w:val="000000"/>
                <w:sz w:val="20"/>
                <w:szCs w:val="20"/>
                <w:lang w:val="en-US" w:eastAsia="nl-NL"/>
              </w:rPr>
              <w:t>0</w:t>
            </w:r>
          </w:p>
        </w:tc>
        <w:tc>
          <w:tcPr>
            <w:tcW w:w="1160" w:type="dxa"/>
            <w:tcBorders>
              <w:top w:val="nil"/>
              <w:left w:val="nil"/>
              <w:bottom w:val="single" w:sz="12" w:space="0" w:color="auto"/>
              <w:right w:val="single" w:sz="8" w:space="0" w:color="auto"/>
            </w:tcBorders>
            <w:shd w:val="clear" w:color="auto" w:fill="auto"/>
            <w:noWrap/>
            <w:vAlign w:val="center"/>
            <w:hideMark/>
          </w:tcPr>
          <w:p w:rsidR="005555AE" w:rsidRPr="003B02A2" w:rsidRDefault="00881BE0" w:rsidP="005555A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w:t>
            </w:r>
            <w:r w:rsidR="005555AE" w:rsidRPr="003B02A2">
              <w:rPr>
                <w:rFonts w:ascii="Arial" w:hAnsi="Arial" w:cs="Arial"/>
                <w:color w:val="000000"/>
                <w:sz w:val="20"/>
                <w:szCs w:val="20"/>
                <w:lang w:val="en-US" w:eastAsia="nl-NL"/>
              </w:rPr>
              <w:t> </w:t>
            </w:r>
          </w:p>
        </w:tc>
        <w:tc>
          <w:tcPr>
            <w:tcW w:w="983" w:type="dxa"/>
            <w:tcBorders>
              <w:top w:val="nil"/>
              <w:left w:val="nil"/>
              <w:bottom w:val="single" w:sz="12" w:space="0" w:color="auto"/>
              <w:right w:val="single" w:sz="8" w:space="0" w:color="auto"/>
            </w:tcBorders>
            <w:shd w:val="clear" w:color="auto" w:fill="auto"/>
            <w:noWrap/>
            <w:vAlign w:val="center"/>
            <w:hideMark/>
          </w:tcPr>
          <w:p w:rsidR="005555AE" w:rsidRPr="003B02A2" w:rsidRDefault="005555AE" w:rsidP="005555A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1</w:t>
            </w:r>
          </w:p>
        </w:tc>
        <w:tc>
          <w:tcPr>
            <w:tcW w:w="1117" w:type="dxa"/>
            <w:tcBorders>
              <w:top w:val="nil"/>
              <w:left w:val="nil"/>
              <w:bottom w:val="single" w:sz="12" w:space="0" w:color="auto"/>
              <w:right w:val="single" w:sz="12" w:space="0" w:color="auto"/>
            </w:tcBorders>
            <w:shd w:val="clear" w:color="auto" w:fill="auto"/>
            <w:noWrap/>
            <w:vAlign w:val="center"/>
            <w:hideMark/>
          </w:tcPr>
          <w:p w:rsidR="005555AE" w:rsidRPr="003B02A2" w:rsidRDefault="005555AE" w:rsidP="005555A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2</w:t>
            </w:r>
          </w:p>
        </w:tc>
        <w:tc>
          <w:tcPr>
            <w:tcW w:w="1020" w:type="dxa"/>
            <w:tcBorders>
              <w:top w:val="nil"/>
              <w:left w:val="nil"/>
              <w:bottom w:val="single" w:sz="12" w:space="0" w:color="auto"/>
              <w:right w:val="single" w:sz="8" w:space="0" w:color="auto"/>
            </w:tcBorders>
            <w:shd w:val="clear" w:color="auto" w:fill="auto"/>
            <w:noWrap/>
            <w:vAlign w:val="center"/>
            <w:hideMark/>
          </w:tcPr>
          <w:p w:rsidR="005555AE" w:rsidRPr="003B02A2" w:rsidRDefault="005555AE" w:rsidP="005555A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w:t>
            </w:r>
          </w:p>
        </w:tc>
        <w:tc>
          <w:tcPr>
            <w:tcW w:w="1160" w:type="dxa"/>
            <w:tcBorders>
              <w:top w:val="nil"/>
              <w:left w:val="nil"/>
              <w:bottom w:val="single" w:sz="12" w:space="0" w:color="auto"/>
              <w:right w:val="single" w:sz="12" w:space="0" w:color="auto"/>
            </w:tcBorders>
            <w:shd w:val="clear" w:color="auto" w:fill="auto"/>
            <w:noWrap/>
            <w:vAlign w:val="center"/>
            <w:hideMark/>
          </w:tcPr>
          <w:p w:rsidR="005555AE" w:rsidRPr="003B02A2" w:rsidRDefault="005555AE" w:rsidP="005555A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1</w:t>
            </w:r>
          </w:p>
        </w:tc>
      </w:tr>
    </w:tbl>
    <w:p w:rsidR="005555AE" w:rsidRPr="003B02A2" w:rsidRDefault="005555AE" w:rsidP="00504B53">
      <w:pPr>
        <w:spacing w:line="360" w:lineRule="auto"/>
        <w:rPr>
          <w:rFonts w:ascii="Calibri" w:hAnsi="Calibri"/>
          <w:sz w:val="22"/>
          <w:szCs w:val="22"/>
          <w:lang w:val="en-US"/>
        </w:rPr>
      </w:pPr>
    </w:p>
    <w:p w:rsidR="008A2A05" w:rsidRPr="003B02A2" w:rsidRDefault="005555AE" w:rsidP="00504B53">
      <w:pPr>
        <w:spacing w:line="360" w:lineRule="auto"/>
        <w:rPr>
          <w:rFonts w:ascii="Calibri" w:hAnsi="Calibri"/>
          <w:sz w:val="22"/>
          <w:szCs w:val="22"/>
          <w:lang w:val="en-US"/>
        </w:rPr>
      </w:pPr>
      <w:r w:rsidRPr="003B02A2">
        <w:rPr>
          <w:rFonts w:ascii="Calibri" w:hAnsi="Calibri"/>
          <w:sz w:val="22"/>
          <w:szCs w:val="22"/>
          <w:lang w:val="en-US"/>
        </w:rPr>
        <w:t>As the C</w:t>
      </w:r>
      <w:r w:rsidR="009A0D29">
        <w:rPr>
          <w:rFonts w:ascii="Calibri" w:hAnsi="Calibri"/>
          <w:sz w:val="22"/>
          <w:szCs w:val="22"/>
          <w:lang w:val="en-US"/>
        </w:rPr>
        <w:t xml:space="preserve">apital </w:t>
      </w:r>
      <w:r w:rsidRPr="003B02A2">
        <w:rPr>
          <w:rFonts w:ascii="Calibri" w:hAnsi="Calibri"/>
          <w:sz w:val="22"/>
          <w:szCs w:val="22"/>
          <w:lang w:val="en-US"/>
        </w:rPr>
        <w:t>R</w:t>
      </w:r>
      <w:r w:rsidR="009A0D29">
        <w:rPr>
          <w:rFonts w:ascii="Calibri" w:hAnsi="Calibri"/>
          <w:sz w:val="22"/>
          <w:szCs w:val="22"/>
          <w:lang w:val="en-US"/>
        </w:rPr>
        <w:t xml:space="preserve">equirements </w:t>
      </w:r>
      <w:r w:rsidRPr="003B02A2">
        <w:rPr>
          <w:rFonts w:ascii="Calibri" w:hAnsi="Calibri"/>
          <w:sz w:val="22"/>
          <w:szCs w:val="22"/>
          <w:lang w:val="en-US"/>
        </w:rPr>
        <w:t>D</w:t>
      </w:r>
      <w:r w:rsidR="009A0D29">
        <w:rPr>
          <w:rFonts w:ascii="Calibri" w:hAnsi="Calibri"/>
          <w:sz w:val="22"/>
          <w:szCs w:val="22"/>
          <w:lang w:val="en-US"/>
        </w:rPr>
        <w:t>irective</w:t>
      </w:r>
      <w:r w:rsidRPr="003B02A2">
        <w:rPr>
          <w:rFonts w:ascii="Calibri" w:hAnsi="Calibri"/>
          <w:sz w:val="22"/>
          <w:szCs w:val="22"/>
          <w:lang w:val="en-US"/>
        </w:rPr>
        <w:t xml:space="preserve">’s disclosure requirements are </w:t>
      </w:r>
      <w:r w:rsidR="00FA399F" w:rsidRPr="003B02A2">
        <w:rPr>
          <w:rFonts w:ascii="Calibri" w:hAnsi="Calibri"/>
          <w:sz w:val="22"/>
          <w:szCs w:val="22"/>
          <w:lang w:val="en-US"/>
        </w:rPr>
        <w:t xml:space="preserve">not prescriptive but </w:t>
      </w:r>
      <w:r w:rsidR="00CE6ABD" w:rsidRPr="003B02A2">
        <w:rPr>
          <w:rFonts w:ascii="Calibri" w:hAnsi="Calibri"/>
          <w:sz w:val="22"/>
          <w:szCs w:val="22"/>
          <w:lang w:val="en-US"/>
        </w:rPr>
        <w:t>rather rely</w:t>
      </w:r>
      <w:r w:rsidR="00FA399F" w:rsidRPr="003B02A2">
        <w:rPr>
          <w:rFonts w:ascii="Calibri" w:hAnsi="Calibri"/>
          <w:sz w:val="22"/>
          <w:szCs w:val="22"/>
          <w:lang w:val="en-US"/>
        </w:rPr>
        <w:t xml:space="preserve"> on market discipline, guidelines on </w:t>
      </w:r>
      <w:r w:rsidR="005E06BD">
        <w:rPr>
          <w:rFonts w:ascii="Calibri" w:hAnsi="Calibri"/>
          <w:sz w:val="22"/>
          <w:szCs w:val="22"/>
          <w:lang w:val="en-US"/>
        </w:rPr>
        <w:t xml:space="preserve">in which way </w:t>
      </w:r>
      <w:r w:rsidR="00FA399F" w:rsidRPr="003B02A2">
        <w:rPr>
          <w:rFonts w:ascii="Calibri" w:hAnsi="Calibri"/>
          <w:sz w:val="22"/>
          <w:szCs w:val="22"/>
          <w:lang w:val="en-US"/>
        </w:rPr>
        <w:t xml:space="preserve">to disclose risks are scarce. The CEBS has investigated the pillar 3 disclosures of several international banks in 2009 and 2010 (CEBS, 2009 and 2010). They ascertained that bank varied in the communication of pillar 3 information. In 2009 67% </w:t>
      </w:r>
      <w:r w:rsidR="00CE7412" w:rsidRPr="003B02A2">
        <w:rPr>
          <w:rFonts w:ascii="Calibri" w:hAnsi="Calibri"/>
          <w:sz w:val="22"/>
          <w:szCs w:val="22"/>
          <w:lang w:val="en-US"/>
        </w:rPr>
        <w:t xml:space="preserve">(2008: 48%) </w:t>
      </w:r>
      <w:r w:rsidR="00FA399F" w:rsidRPr="003B02A2">
        <w:rPr>
          <w:rFonts w:ascii="Calibri" w:hAnsi="Calibri"/>
          <w:sz w:val="22"/>
          <w:szCs w:val="22"/>
          <w:lang w:val="en-US"/>
        </w:rPr>
        <w:t xml:space="preserve">had a standalone Pillar 3 report, 16% </w:t>
      </w:r>
      <w:r w:rsidR="00CE7412" w:rsidRPr="003B02A2">
        <w:rPr>
          <w:rFonts w:ascii="Calibri" w:hAnsi="Calibri"/>
          <w:sz w:val="22"/>
          <w:szCs w:val="22"/>
          <w:lang w:val="en-US"/>
        </w:rPr>
        <w:t xml:space="preserve">(2008: 24%) </w:t>
      </w:r>
      <w:r w:rsidR="00FA399F" w:rsidRPr="003B02A2">
        <w:rPr>
          <w:rFonts w:ascii="Calibri" w:hAnsi="Calibri"/>
          <w:sz w:val="22"/>
          <w:szCs w:val="22"/>
          <w:lang w:val="en-US"/>
        </w:rPr>
        <w:t xml:space="preserve">was inside the annual accounts and 17% </w:t>
      </w:r>
      <w:r w:rsidR="00CE7412" w:rsidRPr="003B02A2">
        <w:rPr>
          <w:rFonts w:ascii="Calibri" w:hAnsi="Calibri"/>
          <w:sz w:val="22"/>
          <w:szCs w:val="22"/>
          <w:lang w:val="en-US"/>
        </w:rPr>
        <w:t xml:space="preserve">(2008: 28%) </w:t>
      </w:r>
      <w:r w:rsidR="00FA399F" w:rsidRPr="003B02A2">
        <w:rPr>
          <w:rFonts w:ascii="Calibri" w:hAnsi="Calibri"/>
          <w:sz w:val="22"/>
          <w:szCs w:val="22"/>
          <w:lang w:val="en-US"/>
        </w:rPr>
        <w:t xml:space="preserve">had </w:t>
      </w:r>
      <w:r w:rsidR="00CE7412" w:rsidRPr="003B02A2">
        <w:rPr>
          <w:rFonts w:ascii="Calibri" w:hAnsi="Calibri"/>
          <w:sz w:val="22"/>
          <w:szCs w:val="22"/>
          <w:lang w:val="en-US"/>
        </w:rPr>
        <w:t>c</w:t>
      </w:r>
      <w:r w:rsidR="00FA399F" w:rsidRPr="003B02A2">
        <w:rPr>
          <w:rFonts w:ascii="Calibri" w:hAnsi="Calibri"/>
          <w:sz w:val="22"/>
          <w:szCs w:val="22"/>
          <w:lang w:val="en-US"/>
        </w:rPr>
        <w:t xml:space="preserve">omplementary information in a separate pillar 3 report. </w:t>
      </w:r>
      <w:r w:rsidR="002C31B0">
        <w:rPr>
          <w:rFonts w:ascii="Calibri" w:hAnsi="Calibri"/>
          <w:sz w:val="22"/>
          <w:szCs w:val="22"/>
          <w:lang w:val="en-US"/>
        </w:rPr>
        <w:t xml:space="preserve">As hypothesis 3 states that banks prefer to publish pillar 3 information in the annual accounts, the following test is performed. </w:t>
      </w:r>
    </w:p>
    <w:p w:rsidR="008A2A05" w:rsidRPr="003B02A2" w:rsidRDefault="008A2A05" w:rsidP="00504B53">
      <w:pPr>
        <w:spacing w:line="360" w:lineRule="auto"/>
        <w:rPr>
          <w:rFonts w:ascii="Calibri" w:hAnsi="Calibri"/>
          <w:sz w:val="22"/>
          <w:szCs w:val="22"/>
          <w:lang w:val="en-US"/>
        </w:rPr>
      </w:pPr>
      <w:r w:rsidRPr="003B02A2">
        <w:rPr>
          <w:rFonts w:ascii="Calibri" w:hAnsi="Calibri"/>
          <w:sz w:val="22"/>
          <w:szCs w:val="22"/>
          <w:lang w:val="en-US"/>
        </w:rPr>
        <w:t>To verify the place disclosures a presented, the following table is used.</w:t>
      </w:r>
    </w:p>
    <w:p w:rsidR="008A2A05" w:rsidRPr="003B02A2" w:rsidRDefault="008A2A05" w:rsidP="00504B53">
      <w:pPr>
        <w:spacing w:line="360" w:lineRule="auto"/>
        <w:rPr>
          <w:rFonts w:ascii="Calibri" w:hAnsi="Calibri"/>
          <w:sz w:val="22"/>
          <w:szCs w:val="22"/>
          <w:lang w:val="en-US"/>
        </w:rPr>
      </w:pPr>
    </w:p>
    <w:tbl>
      <w:tblPr>
        <w:tblW w:w="9265" w:type="dxa"/>
        <w:tblInd w:w="55" w:type="dxa"/>
        <w:tblCellMar>
          <w:left w:w="70" w:type="dxa"/>
          <w:right w:w="70" w:type="dxa"/>
        </w:tblCellMar>
        <w:tblLook w:val="04A0"/>
      </w:tblPr>
      <w:tblGrid>
        <w:gridCol w:w="2700"/>
        <w:gridCol w:w="1020"/>
        <w:gridCol w:w="1160"/>
        <w:gridCol w:w="1033"/>
        <w:gridCol w:w="1159"/>
        <w:gridCol w:w="1033"/>
        <w:gridCol w:w="1160"/>
      </w:tblGrid>
      <w:tr w:rsidR="008A2A05" w:rsidRPr="003B02A2" w:rsidTr="008A2A05">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8A2A05" w:rsidRPr="00586224" w:rsidRDefault="008A2A05" w:rsidP="00697098">
            <w:pP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Pillar 3 disclosures in Annual Accounts</w:t>
            </w:r>
          </w:p>
        </w:tc>
        <w:tc>
          <w:tcPr>
            <w:tcW w:w="2180" w:type="dxa"/>
            <w:gridSpan w:val="2"/>
            <w:tcBorders>
              <w:top w:val="single" w:sz="12" w:space="0" w:color="auto"/>
              <w:left w:val="nil"/>
              <w:bottom w:val="single" w:sz="8" w:space="0" w:color="auto"/>
              <w:right w:val="single" w:sz="8" w:space="0" w:color="000000"/>
            </w:tcBorders>
            <w:shd w:val="clear" w:color="auto" w:fill="auto"/>
            <w:noWrap/>
            <w:vAlign w:val="center"/>
            <w:hideMark/>
          </w:tcPr>
          <w:p w:rsidR="008A2A05" w:rsidRPr="00586224" w:rsidRDefault="008A2A05" w:rsidP="00697098">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2007</w:t>
            </w:r>
          </w:p>
        </w:tc>
        <w:tc>
          <w:tcPr>
            <w:tcW w:w="2192" w:type="dxa"/>
            <w:gridSpan w:val="2"/>
            <w:tcBorders>
              <w:top w:val="single" w:sz="12" w:space="0" w:color="auto"/>
              <w:left w:val="nil"/>
              <w:bottom w:val="single" w:sz="8" w:space="0" w:color="auto"/>
              <w:right w:val="single" w:sz="12" w:space="0" w:color="000000"/>
            </w:tcBorders>
            <w:shd w:val="clear" w:color="auto" w:fill="auto"/>
            <w:noWrap/>
            <w:vAlign w:val="center"/>
            <w:hideMark/>
          </w:tcPr>
          <w:p w:rsidR="008A2A05" w:rsidRPr="00586224" w:rsidRDefault="008A2A05" w:rsidP="00697098">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2008</w:t>
            </w:r>
          </w:p>
        </w:tc>
        <w:tc>
          <w:tcPr>
            <w:tcW w:w="2193" w:type="dxa"/>
            <w:gridSpan w:val="2"/>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8A2A05" w:rsidRPr="00586224" w:rsidRDefault="008A2A05" w:rsidP="00697098">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2009</w:t>
            </w:r>
          </w:p>
        </w:tc>
      </w:tr>
      <w:tr w:rsidR="008A2A05" w:rsidRPr="003B02A2" w:rsidTr="008A2A05">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8A2A05" w:rsidRPr="00586224" w:rsidRDefault="008A2A05" w:rsidP="00697098">
            <w:pP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 xml:space="preserve">                       </w:t>
            </w:r>
          </w:p>
        </w:tc>
        <w:tc>
          <w:tcPr>
            <w:tcW w:w="1020" w:type="dxa"/>
            <w:tcBorders>
              <w:top w:val="nil"/>
              <w:left w:val="nil"/>
              <w:bottom w:val="single" w:sz="8" w:space="0" w:color="auto"/>
              <w:right w:val="single" w:sz="8" w:space="0" w:color="auto"/>
            </w:tcBorders>
            <w:shd w:val="clear" w:color="auto" w:fill="auto"/>
            <w:noWrap/>
            <w:vAlign w:val="center"/>
            <w:hideMark/>
          </w:tcPr>
          <w:p w:rsidR="008A2A05" w:rsidRPr="00586224" w:rsidRDefault="008A2A05" w:rsidP="00697098">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Yes</w:t>
            </w:r>
          </w:p>
        </w:tc>
        <w:tc>
          <w:tcPr>
            <w:tcW w:w="1160" w:type="dxa"/>
            <w:tcBorders>
              <w:top w:val="nil"/>
              <w:left w:val="nil"/>
              <w:bottom w:val="single" w:sz="8" w:space="0" w:color="auto"/>
              <w:right w:val="single" w:sz="8" w:space="0" w:color="auto"/>
            </w:tcBorders>
            <w:shd w:val="clear" w:color="auto" w:fill="auto"/>
            <w:noWrap/>
            <w:vAlign w:val="center"/>
            <w:hideMark/>
          </w:tcPr>
          <w:p w:rsidR="008A2A05" w:rsidRPr="00586224" w:rsidRDefault="008A2A05" w:rsidP="00697098">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No</w:t>
            </w:r>
          </w:p>
        </w:tc>
        <w:tc>
          <w:tcPr>
            <w:tcW w:w="1033" w:type="dxa"/>
            <w:tcBorders>
              <w:top w:val="nil"/>
              <w:left w:val="nil"/>
              <w:bottom w:val="single" w:sz="8" w:space="0" w:color="auto"/>
              <w:right w:val="single" w:sz="8" w:space="0" w:color="auto"/>
            </w:tcBorders>
            <w:shd w:val="clear" w:color="auto" w:fill="auto"/>
            <w:noWrap/>
            <w:vAlign w:val="center"/>
            <w:hideMark/>
          </w:tcPr>
          <w:p w:rsidR="008A2A05" w:rsidRPr="00586224" w:rsidRDefault="008A2A05" w:rsidP="00697098">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Yes</w:t>
            </w:r>
          </w:p>
        </w:tc>
        <w:tc>
          <w:tcPr>
            <w:tcW w:w="1159" w:type="dxa"/>
            <w:tcBorders>
              <w:top w:val="nil"/>
              <w:left w:val="nil"/>
              <w:bottom w:val="single" w:sz="8" w:space="0" w:color="auto"/>
              <w:right w:val="single" w:sz="12" w:space="0" w:color="auto"/>
            </w:tcBorders>
            <w:shd w:val="clear" w:color="auto" w:fill="auto"/>
            <w:noWrap/>
            <w:vAlign w:val="center"/>
            <w:hideMark/>
          </w:tcPr>
          <w:p w:rsidR="008A2A05" w:rsidRPr="00586224" w:rsidRDefault="008A2A05" w:rsidP="00697098">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No</w:t>
            </w:r>
          </w:p>
        </w:tc>
        <w:tc>
          <w:tcPr>
            <w:tcW w:w="1033" w:type="dxa"/>
            <w:tcBorders>
              <w:top w:val="nil"/>
              <w:left w:val="nil"/>
              <w:bottom w:val="single" w:sz="8" w:space="0" w:color="auto"/>
              <w:right w:val="single" w:sz="8" w:space="0" w:color="auto"/>
            </w:tcBorders>
            <w:shd w:val="clear" w:color="auto" w:fill="auto"/>
            <w:noWrap/>
            <w:vAlign w:val="center"/>
            <w:hideMark/>
          </w:tcPr>
          <w:p w:rsidR="008A2A05" w:rsidRPr="00586224" w:rsidRDefault="008A2A05" w:rsidP="00697098">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Yes</w:t>
            </w:r>
          </w:p>
        </w:tc>
        <w:tc>
          <w:tcPr>
            <w:tcW w:w="1160" w:type="dxa"/>
            <w:tcBorders>
              <w:top w:val="nil"/>
              <w:left w:val="nil"/>
              <w:bottom w:val="single" w:sz="8" w:space="0" w:color="auto"/>
              <w:right w:val="single" w:sz="12" w:space="0" w:color="auto"/>
            </w:tcBorders>
            <w:shd w:val="clear" w:color="auto" w:fill="auto"/>
            <w:noWrap/>
            <w:vAlign w:val="center"/>
            <w:hideMark/>
          </w:tcPr>
          <w:p w:rsidR="008A2A05" w:rsidRPr="00586224" w:rsidRDefault="008A2A05" w:rsidP="00697098">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No</w:t>
            </w:r>
          </w:p>
        </w:tc>
      </w:tr>
      <w:tr w:rsidR="008A2A05" w:rsidRPr="003B02A2" w:rsidTr="008A2A05">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8A2A05" w:rsidRPr="00586224" w:rsidRDefault="008A2A05" w:rsidP="00697098">
            <w:pP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Bank A</w:t>
            </w:r>
          </w:p>
        </w:tc>
        <w:tc>
          <w:tcPr>
            <w:tcW w:w="1020" w:type="dxa"/>
            <w:tcBorders>
              <w:top w:val="nil"/>
              <w:left w:val="nil"/>
              <w:bottom w:val="single" w:sz="12" w:space="0" w:color="auto"/>
              <w:right w:val="single" w:sz="8" w:space="0" w:color="auto"/>
            </w:tcBorders>
            <w:shd w:val="clear" w:color="auto" w:fill="auto"/>
            <w:noWrap/>
            <w:vAlign w:val="center"/>
            <w:hideMark/>
          </w:tcPr>
          <w:p w:rsidR="008A2A05" w:rsidRPr="00586224" w:rsidRDefault="008A2A05" w:rsidP="00697098">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 </w:t>
            </w:r>
          </w:p>
        </w:tc>
        <w:tc>
          <w:tcPr>
            <w:tcW w:w="1160" w:type="dxa"/>
            <w:tcBorders>
              <w:top w:val="nil"/>
              <w:left w:val="nil"/>
              <w:bottom w:val="single" w:sz="12" w:space="0" w:color="auto"/>
              <w:right w:val="single" w:sz="8" w:space="0" w:color="auto"/>
            </w:tcBorders>
            <w:shd w:val="clear" w:color="auto" w:fill="auto"/>
            <w:noWrap/>
            <w:vAlign w:val="center"/>
            <w:hideMark/>
          </w:tcPr>
          <w:p w:rsidR="008A2A05" w:rsidRPr="00586224" w:rsidRDefault="008A2A05" w:rsidP="00697098">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 </w:t>
            </w:r>
          </w:p>
        </w:tc>
        <w:tc>
          <w:tcPr>
            <w:tcW w:w="1033" w:type="dxa"/>
            <w:tcBorders>
              <w:top w:val="nil"/>
              <w:left w:val="nil"/>
              <w:bottom w:val="single" w:sz="12" w:space="0" w:color="auto"/>
              <w:right w:val="single" w:sz="8" w:space="0" w:color="auto"/>
            </w:tcBorders>
            <w:shd w:val="clear" w:color="auto" w:fill="auto"/>
            <w:noWrap/>
            <w:vAlign w:val="center"/>
          </w:tcPr>
          <w:p w:rsidR="008A2A05" w:rsidRPr="00586224" w:rsidRDefault="008A2A05" w:rsidP="00697098">
            <w:pPr>
              <w:jc w:val="center"/>
              <w:rPr>
                <w:rFonts w:asciiTheme="minorHAnsi" w:hAnsiTheme="minorHAnsi" w:cstheme="minorHAnsi"/>
                <w:color w:val="000000"/>
                <w:sz w:val="20"/>
                <w:szCs w:val="20"/>
                <w:lang w:val="en-US" w:eastAsia="nl-NL"/>
              </w:rPr>
            </w:pPr>
          </w:p>
        </w:tc>
        <w:tc>
          <w:tcPr>
            <w:tcW w:w="1159" w:type="dxa"/>
            <w:tcBorders>
              <w:top w:val="nil"/>
              <w:left w:val="nil"/>
              <w:bottom w:val="single" w:sz="12" w:space="0" w:color="auto"/>
              <w:right w:val="single" w:sz="12" w:space="0" w:color="auto"/>
            </w:tcBorders>
            <w:shd w:val="clear" w:color="auto" w:fill="auto"/>
            <w:noWrap/>
            <w:vAlign w:val="center"/>
          </w:tcPr>
          <w:p w:rsidR="008A2A05" w:rsidRPr="00586224" w:rsidRDefault="008A2A05" w:rsidP="00697098">
            <w:pPr>
              <w:jc w:val="center"/>
              <w:rPr>
                <w:rFonts w:asciiTheme="minorHAnsi" w:hAnsiTheme="minorHAnsi" w:cstheme="minorHAnsi"/>
                <w:color w:val="000000"/>
                <w:sz w:val="20"/>
                <w:szCs w:val="20"/>
                <w:lang w:val="en-US" w:eastAsia="nl-NL"/>
              </w:rPr>
            </w:pPr>
          </w:p>
        </w:tc>
        <w:tc>
          <w:tcPr>
            <w:tcW w:w="1033" w:type="dxa"/>
            <w:tcBorders>
              <w:top w:val="nil"/>
              <w:left w:val="nil"/>
              <w:bottom w:val="single" w:sz="12" w:space="0" w:color="auto"/>
              <w:right w:val="single" w:sz="8" w:space="0" w:color="auto"/>
            </w:tcBorders>
            <w:shd w:val="clear" w:color="auto" w:fill="auto"/>
            <w:noWrap/>
            <w:vAlign w:val="center"/>
          </w:tcPr>
          <w:p w:rsidR="008A2A05" w:rsidRPr="00586224" w:rsidRDefault="008A2A05" w:rsidP="00697098">
            <w:pPr>
              <w:jc w:val="center"/>
              <w:rPr>
                <w:rFonts w:asciiTheme="minorHAnsi" w:hAnsiTheme="minorHAnsi" w:cstheme="minorHAnsi"/>
                <w:color w:val="000000"/>
                <w:sz w:val="20"/>
                <w:szCs w:val="20"/>
                <w:lang w:val="en-US" w:eastAsia="nl-NL"/>
              </w:rPr>
            </w:pPr>
          </w:p>
        </w:tc>
        <w:tc>
          <w:tcPr>
            <w:tcW w:w="1160" w:type="dxa"/>
            <w:tcBorders>
              <w:top w:val="nil"/>
              <w:left w:val="nil"/>
              <w:bottom w:val="single" w:sz="12" w:space="0" w:color="auto"/>
              <w:right w:val="single" w:sz="12" w:space="0" w:color="auto"/>
            </w:tcBorders>
            <w:shd w:val="clear" w:color="auto" w:fill="auto"/>
            <w:noWrap/>
            <w:vAlign w:val="center"/>
          </w:tcPr>
          <w:p w:rsidR="008A2A05" w:rsidRPr="00586224" w:rsidRDefault="008A2A05" w:rsidP="00697098">
            <w:pPr>
              <w:jc w:val="center"/>
              <w:rPr>
                <w:rFonts w:asciiTheme="minorHAnsi" w:hAnsiTheme="minorHAnsi" w:cstheme="minorHAnsi"/>
                <w:color w:val="000000"/>
                <w:sz w:val="20"/>
                <w:szCs w:val="20"/>
                <w:lang w:val="en-US" w:eastAsia="nl-NL"/>
              </w:rPr>
            </w:pPr>
          </w:p>
        </w:tc>
      </w:tr>
    </w:tbl>
    <w:p w:rsidR="008A2A05" w:rsidRPr="003B02A2" w:rsidRDefault="008A2A05" w:rsidP="00504B53">
      <w:pPr>
        <w:spacing w:line="360" w:lineRule="auto"/>
        <w:rPr>
          <w:rFonts w:ascii="Calibri" w:hAnsi="Calibri"/>
          <w:sz w:val="22"/>
          <w:szCs w:val="22"/>
          <w:lang w:val="en-US"/>
        </w:rPr>
      </w:pPr>
    </w:p>
    <w:p w:rsidR="005555AE" w:rsidRPr="003B02A2" w:rsidRDefault="002C31B0" w:rsidP="00504B53">
      <w:pPr>
        <w:spacing w:line="360" w:lineRule="auto"/>
        <w:rPr>
          <w:rFonts w:ascii="Calibri" w:hAnsi="Calibri"/>
          <w:sz w:val="22"/>
          <w:szCs w:val="22"/>
          <w:lang w:val="en-US"/>
        </w:rPr>
      </w:pPr>
      <w:r>
        <w:rPr>
          <w:rFonts w:ascii="Calibri" w:hAnsi="Calibri"/>
          <w:sz w:val="22"/>
          <w:szCs w:val="22"/>
          <w:lang w:val="en-US"/>
        </w:rPr>
        <w:t xml:space="preserve">For hypothesis 4 to be tested, the increase of disclosures based on pillar 3 needs to be assessed. </w:t>
      </w:r>
      <w:r w:rsidR="008A2A05" w:rsidRPr="003B02A2">
        <w:rPr>
          <w:rFonts w:ascii="Calibri" w:hAnsi="Calibri"/>
          <w:sz w:val="22"/>
          <w:szCs w:val="22"/>
          <w:lang w:val="en-US"/>
        </w:rPr>
        <w:t>To assess the level of disclosures by banks as prescribed by pillar 3</w:t>
      </w:r>
      <w:r w:rsidR="00CE7412" w:rsidRPr="003B02A2">
        <w:rPr>
          <w:rFonts w:ascii="Calibri" w:hAnsi="Calibri"/>
          <w:sz w:val="22"/>
          <w:szCs w:val="22"/>
          <w:lang w:val="en-US"/>
        </w:rPr>
        <w:t xml:space="preserve">, the CEBS used a checklist based on the disclosure requirements in the CRD. Annex XII </w:t>
      </w:r>
      <w:r w:rsidR="0084778B" w:rsidRPr="003B02A2">
        <w:rPr>
          <w:rFonts w:ascii="Calibri" w:hAnsi="Calibri"/>
          <w:sz w:val="22"/>
          <w:szCs w:val="22"/>
          <w:lang w:val="en-US"/>
        </w:rPr>
        <w:t xml:space="preserve">of the CRD </w:t>
      </w:r>
      <w:r w:rsidR="00CE7412" w:rsidRPr="003B02A2">
        <w:rPr>
          <w:rFonts w:ascii="Calibri" w:hAnsi="Calibri"/>
          <w:sz w:val="22"/>
          <w:szCs w:val="22"/>
          <w:lang w:val="en-US"/>
        </w:rPr>
        <w:t>holds the technical criteria on disclosures for credit institutions.</w:t>
      </w:r>
      <w:r w:rsidR="0084778B" w:rsidRPr="003B02A2">
        <w:rPr>
          <w:rFonts w:ascii="Calibri" w:hAnsi="Calibri"/>
          <w:sz w:val="22"/>
          <w:szCs w:val="22"/>
          <w:lang w:val="en-US"/>
        </w:rPr>
        <w:t xml:space="preserve"> The checklist used by the CEBS is used to </w:t>
      </w:r>
      <w:r w:rsidR="00CE6ABD" w:rsidRPr="003B02A2">
        <w:rPr>
          <w:rFonts w:ascii="Calibri" w:hAnsi="Calibri"/>
          <w:sz w:val="22"/>
          <w:szCs w:val="22"/>
          <w:lang w:val="en-US"/>
        </w:rPr>
        <w:t>analyses</w:t>
      </w:r>
      <w:r w:rsidR="0084778B" w:rsidRPr="003B02A2">
        <w:rPr>
          <w:rFonts w:ascii="Calibri" w:hAnsi="Calibri"/>
          <w:sz w:val="22"/>
          <w:szCs w:val="22"/>
          <w:lang w:val="en-US"/>
        </w:rPr>
        <w:t xml:space="preserve"> the pillar 3 disclosures in </w:t>
      </w:r>
      <w:r w:rsidR="004A4927">
        <w:rPr>
          <w:rFonts w:ascii="Calibri" w:hAnsi="Calibri"/>
          <w:sz w:val="22"/>
          <w:szCs w:val="22"/>
          <w:lang w:val="en-US"/>
        </w:rPr>
        <w:t xml:space="preserve">the </w:t>
      </w:r>
      <w:r w:rsidR="0084778B" w:rsidRPr="003B02A2">
        <w:rPr>
          <w:rFonts w:ascii="Calibri" w:hAnsi="Calibri"/>
          <w:sz w:val="22"/>
          <w:szCs w:val="22"/>
          <w:lang w:val="en-US"/>
        </w:rPr>
        <w:t xml:space="preserve">annual </w:t>
      </w:r>
      <w:r w:rsidR="004A4927">
        <w:rPr>
          <w:rFonts w:ascii="Calibri" w:hAnsi="Calibri"/>
          <w:sz w:val="22"/>
          <w:szCs w:val="22"/>
          <w:lang w:val="en-US"/>
        </w:rPr>
        <w:t xml:space="preserve">financial reports </w:t>
      </w:r>
      <w:r w:rsidR="0084778B" w:rsidRPr="003B02A2">
        <w:rPr>
          <w:rFonts w:ascii="Calibri" w:hAnsi="Calibri"/>
          <w:sz w:val="22"/>
          <w:szCs w:val="22"/>
          <w:lang w:val="en-US"/>
        </w:rPr>
        <w:t xml:space="preserve">but only if applicable to </w:t>
      </w:r>
      <w:r w:rsidR="004A4927">
        <w:rPr>
          <w:rFonts w:ascii="Calibri" w:hAnsi="Calibri"/>
          <w:sz w:val="22"/>
          <w:szCs w:val="22"/>
          <w:lang w:val="en-US"/>
        </w:rPr>
        <w:t xml:space="preserve">the </w:t>
      </w:r>
      <w:r w:rsidR="00675DE7">
        <w:rPr>
          <w:rFonts w:ascii="Calibri" w:hAnsi="Calibri"/>
          <w:sz w:val="22"/>
          <w:szCs w:val="22"/>
          <w:lang w:val="en-US"/>
        </w:rPr>
        <w:t>loan loss provisions</w:t>
      </w:r>
      <w:r w:rsidR="0084778B" w:rsidRPr="003B02A2">
        <w:rPr>
          <w:rFonts w:ascii="Calibri" w:hAnsi="Calibri"/>
          <w:sz w:val="22"/>
          <w:szCs w:val="22"/>
          <w:lang w:val="en-US"/>
        </w:rPr>
        <w:t xml:space="preserve">. </w:t>
      </w:r>
      <w:r w:rsidR="0036433D" w:rsidRPr="003B02A2">
        <w:rPr>
          <w:rFonts w:ascii="Calibri" w:hAnsi="Calibri"/>
          <w:sz w:val="22"/>
          <w:szCs w:val="22"/>
          <w:lang w:val="en-US"/>
        </w:rPr>
        <w:t xml:space="preserve">The requirements can be classified in a quantitative part and a </w:t>
      </w:r>
      <w:r w:rsidR="004A4927">
        <w:rPr>
          <w:rFonts w:ascii="Calibri" w:hAnsi="Calibri"/>
          <w:sz w:val="22"/>
          <w:szCs w:val="22"/>
          <w:lang w:val="en-US"/>
        </w:rPr>
        <w:t xml:space="preserve">in a </w:t>
      </w:r>
      <w:r w:rsidR="0036433D" w:rsidRPr="003B02A2">
        <w:rPr>
          <w:rFonts w:ascii="Calibri" w:hAnsi="Calibri"/>
          <w:sz w:val="22"/>
          <w:szCs w:val="22"/>
          <w:lang w:val="en-US"/>
        </w:rPr>
        <w:t xml:space="preserve">qualitative part. </w:t>
      </w:r>
      <w:r>
        <w:rPr>
          <w:rFonts w:ascii="Calibri" w:hAnsi="Calibri"/>
          <w:sz w:val="22"/>
          <w:szCs w:val="22"/>
          <w:lang w:val="en-US"/>
        </w:rPr>
        <w:t xml:space="preserve">This checklist contains the technical requirements on disclosures as prescribed by Annex XII of the CRD. The checks are covered in appendix D. </w:t>
      </w:r>
      <w:r w:rsidR="0036433D" w:rsidRPr="003B02A2">
        <w:rPr>
          <w:rFonts w:ascii="Calibri" w:hAnsi="Calibri"/>
          <w:sz w:val="22"/>
          <w:szCs w:val="22"/>
          <w:lang w:val="en-US"/>
        </w:rPr>
        <w:t xml:space="preserve">The same table used to present the IFRS 7 disclosures </w:t>
      </w:r>
      <w:r w:rsidR="004A4927">
        <w:rPr>
          <w:rFonts w:ascii="Calibri" w:hAnsi="Calibri"/>
          <w:sz w:val="22"/>
          <w:szCs w:val="22"/>
          <w:lang w:val="en-US"/>
        </w:rPr>
        <w:t xml:space="preserve">will </w:t>
      </w:r>
      <w:r w:rsidR="0036433D" w:rsidRPr="003B02A2">
        <w:rPr>
          <w:rFonts w:ascii="Calibri" w:hAnsi="Calibri"/>
          <w:sz w:val="22"/>
          <w:szCs w:val="22"/>
          <w:lang w:val="en-US"/>
        </w:rPr>
        <w:t>be used for the pillar 3 disclosures. If a bank has increased the amount of information, a 1 is awarded. If the information has remained the same, a 0 is awarded. If less information</w:t>
      </w:r>
      <w:r w:rsidR="006A2492">
        <w:rPr>
          <w:rFonts w:ascii="Calibri" w:hAnsi="Calibri"/>
          <w:sz w:val="22"/>
          <w:szCs w:val="22"/>
          <w:lang w:val="en-US"/>
        </w:rPr>
        <w:t xml:space="preserve"> is </w:t>
      </w:r>
      <w:r w:rsidR="0036433D" w:rsidRPr="003B02A2">
        <w:rPr>
          <w:rFonts w:ascii="Calibri" w:hAnsi="Calibri"/>
          <w:sz w:val="22"/>
          <w:szCs w:val="22"/>
          <w:lang w:val="en-US"/>
        </w:rPr>
        <w:t>available, a 2 is awarded. If no information was presented in the annual accounts for pillar 3, a 4 is awarded.</w:t>
      </w:r>
    </w:p>
    <w:tbl>
      <w:tblPr>
        <w:tblW w:w="9160" w:type="dxa"/>
        <w:tblInd w:w="55" w:type="dxa"/>
        <w:tblCellMar>
          <w:left w:w="70" w:type="dxa"/>
          <w:right w:w="70" w:type="dxa"/>
        </w:tblCellMar>
        <w:tblLook w:val="04A0"/>
      </w:tblPr>
      <w:tblGrid>
        <w:gridCol w:w="2700"/>
        <w:gridCol w:w="1033"/>
        <w:gridCol w:w="1160"/>
        <w:gridCol w:w="1033"/>
        <w:gridCol w:w="1159"/>
        <w:gridCol w:w="1033"/>
        <w:gridCol w:w="1160"/>
      </w:tblGrid>
      <w:tr w:rsidR="0036433D" w:rsidRPr="003B02A2" w:rsidTr="00C645FD">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36433D" w:rsidRPr="00586224" w:rsidRDefault="0036433D" w:rsidP="00C645FD">
            <w:pP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Bank A</w:t>
            </w:r>
          </w:p>
        </w:tc>
        <w:tc>
          <w:tcPr>
            <w:tcW w:w="2180" w:type="dxa"/>
            <w:gridSpan w:val="2"/>
            <w:tcBorders>
              <w:top w:val="single" w:sz="12" w:space="0" w:color="auto"/>
              <w:left w:val="nil"/>
              <w:bottom w:val="single" w:sz="8" w:space="0" w:color="auto"/>
              <w:right w:val="single" w:sz="8" w:space="0" w:color="000000"/>
            </w:tcBorders>
            <w:shd w:val="clear" w:color="auto" w:fill="auto"/>
            <w:noWrap/>
            <w:vAlign w:val="center"/>
            <w:hideMark/>
          </w:tcPr>
          <w:p w:rsidR="0036433D" w:rsidRPr="00586224" w:rsidRDefault="0036433D" w:rsidP="00C645FD">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2007</w:t>
            </w:r>
          </w:p>
        </w:tc>
        <w:tc>
          <w:tcPr>
            <w:tcW w:w="2100" w:type="dxa"/>
            <w:gridSpan w:val="2"/>
            <w:tcBorders>
              <w:top w:val="single" w:sz="12" w:space="0" w:color="auto"/>
              <w:left w:val="nil"/>
              <w:bottom w:val="single" w:sz="8" w:space="0" w:color="auto"/>
              <w:right w:val="single" w:sz="12" w:space="0" w:color="000000"/>
            </w:tcBorders>
            <w:shd w:val="clear" w:color="auto" w:fill="auto"/>
            <w:noWrap/>
            <w:vAlign w:val="center"/>
            <w:hideMark/>
          </w:tcPr>
          <w:p w:rsidR="0036433D" w:rsidRPr="00586224" w:rsidRDefault="0036433D" w:rsidP="00C645FD">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2008</w:t>
            </w:r>
          </w:p>
        </w:tc>
        <w:tc>
          <w:tcPr>
            <w:tcW w:w="2180" w:type="dxa"/>
            <w:gridSpan w:val="2"/>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36433D" w:rsidRPr="00586224" w:rsidRDefault="0036433D" w:rsidP="00C645FD">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2009</w:t>
            </w:r>
          </w:p>
        </w:tc>
      </w:tr>
      <w:tr w:rsidR="0036433D" w:rsidRPr="003B02A2" w:rsidTr="00C645FD">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36433D" w:rsidRPr="00586224" w:rsidRDefault="0036433D" w:rsidP="00C645FD">
            <w:pP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 xml:space="preserve">                       </w:t>
            </w:r>
          </w:p>
        </w:tc>
        <w:tc>
          <w:tcPr>
            <w:tcW w:w="1020" w:type="dxa"/>
            <w:tcBorders>
              <w:top w:val="nil"/>
              <w:left w:val="nil"/>
              <w:bottom w:val="single" w:sz="8" w:space="0" w:color="auto"/>
              <w:right w:val="single" w:sz="8" w:space="0" w:color="auto"/>
            </w:tcBorders>
            <w:shd w:val="clear" w:color="auto" w:fill="auto"/>
            <w:noWrap/>
            <w:vAlign w:val="center"/>
            <w:hideMark/>
          </w:tcPr>
          <w:p w:rsidR="0036433D" w:rsidRPr="00586224" w:rsidRDefault="0036433D" w:rsidP="00C645FD">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Qualitative</w:t>
            </w:r>
          </w:p>
        </w:tc>
        <w:tc>
          <w:tcPr>
            <w:tcW w:w="1160" w:type="dxa"/>
            <w:tcBorders>
              <w:top w:val="nil"/>
              <w:left w:val="nil"/>
              <w:bottom w:val="single" w:sz="8" w:space="0" w:color="auto"/>
              <w:right w:val="single" w:sz="8" w:space="0" w:color="auto"/>
            </w:tcBorders>
            <w:shd w:val="clear" w:color="auto" w:fill="auto"/>
            <w:noWrap/>
            <w:vAlign w:val="center"/>
            <w:hideMark/>
          </w:tcPr>
          <w:p w:rsidR="0036433D" w:rsidRPr="00586224" w:rsidRDefault="0036433D" w:rsidP="00C645FD">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Quantitative</w:t>
            </w:r>
          </w:p>
        </w:tc>
        <w:tc>
          <w:tcPr>
            <w:tcW w:w="983" w:type="dxa"/>
            <w:tcBorders>
              <w:top w:val="nil"/>
              <w:left w:val="nil"/>
              <w:bottom w:val="single" w:sz="8" w:space="0" w:color="auto"/>
              <w:right w:val="single" w:sz="8" w:space="0" w:color="auto"/>
            </w:tcBorders>
            <w:shd w:val="clear" w:color="auto" w:fill="auto"/>
            <w:noWrap/>
            <w:vAlign w:val="center"/>
            <w:hideMark/>
          </w:tcPr>
          <w:p w:rsidR="0036433D" w:rsidRPr="00586224" w:rsidRDefault="0036433D" w:rsidP="00C645FD">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Qualitative</w:t>
            </w:r>
          </w:p>
        </w:tc>
        <w:tc>
          <w:tcPr>
            <w:tcW w:w="1117" w:type="dxa"/>
            <w:tcBorders>
              <w:top w:val="nil"/>
              <w:left w:val="nil"/>
              <w:bottom w:val="single" w:sz="8" w:space="0" w:color="auto"/>
              <w:right w:val="single" w:sz="12" w:space="0" w:color="auto"/>
            </w:tcBorders>
            <w:shd w:val="clear" w:color="auto" w:fill="auto"/>
            <w:noWrap/>
            <w:vAlign w:val="center"/>
            <w:hideMark/>
          </w:tcPr>
          <w:p w:rsidR="0036433D" w:rsidRPr="00586224" w:rsidRDefault="0036433D" w:rsidP="00C645FD">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Quantitative</w:t>
            </w:r>
          </w:p>
        </w:tc>
        <w:tc>
          <w:tcPr>
            <w:tcW w:w="1020" w:type="dxa"/>
            <w:tcBorders>
              <w:top w:val="nil"/>
              <w:left w:val="nil"/>
              <w:bottom w:val="single" w:sz="8" w:space="0" w:color="auto"/>
              <w:right w:val="single" w:sz="8" w:space="0" w:color="auto"/>
            </w:tcBorders>
            <w:shd w:val="clear" w:color="auto" w:fill="auto"/>
            <w:noWrap/>
            <w:vAlign w:val="center"/>
            <w:hideMark/>
          </w:tcPr>
          <w:p w:rsidR="0036433D" w:rsidRPr="00586224" w:rsidRDefault="0036433D" w:rsidP="00C645FD">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Qualitative</w:t>
            </w:r>
          </w:p>
        </w:tc>
        <w:tc>
          <w:tcPr>
            <w:tcW w:w="1160" w:type="dxa"/>
            <w:tcBorders>
              <w:top w:val="nil"/>
              <w:left w:val="nil"/>
              <w:bottom w:val="single" w:sz="8" w:space="0" w:color="auto"/>
              <w:right w:val="single" w:sz="12" w:space="0" w:color="auto"/>
            </w:tcBorders>
            <w:shd w:val="clear" w:color="auto" w:fill="auto"/>
            <w:noWrap/>
            <w:vAlign w:val="center"/>
            <w:hideMark/>
          </w:tcPr>
          <w:p w:rsidR="0036433D" w:rsidRPr="00586224" w:rsidRDefault="0036433D" w:rsidP="00C645FD">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Quantitative</w:t>
            </w:r>
          </w:p>
        </w:tc>
      </w:tr>
      <w:tr w:rsidR="0036433D" w:rsidRPr="003B02A2" w:rsidTr="00C645FD">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36433D" w:rsidRPr="00586224" w:rsidRDefault="0036433D" w:rsidP="00C645FD">
            <w:pP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Loss loan provision disclosures</w:t>
            </w:r>
          </w:p>
        </w:tc>
        <w:tc>
          <w:tcPr>
            <w:tcW w:w="1020" w:type="dxa"/>
            <w:tcBorders>
              <w:top w:val="nil"/>
              <w:left w:val="nil"/>
              <w:bottom w:val="single" w:sz="12" w:space="0" w:color="auto"/>
              <w:right w:val="single" w:sz="8" w:space="0" w:color="auto"/>
            </w:tcBorders>
            <w:shd w:val="clear" w:color="auto" w:fill="auto"/>
            <w:noWrap/>
            <w:vAlign w:val="center"/>
            <w:hideMark/>
          </w:tcPr>
          <w:p w:rsidR="0036433D" w:rsidRPr="00586224" w:rsidRDefault="0036433D" w:rsidP="00C645FD">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 </w:t>
            </w:r>
            <w:r w:rsidR="00881BE0" w:rsidRPr="00586224">
              <w:rPr>
                <w:rFonts w:asciiTheme="minorHAnsi" w:hAnsiTheme="minorHAnsi" w:cstheme="minorHAnsi"/>
                <w:color w:val="000000"/>
                <w:sz w:val="20"/>
                <w:szCs w:val="20"/>
                <w:lang w:val="en-US" w:eastAsia="nl-NL"/>
              </w:rPr>
              <w:t>0</w:t>
            </w:r>
          </w:p>
        </w:tc>
        <w:tc>
          <w:tcPr>
            <w:tcW w:w="1160" w:type="dxa"/>
            <w:tcBorders>
              <w:top w:val="nil"/>
              <w:left w:val="nil"/>
              <w:bottom w:val="single" w:sz="12" w:space="0" w:color="auto"/>
              <w:right w:val="single" w:sz="8" w:space="0" w:color="auto"/>
            </w:tcBorders>
            <w:shd w:val="clear" w:color="auto" w:fill="auto"/>
            <w:noWrap/>
            <w:vAlign w:val="center"/>
            <w:hideMark/>
          </w:tcPr>
          <w:p w:rsidR="0036433D" w:rsidRPr="00586224" w:rsidRDefault="00881BE0" w:rsidP="00C645FD">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0</w:t>
            </w:r>
            <w:r w:rsidR="0036433D" w:rsidRPr="00586224">
              <w:rPr>
                <w:rFonts w:asciiTheme="minorHAnsi" w:hAnsiTheme="minorHAnsi" w:cstheme="minorHAnsi"/>
                <w:color w:val="000000"/>
                <w:sz w:val="20"/>
                <w:szCs w:val="20"/>
                <w:lang w:val="en-US" w:eastAsia="nl-NL"/>
              </w:rPr>
              <w:t> </w:t>
            </w:r>
          </w:p>
        </w:tc>
        <w:tc>
          <w:tcPr>
            <w:tcW w:w="983" w:type="dxa"/>
            <w:tcBorders>
              <w:top w:val="nil"/>
              <w:left w:val="nil"/>
              <w:bottom w:val="single" w:sz="12" w:space="0" w:color="auto"/>
              <w:right w:val="single" w:sz="8" w:space="0" w:color="auto"/>
            </w:tcBorders>
            <w:shd w:val="clear" w:color="auto" w:fill="auto"/>
            <w:noWrap/>
            <w:vAlign w:val="center"/>
            <w:hideMark/>
          </w:tcPr>
          <w:p w:rsidR="0036433D" w:rsidRPr="00586224" w:rsidRDefault="0036433D" w:rsidP="00C645FD">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1</w:t>
            </w:r>
          </w:p>
        </w:tc>
        <w:tc>
          <w:tcPr>
            <w:tcW w:w="1117" w:type="dxa"/>
            <w:tcBorders>
              <w:top w:val="nil"/>
              <w:left w:val="nil"/>
              <w:bottom w:val="single" w:sz="12" w:space="0" w:color="auto"/>
              <w:right w:val="single" w:sz="12" w:space="0" w:color="auto"/>
            </w:tcBorders>
            <w:shd w:val="clear" w:color="auto" w:fill="auto"/>
            <w:noWrap/>
            <w:vAlign w:val="center"/>
            <w:hideMark/>
          </w:tcPr>
          <w:p w:rsidR="0036433D" w:rsidRPr="00586224" w:rsidRDefault="0036433D" w:rsidP="00C645FD">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2</w:t>
            </w:r>
          </w:p>
        </w:tc>
        <w:tc>
          <w:tcPr>
            <w:tcW w:w="1020" w:type="dxa"/>
            <w:tcBorders>
              <w:top w:val="nil"/>
              <w:left w:val="nil"/>
              <w:bottom w:val="single" w:sz="12" w:space="0" w:color="auto"/>
              <w:right w:val="single" w:sz="8" w:space="0" w:color="auto"/>
            </w:tcBorders>
            <w:shd w:val="clear" w:color="auto" w:fill="auto"/>
            <w:noWrap/>
            <w:vAlign w:val="center"/>
            <w:hideMark/>
          </w:tcPr>
          <w:p w:rsidR="0036433D" w:rsidRPr="00586224" w:rsidRDefault="0036433D" w:rsidP="00C645FD">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0</w:t>
            </w:r>
          </w:p>
        </w:tc>
        <w:tc>
          <w:tcPr>
            <w:tcW w:w="1160" w:type="dxa"/>
            <w:tcBorders>
              <w:top w:val="nil"/>
              <w:left w:val="nil"/>
              <w:bottom w:val="single" w:sz="12" w:space="0" w:color="auto"/>
              <w:right w:val="single" w:sz="12" w:space="0" w:color="auto"/>
            </w:tcBorders>
            <w:shd w:val="clear" w:color="auto" w:fill="auto"/>
            <w:noWrap/>
            <w:vAlign w:val="center"/>
            <w:hideMark/>
          </w:tcPr>
          <w:p w:rsidR="0036433D" w:rsidRPr="00586224" w:rsidRDefault="0036433D" w:rsidP="00C645FD">
            <w:pPr>
              <w:jc w:val="cente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1</w:t>
            </w:r>
          </w:p>
        </w:tc>
      </w:tr>
    </w:tbl>
    <w:p w:rsidR="005555AE" w:rsidRDefault="005555AE" w:rsidP="00504B53">
      <w:pPr>
        <w:spacing w:line="360" w:lineRule="auto"/>
        <w:rPr>
          <w:rFonts w:ascii="Calibri" w:hAnsi="Calibri"/>
          <w:sz w:val="22"/>
          <w:szCs w:val="22"/>
          <w:lang w:val="en-US"/>
        </w:rPr>
      </w:pPr>
    </w:p>
    <w:p w:rsidR="00193B59" w:rsidRDefault="003B1249" w:rsidP="00504B53">
      <w:pPr>
        <w:spacing w:line="360" w:lineRule="auto"/>
        <w:rPr>
          <w:rFonts w:ascii="Calibri" w:hAnsi="Calibri"/>
          <w:sz w:val="22"/>
          <w:szCs w:val="22"/>
          <w:lang w:val="en-US"/>
        </w:rPr>
      </w:pPr>
      <w:r>
        <w:rPr>
          <w:rFonts w:ascii="Calibri" w:hAnsi="Calibri"/>
          <w:sz w:val="22"/>
          <w:szCs w:val="22"/>
          <w:lang w:val="en-US"/>
        </w:rPr>
        <w:t>In order to test the last hypothesis, descriptive statistics are used. The counting of pages and words can be done with a high degree of accuracy and objectivity (</w:t>
      </w:r>
      <w:r w:rsidR="00605E75">
        <w:rPr>
          <w:rFonts w:ascii="Calibri" w:hAnsi="Calibri"/>
          <w:sz w:val="22"/>
          <w:szCs w:val="22"/>
          <w:lang w:val="en-US"/>
        </w:rPr>
        <w:t>Bischoff,</w:t>
      </w:r>
      <w:r>
        <w:rPr>
          <w:rFonts w:ascii="Calibri" w:hAnsi="Calibri"/>
          <w:sz w:val="22"/>
          <w:szCs w:val="22"/>
          <w:lang w:val="en-US"/>
        </w:rPr>
        <w:t xml:space="preserve"> 2007</w:t>
      </w:r>
      <w:r w:rsidR="00605E75">
        <w:rPr>
          <w:rFonts w:ascii="Calibri" w:hAnsi="Calibri"/>
          <w:sz w:val="22"/>
          <w:szCs w:val="22"/>
          <w:lang w:val="en-US"/>
        </w:rPr>
        <w:t xml:space="preserve"> and Beattie</w:t>
      </w:r>
      <w:r w:rsidR="00193B59">
        <w:rPr>
          <w:rFonts w:ascii="Calibri" w:hAnsi="Calibri"/>
          <w:sz w:val="22"/>
          <w:szCs w:val="22"/>
          <w:lang w:val="en-US"/>
        </w:rPr>
        <w:t>, 2004</w:t>
      </w:r>
      <w:r>
        <w:rPr>
          <w:rFonts w:ascii="Calibri" w:hAnsi="Calibri"/>
          <w:sz w:val="22"/>
          <w:szCs w:val="22"/>
          <w:lang w:val="en-US"/>
        </w:rPr>
        <w:t xml:space="preserve">). </w:t>
      </w:r>
      <w:r w:rsidR="00193B59">
        <w:rPr>
          <w:rFonts w:ascii="Calibri" w:hAnsi="Calibri"/>
          <w:sz w:val="22"/>
          <w:szCs w:val="22"/>
          <w:lang w:val="en-US"/>
        </w:rPr>
        <w:t xml:space="preserve">However, not only words but also </w:t>
      </w:r>
      <w:r w:rsidR="006B184C">
        <w:rPr>
          <w:rFonts w:ascii="Calibri" w:hAnsi="Calibri"/>
          <w:sz w:val="22"/>
          <w:szCs w:val="22"/>
          <w:lang w:val="en-US"/>
        </w:rPr>
        <w:t xml:space="preserve">tables, graphs and other ways of presenting information can contain important information (Beattie and Thompson, 2007). </w:t>
      </w:r>
      <w:r w:rsidR="00193B59">
        <w:rPr>
          <w:rFonts w:ascii="Calibri" w:hAnsi="Calibri"/>
          <w:sz w:val="22"/>
          <w:szCs w:val="22"/>
          <w:lang w:val="en-US"/>
        </w:rPr>
        <w:t>The</w:t>
      </w:r>
      <w:r w:rsidR="006B184C">
        <w:rPr>
          <w:rFonts w:ascii="Calibri" w:hAnsi="Calibri"/>
          <w:sz w:val="22"/>
          <w:szCs w:val="22"/>
          <w:lang w:val="en-US"/>
        </w:rPr>
        <w:t>refore, the</w:t>
      </w:r>
      <w:r w:rsidR="00193B59">
        <w:rPr>
          <w:rFonts w:ascii="Calibri" w:hAnsi="Calibri"/>
          <w:sz w:val="22"/>
          <w:szCs w:val="22"/>
          <w:lang w:val="en-US"/>
        </w:rPr>
        <w:t xml:space="preserve"> amount of </w:t>
      </w:r>
      <w:r w:rsidR="006B184C">
        <w:rPr>
          <w:rFonts w:ascii="Calibri" w:hAnsi="Calibri"/>
          <w:sz w:val="22"/>
          <w:szCs w:val="22"/>
          <w:lang w:val="en-US"/>
        </w:rPr>
        <w:t>space</w:t>
      </w:r>
      <w:r w:rsidR="00193B59">
        <w:rPr>
          <w:rFonts w:ascii="Calibri" w:hAnsi="Calibri"/>
          <w:sz w:val="22"/>
          <w:szCs w:val="22"/>
          <w:lang w:val="en-US"/>
        </w:rPr>
        <w:t xml:space="preserve"> used in the</w:t>
      </w:r>
      <w:r w:rsidR="00AB6D4E">
        <w:rPr>
          <w:rFonts w:ascii="Calibri" w:hAnsi="Calibri"/>
          <w:sz w:val="22"/>
          <w:szCs w:val="22"/>
          <w:lang w:val="en-US"/>
        </w:rPr>
        <w:t xml:space="preserve"> annual accounts for</w:t>
      </w:r>
      <w:r w:rsidR="00193B59">
        <w:rPr>
          <w:rFonts w:ascii="Calibri" w:hAnsi="Calibri"/>
          <w:sz w:val="22"/>
          <w:szCs w:val="22"/>
          <w:lang w:val="en-US"/>
        </w:rPr>
        <w:t xml:space="preserve"> disclosures for loan loss provisions under IFRS 7 and pillar 3 are counted. The </w:t>
      </w:r>
      <w:r w:rsidR="00AB6D4E">
        <w:rPr>
          <w:rFonts w:ascii="Calibri" w:hAnsi="Calibri"/>
          <w:sz w:val="22"/>
          <w:szCs w:val="22"/>
          <w:lang w:val="en-US"/>
        </w:rPr>
        <w:t>pages</w:t>
      </w:r>
      <w:r w:rsidR="00193B59">
        <w:rPr>
          <w:rFonts w:ascii="Calibri" w:hAnsi="Calibri"/>
          <w:sz w:val="22"/>
          <w:szCs w:val="22"/>
          <w:lang w:val="en-US"/>
        </w:rPr>
        <w:t xml:space="preserve"> counted are only related to the information on loan loss provisions as covered in the checklists. When the disclosures are not present, the annual account is excluded from the sample for this test. The information is captured in the following table.</w:t>
      </w:r>
    </w:p>
    <w:p w:rsidR="00193B59" w:rsidRDefault="00193B59" w:rsidP="00504B53">
      <w:pPr>
        <w:spacing w:line="360" w:lineRule="auto"/>
        <w:rPr>
          <w:rFonts w:ascii="Calibri" w:hAnsi="Calibri"/>
          <w:sz w:val="22"/>
          <w:szCs w:val="22"/>
          <w:lang w:val="en-US"/>
        </w:rPr>
      </w:pPr>
    </w:p>
    <w:tbl>
      <w:tblPr>
        <w:tblW w:w="8900" w:type="dxa"/>
        <w:tblInd w:w="55" w:type="dxa"/>
        <w:tblCellMar>
          <w:left w:w="70" w:type="dxa"/>
          <w:right w:w="70" w:type="dxa"/>
        </w:tblCellMar>
        <w:tblLook w:val="04A0"/>
      </w:tblPr>
      <w:tblGrid>
        <w:gridCol w:w="2180"/>
        <w:gridCol w:w="1120"/>
        <w:gridCol w:w="1120"/>
        <w:gridCol w:w="1120"/>
        <w:gridCol w:w="1120"/>
        <w:gridCol w:w="1120"/>
        <w:gridCol w:w="1120"/>
      </w:tblGrid>
      <w:tr w:rsidR="00586224" w:rsidRPr="00AB6D4E" w:rsidTr="00586224">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224" w:rsidRPr="00586224" w:rsidRDefault="00586224" w:rsidP="00586224">
            <w:pPr>
              <w:rPr>
                <w:rFonts w:asciiTheme="minorHAnsi" w:hAnsiTheme="minorHAnsi" w:cstheme="minorHAnsi"/>
                <w:color w:val="000000"/>
                <w:sz w:val="20"/>
                <w:szCs w:val="20"/>
                <w:lang w:val="en-US" w:eastAsia="nl-NL"/>
              </w:rPr>
            </w:pPr>
            <w:r w:rsidRPr="00586224">
              <w:rPr>
                <w:rFonts w:asciiTheme="minorHAnsi" w:hAnsiTheme="minorHAnsi" w:cstheme="minorHAnsi"/>
                <w:color w:val="000000"/>
                <w:sz w:val="20"/>
                <w:szCs w:val="20"/>
                <w:lang w:val="en-US" w:eastAsia="nl-NL"/>
              </w:rPr>
              <w:t>Bank A</w:t>
            </w:r>
          </w:p>
        </w:tc>
        <w:tc>
          <w:tcPr>
            <w:tcW w:w="3360"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586224" w:rsidRPr="00586224" w:rsidRDefault="00586224" w:rsidP="00AB6D4E">
            <w:pPr>
              <w:jc w:val="center"/>
              <w:rPr>
                <w:rFonts w:asciiTheme="minorHAnsi" w:hAnsiTheme="minorHAnsi" w:cstheme="minorHAnsi"/>
                <w:color w:val="000000"/>
                <w:sz w:val="20"/>
                <w:szCs w:val="20"/>
                <w:lang w:eastAsia="nl-NL"/>
              </w:rPr>
            </w:pPr>
            <w:r w:rsidRPr="00586224">
              <w:rPr>
                <w:rFonts w:asciiTheme="minorHAnsi" w:hAnsiTheme="minorHAnsi" w:cstheme="minorHAnsi"/>
                <w:color w:val="000000"/>
                <w:sz w:val="20"/>
                <w:szCs w:val="20"/>
                <w:lang w:eastAsia="nl-NL"/>
              </w:rPr>
              <w:t>IFRS 7</w:t>
            </w:r>
          </w:p>
        </w:tc>
        <w:tc>
          <w:tcPr>
            <w:tcW w:w="3360" w:type="dxa"/>
            <w:gridSpan w:val="3"/>
            <w:tcBorders>
              <w:top w:val="single" w:sz="4" w:space="0" w:color="auto"/>
              <w:left w:val="nil"/>
              <w:bottom w:val="single" w:sz="4" w:space="0" w:color="auto"/>
              <w:right w:val="single" w:sz="4" w:space="0" w:color="auto"/>
            </w:tcBorders>
            <w:shd w:val="clear" w:color="auto" w:fill="auto"/>
            <w:noWrap/>
            <w:vAlign w:val="bottom"/>
            <w:hideMark/>
          </w:tcPr>
          <w:p w:rsidR="00586224" w:rsidRPr="00586224" w:rsidRDefault="00586224" w:rsidP="00AB6D4E">
            <w:pPr>
              <w:jc w:val="center"/>
              <w:rPr>
                <w:rFonts w:asciiTheme="minorHAnsi" w:hAnsiTheme="minorHAnsi" w:cstheme="minorHAnsi"/>
                <w:color w:val="000000"/>
                <w:sz w:val="20"/>
                <w:szCs w:val="20"/>
                <w:lang w:eastAsia="nl-NL"/>
              </w:rPr>
            </w:pPr>
            <w:r w:rsidRPr="00586224">
              <w:rPr>
                <w:rFonts w:asciiTheme="minorHAnsi" w:hAnsiTheme="minorHAnsi" w:cstheme="minorHAnsi"/>
                <w:color w:val="000000"/>
                <w:sz w:val="20"/>
                <w:szCs w:val="20"/>
                <w:lang w:eastAsia="nl-NL"/>
              </w:rPr>
              <w:t>Pillar 3</w:t>
            </w:r>
          </w:p>
        </w:tc>
      </w:tr>
      <w:tr w:rsidR="00586224" w:rsidRPr="00AB6D4E" w:rsidTr="00586224">
        <w:trPr>
          <w:trHeight w:val="315"/>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224" w:rsidRPr="00586224" w:rsidRDefault="00586224" w:rsidP="00586224">
            <w:pPr>
              <w:jc w:val="center"/>
              <w:rPr>
                <w:rFonts w:asciiTheme="minorHAnsi" w:hAnsiTheme="minorHAnsi" w:cstheme="minorHAnsi"/>
                <w:color w:val="000000"/>
                <w:sz w:val="20"/>
                <w:szCs w:val="20"/>
                <w:lang w:eastAsia="nl-NL"/>
              </w:rPr>
            </w:pPr>
            <w:r w:rsidRPr="00586224">
              <w:rPr>
                <w:rFonts w:asciiTheme="minorHAnsi" w:hAnsiTheme="minorHAnsi" w:cstheme="minorHAnsi"/>
                <w:color w:val="000000"/>
                <w:sz w:val="20"/>
                <w:szCs w:val="20"/>
                <w:bdr w:val="single" w:sz="4" w:space="0" w:color="auto"/>
                <w:lang w:eastAsia="nl-NL"/>
              </w:rPr>
              <w:t xml:space="preserve">                 </w:t>
            </w:r>
            <w:r w:rsidRPr="00586224">
              <w:rPr>
                <w:rFonts w:asciiTheme="minorHAnsi" w:hAnsiTheme="minorHAnsi" w:cstheme="minorHAnsi"/>
                <w:color w:val="000000"/>
                <w:sz w:val="20"/>
                <w:szCs w:val="20"/>
                <w:lang w:eastAsia="nl-NL"/>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224" w:rsidRPr="00586224" w:rsidRDefault="00586224" w:rsidP="00AB6D4E">
            <w:pPr>
              <w:jc w:val="center"/>
              <w:rPr>
                <w:rFonts w:asciiTheme="minorHAnsi" w:hAnsiTheme="minorHAnsi" w:cstheme="minorHAnsi"/>
                <w:color w:val="000000"/>
                <w:sz w:val="20"/>
                <w:szCs w:val="20"/>
                <w:lang w:eastAsia="nl-NL"/>
              </w:rPr>
            </w:pPr>
            <w:r w:rsidRPr="00586224">
              <w:rPr>
                <w:rFonts w:asciiTheme="minorHAnsi" w:hAnsiTheme="minorHAnsi" w:cstheme="minorHAnsi"/>
                <w:color w:val="000000"/>
                <w:sz w:val="20"/>
                <w:szCs w:val="20"/>
                <w:lang w:eastAsia="nl-NL"/>
              </w:rPr>
              <w:t>2007</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224" w:rsidRPr="00586224" w:rsidRDefault="00586224" w:rsidP="00AB6D4E">
            <w:pPr>
              <w:jc w:val="center"/>
              <w:rPr>
                <w:rFonts w:asciiTheme="minorHAnsi" w:hAnsiTheme="minorHAnsi" w:cstheme="minorHAnsi"/>
                <w:color w:val="000000"/>
                <w:sz w:val="20"/>
                <w:szCs w:val="20"/>
                <w:lang w:eastAsia="nl-NL"/>
              </w:rPr>
            </w:pPr>
            <w:r w:rsidRPr="00586224">
              <w:rPr>
                <w:rFonts w:asciiTheme="minorHAnsi" w:hAnsiTheme="minorHAnsi" w:cstheme="minorHAnsi"/>
                <w:color w:val="000000"/>
                <w:sz w:val="20"/>
                <w:szCs w:val="20"/>
                <w:lang w:eastAsia="nl-NL"/>
              </w:rPr>
              <w:t>2008</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224" w:rsidRPr="00586224" w:rsidRDefault="00586224" w:rsidP="00AB6D4E">
            <w:pPr>
              <w:jc w:val="center"/>
              <w:rPr>
                <w:rFonts w:asciiTheme="minorHAnsi" w:hAnsiTheme="minorHAnsi" w:cstheme="minorHAnsi"/>
                <w:color w:val="000000"/>
                <w:sz w:val="20"/>
                <w:szCs w:val="20"/>
                <w:lang w:eastAsia="nl-NL"/>
              </w:rPr>
            </w:pPr>
            <w:r w:rsidRPr="00586224">
              <w:rPr>
                <w:rFonts w:asciiTheme="minorHAnsi" w:hAnsiTheme="minorHAnsi" w:cstheme="minorHAnsi"/>
                <w:color w:val="000000"/>
                <w:sz w:val="20"/>
                <w:szCs w:val="20"/>
                <w:lang w:eastAsia="nl-NL"/>
              </w:rPr>
              <w:t>2009</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224" w:rsidRPr="00586224" w:rsidRDefault="00586224" w:rsidP="00AB6D4E">
            <w:pPr>
              <w:jc w:val="center"/>
              <w:rPr>
                <w:rFonts w:asciiTheme="minorHAnsi" w:hAnsiTheme="minorHAnsi" w:cstheme="minorHAnsi"/>
                <w:color w:val="000000"/>
                <w:sz w:val="20"/>
                <w:szCs w:val="20"/>
                <w:lang w:eastAsia="nl-NL"/>
              </w:rPr>
            </w:pPr>
            <w:r w:rsidRPr="00586224">
              <w:rPr>
                <w:rFonts w:asciiTheme="minorHAnsi" w:hAnsiTheme="minorHAnsi" w:cstheme="minorHAnsi"/>
                <w:color w:val="000000"/>
                <w:sz w:val="20"/>
                <w:szCs w:val="20"/>
                <w:lang w:eastAsia="nl-NL"/>
              </w:rPr>
              <w:t>2007</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224" w:rsidRPr="00586224" w:rsidRDefault="00586224" w:rsidP="00AB6D4E">
            <w:pPr>
              <w:jc w:val="center"/>
              <w:rPr>
                <w:rFonts w:asciiTheme="minorHAnsi" w:hAnsiTheme="minorHAnsi" w:cstheme="minorHAnsi"/>
                <w:color w:val="000000"/>
                <w:sz w:val="20"/>
                <w:szCs w:val="20"/>
                <w:lang w:eastAsia="nl-NL"/>
              </w:rPr>
            </w:pPr>
            <w:r w:rsidRPr="00586224">
              <w:rPr>
                <w:rFonts w:asciiTheme="minorHAnsi" w:hAnsiTheme="minorHAnsi" w:cstheme="minorHAnsi"/>
                <w:color w:val="000000"/>
                <w:sz w:val="20"/>
                <w:szCs w:val="20"/>
                <w:lang w:eastAsia="nl-NL"/>
              </w:rPr>
              <w:t>2008</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224" w:rsidRPr="00586224" w:rsidRDefault="00586224" w:rsidP="00AB6D4E">
            <w:pPr>
              <w:jc w:val="center"/>
              <w:rPr>
                <w:rFonts w:asciiTheme="minorHAnsi" w:hAnsiTheme="minorHAnsi" w:cstheme="minorHAnsi"/>
                <w:color w:val="000000"/>
                <w:sz w:val="20"/>
                <w:szCs w:val="20"/>
                <w:lang w:eastAsia="nl-NL"/>
              </w:rPr>
            </w:pPr>
            <w:r w:rsidRPr="00586224">
              <w:rPr>
                <w:rFonts w:asciiTheme="minorHAnsi" w:hAnsiTheme="minorHAnsi" w:cstheme="minorHAnsi"/>
                <w:color w:val="000000"/>
                <w:sz w:val="20"/>
                <w:szCs w:val="20"/>
                <w:lang w:eastAsia="nl-NL"/>
              </w:rPr>
              <w:t>2009</w:t>
            </w:r>
          </w:p>
        </w:tc>
      </w:tr>
      <w:tr w:rsidR="00AB6D4E" w:rsidRPr="00AB6D4E" w:rsidTr="00586224">
        <w:trPr>
          <w:trHeight w:val="330"/>
        </w:trPr>
        <w:tc>
          <w:tcPr>
            <w:tcW w:w="2180" w:type="dxa"/>
            <w:tcBorders>
              <w:top w:val="single" w:sz="4" w:space="0" w:color="auto"/>
              <w:left w:val="single" w:sz="12" w:space="0" w:color="auto"/>
              <w:bottom w:val="single" w:sz="8" w:space="0" w:color="auto"/>
              <w:right w:val="single" w:sz="8" w:space="0" w:color="auto"/>
            </w:tcBorders>
            <w:shd w:val="clear" w:color="auto" w:fill="auto"/>
            <w:noWrap/>
            <w:vAlign w:val="center"/>
            <w:hideMark/>
          </w:tcPr>
          <w:p w:rsidR="00AB6D4E" w:rsidRPr="00586224" w:rsidRDefault="00586224" w:rsidP="00AB6D4E">
            <w:pPr>
              <w:rPr>
                <w:rFonts w:asciiTheme="minorHAnsi" w:hAnsiTheme="minorHAnsi" w:cstheme="minorHAnsi"/>
                <w:color w:val="000000"/>
                <w:sz w:val="20"/>
                <w:szCs w:val="20"/>
                <w:lang w:eastAsia="nl-NL"/>
              </w:rPr>
            </w:pPr>
            <w:r w:rsidRPr="00586224">
              <w:rPr>
                <w:rFonts w:asciiTheme="minorHAnsi" w:hAnsiTheme="minorHAnsi" w:cstheme="minorHAnsi"/>
                <w:color w:val="000000"/>
                <w:sz w:val="20"/>
                <w:szCs w:val="20"/>
                <w:lang w:val="en-US" w:eastAsia="nl-NL"/>
              </w:rPr>
              <w:t>Number</w:t>
            </w:r>
            <w:r w:rsidRPr="00586224">
              <w:rPr>
                <w:rFonts w:asciiTheme="minorHAnsi" w:hAnsiTheme="minorHAnsi" w:cstheme="minorHAnsi"/>
                <w:color w:val="000000"/>
                <w:sz w:val="20"/>
                <w:szCs w:val="20"/>
                <w:lang w:eastAsia="nl-NL"/>
              </w:rPr>
              <w:t xml:space="preserve"> of pages</w:t>
            </w:r>
          </w:p>
        </w:tc>
        <w:tc>
          <w:tcPr>
            <w:tcW w:w="1120" w:type="dxa"/>
            <w:tcBorders>
              <w:top w:val="single" w:sz="4" w:space="0" w:color="auto"/>
              <w:left w:val="nil"/>
              <w:bottom w:val="single" w:sz="12" w:space="0" w:color="auto"/>
              <w:right w:val="single" w:sz="8" w:space="0" w:color="auto"/>
            </w:tcBorders>
            <w:shd w:val="clear" w:color="auto" w:fill="auto"/>
            <w:noWrap/>
            <w:vAlign w:val="center"/>
            <w:hideMark/>
          </w:tcPr>
          <w:p w:rsidR="00AB6D4E" w:rsidRPr="00586224" w:rsidRDefault="00AB6D4E" w:rsidP="00AB6D4E">
            <w:pPr>
              <w:jc w:val="center"/>
              <w:rPr>
                <w:rFonts w:asciiTheme="minorHAnsi" w:hAnsiTheme="minorHAnsi" w:cstheme="minorHAnsi"/>
                <w:color w:val="000000"/>
                <w:sz w:val="20"/>
                <w:szCs w:val="20"/>
                <w:lang w:eastAsia="nl-NL"/>
              </w:rPr>
            </w:pPr>
            <w:r w:rsidRPr="00586224">
              <w:rPr>
                <w:rFonts w:asciiTheme="minorHAnsi" w:hAnsiTheme="minorHAnsi" w:cstheme="minorHAnsi"/>
                <w:color w:val="000000"/>
                <w:sz w:val="20"/>
                <w:szCs w:val="20"/>
                <w:lang w:eastAsia="nl-NL"/>
              </w:rPr>
              <w:t>2.5</w:t>
            </w:r>
          </w:p>
        </w:tc>
        <w:tc>
          <w:tcPr>
            <w:tcW w:w="1120" w:type="dxa"/>
            <w:tcBorders>
              <w:top w:val="single" w:sz="4" w:space="0" w:color="auto"/>
              <w:left w:val="nil"/>
              <w:bottom w:val="single" w:sz="12" w:space="0" w:color="auto"/>
              <w:right w:val="single" w:sz="8" w:space="0" w:color="auto"/>
            </w:tcBorders>
            <w:shd w:val="clear" w:color="auto" w:fill="auto"/>
            <w:noWrap/>
            <w:vAlign w:val="center"/>
            <w:hideMark/>
          </w:tcPr>
          <w:p w:rsidR="00AB6D4E" w:rsidRPr="00586224" w:rsidRDefault="00AB6D4E" w:rsidP="00AB6D4E">
            <w:pPr>
              <w:jc w:val="center"/>
              <w:rPr>
                <w:rFonts w:asciiTheme="minorHAnsi" w:hAnsiTheme="minorHAnsi" w:cstheme="minorHAnsi"/>
                <w:color w:val="000000"/>
                <w:sz w:val="20"/>
                <w:szCs w:val="20"/>
                <w:lang w:eastAsia="nl-NL"/>
              </w:rPr>
            </w:pPr>
            <w:r w:rsidRPr="00586224">
              <w:rPr>
                <w:rFonts w:asciiTheme="minorHAnsi" w:hAnsiTheme="minorHAnsi" w:cstheme="minorHAnsi"/>
                <w:color w:val="000000"/>
                <w:sz w:val="20"/>
                <w:szCs w:val="20"/>
                <w:lang w:eastAsia="nl-NL"/>
              </w:rPr>
              <w:t>2.3</w:t>
            </w:r>
          </w:p>
        </w:tc>
        <w:tc>
          <w:tcPr>
            <w:tcW w:w="1120" w:type="dxa"/>
            <w:tcBorders>
              <w:top w:val="single" w:sz="4" w:space="0" w:color="auto"/>
              <w:left w:val="nil"/>
              <w:bottom w:val="single" w:sz="12" w:space="0" w:color="auto"/>
              <w:right w:val="single" w:sz="8" w:space="0" w:color="auto"/>
            </w:tcBorders>
            <w:shd w:val="clear" w:color="auto" w:fill="auto"/>
            <w:noWrap/>
            <w:vAlign w:val="center"/>
            <w:hideMark/>
          </w:tcPr>
          <w:p w:rsidR="00AB6D4E" w:rsidRPr="00586224" w:rsidRDefault="00AB6D4E" w:rsidP="00AB6D4E">
            <w:pPr>
              <w:jc w:val="center"/>
              <w:rPr>
                <w:rFonts w:asciiTheme="minorHAnsi" w:hAnsiTheme="minorHAnsi" w:cstheme="minorHAnsi"/>
                <w:color w:val="000000"/>
                <w:sz w:val="20"/>
                <w:szCs w:val="20"/>
                <w:lang w:eastAsia="nl-NL"/>
              </w:rPr>
            </w:pPr>
            <w:r w:rsidRPr="00586224">
              <w:rPr>
                <w:rFonts w:asciiTheme="minorHAnsi" w:hAnsiTheme="minorHAnsi" w:cstheme="minorHAnsi"/>
                <w:color w:val="000000"/>
                <w:sz w:val="20"/>
                <w:szCs w:val="20"/>
                <w:lang w:eastAsia="nl-NL"/>
              </w:rPr>
              <w:t>2.8</w:t>
            </w:r>
          </w:p>
        </w:tc>
        <w:tc>
          <w:tcPr>
            <w:tcW w:w="1120" w:type="dxa"/>
            <w:tcBorders>
              <w:top w:val="single" w:sz="4" w:space="0" w:color="auto"/>
              <w:left w:val="nil"/>
              <w:bottom w:val="single" w:sz="12" w:space="0" w:color="auto"/>
              <w:right w:val="single" w:sz="8" w:space="0" w:color="auto"/>
            </w:tcBorders>
            <w:shd w:val="clear" w:color="auto" w:fill="auto"/>
            <w:noWrap/>
            <w:vAlign w:val="center"/>
            <w:hideMark/>
          </w:tcPr>
          <w:p w:rsidR="00AB6D4E" w:rsidRPr="00586224" w:rsidRDefault="00AB6D4E" w:rsidP="00AB6D4E">
            <w:pPr>
              <w:jc w:val="center"/>
              <w:rPr>
                <w:rFonts w:asciiTheme="minorHAnsi" w:hAnsiTheme="minorHAnsi" w:cstheme="minorHAnsi"/>
                <w:color w:val="000000"/>
                <w:sz w:val="20"/>
                <w:szCs w:val="20"/>
                <w:lang w:eastAsia="nl-NL"/>
              </w:rPr>
            </w:pPr>
            <w:r w:rsidRPr="00586224">
              <w:rPr>
                <w:rFonts w:asciiTheme="minorHAnsi" w:hAnsiTheme="minorHAnsi" w:cstheme="minorHAnsi"/>
                <w:color w:val="000000"/>
                <w:sz w:val="20"/>
                <w:szCs w:val="20"/>
                <w:lang w:eastAsia="nl-NL"/>
              </w:rPr>
              <w:t>0</w:t>
            </w:r>
          </w:p>
        </w:tc>
        <w:tc>
          <w:tcPr>
            <w:tcW w:w="1120" w:type="dxa"/>
            <w:tcBorders>
              <w:top w:val="single" w:sz="4" w:space="0" w:color="auto"/>
              <w:left w:val="nil"/>
              <w:bottom w:val="single" w:sz="12" w:space="0" w:color="auto"/>
              <w:right w:val="single" w:sz="8" w:space="0" w:color="auto"/>
            </w:tcBorders>
            <w:shd w:val="clear" w:color="auto" w:fill="auto"/>
            <w:noWrap/>
            <w:vAlign w:val="center"/>
            <w:hideMark/>
          </w:tcPr>
          <w:p w:rsidR="00AB6D4E" w:rsidRPr="00586224" w:rsidRDefault="00AB6D4E" w:rsidP="00AB6D4E">
            <w:pPr>
              <w:jc w:val="center"/>
              <w:rPr>
                <w:rFonts w:asciiTheme="minorHAnsi" w:hAnsiTheme="minorHAnsi" w:cstheme="minorHAnsi"/>
                <w:color w:val="000000"/>
                <w:sz w:val="20"/>
                <w:szCs w:val="20"/>
                <w:lang w:eastAsia="nl-NL"/>
              </w:rPr>
            </w:pPr>
            <w:r w:rsidRPr="00586224">
              <w:rPr>
                <w:rFonts w:asciiTheme="minorHAnsi" w:hAnsiTheme="minorHAnsi" w:cstheme="minorHAnsi"/>
                <w:color w:val="000000"/>
                <w:sz w:val="20"/>
                <w:szCs w:val="20"/>
                <w:lang w:eastAsia="nl-NL"/>
              </w:rPr>
              <w:t>3.5</w:t>
            </w:r>
          </w:p>
        </w:tc>
        <w:tc>
          <w:tcPr>
            <w:tcW w:w="1120" w:type="dxa"/>
            <w:tcBorders>
              <w:top w:val="single" w:sz="4" w:space="0" w:color="auto"/>
              <w:left w:val="nil"/>
              <w:bottom w:val="single" w:sz="12" w:space="0" w:color="auto"/>
              <w:right w:val="single" w:sz="8" w:space="0" w:color="auto"/>
            </w:tcBorders>
            <w:shd w:val="clear" w:color="auto" w:fill="auto"/>
            <w:noWrap/>
            <w:vAlign w:val="center"/>
            <w:hideMark/>
          </w:tcPr>
          <w:p w:rsidR="00AB6D4E" w:rsidRPr="00586224" w:rsidRDefault="00AB6D4E" w:rsidP="00AB6D4E">
            <w:pPr>
              <w:jc w:val="center"/>
              <w:rPr>
                <w:rFonts w:asciiTheme="minorHAnsi" w:hAnsiTheme="minorHAnsi" w:cstheme="minorHAnsi"/>
                <w:color w:val="000000"/>
                <w:sz w:val="20"/>
                <w:szCs w:val="20"/>
                <w:lang w:eastAsia="nl-NL"/>
              </w:rPr>
            </w:pPr>
            <w:r w:rsidRPr="00586224">
              <w:rPr>
                <w:rFonts w:asciiTheme="minorHAnsi" w:hAnsiTheme="minorHAnsi" w:cstheme="minorHAnsi"/>
                <w:color w:val="000000"/>
                <w:sz w:val="20"/>
                <w:szCs w:val="20"/>
                <w:lang w:eastAsia="nl-NL"/>
              </w:rPr>
              <w:t>4.2</w:t>
            </w:r>
          </w:p>
        </w:tc>
      </w:tr>
    </w:tbl>
    <w:p w:rsidR="003B1249" w:rsidRPr="003B02A2" w:rsidRDefault="00193B59" w:rsidP="00504B53">
      <w:pPr>
        <w:spacing w:line="360" w:lineRule="auto"/>
        <w:rPr>
          <w:rFonts w:ascii="Calibri" w:hAnsi="Calibri"/>
          <w:sz w:val="22"/>
          <w:szCs w:val="22"/>
          <w:lang w:val="en-US"/>
        </w:rPr>
      </w:pPr>
      <w:r>
        <w:rPr>
          <w:rFonts w:ascii="Calibri" w:hAnsi="Calibri"/>
          <w:sz w:val="22"/>
          <w:szCs w:val="22"/>
          <w:lang w:val="en-US"/>
        </w:rPr>
        <w:t xml:space="preserve"> </w:t>
      </w:r>
    </w:p>
    <w:p w:rsidR="005555AE" w:rsidRPr="003B02A2" w:rsidRDefault="00D67C3D" w:rsidP="0036433D">
      <w:pPr>
        <w:pStyle w:val="Heading2"/>
        <w:rPr>
          <w:rFonts w:ascii="Calibri" w:hAnsi="Calibri"/>
          <w:sz w:val="22"/>
          <w:szCs w:val="22"/>
          <w:lang w:val="en-US"/>
        </w:rPr>
      </w:pPr>
      <w:bookmarkStart w:id="56" w:name="_Toc332229128"/>
      <w:r w:rsidRPr="003B02A2">
        <w:rPr>
          <w:rFonts w:ascii="Calibri" w:hAnsi="Calibri"/>
          <w:sz w:val="22"/>
          <w:szCs w:val="22"/>
          <w:lang w:val="en-US"/>
        </w:rPr>
        <w:t>6</w:t>
      </w:r>
      <w:r w:rsidR="0036433D" w:rsidRPr="003B02A2">
        <w:rPr>
          <w:rFonts w:ascii="Calibri" w:hAnsi="Calibri"/>
          <w:sz w:val="22"/>
          <w:szCs w:val="22"/>
          <w:lang w:val="en-US"/>
        </w:rPr>
        <w:t>.4</w:t>
      </w:r>
      <w:r w:rsidR="0036433D" w:rsidRPr="003B02A2">
        <w:rPr>
          <w:rFonts w:ascii="Calibri" w:hAnsi="Calibri"/>
          <w:sz w:val="22"/>
          <w:szCs w:val="22"/>
          <w:lang w:val="en-US"/>
        </w:rPr>
        <w:tab/>
        <w:t>Sample</w:t>
      </w:r>
      <w:bookmarkEnd w:id="56"/>
    </w:p>
    <w:p w:rsidR="00274C4F" w:rsidRDefault="0089375A" w:rsidP="000F5DC5">
      <w:pPr>
        <w:spacing w:line="360" w:lineRule="auto"/>
        <w:ind w:firstLine="709"/>
        <w:rPr>
          <w:rFonts w:ascii="Calibri" w:hAnsi="Calibri"/>
          <w:sz w:val="22"/>
          <w:szCs w:val="22"/>
          <w:lang w:val="en-US"/>
        </w:rPr>
      </w:pPr>
      <w:r w:rsidRPr="003B02A2">
        <w:rPr>
          <w:rFonts w:ascii="Calibri" w:hAnsi="Calibri"/>
          <w:sz w:val="22"/>
          <w:szCs w:val="22"/>
          <w:lang w:val="en-US"/>
        </w:rPr>
        <w:t xml:space="preserve">Many banks have operations </w:t>
      </w:r>
      <w:r w:rsidR="00A4595E" w:rsidRPr="003B02A2">
        <w:rPr>
          <w:rFonts w:ascii="Calibri" w:hAnsi="Calibri"/>
          <w:sz w:val="22"/>
          <w:szCs w:val="22"/>
          <w:lang w:val="en-US"/>
        </w:rPr>
        <w:t xml:space="preserve">and subsidiaries </w:t>
      </w:r>
      <w:r w:rsidRPr="003B02A2">
        <w:rPr>
          <w:rFonts w:ascii="Calibri" w:hAnsi="Calibri"/>
          <w:sz w:val="22"/>
          <w:szCs w:val="22"/>
          <w:lang w:val="en-US"/>
        </w:rPr>
        <w:t>in the Netherlands.</w:t>
      </w:r>
      <w:r w:rsidR="00A4595E" w:rsidRPr="003B02A2">
        <w:rPr>
          <w:rFonts w:ascii="Calibri" w:hAnsi="Calibri"/>
          <w:sz w:val="22"/>
          <w:szCs w:val="22"/>
          <w:lang w:val="en-US"/>
        </w:rPr>
        <w:t xml:space="preserve"> According to the registry of the AFM, </w:t>
      </w:r>
      <w:r w:rsidR="00BB54DF" w:rsidRPr="003B02A2">
        <w:rPr>
          <w:rFonts w:ascii="Calibri" w:hAnsi="Calibri"/>
          <w:sz w:val="22"/>
          <w:szCs w:val="22"/>
          <w:lang w:val="en-US"/>
        </w:rPr>
        <w:t xml:space="preserve">222 banks </w:t>
      </w:r>
      <w:r w:rsidR="004A4927">
        <w:rPr>
          <w:rFonts w:ascii="Calibri" w:hAnsi="Calibri"/>
          <w:sz w:val="22"/>
          <w:szCs w:val="22"/>
          <w:lang w:val="en-US"/>
        </w:rPr>
        <w:t xml:space="preserve">in the Netherlands </w:t>
      </w:r>
      <w:r w:rsidR="00BB54DF" w:rsidRPr="003B02A2">
        <w:rPr>
          <w:rFonts w:ascii="Calibri" w:hAnsi="Calibri"/>
          <w:sz w:val="22"/>
          <w:szCs w:val="22"/>
          <w:lang w:val="en-US"/>
        </w:rPr>
        <w:t>are registered.</w:t>
      </w:r>
      <w:r w:rsidRPr="003B02A2">
        <w:rPr>
          <w:rFonts w:ascii="Calibri" w:hAnsi="Calibri"/>
          <w:sz w:val="22"/>
          <w:szCs w:val="22"/>
          <w:lang w:val="en-US"/>
        </w:rPr>
        <w:t xml:space="preserve"> </w:t>
      </w:r>
      <w:r w:rsidR="00BB54DF" w:rsidRPr="003B02A2">
        <w:rPr>
          <w:rFonts w:ascii="Calibri" w:hAnsi="Calibri"/>
          <w:sz w:val="22"/>
          <w:szCs w:val="22"/>
          <w:lang w:val="en-US"/>
        </w:rPr>
        <w:t>To limit the sample</w:t>
      </w:r>
      <w:r w:rsidR="00AD46A2" w:rsidRPr="003B02A2">
        <w:rPr>
          <w:rFonts w:ascii="Calibri" w:hAnsi="Calibri"/>
          <w:sz w:val="22"/>
          <w:szCs w:val="22"/>
          <w:lang w:val="en-US"/>
        </w:rPr>
        <w:t xml:space="preserve"> size</w:t>
      </w:r>
      <w:r w:rsidR="00BB54DF" w:rsidRPr="003B02A2">
        <w:rPr>
          <w:rFonts w:ascii="Calibri" w:hAnsi="Calibri"/>
          <w:sz w:val="22"/>
          <w:szCs w:val="22"/>
          <w:lang w:val="en-US"/>
        </w:rPr>
        <w:t>, bank</w:t>
      </w:r>
      <w:r w:rsidR="00AD46A2" w:rsidRPr="003B02A2">
        <w:rPr>
          <w:rFonts w:ascii="Calibri" w:hAnsi="Calibri"/>
          <w:sz w:val="22"/>
          <w:szCs w:val="22"/>
          <w:lang w:val="en-US"/>
        </w:rPr>
        <w:t>s</w:t>
      </w:r>
      <w:r w:rsidR="00BB54DF" w:rsidRPr="003B02A2">
        <w:rPr>
          <w:rFonts w:ascii="Calibri" w:hAnsi="Calibri"/>
          <w:sz w:val="22"/>
          <w:szCs w:val="22"/>
          <w:lang w:val="en-US"/>
        </w:rPr>
        <w:t xml:space="preserve"> liaised to a central credit institution are removed from the sample</w:t>
      </w:r>
      <w:r w:rsidR="00501F3C" w:rsidRPr="003B02A2">
        <w:rPr>
          <w:rFonts w:ascii="Calibri" w:hAnsi="Calibri"/>
          <w:sz w:val="22"/>
          <w:szCs w:val="22"/>
          <w:lang w:val="en-US"/>
        </w:rPr>
        <w:t xml:space="preserve"> (</w:t>
      </w:r>
      <w:r w:rsidR="000043A6" w:rsidRPr="003B02A2">
        <w:rPr>
          <w:rFonts w:ascii="Calibri" w:hAnsi="Calibri"/>
          <w:sz w:val="22"/>
          <w:szCs w:val="22"/>
          <w:lang w:val="en-US"/>
        </w:rPr>
        <w:t>This pertain</w:t>
      </w:r>
      <w:r w:rsidR="00501F3C" w:rsidRPr="003B02A2">
        <w:rPr>
          <w:rFonts w:ascii="Calibri" w:hAnsi="Calibri"/>
          <w:sz w:val="22"/>
          <w:szCs w:val="22"/>
          <w:lang w:val="en-US"/>
        </w:rPr>
        <w:t>s</w:t>
      </w:r>
      <w:r w:rsidR="000043A6" w:rsidRPr="003B02A2">
        <w:rPr>
          <w:rFonts w:ascii="Calibri" w:hAnsi="Calibri"/>
          <w:sz w:val="22"/>
          <w:szCs w:val="22"/>
          <w:lang w:val="en-US"/>
        </w:rPr>
        <w:t xml:space="preserve"> to Rabobank subsidiaries)</w:t>
      </w:r>
      <w:r w:rsidR="00BB54DF" w:rsidRPr="003B02A2">
        <w:rPr>
          <w:rFonts w:ascii="Calibri" w:hAnsi="Calibri"/>
          <w:sz w:val="22"/>
          <w:szCs w:val="22"/>
          <w:lang w:val="en-US"/>
        </w:rPr>
        <w:t xml:space="preserve">. This reduces the sample to 82 banks. </w:t>
      </w:r>
      <w:r w:rsidRPr="003B02A2">
        <w:rPr>
          <w:rFonts w:ascii="Calibri" w:hAnsi="Calibri"/>
          <w:sz w:val="22"/>
          <w:szCs w:val="22"/>
          <w:lang w:val="en-US"/>
        </w:rPr>
        <w:t xml:space="preserve">To further limit the sample size, only banks </w:t>
      </w:r>
      <w:r w:rsidR="00CE6ABD" w:rsidRPr="003B02A2">
        <w:rPr>
          <w:rFonts w:ascii="Calibri" w:hAnsi="Calibri"/>
          <w:sz w:val="22"/>
          <w:szCs w:val="22"/>
          <w:lang w:val="en-US"/>
        </w:rPr>
        <w:t>that</w:t>
      </w:r>
      <w:r w:rsidRPr="003B02A2">
        <w:rPr>
          <w:rFonts w:ascii="Calibri" w:hAnsi="Calibri"/>
          <w:sz w:val="22"/>
          <w:szCs w:val="22"/>
          <w:lang w:val="en-US"/>
        </w:rPr>
        <w:t xml:space="preserve"> have their statutory seat (or top holding) in the Netherlands are selected</w:t>
      </w:r>
      <w:r w:rsidR="00AD46A2" w:rsidRPr="003B02A2">
        <w:rPr>
          <w:rFonts w:ascii="Calibri" w:hAnsi="Calibri"/>
          <w:sz w:val="22"/>
          <w:szCs w:val="22"/>
          <w:lang w:val="en-US"/>
        </w:rPr>
        <w:t xml:space="preserve">, </w:t>
      </w:r>
      <w:r w:rsidR="004A4927">
        <w:rPr>
          <w:rFonts w:ascii="Calibri" w:hAnsi="Calibri"/>
          <w:sz w:val="22"/>
          <w:szCs w:val="22"/>
          <w:lang w:val="en-US"/>
        </w:rPr>
        <w:t xml:space="preserve">this </w:t>
      </w:r>
      <w:r w:rsidR="00AD46A2" w:rsidRPr="003B02A2">
        <w:rPr>
          <w:rFonts w:ascii="Calibri" w:hAnsi="Calibri"/>
          <w:sz w:val="22"/>
          <w:szCs w:val="22"/>
          <w:lang w:val="en-US"/>
        </w:rPr>
        <w:t>limiting the sample to 54 banks. If a bank is consolidated in a parent company or group, the annual accounts of the highest consolidated entity is selected</w:t>
      </w:r>
      <w:r w:rsidR="007E759A">
        <w:rPr>
          <w:rFonts w:ascii="Calibri" w:hAnsi="Calibri"/>
          <w:sz w:val="22"/>
          <w:szCs w:val="22"/>
          <w:lang w:val="en-US"/>
        </w:rPr>
        <w:t xml:space="preserve"> to avoid doubling</w:t>
      </w:r>
      <w:r w:rsidR="00AD46A2" w:rsidRPr="003B02A2">
        <w:rPr>
          <w:rFonts w:ascii="Calibri" w:hAnsi="Calibri"/>
          <w:sz w:val="22"/>
          <w:szCs w:val="22"/>
          <w:lang w:val="en-US"/>
        </w:rPr>
        <w:t>.</w:t>
      </w:r>
      <w:r w:rsidR="00C645FD" w:rsidRPr="003B02A2">
        <w:rPr>
          <w:rFonts w:ascii="Calibri" w:hAnsi="Calibri"/>
          <w:sz w:val="22"/>
          <w:szCs w:val="22"/>
          <w:lang w:val="en-US"/>
        </w:rPr>
        <w:t xml:space="preserve"> </w:t>
      </w:r>
      <w:r w:rsidR="000043A6" w:rsidRPr="003B02A2">
        <w:rPr>
          <w:rFonts w:ascii="Calibri" w:hAnsi="Calibri"/>
          <w:sz w:val="22"/>
          <w:szCs w:val="22"/>
          <w:lang w:val="en-US"/>
        </w:rPr>
        <w:t>This reduces the number of available banks to 24.</w:t>
      </w:r>
      <w:r w:rsidR="00AD46A2" w:rsidRPr="003B02A2">
        <w:rPr>
          <w:rFonts w:ascii="Calibri" w:hAnsi="Calibri"/>
          <w:sz w:val="22"/>
          <w:szCs w:val="22"/>
          <w:lang w:val="en-US"/>
        </w:rPr>
        <w:t xml:space="preserve"> Out of the remaining sample, banks with annual </w:t>
      </w:r>
      <w:r w:rsidR="004A4927">
        <w:rPr>
          <w:rFonts w:ascii="Calibri" w:hAnsi="Calibri"/>
          <w:sz w:val="22"/>
          <w:szCs w:val="22"/>
          <w:lang w:val="en-US"/>
        </w:rPr>
        <w:t xml:space="preserve">financial report that </w:t>
      </w:r>
      <w:r w:rsidR="00BB54DF" w:rsidRPr="003B02A2">
        <w:rPr>
          <w:rFonts w:ascii="Calibri" w:hAnsi="Calibri"/>
          <w:sz w:val="22"/>
          <w:szCs w:val="22"/>
          <w:lang w:val="en-US"/>
        </w:rPr>
        <w:t>are IFRS compliant</w:t>
      </w:r>
      <w:r w:rsidR="00AD46A2" w:rsidRPr="003B02A2">
        <w:rPr>
          <w:rFonts w:ascii="Calibri" w:hAnsi="Calibri"/>
          <w:sz w:val="22"/>
          <w:szCs w:val="22"/>
          <w:lang w:val="en-US"/>
        </w:rPr>
        <w:t xml:space="preserve"> are selected</w:t>
      </w:r>
      <w:r w:rsidR="00BB54DF" w:rsidRPr="003B02A2">
        <w:rPr>
          <w:rFonts w:ascii="Calibri" w:hAnsi="Calibri"/>
          <w:sz w:val="22"/>
          <w:szCs w:val="22"/>
          <w:lang w:val="en-US"/>
        </w:rPr>
        <w:t xml:space="preserve">. </w:t>
      </w:r>
      <w:r w:rsidR="00AD46A2" w:rsidRPr="003B02A2">
        <w:rPr>
          <w:rFonts w:ascii="Calibri" w:hAnsi="Calibri"/>
          <w:sz w:val="22"/>
          <w:szCs w:val="22"/>
          <w:lang w:val="en-US"/>
        </w:rPr>
        <w:t xml:space="preserve">4 banks applied Dutch GAAP and </w:t>
      </w:r>
      <w:r w:rsidR="000043A6" w:rsidRPr="003B02A2">
        <w:rPr>
          <w:rFonts w:ascii="Calibri" w:hAnsi="Calibri"/>
          <w:sz w:val="22"/>
          <w:szCs w:val="22"/>
          <w:lang w:val="en-US"/>
        </w:rPr>
        <w:t>4</w:t>
      </w:r>
      <w:r w:rsidR="00AD46A2" w:rsidRPr="003B02A2">
        <w:rPr>
          <w:rFonts w:ascii="Calibri" w:hAnsi="Calibri"/>
          <w:sz w:val="22"/>
          <w:szCs w:val="22"/>
          <w:lang w:val="en-US"/>
        </w:rPr>
        <w:t xml:space="preserve"> banks did not have their annual accounts published on the web.</w:t>
      </w:r>
      <w:r w:rsidR="000043A6" w:rsidRPr="003B02A2">
        <w:rPr>
          <w:rFonts w:ascii="Calibri" w:hAnsi="Calibri"/>
          <w:sz w:val="22"/>
          <w:szCs w:val="22"/>
          <w:lang w:val="en-US"/>
        </w:rPr>
        <w:t xml:space="preserve"> </w:t>
      </w:r>
      <w:r w:rsidR="00C645FD" w:rsidRPr="003B02A2">
        <w:rPr>
          <w:rFonts w:ascii="Calibri" w:hAnsi="Calibri"/>
          <w:sz w:val="22"/>
          <w:szCs w:val="22"/>
          <w:lang w:val="en-US"/>
        </w:rPr>
        <w:t xml:space="preserve">The banks that are excluded are either small private banks or public financing vehicles like the Nederlandse Waterschapsbank N.V.. </w:t>
      </w:r>
      <w:r w:rsidR="00501F3C" w:rsidRPr="003B02A2">
        <w:rPr>
          <w:rFonts w:ascii="Calibri" w:hAnsi="Calibri"/>
          <w:sz w:val="22"/>
          <w:szCs w:val="22"/>
          <w:lang w:val="en-US"/>
        </w:rPr>
        <w:t xml:space="preserve">Analysis of the annual </w:t>
      </w:r>
      <w:r w:rsidR="004A4927">
        <w:rPr>
          <w:rFonts w:ascii="Calibri" w:hAnsi="Calibri"/>
          <w:sz w:val="22"/>
          <w:szCs w:val="22"/>
          <w:lang w:val="en-US"/>
        </w:rPr>
        <w:t xml:space="preserve">financial reports </w:t>
      </w:r>
      <w:r w:rsidR="00501F3C" w:rsidRPr="003B02A2">
        <w:rPr>
          <w:rFonts w:ascii="Calibri" w:hAnsi="Calibri"/>
          <w:sz w:val="22"/>
          <w:szCs w:val="22"/>
          <w:lang w:val="en-US"/>
        </w:rPr>
        <w:t xml:space="preserve">shows that </w:t>
      </w:r>
      <w:r w:rsidR="004A4927">
        <w:rPr>
          <w:rFonts w:ascii="Calibri" w:hAnsi="Calibri"/>
          <w:sz w:val="22"/>
          <w:szCs w:val="22"/>
          <w:lang w:val="en-US"/>
        </w:rPr>
        <w:t>p</w:t>
      </w:r>
      <w:r w:rsidR="00501F3C" w:rsidRPr="003B02A2">
        <w:rPr>
          <w:rFonts w:ascii="Calibri" w:hAnsi="Calibri"/>
          <w:sz w:val="22"/>
          <w:szCs w:val="22"/>
          <w:lang w:val="en-US"/>
        </w:rPr>
        <w:t xml:space="preserve">rivate </w:t>
      </w:r>
      <w:r w:rsidR="004A4927">
        <w:rPr>
          <w:rFonts w:ascii="Calibri" w:hAnsi="Calibri"/>
          <w:sz w:val="22"/>
          <w:szCs w:val="22"/>
          <w:lang w:val="en-US"/>
        </w:rPr>
        <w:t>b</w:t>
      </w:r>
      <w:r w:rsidR="00501F3C" w:rsidRPr="003B02A2">
        <w:rPr>
          <w:rFonts w:ascii="Calibri" w:hAnsi="Calibri"/>
          <w:sz w:val="22"/>
          <w:szCs w:val="22"/>
          <w:lang w:val="en-US"/>
        </w:rPr>
        <w:t xml:space="preserve">anks </w:t>
      </w:r>
      <w:r w:rsidR="00CE6ABD" w:rsidRPr="003B02A2">
        <w:rPr>
          <w:rFonts w:ascii="Calibri" w:hAnsi="Calibri"/>
          <w:sz w:val="22"/>
          <w:szCs w:val="22"/>
          <w:lang w:val="en-US"/>
        </w:rPr>
        <w:t>has</w:t>
      </w:r>
      <w:r w:rsidR="00501F3C" w:rsidRPr="003B02A2">
        <w:rPr>
          <w:rFonts w:ascii="Calibri" w:hAnsi="Calibri"/>
          <w:sz w:val="22"/>
          <w:szCs w:val="22"/>
          <w:lang w:val="en-US"/>
        </w:rPr>
        <w:t xml:space="preserve"> few credit risks as the business activities they </w:t>
      </w:r>
      <w:r w:rsidR="00577232" w:rsidRPr="003B02A2">
        <w:rPr>
          <w:rFonts w:ascii="Calibri" w:hAnsi="Calibri"/>
          <w:sz w:val="22"/>
          <w:szCs w:val="22"/>
          <w:lang w:val="en-US"/>
        </w:rPr>
        <w:t>employ</w:t>
      </w:r>
      <w:r w:rsidR="00501F3C" w:rsidRPr="003B02A2">
        <w:rPr>
          <w:rFonts w:ascii="Calibri" w:hAnsi="Calibri"/>
          <w:sz w:val="22"/>
          <w:szCs w:val="22"/>
          <w:lang w:val="en-US"/>
        </w:rPr>
        <w:t xml:space="preserve"> are not related to lending credit to other businesses. </w:t>
      </w:r>
      <w:r w:rsidR="004A4927">
        <w:rPr>
          <w:rFonts w:ascii="Calibri" w:hAnsi="Calibri"/>
          <w:sz w:val="22"/>
          <w:szCs w:val="22"/>
          <w:lang w:val="en-US"/>
        </w:rPr>
        <w:t>In addition, t</w:t>
      </w:r>
      <w:r w:rsidR="00501F3C" w:rsidRPr="003B02A2">
        <w:rPr>
          <w:rFonts w:ascii="Calibri" w:hAnsi="Calibri"/>
          <w:sz w:val="22"/>
          <w:szCs w:val="22"/>
          <w:lang w:val="en-US"/>
        </w:rPr>
        <w:t xml:space="preserve">hese private banks are excluded from the sample. </w:t>
      </w:r>
      <w:r w:rsidR="00AD46A2" w:rsidRPr="003B02A2">
        <w:rPr>
          <w:rFonts w:ascii="Calibri" w:hAnsi="Calibri"/>
          <w:sz w:val="22"/>
          <w:szCs w:val="22"/>
          <w:lang w:val="en-US"/>
        </w:rPr>
        <w:t xml:space="preserve">The sample used in the research </w:t>
      </w:r>
      <w:r w:rsidR="00501F3C" w:rsidRPr="003B02A2">
        <w:rPr>
          <w:rFonts w:ascii="Calibri" w:hAnsi="Calibri"/>
          <w:sz w:val="22"/>
          <w:szCs w:val="22"/>
          <w:lang w:val="en-US"/>
        </w:rPr>
        <w:t xml:space="preserve">consists </w:t>
      </w:r>
      <w:r w:rsidR="004A4927">
        <w:rPr>
          <w:rFonts w:ascii="Calibri" w:hAnsi="Calibri"/>
          <w:sz w:val="22"/>
          <w:szCs w:val="22"/>
          <w:lang w:val="en-US"/>
        </w:rPr>
        <w:t xml:space="preserve">of </w:t>
      </w:r>
      <w:r w:rsidR="00AD46A2" w:rsidRPr="003B02A2">
        <w:rPr>
          <w:rFonts w:ascii="Calibri" w:hAnsi="Calibri"/>
          <w:sz w:val="22"/>
          <w:szCs w:val="22"/>
          <w:lang w:val="en-US"/>
        </w:rPr>
        <w:t>1</w:t>
      </w:r>
      <w:r w:rsidR="008A0F08">
        <w:rPr>
          <w:rFonts w:ascii="Calibri" w:hAnsi="Calibri"/>
          <w:sz w:val="22"/>
          <w:szCs w:val="22"/>
          <w:lang w:val="en-US"/>
        </w:rPr>
        <w:t>3</w:t>
      </w:r>
      <w:r w:rsidR="00AD46A2" w:rsidRPr="003B02A2">
        <w:rPr>
          <w:rFonts w:ascii="Calibri" w:hAnsi="Calibri"/>
          <w:sz w:val="22"/>
          <w:szCs w:val="22"/>
          <w:lang w:val="en-US"/>
        </w:rPr>
        <w:t xml:space="preserve"> banks with IFRS based annual </w:t>
      </w:r>
      <w:r w:rsidR="004A4927">
        <w:rPr>
          <w:rFonts w:ascii="Calibri" w:hAnsi="Calibri"/>
          <w:sz w:val="22"/>
          <w:szCs w:val="22"/>
          <w:lang w:val="en-US"/>
        </w:rPr>
        <w:t>financial reports</w:t>
      </w:r>
      <w:r w:rsidR="00AD46A2" w:rsidRPr="003B02A2">
        <w:rPr>
          <w:rFonts w:ascii="Calibri" w:hAnsi="Calibri"/>
          <w:sz w:val="22"/>
          <w:szCs w:val="22"/>
          <w:lang w:val="en-US"/>
        </w:rPr>
        <w:t>.</w:t>
      </w:r>
      <w:r w:rsidR="00C645FD" w:rsidRPr="003B02A2">
        <w:rPr>
          <w:rFonts w:ascii="Calibri" w:hAnsi="Calibri"/>
          <w:sz w:val="22"/>
          <w:szCs w:val="22"/>
          <w:lang w:val="en-US"/>
        </w:rPr>
        <w:t xml:space="preserve"> Most of the banks in scope are international operating bank</w:t>
      </w:r>
      <w:r w:rsidR="00501F3C" w:rsidRPr="003B02A2">
        <w:rPr>
          <w:rFonts w:ascii="Calibri" w:hAnsi="Calibri"/>
          <w:sz w:val="22"/>
          <w:szCs w:val="22"/>
          <w:lang w:val="en-US"/>
        </w:rPr>
        <w:t>ing groups</w:t>
      </w:r>
      <w:r w:rsidR="00C645FD" w:rsidRPr="003B02A2">
        <w:rPr>
          <w:rFonts w:ascii="Calibri" w:hAnsi="Calibri"/>
          <w:sz w:val="22"/>
          <w:szCs w:val="22"/>
          <w:lang w:val="en-US"/>
        </w:rPr>
        <w:t xml:space="preserve"> or subsi</w:t>
      </w:r>
      <w:r w:rsidR="00501F3C" w:rsidRPr="003B02A2">
        <w:rPr>
          <w:rFonts w:ascii="Calibri" w:hAnsi="Calibri"/>
          <w:sz w:val="22"/>
          <w:szCs w:val="22"/>
          <w:lang w:val="en-US"/>
        </w:rPr>
        <w:t>diaries of international insurance groups</w:t>
      </w:r>
      <w:r w:rsidR="00C645FD" w:rsidRPr="003B02A2">
        <w:rPr>
          <w:rFonts w:ascii="Calibri" w:hAnsi="Calibri"/>
          <w:sz w:val="22"/>
          <w:szCs w:val="22"/>
          <w:lang w:val="en-US"/>
        </w:rPr>
        <w:t>.</w:t>
      </w:r>
      <w:r w:rsidR="00A4595E" w:rsidRPr="003B02A2">
        <w:rPr>
          <w:rFonts w:ascii="Calibri" w:hAnsi="Calibri"/>
          <w:sz w:val="22"/>
          <w:szCs w:val="22"/>
          <w:lang w:val="en-US"/>
        </w:rPr>
        <w:t xml:space="preserve"> </w:t>
      </w:r>
      <w:r w:rsidR="002F0F06" w:rsidRPr="003B02A2">
        <w:rPr>
          <w:rFonts w:ascii="Calibri" w:hAnsi="Calibri"/>
          <w:sz w:val="22"/>
          <w:szCs w:val="22"/>
          <w:lang w:val="en-US"/>
        </w:rPr>
        <w:t xml:space="preserve">Previous research on risk disclosure has shown no significant correlation between the size of a bank and the level of disclosure (Woods, Dowd and Humphrey, 2008). </w:t>
      </w:r>
      <w:r w:rsidR="00602256">
        <w:rPr>
          <w:rFonts w:ascii="Calibri" w:hAnsi="Calibri"/>
          <w:sz w:val="22"/>
          <w:szCs w:val="22"/>
          <w:lang w:val="en-US"/>
        </w:rPr>
        <w:t xml:space="preserve">Consequently, </w:t>
      </w:r>
      <w:r w:rsidR="00577232" w:rsidRPr="003B02A2">
        <w:rPr>
          <w:rFonts w:ascii="Calibri" w:hAnsi="Calibri"/>
          <w:sz w:val="22"/>
          <w:szCs w:val="22"/>
          <w:lang w:val="en-US"/>
        </w:rPr>
        <w:t>n</w:t>
      </w:r>
      <w:r w:rsidR="002F0F06" w:rsidRPr="003B02A2">
        <w:rPr>
          <w:rFonts w:ascii="Calibri" w:hAnsi="Calibri"/>
          <w:sz w:val="22"/>
          <w:szCs w:val="22"/>
          <w:lang w:val="en-US"/>
        </w:rPr>
        <w:t xml:space="preserve">o further segmentation </w:t>
      </w:r>
      <w:r w:rsidR="00602256">
        <w:rPr>
          <w:rFonts w:ascii="Calibri" w:hAnsi="Calibri"/>
          <w:sz w:val="22"/>
          <w:szCs w:val="22"/>
          <w:lang w:val="en-US"/>
        </w:rPr>
        <w:t xml:space="preserve">will be </w:t>
      </w:r>
      <w:r w:rsidR="00B05106">
        <w:rPr>
          <w:rFonts w:ascii="Calibri" w:hAnsi="Calibri"/>
          <w:sz w:val="22"/>
          <w:szCs w:val="22"/>
          <w:lang w:val="en-US"/>
        </w:rPr>
        <w:t>performing</w:t>
      </w:r>
      <w:r w:rsidR="00602256">
        <w:rPr>
          <w:rFonts w:ascii="Calibri" w:hAnsi="Calibri"/>
          <w:sz w:val="22"/>
          <w:szCs w:val="22"/>
          <w:lang w:val="en-US"/>
        </w:rPr>
        <w:t xml:space="preserve"> concerning </w:t>
      </w:r>
      <w:r w:rsidR="002F0F06" w:rsidRPr="003B02A2">
        <w:rPr>
          <w:rFonts w:ascii="Calibri" w:hAnsi="Calibri"/>
          <w:sz w:val="22"/>
          <w:szCs w:val="22"/>
          <w:lang w:val="en-US"/>
        </w:rPr>
        <w:t xml:space="preserve">the size of the </w:t>
      </w:r>
      <w:r w:rsidR="00602256">
        <w:rPr>
          <w:rFonts w:ascii="Calibri" w:hAnsi="Calibri"/>
          <w:sz w:val="22"/>
          <w:szCs w:val="22"/>
          <w:lang w:val="en-US"/>
        </w:rPr>
        <w:t xml:space="preserve">selected </w:t>
      </w:r>
      <w:r w:rsidR="002F0F06" w:rsidRPr="003B02A2">
        <w:rPr>
          <w:rFonts w:ascii="Calibri" w:hAnsi="Calibri"/>
          <w:sz w:val="22"/>
          <w:szCs w:val="22"/>
          <w:lang w:val="en-US"/>
        </w:rPr>
        <w:t>banks.</w:t>
      </w:r>
      <w:r w:rsidR="00526FC1" w:rsidRPr="003B02A2">
        <w:rPr>
          <w:rFonts w:ascii="Calibri" w:hAnsi="Calibri"/>
          <w:sz w:val="22"/>
          <w:szCs w:val="22"/>
          <w:lang w:val="en-US"/>
        </w:rPr>
        <w:t xml:space="preserve"> The </w:t>
      </w:r>
      <w:r w:rsidR="00602256">
        <w:rPr>
          <w:rFonts w:ascii="Calibri" w:hAnsi="Calibri"/>
          <w:sz w:val="22"/>
          <w:szCs w:val="22"/>
          <w:lang w:val="en-US"/>
        </w:rPr>
        <w:t xml:space="preserve">selected </w:t>
      </w:r>
      <w:r w:rsidR="00526FC1" w:rsidRPr="003B02A2">
        <w:rPr>
          <w:rFonts w:ascii="Calibri" w:hAnsi="Calibri"/>
          <w:sz w:val="22"/>
          <w:szCs w:val="22"/>
          <w:lang w:val="en-US"/>
        </w:rPr>
        <w:t xml:space="preserve">banks are listed </w:t>
      </w:r>
      <w:r w:rsidR="00602256">
        <w:rPr>
          <w:rFonts w:ascii="Calibri" w:hAnsi="Calibri"/>
          <w:sz w:val="22"/>
          <w:szCs w:val="22"/>
          <w:lang w:val="en-US"/>
        </w:rPr>
        <w:t xml:space="preserve">in </w:t>
      </w:r>
      <w:r w:rsidR="00526FC1" w:rsidRPr="003B02A2">
        <w:rPr>
          <w:rFonts w:ascii="Calibri" w:hAnsi="Calibri"/>
          <w:sz w:val="22"/>
          <w:szCs w:val="22"/>
          <w:lang w:val="en-US"/>
        </w:rPr>
        <w:t>Appendix A.</w:t>
      </w:r>
    </w:p>
    <w:p w:rsidR="000F5DC5" w:rsidRPr="003B02A2" w:rsidRDefault="000F5DC5" w:rsidP="000F5DC5">
      <w:pPr>
        <w:spacing w:line="360" w:lineRule="auto"/>
        <w:ind w:firstLine="709"/>
        <w:rPr>
          <w:rFonts w:ascii="Calibri" w:hAnsi="Calibri"/>
          <w:sz w:val="22"/>
          <w:szCs w:val="22"/>
          <w:lang w:val="en-US"/>
        </w:rPr>
      </w:pPr>
    </w:p>
    <w:p w:rsidR="00C645FD" w:rsidRPr="003B02A2" w:rsidRDefault="00D67C3D" w:rsidP="00C645FD">
      <w:pPr>
        <w:pStyle w:val="Heading2"/>
        <w:rPr>
          <w:rFonts w:ascii="Calibri" w:hAnsi="Calibri"/>
          <w:sz w:val="22"/>
          <w:szCs w:val="22"/>
          <w:lang w:val="en-US"/>
        </w:rPr>
      </w:pPr>
      <w:bookmarkStart w:id="57" w:name="_Toc332229129"/>
      <w:r w:rsidRPr="003B02A2">
        <w:rPr>
          <w:rFonts w:ascii="Calibri" w:hAnsi="Calibri"/>
          <w:sz w:val="22"/>
          <w:szCs w:val="22"/>
          <w:lang w:val="en-US"/>
        </w:rPr>
        <w:t>6</w:t>
      </w:r>
      <w:r w:rsidR="00C645FD" w:rsidRPr="003B02A2">
        <w:rPr>
          <w:rFonts w:ascii="Calibri" w:hAnsi="Calibri"/>
          <w:sz w:val="22"/>
          <w:szCs w:val="22"/>
          <w:lang w:val="en-US"/>
        </w:rPr>
        <w:t xml:space="preserve">.5 </w:t>
      </w:r>
      <w:r w:rsidR="00C645FD" w:rsidRPr="003B02A2">
        <w:rPr>
          <w:rFonts w:ascii="Calibri" w:hAnsi="Calibri"/>
          <w:sz w:val="22"/>
          <w:szCs w:val="22"/>
          <w:lang w:val="en-US"/>
        </w:rPr>
        <w:tab/>
        <w:t>Summary</w:t>
      </w:r>
      <w:bookmarkEnd w:id="57"/>
    </w:p>
    <w:p w:rsidR="00010711" w:rsidRPr="003B02A2" w:rsidRDefault="00EF3740" w:rsidP="000F5DC5">
      <w:pPr>
        <w:spacing w:line="360" w:lineRule="auto"/>
        <w:ind w:firstLine="709"/>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To answer the main research question, the hypothesis needs to be verified with a model. This model analyses the disclosures of </w:t>
      </w:r>
      <w:r w:rsidR="00602256">
        <w:rPr>
          <w:rFonts w:asciiTheme="minorHAnsi" w:hAnsiTheme="minorHAnsi" w:cstheme="minorHAnsi"/>
          <w:sz w:val="22"/>
          <w:szCs w:val="22"/>
          <w:lang w:val="en-US"/>
        </w:rPr>
        <w:t xml:space="preserve">the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in </w:t>
      </w:r>
      <w:r w:rsidR="00602256">
        <w:rPr>
          <w:rFonts w:asciiTheme="minorHAnsi" w:hAnsiTheme="minorHAnsi" w:cstheme="minorHAnsi"/>
          <w:sz w:val="22"/>
          <w:szCs w:val="22"/>
          <w:lang w:val="en-US"/>
        </w:rPr>
        <w:t xml:space="preserve">the </w:t>
      </w:r>
      <w:r w:rsidRPr="003B02A2">
        <w:rPr>
          <w:rFonts w:asciiTheme="minorHAnsi" w:hAnsiTheme="minorHAnsi" w:cstheme="minorHAnsi"/>
          <w:sz w:val="22"/>
          <w:szCs w:val="22"/>
          <w:lang w:val="en-US"/>
        </w:rPr>
        <w:t xml:space="preserve">IFRS annual </w:t>
      </w:r>
      <w:r w:rsidR="00602256">
        <w:rPr>
          <w:rFonts w:asciiTheme="minorHAnsi" w:hAnsiTheme="minorHAnsi" w:cstheme="minorHAnsi"/>
          <w:sz w:val="22"/>
          <w:szCs w:val="22"/>
          <w:lang w:val="en-US"/>
        </w:rPr>
        <w:t xml:space="preserve">financial reports </w:t>
      </w:r>
      <w:r w:rsidRPr="003B02A2">
        <w:rPr>
          <w:rFonts w:asciiTheme="minorHAnsi" w:hAnsiTheme="minorHAnsi" w:cstheme="minorHAnsi"/>
          <w:sz w:val="22"/>
          <w:szCs w:val="22"/>
          <w:lang w:val="en-US"/>
        </w:rPr>
        <w:t>of 1</w:t>
      </w:r>
      <w:r w:rsidR="00501F3C" w:rsidRPr="003B02A2">
        <w:rPr>
          <w:rFonts w:asciiTheme="minorHAnsi" w:hAnsiTheme="minorHAnsi" w:cstheme="minorHAnsi"/>
          <w:sz w:val="22"/>
          <w:szCs w:val="22"/>
          <w:lang w:val="en-US"/>
        </w:rPr>
        <w:t>4</w:t>
      </w:r>
      <w:r w:rsidRPr="003B02A2">
        <w:rPr>
          <w:rFonts w:asciiTheme="minorHAnsi" w:hAnsiTheme="minorHAnsi" w:cstheme="minorHAnsi"/>
          <w:sz w:val="22"/>
          <w:szCs w:val="22"/>
          <w:lang w:val="en-US"/>
        </w:rPr>
        <w:t xml:space="preserve"> Dutch banks over the period of 2007 to 2009. The model is using a checklist with predefined rules on the content of the disclosures on </w:t>
      </w:r>
      <w:r w:rsidR="00602256">
        <w:rPr>
          <w:rFonts w:asciiTheme="minorHAnsi" w:hAnsiTheme="minorHAnsi" w:cstheme="minorHAnsi"/>
          <w:sz w:val="22"/>
          <w:szCs w:val="22"/>
          <w:lang w:val="en-US"/>
        </w:rPr>
        <w:t xml:space="preserve">the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for IFRS 7 and Basel II. This will provide the information on </w:t>
      </w:r>
      <w:r w:rsidR="00602256">
        <w:rPr>
          <w:rFonts w:asciiTheme="minorHAnsi" w:hAnsiTheme="minorHAnsi" w:cstheme="minorHAnsi"/>
          <w:sz w:val="22"/>
          <w:szCs w:val="22"/>
          <w:lang w:val="en-US"/>
        </w:rPr>
        <w:t xml:space="preserve">in which way </w:t>
      </w:r>
      <w:r w:rsidRPr="003B02A2">
        <w:rPr>
          <w:rFonts w:asciiTheme="minorHAnsi" w:hAnsiTheme="minorHAnsi" w:cstheme="minorHAnsi"/>
          <w:sz w:val="22"/>
          <w:szCs w:val="22"/>
          <w:lang w:val="en-US"/>
        </w:rPr>
        <w:t xml:space="preserve">banks disclose information on </w:t>
      </w:r>
      <w:r w:rsidR="00602256">
        <w:rPr>
          <w:rFonts w:asciiTheme="minorHAnsi" w:hAnsiTheme="minorHAnsi" w:cstheme="minorHAnsi"/>
          <w:sz w:val="22"/>
          <w:szCs w:val="22"/>
          <w:lang w:val="en-US"/>
        </w:rPr>
        <w:t xml:space="preserve">the </w:t>
      </w:r>
      <w:r w:rsidR="00675DE7">
        <w:rPr>
          <w:rFonts w:asciiTheme="minorHAnsi" w:hAnsiTheme="minorHAnsi" w:cstheme="minorHAnsi"/>
          <w:sz w:val="22"/>
          <w:szCs w:val="22"/>
          <w:lang w:val="en-US"/>
        </w:rPr>
        <w:t>loan loss provisions</w:t>
      </w:r>
      <w:r w:rsidRPr="003B02A2">
        <w:rPr>
          <w:rFonts w:asciiTheme="minorHAnsi" w:hAnsiTheme="minorHAnsi" w:cstheme="minorHAnsi"/>
          <w:sz w:val="22"/>
          <w:szCs w:val="22"/>
          <w:lang w:val="en-US"/>
        </w:rPr>
        <w:t xml:space="preserve">. </w:t>
      </w:r>
      <w:r w:rsidR="00602256">
        <w:rPr>
          <w:rFonts w:asciiTheme="minorHAnsi" w:hAnsiTheme="minorHAnsi" w:cstheme="minorHAnsi"/>
          <w:sz w:val="22"/>
          <w:szCs w:val="22"/>
          <w:lang w:val="en-US"/>
        </w:rPr>
        <w:t>In addition</w:t>
      </w:r>
      <w:r w:rsidRPr="003B02A2">
        <w:rPr>
          <w:rFonts w:asciiTheme="minorHAnsi" w:hAnsiTheme="minorHAnsi" w:cstheme="minorHAnsi"/>
          <w:sz w:val="22"/>
          <w:szCs w:val="22"/>
          <w:lang w:val="en-US"/>
        </w:rPr>
        <w:t xml:space="preserve">, it will provide some insight into </w:t>
      </w:r>
      <w:r w:rsidR="00602256">
        <w:rPr>
          <w:rFonts w:asciiTheme="minorHAnsi" w:hAnsiTheme="minorHAnsi" w:cstheme="minorHAnsi"/>
          <w:sz w:val="22"/>
          <w:szCs w:val="22"/>
          <w:lang w:val="en-US"/>
        </w:rPr>
        <w:t xml:space="preserve">in which way </w:t>
      </w:r>
      <w:r w:rsidRPr="003B02A2">
        <w:rPr>
          <w:rFonts w:asciiTheme="minorHAnsi" w:hAnsiTheme="minorHAnsi" w:cstheme="minorHAnsi"/>
          <w:sz w:val="22"/>
          <w:szCs w:val="22"/>
          <w:lang w:val="en-US"/>
        </w:rPr>
        <w:t>disclosures have changed over the period.</w:t>
      </w:r>
    </w:p>
    <w:p w:rsidR="00010711" w:rsidRPr="003B02A2" w:rsidRDefault="00EF3740" w:rsidP="008A2A05">
      <w:pPr>
        <w:spacing w:line="360" w:lineRule="auto"/>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The next chapter will present the results of the research performed </w:t>
      </w:r>
      <w:r w:rsidR="005274D1" w:rsidRPr="003B02A2">
        <w:rPr>
          <w:rFonts w:asciiTheme="minorHAnsi" w:hAnsiTheme="minorHAnsi" w:cstheme="minorHAnsi"/>
          <w:sz w:val="22"/>
          <w:szCs w:val="22"/>
          <w:lang w:val="en-US"/>
        </w:rPr>
        <w:t xml:space="preserve">and </w:t>
      </w:r>
      <w:r w:rsidR="008B365F">
        <w:rPr>
          <w:rFonts w:asciiTheme="minorHAnsi" w:hAnsiTheme="minorHAnsi" w:cstheme="minorHAnsi"/>
          <w:sz w:val="22"/>
          <w:szCs w:val="22"/>
          <w:lang w:val="en-US"/>
        </w:rPr>
        <w:t xml:space="preserve">anaylsis with help of prior research. </w:t>
      </w:r>
      <w:r w:rsidR="00010711" w:rsidRPr="003B02A2">
        <w:rPr>
          <w:rFonts w:asciiTheme="minorHAnsi" w:hAnsiTheme="minorHAnsi" w:cstheme="minorHAnsi"/>
          <w:sz w:val="22"/>
          <w:szCs w:val="22"/>
          <w:lang w:val="en-US"/>
        </w:rPr>
        <w:br w:type="page"/>
      </w:r>
    </w:p>
    <w:p w:rsidR="0088719D" w:rsidRDefault="0088719D" w:rsidP="0088719D">
      <w:pPr>
        <w:pStyle w:val="Heading1"/>
        <w:rPr>
          <w:rFonts w:asciiTheme="minorHAnsi" w:hAnsiTheme="minorHAnsi" w:cstheme="minorHAnsi"/>
          <w:sz w:val="22"/>
          <w:szCs w:val="22"/>
          <w:lang w:val="en-US"/>
        </w:rPr>
      </w:pPr>
      <w:bookmarkStart w:id="58" w:name="_Toc332229130"/>
      <w:r>
        <w:rPr>
          <w:rFonts w:asciiTheme="minorHAnsi" w:hAnsiTheme="minorHAnsi" w:cstheme="minorHAnsi"/>
          <w:sz w:val="22"/>
          <w:szCs w:val="22"/>
          <w:lang w:val="en-US"/>
        </w:rPr>
        <w:t>Chapter 7: Research results</w:t>
      </w:r>
      <w:bookmarkEnd w:id="58"/>
    </w:p>
    <w:p w:rsidR="0088719D" w:rsidRDefault="0088719D" w:rsidP="0088719D">
      <w:pPr>
        <w:spacing w:line="360" w:lineRule="auto"/>
        <w:rPr>
          <w:rFonts w:asciiTheme="minorHAnsi" w:hAnsiTheme="minorHAnsi" w:cstheme="minorHAnsi"/>
          <w:sz w:val="22"/>
          <w:szCs w:val="22"/>
          <w:lang w:val="en-US"/>
        </w:rPr>
      </w:pPr>
    </w:p>
    <w:p w:rsidR="0088719D" w:rsidRDefault="0088719D" w:rsidP="0088719D">
      <w:pPr>
        <w:pStyle w:val="Heading2"/>
        <w:rPr>
          <w:rFonts w:asciiTheme="minorHAnsi" w:hAnsiTheme="minorHAnsi" w:cstheme="minorHAnsi"/>
          <w:sz w:val="22"/>
          <w:szCs w:val="22"/>
          <w:lang w:val="en-US"/>
        </w:rPr>
      </w:pPr>
      <w:bookmarkStart w:id="59" w:name="_Toc332229131"/>
      <w:r>
        <w:rPr>
          <w:rFonts w:asciiTheme="minorHAnsi" w:hAnsiTheme="minorHAnsi" w:cstheme="minorHAnsi"/>
          <w:sz w:val="22"/>
          <w:szCs w:val="22"/>
          <w:lang w:val="en-US"/>
        </w:rPr>
        <w:t>7.1</w:t>
      </w:r>
      <w:r w:rsidR="008333F6">
        <w:rPr>
          <w:rFonts w:asciiTheme="minorHAnsi" w:hAnsiTheme="minorHAnsi" w:cstheme="minorHAnsi"/>
          <w:sz w:val="22"/>
          <w:szCs w:val="22"/>
          <w:lang w:val="en-US"/>
        </w:rPr>
        <w:tab/>
      </w:r>
      <w:r>
        <w:rPr>
          <w:rFonts w:asciiTheme="minorHAnsi" w:hAnsiTheme="minorHAnsi" w:cstheme="minorHAnsi"/>
          <w:sz w:val="22"/>
          <w:szCs w:val="22"/>
          <w:lang w:val="en-US"/>
        </w:rPr>
        <w:t>Introduction</w:t>
      </w:r>
      <w:bookmarkEnd w:id="59"/>
    </w:p>
    <w:p w:rsidR="0088719D" w:rsidRDefault="0088719D" w:rsidP="000F5DC5">
      <w:pPr>
        <w:spacing w:line="360" w:lineRule="auto"/>
        <w:ind w:firstLine="709"/>
        <w:rPr>
          <w:rFonts w:asciiTheme="minorHAnsi" w:hAnsiTheme="minorHAnsi" w:cstheme="minorHAnsi"/>
          <w:sz w:val="22"/>
          <w:szCs w:val="22"/>
          <w:lang w:val="en-US"/>
        </w:rPr>
      </w:pPr>
      <w:r>
        <w:rPr>
          <w:rFonts w:asciiTheme="minorHAnsi" w:hAnsiTheme="minorHAnsi" w:cstheme="minorHAnsi"/>
          <w:sz w:val="22"/>
          <w:szCs w:val="22"/>
          <w:lang w:val="en-US"/>
        </w:rPr>
        <w:t xml:space="preserve">In this chapter, the results of the research performed will be presented. This will enable to answer the main research question, </w:t>
      </w:r>
      <w:r w:rsidR="00CB5540">
        <w:rPr>
          <w:rFonts w:asciiTheme="minorHAnsi" w:hAnsiTheme="minorHAnsi" w:cstheme="minorHAnsi"/>
          <w:sz w:val="22"/>
          <w:szCs w:val="22"/>
          <w:lang w:val="en-US"/>
        </w:rPr>
        <w:t>c</w:t>
      </w:r>
      <w:r w:rsidRPr="0088719D">
        <w:rPr>
          <w:rFonts w:asciiTheme="minorHAnsi" w:hAnsiTheme="minorHAnsi" w:cstheme="minorHAnsi"/>
          <w:sz w:val="22"/>
          <w:szCs w:val="22"/>
          <w:lang w:val="en-US"/>
        </w:rPr>
        <w:t xml:space="preserve">oncerning banks in which way does the presentation of </w:t>
      </w:r>
      <w:r w:rsidR="00675DE7">
        <w:rPr>
          <w:rFonts w:asciiTheme="minorHAnsi" w:hAnsiTheme="minorHAnsi" w:cstheme="minorHAnsi"/>
          <w:sz w:val="22"/>
          <w:szCs w:val="22"/>
          <w:lang w:val="en-US"/>
        </w:rPr>
        <w:t>loan loss provisions</w:t>
      </w:r>
      <w:r w:rsidRPr="0088719D">
        <w:rPr>
          <w:rFonts w:asciiTheme="minorHAnsi" w:hAnsiTheme="minorHAnsi" w:cstheme="minorHAnsi"/>
          <w:sz w:val="22"/>
          <w:szCs w:val="22"/>
          <w:lang w:val="en-US"/>
        </w:rPr>
        <w:t xml:space="preserve"> </w:t>
      </w:r>
      <w:r w:rsidR="00CB5540">
        <w:rPr>
          <w:rFonts w:asciiTheme="minorHAnsi" w:hAnsiTheme="minorHAnsi" w:cstheme="minorHAnsi"/>
          <w:sz w:val="22"/>
          <w:szCs w:val="22"/>
          <w:lang w:val="en-US"/>
        </w:rPr>
        <w:t xml:space="preserve">based on </w:t>
      </w:r>
      <w:r w:rsidRPr="0088719D">
        <w:rPr>
          <w:rFonts w:asciiTheme="minorHAnsi" w:hAnsiTheme="minorHAnsi" w:cstheme="minorHAnsi"/>
          <w:sz w:val="22"/>
          <w:szCs w:val="22"/>
          <w:lang w:val="en-US"/>
        </w:rPr>
        <w:t xml:space="preserve">Basel II compare to the financial statement presentation </w:t>
      </w:r>
      <w:r w:rsidR="00CB5540">
        <w:rPr>
          <w:rFonts w:asciiTheme="minorHAnsi" w:hAnsiTheme="minorHAnsi" w:cstheme="minorHAnsi"/>
          <w:sz w:val="22"/>
          <w:szCs w:val="22"/>
          <w:lang w:val="en-US"/>
        </w:rPr>
        <w:t xml:space="preserve">based on </w:t>
      </w:r>
      <w:r w:rsidRPr="0088719D">
        <w:rPr>
          <w:rFonts w:asciiTheme="minorHAnsi" w:hAnsiTheme="minorHAnsi" w:cstheme="minorHAnsi"/>
          <w:sz w:val="22"/>
          <w:szCs w:val="22"/>
          <w:lang w:val="en-US"/>
        </w:rPr>
        <w:t>IFRS 7?</w:t>
      </w:r>
      <w:r>
        <w:rPr>
          <w:rFonts w:asciiTheme="minorHAnsi" w:hAnsiTheme="minorHAnsi" w:cstheme="minorHAnsi"/>
          <w:sz w:val="22"/>
          <w:szCs w:val="22"/>
          <w:lang w:val="en-US"/>
        </w:rPr>
        <w:t xml:space="preserve"> In the second section the results on the individual banks will be presented. In the third </w:t>
      </w:r>
      <w:r w:rsidR="006D4EAE">
        <w:rPr>
          <w:rFonts w:asciiTheme="minorHAnsi" w:hAnsiTheme="minorHAnsi" w:cstheme="minorHAnsi"/>
          <w:sz w:val="22"/>
          <w:szCs w:val="22"/>
          <w:lang w:val="en-US"/>
        </w:rPr>
        <w:t>section,</w:t>
      </w:r>
      <w:r>
        <w:rPr>
          <w:rFonts w:asciiTheme="minorHAnsi" w:hAnsiTheme="minorHAnsi" w:cstheme="minorHAnsi"/>
          <w:sz w:val="22"/>
          <w:szCs w:val="22"/>
          <w:lang w:val="en-US"/>
        </w:rPr>
        <w:t xml:space="preserve"> the </w:t>
      </w:r>
      <w:r w:rsidR="008B365F">
        <w:rPr>
          <w:rFonts w:asciiTheme="minorHAnsi" w:hAnsiTheme="minorHAnsi" w:cstheme="minorHAnsi"/>
          <w:sz w:val="22"/>
          <w:szCs w:val="22"/>
          <w:lang w:val="en-US"/>
        </w:rPr>
        <w:t xml:space="preserve">results are analyzed with the help of prior research. </w:t>
      </w:r>
      <w:r>
        <w:rPr>
          <w:rFonts w:asciiTheme="minorHAnsi" w:hAnsiTheme="minorHAnsi" w:cstheme="minorHAnsi"/>
          <w:sz w:val="22"/>
          <w:szCs w:val="22"/>
          <w:lang w:val="en-US"/>
        </w:rPr>
        <w:t xml:space="preserve">The last section </w:t>
      </w:r>
      <w:r w:rsidR="00CB5540">
        <w:rPr>
          <w:rFonts w:asciiTheme="minorHAnsi" w:hAnsiTheme="minorHAnsi" w:cstheme="minorHAnsi"/>
          <w:sz w:val="22"/>
          <w:szCs w:val="22"/>
          <w:lang w:val="en-US"/>
        </w:rPr>
        <w:t xml:space="preserve">finishes </w:t>
      </w:r>
      <w:r>
        <w:rPr>
          <w:rFonts w:asciiTheme="minorHAnsi" w:hAnsiTheme="minorHAnsi" w:cstheme="minorHAnsi"/>
          <w:sz w:val="22"/>
          <w:szCs w:val="22"/>
          <w:lang w:val="en-US"/>
        </w:rPr>
        <w:t xml:space="preserve">this chapter with </w:t>
      </w:r>
      <w:r w:rsidR="00CB5540">
        <w:rPr>
          <w:rFonts w:asciiTheme="minorHAnsi" w:hAnsiTheme="minorHAnsi" w:cstheme="minorHAnsi"/>
          <w:sz w:val="22"/>
          <w:szCs w:val="22"/>
          <w:lang w:val="en-US"/>
        </w:rPr>
        <w:t xml:space="preserve">the </w:t>
      </w:r>
      <w:r>
        <w:rPr>
          <w:rFonts w:asciiTheme="minorHAnsi" w:hAnsiTheme="minorHAnsi" w:cstheme="minorHAnsi"/>
          <w:sz w:val="22"/>
          <w:szCs w:val="22"/>
          <w:lang w:val="en-US"/>
        </w:rPr>
        <w:t>summary.</w:t>
      </w:r>
    </w:p>
    <w:p w:rsidR="007672A3" w:rsidRDefault="007672A3" w:rsidP="0088719D">
      <w:pPr>
        <w:spacing w:line="360" w:lineRule="auto"/>
        <w:rPr>
          <w:rFonts w:asciiTheme="minorHAnsi" w:hAnsiTheme="minorHAnsi" w:cstheme="minorHAnsi"/>
          <w:sz w:val="22"/>
          <w:szCs w:val="22"/>
          <w:lang w:val="en-US"/>
        </w:rPr>
      </w:pPr>
    </w:p>
    <w:p w:rsidR="007672A3" w:rsidRDefault="007672A3" w:rsidP="007672A3">
      <w:pPr>
        <w:pStyle w:val="Heading2"/>
        <w:rPr>
          <w:rFonts w:asciiTheme="minorHAnsi" w:hAnsiTheme="minorHAnsi" w:cstheme="minorHAnsi"/>
          <w:sz w:val="22"/>
          <w:szCs w:val="22"/>
          <w:lang w:val="en-US"/>
        </w:rPr>
      </w:pPr>
      <w:bookmarkStart w:id="60" w:name="_Toc332229132"/>
      <w:r>
        <w:rPr>
          <w:rFonts w:asciiTheme="minorHAnsi" w:hAnsiTheme="minorHAnsi" w:cstheme="minorHAnsi"/>
          <w:sz w:val="22"/>
          <w:szCs w:val="22"/>
          <w:lang w:val="en-US"/>
        </w:rPr>
        <w:t>7.2</w:t>
      </w:r>
      <w:r>
        <w:rPr>
          <w:rFonts w:asciiTheme="minorHAnsi" w:hAnsiTheme="minorHAnsi" w:cstheme="minorHAnsi"/>
          <w:sz w:val="22"/>
          <w:szCs w:val="22"/>
          <w:lang w:val="en-US"/>
        </w:rPr>
        <w:tab/>
        <w:t>Research results</w:t>
      </w:r>
      <w:bookmarkEnd w:id="60"/>
    </w:p>
    <w:p w:rsidR="0088719D" w:rsidRDefault="002753CE" w:rsidP="000F5DC5">
      <w:pPr>
        <w:spacing w:line="360" w:lineRule="auto"/>
        <w:ind w:firstLine="709"/>
        <w:rPr>
          <w:rFonts w:asciiTheme="minorHAnsi" w:hAnsiTheme="minorHAnsi" w:cstheme="minorHAnsi"/>
          <w:sz w:val="22"/>
          <w:szCs w:val="22"/>
          <w:lang w:val="en-US"/>
        </w:rPr>
      </w:pPr>
      <w:r>
        <w:rPr>
          <w:rFonts w:asciiTheme="minorHAnsi" w:hAnsiTheme="minorHAnsi" w:cstheme="minorHAnsi"/>
          <w:sz w:val="22"/>
          <w:szCs w:val="22"/>
          <w:lang w:val="en-US"/>
        </w:rPr>
        <w:t xml:space="preserve">In this section the research results per bank will be presented. In the analysis, it became clear that all </w:t>
      </w:r>
      <w:r w:rsidR="00CB5540">
        <w:rPr>
          <w:rFonts w:asciiTheme="minorHAnsi" w:hAnsiTheme="minorHAnsi" w:cstheme="minorHAnsi"/>
          <w:sz w:val="22"/>
          <w:szCs w:val="22"/>
          <w:lang w:val="en-US"/>
        </w:rPr>
        <w:t xml:space="preserve">the selected </w:t>
      </w:r>
      <w:r>
        <w:rPr>
          <w:rFonts w:asciiTheme="minorHAnsi" w:hAnsiTheme="minorHAnsi" w:cstheme="minorHAnsi"/>
          <w:sz w:val="22"/>
          <w:szCs w:val="22"/>
          <w:lang w:val="en-US"/>
        </w:rPr>
        <w:t xml:space="preserve">companies use IFRS 7 disclosures in their financial statements. The disclosures on </w:t>
      </w:r>
      <w:r w:rsidR="00675DE7">
        <w:rPr>
          <w:rFonts w:asciiTheme="minorHAnsi" w:hAnsiTheme="minorHAnsi" w:cstheme="minorHAnsi"/>
          <w:sz w:val="22"/>
          <w:szCs w:val="22"/>
          <w:lang w:val="en-US"/>
        </w:rPr>
        <w:t>loan loss provisions</w:t>
      </w:r>
      <w:r>
        <w:rPr>
          <w:rFonts w:asciiTheme="minorHAnsi" w:hAnsiTheme="minorHAnsi" w:cstheme="minorHAnsi"/>
          <w:sz w:val="22"/>
          <w:szCs w:val="22"/>
          <w:lang w:val="en-US"/>
        </w:rPr>
        <w:t xml:space="preserve"> were analyzed using the checklist on IFRS 7 disclosure compliance. Overall, the quality of the disclosures was high </w:t>
      </w:r>
      <w:r w:rsidR="00CB5540">
        <w:rPr>
          <w:rFonts w:asciiTheme="minorHAnsi" w:hAnsiTheme="minorHAnsi" w:cstheme="minorHAnsi"/>
          <w:sz w:val="22"/>
          <w:szCs w:val="22"/>
          <w:lang w:val="en-US"/>
        </w:rPr>
        <w:t xml:space="preserve">concerning </w:t>
      </w:r>
      <w:r>
        <w:rPr>
          <w:rFonts w:asciiTheme="minorHAnsi" w:hAnsiTheme="minorHAnsi" w:cstheme="minorHAnsi"/>
          <w:sz w:val="22"/>
          <w:szCs w:val="22"/>
          <w:lang w:val="en-US"/>
        </w:rPr>
        <w:t xml:space="preserve">banks. </w:t>
      </w:r>
      <w:r w:rsidR="00CB5540">
        <w:rPr>
          <w:rFonts w:asciiTheme="minorHAnsi" w:hAnsiTheme="minorHAnsi" w:cstheme="minorHAnsi"/>
          <w:sz w:val="22"/>
          <w:szCs w:val="22"/>
          <w:lang w:val="en-US"/>
        </w:rPr>
        <w:t xml:space="preserve">Concerning </w:t>
      </w:r>
      <w:r>
        <w:rPr>
          <w:rFonts w:asciiTheme="minorHAnsi" w:hAnsiTheme="minorHAnsi" w:cstheme="minorHAnsi"/>
          <w:sz w:val="22"/>
          <w:szCs w:val="22"/>
          <w:lang w:val="en-US"/>
        </w:rPr>
        <w:t xml:space="preserve">some insurance groups </w:t>
      </w:r>
      <w:r w:rsidR="00CB5540">
        <w:rPr>
          <w:rFonts w:asciiTheme="minorHAnsi" w:hAnsiTheme="minorHAnsi" w:cstheme="minorHAnsi"/>
          <w:sz w:val="22"/>
          <w:szCs w:val="22"/>
          <w:lang w:val="en-US"/>
        </w:rPr>
        <w:t xml:space="preserve">in which </w:t>
      </w:r>
      <w:r>
        <w:rPr>
          <w:rFonts w:asciiTheme="minorHAnsi" w:hAnsiTheme="minorHAnsi" w:cstheme="minorHAnsi"/>
          <w:sz w:val="22"/>
          <w:szCs w:val="22"/>
          <w:lang w:val="en-US"/>
        </w:rPr>
        <w:t xml:space="preserve">bank have been consolidated, the disclosures of </w:t>
      </w:r>
      <w:r w:rsidR="00675DE7">
        <w:rPr>
          <w:rFonts w:asciiTheme="minorHAnsi" w:hAnsiTheme="minorHAnsi" w:cstheme="minorHAnsi"/>
          <w:sz w:val="22"/>
          <w:szCs w:val="22"/>
          <w:lang w:val="en-US"/>
        </w:rPr>
        <w:t>loan loss provisions</w:t>
      </w:r>
      <w:r>
        <w:rPr>
          <w:rFonts w:asciiTheme="minorHAnsi" w:hAnsiTheme="minorHAnsi" w:cstheme="minorHAnsi"/>
          <w:sz w:val="22"/>
          <w:szCs w:val="22"/>
          <w:lang w:val="en-US"/>
        </w:rPr>
        <w:t xml:space="preserve"> </w:t>
      </w:r>
      <w:r w:rsidR="00CB5540">
        <w:rPr>
          <w:rFonts w:asciiTheme="minorHAnsi" w:hAnsiTheme="minorHAnsi" w:cstheme="minorHAnsi"/>
          <w:sz w:val="22"/>
          <w:szCs w:val="22"/>
          <w:lang w:val="en-US"/>
        </w:rPr>
        <w:t xml:space="preserve">in the selected annual financial statement </w:t>
      </w:r>
      <w:r>
        <w:rPr>
          <w:rFonts w:asciiTheme="minorHAnsi" w:hAnsiTheme="minorHAnsi" w:cstheme="minorHAnsi"/>
          <w:sz w:val="22"/>
          <w:szCs w:val="22"/>
          <w:lang w:val="en-US"/>
        </w:rPr>
        <w:t>were much more basic and less detailed.</w:t>
      </w:r>
    </w:p>
    <w:p w:rsidR="002753CE" w:rsidRDefault="002753CE" w:rsidP="002753CE">
      <w:pPr>
        <w:spacing w:line="360" w:lineRule="auto"/>
        <w:rPr>
          <w:rFonts w:asciiTheme="minorHAnsi" w:hAnsiTheme="minorHAnsi" w:cstheme="minorHAnsi"/>
          <w:sz w:val="22"/>
          <w:szCs w:val="22"/>
          <w:lang w:val="en-US"/>
        </w:rPr>
      </w:pPr>
    </w:p>
    <w:tbl>
      <w:tblPr>
        <w:tblW w:w="9278" w:type="dxa"/>
        <w:tblInd w:w="55" w:type="dxa"/>
        <w:tblCellMar>
          <w:left w:w="70" w:type="dxa"/>
          <w:right w:w="70" w:type="dxa"/>
        </w:tblCellMar>
        <w:tblLook w:val="04A0"/>
      </w:tblPr>
      <w:tblGrid>
        <w:gridCol w:w="2700"/>
        <w:gridCol w:w="1020"/>
        <w:gridCol w:w="13"/>
        <w:gridCol w:w="1147"/>
        <w:gridCol w:w="13"/>
        <w:gridCol w:w="1020"/>
        <w:gridCol w:w="13"/>
        <w:gridCol w:w="1146"/>
        <w:gridCol w:w="13"/>
        <w:gridCol w:w="1020"/>
        <w:gridCol w:w="13"/>
        <w:gridCol w:w="1147"/>
        <w:gridCol w:w="13"/>
      </w:tblGrid>
      <w:tr w:rsidR="002753CE" w:rsidRPr="003B02A2" w:rsidTr="002753CE">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Theme="minorHAnsi" w:hAnsiTheme="minorHAnsi" w:cstheme="minorHAnsi"/>
                <w:sz w:val="22"/>
                <w:szCs w:val="22"/>
                <w:lang w:val="en-US"/>
              </w:rPr>
              <w:t>ABN AMRO Bank N.V.</w:t>
            </w: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2753CE" w:rsidRPr="003B02A2" w:rsidTr="002753CE">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IFRS 7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2753CE" w:rsidRPr="003B02A2" w:rsidTr="002753CE">
        <w:trPr>
          <w:gridAfter w:val="1"/>
          <w:wAfter w:w="13" w:type="dxa"/>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p>
        </w:tc>
        <w:tc>
          <w:tcPr>
            <w:tcW w:w="2180"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gridAfter w:val="1"/>
          <w:wAfter w:w="13" w:type="dxa"/>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20" w:type="dxa"/>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r>
      <w:tr w:rsidR="002753CE" w:rsidRPr="002753CE" w:rsidTr="002753CE">
        <w:trPr>
          <w:gridAfter w:val="1"/>
          <w:wAfter w:w="13" w:type="dxa"/>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Pillar 3 disclosures in Annual Accounts</w:t>
            </w:r>
          </w:p>
        </w:tc>
        <w:tc>
          <w:tcPr>
            <w:tcW w:w="1020" w:type="dxa"/>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r>
              <w:rPr>
                <w:rFonts w:ascii="Arial" w:hAnsi="Arial" w:cs="Arial"/>
                <w:color w:val="000000"/>
                <w:sz w:val="20"/>
                <w:szCs w:val="20"/>
                <w:lang w:val="en-US" w:eastAsia="nl-NL"/>
              </w:rPr>
              <w:t>x</w:t>
            </w:r>
          </w:p>
        </w:tc>
        <w:tc>
          <w:tcPr>
            <w:tcW w:w="1033" w:type="dxa"/>
            <w:gridSpan w:val="2"/>
            <w:tcBorders>
              <w:top w:val="nil"/>
              <w:left w:val="nil"/>
              <w:bottom w:val="single" w:sz="12" w:space="0" w:color="auto"/>
              <w:right w:val="single" w:sz="8" w:space="0" w:color="auto"/>
            </w:tcBorders>
            <w:shd w:val="clear" w:color="auto" w:fill="auto"/>
            <w:noWrap/>
            <w:vAlign w:val="center"/>
          </w:tcPr>
          <w:p w:rsidR="002753CE" w:rsidRPr="003B02A2" w:rsidRDefault="002753CE" w:rsidP="002753CE">
            <w:pPr>
              <w:jc w:val="center"/>
              <w:rPr>
                <w:rFonts w:ascii="Arial" w:hAnsi="Arial" w:cs="Arial"/>
                <w:color w:val="000000"/>
                <w:sz w:val="20"/>
                <w:szCs w:val="20"/>
                <w:lang w:val="en-US" w:eastAsia="nl-NL"/>
              </w:rPr>
            </w:pPr>
          </w:p>
        </w:tc>
        <w:tc>
          <w:tcPr>
            <w:tcW w:w="1159" w:type="dxa"/>
            <w:gridSpan w:val="2"/>
            <w:tcBorders>
              <w:top w:val="nil"/>
              <w:left w:val="nil"/>
              <w:bottom w:val="single" w:sz="12" w:space="0" w:color="auto"/>
              <w:right w:val="single" w:sz="12" w:space="0" w:color="auto"/>
            </w:tcBorders>
            <w:shd w:val="clear" w:color="auto" w:fill="auto"/>
            <w:noWrap/>
            <w:vAlign w:val="center"/>
          </w:tcPr>
          <w:p w:rsidR="002753CE" w:rsidRPr="003B02A2" w:rsidRDefault="002753CE"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c>
          <w:tcPr>
            <w:tcW w:w="1033" w:type="dxa"/>
            <w:gridSpan w:val="2"/>
            <w:tcBorders>
              <w:top w:val="nil"/>
              <w:left w:val="nil"/>
              <w:bottom w:val="single" w:sz="12" w:space="0" w:color="auto"/>
              <w:right w:val="single" w:sz="8" w:space="0" w:color="auto"/>
            </w:tcBorders>
            <w:shd w:val="clear" w:color="auto" w:fill="auto"/>
            <w:noWrap/>
            <w:vAlign w:val="center"/>
          </w:tcPr>
          <w:p w:rsidR="002753CE" w:rsidRPr="003B02A2" w:rsidRDefault="002753CE" w:rsidP="002753CE">
            <w:pPr>
              <w:jc w:val="center"/>
              <w:rPr>
                <w:rFonts w:ascii="Arial" w:hAnsi="Arial" w:cs="Arial"/>
                <w:color w:val="000000"/>
                <w:sz w:val="20"/>
                <w:szCs w:val="20"/>
                <w:lang w:val="en-US" w:eastAsia="nl-NL"/>
              </w:rPr>
            </w:pPr>
          </w:p>
        </w:tc>
        <w:tc>
          <w:tcPr>
            <w:tcW w:w="1160" w:type="dxa"/>
            <w:gridSpan w:val="2"/>
            <w:tcBorders>
              <w:top w:val="nil"/>
              <w:left w:val="nil"/>
              <w:bottom w:val="single" w:sz="12" w:space="0" w:color="auto"/>
              <w:right w:val="single" w:sz="12" w:space="0" w:color="auto"/>
            </w:tcBorders>
            <w:shd w:val="clear" w:color="auto" w:fill="auto"/>
            <w:noWrap/>
            <w:vAlign w:val="center"/>
          </w:tcPr>
          <w:p w:rsidR="002753CE" w:rsidRPr="003B02A2" w:rsidRDefault="002753CE"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r>
      <w:tr w:rsidR="002753CE" w:rsidRPr="003B02A2" w:rsidTr="002753CE">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2753CE" w:rsidRPr="003B02A2" w:rsidTr="00531609">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Pillar 3 Loss loan provision disclosures</w:t>
            </w:r>
          </w:p>
        </w:tc>
        <w:tc>
          <w:tcPr>
            <w:tcW w:w="1033" w:type="dxa"/>
            <w:gridSpan w:val="2"/>
            <w:tcBorders>
              <w:top w:val="nil"/>
              <w:left w:val="nil"/>
              <w:bottom w:val="single" w:sz="4"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0</w:t>
            </w:r>
          </w:p>
        </w:tc>
        <w:tc>
          <w:tcPr>
            <w:tcW w:w="1160" w:type="dxa"/>
            <w:gridSpan w:val="2"/>
            <w:tcBorders>
              <w:top w:val="nil"/>
              <w:left w:val="nil"/>
              <w:bottom w:val="single" w:sz="4"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4"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59" w:type="dxa"/>
            <w:gridSpan w:val="2"/>
            <w:tcBorders>
              <w:top w:val="nil"/>
              <w:left w:val="nil"/>
              <w:bottom w:val="single" w:sz="4" w:space="0" w:color="auto"/>
              <w:right w:val="single" w:sz="12"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4"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4" w:space="0" w:color="auto"/>
              <w:right w:val="single" w:sz="12"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6B19A4" w:rsidRPr="00531609" w:rsidTr="00531609">
        <w:trPr>
          <w:trHeight w:val="330"/>
        </w:trPr>
        <w:tc>
          <w:tcPr>
            <w:tcW w:w="2700"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rsidR="006B19A4" w:rsidRPr="003B02A2" w:rsidRDefault="006B19A4" w:rsidP="00531609">
            <w:pPr>
              <w:rPr>
                <w:rFonts w:ascii="Calibri" w:hAnsi="Calibri" w:cs="Calibri"/>
                <w:color w:val="000000"/>
                <w:sz w:val="20"/>
                <w:szCs w:val="20"/>
                <w:lang w:val="en-US" w:eastAsia="nl-NL"/>
              </w:rPr>
            </w:pPr>
          </w:p>
        </w:tc>
        <w:tc>
          <w:tcPr>
            <w:tcW w:w="32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9A4" w:rsidRPr="006B19A4" w:rsidRDefault="006B19A4" w:rsidP="006B19A4">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IFRS 7 Disclosure</w:t>
            </w:r>
            <w:r w:rsidR="00441BFF">
              <w:rPr>
                <w:rFonts w:ascii="Calibri" w:hAnsi="Calibri" w:cs="Arial"/>
                <w:color w:val="000000"/>
                <w:sz w:val="20"/>
                <w:szCs w:val="20"/>
                <w:lang w:val="en-US" w:eastAsia="nl-NL"/>
              </w:rPr>
              <w:t xml:space="preserve"> LLP</w:t>
            </w:r>
          </w:p>
        </w:tc>
        <w:tc>
          <w:tcPr>
            <w:tcW w:w="33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9A4" w:rsidRPr="006B19A4" w:rsidRDefault="006B19A4"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Pillar 3 disclosure</w:t>
            </w:r>
            <w:r w:rsidR="00441BFF">
              <w:rPr>
                <w:rFonts w:ascii="Calibri" w:hAnsi="Calibri" w:cs="Arial"/>
                <w:color w:val="000000"/>
                <w:sz w:val="20"/>
                <w:szCs w:val="20"/>
                <w:lang w:val="en-US" w:eastAsia="nl-NL"/>
              </w:rPr>
              <w:t xml:space="preserve"> LLP</w:t>
            </w:r>
          </w:p>
        </w:tc>
      </w:tr>
      <w:tr w:rsidR="006B19A4" w:rsidRPr="003B02A2" w:rsidTr="00531609">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6B19A4" w:rsidRPr="003B02A2" w:rsidRDefault="006B19A4" w:rsidP="00531609">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6B19A4" w:rsidRDefault="006B19A4">
            <w:pPr>
              <w:jc w:val="center"/>
              <w:rPr>
                <w:rFonts w:ascii="Calibri" w:hAnsi="Calibri" w:cs="Calibri"/>
                <w:color w:val="000000"/>
                <w:sz w:val="22"/>
                <w:szCs w:val="22"/>
              </w:rPr>
            </w:pPr>
            <w:r>
              <w:rPr>
                <w:rFonts w:ascii="Calibri" w:hAnsi="Calibri" w:cs="Calibri"/>
                <w:color w:val="000000"/>
                <w:sz w:val="22"/>
                <w:szCs w:val="22"/>
              </w:rPr>
              <w:t>2007</w:t>
            </w:r>
          </w:p>
        </w:tc>
        <w:tc>
          <w:tcPr>
            <w:tcW w:w="1160" w:type="dxa"/>
            <w:gridSpan w:val="2"/>
            <w:tcBorders>
              <w:top w:val="single" w:sz="4" w:space="0" w:color="auto"/>
              <w:left w:val="nil"/>
              <w:bottom w:val="single" w:sz="8" w:space="0" w:color="auto"/>
              <w:right w:val="single" w:sz="8" w:space="0" w:color="auto"/>
            </w:tcBorders>
            <w:shd w:val="clear" w:color="auto" w:fill="auto"/>
            <w:noWrap/>
            <w:vAlign w:val="bottom"/>
            <w:hideMark/>
          </w:tcPr>
          <w:p w:rsidR="006B19A4" w:rsidRDefault="006B19A4">
            <w:pPr>
              <w:jc w:val="center"/>
              <w:rPr>
                <w:rFonts w:ascii="Calibri" w:hAnsi="Calibri" w:cs="Calibri"/>
                <w:color w:val="000000"/>
                <w:sz w:val="22"/>
                <w:szCs w:val="22"/>
              </w:rPr>
            </w:pPr>
            <w:r>
              <w:rPr>
                <w:rFonts w:ascii="Calibri" w:hAnsi="Calibri" w:cs="Calibri"/>
                <w:color w:val="000000"/>
                <w:sz w:val="22"/>
                <w:szCs w:val="22"/>
              </w:rPr>
              <w:t>2008</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6B19A4" w:rsidRDefault="006B19A4">
            <w:pPr>
              <w:jc w:val="center"/>
              <w:rPr>
                <w:rFonts w:ascii="Calibri" w:hAnsi="Calibri" w:cs="Calibri"/>
                <w:color w:val="000000"/>
                <w:sz w:val="22"/>
                <w:szCs w:val="22"/>
              </w:rPr>
            </w:pPr>
            <w:r>
              <w:rPr>
                <w:rFonts w:ascii="Calibri" w:hAnsi="Calibri" w:cs="Calibri"/>
                <w:color w:val="000000"/>
                <w:sz w:val="22"/>
                <w:szCs w:val="22"/>
              </w:rPr>
              <w:t>2009</w:t>
            </w:r>
          </w:p>
        </w:tc>
        <w:tc>
          <w:tcPr>
            <w:tcW w:w="1159" w:type="dxa"/>
            <w:gridSpan w:val="2"/>
            <w:tcBorders>
              <w:left w:val="nil"/>
              <w:bottom w:val="single" w:sz="8" w:space="0" w:color="auto"/>
              <w:right w:val="single" w:sz="12" w:space="0" w:color="auto"/>
            </w:tcBorders>
            <w:shd w:val="clear" w:color="auto" w:fill="auto"/>
            <w:noWrap/>
            <w:vAlign w:val="bottom"/>
            <w:hideMark/>
          </w:tcPr>
          <w:p w:rsidR="006B19A4" w:rsidRDefault="006B19A4">
            <w:pPr>
              <w:jc w:val="center"/>
              <w:rPr>
                <w:rFonts w:ascii="Calibri" w:hAnsi="Calibri" w:cs="Calibri"/>
                <w:color w:val="000000"/>
                <w:sz w:val="22"/>
                <w:szCs w:val="22"/>
              </w:rPr>
            </w:pPr>
            <w:r>
              <w:rPr>
                <w:rFonts w:ascii="Calibri" w:hAnsi="Calibri" w:cs="Calibri"/>
                <w:color w:val="000000"/>
                <w:sz w:val="22"/>
                <w:szCs w:val="22"/>
              </w:rPr>
              <w:t>2007</w:t>
            </w:r>
          </w:p>
        </w:tc>
        <w:tc>
          <w:tcPr>
            <w:tcW w:w="1033" w:type="dxa"/>
            <w:gridSpan w:val="2"/>
            <w:tcBorders>
              <w:left w:val="nil"/>
              <w:bottom w:val="single" w:sz="8" w:space="0" w:color="auto"/>
              <w:right w:val="single" w:sz="8" w:space="0" w:color="auto"/>
            </w:tcBorders>
            <w:shd w:val="clear" w:color="auto" w:fill="auto"/>
            <w:noWrap/>
            <w:vAlign w:val="bottom"/>
            <w:hideMark/>
          </w:tcPr>
          <w:p w:rsidR="006B19A4" w:rsidRDefault="006B19A4">
            <w:pPr>
              <w:jc w:val="center"/>
              <w:rPr>
                <w:rFonts w:ascii="Calibri" w:hAnsi="Calibri" w:cs="Calibri"/>
                <w:color w:val="000000"/>
                <w:sz w:val="22"/>
                <w:szCs w:val="22"/>
              </w:rPr>
            </w:pPr>
            <w:r>
              <w:rPr>
                <w:rFonts w:ascii="Calibri" w:hAnsi="Calibri" w:cs="Calibri"/>
                <w:color w:val="000000"/>
                <w:sz w:val="22"/>
                <w:szCs w:val="22"/>
              </w:rPr>
              <w:t>2008</w:t>
            </w:r>
          </w:p>
        </w:tc>
        <w:tc>
          <w:tcPr>
            <w:tcW w:w="1160" w:type="dxa"/>
            <w:gridSpan w:val="2"/>
            <w:tcBorders>
              <w:left w:val="nil"/>
              <w:bottom w:val="single" w:sz="8" w:space="0" w:color="auto"/>
              <w:right w:val="single" w:sz="12" w:space="0" w:color="auto"/>
            </w:tcBorders>
            <w:shd w:val="clear" w:color="auto" w:fill="auto"/>
            <w:noWrap/>
            <w:vAlign w:val="bottom"/>
            <w:hideMark/>
          </w:tcPr>
          <w:p w:rsidR="006B19A4" w:rsidRDefault="006B19A4">
            <w:pPr>
              <w:jc w:val="center"/>
              <w:rPr>
                <w:rFonts w:ascii="Calibri" w:hAnsi="Calibri" w:cs="Calibri"/>
                <w:color w:val="000000"/>
                <w:sz w:val="22"/>
                <w:szCs w:val="22"/>
              </w:rPr>
            </w:pPr>
            <w:r>
              <w:rPr>
                <w:rFonts w:ascii="Calibri" w:hAnsi="Calibri" w:cs="Calibri"/>
                <w:color w:val="000000"/>
                <w:sz w:val="22"/>
                <w:szCs w:val="22"/>
              </w:rPr>
              <w:t>2009</w:t>
            </w:r>
          </w:p>
        </w:tc>
      </w:tr>
      <w:tr w:rsidR="006B19A4" w:rsidRPr="003B02A2" w:rsidTr="00531609">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531609" w:rsidRPr="00531609" w:rsidRDefault="00531609" w:rsidP="00531609">
            <w:pPr>
              <w:rPr>
                <w:rFonts w:ascii="Calibri" w:hAnsi="Calibri" w:cs="Arial"/>
                <w:color w:val="000000"/>
                <w:sz w:val="20"/>
                <w:szCs w:val="20"/>
                <w:lang w:val="en-US" w:eastAsia="nl-NL"/>
              </w:rPr>
            </w:pPr>
            <w:r>
              <w:rPr>
                <w:rFonts w:ascii="Calibri" w:hAnsi="Calibri" w:cs="Arial"/>
                <w:color w:val="000000"/>
                <w:sz w:val="20"/>
                <w:szCs w:val="20"/>
                <w:lang w:val="en-US" w:eastAsia="nl-NL"/>
              </w:rPr>
              <w:t>Amount of pages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6B19A4"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2.6</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6B19A4"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2.4</w:t>
            </w:r>
            <w:r w:rsidR="006B19A4" w:rsidRPr="003B02A2">
              <w:rPr>
                <w:rFonts w:ascii="Arial" w:hAnsi="Arial" w:cs="Arial"/>
                <w:color w:val="000000"/>
                <w:sz w:val="20"/>
                <w:szCs w:val="20"/>
                <w:lang w:val="en-US" w:eastAsia="nl-NL"/>
              </w:rPr>
              <w:t>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6B19A4"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3.</w:t>
            </w:r>
            <w:r w:rsidR="006B19A4">
              <w:rPr>
                <w:rFonts w:ascii="Arial" w:hAnsi="Arial" w:cs="Arial"/>
                <w:color w:val="000000"/>
                <w:sz w:val="20"/>
                <w:szCs w:val="20"/>
                <w:lang w:val="en-US" w:eastAsia="nl-NL"/>
              </w:rPr>
              <w:t>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6B19A4" w:rsidRPr="003B02A2" w:rsidRDefault="006B19A4"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6B19A4" w:rsidRPr="003B02A2" w:rsidRDefault="006B19A4"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6B19A4" w:rsidRPr="003B02A2" w:rsidRDefault="006B19A4"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bl>
    <w:p w:rsidR="002753CE" w:rsidRDefault="002753CE" w:rsidP="002753CE">
      <w:pPr>
        <w:spacing w:line="360" w:lineRule="auto"/>
        <w:rPr>
          <w:rFonts w:asciiTheme="minorHAnsi" w:hAnsiTheme="minorHAnsi" w:cstheme="minorHAnsi"/>
          <w:sz w:val="22"/>
          <w:szCs w:val="22"/>
          <w:lang w:val="en-US"/>
        </w:rPr>
      </w:pPr>
    </w:p>
    <w:p w:rsidR="002753CE" w:rsidRDefault="00365D81" w:rsidP="00365D81">
      <w:pPr>
        <w:spacing w:line="360" w:lineRule="auto"/>
        <w:rPr>
          <w:rFonts w:asciiTheme="minorHAnsi" w:hAnsiTheme="minorHAnsi" w:cstheme="minorHAnsi"/>
          <w:sz w:val="22"/>
          <w:szCs w:val="22"/>
          <w:lang w:val="en-US"/>
        </w:rPr>
      </w:pPr>
      <w:r>
        <w:rPr>
          <w:rFonts w:asciiTheme="minorHAnsi" w:hAnsiTheme="minorHAnsi" w:cstheme="minorHAnsi"/>
          <w:sz w:val="22"/>
          <w:szCs w:val="22"/>
          <w:lang w:val="en-US"/>
        </w:rPr>
        <w:t>ABN AMRO did not have pillar 3 disclosures in the annual accounts or on the website. For pillar 3 disclosures reference was made to Royal Bank of Scotland’s pillar 3 disclosure. This pillar 3 disclosure were excluded from the research.</w:t>
      </w:r>
      <w:r w:rsidR="002753CE">
        <w:rPr>
          <w:rFonts w:asciiTheme="minorHAnsi" w:hAnsiTheme="minorHAnsi" w:cstheme="minorHAnsi"/>
          <w:sz w:val="22"/>
          <w:szCs w:val="22"/>
          <w:lang w:val="en-US"/>
        </w:rPr>
        <w:br w:type="page"/>
      </w:r>
    </w:p>
    <w:tbl>
      <w:tblPr>
        <w:tblW w:w="9278" w:type="dxa"/>
        <w:tblInd w:w="55" w:type="dxa"/>
        <w:tblCellMar>
          <w:left w:w="70" w:type="dxa"/>
          <w:right w:w="70" w:type="dxa"/>
        </w:tblCellMar>
        <w:tblLook w:val="04A0"/>
      </w:tblPr>
      <w:tblGrid>
        <w:gridCol w:w="2700"/>
        <w:gridCol w:w="1020"/>
        <w:gridCol w:w="13"/>
        <w:gridCol w:w="1147"/>
        <w:gridCol w:w="13"/>
        <w:gridCol w:w="1020"/>
        <w:gridCol w:w="13"/>
        <w:gridCol w:w="1146"/>
        <w:gridCol w:w="13"/>
        <w:gridCol w:w="1020"/>
        <w:gridCol w:w="13"/>
        <w:gridCol w:w="1147"/>
        <w:gridCol w:w="13"/>
      </w:tblGrid>
      <w:tr w:rsidR="002753CE" w:rsidRPr="003B02A2" w:rsidTr="002753CE">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531609">
            <w:pPr>
              <w:rPr>
                <w:rFonts w:ascii="Calibri" w:hAnsi="Calibri" w:cs="Calibri"/>
                <w:color w:val="000000"/>
                <w:sz w:val="20"/>
                <w:szCs w:val="20"/>
                <w:lang w:val="en-US" w:eastAsia="nl-NL"/>
              </w:rPr>
            </w:pPr>
            <w:r w:rsidRPr="003B02A2">
              <w:rPr>
                <w:rFonts w:asciiTheme="minorHAnsi" w:hAnsiTheme="minorHAnsi" w:cstheme="minorHAnsi"/>
                <w:sz w:val="22"/>
                <w:szCs w:val="22"/>
                <w:lang w:val="en-US"/>
              </w:rPr>
              <w:t>Achmea</w:t>
            </w:r>
            <w:r w:rsidR="00531609">
              <w:rPr>
                <w:rFonts w:asciiTheme="minorHAnsi" w:hAnsiTheme="minorHAnsi" w:cstheme="minorHAnsi"/>
                <w:sz w:val="22"/>
                <w:szCs w:val="22"/>
                <w:lang w:val="en-US"/>
              </w:rPr>
              <w:t xml:space="preserve"> Hypotheek </w:t>
            </w:r>
            <w:r w:rsidRPr="003B02A2">
              <w:rPr>
                <w:rFonts w:asciiTheme="minorHAnsi" w:hAnsiTheme="minorHAnsi" w:cstheme="minorHAnsi"/>
                <w:sz w:val="22"/>
                <w:szCs w:val="22"/>
                <w:lang w:val="en-US"/>
              </w:rPr>
              <w:t>Bank N.V.</w:t>
            </w: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2753CE" w:rsidTr="002753CE">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2753CE" w:rsidRPr="002753CE" w:rsidTr="002753CE">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IFRS 7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2753CE" w:rsidRPr="003B02A2" w:rsidTr="002753CE">
        <w:trPr>
          <w:gridAfter w:val="1"/>
          <w:wAfter w:w="13" w:type="dxa"/>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p>
        </w:tc>
        <w:tc>
          <w:tcPr>
            <w:tcW w:w="2180"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gridAfter w:val="1"/>
          <w:wAfter w:w="13" w:type="dxa"/>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20" w:type="dxa"/>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r>
      <w:tr w:rsidR="002753CE" w:rsidRPr="002753CE" w:rsidTr="002753CE">
        <w:trPr>
          <w:gridAfter w:val="1"/>
          <w:wAfter w:w="13" w:type="dxa"/>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Pillar 3 disclosures in Annual Accounts</w:t>
            </w:r>
          </w:p>
        </w:tc>
        <w:tc>
          <w:tcPr>
            <w:tcW w:w="1020" w:type="dxa"/>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r w:rsidRPr="003B02A2">
              <w:rPr>
                <w:rFonts w:ascii="Arial" w:hAnsi="Arial" w:cs="Arial"/>
                <w:color w:val="000000"/>
                <w:sz w:val="20"/>
                <w:szCs w:val="20"/>
                <w:lang w:val="en-US" w:eastAsia="nl-NL"/>
              </w:rPr>
              <w:t> </w:t>
            </w:r>
          </w:p>
        </w:tc>
        <w:tc>
          <w:tcPr>
            <w:tcW w:w="1033" w:type="dxa"/>
            <w:gridSpan w:val="2"/>
            <w:tcBorders>
              <w:top w:val="nil"/>
              <w:left w:val="nil"/>
              <w:bottom w:val="single" w:sz="12" w:space="0" w:color="auto"/>
              <w:right w:val="single" w:sz="8" w:space="0" w:color="auto"/>
            </w:tcBorders>
            <w:shd w:val="clear" w:color="auto" w:fill="auto"/>
            <w:noWrap/>
            <w:vAlign w:val="center"/>
          </w:tcPr>
          <w:p w:rsidR="002753CE" w:rsidRPr="003B02A2" w:rsidRDefault="002753CE" w:rsidP="002753CE">
            <w:pPr>
              <w:jc w:val="center"/>
              <w:rPr>
                <w:rFonts w:ascii="Arial" w:hAnsi="Arial" w:cs="Arial"/>
                <w:color w:val="000000"/>
                <w:sz w:val="20"/>
                <w:szCs w:val="20"/>
                <w:lang w:val="en-US" w:eastAsia="nl-NL"/>
              </w:rPr>
            </w:pPr>
          </w:p>
        </w:tc>
        <w:tc>
          <w:tcPr>
            <w:tcW w:w="1159" w:type="dxa"/>
            <w:gridSpan w:val="2"/>
            <w:tcBorders>
              <w:top w:val="nil"/>
              <w:left w:val="nil"/>
              <w:bottom w:val="single" w:sz="12" w:space="0" w:color="auto"/>
              <w:right w:val="single" w:sz="12" w:space="0" w:color="auto"/>
            </w:tcBorders>
            <w:shd w:val="clear" w:color="auto" w:fill="auto"/>
            <w:noWrap/>
            <w:vAlign w:val="center"/>
          </w:tcPr>
          <w:p w:rsidR="002753CE" w:rsidRPr="003B02A2" w:rsidRDefault="002753CE"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c>
          <w:tcPr>
            <w:tcW w:w="1033" w:type="dxa"/>
            <w:gridSpan w:val="2"/>
            <w:tcBorders>
              <w:top w:val="nil"/>
              <w:left w:val="nil"/>
              <w:bottom w:val="single" w:sz="12" w:space="0" w:color="auto"/>
              <w:right w:val="single" w:sz="8" w:space="0" w:color="auto"/>
            </w:tcBorders>
            <w:shd w:val="clear" w:color="auto" w:fill="auto"/>
            <w:noWrap/>
            <w:vAlign w:val="center"/>
          </w:tcPr>
          <w:p w:rsidR="002753CE" w:rsidRPr="003B02A2" w:rsidRDefault="002753CE" w:rsidP="002753CE">
            <w:pPr>
              <w:jc w:val="center"/>
              <w:rPr>
                <w:rFonts w:ascii="Arial" w:hAnsi="Arial" w:cs="Arial"/>
                <w:color w:val="000000"/>
                <w:sz w:val="20"/>
                <w:szCs w:val="20"/>
                <w:lang w:val="en-US" w:eastAsia="nl-NL"/>
              </w:rPr>
            </w:pPr>
          </w:p>
        </w:tc>
        <w:tc>
          <w:tcPr>
            <w:tcW w:w="1160" w:type="dxa"/>
            <w:gridSpan w:val="2"/>
            <w:tcBorders>
              <w:top w:val="nil"/>
              <w:left w:val="nil"/>
              <w:bottom w:val="single" w:sz="12" w:space="0" w:color="auto"/>
              <w:right w:val="single" w:sz="12" w:space="0" w:color="auto"/>
            </w:tcBorders>
            <w:shd w:val="clear" w:color="auto" w:fill="auto"/>
            <w:noWrap/>
            <w:vAlign w:val="center"/>
          </w:tcPr>
          <w:p w:rsidR="002753CE" w:rsidRPr="003B02A2" w:rsidRDefault="002753CE"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r>
      <w:tr w:rsidR="002753CE" w:rsidRPr="003B02A2" w:rsidTr="002753CE">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2753CE" w:rsidRPr="003B02A2" w:rsidTr="002753CE">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Pillar 3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531609"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1</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531609"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1</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531609" w:rsidRPr="00531609" w:rsidTr="00531609">
        <w:trPr>
          <w:trHeight w:val="330"/>
        </w:trPr>
        <w:tc>
          <w:tcPr>
            <w:tcW w:w="2700"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p>
        </w:tc>
        <w:tc>
          <w:tcPr>
            <w:tcW w:w="32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IFRS 7 Disclosure</w:t>
            </w:r>
            <w:r w:rsidR="00441BFF">
              <w:rPr>
                <w:rFonts w:ascii="Calibri" w:hAnsi="Calibri" w:cs="Arial"/>
                <w:color w:val="000000"/>
                <w:sz w:val="20"/>
                <w:szCs w:val="20"/>
                <w:lang w:val="en-US" w:eastAsia="nl-NL"/>
              </w:rPr>
              <w:t xml:space="preserve"> LLP</w:t>
            </w:r>
          </w:p>
        </w:tc>
        <w:tc>
          <w:tcPr>
            <w:tcW w:w="33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Pillar 3 disclosure</w:t>
            </w:r>
            <w:r w:rsidR="00441BFF">
              <w:rPr>
                <w:rFonts w:ascii="Calibri" w:hAnsi="Calibri" w:cs="Arial"/>
                <w:color w:val="000000"/>
                <w:sz w:val="20"/>
                <w:szCs w:val="20"/>
                <w:lang w:val="en-US" w:eastAsia="nl-NL"/>
              </w:rPr>
              <w:t xml:space="preserve"> LLP</w:t>
            </w:r>
          </w:p>
        </w:tc>
      </w:tr>
      <w:tr w:rsidR="00531609" w:rsidRPr="003B02A2" w:rsidTr="00531609">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160"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c>
          <w:tcPr>
            <w:tcW w:w="1159"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033" w:type="dxa"/>
            <w:gridSpan w:val="2"/>
            <w:tcBorders>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160"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r>
      <w:tr w:rsidR="00531609" w:rsidRPr="003B02A2" w:rsidTr="00531609">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531609" w:rsidRPr="00531609" w:rsidRDefault="00531609" w:rsidP="00531609">
            <w:pPr>
              <w:rPr>
                <w:rFonts w:ascii="Calibri" w:hAnsi="Calibri" w:cs="Arial"/>
                <w:color w:val="000000"/>
                <w:sz w:val="20"/>
                <w:szCs w:val="20"/>
                <w:lang w:val="en-US" w:eastAsia="nl-NL"/>
              </w:rPr>
            </w:pPr>
            <w:r>
              <w:rPr>
                <w:rFonts w:ascii="Calibri" w:hAnsi="Calibri" w:cs="Arial"/>
                <w:color w:val="000000"/>
                <w:sz w:val="20"/>
                <w:szCs w:val="20"/>
                <w:lang w:val="en-US" w:eastAsia="nl-NL"/>
              </w:rPr>
              <w:t>Amount of pages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1.4</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1.5</w:t>
            </w:r>
            <w:r w:rsidRPr="003B02A2">
              <w:rPr>
                <w:rFonts w:ascii="Arial" w:hAnsi="Arial" w:cs="Arial"/>
                <w:color w:val="000000"/>
                <w:sz w:val="20"/>
                <w:szCs w:val="20"/>
                <w:lang w:val="en-US" w:eastAsia="nl-NL"/>
              </w:rPr>
              <w:t>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1.5</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3</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3</w:t>
            </w:r>
          </w:p>
        </w:tc>
      </w:tr>
    </w:tbl>
    <w:p w:rsidR="002753CE" w:rsidRDefault="002753CE">
      <w:pPr>
        <w:rPr>
          <w:rFonts w:asciiTheme="minorHAnsi" w:hAnsiTheme="minorHAnsi" w:cstheme="minorHAnsi"/>
          <w:sz w:val="22"/>
          <w:szCs w:val="22"/>
          <w:lang w:val="en-US"/>
        </w:rPr>
      </w:pPr>
    </w:p>
    <w:p w:rsidR="00365D81" w:rsidRDefault="00365D81">
      <w:pPr>
        <w:rPr>
          <w:rFonts w:asciiTheme="minorHAnsi" w:hAnsiTheme="minorHAnsi" w:cstheme="minorHAnsi"/>
          <w:sz w:val="22"/>
          <w:szCs w:val="22"/>
          <w:lang w:val="en-US"/>
        </w:rPr>
      </w:pPr>
      <w:r>
        <w:rPr>
          <w:rFonts w:asciiTheme="minorHAnsi" w:hAnsiTheme="minorHAnsi" w:cstheme="minorHAnsi"/>
          <w:sz w:val="22"/>
          <w:szCs w:val="22"/>
          <w:lang w:val="en-US"/>
        </w:rPr>
        <w:t>Achemea Hypotheek Bank N.V. published a separate pillar 3 report  on their website.</w:t>
      </w:r>
    </w:p>
    <w:p w:rsidR="00531609" w:rsidRDefault="00531609">
      <w:pPr>
        <w:rPr>
          <w:rFonts w:asciiTheme="minorHAnsi" w:hAnsiTheme="minorHAnsi" w:cstheme="minorHAnsi"/>
          <w:sz w:val="22"/>
          <w:szCs w:val="22"/>
          <w:lang w:val="en-US"/>
        </w:rPr>
      </w:pPr>
    </w:p>
    <w:tbl>
      <w:tblPr>
        <w:tblW w:w="9278" w:type="dxa"/>
        <w:tblInd w:w="55" w:type="dxa"/>
        <w:tblCellMar>
          <w:left w:w="70" w:type="dxa"/>
          <w:right w:w="70" w:type="dxa"/>
        </w:tblCellMar>
        <w:tblLook w:val="04A0"/>
      </w:tblPr>
      <w:tblGrid>
        <w:gridCol w:w="2700"/>
        <w:gridCol w:w="1020"/>
        <w:gridCol w:w="13"/>
        <w:gridCol w:w="1147"/>
        <w:gridCol w:w="13"/>
        <w:gridCol w:w="1020"/>
        <w:gridCol w:w="13"/>
        <w:gridCol w:w="1146"/>
        <w:gridCol w:w="13"/>
        <w:gridCol w:w="1020"/>
        <w:gridCol w:w="13"/>
        <w:gridCol w:w="1147"/>
        <w:gridCol w:w="13"/>
      </w:tblGrid>
      <w:tr w:rsidR="002753CE" w:rsidRPr="003B02A2" w:rsidTr="002753CE">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Theme="minorHAnsi" w:hAnsiTheme="minorHAnsi" w:cstheme="minorHAnsi"/>
                <w:sz w:val="22"/>
                <w:szCs w:val="22"/>
                <w:lang w:val="en-US"/>
              </w:rPr>
              <w:t>AEGON Bank N.V.</w:t>
            </w: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2753CE" w:rsidRPr="003B02A2" w:rsidTr="002753CE">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IFRS 7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2753CE" w:rsidRPr="003B02A2" w:rsidTr="002753CE">
        <w:trPr>
          <w:gridAfter w:val="1"/>
          <w:wAfter w:w="13" w:type="dxa"/>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p>
        </w:tc>
        <w:tc>
          <w:tcPr>
            <w:tcW w:w="2180"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gridAfter w:val="1"/>
          <w:wAfter w:w="13" w:type="dxa"/>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20" w:type="dxa"/>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r>
      <w:tr w:rsidR="002753CE" w:rsidRPr="002753CE" w:rsidTr="002753CE">
        <w:trPr>
          <w:gridAfter w:val="1"/>
          <w:wAfter w:w="13" w:type="dxa"/>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Pillar 3 disclosures in Annual Accounts</w:t>
            </w:r>
          </w:p>
        </w:tc>
        <w:tc>
          <w:tcPr>
            <w:tcW w:w="1020" w:type="dxa"/>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r w:rsidR="002753CE" w:rsidRPr="003B02A2">
              <w:rPr>
                <w:rFonts w:ascii="Arial" w:hAnsi="Arial" w:cs="Arial"/>
                <w:color w:val="000000"/>
                <w:sz w:val="20"/>
                <w:szCs w:val="20"/>
                <w:lang w:val="en-US" w:eastAsia="nl-NL"/>
              </w:rPr>
              <w:t> </w:t>
            </w:r>
          </w:p>
        </w:tc>
        <w:tc>
          <w:tcPr>
            <w:tcW w:w="1033" w:type="dxa"/>
            <w:gridSpan w:val="2"/>
            <w:tcBorders>
              <w:top w:val="nil"/>
              <w:left w:val="nil"/>
              <w:bottom w:val="single" w:sz="12" w:space="0" w:color="auto"/>
              <w:right w:val="single" w:sz="8" w:space="0" w:color="auto"/>
            </w:tcBorders>
            <w:shd w:val="clear" w:color="auto" w:fill="auto"/>
            <w:noWrap/>
            <w:vAlign w:val="center"/>
          </w:tcPr>
          <w:p w:rsidR="002753CE" w:rsidRPr="003B02A2" w:rsidRDefault="002753CE" w:rsidP="002753CE">
            <w:pPr>
              <w:jc w:val="center"/>
              <w:rPr>
                <w:rFonts w:ascii="Arial" w:hAnsi="Arial" w:cs="Arial"/>
                <w:color w:val="000000"/>
                <w:sz w:val="20"/>
                <w:szCs w:val="20"/>
                <w:lang w:val="en-US" w:eastAsia="nl-NL"/>
              </w:rPr>
            </w:pPr>
          </w:p>
        </w:tc>
        <w:tc>
          <w:tcPr>
            <w:tcW w:w="1159" w:type="dxa"/>
            <w:gridSpan w:val="2"/>
            <w:tcBorders>
              <w:top w:val="nil"/>
              <w:left w:val="nil"/>
              <w:bottom w:val="single" w:sz="12" w:space="0" w:color="auto"/>
              <w:right w:val="single" w:sz="12" w:space="0" w:color="auto"/>
            </w:tcBorders>
            <w:shd w:val="clear" w:color="auto" w:fill="auto"/>
            <w:noWrap/>
            <w:vAlign w:val="center"/>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c>
          <w:tcPr>
            <w:tcW w:w="1033" w:type="dxa"/>
            <w:gridSpan w:val="2"/>
            <w:tcBorders>
              <w:top w:val="nil"/>
              <w:left w:val="nil"/>
              <w:bottom w:val="single" w:sz="12" w:space="0" w:color="auto"/>
              <w:right w:val="single" w:sz="8" w:space="0" w:color="auto"/>
            </w:tcBorders>
            <w:shd w:val="clear" w:color="auto" w:fill="auto"/>
            <w:noWrap/>
            <w:vAlign w:val="center"/>
          </w:tcPr>
          <w:p w:rsidR="002753CE" w:rsidRPr="003B02A2" w:rsidRDefault="002753CE" w:rsidP="002753CE">
            <w:pPr>
              <w:jc w:val="center"/>
              <w:rPr>
                <w:rFonts w:ascii="Arial" w:hAnsi="Arial" w:cs="Arial"/>
                <w:color w:val="000000"/>
                <w:sz w:val="20"/>
                <w:szCs w:val="20"/>
                <w:lang w:val="en-US" w:eastAsia="nl-NL"/>
              </w:rPr>
            </w:pPr>
          </w:p>
        </w:tc>
        <w:tc>
          <w:tcPr>
            <w:tcW w:w="1160" w:type="dxa"/>
            <w:gridSpan w:val="2"/>
            <w:tcBorders>
              <w:top w:val="nil"/>
              <w:left w:val="nil"/>
              <w:bottom w:val="single" w:sz="12" w:space="0" w:color="auto"/>
              <w:right w:val="single" w:sz="12" w:space="0" w:color="auto"/>
            </w:tcBorders>
            <w:shd w:val="clear" w:color="auto" w:fill="auto"/>
            <w:noWrap/>
            <w:vAlign w:val="center"/>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r>
      <w:tr w:rsidR="002753CE" w:rsidRPr="003B02A2" w:rsidTr="002753CE">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2753CE" w:rsidRPr="003B02A2" w:rsidTr="002753CE">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Pillar 3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531609" w:rsidRPr="00531609" w:rsidTr="00531609">
        <w:trPr>
          <w:trHeight w:val="330"/>
        </w:trPr>
        <w:tc>
          <w:tcPr>
            <w:tcW w:w="2700"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p>
        </w:tc>
        <w:tc>
          <w:tcPr>
            <w:tcW w:w="32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IFRS 7 Disclosure</w:t>
            </w:r>
            <w:r w:rsidR="00441BFF">
              <w:rPr>
                <w:rFonts w:ascii="Calibri" w:hAnsi="Calibri" w:cs="Arial"/>
                <w:color w:val="000000"/>
                <w:sz w:val="20"/>
                <w:szCs w:val="20"/>
                <w:lang w:val="en-US" w:eastAsia="nl-NL"/>
              </w:rPr>
              <w:t xml:space="preserve"> LLP</w:t>
            </w:r>
          </w:p>
        </w:tc>
        <w:tc>
          <w:tcPr>
            <w:tcW w:w="33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Pillar 3 disclosure</w:t>
            </w:r>
            <w:r w:rsidR="00441BFF">
              <w:rPr>
                <w:rFonts w:ascii="Calibri" w:hAnsi="Calibri" w:cs="Arial"/>
                <w:color w:val="000000"/>
                <w:sz w:val="20"/>
                <w:szCs w:val="20"/>
                <w:lang w:val="en-US" w:eastAsia="nl-NL"/>
              </w:rPr>
              <w:t xml:space="preserve"> LLP</w:t>
            </w:r>
          </w:p>
        </w:tc>
      </w:tr>
      <w:tr w:rsidR="00531609" w:rsidRPr="003B02A2" w:rsidTr="00531609">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160"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c>
          <w:tcPr>
            <w:tcW w:w="1159"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033" w:type="dxa"/>
            <w:gridSpan w:val="2"/>
            <w:tcBorders>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160"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r>
      <w:tr w:rsidR="00531609" w:rsidRPr="003B02A2" w:rsidTr="00531609">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531609" w:rsidRPr="00531609" w:rsidRDefault="00531609" w:rsidP="00531609">
            <w:pPr>
              <w:rPr>
                <w:rFonts w:ascii="Calibri" w:hAnsi="Calibri" w:cs="Arial"/>
                <w:color w:val="000000"/>
                <w:sz w:val="20"/>
                <w:szCs w:val="20"/>
                <w:lang w:val="en-US" w:eastAsia="nl-NL"/>
              </w:rPr>
            </w:pPr>
            <w:r>
              <w:rPr>
                <w:rFonts w:ascii="Calibri" w:hAnsi="Calibri" w:cs="Arial"/>
                <w:color w:val="000000"/>
                <w:sz w:val="20"/>
                <w:szCs w:val="20"/>
                <w:lang w:val="en-US" w:eastAsia="nl-NL"/>
              </w:rPr>
              <w:t>Amount of pages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1.0</w:t>
            </w:r>
            <w:r w:rsidRPr="003B02A2">
              <w:rPr>
                <w:rFonts w:ascii="Arial" w:hAnsi="Arial" w:cs="Arial"/>
                <w:color w:val="000000"/>
                <w:sz w:val="20"/>
                <w:szCs w:val="20"/>
                <w:lang w:val="en-US" w:eastAsia="nl-NL"/>
              </w:rPr>
              <w:t>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bl>
    <w:p w:rsidR="00531609" w:rsidRDefault="00531609">
      <w:pPr>
        <w:rPr>
          <w:rFonts w:asciiTheme="minorHAnsi" w:hAnsiTheme="minorHAnsi" w:cstheme="minorHAnsi"/>
          <w:sz w:val="22"/>
          <w:szCs w:val="22"/>
          <w:lang w:val="en-US"/>
        </w:rPr>
      </w:pPr>
    </w:p>
    <w:p w:rsidR="00531609" w:rsidRDefault="00365D81" w:rsidP="00BB66FA">
      <w:pPr>
        <w:spacing w:line="360" w:lineRule="auto"/>
        <w:rPr>
          <w:rFonts w:asciiTheme="minorHAnsi" w:hAnsiTheme="minorHAnsi" w:cstheme="minorHAnsi"/>
          <w:sz w:val="22"/>
          <w:szCs w:val="22"/>
          <w:lang w:val="en-US"/>
        </w:rPr>
      </w:pPr>
      <w:r>
        <w:rPr>
          <w:rFonts w:asciiTheme="minorHAnsi" w:hAnsiTheme="minorHAnsi" w:cstheme="minorHAnsi"/>
          <w:sz w:val="22"/>
          <w:szCs w:val="22"/>
          <w:lang w:val="en-US"/>
        </w:rPr>
        <w:t>AEGON Bank N.V. did not have annual accounts available and was consolidated in the AEGON Group annual accounts.  These consolidated annual accounts were used to perform the research. No pillar 3 disclosures were made available for this period.</w:t>
      </w:r>
      <w:r w:rsidR="00531609">
        <w:rPr>
          <w:rFonts w:asciiTheme="minorHAnsi" w:hAnsiTheme="minorHAnsi" w:cstheme="minorHAnsi"/>
          <w:sz w:val="22"/>
          <w:szCs w:val="22"/>
          <w:lang w:val="en-US"/>
        </w:rPr>
        <w:br w:type="page"/>
      </w:r>
    </w:p>
    <w:tbl>
      <w:tblPr>
        <w:tblW w:w="9278" w:type="dxa"/>
        <w:tblInd w:w="55" w:type="dxa"/>
        <w:tblCellMar>
          <w:left w:w="70" w:type="dxa"/>
          <w:right w:w="70" w:type="dxa"/>
        </w:tblCellMar>
        <w:tblLook w:val="04A0"/>
      </w:tblPr>
      <w:tblGrid>
        <w:gridCol w:w="2700"/>
        <w:gridCol w:w="1020"/>
        <w:gridCol w:w="13"/>
        <w:gridCol w:w="1147"/>
        <w:gridCol w:w="13"/>
        <w:gridCol w:w="1020"/>
        <w:gridCol w:w="13"/>
        <w:gridCol w:w="1146"/>
        <w:gridCol w:w="13"/>
        <w:gridCol w:w="1020"/>
        <w:gridCol w:w="13"/>
        <w:gridCol w:w="1147"/>
        <w:gridCol w:w="13"/>
      </w:tblGrid>
      <w:tr w:rsidR="002753CE" w:rsidRPr="003B02A2" w:rsidTr="002753CE">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BF72E3" w:rsidP="002753CE">
            <w:pPr>
              <w:rPr>
                <w:rFonts w:ascii="Calibri" w:hAnsi="Calibri" w:cs="Calibri"/>
                <w:color w:val="000000"/>
                <w:sz w:val="20"/>
                <w:szCs w:val="20"/>
                <w:lang w:val="en-US" w:eastAsia="nl-NL"/>
              </w:rPr>
            </w:pPr>
            <w:r w:rsidRPr="003B02A2">
              <w:rPr>
                <w:rFonts w:asciiTheme="minorHAnsi" w:hAnsiTheme="minorHAnsi" w:cstheme="minorHAnsi"/>
                <w:sz w:val="22"/>
                <w:szCs w:val="22"/>
                <w:lang w:val="en-US"/>
              </w:rPr>
              <w:t>BinckBank N.V.</w:t>
            </w: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2753CE" w:rsidRPr="003B02A2" w:rsidTr="002753CE">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IFRS 7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2753CE" w:rsidRPr="003B02A2" w:rsidTr="002753CE">
        <w:trPr>
          <w:gridAfter w:val="1"/>
          <w:wAfter w:w="13" w:type="dxa"/>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p>
        </w:tc>
        <w:tc>
          <w:tcPr>
            <w:tcW w:w="2180"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gridAfter w:val="1"/>
          <w:wAfter w:w="13" w:type="dxa"/>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20" w:type="dxa"/>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r>
      <w:tr w:rsidR="002753CE" w:rsidRPr="002753CE" w:rsidTr="002753CE">
        <w:trPr>
          <w:gridAfter w:val="1"/>
          <w:wAfter w:w="13" w:type="dxa"/>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Pillar 3 disclosures in Annual Accounts</w:t>
            </w:r>
          </w:p>
        </w:tc>
        <w:tc>
          <w:tcPr>
            <w:tcW w:w="1020" w:type="dxa"/>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r w:rsidR="002753CE" w:rsidRPr="003B02A2">
              <w:rPr>
                <w:rFonts w:ascii="Arial" w:hAnsi="Arial" w:cs="Arial"/>
                <w:color w:val="000000"/>
                <w:sz w:val="20"/>
                <w:szCs w:val="20"/>
                <w:lang w:val="en-US" w:eastAsia="nl-NL"/>
              </w:rPr>
              <w:t> </w:t>
            </w:r>
          </w:p>
        </w:tc>
        <w:tc>
          <w:tcPr>
            <w:tcW w:w="1033" w:type="dxa"/>
            <w:gridSpan w:val="2"/>
            <w:tcBorders>
              <w:top w:val="nil"/>
              <w:left w:val="nil"/>
              <w:bottom w:val="single" w:sz="12" w:space="0" w:color="auto"/>
              <w:right w:val="single" w:sz="8" w:space="0" w:color="auto"/>
            </w:tcBorders>
            <w:shd w:val="clear" w:color="auto" w:fill="auto"/>
            <w:noWrap/>
            <w:vAlign w:val="center"/>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c>
          <w:tcPr>
            <w:tcW w:w="1159" w:type="dxa"/>
            <w:gridSpan w:val="2"/>
            <w:tcBorders>
              <w:top w:val="nil"/>
              <w:left w:val="nil"/>
              <w:bottom w:val="single" w:sz="12" w:space="0" w:color="auto"/>
              <w:right w:val="single" w:sz="12" w:space="0" w:color="auto"/>
            </w:tcBorders>
            <w:shd w:val="clear" w:color="auto" w:fill="auto"/>
            <w:noWrap/>
            <w:vAlign w:val="center"/>
          </w:tcPr>
          <w:p w:rsidR="002753CE" w:rsidRPr="003B02A2" w:rsidRDefault="002753CE" w:rsidP="002753CE">
            <w:pPr>
              <w:jc w:val="center"/>
              <w:rPr>
                <w:rFonts w:ascii="Arial" w:hAnsi="Arial" w:cs="Arial"/>
                <w:color w:val="000000"/>
                <w:sz w:val="20"/>
                <w:szCs w:val="20"/>
                <w:lang w:val="en-US" w:eastAsia="nl-NL"/>
              </w:rPr>
            </w:pPr>
          </w:p>
        </w:tc>
        <w:tc>
          <w:tcPr>
            <w:tcW w:w="1033" w:type="dxa"/>
            <w:gridSpan w:val="2"/>
            <w:tcBorders>
              <w:top w:val="nil"/>
              <w:left w:val="nil"/>
              <w:bottom w:val="single" w:sz="12" w:space="0" w:color="auto"/>
              <w:right w:val="single" w:sz="8" w:space="0" w:color="auto"/>
            </w:tcBorders>
            <w:shd w:val="clear" w:color="auto" w:fill="auto"/>
            <w:noWrap/>
            <w:vAlign w:val="center"/>
          </w:tcPr>
          <w:p w:rsidR="002753CE" w:rsidRPr="003B02A2" w:rsidRDefault="002753CE" w:rsidP="002753CE">
            <w:pPr>
              <w:jc w:val="center"/>
              <w:rPr>
                <w:rFonts w:ascii="Arial" w:hAnsi="Arial" w:cs="Arial"/>
                <w:color w:val="000000"/>
                <w:sz w:val="20"/>
                <w:szCs w:val="20"/>
                <w:lang w:val="en-US" w:eastAsia="nl-NL"/>
              </w:rPr>
            </w:pPr>
          </w:p>
        </w:tc>
        <w:tc>
          <w:tcPr>
            <w:tcW w:w="1160" w:type="dxa"/>
            <w:gridSpan w:val="2"/>
            <w:tcBorders>
              <w:top w:val="nil"/>
              <w:left w:val="nil"/>
              <w:bottom w:val="single" w:sz="12" w:space="0" w:color="auto"/>
              <w:right w:val="single" w:sz="12" w:space="0" w:color="auto"/>
            </w:tcBorders>
            <w:shd w:val="clear" w:color="auto" w:fill="auto"/>
            <w:noWrap/>
            <w:vAlign w:val="center"/>
          </w:tcPr>
          <w:p w:rsidR="002753CE" w:rsidRPr="003B02A2" w:rsidRDefault="00441BFF"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r>
      <w:tr w:rsidR="002753CE" w:rsidRPr="003B02A2" w:rsidTr="002753CE">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2753CE" w:rsidRPr="003B02A2" w:rsidTr="002753CE">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Pillar 3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1</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1</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531609" w:rsidRPr="00531609" w:rsidTr="00531609">
        <w:trPr>
          <w:trHeight w:val="330"/>
        </w:trPr>
        <w:tc>
          <w:tcPr>
            <w:tcW w:w="2700"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p>
        </w:tc>
        <w:tc>
          <w:tcPr>
            <w:tcW w:w="32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IFRS 7 Disclosure</w:t>
            </w:r>
            <w:r w:rsidR="00441BFF">
              <w:rPr>
                <w:rFonts w:ascii="Calibri" w:hAnsi="Calibri" w:cs="Arial"/>
                <w:color w:val="000000"/>
                <w:sz w:val="20"/>
                <w:szCs w:val="20"/>
                <w:lang w:val="en-US" w:eastAsia="nl-NL"/>
              </w:rPr>
              <w:t xml:space="preserve"> LLP</w:t>
            </w:r>
          </w:p>
        </w:tc>
        <w:tc>
          <w:tcPr>
            <w:tcW w:w="33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Pillar 3 disclosure</w:t>
            </w:r>
            <w:r w:rsidR="00441BFF">
              <w:rPr>
                <w:rFonts w:ascii="Calibri" w:hAnsi="Calibri" w:cs="Arial"/>
                <w:color w:val="000000"/>
                <w:sz w:val="20"/>
                <w:szCs w:val="20"/>
                <w:lang w:val="en-US" w:eastAsia="nl-NL"/>
              </w:rPr>
              <w:t xml:space="preserve"> LLP</w:t>
            </w:r>
          </w:p>
        </w:tc>
      </w:tr>
      <w:tr w:rsidR="00531609" w:rsidRPr="003B02A2" w:rsidTr="00531609">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160"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c>
          <w:tcPr>
            <w:tcW w:w="1159"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033" w:type="dxa"/>
            <w:gridSpan w:val="2"/>
            <w:tcBorders>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160"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r>
      <w:tr w:rsidR="00531609" w:rsidRPr="003B02A2" w:rsidTr="00531609">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531609" w:rsidRPr="00531609" w:rsidRDefault="00531609" w:rsidP="00531609">
            <w:pPr>
              <w:rPr>
                <w:rFonts w:ascii="Calibri" w:hAnsi="Calibri" w:cs="Arial"/>
                <w:color w:val="000000"/>
                <w:sz w:val="20"/>
                <w:szCs w:val="20"/>
                <w:lang w:val="en-US" w:eastAsia="nl-NL"/>
              </w:rPr>
            </w:pPr>
            <w:r>
              <w:rPr>
                <w:rFonts w:ascii="Calibri" w:hAnsi="Calibri" w:cs="Arial"/>
                <w:color w:val="000000"/>
                <w:sz w:val="20"/>
                <w:szCs w:val="20"/>
                <w:lang w:val="en-US" w:eastAsia="nl-NL"/>
              </w:rPr>
              <w:t>Amount of pages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1.0</w:t>
            </w:r>
            <w:r w:rsidR="00531609" w:rsidRPr="003B02A2">
              <w:rPr>
                <w:rFonts w:ascii="Arial" w:hAnsi="Arial" w:cs="Arial"/>
                <w:color w:val="000000"/>
                <w:sz w:val="20"/>
                <w:szCs w:val="20"/>
                <w:lang w:val="en-US" w:eastAsia="nl-NL"/>
              </w:rPr>
              <w:t>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1.2</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0.4</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0.6</w:t>
            </w:r>
          </w:p>
        </w:tc>
      </w:tr>
    </w:tbl>
    <w:p w:rsidR="00BF72E3" w:rsidRDefault="00BF72E3">
      <w:pPr>
        <w:rPr>
          <w:rFonts w:asciiTheme="minorHAnsi" w:hAnsiTheme="minorHAnsi" w:cstheme="minorHAnsi"/>
          <w:sz w:val="22"/>
          <w:szCs w:val="22"/>
          <w:lang w:val="en-US"/>
        </w:rPr>
      </w:pPr>
    </w:p>
    <w:p w:rsidR="00BB66FA" w:rsidRDefault="00BB66FA" w:rsidP="00BB66FA">
      <w:pPr>
        <w:spacing w:line="360" w:lineRule="auto"/>
        <w:rPr>
          <w:rFonts w:asciiTheme="minorHAnsi" w:hAnsiTheme="minorHAnsi" w:cstheme="minorHAnsi"/>
          <w:sz w:val="22"/>
          <w:szCs w:val="22"/>
          <w:lang w:val="en-US"/>
        </w:rPr>
      </w:pPr>
      <w:r>
        <w:rPr>
          <w:rFonts w:asciiTheme="minorHAnsi" w:hAnsiTheme="minorHAnsi" w:cstheme="minorHAnsi"/>
          <w:sz w:val="22"/>
          <w:szCs w:val="22"/>
          <w:lang w:val="en-US"/>
        </w:rPr>
        <w:t>Binc Bank N.V. published the pillar 3 disclosures over 2008 in a separate section of the annual accounts. In 2009 these were published in a separate report next to the annual accounts.</w:t>
      </w:r>
    </w:p>
    <w:p w:rsidR="00531609" w:rsidRDefault="00531609">
      <w:pPr>
        <w:rPr>
          <w:rFonts w:asciiTheme="minorHAnsi" w:hAnsiTheme="minorHAnsi" w:cstheme="minorHAnsi"/>
          <w:sz w:val="22"/>
          <w:szCs w:val="22"/>
          <w:lang w:val="en-US"/>
        </w:rPr>
      </w:pPr>
    </w:p>
    <w:tbl>
      <w:tblPr>
        <w:tblW w:w="9278" w:type="dxa"/>
        <w:tblInd w:w="55" w:type="dxa"/>
        <w:tblCellMar>
          <w:left w:w="70" w:type="dxa"/>
          <w:right w:w="70" w:type="dxa"/>
        </w:tblCellMar>
        <w:tblLook w:val="04A0"/>
      </w:tblPr>
      <w:tblGrid>
        <w:gridCol w:w="2700"/>
        <w:gridCol w:w="1020"/>
        <w:gridCol w:w="13"/>
        <w:gridCol w:w="1147"/>
        <w:gridCol w:w="13"/>
        <w:gridCol w:w="1020"/>
        <w:gridCol w:w="13"/>
        <w:gridCol w:w="1146"/>
        <w:gridCol w:w="13"/>
        <w:gridCol w:w="1020"/>
        <w:gridCol w:w="13"/>
        <w:gridCol w:w="1147"/>
        <w:gridCol w:w="13"/>
      </w:tblGrid>
      <w:tr w:rsidR="002753CE" w:rsidRPr="003B02A2" w:rsidTr="002753CE">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BF72E3" w:rsidRDefault="00BF72E3" w:rsidP="002753CE">
            <w:pPr>
              <w:rPr>
                <w:rFonts w:ascii="Calibri" w:hAnsi="Calibri" w:cs="Calibri"/>
                <w:color w:val="000000"/>
                <w:sz w:val="20"/>
                <w:szCs w:val="20"/>
                <w:lang w:eastAsia="nl-NL"/>
              </w:rPr>
            </w:pPr>
            <w:r w:rsidRPr="000D1631">
              <w:rPr>
                <w:rFonts w:asciiTheme="minorHAnsi" w:hAnsiTheme="minorHAnsi" w:cstheme="minorHAnsi"/>
                <w:sz w:val="22"/>
                <w:szCs w:val="22"/>
              </w:rPr>
              <w:t>Coöperatieve Centrale Raiffeisen-Boerenleenbank B.A.</w:t>
            </w: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2753CE" w:rsidRPr="003B02A2" w:rsidTr="002753CE">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IFRS 7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2753CE" w:rsidRPr="003B02A2" w:rsidTr="002753CE">
        <w:trPr>
          <w:gridAfter w:val="1"/>
          <w:wAfter w:w="13" w:type="dxa"/>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p>
        </w:tc>
        <w:tc>
          <w:tcPr>
            <w:tcW w:w="2180"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gridAfter w:val="1"/>
          <w:wAfter w:w="13" w:type="dxa"/>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20" w:type="dxa"/>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r>
      <w:tr w:rsidR="002753CE" w:rsidRPr="002753CE" w:rsidTr="002753CE">
        <w:trPr>
          <w:gridAfter w:val="1"/>
          <w:wAfter w:w="13" w:type="dxa"/>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Pillar 3 disclosures in Annual Accounts</w:t>
            </w:r>
          </w:p>
        </w:tc>
        <w:tc>
          <w:tcPr>
            <w:tcW w:w="1020" w:type="dxa"/>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r w:rsidR="002753CE" w:rsidRPr="003B02A2">
              <w:rPr>
                <w:rFonts w:ascii="Arial" w:hAnsi="Arial" w:cs="Arial"/>
                <w:color w:val="000000"/>
                <w:sz w:val="20"/>
                <w:szCs w:val="20"/>
                <w:lang w:val="en-US" w:eastAsia="nl-NL"/>
              </w:rPr>
              <w:t> </w:t>
            </w:r>
          </w:p>
        </w:tc>
        <w:tc>
          <w:tcPr>
            <w:tcW w:w="1033" w:type="dxa"/>
            <w:gridSpan w:val="2"/>
            <w:tcBorders>
              <w:top w:val="nil"/>
              <w:left w:val="nil"/>
              <w:bottom w:val="single" w:sz="12" w:space="0" w:color="auto"/>
              <w:right w:val="single" w:sz="8" w:space="0" w:color="auto"/>
            </w:tcBorders>
            <w:shd w:val="clear" w:color="auto" w:fill="auto"/>
            <w:noWrap/>
            <w:vAlign w:val="center"/>
          </w:tcPr>
          <w:p w:rsidR="002753CE" w:rsidRPr="003B02A2" w:rsidRDefault="002753CE" w:rsidP="002753CE">
            <w:pPr>
              <w:jc w:val="center"/>
              <w:rPr>
                <w:rFonts w:ascii="Arial" w:hAnsi="Arial" w:cs="Arial"/>
                <w:color w:val="000000"/>
                <w:sz w:val="20"/>
                <w:szCs w:val="20"/>
                <w:lang w:val="en-US" w:eastAsia="nl-NL"/>
              </w:rPr>
            </w:pPr>
          </w:p>
        </w:tc>
        <w:tc>
          <w:tcPr>
            <w:tcW w:w="1159" w:type="dxa"/>
            <w:gridSpan w:val="2"/>
            <w:tcBorders>
              <w:top w:val="nil"/>
              <w:left w:val="nil"/>
              <w:bottom w:val="single" w:sz="12" w:space="0" w:color="auto"/>
              <w:right w:val="single" w:sz="12" w:space="0" w:color="auto"/>
            </w:tcBorders>
            <w:shd w:val="clear" w:color="auto" w:fill="auto"/>
            <w:noWrap/>
            <w:vAlign w:val="center"/>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c>
          <w:tcPr>
            <w:tcW w:w="1033" w:type="dxa"/>
            <w:gridSpan w:val="2"/>
            <w:tcBorders>
              <w:top w:val="nil"/>
              <w:left w:val="nil"/>
              <w:bottom w:val="single" w:sz="12" w:space="0" w:color="auto"/>
              <w:right w:val="single" w:sz="8" w:space="0" w:color="auto"/>
            </w:tcBorders>
            <w:shd w:val="clear" w:color="auto" w:fill="auto"/>
            <w:noWrap/>
            <w:vAlign w:val="center"/>
          </w:tcPr>
          <w:p w:rsidR="002753CE" w:rsidRPr="003B02A2" w:rsidRDefault="002753CE" w:rsidP="002753CE">
            <w:pPr>
              <w:jc w:val="center"/>
              <w:rPr>
                <w:rFonts w:ascii="Arial" w:hAnsi="Arial" w:cs="Arial"/>
                <w:color w:val="000000"/>
                <w:sz w:val="20"/>
                <w:szCs w:val="20"/>
                <w:lang w:val="en-US" w:eastAsia="nl-NL"/>
              </w:rPr>
            </w:pPr>
          </w:p>
        </w:tc>
        <w:tc>
          <w:tcPr>
            <w:tcW w:w="1160" w:type="dxa"/>
            <w:gridSpan w:val="2"/>
            <w:tcBorders>
              <w:top w:val="nil"/>
              <w:left w:val="nil"/>
              <w:bottom w:val="single" w:sz="12" w:space="0" w:color="auto"/>
              <w:right w:val="single" w:sz="12" w:space="0" w:color="auto"/>
            </w:tcBorders>
            <w:shd w:val="clear" w:color="auto" w:fill="auto"/>
            <w:noWrap/>
            <w:vAlign w:val="center"/>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r>
      <w:tr w:rsidR="002753CE" w:rsidRPr="003B02A2" w:rsidTr="002753CE">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2753CE" w:rsidRPr="003B02A2" w:rsidTr="002753CE">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Pillar 3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441BFF"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1</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441BFF"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1</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531609" w:rsidRPr="00531609" w:rsidTr="00531609">
        <w:trPr>
          <w:trHeight w:val="330"/>
        </w:trPr>
        <w:tc>
          <w:tcPr>
            <w:tcW w:w="2700"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p>
        </w:tc>
        <w:tc>
          <w:tcPr>
            <w:tcW w:w="32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IFRS 7 Disclosure</w:t>
            </w:r>
          </w:p>
        </w:tc>
        <w:tc>
          <w:tcPr>
            <w:tcW w:w="33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Pillar 3 disclosure</w:t>
            </w:r>
          </w:p>
        </w:tc>
      </w:tr>
      <w:tr w:rsidR="00531609" w:rsidRPr="003B02A2" w:rsidTr="00531609">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160"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c>
          <w:tcPr>
            <w:tcW w:w="1159"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033" w:type="dxa"/>
            <w:gridSpan w:val="2"/>
            <w:tcBorders>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160"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r>
      <w:tr w:rsidR="00531609" w:rsidRPr="003B02A2" w:rsidTr="00531609">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531609" w:rsidRPr="00531609" w:rsidRDefault="00531609" w:rsidP="00531609">
            <w:pPr>
              <w:rPr>
                <w:rFonts w:ascii="Calibri" w:hAnsi="Calibri" w:cs="Arial"/>
                <w:color w:val="000000"/>
                <w:sz w:val="20"/>
                <w:szCs w:val="20"/>
                <w:lang w:val="en-US" w:eastAsia="nl-NL"/>
              </w:rPr>
            </w:pPr>
            <w:r>
              <w:rPr>
                <w:rFonts w:ascii="Calibri" w:hAnsi="Calibri" w:cs="Arial"/>
                <w:color w:val="000000"/>
                <w:sz w:val="20"/>
                <w:szCs w:val="20"/>
                <w:lang w:val="en-US" w:eastAsia="nl-NL"/>
              </w:rPr>
              <w:t>Amount of pages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1.0</w:t>
            </w:r>
            <w:r w:rsidR="00531609" w:rsidRPr="003B02A2">
              <w:rPr>
                <w:rFonts w:ascii="Arial" w:hAnsi="Arial" w:cs="Arial"/>
                <w:color w:val="000000"/>
                <w:sz w:val="20"/>
                <w:szCs w:val="20"/>
                <w:lang w:val="en-US" w:eastAsia="nl-NL"/>
              </w:rPr>
              <w:t>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1.2</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1.8</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2.</w:t>
            </w:r>
            <w:r w:rsidR="00531609">
              <w:rPr>
                <w:rFonts w:ascii="Arial" w:hAnsi="Arial" w:cs="Arial"/>
                <w:color w:val="000000"/>
                <w:sz w:val="20"/>
                <w:szCs w:val="20"/>
                <w:lang w:val="en-US" w:eastAsia="nl-NL"/>
              </w:rPr>
              <w:t>0</w:t>
            </w:r>
          </w:p>
        </w:tc>
      </w:tr>
    </w:tbl>
    <w:p w:rsidR="00531609" w:rsidRDefault="00531609">
      <w:pPr>
        <w:rPr>
          <w:rFonts w:asciiTheme="minorHAnsi" w:hAnsiTheme="minorHAnsi" w:cstheme="minorHAnsi"/>
          <w:sz w:val="22"/>
          <w:szCs w:val="22"/>
          <w:lang w:val="en-US"/>
        </w:rPr>
      </w:pPr>
    </w:p>
    <w:p w:rsidR="00531609" w:rsidRDefault="00BB66FA" w:rsidP="00BB66FA">
      <w:pPr>
        <w:spacing w:line="360" w:lineRule="auto"/>
        <w:rPr>
          <w:rFonts w:asciiTheme="minorHAnsi" w:hAnsiTheme="minorHAnsi" w:cstheme="minorHAnsi"/>
          <w:sz w:val="22"/>
          <w:szCs w:val="22"/>
          <w:lang w:val="en-US"/>
        </w:rPr>
      </w:pPr>
      <w:r>
        <w:rPr>
          <w:rFonts w:asciiTheme="minorHAnsi" w:hAnsiTheme="minorHAnsi" w:cstheme="minorHAnsi"/>
          <w:sz w:val="22"/>
          <w:szCs w:val="22"/>
          <w:lang w:val="en-US"/>
        </w:rPr>
        <w:t>Rabobank Group published an consolidated annual report  and for 2008 and 2009 a separate report on pillar 3 disclosures.</w:t>
      </w:r>
      <w:r w:rsidR="00531609">
        <w:rPr>
          <w:rFonts w:asciiTheme="minorHAnsi" w:hAnsiTheme="minorHAnsi" w:cstheme="minorHAnsi"/>
          <w:sz w:val="22"/>
          <w:szCs w:val="22"/>
          <w:lang w:val="en-US"/>
        </w:rPr>
        <w:br w:type="page"/>
      </w:r>
    </w:p>
    <w:p w:rsidR="0088719D" w:rsidRDefault="0088719D">
      <w:pPr>
        <w:rPr>
          <w:rFonts w:asciiTheme="minorHAnsi" w:hAnsiTheme="minorHAnsi" w:cstheme="minorHAnsi"/>
          <w:sz w:val="22"/>
          <w:szCs w:val="22"/>
          <w:lang w:val="en-US"/>
        </w:rPr>
      </w:pPr>
    </w:p>
    <w:tbl>
      <w:tblPr>
        <w:tblW w:w="9278" w:type="dxa"/>
        <w:tblInd w:w="55" w:type="dxa"/>
        <w:tblCellMar>
          <w:left w:w="70" w:type="dxa"/>
          <w:right w:w="70" w:type="dxa"/>
        </w:tblCellMar>
        <w:tblLook w:val="04A0"/>
      </w:tblPr>
      <w:tblGrid>
        <w:gridCol w:w="2700"/>
        <w:gridCol w:w="1020"/>
        <w:gridCol w:w="13"/>
        <w:gridCol w:w="1147"/>
        <w:gridCol w:w="13"/>
        <w:gridCol w:w="1020"/>
        <w:gridCol w:w="13"/>
        <w:gridCol w:w="1146"/>
        <w:gridCol w:w="13"/>
        <w:gridCol w:w="1020"/>
        <w:gridCol w:w="13"/>
        <w:gridCol w:w="1147"/>
        <w:gridCol w:w="13"/>
      </w:tblGrid>
      <w:tr w:rsidR="002753CE" w:rsidRPr="003B02A2" w:rsidTr="002753CE">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BF72E3" w:rsidRDefault="00BF72E3" w:rsidP="002753CE">
            <w:pPr>
              <w:rPr>
                <w:rFonts w:ascii="Calibri" w:hAnsi="Calibri" w:cs="Calibri"/>
                <w:color w:val="000000"/>
                <w:sz w:val="20"/>
                <w:szCs w:val="20"/>
                <w:lang w:eastAsia="nl-NL"/>
              </w:rPr>
            </w:pPr>
            <w:r w:rsidRPr="000D1631">
              <w:rPr>
                <w:rFonts w:asciiTheme="minorHAnsi" w:hAnsiTheme="minorHAnsi" w:cstheme="minorHAnsi"/>
                <w:sz w:val="22"/>
                <w:szCs w:val="22"/>
              </w:rPr>
              <w:t>Delta Lloyd Bankengroep N.V.</w:t>
            </w: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2753CE" w:rsidRPr="003B02A2" w:rsidTr="002753CE">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IFRS 7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2753CE" w:rsidRPr="003B02A2" w:rsidTr="002753CE">
        <w:trPr>
          <w:gridAfter w:val="1"/>
          <w:wAfter w:w="13" w:type="dxa"/>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p>
        </w:tc>
        <w:tc>
          <w:tcPr>
            <w:tcW w:w="2180"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gridAfter w:val="1"/>
          <w:wAfter w:w="13" w:type="dxa"/>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20" w:type="dxa"/>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r>
      <w:tr w:rsidR="002753CE" w:rsidRPr="002753CE" w:rsidTr="002753CE">
        <w:trPr>
          <w:gridAfter w:val="1"/>
          <w:wAfter w:w="13" w:type="dxa"/>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Pillar 3 disclosures in Annual Accounts</w:t>
            </w:r>
          </w:p>
        </w:tc>
        <w:tc>
          <w:tcPr>
            <w:tcW w:w="1020" w:type="dxa"/>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r w:rsidR="002753CE" w:rsidRPr="003B02A2">
              <w:rPr>
                <w:rFonts w:ascii="Arial" w:hAnsi="Arial" w:cs="Arial"/>
                <w:color w:val="000000"/>
                <w:sz w:val="20"/>
                <w:szCs w:val="20"/>
                <w:lang w:val="en-US" w:eastAsia="nl-NL"/>
              </w:rPr>
              <w:t> </w:t>
            </w:r>
          </w:p>
        </w:tc>
        <w:tc>
          <w:tcPr>
            <w:tcW w:w="1033" w:type="dxa"/>
            <w:gridSpan w:val="2"/>
            <w:tcBorders>
              <w:top w:val="nil"/>
              <w:left w:val="nil"/>
              <w:bottom w:val="single" w:sz="12" w:space="0" w:color="auto"/>
              <w:right w:val="single" w:sz="8" w:space="0" w:color="auto"/>
            </w:tcBorders>
            <w:shd w:val="clear" w:color="auto" w:fill="auto"/>
            <w:noWrap/>
            <w:vAlign w:val="center"/>
          </w:tcPr>
          <w:p w:rsidR="002753CE" w:rsidRPr="003B02A2" w:rsidRDefault="002753CE" w:rsidP="002753CE">
            <w:pPr>
              <w:jc w:val="center"/>
              <w:rPr>
                <w:rFonts w:ascii="Arial" w:hAnsi="Arial" w:cs="Arial"/>
                <w:color w:val="000000"/>
                <w:sz w:val="20"/>
                <w:szCs w:val="20"/>
                <w:lang w:val="en-US" w:eastAsia="nl-NL"/>
              </w:rPr>
            </w:pPr>
          </w:p>
        </w:tc>
        <w:tc>
          <w:tcPr>
            <w:tcW w:w="1159" w:type="dxa"/>
            <w:gridSpan w:val="2"/>
            <w:tcBorders>
              <w:top w:val="nil"/>
              <w:left w:val="nil"/>
              <w:bottom w:val="single" w:sz="12" w:space="0" w:color="auto"/>
              <w:right w:val="single" w:sz="12" w:space="0" w:color="auto"/>
            </w:tcBorders>
            <w:shd w:val="clear" w:color="auto" w:fill="auto"/>
            <w:noWrap/>
            <w:vAlign w:val="center"/>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c>
          <w:tcPr>
            <w:tcW w:w="1033" w:type="dxa"/>
            <w:gridSpan w:val="2"/>
            <w:tcBorders>
              <w:top w:val="nil"/>
              <w:left w:val="nil"/>
              <w:bottom w:val="single" w:sz="12" w:space="0" w:color="auto"/>
              <w:right w:val="single" w:sz="8" w:space="0" w:color="auto"/>
            </w:tcBorders>
            <w:shd w:val="clear" w:color="auto" w:fill="auto"/>
            <w:noWrap/>
            <w:vAlign w:val="center"/>
          </w:tcPr>
          <w:p w:rsidR="002753CE" w:rsidRPr="003B02A2" w:rsidRDefault="002753CE" w:rsidP="002753CE">
            <w:pPr>
              <w:jc w:val="center"/>
              <w:rPr>
                <w:rFonts w:ascii="Arial" w:hAnsi="Arial" w:cs="Arial"/>
                <w:color w:val="000000"/>
                <w:sz w:val="20"/>
                <w:szCs w:val="20"/>
                <w:lang w:val="en-US" w:eastAsia="nl-NL"/>
              </w:rPr>
            </w:pPr>
          </w:p>
        </w:tc>
        <w:tc>
          <w:tcPr>
            <w:tcW w:w="1160" w:type="dxa"/>
            <w:gridSpan w:val="2"/>
            <w:tcBorders>
              <w:top w:val="nil"/>
              <w:left w:val="nil"/>
              <w:bottom w:val="single" w:sz="12" w:space="0" w:color="auto"/>
              <w:right w:val="single" w:sz="12" w:space="0" w:color="auto"/>
            </w:tcBorders>
            <w:shd w:val="clear" w:color="auto" w:fill="auto"/>
            <w:noWrap/>
            <w:vAlign w:val="center"/>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r>
      <w:tr w:rsidR="002753CE" w:rsidRPr="003B02A2" w:rsidTr="002753CE">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2753CE" w:rsidRPr="003B02A2" w:rsidTr="002753CE">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Pillar 3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531609" w:rsidRPr="00531609" w:rsidTr="00531609">
        <w:trPr>
          <w:trHeight w:val="330"/>
        </w:trPr>
        <w:tc>
          <w:tcPr>
            <w:tcW w:w="2700"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p>
        </w:tc>
        <w:tc>
          <w:tcPr>
            <w:tcW w:w="32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IFRS 7 Disclosure</w:t>
            </w:r>
          </w:p>
        </w:tc>
        <w:tc>
          <w:tcPr>
            <w:tcW w:w="33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Pillar 3 disclosure</w:t>
            </w:r>
          </w:p>
        </w:tc>
      </w:tr>
      <w:tr w:rsidR="00531609" w:rsidRPr="003B02A2" w:rsidTr="00531609">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160"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c>
          <w:tcPr>
            <w:tcW w:w="1159"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033" w:type="dxa"/>
            <w:gridSpan w:val="2"/>
            <w:tcBorders>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160"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r>
      <w:tr w:rsidR="00531609" w:rsidRPr="003B02A2" w:rsidTr="00531609">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531609" w:rsidRPr="00531609" w:rsidRDefault="00531609" w:rsidP="00531609">
            <w:pPr>
              <w:rPr>
                <w:rFonts w:ascii="Calibri" w:hAnsi="Calibri" w:cs="Arial"/>
                <w:color w:val="000000"/>
                <w:sz w:val="20"/>
                <w:szCs w:val="20"/>
                <w:lang w:val="en-US" w:eastAsia="nl-NL"/>
              </w:rPr>
            </w:pPr>
            <w:r>
              <w:rPr>
                <w:rFonts w:ascii="Calibri" w:hAnsi="Calibri" w:cs="Arial"/>
                <w:color w:val="000000"/>
                <w:sz w:val="20"/>
                <w:szCs w:val="20"/>
                <w:lang w:val="en-US" w:eastAsia="nl-NL"/>
              </w:rPr>
              <w:t>Amount of pages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1.5</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1.5</w:t>
            </w:r>
            <w:r w:rsidR="00531609" w:rsidRPr="003B02A2">
              <w:rPr>
                <w:rFonts w:ascii="Arial" w:hAnsi="Arial" w:cs="Arial"/>
                <w:color w:val="000000"/>
                <w:sz w:val="20"/>
                <w:szCs w:val="20"/>
                <w:lang w:val="en-US" w:eastAsia="nl-NL"/>
              </w:rPr>
              <w:t>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1.6</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bl>
    <w:p w:rsidR="002753CE" w:rsidRDefault="002753CE">
      <w:pPr>
        <w:rPr>
          <w:rFonts w:asciiTheme="minorHAnsi" w:hAnsiTheme="minorHAnsi" w:cstheme="minorHAnsi"/>
          <w:b/>
          <w:sz w:val="22"/>
          <w:szCs w:val="22"/>
          <w:lang w:val="en-US"/>
        </w:rPr>
      </w:pPr>
    </w:p>
    <w:p w:rsidR="00BB66FA" w:rsidRPr="00BB66FA" w:rsidRDefault="00BB66FA" w:rsidP="00BB66FA">
      <w:pPr>
        <w:spacing w:line="360" w:lineRule="auto"/>
        <w:rPr>
          <w:rFonts w:asciiTheme="minorHAnsi" w:hAnsiTheme="minorHAnsi" w:cstheme="minorHAnsi"/>
          <w:sz w:val="22"/>
          <w:szCs w:val="22"/>
          <w:lang w:val="en-US"/>
        </w:rPr>
      </w:pPr>
      <w:r w:rsidRPr="00BB66FA">
        <w:rPr>
          <w:rFonts w:asciiTheme="minorHAnsi" w:hAnsiTheme="minorHAnsi" w:cstheme="minorHAnsi"/>
          <w:sz w:val="22"/>
          <w:szCs w:val="22"/>
          <w:lang w:val="en-US"/>
        </w:rPr>
        <w:t xml:space="preserve">Delta Lloyd Bankengroep only made financial statements available as from 2010. As a proxy, the consolidated financial statements of Delta Lloyd group was used as Delta Lloyd Bankengroep was consolidated In these accounts. </w:t>
      </w:r>
    </w:p>
    <w:p w:rsidR="00531609" w:rsidRDefault="00531609">
      <w:pPr>
        <w:rPr>
          <w:rFonts w:asciiTheme="minorHAnsi" w:hAnsiTheme="minorHAnsi" w:cstheme="minorHAnsi"/>
          <w:b/>
          <w:sz w:val="22"/>
          <w:szCs w:val="22"/>
          <w:lang w:val="en-US"/>
        </w:rPr>
      </w:pPr>
    </w:p>
    <w:tbl>
      <w:tblPr>
        <w:tblW w:w="9278" w:type="dxa"/>
        <w:tblInd w:w="55" w:type="dxa"/>
        <w:tblCellMar>
          <w:left w:w="70" w:type="dxa"/>
          <w:right w:w="70" w:type="dxa"/>
        </w:tblCellMar>
        <w:tblLook w:val="04A0"/>
      </w:tblPr>
      <w:tblGrid>
        <w:gridCol w:w="2700"/>
        <w:gridCol w:w="1020"/>
        <w:gridCol w:w="13"/>
        <w:gridCol w:w="1147"/>
        <w:gridCol w:w="13"/>
        <w:gridCol w:w="1020"/>
        <w:gridCol w:w="13"/>
        <w:gridCol w:w="1146"/>
        <w:gridCol w:w="13"/>
        <w:gridCol w:w="1020"/>
        <w:gridCol w:w="13"/>
        <w:gridCol w:w="1147"/>
        <w:gridCol w:w="13"/>
      </w:tblGrid>
      <w:tr w:rsidR="002753CE" w:rsidRPr="003B02A2" w:rsidTr="002753CE">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BF72E3" w:rsidRDefault="00BF72E3" w:rsidP="002753CE">
            <w:pPr>
              <w:rPr>
                <w:rFonts w:ascii="Calibri" w:hAnsi="Calibri" w:cs="Calibri"/>
                <w:color w:val="000000"/>
                <w:sz w:val="20"/>
                <w:szCs w:val="20"/>
                <w:lang w:eastAsia="nl-NL"/>
              </w:rPr>
            </w:pPr>
            <w:r w:rsidRPr="000D1631">
              <w:rPr>
                <w:rFonts w:asciiTheme="minorHAnsi" w:hAnsiTheme="minorHAnsi" w:cstheme="minorHAnsi"/>
                <w:sz w:val="22"/>
                <w:szCs w:val="22"/>
              </w:rPr>
              <w:t>F. van Lanschot Bankiers N.V.</w:t>
            </w: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2753CE" w:rsidRPr="003B02A2" w:rsidTr="002753CE">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IFRS 7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1</w:t>
            </w:r>
          </w:p>
        </w:tc>
      </w:tr>
      <w:tr w:rsidR="002753CE" w:rsidRPr="003B02A2" w:rsidTr="002753CE">
        <w:trPr>
          <w:gridAfter w:val="1"/>
          <w:wAfter w:w="13" w:type="dxa"/>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p>
        </w:tc>
        <w:tc>
          <w:tcPr>
            <w:tcW w:w="2180"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gridAfter w:val="1"/>
          <w:wAfter w:w="13" w:type="dxa"/>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20" w:type="dxa"/>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r>
      <w:tr w:rsidR="002753CE" w:rsidRPr="002753CE" w:rsidTr="002753CE">
        <w:trPr>
          <w:gridAfter w:val="1"/>
          <w:wAfter w:w="13" w:type="dxa"/>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Pillar 3 disclosures in Annual Accounts</w:t>
            </w:r>
          </w:p>
        </w:tc>
        <w:tc>
          <w:tcPr>
            <w:tcW w:w="1020" w:type="dxa"/>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r w:rsidR="002753CE" w:rsidRPr="003B02A2">
              <w:rPr>
                <w:rFonts w:ascii="Arial" w:hAnsi="Arial" w:cs="Arial"/>
                <w:color w:val="000000"/>
                <w:sz w:val="20"/>
                <w:szCs w:val="20"/>
                <w:lang w:val="en-US" w:eastAsia="nl-NL"/>
              </w:rPr>
              <w:t> </w:t>
            </w:r>
          </w:p>
        </w:tc>
        <w:tc>
          <w:tcPr>
            <w:tcW w:w="1033" w:type="dxa"/>
            <w:gridSpan w:val="2"/>
            <w:tcBorders>
              <w:top w:val="nil"/>
              <w:left w:val="nil"/>
              <w:bottom w:val="single" w:sz="12" w:space="0" w:color="auto"/>
              <w:right w:val="single" w:sz="8" w:space="0" w:color="auto"/>
            </w:tcBorders>
            <w:shd w:val="clear" w:color="auto" w:fill="auto"/>
            <w:noWrap/>
            <w:vAlign w:val="center"/>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c>
          <w:tcPr>
            <w:tcW w:w="1159" w:type="dxa"/>
            <w:gridSpan w:val="2"/>
            <w:tcBorders>
              <w:top w:val="nil"/>
              <w:left w:val="nil"/>
              <w:bottom w:val="single" w:sz="12" w:space="0" w:color="auto"/>
              <w:right w:val="single" w:sz="12" w:space="0" w:color="auto"/>
            </w:tcBorders>
            <w:shd w:val="clear" w:color="auto" w:fill="auto"/>
            <w:noWrap/>
            <w:vAlign w:val="center"/>
          </w:tcPr>
          <w:p w:rsidR="002753CE" w:rsidRPr="003B02A2" w:rsidRDefault="002753CE" w:rsidP="002753CE">
            <w:pPr>
              <w:jc w:val="center"/>
              <w:rPr>
                <w:rFonts w:ascii="Arial" w:hAnsi="Arial" w:cs="Arial"/>
                <w:color w:val="000000"/>
                <w:sz w:val="20"/>
                <w:szCs w:val="20"/>
                <w:lang w:val="en-US" w:eastAsia="nl-NL"/>
              </w:rPr>
            </w:pPr>
          </w:p>
        </w:tc>
        <w:tc>
          <w:tcPr>
            <w:tcW w:w="1033" w:type="dxa"/>
            <w:gridSpan w:val="2"/>
            <w:tcBorders>
              <w:top w:val="nil"/>
              <w:left w:val="nil"/>
              <w:bottom w:val="single" w:sz="12" w:space="0" w:color="auto"/>
              <w:right w:val="single" w:sz="8" w:space="0" w:color="auto"/>
            </w:tcBorders>
            <w:shd w:val="clear" w:color="auto" w:fill="auto"/>
            <w:noWrap/>
            <w:vAlign w:val="center"/>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c>
          <w:tcPr>
            <w:tcW w:w="1160" w:type="dxa"/>
            <w:gridSpan w:val="2"/>
            <w:tcBorders>
              <w:top w:val="nil"/>
              <w:left w:val="nil"/>
              <w:bottom w:val="single" w:sz="12" w:space="0" w:color="auto"/>
              <w:right w:val="single" w:sz="12" w:space="0" w:color="auto"/>
            </w:tcBorders>
            <w:shd w:val="clear" w:color="auto" w:fill="auto"/>
            <w:noWrap/>
            <w:vAlign w:val="center"/>
          </w:tcPr>
          <w:p w:rsidR="002753CE" w:rsidRPr="003B02A2" w:rsidRDefault="002753CE" w:rsidP="002753CE">
            <w:pPr>
              <w:jc w:val="center"/>
              <w:rPr>
                <w:rFonts w:ascii="Arial" w:hAnsi="Arial" w:cs="Arial"/>
                <w:color w:val="000000"/>
                <w:sz w:val="20"/>
                <w:szCs w:val="20"/>
                <w:lang w:val="en-US" w:eastAsia="nl-NL"/>
              </w:rPr>
            </w:pPr>
          </w:p>
        </w:tc>
      </w:tr>
      <w:tr w:rsidR="002753CE" w:rsidRPr="003B02A2" w:rsidTr="002753CE">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2753CE" w:rsidRPr="003B02A2" w:rsidTr="002753CE">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Pillar 3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1</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1</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1</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531609" w:rsidRPr="00531609" w:rsidTr="00531609">
        <w:trPr>
          <w:trHeight w:val="330"/>
        </w:trPr>
        <w:tc>
          <w:tcPr>
            <w:tcW w:w="2700"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p>
        </w:tc>
        <w:tc>
          <w:tcPr>
            <w:tcW w:w="32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IFRS 7 Disclosure</w:t>
            </w:r>
          </w:p>
        </w:tc>
        <w:tc>
          <w:tcPr>
            <w:tcW w:w="33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Pillar 3 disclosure</w:t>
            </w:r>
          </w:p>
        </w:tc>
      </w:tr>
      <w:tr w:rsidR="00531609" w:rsidRPr="003B02A2" w:rsidTr="00531609">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160"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c>
          <w:tcPr>
            <w:tcW w:w="1159"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033" w:type="dxa"/>
            <w:gridSpan w:val="2"/>
            <w:tcBorders>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160"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r>
      <w:tr w:rsidR="00531609" w:rsidRPr="003B02A2" w:rsidTr="00531609">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531609" w:rsidRPr="00531609" w:rsidRDefault="00531609" w:rsidP="00531609">
            <w:pPr>
              <w:rPr>
                <w:rFonts w:ascii="Calibri" w:hAnsi="Calibri" w:cs="Arial"/>
                <w:color w:val="000000"/>
                <w:sz w:val="20"/>
                <w:szCs w:val="20"/>
                <w:lang w:val="en-US" w:eastAsia="nl-NL"/>
              </w:rPr>
            </w:pPr>
            <w:r>
              <w:rPr>
                <w:rFonts w:ascii="Calibri" w:hAnsi="Calibri" w:cs="Arial"/>
                <w:color w:val="000000"/>
                <w:sz w:val="20"/>
                <w:szCs w:val="20"/>
                <w:lang w:val="en-US" w:eastAsia="nl-NL"/>
              </w:rPr>
              <w:t>Amount of pages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0.6</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0.5</w:t>
            </w:r>
            <w:r w:rsidR="00531609" w:rsidRPr="003B02A2">
              <w:rPr>
                <w:rFonts w:ascii="Arial" w:hAnsi="Arial" w:cs="Arial"/>
                <w:color w:val="000000"/>
                <w:sz w:val="20"/>
                <w:szCs w:val="20"/>
                <w:lang w:val="en-US" w:eastAsia="nl-NL"/>
              </w:rPr>
              <w:t>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w:t>
            </w:r>
            <w:r w:rsidR="00531609">
              <w:rPr>
                <w:rFonts w:ascii="Arial" w:hAnsi="Arial" w:cs="Arial"/>
                <w:color w:val="000000"/>
                <w:sz w:val="20"/>
                <w:szCs w:val="20"/>
                <w:lang w:val="en-US" w:eastAsia="nl-NL"/>
              </w:rPr>
              <w:t>0</w:t>
            </w:r>
          </w:p>
        </w:tc>
      </w:tr>
    </w:tbl>
    <w:p w:rsidR="00BF72E3" w:rsidRDefault="00BF72E3">
      <w:pPr>
        <w:rPr>
          <w:rFonts w:asciiTheme="minorHAnsi" w:hAnsiTheme="minorHAnsi" w:cstheme="minorHAnsi"/>
          <w:b/>
          <w:sz w:val="22"/>
          <w:szCs w:val="22"/>
          <w:lang w:val="en-US"/>
        </w:rPr>
      </w:pPr>
    </w:p>
    <w:p w:rsidR="00BF72E3" w:rsidRPr="00BB66FA" w:rsidRDefault="00BB66FA" w:rsidP="00BB66FA">
      <w:pPr>
        <w:spacing w:line="360" w:lineRule="auto"/>
        <w:rPr>
          <w:rFonts w:asciiTheme="minorHAnsi" w:hAnsiTheme="minorHAnsi" w:cstheme="minorHAnsi"/>
          <w:sz w:val="22"/>
          <w:szCs w:val="22"/>
          <w:lang w:val="en-US"/>
        </w:rPr>
      </w:pPr>
      <w:r w:rsidRPr="00BB66FA">
        <w:rPr>
          <w:rFonts w:asciiTheme="minorHAnsi" w:hAnsiTheme="minorHAnsi" w:cstheme="minorHAnsi"/>
          <w:sz w:val="22"/>
          <w:szCs w:val="22"/>
          <w:lang w:val="en-US"/>
        </w:rPr>
        <w:t>F. van Lanschot Bankiers N.V. included th</w:t>
      </w:r>
      <w:r>
        <w:rPr>
          <w:rFonts w:asciiTheme="minorHAnsi" w:hAnsiTheme="minorHAnsi" w:cstheme="minorHAnsi"/>
          <w:sz w:val="22"/>
          <w:szCs w:val="22"/>
          <w:lang w:val="en-US"/>
        </w:rPr>
        <w:t>e pillar 3 disclosures in a separate section of the annual accounts.</w:t>
      </w:r>
      <w:r w:rsidR="00BF72E3" w:rsidRPr="00BB66FA">
        <w:rPr>
          <w:rFonts w:asciiTheme="minorHAnsi" w:hAnsiTheme="minorHAnsi" w:cstheme="minorHAnsi"/>
          <w:sz w:val="22"/>
          <w:szCs w:val="22"/>
          <w:lang w:val="en-US"/>
        </w:rPr>
        <w:br w:type="page"/>
      </w:r>
    </w:p>
    <w:p w:rsidR="002753CE" w:rsidRPr="00BB66FA" w:rsidRDefault="002753CE">
      <w:pPr>
        <w:rPr>
          <w:rFonts w:asciiTheme="minorHAnsi" w:hAnsiTheme="minorHAnsi" w:cstheme="minorHAnsi"/>
          <w:b/>
          <w:sz w:val="22"/>
          <w:szCs w:val="22"/>
          <w:lang w:val="en-US"/>
        </w:rPr>
      </w:pPr>
    </w:p>
    <w:tbl>
      <w:tblPr>
        <w:tblW w:w="9278" w:type="dxa"/>
        <w:tblInd w:w="55" w:type="dxa"/>
        <w:tblCellMar>
          <w:left w:w="70" w:type="dxa"/>
          <w:right w:w="70" w:type="dxa"/>
        </w:tblCellMar>
        <w:tblLook w:val="04A0"/>
      </w:tblPr>
      <w:tblGrid>
        <w:gridCol w:w="2700"/>
        <w:gridCol w:w="1020"/>
        <w:gridCol w:w="13"/>
        <w:gridCol w:w="1147"/>
        <w:gridCol w:w="13"/>
        <w:gridCol w:w="1020"/>
        <w:gridCol w:w="13"/>
        <w:gridCol w:w="1146"/>
        <w:gridCol w:w="13"/>
        <w:gridCol w:w="1020"/>
        <w:gridCol w:w="13"/>
        <w:gridCol w:w="1147"/>
        <w:gridCol w:w="13"/>
      </w:tblGrid>
      <w:tr w:rsidR="002753CE" w:rsidRPr="003B02A2" w:rsidTr="002753CE">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BF72E3" w:rsidP="002753CE">
            <w:pPr>
              <w:rPr>
                <w:rFonts w:ascii="Calibri" w:hAnsi="Calibri" w:cs="Calibri"/>
                <w:color w:val="000000"/>
                <w:sz w:val="20"/>
                <w:szCs w:val="20"/>
                <w:lang w:val="en-US" w:eastAsia="nl-NL"/>
              </w:rPr>
            </w:pPr>
            <w:r w:rsidRPr="003B02A2">
              <w:rPr>
                <w:rFonts w:asciiTheme="minorHAnsi" w:hAnsiTheme="minorHAnsi" w:cstheme="minorHAnsi"/>
                <w:sz w:val="22"/>
                <w:szCs w:val="22"/>
                <w:lang w:val="en-US"/>
              </w:rPr>
              <w:t>ING Bank N.V.</w:t>
            </w: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2753CE" w:rsidRPr="003B02A2" w:rsidTr="002753CE">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IFRS 7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2753CE" w:rsidRPr="003B02A2" w:rsidTr="002753CE">
        <w:trPr>
          <w:gridAfter w:val="1"/>
          <w:wAfter w:w="13" w:type="dxa"/>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p>
        </w:tc>
        <w:tc>
          <w:tcPr>
            <w:tcW w:w="2180"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gridAfter w:val="1"/>
          <w:wAfter w:w="13" w:type="dxa"/>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20" w:type="dxa"/>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r>
      <w:tr w:rsidR="002753CE" w:rsidRPr="002753CE" w:rsidTr="002753CE">
        <w:trPr>
          <w:gridAfter w:val="1"/>
          <w:wAfter w:w="13" w:type="dxa"/>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Pillar 3 disclosures in Annual Accounts</w:t>
            </w:r>
          </w:p>
        </w:tc>
        <w:tc>
          <w:tcPr>
            <w:tcW w:w="1020" w:type="dxa"/>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r w:rsidR="002753CE" w:rsidRPr="003B02A2">
              <w:rPr>
                <w:rFonts w:ascii="Arial" w:hAnsi="Arial" w:cs="Arial"/>
                <w:color w:val="000000"/>
                <w:sz w:val="20"/>
                <w:szCs w:val="20"/>
                <w:lang w:val="en-US" w:eastAsia="nl-NL"/>
              </w:rPr>
              <w:t> </w:t>
            </w:r>
          </w:p>
        </w:tc>
        <w:tc>
          <w:tcPr>
            <w:tcW w:w="1033" w:type="dxa"/>
            <w:gridSpan w:val="2"/>
            <w:tcBorders>
              <w:top w:val="nil"/>
              <w:left w:val="nil"/>
              <w:bottom w:val="single" w:sz="12" w:space="0" w:color="auto"/>
              <w:right w:val="single" w:sz="8" w:space="0" w:color="auto"/>
            </w:tcBorders>
            <w:shd w:val="clear" w:color="auto" w:fill="auto"/>
            <w:noWrap/>
            <w:vAlign w:val="center"/>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c>
          <w:tcPr>
            <w:tcW w:w="1159" w:type="dxa"/>
            <w:gridSpan w:val="2"/>
            <w:tcBorders>
              <w:top w:val="nil"/>
              <w:left w:val="nil"/>
              <w:bottom w:val="single" w:sz="12" w:space="0" w:color="auto"/>
              <w:right w:val="single" w:sz="12" w:space="0" w:color="auto"/>
            </w:tcBorders>
            <w:shd w:val="clear" w:color="auto" w:fill="auto"/>
            <w:noWrap/>
            <w:vAlign w:val="center"/>
          </w:tcPr>
          <w:p w:rsidR="002753CE" w:rsidRPr="003B02A2" w:rsidRDefault="002753CE" w:rsidP="002753CE">
            <w:pPr>
              <w:jc w:val="center"/>
              <w:rPr>
                <w:rFonts w:ascii="Arial" w:hAnsi="Arial" w:cs="Arial"/>
                <w:color w:val="000000"/>
                <w:sz w:val="20"/>
                <w:szCs w:val="20"/>
                <w:lang w:val="en-US" w:eastAsia="nl-NL"/>
              </w:rPr>
            </w:pPr>
          </w:p>
        </w:tc>
        <w:tc>
          <w:tcPr>
            <w:tcW w:w="1033" w:type="dxa"/>
            <w:gridSpan w:val="2"/>
            <w:tcBorders>
              <w:top w:val="nil"/>
              <w:left w:val="nil"/>
              <w:bottom w:val="single" w:sz="12" w:space="0" w:color="auto"/>
              <w:right w:val="single" w:sz="8" w:space="0" w:color="auto"/>
            </w:tcBorders>
            <w:shd w:val="clear" w:color="auto" w:fill="auto"/>
            <w:noWrap/>
            <w:vAlign w:val="center"/>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c>
          <w:tcPr>
            <w:tcW w:w="1160" w:type="dxa"/>
            <w:gridSpan w:val="2"/>
            <w:tcBorders>
              <w:top w:val="nil"/>
              <w:left w:val="nil"/>
              <w:bottom w:val="single" w:sz="12" w:space="0" w:color="auto"/>
              <w:right w:val="single" w:sz="12" w:space="0" w:color="auto"/>
            </w:tcBorders>
            <w:shd w:val="clear" w:color="auto" w:fill="auto"/>
            <w:noWrap/>
            <w:vAlign w:val="center"/>
          </w:tcPr>
          <w:p w:rsidR="002753CE" w:rsidRPr="003B02A2" w:rsidRDefault="002753CE" w:rsidP="002753CE">
            <w:pPr>
              <w:jc w:val="center"/>
              <w:rPr>
                <w:rFonts w:ascii="Arial" w:hAnsi="Arial" w:cs="Arial"/>
                <w:color w:val="000000"/>
                <w:sz w:val="20"/>
                <w:szCs w:val="20"/>
                <w:lang w:val="en-US" w:eastAsia="nl-NL"/>
              </w:rPr>
            </w:pPr>
          </w:p>
        </w:tc>
      </w:tr>
      <w:tr w:rsidR="002753CE" w:rsidRPr="003B02A2" w:rsidTr="002753CE">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2753CE" w:rsidRPr="003B02A2" w:rsidTr="002753CE">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2753CE" w:rsidRPr="003B02A2" w:rsidRDefault="002753CE" w:rsidP="002753CE">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2753CE" w:rsidRPr="003B02A2" w:rsidTr="002753CE">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2753CE" w:rsidRPr="003B02A2" w:rsidRDefault="002753CE" w:rsidP="002753C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Pillar 3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2753CE" w:rsidP="002753C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1</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1</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2753CE" w:rsidRPr="003B02A2" w:rsidRDefault="00BF72E3" w:rsidP="002753CE">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531609" w:rsidRPr="00531609" w:rsidTr="00531609">
        <w:trPr>
          <w:trHeight w:val="330"/>
        </w:trPr>
        <w:tc>
          <w:tcPr>
            <w:tcW w:w="2700"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p>
        </w:tc>
        <w:tc>
          <w:tcPr>
            <w:tcW w:w="32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IFRS 7 Disclosure</w:t>
            </w:r>
          </w:p>
        </w:tc>
        <w:tc>
          <w:tcPr>
            <w:tcW w:w="33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Pillar 3 disclosure</w:t>
            </w:r>
          </w:p>
        </w:tc>
      </w:tr>
      <w:tr w:rsidR="00531609" w:rsidRPr="003B02A2" w:rsidTr="00531609">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160"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c>
          <w:tcPr>
            <w:tcW w:w="1159"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033" w:type="dxa"/>
            <w:gridSpan w:val="2"/>
            <w:tcBorders>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160"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r>
      <w:tr w:rsidR="00531609" w:rsidRPr="003B02A2" w:rsidTr="00531609">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531609" w:rsidRPr="00531609" w:rsidRDefault="00531609" w:rsidP="00531609">
            <w:pPr>
              <w:rPr>
                <w:rFonts w:ascii="Calibri" w:hAnsi="Calibri" w:cs="Arial"/>
                <w:color w:val="000000"/>
                <w:sz w:val="20"/>
                <w:szCs w:val="20"/>
                <w:lang w:val="en-US" w:eastAsia="nl-NL"/>
              </w:rPr>
            </w:pPr>
            <w:r>
              <w:rPr>
                <w:rFonts w:ascii="Calibri" w:hAnsi="Calibri" w:cs="Arial"/>
                <w:color w:val="000000"/>
                <w:sz w:val="20"/>
                <w:szCs w:val="20"/>
                <w:lang w:val="en-US" w:eastAsia="nl-NL"/>
              </w:rPr>
              <w:t>Amount of pages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1.5</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1.5</w:t>
            </w:r>
            <w:r w:rsidR="00531609" w:rsidRPr="003B02A2">
              <w:rPr>
                <w:rFonts w:ascii="Arial" w:hAnsi="Arial" w:cs="Arial"/>
                <w:color w:val="000000"/>
                <w:sz w:val="20"/>
                <w:szCs w:val="20"/>
                <w:lang w:val="en-US" w:eastAsia="nl-NL"/>
              </w:rPr>
              <w:t>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1.5</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2.2</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2.5</w:t>
            </w:r>
          </w:p>
        </w:tc>
      </w:tr>
    </w:tbl>
    <w:p w:rsidR="002753CE" w:rsidRDefault="002753CE">
      <w:pPr>
        <w:rPr>
          <w:rFonts w:asciiTheme="minorHAnsi" w:hAnsiTheme="minorHAnsi" w:cstheme="minorHAnsi"/>
          <w:b/>
          <w:sz w:val="22"/>
          <w:szCs w:val="22"/>
          <w:lang w:val="en-US"/>
        </w:rPr>
      </w:pPr>
    </w:p>
    <w:p w:rsidR="00531609" w:rsidRPr="00BB66FA" w:rsidRDefault="00BB66FA" w:rsidP="00BB66FA">
      <w:pPr>
        <w:spacing w:line="360" w:lineRule="auto"/>
        <w:rPr>
          <w:rFonts w:asciiTheme="minorHAnsi" w:hAnsiTheme="minorHAnsi" w:cstheme="minorHAnsi"/>
          <w:sz w:val="22"/>
          <w:szCs w:val="22"/>
          <w:lang w:val="en-US"/>
        </w:rPr>
      </w:pPr>
      <w:r>
        <w:rPr>
          <w:rFonts w:asciiTheme="minorHAnsi" w:hAnsiTheme="minorHAnsi" w:cstheme="minorHAnsi"/>
          <w:sz w:val="22"/>
          <w:szCs w:val="22"/>
          <w:lang w:val="en-US"/>
        </w:rPr>
        <w:t>ING Bank</w:t>
      </w:r>
      <w:r w:rsidRPr="00BB66FA">
        <w:rPr>
          <w:rFonts w:asciiTheme="minorHAnsi" w:hAnsiTheme="minorHAnsi" w:cstheme="minorHAnsi"/>
          <w:sz w:val="22"/>
          <w:szCs w:val="22"/>
          <w:lang w:val="en-US"/>
        </w:rPr>
        <w:t xml:space="preserve"> N.V. included th</w:t>
      </w:r>
      <w:r>
        <w:rPr>
          <w:rFonts w:asciiTheme="minorHAnsi" w:hAnsiTheme="minorHAnsi" w:cstheme="minorHAnsi"/>
          <w:sz w:val="22"/>
          <w:szCs w:val="22"/>
          <w:lang w:val="en-US"/>
        </w:rPr>
        <w:t>e pillar 3 disclosures in a separate section of the annual accounts.</w:t>
      </w:r>
    </w:p>
    <w:p w:rsidR="00BB66FA" w:rsidRDefault="00BB66FA">
      <w:pPr>
        <w:rPr>
          <w:rFonts w:asciiTheme="minorHAnsi" w:hAnsiTheme="minorHAnsi" w:cstheme="minorHAnsi"/>
          <w:b/>
          <w:sz w:val="22"/>
          <w:szCs w:val="22"/>
          <w:lang w:val="en-US"/>
        </w:rPr>
      </w:pPr>
    </w:p>
    <w:tbl>
      <w:tblPr>
        <w:tblW w:w="9278" w:type="dxa"/>
        <w:tblInd w:w="55" w:type="dxa"/>
        <w:tblCellMar>
          <w:left w:w="70" w:type="dxa"/>
          <w:right w:w="70" w:type="dxa"/>
        </w:tblCellMar>
        <w:tblLook w:val="04A0"/>
      </w:tblPr>
      <w:tblGrid>
        <w:gridCol w:w="2700"/>
        <w:gridCol w:w="1020"/>
        <w:gridCol w:w="13"/>
        <w:gridCol w:w="1147"/>
        <w:gridCol w:w="13"/>
        <w:gridCol w:w="1020"/>
        <w:gridCol w:w="13"/>
        <w:gridCol w:w="1146"/>
        <w:gridCol w:w="13"/>
        <w:gridCol w:w="1020"/>
        <w:gridCol w:w="13"/>
        <w:gridCol w:w="1147"/>
        <w:gridCol w:w="13"/>
      </w:tblGrid>
      <w:tr w:rsidR="00BF72E3" w:rsidRPr="003B02A2" w:rsidTr="00CF1A70">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Theme="minorHAnsi" w:hAnsiTheme="minorHAnsi" w:cstheme="minorHAnsi"/>
                <w:sz w:val="22"/>
                <w:szCs w:val="22"/>
                <w:lang w:val="en-US"/>
              </w:rPr>
              <w:t>KAS BANK N.V.</w:t>
            </w: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BF72E3" w:rsidRPr="003B02A2" w:rsidTr="00CF1A70">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BF72E3" w:rsidRPr="003B02A2" w:rsidTr="00CF1A70">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IFRS 7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BF72E3" w:rsidRPr="003B02A2" w:rsidTr="00CF1A70">
        <w:trPr>
          <w:gridAfter w:val="1"/>
          <w:wAfter w:w="13" w:type="dxa"/>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p>
        </w:tc>
        <w:tc>
          <w:tcPr>
            <w:tcW w:w="2180"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BF72E3" w:rsidRPr="003B02A2" w:rsidTr="00CF1A70">
        <w:trPr>
          <w:gridAfter w:val="1"/>
          <w:wAfter w:w="13" w:type="dxa"/>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20" w:type="dxa"/>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r>
      <w:tr w:rsidR="00BF72E3" w:rsidRPr="002753CE" w:rsidTr="00CF1A70">
        <w:trPr>
          <w:gridAfter w:val="1"/>
          <w:wAfter w:w="13" w:type="dxa"/>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Pillar 3 disclosures in Annual Accounts</w:t>
            </w:r>
          </w:p>
        </w:tc>
        <w:tc>
          <w:tcPr>
            <w:tcW w:w="1020" w:type="dxa"/>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r>
              <w:rPr>
                <w:rFonts w:ascii="Arial" w:hAnsi="Arial" w:cs="Arial"/>
                <w:color w:val="000000"/>
                <w:sz w:val="20"/>
                <w:szCs w:val="20"/>
                <w:lang w:val="en-US" w:eastAsia="nl-NL"/>
              </w:rPr>
              <w:t>x</w:t>
            </w:r>
          </w:p>
        </w:tc>
        <w:tc>
          <w:tcPr>
            <w:tcW w:w="1033" w:type="dxa"/>
            <w:gridSpan w:val="2"/>
            <w:tcBorders>
              <w:top w:val="nil"/>
              <w:left w:val="nil"/>
              <w:bottom w:val="single" w:sz="12" w:space="0" w:color="auto"/>
              <w:right w:val="single" w:sz="8" w:space="0" w:color="auto"/>
            </w:tcBorders>
            <w:shd w:val="clear" w:color="auto" w:fill="auto"/>
            <w:noWrap/>
            <w:vAlign w:val="center"/>
          </w:tcPr>
          <w:p w:rsidR="00BF72E3" w:rsidRPr="003B02A2" w:rsidRDefault="00BF72E3" w:rsidP="00CF1A70">
            <w:pPr>
              <w:jc w:val="center"/>
              <w:rPr>
                <w:rFonts w:ascii="Arial" w:hAnsi="Arial" w:cs="Arial"/>
                <w:color w:val="000000"/>
                <w:sz w:val="20"/>
                <w:szCs w:val="20"/>
                <w:lang w:val="en-US" w:eastAsia="nl-NL"/>
              </w:rPr>
            </w:pPr>
          </w:p>
        </w:tc>
        <w:tc>
          <w:tcPr>
            <w:tcW w:w="1159" w:type="dxa"/>
            <w:gridSpan w:val="2"/>
            <w:tcBorders>
              <w:top w:val="nil"/>
              <w:left w:val="nil"/>
              <w:bottom w:val="single" w:sz="12" w:space="0" w:color="auto"/>
              <w:right w:val="single" w:sz="12" w:space="0" w:color="auto"/>
            </w:tcBorders>
            <w:shd w:val="clear" w:color="auto" w:fill="auto"/>
            <w:noWrap/>
            <w:vAlign w:val="center"/>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c>
          <w:tcPr>
            <w:tcW w:w="1033" w:type="dxa"/>
            <w:gridSpan w:val="2"/>
            <w:tcBorders>
              <w:top w:val="nil"/>
              <w:left w:val="nil"/>
              <w:bottom w:val="single" w:sz="12" w:space="0" w:color="auto"/>
              <w:right w:val="single" w:sz="8" w:space="0" w:color="auto"/>
            </w:tcBorders>
            <w:shd w:val="clear" w:color="auto" w:fill="auto"/>
            <w:noWrap/>
            <w:vAlign w:val="center"/>
          </w:tcPr>
          <w:p w:rsidR="00BF72E3" w:rsidRPr="003B02A2" w:rsidRDefault="00BF72E3" w:rsidP="00CF1A70">
            <w:pPr>
              <w:jc w:val="center"/>
              <w:rPr>
                <w:rFonts w:ascii="Arial" w:hAnsi="Arial" w:cs="Arial"/>
                <w:color w:val="000000"/>
                <w:sz w:val="20"/>
                <w:szCs w:val="20"/>
                <w:lang w:val="en-US" w:eastAsia="nl-NL"/>
              </w:rPr>
            </w:pPr>
          </w:p>
        </w:tc>
        <w:tc>
          <w:tcPr>
            <w:tcW w:w="1160" w:type="dxa"/>
            <w:gridSpan w:val="2"/>
            <w:tcBorders>
              <w:top w:val="nil"/>
              <w:left w:val="nil"/>
              <w:bottom w:val="single" w:sz="12" w:space="0" w:color="auto"/>
              <w:right w:val="single" w:sz="12" w:space="0" w:color="auto"/>
            </w:tcBorders>
            <w:shd w:val="clear" w:color="auto" w:fill="auto"/>
            <w:noWrap/>
            <w:vAlign w:val="center"/>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r>
      <w:tr w:rsidR="00BF72E3" w:rsidRPr="003B02A2" w:rsidTr="00CF1A70">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BF72E3" w:rsidRPr="003B02A2" w:rsidTr="00CF1A70">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BF72E3" w:rsidRPr="003B02A2" w:rsidTr="00CF1A70">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Pillar 3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531609" w:rsidRPr="00531609" w:rsidTr="00531609">
        <w:trPr>
          <w:trHeight w:val="330"/>
        </w:trPr>
        <w:tc>
          <w:tcPr>
            <w:tcW w:w="2700"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p>
        </w:tc>
        <w:tc>
          <w:tcPr>
            <w:tcW w:w="32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IFRS 7 Disclosure</w:t>
            </w:r>
          </w:p>
        </w:tc>
        <w:tc>
          <w:tcPr>
            <w:tcW w:w="33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Pillar 3 disclosure</w:t>
            </w:r>
          </w:p>
        </w:tc>
      </w:tr>
      <w:tr w:rsidR="00531609" w:rsidRPr="003B02A2" w:rsidTr="00531609">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160"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c>
          <w:tcPr>
            <w:tcW w:w="1159"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033" w:type="dxa"/>
            <w:gridSpan w:val="2"/>
            <w:tcBorders>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160"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r>
      <w:tr w:rsidR="00531609" w:rsidRPr="003B02A2" w:rsidTr="00531609">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531609" w:rsidRPr="00531609" w:rsidRDefault="00531609" w:rsidP="00531609">
            <w:pPr>
              <w:rPr>
                <w:rFonts w:ascii="Calibri" w:hAnsi="Calibri" w:cs="Arial"/>
                <w:color w:val="000000"/>
                <w:sz w:val="20"/>
                <w:szCs w:val="20"/>
                <w:lang w:val="en-US" w:eastAsia="nl-NL"/>
              </w:rPr>
            </w:pPr>
            <w:r>
              <w:rPr>
                <w:rFonts w:ascii="Calibri" w:hAnsi="Calibri" w:cs="Arial"/>
                <w:color w:val="000000"/>
                <w:sz w:val="20"/>
                <w:szCs w:val="20"/>
                <w:lang w:val="en-US" w:eastAsia="nl-NL"/>
              </w:rPr>
              <w:t>Amount of pages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0.5</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0.5</w:t>
            </w:r>
            <w:r w:rsidR="00531609" w:rsidRPr="003B02A2">
              <w:rPr>
                <w:rFonts w:ascii="Arial" w:hAnsi="Arial" w:cs="Arial"/>
                <w:color w:val="000000"/>
                <w:sz w:val="20"/>
                <w:szCs w:val="20"/>
                <w:lang w:val="en-US" w:eastAsia="nl-NL"/>
              </w:rPr>
              <w:t>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0.5</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bl>
    <w:p w:rsidR="002753CE" w:rsidRDefault="002753CE">
      <w:pPr>
        <w:rPr>
          <w:rFonts w:asciiTheme="minorHAnsi" w:hAnsiTheme="minorHAnsi" w:cstheme="minorHAnsi"/>
          <w:b/>
          <w:sz w:val="22"/>
          <w:szCs w:val="22"/>
          <w:lang w:val="en-US"/>
        </w:rPr>
      </w:pPr>
    </w:p>
    <w:p w:rsidR="00531609" w:rsidRDefault="00BB66FA" w:rsidP="008839F5">
      <w:pPr>
        <w:spacing w:line="360" w:lineRule="auto"/>
        <w:rPr>
          <w:rFonts w:asciiTheme="minorHAnsi" w:hAnsiTheme="minorHAnsi" w:cstheme="minorHAnsi"/>
          <w:b/>
          <w:sz w:val="22"/>
          <w:szCs w:val="22"/>
          <w:lang w:val="en-US"/>
        </w:rPr>
      </w:pPr>
      <w:r w:rsidRPr="008839F5">
        <w:rPr>
          <w:rFonts w:asciiTheme="minorHAnsi" w:hAnsiTheme="minorHAnsi" w:cstheme="minorHAnsi"/>
          <w:sz w:val="22"/>
          <w:szCs w:val="22"/>
          <w:lang w:val="en-US"/>
        </w:rPr>
        <w:t xml:space="preserve">Kas Bank is mostly a broker servicing other banks and financial institutions. Although Kas Bank has banking license and does include some Basel II information in its annual accounts, it does not publish pillar 3 </w:t>
      </w:r>
      <w:r w:rsidR="008839F5" w:rsidRPr="008839F5">
        <w:rPr>
          <w:rFonts w:asciiTheme="minorHAnsi" w:hAnsiTheme="minorHAnsi" w:cstheme="minorHAnsi"/>
          <w:sz w:val="22"/>
          <w:szCs w:val="22"/>
          <w:lang w:val="en-US"/>
        </w:rPr>
        <w:t>disclosures.</w:t>
      </w:r>
      <w:r w:rsidR="00531609">
        <w:rPr>
          <w:rFonts w:asciiTheme="minorHAnsi" w:hAnsiTheme="minorHAnsi" w:cstheme="minorHAnsi"/>
          <w:b/>
          <w:sz w:val="22"/>
          <w:szCs w:val="22"/>
          <w:lang w:val="en-US"/>
        </w:rPr>
        <w:br w:type="page"/>
      </w:r>
    </w:p>
    <w:tbl>
      <w:tblPr>
        <w:tblW w:w="9278" w:type="dxa"/>
        <w:tblInd w:w="55" w:type="dxa"/>
        <w:tblCellMar>
          <w:left w:w="70" w:type="dxa"/>
          <w:right w:w="70" w:type="dxa"/>
        </w:tblCellMar>
        <w:tblLook w:val="04A0"/>
      </w:tblPr>
      <w:tblGrid>
        <w:gridCol w:w="2700"/>
        <w:gridCol w:w="1020"/>
        <w:gridCol w:w="13"/>
        <w:gridCol w:w="1147"/>
        <w:gridCol w:w="13"/>
        <w:gridCol w:w="1020"/>
        <w:gridCol w:w="13"/>
        <w:gridCol w:w="1146"/>
        <w:gridCol w:w="13"/>
        <w:gridCol w:w="1020"/>
        <w:gridCol w:w="13"/>
        <w:gridCol w:w="1147"/>
        <w:gridCol w:w="13"/>
      </w:tblGrid>
      <w:tr w:rsidR="00BF72E3" w:rsidRPr="003B02A2" w:rsidTr="00CF1A70">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Theme="minorHAnsi" w:hAnsiTheme="minorHAnsi" w:cstheme="minorHAnsi"/>
                <w:sz w:val="22"/>
                <w:szCs w:val="22"/>
                <w:lang w:val="en-US"/>
              </w:rPr>
              <w:t>LeasePlan Corporation N.V.</w:t>
            </w: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BF72E3" w:rsidRPr="003B02A2" w:rsidTr="00CF1A70">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BF72E3" w:rsidRPr="003B02A2" w:rsidTr="00CF1A70">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IFRS 7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BF72E3" w:rsidRPr="003B02A2" w:rsidTr="00CF1A70">
        <w:trPr>
          <w:gridAfter w:val="1"/>
          <w:wAfter w:w="13" w:type="dxa"/>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p>
        </w:tc>
        <w:tc>
          <w:tcPr>
            <w:tcW w:w="2180"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BF72E3" w:rsidRPr="003B02A2" w:rsidTr="00CF1A70">
        <w:trPr>
          <w:gridAfter w:val="1"/>
          <w:wAfter w:w="13" w:type="dxa"/>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20" w:type="dxa"/>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r>
      <w:tr w:rsidR="00BF72E3" w:rsidRPr="002753CE" w:rsidTr="00CF1A70">
        <w:trPr>
          <w:gridAfter w:val="1"/>
          <w:wAfter w:w="13" w:type="dxa"/>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Pillar 3 disclosures in Annual Accounts</w:t>
            </w:r>
          </w:p>
        </w:tc>
        <w:tc>
          <w:tcPr>
            <w:tcW w:w="1020" w:type="dxa"/>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r>
              <w:rPr>
                <w:rFonts w:ascii="Arial" w:hAnsi="Arial" w:cs="Arial"/>
                <w:color w:val="000000"/>
                <w:sz w:val="20"/>
                <w:szCs w:val="20"/>
                <w:lang w:val="en-US" w:eastAsia="nl-NL"/>
              </w:rPr>
              <w:t>x</w:t>
            </w:r>
          </w:p>
        </w:tc>
        <w:tc>
          <w:tcPr>
            <w:tcW w:w="1033" w:type="dxa"/>
            <w:gridSpan w:val="2"/>
            <w:tcBorders>
              <w:top w:val="nil"/>
              <w:left w:val="nil"/>
              <w:bottom w:val="single" w:sz="12" w:space="0" w:color="auto"/>
              <w:right w:val="single" w:sz="8" w:space="0" w:color="auto"/>
            </w:tcBorders>
            <w:shd w:val="clear" w:color="auto" w:fill="auto"/>
            <w:noWrap/>
            <w:vAlign w:val="center"/>
          </w:tcPr>
          <w:p w:rsidR="00BF72E3" w:rsidRPr="003B02A2" w:rsidRDefault="00BF72E3" w:rsidP="00CF1A70">
            <w:pPr>
              <w:jc w:val="center"/>
              <w:rPr>
                <w:rFonts w:ascii="Arial" w:hAnsi="Arial" w:cs="Arial"/>
                <w:color w:val="000000"/>
                <w:sz w:val="20"/>
                <w:szCs w:val="20"/>
                <w:lang w:val="en-US" w:eastAsia="nl-NL"/>
              </w:rPr>
            </w:pPr>
          </w:p>
        </w:tc>
        <w:tc>
          <w:tcPr>
            <w:tcW w:w="1159" w:type="dxa"/>
            <w:gridSpan w:val="2"/>
            <w:tcBorders>
              <w:top w:val="nil"/>
              <w:left w:val="nil"/>
              <w:bottom w:val="single" w:sz="12" w:space="0" w:color="auto"/>
              <w:right w:val="single" w:sz="12" w:space="0" w:color="auto"/>
            </w:tcBorders>
            <w:shd w:val="clear" w:color="auto" w:fill="auto"/>
            <w:noWrap/>
            <w:vAlign w:val="center"/>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c>
          <w:tcPr>
            <w:tcW w:w="1033" w:type="dxa"/>
            <w:gridSpan w:val="2"/>
            <w:tcBorders>
              <w:top w:val="nil"/>
              <w:left w:val="nil"/>
              <w:bottom w:val="single" w:sz="12" w:space="0" w:color="auto"/>
              <w:right w:val="single" w:sz="8" w:space="0" w:color="auto"/>
            </w:tcBorders>
            <w:shd w:val="clear" w:color="auto" w:fill="auto"/>
            <w:noWrap/>
            <w:vAlign w:val="center"/>
          </w:tcPr>
          <w:p w:rsidR="00BF72E3" w:rsidRPr="003B02A2" w:rsidRDefault="00BF72E3" w:rsidP="00CF1A70">
            <w:pPr>
              <w:jc w:val="center"/>
              <w:rPr>
                <w:rFonts w:ascii="Arial" w:hAnsi="Arial" w:cs="Arial"/>
                <w:color w:val="000000"/>
                <w:sz w:val="20"/>
                <w:szCs w:val="20"/>
                <w:lang w:val="en-US" w:eastAsia="nl-NL"/>
              </w:rPr>
            </w:pPr>
          </w:p>
        </w:tc>
        <w:tc>
          <w:tcPr>
            <w:tcW w:w="1160" w:type="dxa"/>
            <w:gridSpan w:val="2"/>
            <w:tcBorders>
              <w:top w:val="nil"/>
              <w:left w:val="nil"/>
              <w:bottom w:val="single" w:sz="12" w:space="0" w:color="auto"/>
              <w:right w:val="single" w:sz="12" w:space="0" w:color="auto"/>
            </w:tcBorders>
            <w:shd w:val="clear" w:color="auto" w:fill="auto"/>
            <w:noWrap/>
            <w:vAlign w:val="center"/>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r>
      <w:tr w:rsidR="00BF72E3" w:rsidRPr="003B02A2" w:rsidTr="00CF1A70">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BF72E3" w:rsidRPr="003B02A2" w:rsidTr="00CF1A70">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BF72E3" w:rsidRPr="003B02A2" w:rsidTr="00CF1A70">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Pillar 3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441BFF"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1</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BF72E3" w:rsidRPr="003B02A2" w:rsidRDefault="00441BFF"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1</w:t>
            </w:r>
          </w:p>
        </w:tc>
      </w:tr>
      <w:tr w:rsidR="00531609" w:rsidRPr="00531609" w:rsidTr="00531609">
        <w:trPr>
          <w:trHeight w:val="330"/>
        </w:trPr>
        <w:tc>
          <w:tcPr>
            <w:tcW w:w="2700"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p>
        </w:tc>
        <w:tc>
          <w:tcPr>
            <w:tcW w:w="32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IFRS 7 Disclosure</w:t>
            </w:r>
          </w:p>
        </w:tc>
        <w:tc>
          <w:tcPr>
            <w:tcW w:w="33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Pillar 3 disclosure</w:t>
            </w:r>
          </w:p>
        </w:tc>
      </w:tr>
      <w:tr w:rsidR="00531609" w:rsidRPr="003B02A2" w:rsidTr="00531609">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160"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c>
          <w:tcPr>
            <w:tcW w:w="1159"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033" w:type="dxa"/>
            <w:gridSpan w:val="2"/>
            <w:tcBorders>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160"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r>
      <w:tr w:rsidR="00531609" w:rsidRPr="003B02A2" w:rsidTr="00531609">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531609" w:rsidRPr="00531609" w:rsidRDefault="00531609" w:rsidP="00531609">
            <w:pPr>
              <w:rPr>
                <w:rFonts w:ascii="Calibri" w:hAnsi="Calibri" w:cs="Arial"/>
                <w:color w:val="000000"/>
                <w:sz w:val="20"/>
                <w:szCs w:val="20"/>
                <w:lang w:val="en-US" w:eastAsia="nl-NL"/>
              </w:rPr>
            </w:pPr>
            <w:r>
              <w:rPr>
                <w:rFonts w:ascii="Calibri" w:hAnsi="Calibri" w:cs="Arial"/>
                <w:color w:val="000000"/>
                <w:sz w:val="20"/>
                <w:szCs w:val="20"/>
                <w:lang w:val="en-US" w:eastAsia="nl-NL"/>
              </w:rPr>
              <w:t>Amount of pages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0.8</w:t>
            </w:r>
          </w:p>
        </w:tc>
      </w:tr>
    </w:tbl>
    <w:p w:rsidR="00BF72E3" w:rsidRDefault="00BF72E3">
      <w:pPr>
        <w:rPr>
          <w:rFonts w:asciiTheme="minorHAnsi" w:hAnsiTheme="minorHAnsi" w:cstheme="minorHAnsi"/>
          <w:b/>
          <w:sz w:val="22"/>
          <w:szCs w:val="22"/>
          <w:lang w:val="en-US"/>
        </w:rPr>
      </w:pPr>
    </w:p>
    <w:p w:rsidR="00531609" w:rsidRPr="008839F5" w:rsidRDefault="008839F5" w:rsidP="008839F5">
      <w:pPr>
        <w:spacing w:line="360" w:lineRule="auto"/>
        <w:rPr>
          <w:rFonts w:asciiTheme="minorHAnsi" w:hAnsiTheme="minorHAnsi" w:cstheme="minorHAnsi"/>
          <w:sz w:val="22"/>
          <w:szCs w:val="22"/>
          <w:lang w:val="en-US"/>
        </w:rPr>
      </w:pPr>
      <w:r w:rsidRPr="008839F5">
        <w:rPr>
          <w:rFonts w:asciiTheme="minorHAnsi" w:hAnsiTheme="minorHAnsi" w:cstheme="minorHAnsi"/>
          <w:sz w:val="22"/>
          <w:szCs w:val="22"/>
          <w:lang w:val="en-US"/>
        </w:rPr>
        <w:t xml:space="preserve">LeasePlan Corporation N.V. started with publishing pillar 3 disclosures </w:t>
      </w:r>
      <w:r>
        <w:rPr>
          <w:rFonts w:asciiTheme="minorHAnsi" w:hAnsiTheme="minorHAnsi" w:cstheme="minorHAnsi"/>
          <w:sz w:val="22"/>
          <w:szCs w:val="22"/>
          <w:lang w:val="en-US"/>
        </w:rPr>
        <w:t>over</w:t>
      </w:r>
      <w:r w:rsidRPr="008839F5">
        <w:rPr>
          <w:rFonts w:asciiTheme="minorHAnsi" w:hAnsiTheme="minorHAnsi" w:cstheme="minorHAnsi"/>
          <w:sz w:val="22"/>
          <w:szCs w:val="22"/>
          <w:lang w:val="en-US"/>
        </w:rPr>
        <w:t xml:space="preserve"> 2009. No pillar 3 information or report was available for 2008. </w:t>
      </w:r>
    </w:p>
    <w:p w:rsidR="008839F5" w:rsidRDefault="008839F5">
      <w:pPr>
        <w:rPr>
          <w:rFonts w:asciiTheme="minorHAnsi" w:hAnsiTheme="minorHAnsi" w:cstheme="minorHAnsi"/>
          <w:b/>
          <w:sz w:val="22"/>
          <w:szCs w:val="22"/>
          <w:lang w:val="en-US"/>
        </w:rPr>
      </w:pPr>
    </w:p>
    <w:p w:rsidR="008839F5" w:rsidRDefault="008839F5">
      <w:pPr>
        <w:rPr>
          <w:rFonts w:asciiTheme="minorHAnsi" w:hAnsiTheme="minorHAnsi" w:cstheme="minorHAnsi"/>
          <w:b/>
          <w:sz w:val="22"/>
          <w:szCs w:val="22"/>
          <w:lang w:val="en-US"/>
        </w:rPr>
      </w:pPr>
    </w:p>
    <w:tbl>
      <w:tblPr>
        <w:tblW w:w="9278" w:type="dxa"/>
        <w:tblInd w:w="55" w:type="dxa"/>
        <w:tblCellMar>
          <w:left w:w="70" w:type="dxa"/>
          <w:right w:w="70" w:type="dxa"/>
        </w:tblCellMar>
        <w:tblLook w:val="04A0"/>
      </w:tblPr>
      <w:tblGrid>
        <w:gridCol w:w="2700"/>
        <w:gridCol w:w="1020"/>
        <w:gridCol w:w="13"/>
        <w:gridCol w:w="1147"/>
        <w:gridCol w:w="13"/>
        <w:gridCol w:w="1020"/>
        <w:gridCol w:w="13"/>
        <w:gridCol w:w="1146"/>
        <w:gridCol w:w="13"/>
        <w:gridCol w:w="1020"/>
        <w:gridCol w:w="13"/>
        <w:gridCol w:w="1147"/>
        <w:gridCol w:w="13"/>
      </w:tblGrid>
      <w:tr w:rsidR="00BF72E3" w:rsidRPr="003B02A2" w:rsidTr="00CF1A70">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hideMark/>
          </w:tcPr>
          <w:p w:rsidR="00BF72E3" w:rsidRPr="000D1631" w:rsidRDefault="00BF72E3" w:rsidP="00CF1A70">
            <w:pPr>
              <w:rPr>
                <w:rFonts w:asciiTheme="minorHAnsi" w:hAnsiTheme="minorHAnsi" w:cstheme="minorHAnsi"/>
                <w:sz w:val="22"/>
                <w:szCs w:val="22"/>
              </w:rPr>
            </w:pPr>
            <w:r w:rsidRPr="000D1631">
              <w:rPr>
                <w:rFonts w:asciiTheme="minorHAnsi" w:hAnsiTheme="minorHAnsi" w:cstheme="minorHAnsi"/>
                <w:sz w:val="22"/>
                <w:szCs w:val="22"/>
              </w:rPr>
              <w:t>Bank Nederlandse Gemeenten</w:t>
            </w:r>
            <w:r w:rsidR="00441BFF">
              <w:rPr>
                <w:rFonts w:asciiTheme="minorHAnsi" w:hAnsiTheme="minorHAnsi" w:cstheme="minorHAnsi"/>
                <w:sz w:val="22"/>
                <w:szCs w:val="22"/>
              </w:rPr>
              <w:t xml:space="preserve"> </w:t>
            </w:r>
            <w:r w:rsidR="00441BFF" w:rsidRPr="000D1631">
              <w:rPr>
                <w:rFonts w:asciiTheme="minorHAnsi" w:hAnsiTheme="minorHAnsi" w:cstheme="minorHAnsi"/>
                <w:sz w:val="22"/>
                <w:szCs w:val="22"/>
              </w:rPr>
              <w:t>N.V.</w:t>
            </w: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BF72E3" w:rsidRPr="003B02A2" w:rsidTr="00CF1A70">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BF72E3" w:rsidRPr="003B02A2" w:rsidTr="00CF1A70">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IFRS 7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BF72E3" w:rsidRPr="003B02A2" w:rsidTr="00CF1A70">
        <w:trPr>
          <w:gridAfter w:val="1"/>
          <w:wAfter w:w="13" w:type="dxa"/>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p>
        </w:tc>
        <w:tc>
          <w:tcPr>
            <w:tcW w:w="2180"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BF72E3" w:rsidRPr="003B02A2" w:rsidTr="00CF1A70">
        <w:trPr>
          <w:gridAfter w:val="1"/>
          <w:wAfter w:w="13" w:type="dxa"/>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20" w:type="dxa"/>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r>
      <w:tr w:rsidR="00BF72E3" w:rsidRPr="002753CE" w:rsidTr="00CF1A70">
        <w:trPr>
          <w:gridAfter w:val="1"/>
          <w:wAfter w:w="13" w:type="dxa"/>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Pillar 3 disclosures in Annual Accounts</w:t>
            </w:r>
          </w:p>
        </w:tc>
        <w:tc>
          <w:tcPr>
            <w:tcW w:w="1020" w:type="dxa"/>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r w:rsidRPr="003B02A2">
              <w:rPr>
                <w:rFonts w:ascii="Arial" w:hAnsi="Arial" w:cs="Arial"/>
                <w:color w:val="000000"/>
                <w:sz w:val="20"/>
                <w:szCs w:val="20"/>
                <w:lang w:val="en-US" w:eastAsia="nl-NL"/>
              </w:rPr>
              <w:t> </w:t>
            </w:r>
          </w:p>
        </w:tc>
        <w:tc>
          <w:tcPr>
            <w:tcW w:w="1033" w:type="dxa"/>
            <w:gridSpan w:val="2"/>
            <w:tcBorders>
              <w:top w:val="nil"/>
              <w:left w:val="nil"/>
              <w:bottom w:val="single" w:sz="12" w:space="0" w:color="auto"/>
              <w:right w:val="single" w:sz="8" w:space="0" w:color="auto"/>
            </w:tcBorders>
            <w:shd w:val="clear" w:color="auto" w:fill="auto"/>
            <w:noWrap/>
            <w:vAlign w:val="center"/>
          </w:tcPr>
          <w:p w:rsidR="00BF72E3" w:rsidRPr="003B02A2" w:rsidRDefault="00BF72E3" w:rsidP="00CF1A70">
            <w:pPr>
              <w:jc w:val="center"/>
              <w:rPr>
                <w:rFonts w:ascii="Arial" w:hAnsi="Arial" w:cs="Arial"/>
                <w:color w:val="000000"/>
                <w:sz w:val="20"/>
                <w:szCs w:val="20"/>
                <w:lang w:val="en-US" w:eastAsia="nl-NL"/>
              </w:rPr>
            </w:pPr>
          </w:p>
        </w:tc>
        <w:tc>
          <w:tcPr>
            <w:tcW w:w="1159" w:type="dxa"/>
            <w:gridSpan w:val="2"/>
            <w:tcBorders>
              <w:top w:val="nil"/>
              <w:left w:val="nil"/>
              <w:bottom w:val="single" w:sz="12" w:space="0" w:color="auto"/>
              <w:right w:val="single" w:sz="12" w:space="0" w:color="auto"/>
            </w:tcBorders>
            <w:shd w:val="clear" w:color="auto" w:fill="auto"/>
            <w:noWrap/>
            <w:vAlign w:val="center"/>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c>
          <w:tcPr>
            <w:tcW w:w="1033" w:type="dxa"/>
            <w:gridSpan w:val="2"/>
            <w:tcBorders>
              <w:top w:val="nil"/>
              <w:left w:val="nil"/>
              <w:bottom w:val="single" w:sz="12" w:space="0" w:color="auto"/>
              <w:right w:val="single" w:sz="8" w:space="0" w:color="auto"/>
            </w:tcBorders>
            <w:shd w:val="clear" w:color="auto" w:fill="auto"/>
            <w:noWrap/>
            <w:vAlign w:val="center"/>
          </w:tcPr>
          <w:p w:rsidR="00BF72E3" w:rsidRPr="003B02A2" w:rsidRDefault="00BF72E3" w:rsidP="00CF1A70">
            <w:pPr>
              <w:jc w:val="center"/>
              <w:rPr>
                <w:rFonts w:ascii="Arial" w:hAnsi="Arial" w:cs="Arial"/>
                <w:color w:val="000000"/>
                <w:sz w:val="20"/>
                <w:szCs w:val="20"/>
                <w:lang w:val="en-US" w:eastAsia="nl-NL"/>
              </w:rPr>
            </w:pPr>
          </w:p>
        </w:tc>
        <w:tc>
          <w:tcPr>
            <w:tcW w:w="1160" w:type="dxa"/>
            <w:gridSpan w:val="2"/>
            <w:tcBorders>
              <w:top w:val="nil"/>
              <w:left w:val="nil"/>
              <w:bottom w:val="single" w:sz="12" w:space="0" w:color="auto"/>
              <w:right w:val="single" w:sz="12" w:space="0" w:color="auto"/>
            </w:tcBorders>
            <w:shd w:val="clear" w:color="auto" w:fill="auto"/>
            <w:noWrap/>
            <w:vAlign w:val="center"/>
          </w:tcPr>
          <w:p w:rsidR="00BF72E3" w:rsidRPr="003B02A2" w:rsidRDefault="00BF72E3"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r>
      <w:tr w:rsidR="00BF72E3" w:rsidRPr="003B02A2" w:rsidTr="00CF1A70">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BF72E3" w:rsidRPr="003B02A2" w:rsidTr="00CF1A70">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BF72E3" w:rsidRPr="003B02A2" w:rsidTr="00CF1A70">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Pillar 3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BF72E3"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BF72E3"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531609" w:rsidRPr="00531609" w:rsidTr="00531609">
        <w:trPr>
          <w:trHeight w:val="330"/>
        </w:trPr>
        <w:tc>
          <w:tcPr>
            <w:tcW w:w="2700"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p>
        </w:tc>
        <w:tc>
          <w:tcPr>
            <w:tcW w:w="32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IFRS 7 Disclosure</w:t>
            </w:r>
          </w:p>
        </w:tc>
        <w:tc>
          <w:tcPr>
            <w:tcW w:w="33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Pillar 3 disclosure</w:t>
            </w:r>
          </w:p>
        </w:tc>
      </w:tr>
      <w:tr w:rsidR="00531609" w:rsidRPr="003B02A2" w:rsidTr="00531609">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160"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c>
          <w:tcPr>
            <w:tcW w:w="1159"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033" w:type="dxa"/>
            <w:gridSpan w:val="2"/>
            <w:tcBorders>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160"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r>
      <w:tr w:rsidR="00531609" w:rsidRPr="003B02A2" w:rsidTr="00531609">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531609" w:rsidRPr="00531609" w:rsidRDefault="00531609" w:rsidP="00531609">
            <w:pPr>
              <w:rPr>
                <w:rFonts w:ascii="Calibri" w:hAnsi="Calibri" w:cs="Arial"/>
                <w:color w:val="000000"/>
                <w:sz w:val="20"/>
                <w:szCs w:val="20"/>
                <w:lang w:val="en-US" w:eastAsia="nl-NL"/>
              </w:rPr>
            </w:pPr>
            <w:r>
              <w:rPr>
                <w:rFonts w:ascii="Calibri" w:hAnsi="Calibri" w:cs="Arial"/>
                <w:color w:val="000000"/>
                <w:sz w:val="20"/>
                <w:szCs w:val="20"/>
                <w:lang w:val="en-US" w:eastAsia="nl-NL"/>
              </w:rPr>
              <w:t>Amount of pages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0.5</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0.5</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0.5</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bl>
    <w:p w:rsidR="00BF72E3" w:rsidRDefault="00BF72E3">
      <w:pPr>
        <w:rPr>
          <w:rFonts w:asciiTheme="minorHAnsi" w:hAnsiTheme="minorHAnsi" w:cstheme="minorHAnsi"/>
          <w:b/>
          <w:sz w:val="22"/>
          <w:szCs w:val="22"/>
          <w:lang w:val="en-US"/>
        </w:rPr>
      </w:pPr>
    </w:p>
    <w:p w:rsidR="00531609" w:rsidRPr="008839F5" w:rsidRDefault="008839F5" w:rsidP="008839F5">
      <w:pPr>
        <w:spacing w:line="360" w:lineRule="auto"/>
        <w:rPr>
          <w:rFonts w:asciiTheme="minorHAnsi" w:hAnsiTheme="minorHAnsi" w:cstheme="minorHAnsi"/>
          <w:sz w:val="22"/>
          <w:szCs w:val="22"/>
          <w:lang w:val="en-US"/>
        </w:rPr>
      </w:pPr>
      <w:r w:rsidRPr="008839F5">
        <w:rPr>
          <w:rFonts w:asciiTheme="minorHAnsi" w:hAnsiTheme="minorHAnsi" w:cstheme="minorHAnsi"/>
          <w:sz w:val="22"/>
          <w:szCs w:val="22"/>
          <w:lang w:val="en-US"/>
        </w:rPr>
        <w:t>Bank Nederlandse Gemeenten N.V. is a bank which is owned by Dutch public institutions. It’s main goal is to service Dutch Municipalities and other public institutions.  A</w:t>
      </w:r>
      <w:r>
        <w:rPr>
          <w:rFonts w:asciiTheme="minorHAnsi" w:hAnsiTheme="minorHAnsi" w:cstheme="minorHAnsi"/>
          <w:sz w:val="22"/>
          <w:szCs w:val="22"/>
          <w:lang w:val="en-US"/>
        </w:rPr>
        <w:t>s</w:t>
      </w:r>
      <w:r w:rsidRPr="008839F5">
        <w:rPr>
          <w:rFonts w:asciiTheme="minorHAnsi" w:hAnsiTheme="minorHAnsi" w:cstheme="minorHAnsi"/>
          <w:sz w:val="22"/>
          <w:szCs w:val="22"/>
          <w:lang w:val="en-US"/>
        </w:rPr>
        <w:t xml:space="preserve"> a result</w:t>
      </w:r>
      <w:r>
        <w:rPr>
          <w:rFonts w:asciiTheme="minorHAnsi" w:hAnsiTheme="minorHAnsi" w:cstheme="minorHAnsi"/>
          <w:sz w:val="22"/>
          <w:szCs w:val="22"/>
          <w:lang w:val="en-US"/>
        </w:rPr>
        <w:t xml:space="preserve"> of the clients being Dutch public institutions</w:t>
      </w:r>
      <w:r w:rsidRPr="008839F5">
        <w:rPr>
          <w:rFonts w:asciiTheme="minorHAnsi" w:hAnsiTheme="minorHAnsi" w:cstheme="minorHAnsi"/>
          <w:sz w:val="22"/>
          <w:szCs w:val="22"/>
          <w:lang w:val="en-US"/>
        </w:rPr>
        <w:t xml:space="preserve">, the loan loss provisions are non-existent in the annual accounts, although the accounting policies </w:t>
      </w:r>
      <w:r>
        <w:rPr>
          <w:rFonts w:asciiTheme="minorHAnsi" w:hAnsiTheme="minorHAnsi" w:cstheme="minorHAnsi"/>
          <w:sz w:val="22"/>
          <w:szCs w:val="22"/>
          <w:lang w:val="en-US"/>
        </w:rPr>
        <w:t xml:space="preserve">do </w:t>
      </w:r>
      <w:r w:rsidRPr="008839F5">
        <w:rPr>
          <w:rFonts w:asciiTheme="minorHAnsi" w:hAnsiTheme="minorHAnsi" w:cstheme="minorHAnsi"/>
          <w:sz w:val="22"/>
          <w:szCs w:val="22"/>
          <w:lang w:val="en-US"/>
        </w:rPr>
        <w:t>contain the required information</w:t>
      </w:r>
      <w:r>
        <w:rPr>
          <w:rFonts w:asciiTheme="minorHAnsi" w:hAnsiTheme="minorHAnsi" w:cstheme="minorHAnsi"/>
          <w:sz w:val="22"/>
          <w:szCs w:val="22"/>
          <w:lang w:val="en-US"/>
        </w:rPr>
        <w:t xml:space="preserve"> as prescribed by IFRS</w:t>
      </w:r>
      <w:r w:rsidRPr="008839F5">
        <w:rPr>
          <w:rFonts w:asciiTheme="minorHAnsi" w:hAnsiTheme="minorHAnsi" w:cstheme="minorHAnsi"/>
          <w:sz w:val="22"/>
          <w:szCs w:val="22"/>
          <w:lang w:val="en-US"/>
        </w:rPr>
        <w:t>.</w:t>
      </w:r>
      <w:r w:rsidR="00531609" w:rsidRPr="008839F5">
        <w:rPr>
          <w:rFonts w:asciiTheme="minorHAnsi" w:hAnsiTheme="minorHAnsi" w:cstheme="minorHAnsi"/>
          <w:sz w:val="22"/>
          <w:szCs w:val="22"/>
          <w:lang w:val="en-US"/>
        </w:rPr>
        <w:br w:type="page"/>
      </w:r>
    </w:p>
    <w:tbl>
      <w:tblPr>
        <w:tblW w:w="9278" w:type="dxa"/>
        <w:tblInd w:w="55" w:type="dxa"/>
        <w:tblCellMar>
          <w:left w:w="70" w:type="dxa"/>
          <w:right w:w="70" w:type="dxa"/>
        </w:tblCellMar>
        <w:tblLook w:val="04A0"/>
      </w:tblPr>
      <w:tblGrid>
        <w:gridCol w:w="2700"/>
        <w:gridCol w:w="1020"/>
        <w:gridCol w:w="13"/>
        <w:gridCol w:w="1147"/>
        <w:gridCol w:w="13"/>
        <w:gridCol w:w="1020"/>
        <w:gridCol w:w="13"/>
        <w:gridCol w:w="1146"/>
        <w:gridCol w:w="13"/>
        <w:gridCol w:w="1020"/>
        <w:gridCol w:w="13"/>
        <w:gridCol w:w="1147"/>
        <w:gridCol w:w="13"/>
      </w:tblGrid>
      <w:tr w:rsidR="00BF72E3" w:rsidRPr="003B02A2" w:rsidTr="00CF1A70">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BF72E3" w:rsidRPr="003B02A2" w:rsidRDefault="00AD122A" w:rsidP="00CF1A70">
            <w:pPr>
              <w:rPr>
                <w:rFonts w:ascii="Calibri" w:hAnsi="Calibri" w:cs="Calibri"/>
                <w:color w:val="000000"/>
                <w:sz w:val="20"/>
                <w:szCs w:val="20"/>
                <w:lang w:val="en-US" w:eastAsia="nl-NL"/>
              </w:rPr>
            </w:pPr>
            <w:r w:rsidRPr="003B02A2">
              <w:rPr>
                <w:rFonts w:asciiTheme="minorHAnsi" w:hAnsiTheme="minorHAnsi" w:cstheme="minorHAnsi"/>
                <w:sz w:val="22"/>
                <w:szCs w:val="22"/>
                <w:lang w:val="en-US"/>
              </w:rPr>
              <w:t>NIBC Bank N.V.</w:t>
            </w: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BF72E3" w:rsidRPr="003B02A2" w:rsidTr="00CF1A70">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BF72E3" w:rsidRPr="003B02A2" w:rsidTr="00CF1A70">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IFRS 7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BF72E3"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BF72E3"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BF72E3" w:rsidRPr="003B02A2" w:rsidTr="00CF1A70">
        <w:trPr>
          <w:gridAfter w:val="1"/>
          <w:wAfter w:w="13" w:type="dxa"/>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p>
        </w:tc>
        <w:tc>
          <w:tcPr>
            <w:tcW w:w="2180"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BF72E3" w:rsidRPr="003B02A2" w:rsidTr="00CF1A70">
        <w:trPr>
          <w:gridAfter w:val="1"/>
          <w:wAfter w:w="13" w:type="dxa"/>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20" w:type="dxa"/>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r>
      <w:tr w:rsidR="00BF72E3" w:rsidRPr="002753CE" w:rsidTr="00CF1A70">
        <w:trPr>
          <w:gridAfter w:val="1"/>
          <w:wAfter w:w="13" w:type="dxa"/>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Pillar 3 disclosures in Annual Accounts</w:t>
            </w:r>
          </w:p>
        </w:tc>
        <w:tc>
          <w:tcPr>
            <w:tcW w:w="1020" w:type="dxa"/>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r w:rsidR="00BF72E3" w:rsidRPr="003B02A2">
              <w:rPr>
                <w:rFonts w:ascii="Arial" w:hAnsi="Arial" w:cs="Arial"/>
                <w:color w:val="000000"/>
                <w:sz w:val="20"/>
                <w:szCs w:val="20"/>
                <w:lang w:val="en-US" w:eastAsia="nl-NL"/>
              </w:rPr>
              <w:t> </w:t>
            </w:r>
          </w:p>
        </w:tc>
        <w:tc>
          <w:tcPr>
            <w:tcW w:w="1033" w:type="dxa"/>
            <w:gridSpan w:val="2"/>
            <w:tcBorders>
              <w:top w:val="nil"/>
              <w:left w:val="nil"/>
              <w:bottom w:val="single" w:sz="12" w:space="0" w:color="auto"/>
              <w:right w:val="single" w:sz="8" w:space="0" w:color="auto"/>
            </w:tcBorders>
            <w:shd w:val="clear" w:color="auto" w:fill="auto"/>
            <w:noWrap/>
            <w:vAlign w:val="center"/>
          </w:tcPr>
          <w:p w:rsidR="00BF72E3" w:rsidRPr="003B02A2" w:rsidRDefault="00BF72E3" w:rsidP="00CF1A70">
            <w:pPr>
              <w:jc w:val="center"/>
              <w:rPr>
                <w:rFonts w:ascii="Arial" w:hAnsi="Arial" w:cs="Arial"/>
                <w:color w:val="000000"/>
                <w:sz w:val="20"/>
                <w:szCs w:val="20"/>
                <w:lang w:val="en-US" w:eastAsia="nl-NL"/>
              </w:rPr>
            </w:pPr>
          </w:p>
        </w:tc>
        <w:tc>
          <w:tcPr>
            <w:tcW w:w="1159" w:type="dxa"/>
            <w:gridSpan w:val="2"/>
            <w:tcBorders>
              <w:top w:val="nil"/>
              <w:left w:val="nil"/>
              <w:bottom w:val="single" w:sz="12" w:space="0" w:color="auto"/>
              <w:right w:val="single" w:sz="12" w:space="0" w:color="auto"/>
            </w:tcBorders>
            <w:shd w:val="clear" w:color="auto" w:fill="auto"/>
            <w:noWrap/>
            <w:vAlign w:val="center"/>
          </w:tcPr>
          <w:p w:rsidR="00BF72E3" w:rsidRPr="003B02A2" w:rsidRDefault="006F3AA9"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c>
          <w:tcPr>
            <w:tcW w:w="1033" w:type="dxa"/>
            <w:gridSpan w:val="2"/>
            <w:tcBorders>
              <w:top w:val="nil"/>
              <w:left w:val="nil"/>
              <w:bottom w:val="single" w:sz="12" w:space="0" w:color="auto"/>
              <w:right w:val="single" w:sz="8" w:space="0" w:color="auto"/>
            </w:tcBorders>
            <w:shd w:val="clear" w:color="auto" w:fill="auto"/>
            <w:noWrap/>
            <w:vAlign w:val="center"/>
          </w:tcPr>
          <w:p w:rsidR="00BF72E3" w:rsidRPr="003B02A2" w:rsidRDefault="00BF72E3" w:rsidP="00CF1A70">
            <w:pPr>
              <w:jc w:val="center"/>
              <w:rPr>
                <w:rFonts w:ascii="Arial" w:hAnsi="Arial" w:cs="Arial"/>
                <w:color w:val="000000"/>
                <w:sz w:val="20"/>
                <w:szCs w:val="20"/>
                <w:lang w:val="en-US" w:eastAsia="nl-NL"/>
              </w:rPr>
            </w:pPr>
          </w:p>
        </w:tc>
        <w:tc>
          <w:tcPr>
            <w:tcW w:w="1160" w:type="dxa"/>
            <w:gridSpan w:val="2"/>
            <w:tcBorders>
              <w:top w:val="nil"/>
              <w:left w:val="nil"/>
              <w:bottom w:val="single" w:sz="12" w:space="0" w:color="auto"/>
              <w:right w:val="single" w:sz="12" w:space="0" w:color="auto"/>
            </w:tcBorders>
            <w:shd w:val="clear" w:color="auto" w:fill="auto"/>
            <w:noWrap/>
            <w:vAlign w:val="center"/>
          </w:tcPr>
          <w:p w:rsidR="00BF72E3" w:rsidRPr="003B02A2" w:rsidRDefault="006F3AA9"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r>
      <w:tr w:rsidR="00BF72E3" w:rsidRPr="003B02A2" w:rsidTr="00CF1A70">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BF72E3" w:rsidRPr="003B02A2" w:rsidTr="00CF1A70">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BF72E3" w:rsidRPr="003B02A2" w:rsidRDefault="00BF72E3"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BF72E3" w:rsidRPr="003B02A2" w:rsidTr="00CF1A70">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BF72E3" w:rsidRPr="003B02A2" w:rsidRDefault="00BF72E3"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Pillar 3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BF72E3"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1</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BF72E3"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1</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BF72E3"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BF72E3"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531609" w:rsidRPr="00531609" w:rsidTr="00531609">
        <w:trPr>
          <w:trHeight w:val="330"/>
        </w:trPr>
        <w:tc>
          <w:tcPr>
            <w:tcW w:w="2700"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p>
        </w:tc>
        <w:tc>
          <w:tcPr>
            <w:tcW w:w="32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IFRS 7 Disclosure</w:t>
            </w:r>
          </w:p>
        </w:tc>
        <w:tc>
          <w:tcPr>
            <w:tcW w:w="33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Pillar 3 disclosure</w:t>
            </w:r>
          </w:p>
        </w:tc>
      </w:tr>
      <w:tr w:rsidR="00531609" w:rsidRPr="003B02A2" w:rsidTr="00531609">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160"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c>
          <w:tcPr>
            <w:tcW w:w="1159"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033" w:type="dxa"/>
            <w:gridSpan w:val="2"/>
            <w:tcBorders>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160"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r>
      <w:tr w:rsidR="00531609" w:rsidRPr="003B02A2" w:rsidTr="00531609">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531609" w:rsidRPr="00531609" w:rsidRDefault="00531609" w:rsidP="00531609">
            <w:pPr>
              <w:rPr>
                <w:rFonts w:ascii="Calibri" w:hAnsi="Calibri" w:cs="Arial"/>
                <w:color w:val="000000"/>
                <w:sz w:val="20"/>
                <w:szCs w:val="20"/>
                <w:lang w:val="en-US" w:eastAsia="nl-NL"/>
              </w:rPr>
            </w:pPr>
            <w:r>
              <w:rPr>
                <w:rFonts w:ascii="Calibri" w:hAnsi="Calibri" w:cs="Arial"/>
                <w:color w:val="000000"/>
                <w:sz w:val="20"/>
                <w:szCs w:val="20"/>
                <w:lang w:val="en-US" w:eastAsia="nl-NL"/>
              </w:rPr>
              <w:t>Amount of pages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531609" w:rsidP="00441BFF">
            <w:pPr>
              <w:jc w:val="center"/>
              <w:rPr>
                <w:rFonts w:ascii="Arial" w:hAnsi="Arial" w:cs="Arial"/>
                <w:color w:val="000000"/>
                <w:sz w:val="20"/>
                <w:szCs w:val="20"/>
                <w:lang w:val="en-US" w:eastAsia="nl-NL"/>
              </w:rPr>
            </w:pPr>
            <w:r>
              <w:rPr>
                <w:rFonts w:ascii="Arial" w:hAnsi="Arial" w:cs="Arial"/>
                <w:color w:val="000000"/>
                <w:sz w:val="20"/>
                <w:szCs w:val="20"/>
                <w:lang w:val="en-US" w:eastAsia="nl-NL"/>
              </w:rPr>
              <w:t>2.</w:t>
            </w:r>
            <w:r w:rsidR="00441BFF">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2.0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3.2</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5</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6</w:t>
            </w:r>
          </w:p>
        </w:tc>
      </w:tr>
    </w:tbl>
    <w:p w:rsidR="00BF72E3" w:rsidRDefault="00BF72E3">
      <w:pPr>
        <w:rPr>
          <w:rFonts w:asciiTheme="minorHAnsi" w:hAnsiTheme="minorHAnsi" w:cstheme="minorHAnsi"/>
          <w:b/>
          <w:sz w:val="22"/>
          <w:szCs w:val="22"/>
          <w:lang w:val="en-US"/>
        </w:rPr>
      </w:pPr>
    </w:p>
    <w:p w:rsidR="006F3AA9" w:rsidRPr="006F3AA9" w:rsidRDefault="006F3AA9" w:rsidP="006F3AA9">
      <w:pPr>
        <w:spacing w:line="360" w:lineRule="auto"/>
        <w:rPr>
          <w:rFonts w:asciiTheme="minorHAnsi" w:hAnsiTheme="minorHAnsi" w:cstheme="minorHAnsi"/>
          <w:sz w:val="22"/>
          <w:szCs w:val="22"/>
          <w:lang w:val="en-US"/>
        </w:rPr>
      </w:pPr>
      <w:r w:rsidRPr="006F3AA9">
        <w:rPr>
          <w:rFonts w:asciiTheme="minorHAnsi" w:hAnsiTheme="minorHAnsi" w:cstheme="minorHAnsi"/>
          <w:sz w:val="22"/>
          <w:szCs w:val="22"/>
          <w:lang w:val="en-US"/>
        </w:rPr>
        <w:t>NIBC Bank N.V. publishes a separate report on pillar 3 disclosures for 2008 and 2009.</w:t>
      </w:r>
    </w:p>
    <w:p w:rsidR="00531609" w:rsidRDefault="00531609">
      <w:pPr>
        <w:rPr>
          <w:rFonts w:asciiTheme="minorHAnsi" w:hAnsiTheme="minorHAnsi" w:cstheme="minorHAnsi"/>
          <w:b/>
          <w:sz w:val="22"/>
          <w:szCs w:val="22"/>
          <w:lang w:val="en-US"/>
        </w:rPr>
      </w:pPr>
    </w:p>
    <w:tbl>
      <w:tblPr>
        <w:tblW w:w="9278" w:type="dxa"/>
        <w:tblInd w:w="55" w:type="dxa"/>
        <w:tblCellMar>
          <w:left w:w="70" w:type="dxa"/>
          <w:right w:w="70" w:type="dxa"/>
        </w:tblCellMar>
        <w:tblLook w:val="04A0"/>
      </w:tblPr>
      <w:tblGrid>
        <w:gridCol w:w="2700"/>
        <w:gridCol w:w="1020"/>
        <w:gridCol w:w="13"/>
        <w:gridCol w:w="1147"/>
        <w:gridCol w:w="13"/>
        <w:gridCol w:w="1020"/>
        <w:gridCol w:w="13"/>
        <w:gridCol w:w="1146"/>
        <w:gridCol w:w="13"/>
        <w:gridCol w:w="1020"/>
        <w:gridCol w:w="13"/>
        <w:gridCol w:w="1147"/>
        <w:gridCol w:w="13"/>
      </w:tblGrid>
      <w:tr w:rsidR="00AD122A" w:rsidRPr="003B02A2" w:rsidTr="00CF1A70">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AD122A" w:rsidRPr="003B02A2" w:rsidRDefault="00AD122A" w:rsidP="00CF1A70">
            <w:pPr>
              <w:rPr>
                <w:rFonts w:ascii="Calibri" w:hAnsi="Calibri" w:cs="Calibri"/>
                <w:color w:val="000000"/>
                <w:sz w:val="20"/>
                <w:szCs w:val="20"/>
                <w:lang w:val="en-US" w:eastAsia="nl-NL"/>
              </w:rPr>
            </w:pPr>
            <w:r>
              <w:rPr>
                <w:rFonts w:asciiTheme="minorHAnsi" w:hAnsiTheme="minorHAnsi" w:cstheme="minorHAnsi"/>
                <w:sz w:val="22"/>
                <w:szCs w:val="22"/>
                <w:lang w:val="en-US"/>
              </w:rPr>
              <w:t xml:space="preserve">SNS </w:t>
            </w:r>
            <w:r w:rsidRPr="003B02A2">
              <w:rPr>
                <w:rFonts w:asciiTheme="minorHAnsi" w:hAnsiTheme="minorHAnsi" w:cstheme="minorHAnsi"/>
                <w:sz w:val="22"/>
                <w:szCs w:val="22"/>
                <w:lang w:val="en-US"/>
              </w:rPr>
              <w:t>Bank N.V.</w:t>
            </w: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AD122A" w:rsidRPr="003B02A2" w:rsidTr="00CF1A70">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AD122A" w:rsidRPr="003B02A2" w:rsidRDefault="00AD122A"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AD122A" w:rsidRPr="003B02A2" w:rsidTr="00CF1A70">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AD122A" w:rsidRPr="003B02A2" w:rsidRDefault="00AD122A"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IFRS 7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AD122A" w:rsidRPr="003B02A2" w:rsidRDefault="00AD122A"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AD122A" w:rsidRPr="003B02A2" w:rsidRDefault="00AD122A"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AD122A"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AD122A"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AD122A"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AD122A"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AD122A" w:rsidRPr="003B02A2" w:rsidTr="00CF1A70">
        <w:trPr>
          <w:gridAfter w:val="1"/>
          <w:wAfter w:w="13" w:type="dxa"/>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AD122A" w:rsidRPr="003B02A2" w:rsidRDefault="00AD122A" w:rsidP="00CF1A70">
            <w:pPr>
              <w:rPr>
                <w:rFonts w:ascii="Calibri" w:hAnsi="Calibri" w:cs="Calibri"/>
                <w:color w:val="000000"/>
                <w:sz w:val="20"/>
                <w:szCs w:val="20"/>
                <w:lang w:val="en-US" w:eastAsia="nl-NL"/>
              </w:rPr>
            </w:pPr>
          </w:p>
        </w:tc>
        <w:tc>
          <w:tcPr>
            <w:tcW w:w="2180"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AD122A" w:rsidRPr="003B02A2" w:rsidTr="00CF1A70">
        <w:trPr>
          <w:gridAfter w:val="1"/>
          <w:wAfter w:w="13" w:type="dxa"/>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AD122A" w:rsidRPr="003B02A2" w:rsidRDefault="00AD122A"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20" w:type="dxa"/>
            <w:tcBorders>
              <w:top w:val="nil"/>
              <w:left w:val="nil"/>
              <w:bottom w:val="single" w:sz="8" w:space="0" w:color="auto"/>
              <w:right w:val="single" w:sz="8" w:space="0" w:color="auto"/>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r>
      <w:tr w:rsidR="00AD122A" w:rsidRPr="002753CE" w:rsidTr="00CF1A70">
        <w:trPr>
          <w:gridAfter w:val="1"/>
          <w:wAfter w:w="13" w:type="dxa"/>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AD122A" w:rsidRPr="003B02A2" w:rsidRDefault="00AD122A" w:rsidP="00CF1A70">
            <w:pP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Pillar 3 disclosures in Annual Accounts</w:t>
            </w:r>
          </w:p>
        </w:tc>
        <w:tc>
          <w:tcPr>
            <w:tcW w:w="1020" w:type="dxa"/>
            <w:tcBorders>
              <w:top w:val="nil"/>
              <w:left w:val="nil"/>
              <w:bottom w:val="single" w:sz="12" w:space="0" w:color="auto"/>
              <w:right w:val="single" w:sz="8" w:space="0" w:color="auto"/>
            </w:tcBorders>
            <w:shd w:val="clear" w:color="auto" w:fill="auto"/>
            <w:noWrap/>
            <w:vAlign w:val="center"/>
            <w:hideMark/>
          </w:tcPr>
          <w:p w:rsidR="00AD122A" w:rsidRPr="003B02A2" w:rsidRDefault="00AD122A"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AD122A" w:rsidRPr="003B02A2" w:rsidRDefault="00AD122A"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r>
              <w:rPr>
                <w:rFonts w:ascii="Arial" w:hAnsi="Arial" w:cs="Arial"/>
                <w:color w:val="000000"/>
                <w:sz w:val="20"/>
                <w:szCs w:val="20"/>
                <w:lang w:val="en-US" w:eastAsia="nl-NL"/>
              </w:rPr>
              <w:t>x</w:t>
            </w:r>
          </w:p>
        </w:tc>
        <w:tc>
          <w:tcPr>
            <w:tcW w:w="1033" w:type="dxa"/>
            <w:gridSpan w:val="2"/>
            <w:tcBorders>
              <w:top w:val="nil"/>
              <w:left w:val="nil"/>
              <w:bottom w:val="single" w:sz="12" w:space="0" w:color="auto"/>
              <w:right w:val="single" w:sz="8" w:space="0" w:color="auto"/>
            </w:tcBorders>
            <w:shd w:val="clear" w:color="auto" w:fill="auto"/>
            <w:noWrap/>
            <w:vAlign w:val="center"/>
          </w:tcPr>
          <w:p w:rsidR="00AD122A" w:rsidRPr="003B02A2" w:rsidRDefault="00AD122A" w:rsidP="00CF1A70">
            <w:pPr>
              <w:jc w:val="center"/>
              <w:rPr>
                <w:rFonts w:ascii="Arial" w:hAnsi="Arial" w:cs="Arial"/>
                <w:color w:val="000000"/>
                <w:sz w:val="20"/>
                <w:szCs w:val="20"/>
                <w:lang w:val="en-US" w:eastAsia="nl-NL"/>
              </w:rPr>
            </w:pPr>
          </w:p>
        </w:tc>
        <w:tc>
          <w:tcPr>
            <w:tcW w:w="1159" w:type="dxa"/>
            <w:gridSpan w:val="2"/>
            <w:tcBorders>
              <w:top w:val="nil"/>
              <w:left w:val="nil"/>
              <w:bottom w:val="single" w:sz="12" w:space="0" w:color="auto"/>
              <w:right w:val="single" w:sz="12" w:space="0" w:color="auto"/>
            </w:tcBorders>
            <w:shd w:val="clear" w:color="auto" w:fill="auto"/>
            <w:noWrap/>
            <w:vAlign w:val="center"/>
          </w:tcPr>
          <w:p w:rsidR="00AD122A"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c>
          <w:tcPr>
            <w:tcW w:w="1033" w:type="dxa"/>
            <w:gridSpan w:val="2"/>
            <w:tcBorders>
              <w:top w:val="nil"/>
              <w:left w:val="nil"/>
              <w:bottom w:val="single" w:sz="12" w:space="0" w:color="auto"/>
              <w:right w:val="single" w:sz="8" w:space="0" w:color="auto"/>
            </w:tcBorders>
            <w:shd w:val="clear" w:color="auto" w:fill="auto"/>
            <w:noWrap/>
            <w:vAlign w:val="center"/>
          </w:tcPr>
          <w:p w:rsidR="00AD122A" w:rsidRPr="003B02A2" w:rsidRDefault="00AD122A" w:rsidP="00CF1A70">
            <w:pPr>
              <w:jc w:val="center"/>
              <w:rPr>
                <w:rFonts w:ascii="Arial" w:hAnsi="Arial" w:cs="Arial"/>
                <w:color w:val="000000"/>
                <w:sz w:val="20"/>
                <w:szCs w:val="20"/>
                <w:lang w:val="en-US" w:eastAsia="nl-NL"/>
              </w:rPr>
            </w:pPr>
          </w:p>
        </w:tc>
        <w:tc>
          <w:tcPr>
            <w:tcW w:w="1160" w:type="dxa"/>
            <w:gridSpan w:val="2"/>
            <w:tcBorders>
              <w:top w:val="nil"/>
              <w:left w:val="nil"/>
              <w:bottom w:val="single" w:sz="12" w:space="0" w:color="auto"/>
              <w:right w:val="single" w:sz="12" w:space="0" w:color="auto"/>
            </w:tcBorders>
            <w:shd w:val="clear" w:color="auto" w:fill="auto"/>
            <w:noWrap/>
            <w:vAlign w:val="center"/>
          </w:tcPr>
          <w:p w:rsidR="00AD122A"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x</w:t>
            </w:r>
          </w:p>
        </w:tc>
      </w:tr>
      <w:tr w:rsidR="00AD122A" w:rsidRPr="003B02A2" w:rsidTr="00CF1A70">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AD122A" w:rsidRPr="003B02A2" w:rsidRDefault="00AD122A" w:rsidP="00CF1A70">
            <w:pPr>
              <w:rPr>
                <w:rFonts w:ascii="Calibri" w:hAnsi="Calibri" w:cs="Calibri"/>
                <w:color w:val="000000"/>
                <w:sz w:val="20"/>
                <w:szCs w:val="20"/>
                <w:lang w:val="en-US" w:eastAsia="nl-NL"/>
              </w:rPr>
            </w:pP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AD122A" w:rsidRPr="003B02A2" w:rsidTr="00CF1A70">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AD122A" w:rsidRPr="003B02A2" w:rsidRDefault="00AD122A"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AD122A" w:rsidRPr="003B02A2" w:rsidRDefault="00AD122A" w:rsidP="00CF1A70">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AD122A" w:rsidRPr="003B02A2" w:rsidTr="00CF1A70">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AD122A" w:rsidRPr="003B02A2" w:rsidRDefault="00AD122A" w:rsidP="00CF1A70">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Pillar 3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AD122A" w:rsidRPr="003B02A2" w:rsidRDefault="00AD122A"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AD122A" w:rsidRPr="003B02A2" w:rsidRDefault="00AD122A" w:rsidP="00CF1A70">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AD122A" w:rsidRPr="003B02A2" w:rsidRDefault="00441BFF"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1</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AD122A" w:rsidRPr="003B02A2" w:rsidRDefault="00441BFF"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1</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AD122A"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AD122A" w:rsidRPr="003B02A2" w:rsidRDefault="00AD122A" w:rsidP="00CF1A70">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r>
      <w:tr w:rsidR="00531609" w:rsidRPr="00531609" w:rsidTr="00531609">
        <w:trPr>
          <w:trHeight w:val="330"/>
        </w:trPr>
        <w:tc>
          <w:tcPr>
            <w:tcW w:w="2700"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p>
        </w:tc>
        <w:tc>
          <w:tcPr>
            <w:tcW w:w="32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IFRS 7 Disclosure</w:t>
            </w:r>
          </w:p>
        </w:tc>
        <w:tc>
          <w:tcPr>
            <w:tcW w:w="33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609" w:rsidRPr="006B19A4" w:rsidRDefault="00531609" w:rsidP="00531609">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Pillar 3 disclosure</w:t>
            </w:r>
          </w:p>
        </w:tc>
      </w:tr>
      <w:tr w:rsidR="00531609" w:rsidRPr="003B02A2" w:rsidTr="00531609">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531609" w:rsidRPr="003B02A2" w:rsidRDefault="00531609" w:rsidP="00531609">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160"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c>
          <w:tcPr>
            <w:tcW w:w="1159"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2007</w:t>
            </w:r>
          </w:p>
        </w:tc>
        <w:tc>
          <w:tcPr>
            <w:tcW w:w="1033" w:type="dxa"/>
            <w:gridSpan w:val="2"/>
            <w:tcBorders>
              <w:left w:val="nil"/>
              <w:bottom w:val="single" w:sz="8" w:space="0" w:color="auto"/>
              <w:right w:val="single" w:sz="8"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2008</w:t>
            </w:r>
          </w:p>
        </w:tc>
        <w:tc>
          <w:tcPr>
            <w:tcW w:w="1160" w:type="dxa"/>
            <w:gridSpan w:val="2"/>
            <w:tcBorders>
              <w:left w:val="nil"/>
              <w:bottom w:val="single" w:sz="8" w:space="0" w:color="auto"/>
              <w:right w:val="single" w:sz="12" w:space="0" w:color="auto"/>
            </w:tcBorders>
            <w:shd w:val="clear" w:color="auto" w:fill="auto"/>
            <w:noWrap/>
            <w:vAlign w:val="bottom"/>
            <w:hideMark/>
          </w:tcPr>
          <w:p w:rsidR="00531609" w:rsidRDefault="00531609" w:rsidP="00531609">
            <w:pPr>
              <w:jc w:val="center"/>
              <w:rPr>
                <w:rFonts w:ascii="Calibri" w:hAnsi="Calibri" w:cs="Calibri"/>
                <w:color w:val="000000"/>
                <w:sz w:val="22"/>
                <w:szCs w:val="22"/>
              </w:rPr>
            </w:pPr>
            <w:r>
              <w:rPr>
                <w:rFonts w:ascii="Calibri" w:hAnsi="Calibri" w:cs="Calibri"/>
                <w:color w:val="000000"/>
                <w:sz w:val="22"/>
                <w:szCs w:val="22"/>
              </w:rPr>
              <w:t>2009</w:t>
            </w:r>
          </w:p>
        </w:tc>
      </w:tr>
      <w:tr w:rsidR="00531609" w:rsidRPr="003B02A2" w:rsidTr="00531609">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531609" w:rsidRPr="00531609" w:rsidRDefault="00531609" w:rsidP="00531609">
            <w:pPr>
              <w:rPr>
                <w:rFonts w:ascii="Calibri" w:hAnsi="Calibri" w:cs="Arial"/>
                <w:color w:val="000000"/>
                <w:sz w:val="20"/>
                <w:szCs w:val="20"/>
                <w:lang w:val="en-US" w:eastAsia="nl-NL"/>
              </w:rPr>
            </w:pPr>
            <w:r>
              <w:rPr>
                <w:rFonts w:ascii="Calibri" w:hAnsi="Calibri" w:cs="Arial"/>
                <w:color w:val="000000"/>
                <w:sz w:val="20"/>
                <w:szCs w:val="20"/>
                <w:lang w:val="en-US" w:eastAsia="nl-NL"/>
              </w:rPr>
              <w:t>Amount of pages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1.3</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1.5</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1.5</w:t>
            </w: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531609"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0</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2</w:t>
            </w: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531609" w:rsidRPr="003B02A2" w:rsidRDefault="00441BFF" w:rsidP="00531609">
            <w:pPr>
              <w:jc w:val="center"/>
              <w:rPr>
                <w:rFonts w:ascii="Arial" w:hAnsi="Arial" w:cs="Arial"/>
                <w:color w:val="000000"/>
                <w:sz w:val="20"/>
                <w:szCs w:val="20"/>
                <w:lang w:val="en-US" w:eastAsia="nl-NL"/>
              </w:rPr>
            </w:pPr>
            <w:r>
              <w:rPr>
                <w:rFonts w:ascii="Arial" w:hAnsi="Arial" w:cs="Arial"/>
                <w:color w:val="000000"/>
                <w:sz w:val="20"/>
                <w:szCs w:val="20"/>
                <w:lang w:val="en-US" w:eastAsia="nl-NL"/>
              </w:rPr>
              <w:t>2</w:t>
            </w:r>
          </w:p>
        </w:tc>
      </w:tr>
    </w:tbl>
    <w:p w:rsidR="00AD122A" w:rsidRDefault="00AD122A">
      <w:pPr>
        <w:rPr>
          <w:rFonts w:asciiTheme="minorHAnsi" w:hAnsiTheme="minorHAnsi" w:cstheme="minorHAnsi"/>
          <w:b/>
          <w:sz w:val="22"/>
          <w:szCs w:val="22"/>
          <w:lang w:val="en-US"/>
        </w:rPr>
      </w:pPr>
    </w:p>
    <w:p w:rsidR="006F3AA9" w:rsidRDefault="006F3AA9" w:rsidP="006F3AA9">
      <w:pPr>
        <w:spacing w:line="360" w:lineRule="auto"/>
        <w:rPr>
          <w:rFonts w:asciiTheme="minorHAnsi" w:hAnsiTheme="minorHAnsi" w:cstheme="minorHAnsi"/>
          <w:sz w:val="22"/>
          <w:szCs w:val="22"/>
          <w:lang w:val="en-US"/>
        </w:rPr>
      </w:pPr>
      <w:r w:rsidRPr="006F3AA9">
        <w:rPr>
          <w:rFonts w:asciiTheme="minorHAnsi" w:hAnsiTheme="minorHAnsi" w:cstheme="minorHAnsi"/>
          <w:sz w:val="22"/>
          <w:szCs w:val="22"/>
          <w:lang w:val="en-US"/>
        </w:rPr>
        <w:t>SNS Bank N.V. publishes disclosures of pillar 3 for 2008 and 2009 in a separate capital report.</w:t>
      </w:r>
    </w:p>
    <w:p w:rsidR="00475560" w:rsidRDefault="00475560" w:rsidP="006F3AA9">
      <w:pPr>
        <w:spacing w:line="360" w:lineRule="auto"/>
        <w:rPr>
          <w:rFonts w:asciiTheme="minorHAnsi" w:hAnsiTheme="minorHAnsi" w:cstheme="minorHAnsi"/>
          <w:sz w:val="22"/>
          <w:szCs w:val="22"/>
          <w:lang w:val="en-US"/>
        </w:rPr>
      </w:pPr>
    </w:p>
    <w:p w:rsidR="00475560" w:rsidRDefault="00475560" w:rsidP="008B365F">
      <w:pPr>
        <w:pStyle w:val="Heading2"/>
        <w:rPr>
          <w:rFonts w:asciiTheme="minorHAnsi" w:hAnsiTheme="minorHAnsi" w:cstheme="minorHAnsi"/>
          <w:sz w:val="22"/>
          <w:szCs w:val="22"/>
          <w:lang w:val="en-US"/>
        </w:rPr>
      </w:pPr>
      <w:bookmarkStart w:id="61" w:name="_Toc332229133"/>
      <w:r>
        <w:rPr>
          <w:rFonts w:asciiTheme="minorHAnsi" w:hAnsiTheme="minorHAnsi" w:cstheme="minorHAnsi"/>
          <w:sz w:val="22"/>
          <w:szCs w:val="22"/>
          <w:lang w:val="en-US"/>
        </w:rPr>
        <w:t>7.3</w:t>
      </w:r>
      <w:r>
        <w:rPr>
          <w:rFonts w:asciiTheme="minorHAnsi" w:hAnsiTheme="minorHAnsi" w:cstheme="minorHAnsi"/>
          <w:sz w:val="22"/>
          <w:szCs w:val="22"/>
          <w:lang w:val="en-US"/>
        </w:rPr>
        <w:tab/>
        <w:t>Analysis</w:t>
      </w:r>
      <w:r w:rsidR="008B365F">
        <w:rPr>
          <w:rFonts w:asciiTheme="minorHAnsi" w:hAnsiTheme="minorHAnsi" w:cstheme="minorHAnsi"/>
          <w:sz w:val="22"/>
          <w:szCs w:val="22"/>
          <w:lang w:val="en-US"/>
        </w:rPr>
        <w:t xml:space="preserve"> with prior research</w:t>
      </w:r>
      <w:bookmarkEnd w:id="61"/>
    </w:p>
    <w:p w:rsidR="00D309E0" w:rsidRDefault="00D309E0" w:rsidP="006F3AA9">
      <w:pPr>
        <w:spacing w:line="360" w:lineRule="auto"/>
        <w:rPr>
          <w:rFonts w:asciiTheme="minorHAnsi" w:hAnsiTheme="minorHAnsi" w:cstheme="minorHAnsi"/>
          <w:sz w:val="22"/>
          <w:szCs w:val="22"/>
          <w:lang w:val="en-US"/>
        </w:rPr>
      </w:pPr>
    </w:p>
    <w:p w:rsidR="00D309E0" w:rsidRDefault="00D309E0" w:rsidP="006F3AA9">
      <w:pPr>
        <w:spacing w:line="360" w:lineRule="auto"/>
        <w:rPr>
          <w:rFonts w:asciiTheme="minorHAnsi" w:hAnsiTheme="minorHAnsi" w:cstheme="minorHAnsi"/>
          <w:sz w:val="22"/>
          <w:szCs w:val="22"/>
          <w:lang w:val="en-US"/>
        </w:rPr>
      </w:pPr>
      <w:r>
        <w:rPr>
          <w:rFonts w:asciiTheme="minorHAnsi" w:hAnsiTheme="minorHAnsi" w:cstheme="minorHAnsi"/>
          <w:sz w:val="22"/>
          <w:szCs w:val="22"/>
          <w:lang w:val="en-US"/>
        </w:rPr>
        <w:t>In this section the results of the research are analyzed with prior research. In all of the annual accounts analyzed, the disclosures concerning loss loan provisions are IFRS compliant. The layout and disclosure level in the annual accounts of 2007 till 2009 are the same for consecutive year. It seems the banks opted to copy paste year on the year the disclosure layout.</w:t>
      </w:r>
      <w:r w:rsidR="00A737AB">
        <w:rPr>
          <w:rFonts w:asciiTheme="minorHAnsi" w:hAnsiTheme="minorHAnsi" w:cstheme="minorHAnsi"/>
          <w:sz w:val="22"/>
          <w:szCs w:val="22"/>
          <w:lang w:val="en-US"/>
        </w:rPr>
        <w:t xml:space="preserve"> This is consistent with research </w:t>
      </w:r>
      <w:r w:rsidR="00CE04D2">
        <w:rPr>
          <w:rFonts w:asciiTheme="minorHAnsi" w:hAnsiTheme="minorHAnsi" w:cstheme="minorHAnsi"/>
          <w:sz w:val="22"/>
          <w:szCs w:val="22"/>
          <w:lang w:val="en-US"/>
        </w:rPr>
        <w:t xml:space="preserve">performed </w:t>
      </w:r>
      <w:r w:rsidR="00A737AB">
        <w:rPr>
          <w:rFonts w:asciiTheme="minorHAnsi" w:hAnsiTheme="minorHAnsi" w:cstheme="minorHAnsi"/>
          <w:sz w:val="22"/>
          <w:szCs w:val="22"/>
          <w:lang w:val="en-US"/>
        </w:rPr>
        <w:t>by Woods et al on market risk disclosures. They found only slight increases in disclosures on market risk over time.</w:t>
      </w:r>
    </w:p>
    <w:p w:rsidR="00A737AB" w:rsidRDefault="00A737AB" w:rsidP="006F3AA9">
      <w:pPr>
        <w:spacing w:line="36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Basel II disclosures were only included in separate section of the annual accounts in 4 annual accounts (31% of the total sample) in 2008 and 2009. This is consistent with the research by the CEBS on </w:t>
      </w:r>
      <w:r w:rsidR="008B365F">
        <w:rPr>
          <w:rFonts w:asciiTheme="minorHAnsi" w:hAnsiTheme="minorHAnsi" w:cstheme="minorHAnsi"/>
          <w:sz w:val="22"/>
          <w:szCs w:val="22"/>
          <w:lang w:val="en-US"/>
        </w:rPr>
        <w:t>Basel</w:t>
      </w:r>
      <w:r>
        <w:rPr>
          <w:rFonts w:asciiTheme="minorHAnsi" w:hAnsiTheme="minorHAnsi" w:cstheme="minorHAnsi"/>
          <w:sz w:val="22"/>
          <w:szCs w:val="22"/>
          <w:lang w:val="en-US"/>
        </w:rPr>
        <w:t xml:space="preserve"> II disclosures, where </w:t>
      </w:r>
      <w:r w:rsidR="00722B65">
        <w:rPr>
          <w:rFonts w:asciiTheme="minorHAnsi" w:hAnsiTheme="minorHAnsi" w:cstheme="minorHAnsi"/>
          <w:sz w:val="22"/>
          <w:szCs w:val="22"/>
          <w:lang w:val="en-US"/>
        </w:rPr>
        <w:t xml:space="preserve">in 2008 24% and in 2009 16% </w:t>
      </w:r>
      <w:r w:rsidR="00CE04D2">
        <w:rPr>
          <w:rFonts w:asciiTheme="minorHAnsi" w:hAnsiTheme="minorHAnsi" w:cstheme="minorHAnsi"/>
          <w:sz w:val="22"/>
          <w:szCs w:val="22"/>
          <w:lang w:val="en-US"/>
        </w:rPr>
        <w:t xml:space="preserve">published </w:t>
      </w:r>
      <w:r w:rsidR="00722B65">
        <w:rPr>
          <w:rFonts w:asciiTheme="minorHAnsi" w:hAnsiTheme="minorHAnsi" w:cstheme="minorHAnsi"/>
          <w:sz w:val="22"/>
          <w:szCs w:val="22"/>
          <w:lang w:val="en-US"/>
        </w:rPr>
        <w:t xml:space="preserve">their pillar 3 disclosures in the annual accounts. </w:t>
      </w:r>
    </w:p>
    <w:p w:rsidR="00722B65" w:rsidRPr="006F3AA9" w:rsidRDefault="00722B65" w:rsidP="006F3AA9">
      <w:pPr>
        <w:spacing w:line="36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As was the case with IFRS 7 disclosures on loss loan provisions, the pillar 3 disclosures </w:t>
      </w:r>
      <w:r w:rsidR="00C97702">
        <w:rPr>
          <w:rFonts w:asciiTheme="minorHAnsi" w:hAnsiTheme="minorHAnsi" w:cstheme="minorHAnsi"/>
          <w:sz w:val="22"/>
          <w:szCs w:val="22"/>
          <w:lang w:val="en-US"/>
        </w:rPr>
        <w:t xml:space="preserve">in 2009 were copy pasted from the previous year. Only in 15% of the researched pillar 3 </w:t>
      </w:r>
      <w:r w:rsidR="00CE04D2">
        <w:rPr>
          <w:rFonts w:asciiTheme="minorHAnsi" w:hAnsiTheme="minorHAnsi" w:cstheme="minorHAnsi"/>
          <w:sz w:val="22"/>
          <w:szCs w:val="22"/>
          <w:lang w:val="en-US"/>
        </w:rPr>
        <w:t>disclosures,</w:t>
      </w:r>
      <w:r w:rsidR="00C97702">
        <w:rPr>
          <w:rFonts w:asciiTheme="minorHAnsi" w:hAnsiTheme="minorHAnsi" w:cstheme="minorHAnsi"/>
          <w:sz w:val="22"/>
          <w:szCs w:val="22"/>
          <w:lang w:val="en-US"/>
        </w:rPr>
        <w:t xml:space="preserve"> </w:t>
      </w:r>
      <w:r w:rsidR="00CE04D2">
        <w:rPr>
          <w:rFonts w:asciiTheme="minorHAnsi" w:hAnsiTheme="minorHAnsi" w:cstheme="minorHAnsi"/>
          <w:sz w:val="22"/>
          <w:szCs w:val="22"/>
          <w:lang w:val="en-US"/>
        </w:rPr>
        <w:t xml:space="preserve">they have a </w:t>
      </w:r>
      <w:r w:rsidR="00C97702">
        <w:rPr>
          <w:rFonts w:asciiTheme="minorHAnsi" w:hAnsiTheme="minorHAnsi" w:cstheme="minorHAnsi"/>
          <w:sz w:val="22"/>
          <w:szCs w:val="22"/>
          <w:lang w:val="en-US"/>
        </w:rPr>
        <w:t xml:space="preserve">qualitative </w:t>
      </w:r>
      <w:r w:rsidR="00CE04D2">
        <w:rPr>
          <w:rFonts w:asciiTheme="minorHAnsi" w:hAnsiTheme="minorHAnsi" w:cstheme="minorHAnsi"/>
          <w:sz w:val="22"/>
          <w:szCs w:val="22"/>
          <w:lang w:val="en-US"/>
        </w:rPr>
        <w:t xml:space="preserve">character </w:t>
      </w:r>
      <w:r w:rsidR="00C97702">
        <w:rPr>
          <w:rFonts w:asciiTheme="minorHAnsi" w:hAnsiTheme="minorHAnsi" w:cstheme="minorHAnsi"/>
          <w:sz w:val="22"/>
          <w:szCs w:val="22"/>
          <w:lang w:val="en-US"/>
        </w:rPr>
        <w:t xml:space="preserve">and </w:t>
      </w:r>
      <w:r w:rsidR="00CE04D2">
        <w:rPr>
          <w:rFonts w:asciiTheme="minorHAnsi" w:hAnsiTheme="minorHAnsi" w:cstheme="minorHAnsi"/>
          <w:sz w:val="22"/>
          <w:szCs w:val="22"/>
          <w:lang w:val="en-US"/>
        </w:rPr>
        <w:t xml:space="preserve">in </w:t>
      </w:r>
      <w:r w:rsidR="00C97702">
        <w:rPr>
          <w:rFonts w:asciiTheme="minorHAnsi" w:hAnsiTheme="minorHAnsi" w:cstheme="minorHAnsi"/>
          <w:sz w:val="22"/>
          <w:szCs w:val="22"/>
          <w:lang w:val="en-US"/>
        </w:rPr>
        <w:t>8%</w:t>
      </w:r>
      <w:r w:rsidR="00CE04D2">
        <w:rPr>
          <w:rFonts w:asciiTheme="minorHAnsi" w:hAnsiTheme="minorHAnsi" w:cstheme="minorHAnsi"/>
          <w:sz w:val="22"/>
          <w:szCs w:val="22"/>
          <w:lang w:val="en-US"/>
        </w:rPr>
        <w:t>,</w:t>
      </w:r>
      <w:r w:rsidR="00C97702">
        <w:rPr>
          <w:rFonts w:asciiTheme="minorHAnsi" w:hAnsiTheme="minorHAnsi" w:cstheme="minorHAnsi"/>
          <w:sz w:val="22"/>
          <w:szCs w:val="22"/>
          <w:lang w:val="en-US"/>
        </w:rPr>
        <w:t xml:space="preserve"> </w:t>
      </w:r>
      <w:r w:rsidR="00CE04D2">
        <w:rPr>
          <w:rFonts w:asciiTheme="minorHAnsi" w:hAnsiTheme="minorHAnsi" w:cstheme="minorHAnsi"/>
          <w:sz w:val="22"/>
          <w:szCs w:val="22"/>
          <w:lang w:val="en-US"/>
        </w:rPr>
        <w:t xml:space="preserve">they have a </w:t>
      </w:r>
      <w:r w:rsidR="00C97702">
        <w:rPr>
          <w:rFonts w:asciiTheme="minorHAnsi" w:hAnsiTheme="minorHAnsi" w:cstheme="minorHAnsi"/>
          <w:sz w:val="22"/>
          <w:szCs w:val="22"/>
          <w:lang w:val="en-US"/>
        </w:rPr>
        <w:t xml:space="preserve">quantitative </w:t>
      </w:r>
      <w:r w:rsidR="00CE04D2">
        <w:rPr>
          <w:rFonts w:asciiTheme="minorHAnsi" w:hAnsiTheme="minorHAnsi" w:cstheme="minorHAnsi"/>
          <w:sz w:val="22"/>
          <w:szCs w:val="22"/>
          <w:lang w:val="en-US"/>
        </w:rPr>
        <w:t xml:space="preserve">character </w:t>
      </w:r>
      <w:r w:rsidR="00C97702">
        <w:rPr>
          <w:rFonts w:asciiTheme="minorHAnsi" w:hAnsiTheme="minorHAnsi" w:cstheme="minorHAnsi"/>
          <w:sz w:val="22"/>
          <w:szCs w:val="22"/>
          <w:lang w:val="en-US"/>
        </w:rPr>
        <w:t xml:space="preserve">in 2009 compared to 2008. </w:t>
      </w:r>
      <w:r w:rsidR="00772973">
        <w:rPr>
          <w:rFonts w:asciiTheme="minorHAnsi" w:hAnsiTheme="minorHAnsi" w:cstheme="minorHAnsi"/>
          <w:sz w:val="22"/>
          <w:szCs w:val="22"/>
          <w:lang w:val="en-US"/>
        </w:rPr>
        <w:t xml:space="preserve">Analyzing the length of the IFRS 7 disclosures of loan loss provisions </w:t>
      </w:r>
      <w:r w:rsidR="00CE04D2">
        <w:rPr>
          <w:rFonts w:asciiTheme="minorHAnsi" w:hAnsiTheme="minorHAnsi" w:cstheme="minorHAnsi"/>
          <w:sz w:val="22"/>
          <w:szCs w:val="22"/>
          <w:lang w:val="en-US"/>
        </w:rPr>
        <w:t xml:space="preserve">increased </w:t>
      </w:r>
      <w:r w:rsidR="00772973">
        <w:rPr>
          <w:rFonts w:asciiTheme="minorHAnsi" w:hAnsiTheme="minorHAnsi" w:cstheme="minorHAnsi"/>
          <w:sz w:val="22"/>
          <w:szCs w:val="22"/>
          <w:lang w:val="en-US"/>
        </w:rPr>
        <w:t xml:space="preserve">from 1.2 </w:t>
      </w:r>
      <w:r w:rsidR="00CE04D2">
        <w:rPr>
          <w:rFonts w:asciiTheme="minorHAnsi" w:hAnsiTheme="minorHAnsi" w:cstheme="minorHAnsi"/>
          <w:sz w:val="22"/>
          <w:szCs w:val="22"/>
          <w:lang w:val="en-US"/>
        </w:rPr>
        <w:t>pages</w:t>
      </w:r>
      <w:r w:rsidR="00772973">
        <w:rPr>
          <w:rFonts w:asciiTheme="minorHAnsi" w:hAnsiTheme="minorHAnsi" w:cstheme="minorHAnsi"/>
          <w:sz w:val="22"/>
          <w:szCs w:val="22"/>
          <w:lang w:val="en-US"/>
        </w:rPr>
        <w:t xml:space="preserve"> in 2007 to 1.4 in 2009. This is </w:t>
      </w:r>
      <w:r w:rsidR="00CE04D2">
        <w:rPr>
          <w:rFonts w:asciiTheme="minorHAnsi" w:hAnsiTheme="minorHAnsi" w:cstheme="minorHAnsi"/>
          <w:sz w:val="22"/>
          <w:szCs w:val="22"/>
          <w:lang w:val="en-US"/>
        </w:rPr>
        <w:t xml:space="preserve">in addition is </w:t>
      </w:r>
      <w:r w:rsidR="00772973">
        <w:rPr>
          <w:rFonts w:asciiTheme="minorHAnsi" w:hAnsiTheme="minorHAnsi" w:cstheme="minorHAnsi"/>
          <w:sz w:val="22"/>
          <w:szCs w:val="22"/>
          <w:lang w:val="en-US"/>
        </w:rPr>
        <w:t>present</w:t>
      </w:r>
      <w:r w:rsidR="00CE04D2">
        <w:rPr>
          <w:rFonts w:asciiTheme="minorHAnsi" w:hAnsiTheme="minorHAnsi" w:cstheme="minorHAnsi"/>
          <w:sz w:val="22"/>
          <w:szCs w:val="22"/>
          <w:lang w:val="en-US"/>
        </w:rPr>
        <w:t>ed</w:t>
      </w:r>
      <w:r w:rsidR="00772973">
        <w:rPr>
          <w:rFonts w:asciiTheme="minorHAnsi" w:hAnsiTheme="minorHAnsi" w:cstheme="minorHAnsi"/>
          <w:sz w:val="22"/>
          <w:szCs w:val="22"/>
          <w:lang w:val="en-US"/>
        </w:rPr>
        <w:t xml:space="preserve"> in Bischof’s research in 2009 on the length of IFRS 7 risk disclosures in </w:t>
      </w:r>
      <w:r w:rsidR="00CE04D2">
        <w:rPr>
          <w:rFonts w:asciiTheme="minorHAnsi" w:hAnsiTheme="minorHAnsi" w:cstheme="minorHAnsi"/>
          <w:sz w:val="22"/>
          <w:szCs w:val="22"/>
          <w:lang w:val="en-US"/>
        </w:rPr>
        <w:t xml:space="preserve">the </w:t>
      </w:r>
      <w:r w:rsidR="00772973">
        <w:rPr>
          <w:rFonts w:asciiTheme="minorHAnsi" w:hAnsiTheme="minorHAnsi" w:cstheme="minorHAnsi"/>
          <w:sz w:val="22"/>
          <w:szCs w:val="22"/>
          <w:lang w:val="en-US"/>
        </w:rPr>
        <w:t xml:space="preserve">annual </w:t>
      </w:r>
      <w:r w:rsidR="00CE04D2">
        <w:rPr>
          <w:rFonts w:asciiTheme="minorHAnsi" w:hAnsiTheme="minorHAnsi" w:cstheme="minorHAnsi"/>
          <w:sz w:val="22"/>
          <w:szCs w:val="22"/>
          <w:lang w:val="en-US"/>
        </w:rPr>
        <w:t xml:space="preserve">financial </w:t>
      </w:r>
      <w:r w:rsidR="00772973">
        <w:rPr>
          <w:rFonts w:asciiTheme="minorHAnsi" w:hAnsiTheme="minorHAnsi" w:cstheme="minorHAnsi"/>
          <w:sz w:val="22"/>
          <w:szCs w:val="22"/>
          <w:lang w:val="en-US"/>
        </w:rPr>
        <w:t xml:space="preserve">accounts of banks. The average length of the pillar 3 disclosures on loan loss provisions </w:t>
      </w:r>
      <w:r w:rsidR="00CE04D2">
        <w:rPr>
          <w:rFonts w:asciiTheme="minorHAnsi" w:hAnsiTheme="minorHAnsi" w:cstheme="minorHAnsi"/>
          <w:sz w:val="22"/>
          <w:szCs w:val="22"/>
          <w:lang w:val="en-US"/>
        </w:rPr>
        <w:t xml:space="preserve">overall are </w:t>
      </w:r>
      <w:r w:rsidR="00772973">
        <w:rPr>
          <w:rFonts w:asciiTheme="minorHAnsi" w:hAnsiTheme="minorHAnsi" w:cstheme="minorHAnsi"/>
          <w:sz w:val="22"/>
          <w:szCs w:val="22"/>
          <w:lang w:val="en-US"/>
        </w:rPr>
        <w:t>the same, approximately 2.2 pages on loss loan provisions.</w:t>
      </w:r>
      <w:r w:rsidR="008B365F">
        <w:rPr>
          <w:rFonts w:asciiTheme="minorHAnsi" w:hAnsiTheme="minorHAnsi" w:cstheme="minorHAnsi"/>
          <w:sz w:val="22"/>
          <w:szCs w:val="22"/>
          <w:lang w:val="en-US"/>
        </w:rPr>
        <w:t xml:space="preserve"> </w:t>
      </w:r>
    </w:p>
    <w:p w:rsidR="006C04A8" w:rsidRDefault="006C04A8" w:rsidP="006C04A8">
      <w:pPr>
        <w:autoSpaceDE w:val="0"/>
        <w:autoSpaceDN w:val="0"/>
        <w:adjustRightInd w:val="0"/>
        <w:spacing w:line="360" w:lineRule="auto"/>
        <w:jc w:val="both"/>
        <w:rPr>
          <w:rFonts w:asciiTheme="minorHAnsi" w:hAnsiTheme="minorHAnsi" w:cstheme="minorHAnsi"/>
          <w:sz w:val="22"/>
          <w:szCs w:val="22"/>
          <w:lang w:val="en-US"/>
        </w:rPr>
      </w:pPr>
    </w:p>
    <w:p w:rsidR="006C04A8" w:rsidRPr="003E4204" w:rsidRDefault="006C04A8" w:rsidP="006C04A8">
      <w:pPr>
        <w:pStyle w:val="Heading2"/>
        <w:rPr>
          <w:rFonts w:asciiTheme="minorHAnsi" w:hAnsiTheme="minorHAnsi" w:cstheme="minorHAnsi"/>
          <w:sz w:val="22"/>
          <w:szCs w:val="22"/>
          <w:lang w:val="en-US"/>
        </w:rPr>
      </w:pPr>
      <w:bookmarkStart w:id="62" w:name="_Toc332229134"/>
      <w:r w:rsidRPr="003E4204">
        <w:rPr>
          <w:rFonts w:asciiTheme="minorHAnsi" w:hAnsiTheme="minorHAnsi" w:cstheme="minorHAnsi"/>
          <w:sz w:val="22"/>
          <w:szCs w:val="22"/>
          <w:lang w:val="en-US"/>
        </w:rPr>
        <w:t xml:space="preserve">7.4 </w:t>
      </w:r>
      <w:r w:rsidR="003E4204">
        <w:rPr>
          <w:rFonts w:asciiTheme="minorHAnsi" w:hAnsiTheme="minorHAnsi" w:cstheme="minorHAnsi"/>
          <w:sz w:val="22"/>
          <w:szCs w:val="22"/>
          <w:lang w:val="en-US"/>
        </w:rPr>
        <w:tab/>
      </w:r>
      <w:r w:rsidRPr="003E4204">
        <w:rPr>
          <w:rFonts w:asciiTheme="minorHAnsi" w:hAnsiTheme="minorHAnsi" w:cstheme="minorHAnsi"/>
          <w:sz w:val="22"/>
          <w:szCs w:val="22"/>
          <w:lang w:val="en-US"/>
        </w:rPr>
        <w:t>Summary</w:t>
      </w:r>
      <w:bookmarkEnd w:id="62"/>
    </w:p>
    <w:p w:rsidR="00B30598" w:rsidRDefault="00B30598" w:rsidP="000F5DC5">
      <w:pPr>
        <w:autoSpaceDE w:val="0"/>
        <w:autoSpaceDN w:val="0"/>
        <w:adjustRightInd w:val="0"/>
        <w:spacing w:line="360" w:lineRule="auto"/>
        <w:ind w:firstLine="709"/>
        <w:jc w:val="both"/>
        <w:rPr>
          <w:rFonts w:asciiTheme="minorHAnsi" w:hAnsiTheme="minorHAnsi" w:cstheme="minorHAnsi"/>
          <w:b/>
          <w:bCs/>
          <w:color w:val="365F91"/>
          <w:sz w:val="22"/>
          <w:szCs w:val="22"/>
          <w:lang w:val="en-US"/>
        </w:rPr>
      </w:pPr>
      <w:r>
        <w:rPr>
          <w:rFonts w:asciiTheme="minorHAnsi" w:hAnsiTheme="minorHAnsi" w:cstheme="minorHAnsi"/>
          <w:sz w:val="22"/>
          <w:szCs w:val="22"/>
          <w:lang w:val="en-US"/>
        </w:rPr>
        <w:t xml:space="preserve">Because </w:t>
      </w:r>
      <w:r w:rsidR="006C04A8">
        <w:rPr>
          <w:rFonts w:asciiTheme="minorHAnsi" w:hAnsiTheme="minorHAnsi" w:cstheme="minorHAnsi"/>
          <w:sz w:val="22"/>
          <w:szCs w:val="22"/>
          <w:lang w:val="en-US"/>
        </w:rPr>
        <w:t xml:space="preserve">no changes in the disclosures </w:t>
      </w:r>
      <w:r>
        <w:rPr>
          <w:rFonts w:asciiTheme="minorHAnsi" w:hAnsiTheme="minorHAnsi" w:cstheme="minorHAnsi"/>
          <w:sz w:val="22"/>
          <w:szCs w:val="22"/>
          <w:lang w:val="en-US"/>
        </w:rPr>
        <w:t xml:space="preserve">concerning the </w:t>
      </w:r>
      <w:r w:rsidR="00675DE7">
        <w:rPr>
          <w:rFonts w:asciiTheme="minorHAnsi" w:hAnsiTheme="minorHAnsi" w:cstheme="minorHAnsi"/>
          <w:sz w:val="22"/>
          <w:szCs w:val="22"/>
          <w:lang w:val="en-US"/>
        </w:rPr>
        <w:t>loan loss provisions</w:t>
      </w:r>
      <w:r w:rsidR="006C04A8">
        <w:rPr>
          <w:rFonts w:asciiTheme="minorHAnsi" w:hAnsiTheme="minorHAnsi" w:cstheme="minorHAnsi"/>
          <w:sz w:val="22"/>
          <w:szCs w:val="22"/>
          <w:lang w:val="en-US"/>
        </w:rPr>
        <w:t xml:space="preserve"> in the </w:t>
      </w:r>
      <w:r>
        <w:rPr>
          <w:rFonts w:asciiTheme="minorHAnsi" w:hAnsiTheme="minorHAnsi" w:cstheme="minorHAnsi"/>
          <w:sz w:val="22"/>
          <w:szCs w:val="22"/>
          <w:lang w:val="en-US"/>
        </w:rPr>
        <w:t xml:space="preserve">selected </w:t>
      </w:r>
      <w:r w:rsidR="006C04A8">
        <w:rPr>
          <w:rFonts w:asciiTheme="minorHAnsi" w:hAnsiTheme="minorHAnsi" w:cstheme="minorHAnsi"/>
          <w:sz w:val="22"/>
          <w:szCs w:val="22"/>
          <w:lang w:val="en-US"/>
        </w:rPr>
        <w:t>financial statements over the period 2007-2009, hypothesis 1 and 2 are rejected.</w:t>
      </w:r>
      <w:r w:rsidR="003E4204">
        <w:rPr>
          <w:rFonts w:asciiTheme="minorHAnsi" w:hAnsiTheme="minorHAnsi" w:cstheme="minorHAnsi"/>
          <w:sz w:val="22"/>
          <w:szCs w:val="22"/>
          <w:lang w:val="en-US"/>
        </w:rPr>
        <w:t xml:space="preserve"> Research showed that the disclosures were copy pasted over the years.</w:t>
      </w:r>
      <w:r w:rsidR="006C04A8">
        <w:rPr>
          <w:rFonts w:asciiTheme="minorHAnsi" w:hAnsiTheme="minorHAnsi" w:cstheme="minorHAnsi"/>
          <w:sz w:val="22"/>
          <w:szCs w:val="22"/>
          <w:lang w:val="en-US"/>
        </w:rPr>
        <w:t xml:space="preserve"> Hypothesis 3 was partly rejected, as 31% of the sample did include pillar 3 disclosures on loan loss provisions in their annual accounts in 2008 and 2009. Hypothesis 4 was rejected as the disclosures of 2009 compared to 2008 had exactly the same form and content. No additional information was presented in the following year. Lastly, hypothesis 5 is rejected as no evidence</w:t>
      </w:r>
      <w:r>
        <w:rPr>
          <w:rFonts w:asciiTheme="minorHAnsi" w:hAnsiTheme="minorHAnsi" w:cstheme="minorHAnsi"/>
          <w:sz w:val="22"/>
          <w:szCs w:val="22"/>
          <w:lang w:val="en-US"/>
        </w:rPr>
        <w:t xml:space="preserve"> has found that the selected </w:t>
      </w:r>
      <w:r w:rsidR="006C04A8">
        <w:rPr>
          <w:rFonts w:asciiTheme="minorHAnsi" w:hAnsiTheme="minorHAnsi" w:cstheme="minorHAnsi"/>
          <w:sz w:val="22"/>
          <w:szCs w:val="22"/>
          <w:lang w:val="en-US"/>
        </w:rPr>
        <w:t>bank</w:t>
      </w:r>
      <w:r>
        <w:rPr>
          <w:rFonts w:asciiTheme="minorHAnsi" w:hAnsiTheme="minorHAnsi" w:cstheme="minorHAnsi"/>
          <w:sz w:val="22"/>
          <w:szCs w:val="22"/>
          <w:lang w:val="en-US"/>
        </w:rPr>
        <w:t>s</w:t>
      </w:r>
      <w:r w:rsidR="006C04A8">
        <w:rPr>
          <w:rFonts w:asciiTheme="minorHAnsi" w:hAnsiTheme="minorHAnsi" w:cstheme="minorHAnsi"/>
          <w:sz w:val="22"/>
          <w:szCs w:val="22"/>
          <w:lang w:val="en-US"/>
        </w:rPr>
        <w:t xml:space="preserve"> disclosed their pillar 3 </w:t>
      </w:r>
      <w:r w:rsidR="003E4204">
        <w:rPr>
          <w:rFonts w:asciiTheme="minorHAnsi" w:hAnsiTheme="minorHAnsi" w:cstheme="minorHAnsi"/>
          <w:sz w:val="22"/>
          <w:szCs w:val="22"/>
          <w:lang w:val="en-US"/>
        </w:rPr>
        <w:t>disclosures</w:t>
      </w:r>
      <w:r w:rsidR="006C04A8">
        <w:rPr>
          <w:rFonts w:asciiTheme="minorHAnsi" w:hAnsiTheme="minorHAnsi" w:cstheme="minorHAnsi"/>
          <w:sz w:val="22"/>
          <w:szCs w:val="22"/>
          <w:lang w:val="en-US"/>
        </w:rPr>
        <w:t xml:space="preserve"> more than </w:t>
      </w:r>
      <w:r w:rsidR="003E4204">
        <w:rPr>
          <w:rFonts w:asciiTheme="minorHAnsi" w:hAnsiTheme="minorHAnsi" w:cstheme="minorHAnsi"/>
          <w:sz w:val="22"/>
          <w:szCs w:val="22"/>
          <w:lang w:val="en-US"/>
        </w:rPr>
        <w:t xml:space="preserve">once a year. In the next </w:t>
      </w:r>
      <w:r w:rsidR="006D4EAE">
        <w:rPr>
          <w:rFonts w:asciiTheme="minorHAnsi" w:hAnsiTheme="minorHAnsi" w:cstheme="minorHAnsi"/>
          <w:sz w:val="22"/>
          <w:szCs w:val="22"/>
          <w:lang w:val="en-US"/>
        </w:rPr>
        <w:t>chapter,</w:t>
      </w:r>
      <w:r w:rsidR="003E4204">
        <w:rPr>
          <w:rFonts w:asciiTheme="minorHAnsi" w:hAnsiTheme="minorHAnsi" w:cstheme="minorHAnsi"/>
          <w:sz w:val="22"/>
          <w:szCs w:val="22"/>
          <w:lang w:val="en-US"/>
        </w:rPr>
        <w:t xml:space="preserve"> the conclusion of this research will be presented and the main research question </w:t>
      </w:r>
      <w:r>
        <w:rPr>
          <w:rFonts w:asciiTheme="minorHAnsi" w:hAnsiTheme="minorHAnsi" w:cstheme="minorHAnsi"/>
          <w:sz w:val="22"/>
          <w:szCs w:val="22"/>
          <w:lang w:val="en-US"/>
        </w:rPr>
        <w:t xml:space="preserve">will be </w:t>
      </w:r>
      <w:r w:rsidR="003E4204">
        <w:rPr>
          <w:rFonts w:asciiTheme="minorHAnsi" w:hAnsiTheme="minorHAnsi" w:cstheme="minorHAnsi"/>
          <w:sz w:val="22"/>
          <w:szCs w:val="22"/>
          <w:lang w:val="en-US"/>
        </w:rPr>
        <w:t>answered.</w:t>
      </w:r>
      <w:r>
        <w:rPr>
          <w:rFonts w:asciiTheme="minorHAnsi" w:hAnsiTheme="minorHAnsi" w:cstheme="minorHAnsi"/>
          <w:sz w:val="22"/>
          <w:szCs w:val="22"/>
          <w:lang w:val="en-US"/>
        </w:rPr>
        <w:br w:type="page"/>
      </w:r>
    </w:p>
    <w:p w:rsidR="003E4204" w:rsidRDefault="003E4204" w:rsidP="003E4204">
      <w:pPr>
        <w:pStyle w:val="Heading1"/>
        <w:rPr>
          <w:rFonts w:asciiTheme="minorHAnsi" w:hAnsiTheme="minorHAnsi" w:cstheme="minorHAnsi"/>
          <w:sz w:val="22"/>
          <w:szCs w:val="22"/>
          <w:lang w:val="en-US"/>
        </w:rPr>
      </w:pPr>
      <w:bookmarkStart w:id="63" w:name="_Toc332229135"/>
      <w:r>
        <w:rPr>
          <w:rFonts w:asciiTheme="minorHAnsi" w:hAnsiTheme="minorHAnsi" w:cstheme="minorHAnsi"/>
          <w:sz w:val="22"/>
          <w:szCs w:val="22"/>
          <w:lang w:val="en-US"/>
        </w:rPr>
        <w:t>Chapter 8: Conclusion</w:t>
      </w:r>
      <w:bookmarkEnd w:id="63"/>
    </w:p>
    <w:p w:rsidR="003E4204" w:rsidRDefault="003E4204" w:rsidP="006C04A8">
      <w:pPr>
        <w:autoSpaceDE w:val="0"/>
        <w:autoSpaceDN w:val="0"/>
        <w:adjustRightInd w:val="0"/>
        <w:spacing w:line="360" w:lineRule="auto"/>
        <w:jc w:val="both"/>
        <w:rPr>
          <w:rFonts w:asciiTheme="minorHAnsi" w:hAnsiTheme="minorHAnsi" w:cstheme="minorHAnsi"/>
          <w:sz w:val="22"/>
          <w:szCs w:val="22"/>
          <w:lang w:val="en-US"/>
        </w:rPr>
      </w:pPr>
    </w:p>
    <w:p w:rsidR="003E4204" w:rsidRDefault="003E4204" w:rsidP="003E4204">
      <w:pPr>
        <w:pStyle w:val="Heading2"/>
        <w:rPr>
          <w:rFonts w:asciiTheme="minorHAnsi" w:hAnsiTheme="minorHAnsi" w:cstheme="minorHAnsi"/>
          <w:sz w:val="22"/>
          <w:szCs w:val="22"/>
          <w:lang w:val="en-US"/>
        </w:rPr>
      </w:pPr>
      <w:bookmarkStart w:id="64" w:name="_Toc332229136"/>
      <w:r>
        <w:rPr>
          <w:rFonts w:asciiTheme="minorHAnsi" w:hAnsiTheme="minorHAnsi" w:cstheme="minorHAnsi"/>
          <w:sz w:val="22"/>
          <w:szCs w:val="22"/>
          <w:lang w:val="en-US"/>
        </w:rPr>
        <w:t xml:space="preserve">8.1 </w:t>
      </w:r>
      <w:r w:rsidR="008333F6">
        <w:rPr>
          <w:rFonts w:asciiTheme="minorHAnsi" w:hAnsiTheme="minorHAnsi" w:cstheme="minorHAnsi"/>
          <w:sz w:val="22"/>
          <w:szCs w:val="22"/>
          <w:lang w:val="en-US"/>
        </w:rPr>
        <w:tab/>
      </w:r>
      <w:r>
        <w:rPr>
          <w:rFonts w:asciiTheme="minorHAnsi" w:hAnsiTheme="minorHAnsi" w:cstheme="minorHAnsi"/>
          <w:sz w:val="22"/>
          <w:szCs w:val="22"/>
          <w:lang w:val="en-US"/>
        </w:rPr>
        <w:t>Summary</w:t>
      </w:r>
      <w:bookmarkEnd w:id="64"/>
    </w:p>
    <w:p w:rsidR="007B5232" w:rsidRDefault="003E4204" w:rsidP="000F5DC5">
      <w:pPr>
        <w:spacing w:line="360" w:lineRule="auto"/>
        <w:ind w:firstLine="709"/>
        <w:rPr>
          <w:rFonts w:asciiTheme="minorHAnsi" w:hAnsiTheme="minorHAnsi" w:cstheme="minorHAnsi"/>
          <w:sz w:val="22"/>
          <w:szCs w:val="22"/>
          <w:lang w:val="en-US"/>
        </w:rPr>
      </w:pPr>
      <w:r>
        <w:rPr>
          <w:rFonts w:asciiTheme="minorHAnsi" w:hAnsiTheme="minorHAnsi" w:cstheme="minorHAnsi"/>
          <w:sz w:val="22"/>
          <w:szCs w:val="22"/>
          <w:lang w:val="en-US"/>
        </w:rPr>
        <w:t xml:space="preserve">This research is focused on IFRS 7 and </w:t>
      </w:r>
      <w:r w:rsidR="00B30598">
        <w:rPr>
          <w:rFonts w:asciiTheme="minorHAnsi" w:hAnsiTheme="minorHAnsi" w:cstheme="minorHAnsi"/>
          <w:sz w:val="22"/>
          <w:szCs w:val="22"/>
          <w:lang w:val="en-US"/>
        </w:rPr>
        <w:t xml:space="preserve">on the </w:t>
      </w:r>
      <w:r>
        <w:rPr>
          <w:rFonts w:asciiTheme="minorHAnsi" w:hAnsiTheme="minorHAnsi" w:cstheme="minorHAnsi"/>
          <w:sz w:val="22"/>
          <w:szCs w:val="22"/>
          <w:lang w:val="en-US"/>
        </w:rPr>
        <w:t>Basel II pillar 3 disclosures</w:t>
      </w:r>
      <w:r w:rsidR="007B5232">
        <w:rPr>
          <w:rFonts w:asciiTheme="minorHAnsi" w:hAnsiTheme="minorHAnsi" w:cstheme="minorHAnsi"/>
          <w:sz w:val="22"/>
          <w:szCs w:val="22"/>
          <w:lang w:val="en-US"/>
        </w:rPr>
        <w:t xml:space="preserve"> on loan loss provisions</w:t>
      </w:r>
      <w:r>
        <w:rPr>
          <w:rFonts w:asciiTheme="minorHAnsi" w:hAnsiTheme="minorHAnsi" w:cstheme="minorHAnsi"/>
          <w:sz w:val="22"/>
          <w:szCs w:val="22"/>
          <w:lang w:val="en-US"/>
        </w:rPr>
        <w:t>.</w:t>
      </w:r>
      <w:r w:rsidR="007B5232">
        <w:rPr>
          <w:rFonts w:asciiTheme="minorHAnsi" w:hAnsiTheme="minorHAnsi" w:cstheme="minorHAnsi"/>
          <w:sz w:val="22"/>
          <w:szCs w:val="22"/>
          <w:lang w:val="en-US"/>
        </w:rPr>
        <w:t xml:space="preserve"> The main research question is:</w:t>
      </w:r>
    </w:p>
    <w:p w:rsidR="007B5232" w:rsidRDefault="007B5232" w:rsidP="003E4204">
      <w:pPr>
        <w:rPr>
          <w:rFonts w:asciiTheme="minorHAnsi" w:hAnsiTheme="minorHAnsi" w:cstheme="minorHAnsi"/>
          <w:sz w:val="22"/>
          <w:szCs w:val="22"/>
          <w:lang w:val="en-US"/>
        </w:rPr>
      </w:pPr>
    </w:p>
    <w:p w:rsidR="007B5232" w:rsidRDefault="00772C58" w:rsidP="007B5232">
      <w:pPr>
        <w:spacing w:line="360" w:lineRule="auto"/>
        <w:rPr>
          <w:rFonts w:asciiTheme="minorHAnsi" w:hAnsiTheme="minorHAnsi" w:cstheme="minorHAnsi"/>
          <w:i/>
          <w:sz w:val="22"/>
          <w:szCs w:val="22"/>
          <w:lang w:val="en-US"/>
        </w:rPr>
      </w:pPr>
      <w:r w:rsidRPr="00772C58">
        <w:rPr>
          <w:rFonts w:asciiTheme="minorHAnsi" w:hAnsiTheme="minorHAnsi" w:cstheme="minorHAnsi"/>
          <w:i/>
          <w:sz w:val="22"/>
          <w:szCs w:val="22"/>
          <w:lang w:val="en-US"/>
        </w:rPr>
        <w:t>In which way is the Basel II methodology on loan loss provisions comparable with the disclosure requirement in IFRS 7?</w:t>
      </w:r>
    </w:p>
    <w:p w:rsidR="00772C58" w:rsidRDefault="00772C58" w:rsidP="007B5232">
      <w:pPr>
        <w:spacing w:line="360" w:lineRule="auto"/>
        <w:rPr>
          <w:rFonts w:asciiTheme="minorHAnsi" w:hAnsiTheme="minorHAnsi" w:cstheme="minorHAnsi"/>
          <w:sz w:val="22"/>
          <w:szCs w:val="22"/>
          <w:lang w:val="en-US"/>
        </w:rPr>
      </w:pPr>
    </w:p>
    <w:p w:rsidR="000C0568" w:rsidRPr="000C0568" w:rsidRDefault="00E57B19" w:rsidP="000C0568">
      <w:pPr>
        <w:spacing w:line="360" w:lineRule="auto"/>
        <w:rPr>
          <w:rFonts w:asciiTheme="minorHAnsi" w:hAnsiTheme="minorHAnsi" w:cstheme="minorHAnsi"/>
          <w:sz w:val="22"/>
          <w:szCs w:val="22"/>
          <w:lang w:val="en-US"/>
        </w:rPr>
      </w:pPr>
      <w:r w:rsidRPr="000C0568">
        <w:rPr>
          <w:rFonts w:asciiTheme="minorHAnsi" w:hAnsiTheme="minorHAnsi" w:cstheme="minorHAnsi"/>
          <w:sz w:val="22"/>
          <w:szCs w:val="22"/>
          <w:lang w:val="en-US"/>
        </w:rPr>
        <w:t xml:space="preserve">To answer the main research question, the financial statements of Dutch banks have </w:t>
      </w:r>
      <w:r w:rsidR="006D4EAE" w:rsidRPr="000C0568">
        <w:rPr>
          <w:rFonts w:asciiTheme="minorHAnsi" w:hAnsiTheme="minorHAnsi" w:cstheme="minorHAnsi"/>
          <w:sz w:val="22"/>
          <w:szCs w:val="22"/>
          <w:lang w:val="en-US"/>
        </w:rPr>
        <w:t>been</w:t>
      </w:r>
      <w:r w:rsidRPr="000C0568">
        <w:rPr>
          <w:rFonts w:asciiTheme="minorHAnsi" w:hAnsiTheme="minorHAnsi" w:cstheme="minorHAnsi"/>
          <w:sz w:val="22"/>
          <w:szCs w:val="22"/>
          <w:lang w:val="en-US"/>
        </w:rPr>
        <w:t xml:space="preserve"> investigated. In particular, the way the banks disclose information on the loan loss provisions based on IFRS 7 and based on Basel II pillar 3. As the credit crunch hit the financial markets and banks are under tremendous pressure, investors and other stakeholders need to be aware of the risks a bank faces. Loan loss provisions are an essential part of the balance sheet of banks and disclose information on the financial state of a bank. The research methodology is a desk research and a content analysis. Using a checklist from Ernst and Young concerning IFRS 7 disclosures and a Pillar 3 checklist from the European Central Bank, the disclosures in the selected annual accounts have been researched. The sample consists of the annual accounts from 13 Dutch banks from 2007 </w:t>
      </w:r>
      <w:r w:rsidR="006D4EAE" w:rsidRPr="000C0568">
        <w:rPr>
          <w:rFonts w:asciiTheme="minorHAnsi" w:hAnsiTheme="minorHAnsi" w:cstheme="minorHAnsi"/>
          <w:sz w:val="22"/>
          <w:szCs w:val="22"/>
          <w:lang w:val="en-US"/>
        </w:rPr>
        <w:t>until</w:t>
      </w:r>
      <w:r w:rsidRPr="000C0568">
        <w:rPr>
          <w:rFonts w:asciiTheme="minorHAnsi" w:hAnsiTheme="minorHAnsi" w:cstheme="minorHAnsi"/>
          <w:sz w:val="22"/>
          <w:szCs w:val="22"/>
          <w:lang w:val="en-US"/>
        </w:rPr>
        <w:t xml:space="preserve"> 2009. Some of the banks are consolidated in Dutch Insurers. </w:t>
      </w:r>
    </w:p>
    <w:p w:rsidR="000C0568" w:rsidRDefault="00675DE7" w:rsidP="000C0568">
      <w:pPr>
        <w:spacing w:line="360" w:lineRule="auto"/>
        <w:rPr>
          <w:rFonts w:asciiTheme="minorHAnsi" w:hAnsiTheme="minorHAnsi" w:cstheme="minorHAnsi"/>
          <w:sz w:val="22"/>
          <w:szCs w:val="22"/>
          <w:lang w:val="en-US"/>
        </w:rPr>
      </w:pPr>
      <w:r>
        <w:rPr>
          <w:rFonts w:asciiTheme="minorHAnsi" w:hAnsiTheme="minorHAnsi" w:cstheme="minorHAnsi"/>
          <w:sz w:val="22"/>
          <w:szCs w:val="22"/>
          <w:lang w:val="en-US"/>
        </w:rPr>
        <w:t>Loan loss provisions</w:t>
      </w:r>
      <w:r w:rsidR="00B12E1B">
        <w:rPr>
          <w:rFonts w:asciiTheme="minorHAnsi" w:hAnsiTheme="minorHAnsi" w:cstheme="minorHAnsi"/>
          <w:sz w:val="22"/>
          <w:szCs w:val="22"/>
          <w:lang w:val="en-US"/>
        </w:rPr>
        <w:t xml:space="preserve"> are formed when a lender is likely to default on their obligation. </w:t>
      </w:r>
      <w:r w:rsidR="00A47516">
        <w:rPr>
          <w:rFonts w:asciiTheme="minorHAnsi" w:hAnsiTheme="minorHAnsi" w:cstheme="minorHAnsi"/>
          <w:sz w:val="22"/>
          <w:szCs w:val="22"/>
          <w:lang w:val="en-US"/>
        </w:rPr>
        <w:t xml:space="preserve">IFRS 7 governs the disclosures of financial instruments. IFRS 7 has become mandatory for EU </w:t>
      </w:r>
      <w:r w:rsidR="00B30598">
        <w:rPr>
          <w:rFonts w:asciiTheme="minorHAnsi" w:hAnsiTheme="minorHAnsi" w:cstheme="minorHAnsi"/>
          <w:sz w:val="22"/>
          <w:szCs w:val="22"/>
          <w:lang w:val="en-US"/>
        </w:rPr>
        <w:t xml:space="preserve">stock exchange quoted </w:t>
      </w:r>
      <w:r w:rsidR="00A47516">
        <w:rPr>
          <w:rFonts w:asciiTheme="minorHAnsi" w:hAnsiTheme="minorHAnsi" w:cstheme="minorHAnsi"/>
          <w:sz w:val="22"/>
          <w:szCs w:val="22"/>
          <w:lang w:val="en-US"/>
        </w:rPr>
        <w:t xml:space="preserve">companies as per January </w:t>
      </w:r>
      <w:r w:rsidR="006D4EAE">
        <w:rPr>
          <w:rFonts w:asciiTheme="minorHAnsi" w:hAnsiTheme="minorHAnsi" w:cstheme="minorHAnsi"/>
          <w:sz w:val="22"/>
          <w:szCs w:val="22"/>
          <w:lang w:val="en-US"/>
        </w:rPr>
        <w:t>1</w:t>
      </w:r>
      <w:r w:rsidR="00A47516">
        <w:rPr>
          <w:rFonts w:asciiTheme="minorHAnsi" w:hAnsiTheme="minorHAnsi" w:cstheme="minorHAnsi"/>
          <w:sz w:val="22"/>
          <w:szCs w:val="22"/>
          <w:lang w:val="en-US"/>
        </w:rPr>
        <w:t xml:space="preserve"> 2007. The </w:t>
      </w:r>
      <w:r w:rsidR="006D4EAE">
        <w:rPr>
          <w:rFonts w:asciiTheme="minorHAnsi" w:hAnsiTheme="minorHAnsi" w:cstheme="minorHAnsi"/>
          <w:sz w:val="22"/>
          <w:szCs w:val="22"/>
          <w:lang w:val="en-US"/>
        </w:rPr>
        <w:t>goals of IFRS 7 are</w:t>
      </w:r>
      <w:r w:rsidR="00A47516">
        <w:rPr>
          <w:rFonts w:asciiTheme="minorHAnsi" w:hAnsiTheme="minorHAnsi" w:cstheme="minorHAnsi"/>
          <w:sz w:val="22"/>
          <w:szCs w:val="22"/>
          <w:lang w:val="en-US"/>
        </w:rPr>
        <w:t xml:space="preserve"> twofold: </w:t>
      </w:r>
    </w:p>
    <w:p w:rsidR="000C0568" w:rsidRPr="000C0568" w:rsidRDefault="00A47516" w:rsidP="000C0568">
      <w:pPr>
        <w:pStyle w:val="ListParagraph"/>
        <w:numPr>
          <w:ilvl w:val="0"/>
          <w:numId w:val="20"/>
        </w:numPr>
        <w:spacing w:line="360" w:lineRule="auto"/>
        <w:rPr>
          <w:rFonts w:asciiTheme="minorHAnsi" w:hAnsiTheme="minorHAnsi" w:cstheme="minorHAnsi"/>
          <w:sz w:val="22"/>
          <w:szCs w:val="22"/>
          <w:lang w:val="en-US"/>
        </w:rPr>
      </w:pPr>
      <w:r w:rsidRPr="000C0568">
        <w:rPr>
          <w:rFonts w:asciiTheme="minorHAnsi" w:hAnsiTheme="minorHAnsi" w:cstheme="minorHAnsi"/>
          <w:sz w:val="22"/>
          <w:szCs w:val="22"/>
          <w:lang w:val="en-US"/>
        </w:rPr>
        <w:t xml:space="preserve">provide users of financial statements insight how financial instruments impact the company </w:t>
      </w:r>
    </w:p>
    <w:p w:rsidR="000C0568" w:rsidRPr="000C0568" w:rsidRDefault="00A47516" w:rsidP="000C0568">
      <w:pPr>
        <w:pStyle w:val="ListParagraph"/>
        <w:numPr>
          <w:ilvl w:val="0"/>
          <w:numId w:val="20"/>
        </w:numPr>
        <w:spacing w:line="360" w:lineRule="auto"/>
        <w:rPr>
          <w:rFonts w:asciiTheme="minorHAnsi" w:hAnsiTheme="minorHAnsi" w:cstheme="minorHAnsi"/>
          <w:sz w:val="22"/>
          <w:szCs w:val="22"/>
          <w:lang w:val="en-US"/>
        </w:rPr>
      </w:pPr>
      <w:r w:rsidRPr="000C0568">
        <w:rPr>
          <w:rFonts w:asciiTheme="minorHAnsi" w:hAnsiTheme="minorHAnsi" w:cstheme="minorHAnsi"/>
          <w:sz w:val="22"/>
          <w:szCs w:val="22"/>
          <w:lang w:val="en-US"/>
        </w:rPr>
        <w:t>disclose information on</w:t>
      </w:r>
      <w:r w:rsidR="000C0568">
        <w:rPr>
          <w:rFonts w:asciiTheme="minorHAnsi" w:hAnsiTheme="minorHAnsi" w:cstheme="minorHAnsi"/>
          <w:sz w:val="22"/>
          <w:szCs w:val="22"/>
          <w:lang w:val="en-US"/>
        </w:rPr>
        <w:t xml:space="preserve"> risks of </w:t>
      </w:r>
      <w:r w:rsidRPr="000C0568">
        <w:rPr>
          <w:rFonts w:asciiTheme="minorHAnsi" w:hAnsiTheme="minorHAnsi" w:cstheme="minorHAnsi"/>
          <w:sz w:val="22"/>
          <w:szCs w:val="22"/>
          <w:lang w:val="en-US"/>
        </w:rPr>
        <w:t xml:space="preserve">financial instruments </w:t>
      </w:r>
      <w:r w:rsidR="000C0568">
        <w:rPr>
          <w:rFonts w:asciiTheme="minorHAnsi" w:hAnsiTheme="minorHAnsi" w:cstheme="minorHAnsi"/>
          <w:sz w:val="22"/>
          <w:szCs w:val="22"/>
          <w:lang w:val="en-US"/>
        </w:rPr>
        <w:t xml:space="preserve">and </w:t>
      </w:r>
      <w:r w:rsidR="00E94F97" w:rsidRPr="000C0568">
        <w:rPr>
          <w:rFonts w:asciiTheme="minorHAnsi" w:hAnsiTheme="minorHAnsi" w:cstheme="minorHAnsi"/>
          <w:sz w:val="22"/>
          <w:szCs w:val="22"/>
          <w:lang w:val="en-US"/>
        </w:rPr>
        <w:t xml:space="preserve">in which </w:t>
      </w:r>
      <w:r w:rsidR="006D4EAE" w:rsidRPr="000C0568">
        <w:rPr>
          <w:rFonts w:asciiTheme="minorHAnsi" w:hAnsiTheme="minorHAnsi" w:cstheme="minorHAnsi"/>
          <w:sz w:val="22"/>
          <w:szCs w:val="22"/>
          <w:lang w:val="en-US"/>
        </w:rPr>
        <w:t xml:space="preserve">way </w:t>
      </w:r>
      <w:r w:rsidRPr="000C0568">
        <w:rPr>
          <w:rFonts w:asciiTheme="minorHAnsi" w:hAnsiTheme="minorHAnsi" w:cstheme="minorHAnsi"/>
          <w:sz w:val="22"/>
          <w:szCs w:val="22"/>
          <w:lang w:val="en-US"/>
        </w:rPr>
        <w:t xml:space="preserve">these risks are mitigated. </w:t>
      </w:r>
    </w:p>
    <w:p w:rsidR="007A22D5" w:rsidRPr="000C0568" w:rsidRDefault="00A47516" w:rsidP="00E94F97">
      <w:pPr>
        <w:spacing w:line="360" w:lineRule="auto"/>
        <w:rPr>
          <w:rFonts w:asciiTheme="minorHAnsi" w:hAnsiTheme="minorHAnsi" w:cstheme="minorHAnsi"/>
          <w:sz w:val="22"/>
          <w:szCs w:val="22"/>
          <w:lang w:val="en-US"/>
        </w:rPr>
      </w:pPr>
      <w:r w:rsidRPr="000C0568">
        <w:rPr>
          <w:rFonts w:asciiTheme="minorHAnsi" w:hAnsiTheme="minorHAnsi" w:cstheme="minorHAnsi"/>
          <w:sz w:val="22"/>
          <w:szCs w:val="22"/>
          <w:lang w:val="en-US"/>
        </w:rPr>
        <w:t xml:space="preserve">Under Basel II pillar 3 governs the disclosures concerning risks the bank is </w:t>
      </w:r>
      <w:r w:rsidR="006D4EAE" w:rsidRPr="000C0568">
        <w:rPr>
          <w:rFonts w:asciiTheme="minorHAnsi" w:hAnsiTheme="minorHAnsi" w:cstheme="minorHAnsi"/>
          <w:sz w:val="22"/>
          <w:szCs w:val="22"/>
          <w:lang w:val="en-US"/>
        </w:rPr>
        <w:t>to subject</w:t>
      </w:r>
      <w:r w:rsidRPr="000C0568">
        <w:rPr>
          <w:rFonts w:asciiTheme="minorHAnsi" w:hAnsiTheme="minorHAnsi" w:cstheme="minorHAnsi"/>
          <w:sz w:val="22"/>
          <w:szCs w:val="22"/>
          <w:lang w:val="en-US"/>
        </w:rPr>
        <w:t>. The details on the disclosures are non</w:t>
      </w:r>
      <w:r w:rsidR="003702F5" w:rsidRPr="000C0568">
        <w:rPr>
          <w:rFonts w:asciiTheme="minorHAnsi" w:hAnsiTheme="minorHAnsi" w:cstheme="minorHAnsi"/>
          <w:sz w:val="22"/>
          <w:szCs w:val="22"/>
          <w:lang w:val="en-US"/>
        </w:rPr>
        <w:t>-</w:t>
      </w:r>
      <w:r w:rsidRPr="000C0568">
        <w:rPr>
          <w:rFonts w:asciiTheme="minorHAnsi" w:hAnsiTheme="minorHAnsi" w:cstheme="minorHAnsi"/>
          <w:sz w:val="22"/>
          <w:szCs w:val="22"/>
          <w:lang w:val="en-US"/>
        </w:rPr>
        <w:t>prescriptive the idea is that the market will enforce best practice.</w:t>
      </w:r>
      <w:r w:rsidR="008055B4" w:rsidRPr="000C0568">
        <w:rPr>
          <w:rFonts w:asciiTheme="minorHAnsi" w:hAnsiTheme="minorHAnsi" w:cstheme="minorHAnsi"/>
          <w:sz w:val="22"/>
          <w:szCs w:val="22"/>
          <w:lang w:val="en-US"/>
        </w:rPr>
        <w:t xml:space="preserve"> These disclosures enable stakeholders to assess if a bank is healthy or not. The agency theory states that </w:t>
      </w:r>
      <w:r w:rsidR="006D4EAE" w:rsidRPr="000C0568">
        <w:rPr>
          <w:rFonts w:asciiTheme="minorHAnsi" w:hAnsiTheme="minorHAnsi" w:cstheme="minorHAnsi"/>
          <w:sz w:val="22"/>
          <w:szCs w:val="22"/>
          <w:lang w:val="en-US"/>
        </w:rPr>
        <w:t>an</w:t>
      </w:r>
      <w:r w:rsidR="008055B4" w:rsidRPr="000C0568">
        <w:rPr>
          <w:rFonts w:asciiTheme="minorHAnsi" w:hAnsiTheme="minorHAnsi" w:cstheme="minorHAnsi"/>
          <w:sz w:val="22"/>
          <w:szCs w:val="22"/>
          <w:lang w:val="en-US"/>
        </w:rPr>
        <w:t xml:space="preserve"> information asymmetry </w:t>
      </w:r>
      <w:r w:rsidR="003702F5" w:rsidRPr="000C0568">
        <w:rPr>
          <w:rFonts w:asciiTheme="minorHAnsi" w:hAnsiTheme="minorHAnsi" w:cstheme="minorHAnsi"/>
          <w:sz w:val="22"/>
          <w:szCs w:val="22"/>
          <w:lang w:val="en-US"/>
        </w:rPr>
        <w:t xml:space="preserve">exists </w:t>
      </w:r>
      <w:r w:rsidR="008055B4" w:rsidRPr="000C0568">
        <w:rPr>
          <w:rFonts w:asciiTheme="minorHAnsi" w:hAnsiTheme="minorHAnsi" w:cstheme="minorHAnsi"/>
          <w:sz w:val="22"/>
          <w:szCs w:val="22"/>
          <w:lang w:val="en-US"/>
        </w:rPr>
        <w:t xml:space="preserve">between </w:t>
      </w:r>
      <w:r w:rsidR="003702F5" w:rsidRPr="000C0568">
        <w:rPr>
          <w:rFonts w:asciiTheme="minorHAnsi" w:hAnsiTheme="minorHAnsi" w:cstheme="minorHAnsi"/>
          <w:sz w:val="22"/>
          <w:szCs w:val="22"/>
          <w:lang w:val="en-US"/>
        </w:rPr>
        <w:t xml:space="preserve">the </w:t>
      </w:r>
      <w:r w:rsidR="008055B4" w:rsidRPr="000C0568">
        <w:rPr>
          <w:rFonts w:asciiTheme="minorHAnsi" w:hAnsiTheme="minorHAnsi" w:cstheme="minorHAnsi"/>
          <w:sz w:val="22"/>
          <w:szCs w:val="22"/>
          <w:lang w:val="en-US"/>
        </w:rPr>
        <w:t>management and the stakeholders. Disclosures are a way of mitigating this asymmetry. The stakeholders</w:t>
      </w:r>
      <w:r w:rsidR="003702F5" w:rsidRPr="000C0568">
        <w:rPr>
          <w:rFonts w:asciiTheme="minorHAnsi" w:hAnsiTheme="minorHAnsi" w:cstheme="minorHAnsi"/>
          <w:sz w:val="22"/>
          <w:szCs w:val="22"/>
          <w:lang w:val="en-US"/>
        </w:rPr>
        <w:t>’</w:t>
      </w:r>
      <w:r w:rsidR="008055B4" w:rsidRPr="000C0568">
        <w:rPr>
          <w:rFonts w:asciiTheme="minorHAnsi" w:hAnsiTheme="minorHAnsi" w:cstheme="minorHAnsi"/>
          <w:sz w:val="22"/>
          <w:szCs w:val="22"/>
          <w:lang w:val="en-US"/>
        </w:rPr>
        <w:t xml:space="preserve"> theory shows that stakeholders have influence on the disclosure behavior of firms. </w:t>
      </w:r>
    </w:p>
    <w:p w:rsidR="00B12E1B" w:rsidRPr="000C0568" w:rsidRDefault="00E57B19" w:rsidP="000C0568">
      <w:pPr>
        <w:spacing w:line="360" w:lineRule="auto"/>
        <w:rPr>
          <w:rFonts w:asciiTheme="minorHAnsi" w:hAnsiTheme="minorHAnsi" w:cstheme="minorHAnsi"/>
          <w:sz w:val="22"/>
          <w:szCs w:val="22"/>
          <w:lang w:val="en-US"/>
        </w:rPr>
      </w:pPr>
      <w:r w:rsidRPr="000C0568">
        <w:rPr>
          <w:rFonts w:asciiTheme="minorHAnsi" w:hAnsiTheme="minorHAnsi" w:cstheme="minorHAnsi"/>
          <w:sz w:val="22"/>
          <w:szCs w:val="22"/>
          <w:lang w:val="en-US"/>
        </w:rPr>
        <w:t xml:space="preserve">After analyzing accounting theories and prior research previously described, the hypothesis </w:t>
      </w:r>
      <w:r w:rsidR="003702F5" w:rsidRPr="000C0568">
        <w:rPr>
          <w:rFonts w:asciiTheme="minorHAnsi" w:hAnsiTheme="minorHAnsi" w:cstheme="minorHAnsi"/>
          <w:sz w:val="22"/>
          <w:szCs w:val="22"/>
          <w:lang w:val="en-US"/>
        </w:rPr>
        <w:t xml:space="preserve">that are </w:t>
      </w:r>
      <w:r w:rsidRPr="000C0568">
        <w:rPr>
          <w:rFonts w:asciiTheme="minorHAnsi" w:hAnsiTheme="minorHAnsi" w:cstheme="minorHAnsi"/>
          <w:sz w:val="22"/>
          <w:szCs w:val="22"/>
          <w:lang w:val="en-US"/>
        </w:rPr>
        <w:t>used to answer the main research question are formulated. The</w:t>
      </w:r>
      <w:r w:rsidR="003702F5" w:rsidRPr="000C0568">
        <w:rPr>
          <w:rFonts w:asciiTheme="minorHAnsi" w:hAnsiTheme="minorHAnsi" w:cstheme="minorHAnsi"/>
          <w:sz w:val="22"/>
          <w:szCs w:val="22"/>
          <w:lang w:val="en-US"/>
        </w:rPr>
        <w:t>se</w:t>
      </w:r>
      <w:r w:rsidRPr="000C0568">
        <w:rPr>
          <w:rFonts w:asciiTheme="minorHAnsi" w:hAnsiTheme="minorHAnsi" w:cstheme="minorHAnsi"/>
          <w:sz w:val="22"/>
          <w:szCs w:val="22"/>
          <w:lang w:val="en-US"/>
        </w:rPr>
        <w:t xml:space="preserve"> </w:t>
      </w:r>
      <w:r w:rsidR="00F46C26" w:rsidRPr="000C0568">
        <w:rPr>
          <w:rFonts w:asciiTheme="minorHAnsi" w:hAnsiTheme="minorHAnsi" w:cstheme="minorHAnsi"/>
          <w:sz w:val="22"/>
          <w:szCs w:val="22"/>
          <w:lang w:val="en-US"/>
        </w:rPr>
        <w:t>hypothes</w:t>
      </w:r>
      <w:r w:rsidR="003702F5" w:rsidRPr="000C0568">
        <w:rPr>
          <w:rFonts w:asciiTheme="minorHAnsi" w:hAnsiTheme="minorHAnsi" w:cstheme="minorHAnsi"/>
          <w:sz w:val="22"/>
          <w:szCs w:val="22"/>
          <w:lang w:val="en-US"/>
        </w:rPr>
        <w:t>e</w:t>
      </w:r>
      <w:r w:rsidR="00F46C26" w:rsidRPr="000C0568">
        <w:rPr>
          <w:rFonts w:asciiTheme="minorHAnsi" w:hAnsiTheme="minorHAnsi" w:cstheme="minorHAnsi"/>
          <w:sz w:val="22"/>
          <w:szCs w:val="22"/>
          <w:lang w:val="en-US"/>
        </w:rPr>
        <w:t>s</w:t>
      </w:r>
      <w:r w:rsidRPr="000C0568">
        <w:rPr>
          <w:rFonts w:asciiTheme="minorHAnsi" w:hAnsiTheme="minorHAnsi" w:cstheme="minorHAnsi"/>
          <w:sz w:val="22"/>
          <w:szCs w:val="22"/>
          <w:lang w:val="en-US"/>
        </w:rPr>
        <w:t xml:space="preserve"> are:</w:t>
      </w:r>
    </w:p>
    <w:p w:rsidR="00F46C26" w:rsidRDefault="00F46C26" w:rsidP="007A22D5">
      <w:pPr>
        <w:spacing w:line="360" w:lineRule="auto"/>
        <w:ind w:firstLine="708"/>
        <w:rPr>
          <w:rFonts w:asciiTheme="minorHAnsi" w:hAnsiTheme="minorHAnsi" w:cstheme="minorHAnsi"/>
          <w:sz w:val="22"/>
          <w:szCs w:val="22"/>
          <w:lang w:val="en-US"/>
        </w:rPr>
      </w:pPr>
    </w:p>
    <w:p w:rsidR="00F46C26" w:rsidRDefault="00F46C26" w:rsidP="00F46C26">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H1</w:t>
      </w:r>
    </w:p>
    <w:p w:rsidR="00E24DB9" w:rsidRPr="003B02A2" w:rsidRDefault="00E24DB9" w:rsidP="00E24DB9">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 xml:space="preserve">Loss loan provision disclosures </w:t>
      </w:r>
      <w:r>
        <w:rPr>
          <w:rFonts w:asciiTheme="minorHAnsi" w:hAnsiTheme="minorHAnsi" w:cstheme="minorHAnsi"/>
          <w:i/>
          <w:sz w:val="22"/>
          <w:szCs w:val="22"/>
          <w:lang w:val="en-US"/>
        </w:rPr>
        <w:t xml:space="preserve">related to quantitative information </w:t>
      </w:r>
      <w:r w:rsidRPr="003B02A2">
        <w:rPr>
          <w:rFonts w:asciiTheme="minorHAnsi" w:hAnsiTheme="minorHAnsi" w:cstheme="minorHAnsi"/>
          <w:i/>
          <w:sz w:val="22"/>
          <w:szCs w:val="22"/>
          <w:lang w:val="en-US"/>
        </w:rPr>
        <w:t xml:space="preserve">in annual accounts of Dutch banks </w:t>
      </w:r>
      <w:r>
        <w:rPr>
          <w:rFonts w:asciiTheme="minorHAnsi" w:hAnsiTheme="minorHAnsi" w:cstheme="minorHAnsi"/>
          <w:i/>
          <w:sz w:val="22"/>
          <w:szCs w:val="22"/>
          <w:lang w:val="en-US"/>
        </w:rPr>
        <w:t>increased</w:t>
      </w:r>
      <w:r w:rsidRPr="003B02A2">
        <w:rPr>
          <w:rFonts w:asciiTheme="minorHAnsi" w:hAnsiTheme="minorHAnsi" w:cstheme="minorHAnsi"/>
          <w:i/>
          <w:sz w:val="22"/>
          <w:szCs w:val="22"/>
          <w:lang w:val="en-US"/>
        </w:rPr>
        <w:t xml:space="preserve"> compared to previous years</w:t>
      </w:r>
    </w:p>
    <w:p w:rsidR="00F46C26" w:rsidRDefault="00F46C26" w:rsidP="00F46C26">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H2</w:t>
      </w:r>
    </w:p>
    <w:p w:rsidR="00F46C26" w:rsidRPr="003B02A2" w:rsidRDefault="00F46C26" w:rsidP="00F46C26">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 xml:space="preserve">Loss loan provision disclosures </w:t>
      </w:r>
      <w:r w:rsidR="00E24DB9">
        <w:rPr>
          <w:rFonts w:asciiTheme="minorHAnsi" w:hAnsiTheme="minorHAnsi" w:cstheme="minorHAnsi"/>
          <w:i/>
          <w:sz w:val="22"/>
          <w:szCs w:val="22"/>
          <w:lang w:val="en-US"/>
        </w:rPr>
        <w:t xml:space="preserve">related to qualitative information </w:t>
      </w:r>
      <w:r w:rsidRPr="003B02A2">
        <w:rPr>
          <w:rFonts w:asciiTheme="minorHAnsi" w:hAnsiTheme="minorHAnsi" w:cstheme="minorHAnsi"/>
          <w:i/>
          <w:sz w:val="22"/>
          <w:szCs w:val="22"/>
          <w:lang w:val="en-US"/>
        </w:rPr>
        <w:t xml:space="preserve">in annual accounts of Dutch banks </w:t>
      </w:r>
      <w:r w:rsidR="00772C58">
        <w:rPr>
          <w:rFonts w:asciiTheme="minorHAnsi" w:hAnsiTheme="minorHAnsi" w:cstheme="minorHAnsi"/>
          <w:i/>
          <w:sz w:val="22"/>
          <w:szCs w:val="22"/>
          <w:lang w:val="en-US"/>
        </w:rPr>
        <w:t>increased</w:t>
      </w:r>
      <w:r w:rsidRPr="003B02A2">
        <w:rPr>
          <w:rFonts w:asciiTheme="minorHAnsi" w:hAnsiTheme="minorHAnsi" w:cstheme="minorHAnsi"/>
          <w:i/>
          <w:sz w:val="22"/>
          <w:szCs w:val="22"/>
          <w:lang w:val="en-US"/>
        </w:rPr>
        <w:t xml:space="preserve"> compared to previous</w:t>
      </w:r>
      <w:r w:rsidR="00E24DB9">
        <w:rPr>
          <w:rFonts w:asciiTheme="minorHAnsi" w:hAnsiTheme="minorHAnsi" w:cstheme="minorHAnsi"/>
          <w:i/>
          <w:sz w:val="22"/>
          <w:szCs w:val="22"/>
          <w:lang w:val="en-US"/>
        </w:rPr>
        <w:t xml:space="preserve"> years</w:t>
      </w:r>
    </w:p>
    <w:p w:rsidR="00F46C26" w:rsidRDefault="00F46C26" w:rsidP="00F46C26">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H3</w:t>
      </w:r>
    </w:p>
    <w:p w:rsidR="00F46C26" w:rsidRPr="003B02A2" w:rsidRDefault="00F46C26" w:rsidP="00F46C26">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 xml:space="preserve">Pillar 3 disclosures on </w:t>
      </w:r>
      <w:r w:rsidR="00675DE7">
        <w:rPr>
          <w:rFonts w:asciiTheme="minorHAnsi" w:hAnsiTheme="minorHAnsi" w:cstheme="minorHAnsi"/>
          <w:i/>
          <w:sz w:val="22"/>
          <w:szCs w:val="22"/>
          <w:lang w:val="en-US"/>
        </w:rPr>
        <w:t>loan loss provisions</w:t>
      </w:r>
      <w:r w:rsidRPr="003B02A2">
        <w:rPr>
          <w:rFonts w:asciiTheme="minorHAnsi" w:hAnsiTheme="minorHAnsi" w:cstheme="minorHAnsi"/>
          <w:i/>
          <w:sz w:val="22"/>
          <w:szCs w:val="22"/>
          <w:lang w:val="en-US"/>
        </w:rPr>
        <w:t xml:space="preserve"> are part of the annual accounts of Dutch banks</w:t>
      </w:r>
    </w:p>
    <w:p w:rsidR="00F46C26" w:rsidRDefault="00F46C26" w:rsidP="00F46C26">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H4</w:t>
      </w:r>
    </w:p>
    <w:p w:rsidR="00F46C26" w:rsidRPr="003B02A2" w:rsidRDefault="00F46C26" w:rsidP="00F46C26">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Dutch banks have disclosed more information on loss loan provision under pillar 3 of Basel II compared to previous years</w:t>
      </w:r>
    </w:p>
    <w:p w:rsidR="00F46C26" w:rsidRDefault="00F46C26" w:rsidP="00F46C26">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H5</w:t>
      </w:r>
    </w:p>
    <w:p w:rsidR="00F46C26" w:rsidRDefault="00F46C26" w:rsidP="00F46C26">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 xml:space="preserve">Dutch banks have disclosed more than once a year relevant information on </w:t>
      </w:r>
      <w:r w:rsidR="00675DE7">
        <w:rPr>
          <w:rFonts w:asciiTheme="minorHAnsi" w:hAnsiTheme="minorHAnsi" w:cstheme="minorHAnsi"/>
          <w:i/>
          <w:sz w:val="22"/>
          <w:szCs w:val="22"/>
          <w:lang w:val="en-US"/>
        </w:rPr>
        <w:t>loan loss provisions</w:t>
      </w:r>
      <w:r w:rsidRPr="003B02A2">
        <w:rPr>
          <w:rFonts w:asciiTheme="minorHAnsi" w:hAnsiTheme="minorHAnsi" w:cstheme="minorHAnsi"/>
          <w:i/>
          <w:sz w:val="22"/>
          <w:szCs w:val="22"/>
          <w:lang w:val="en-US"/>
        </w:rPr>
        <w:t>.</w:t>
      </w:r>
    </w:p>
    <w:p w:rsidR="000E5DB4" w:rsidRDefault="000E5DB4" w:rsidP="000E5DB4">
      <w:pPr>
        <w:autoSpaceDE w:val="0"/>
        <w:autoSpaceDN w:val="0"/>
        <w:adjustRightInd w:val="0"/>
        <w:spacing w:line="360" w:lineRule="auto"/>
        <w:jc w:val="both"/>
        <w:rPr>
          <w:rFonts w:asciiTheme="minorHAnsi" w:hAnsiTheme="minorHAnsi" w:cstheme="minorHAnsi"/>
          <w:i/>
          <w:sz w:val="22"/>
          <w:szCs w:val="22"/>
          <w:lang w:val="en-US"/>
        </w:rPr>
      </w:pPr>
      <w:r>
        <w:rPr>
          <w:rFonts w:asciiTheme="minorHAnsi" w:hAnsiTheme="minorHAnsi" w:cstheme="minorHAnsi"/>
          <w:i/>
          <w:sz w:val="22"/>
          <w:szCs w:val="22"/>
          <w:lang w:val="en-US"/>
        </w:rPr>
        <w:t>H6</w:t>
      </w:r>
    </w:p>
    <w:p w:rsidR="000E5DB4" w:rsidRPr="003B02A2" w:rsidRDefault="000E5DB4" w:rsidP="000E5DB4">
      <w:pPr>
        <w:autoSpaceDE w:val="0"/>
        <w:autoSpaceDN w:val="0"/>
        <w:adjustRightInd w:val="0"/>
        <w:spacing w:line="360" w:lineRule="auto"/>
        <w:jc w:val="both"/>
        <w:rPr>
          <w:rFonts w:asciiTheme="minorHAnsi" w:hAnsiTheme="minorHAnsi" w:cstheme="minorHAnsi"/>
          <w:i/>
          <w:sz w:val="22"/>
          <w:szCs w:val="22"/>
          <w:lang w:val="en-US"/>
        </w:rPr>
      </w:pPr>
      <w:r>
        <w:rPr>
          <w:rFonts w:asciiTheme="minorHAnsi" w:hAnsiTheme="minorHAnsi" w:cstheme="minorHAnsi"/>
          <w:i/>
          <w:sz w:val="22"/>
          <w:szCs w:val="22"/>
          <w:lang w:val="en-US"/>
        </w:rPr>
        <w:t>Pillar 3 disclosures are larger and contain more words than IFRS 7 disclosures on loan loss provisions</w:t>
      </w:r>
    </w:p>
    <w:p w:rsidR="000E5DB4" w:rsidRPr="003B02A2" w:rsidRDefault="000E5DB4" w:rsidP="00F46C26">
      <w:pPr>
        <w:autoSpaceDE w:val="0"/>
        <w:autoSpaceDN w:val="0"/>
        <w:adjustRightInd w:val="0"/>
        <w:spacing w:line="360" w:lineRule="auto"/>
        <w:jc w:val="both"/>
        <w:rPr>
          <w:rFonts w:asciiTheme="minorHAnsi" w:hAnsiTheme="minorHAnsi" w:cstheme="minorHAnsi"/>
          <w:i/>
          <w:sz w:val="22"/>
          <w:szCs w:val="22"/>
          <w:lang w:val="en-US"/>
        </w:rPr>
      </w:pPr>
    </w:p>
    <w:p w:rsidR="00F46C26" w:rsidRDefault="00F46C26" w:rsidP="00F46C26">
      <w:pPr>
        <w:spacing w:line="360" w:lineRule="auto"/>
        <w:rPr>
          <w:rFonts w:asciiTheme="minorHAnsi" w:hAnsiTheme="minorHAnsi" w:cstheme="minorHAnsi"/>
          <w:sz w:val="22"/>
          <w:szCs w:val="22"/>
          <w:lang w:val="en-US"/>
        </w:rPr>
      </w:pPr>
    </w:p>
    <w:p w:rsidR="007B5232" w:rsidRDefault="00F46C26" w:rsidP="007B5232">
      <w:pPr>
        <w:spacing w:line="36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The first two </w:t>
      </w:r>
      <w:r w:rsidR="006D4EAE">
        <w:rPr>
          <w:rFonts w:asciiTheme="minorHAnsi" w:hAnsiTheme="minorHAnsi" w:cstheme="minorHAnsi"/>
          <w:sz w:val="22"/>
          <w:szCs w:val="22"/>
          <w:lang w:val="en-US"/>
        </w:rPr>
        <w:t>hypotheses</w:t>
      </w:r>
      <w:r>
        <w:rPr>
          <w:rFonts w:asciiTheme="minorHAnsi" w:hAnsiTheme="minorHAnsi" w:cstheme="minorHAnsi"/>
          <w:sz w:val="22"/>
          <w:szCs w:val="22"/>
          <w:lang w:val="en-US"/>
        </w:rPr>
        <w:t xml:space="preserve"> are related to the way Banks disclose information </w:t>
      </w:r>
      <w:r w:rsidR="003702F5">
        <w:rPr>
          <w:rFonts w:asciiTheme="minorHAnsi" w:hAnsiTheme="minorHAnsi" w:cstheme="minorHAnsi"/>
          <w:sz w:val="22"/>
          <w:szCs w:val="22"/>
          <w:lang w:val="en-US"/>
        </w:rPr>
        <w:t xml:space="preserve">concerning </w:t>
      </w:r>
      <w:r w:rsidR="00675DE7">
        <w:rPr>
          <w:rFonts w:asciiTheme="minorHAnsi" w:hAnsiTheme="minorHAnsi" w:cstheme="minorHAnsi"/>
          <w:sz w:val="22"/>
          <w:szCs w:val="22"/>
          <w:lang w:val="en-US"/>
        </w:rPr>
        <w:t>loan loss provisions</w:t>
      </w:r>
      <w:r>
        <w:rPr>
          <w:rFonts w:asciiTheme="minorHAnsi" w:hAnsiTheme="minorHAnsi" w:cstheme="minorHAnsi"/>
          <w:sz w:val="22"/>
          <w:szCs w:val="22"/>
          <w:lang w:val="en-US"/>
        </w:rPr>
        <w:t xml:space="preserve"> </w:t>
      </w:r>
      <w:r w:rsidR="003702F5">
        <w:rPr>
          <w:rFonts w:asciiTheme="minorHAnsi" w:hAnsiTheme="minorHAnsi" w:cstheme="minorHAnsi"/>
          <w:sz w:val="22"/>
          <w:szCs w:val="22"/>
          <w:lang w:val="en-US"/>
        </w:rPr>
        <w:t xml:space="preserve">based on </w:t>
      </w:r>
      <w:r>
        <w:rPr>
          <w:rFonts w:asciiTheme="minorHAnsi" w:hAnsiTheme="minorHAnsi" w:cstheme="minorHAnsi"/>
          <w:sz w:val="22"/>
          <w:szCs w:val="22"/>
          <w:lang w:val="en-US"/>
        </w:rPr>
        <w:t xml:space="preserve">IFRS 7. It </w:t>
      </w:r>
      <w:r w:rsidR="003702F5">
        <w:rPr>
          <w:rFonts w:asciiTheme="minorHAnsi" w:hAnsiTheme="minorHAnsi" w:cstheme="minorHAnsi"/>
          <w:sz w:val="22"/>
          <w:szCs w:val="22"/>
          <w:lang w:val="en-US"/>
        </w:rPr>
        <w:t xml:space="preserve">was </w:t>
      </w:r>
      <w:r>
        <w:rPr>
          <w:rFonts w:asciiTheme="minorHAnsi" w:hAnsiTheme="minorHAnsi" w:cstheme="minorHAnsi"/>
          <w:sz w:val="22"/>
          <w:szCs w:val="22"/>
          <w:lang w:val="en-US"/>
        </w:rPr>
        <w:t xml:space="preserve">expected that the information </w:t>
      </w:r>
      <w:r w:rsidR="003702F5">
        <w:rPr>
          <w:rFonts w:asciiTheme="minorHAnsi" w:hAnsiTheme="minorHAnsi" w:cstheme="minorHAnsi"/>
          <w:sz w:val="22"/>
          <w:szCs w:val="22"/>
          <w:lang w:val="en-US"/>
        </w:rPr>
        <w:t xml:space="preserve">concerning </w:t>
      </w:r>
      <w:r w:rsidR="00675DE7">
        <w:rPr>
          <w:rFonts w:asciiTheme="minorHAnsi" w:hAnsiTheme="minorHAnsi" w:cstheme="minorHAnsi"/>
          <w:sz w:val="22"/>
          <w:szCs w:val="22"/>
          <w:lang w:val="en-US"/>
        </w:rPr>
        <w:t>loan loss provisions</w:t>
      </w:r>
      <w:r>
        <w:rPr>
          <w:rFonts w:asciiTheme="minorHAnsi" w:hAnsiTheme="minorHAnsi" w:cstheme="minorHAnsi"/>
          <w:sz w:val="22"/>
          <w:szCs w:val="22"/>
          <w:lang w:val="en-US"/>
        </w:rPr>
        <w:t xml:space="preserve"> </w:t>
      </w:r>
      <w:r w:rsidR="006D4EAE">
        <w:rPr>
          <w:rFonts w:asciiTheme="minorHAnsi" w:hAnsiTheme="minorHAnsi" w:cstheme="minorHAnsi"/>
          <w:sz w:val="22"/>
          <w:szCs w:val="22"/>
          <w:lang w:val="en-US"/>
        </w:rPr>
        <w:t>would</w:t>
      </w:r>
      <w:r>
        <w:rPr>
          <w:rFonts w:asciiTheme="minorHAnsi" w:hAnsiTheme="minorHAnsi" w:cstheme="minorHAnsi"/>
          <w:sz w:val="22"/>
          <w:szCs w:val="22"/>
          <w:lang w:val="en-US"/>
        </w:rPr>
        <w:t xml:space="preserve"> increase year after year as the credit crunch brought banks in distress. Loan losses are </w:t>
      </w:r>
      <w:r w:rsidR="006D4EAE">
        <w:rPr>
          <w:rFonts w:asciiTheme="minorHAnsi" w:hAnsiTheme="minorHAnsi" w:cstheme="minorHAnsi"/>
          <w:sz w:val="22"/>
          <w:szCs w:val="22"/>
          <w:lang w:val="en-US"/>
        </w:rPr>
        <w:t>an</w:t>
      </w:r>
      <w:r>
        <w:rPr>
          <w:rFonts w:asciiTheme="minorHAnsi" w:hAnsiTheme="minorHAnsi" w:cstheme="minorHAnsi"/>
          <w:sz w:val="22"/>
          <w:szCs w:val="22"/>
          <w:lang w:val="en-US"/>
        </w:rPr>
        <w:t xml:space="preserve"> </w:t>
      </w:r>
      <w:r w:rsidR="003702F5">
        <w:rPr>
          <w:rFonts w:asciiTheme="minorHAnsi" w:hAnsiTheme="minorHAnsi" w:cstheme="minorHAnsi"/>
          <w:sz w:val="22"/>
          <w:szCs w:val="22"/>
          <w:lang w:val="en-US"/>
        </w:rPr>
        <w:t xml:space="preserve">essential part </w:t>
      </w:r>
      <w:r>
        <w:rPr>
          <w:rFonts w:asciiTheme="minorHAnsi" w:hAnsiTheme="minorHAnsi" w:cstheme="minorHAnsi"/>
          <w:sz w:val="22"/>
          <w:szCs w:val="22"/>
          <w:lang w:val="en-US"/>
        </w:rPr>
        <w:t xml:space="preserve">of the credit risk a bank endures. The third hypothesis regards to where banks disclose information on </w:t>
      </w:r>
      <w:r w:rsidR="003702F5">
        <w:rPr>
          <w:rFonts w:asciiTheme="minorHAnsi" w:hAnsiTheme="minorHAnsi" w:cstheme="minorHAnsi"/>
          <w:sz w:val="22"/>
          <w:szCs w:val="22"/>
          <w:lang w:val="en-US"/>
        </w:rPr>
        <w:t xml:space="preserve">the </w:t>
      </w:r>
      <w:r w:rsidR="00675DE7">
        <w:rPr>
          <w:rFonts w:asciiTheme="minorHAnsi" w:hAnsiTheme="minorHAnsi" w:cstheme="minorHAnsi"/>
          <w:sz w:val="22"/>
          <w:szCs w:val="22"/>
          <w:lang w:val="en-US"/>
        </w:rPr>
        <w:t>loan loss provisions</w:t>
      </w:r>
      <w:r>
        <w:rPr>
          <w:rFonts w:asciiTheme="minorHAnsi" w:hAnsiTheme="minorHAnsi" w:cstheme="minorHAnsi"/>
          <w:sz w:val="22"/>
          <w:szCs w:val="22"/>
          <w:lang w:val="en-US"/>
        </w:rPr>
        <w:t xml:space="preserve">. Previous research estimated that the preferred method of disclosing information is via </w:t>
      </w:r>
      <w:r w:rsidR="003702F5">
        <w:rPr>
          <w:rFonts w:asciiTheme="minorHAnsi" w:hAnsiTheme="minorHAnsi" w:cstheme="minorHAnsi"/>
          <w:sz w:val="22"/>
          <w:szCs w:val="22"/>
          <w:lang w:val="en-US"/>
        </w:rPr>
        <w:t xml:space="preserve">the </w:t>
      </w:r>
      <w:r>
        <w:rPr>
          <w:rFonts w:asciiTheme="minorHAnsi" w:hAnsiTheme="minorHAnsi" w:cstheme="minorHAnsi"/>
          <w:sz w:val="22"/>
          <w:szCs w:val="22"/>
          <w:lang w:val="en-US"/>
        </w:rPr>
        <w:t xml:space="preserve">annual </w:t>
      </w:r>
      <w:r w:rsidR="003702F5">
        <w:rPr>
          <w:rFonts w:asciiTheme="minorHAnsi" w:hAnsiTheme="minorHAnsi" w:cstheme="minorHAnsi"/>
          <w:sz w:val="22"/>
          <w:szCs w:val="22"/>
          <w:lang w:val="en-US"/>
        </w:rPr>
        <w:t xml:space="preserve">financial </w:t>
      </w:r>
      <w:r>
        <w:rPr>
          <w:rFonts w:asciiTheme="minorHAnsi" w:hAnsiTheme="minorHAnsi" w:cstheme="minorHAnsi"/>
          <w:sz w:val="22"/>
          <w:szCs w:val="22"/>
          <w:lang w:val="en-US"/>
        </w:rPr>
        <w:t xml:space="preserve">accounts. </w:t>
      </w:r>
      <w:r w:rsidR="003702F5">
        <w:rPr>
          <w:rFonts w:asciiTheme="minorHAnsi" w:hAnsiTheme="minorHAnsi" w:cstheme="minorHAnsi"/>
          <w:sz w:val="22"/>
          <w:szCs w:val="22"/>
          <w:lang w:val="en-US"/>
        </w:rPr>
        <w:t>In addition</w:t>
      </w:r>
      <w:r>
        <w:rPr>
          <w:rFonts w:asciiTheme="minorHAnsi" w:hAnsiTheme="minorHAnsi" w:cstheme="minorHAnsi"/>
          <w:sz w:val="22"/>
          <w:szCs w:val="22"/>
          <w:lang w:val="en-US"/>
        </w:rPr>
        <w:t xml:space="preserve">, as </w:t>
      </w:r>
      <w:r w:rsidR="003702F5">
        <w:rPr>
          <w:rFonts w:asciiTheme="minorHAnsi" w:hAnsiTheme="minorHAnsi" w:cstheme="minorHAnsi"/>
          <w:sz w:val="22"/>
          <w:szCs w:val="22"/>
          <w:lang w:val="en-US"/>
        </w:rPr>
        <w:t xml:space="preserve">an </w:t>
      </w:r>
      <w:r>
        <w:rPr>
          <w:rFonts w:asciiTheme="minorHAnsi" w:hAnsiTheme="minorHAnsi" w:cstheme="minorHAnsi"/>
          <w:sz w:val="22"/>
          <w:szCs w:val="22"/>
          <w:lang w:val="en-US"/>
        </w:rPr>
        <w:t xml:space="preserve">overlap </w:t>
      </w:r>
      <w:r w:rsidR="003702F5">
        <w:rPr>
          <w:rFonts w:asciiTheme="minorHAnsi" w:hAnsiTheme="minorHAnsi" w:cstheme="minorHAnsi"/>
          <w:sz w:val="22"/>
          <w:szCs w:val="22"/>
          <w:lang w:val="en-US"/>
        </w:rPr>
        <w:t xml:space="preserve">exists </w:t>
      </w:r>
      <w:r>
        <w:rPr>
          <w:rFonts w:asciiTheme="minorHAnsi" w:hAnsiTheme="minorHAnsi" w:cstheme="minorHAnsi"/>
          <w:sz w:val="22"/>
          <w:szCs w:val="22"/>
          <w:lang w:val="en-US"/>
        </w:rPr>
        <w:t xml:space="preserve">between IFRS and Basel 2, it is </w:t>
      </w:r>
      <w:r w:rsidR="00CF5F41">
        <w:rPr>
          <w:rFonts w:asciiTheme="minorHAnsi" w:hAnsiTheme="minorHAnsi" w:cstheme="minorHAnsi"/>
          <w:sz w:val="22"/>
          <w:szCs w:val="22"/>
          <w:lang w:val="en-US"/>
        </w:rPr>
        <w:t>most efficient to combine the two disclosures in the same document.</w:t>
      </w:r>
      <w:r>
        <w:rPr>
          <w:rFonts w:asciiTheme="minorHAnsi" w:hAnsiTheme="minorHAnsi" w:cstheme="minorHAnsi"/>
          <w:sz w:val="22"/>
          <w:szCs w:val="22"/>
          <w:lang w:val="en-US"/>
        </w:rPr>
        <w:t xml:space="preserve"> </w:t>
      </w:r>
      <w:r w:rsidR="00CF5F41">
        <w:rPr>
          <w:rFonts w:asciiTheme="minorHAnsi" w:hAnsiTheme="minorHAnsi" w:cstheme="minorHAnsi"/>
          <w:sz w:val="22"/>
          <w:szCs w:val="22"/>
          <w:lang w:val="en-US"/>
        </w:rPr>
        <w:t>The fourth hypothesis relates to the expectation banks will disclose more information in following years as market discipline forces best practice on disclosing information amongst banks.</w:t>
      </w:r>
      <w:r>
        <w:rPr>
          <w:rFonts w:asciiTheme="minorHAnsi" w:hAnsiTheme="minorHAnsi" w:cstheme="minorHAnsi"/>
          <w:sz w:val="22"/>
          <w:szCs w:val="22"/>
          <w:lang w:val="en-US"/>
        </w:rPr>
        <w:t xml:space="preserve"> </w:t>
      </w:r>
      <w:r w:rsidR="00CF5F41">
        <w:rPr>
          <w:rFonts w:asciiTheme="minorHAnsi" w:hAnsiTheme="minorHAnsi" w:cstheme="minorHAnsi"/>
          <w:sz w:val="22"/>
          <w:szCs w:val="22"/>
          <w:lang w:val="en-US"/>
        </w:rPr>
        <w:t>Hypothesis five relates to the requirement that banks disclose information at least a year and more if necessary.</w:t>
      </w:r>
    </w:p>
    <w:p w:rsidR="00356A20" w:rsidRDefault="00CF5F41" w:rsidP="007B5232">
      <w:pPr>
        <w:spacing w:line="36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The research shows that banks do not increase the level of disclosure on </w:t>
      </w:r>
      <w:r w:rsidR="00675DE7">
        <w:rPr>
          <w:rFonts w:asciiTheme="minorHAnsi" w:hAnsiTheme="minorHAnsi" w:cstheme="minorHAnsi"/>
          <w:sz w:val="22"/>
          <w:szCs w:val="22"/>
          <w:lang w:val="en-US"/>
        </w:rPr>
        <w:t>loan loss provisions</w:t>
      </w:r>
      <w:r>
        <w:rPr>
          <w:rFonts w:asciiTheme="minorHAnsi" w:hAnsiTheme="minorHAnsi" w:cstheme="minorHAnsi"/>
          <w:sz w:val="22"/>
          <w:szCs w:val="22"/>
          <w:lang w:val="en-US"/>
        </w:rPr>
        <w:t xml:space="preserve"> in the following years. All banks do adhere to the disclosure requirements of IFRS 7 on </w:t>
      </w:r>
      <w:r w:rsidR="003702F5">
        <w:rPr>
          <w:rFonts w:asciiTheme="minorHAnsi" w:hAnsiTheme="minorHAnsi" w:cstheme="minorHAnsi"/>
          <w:sz w:val="22"/>
          <w:szCs w:val="22"/>
          <w:lang w:val="en-US"/>
        </w:rPr>
        <w:t xml:space="preserve">the </w:t>
      </w:r>
      <w:r>
        <w:rPr>
          <w:rFonts w:asciiTheme="minorHAnsi" w:hAnsiTheme="minorHAnsi" w:cstheme="minorHAnsi"/>
          <w:sz w:val="22"/>
          <w:szCs w:val="22"/>
          <w:lang w:val="en-US"/>
        </w:rPr>
        <w:t>loan loss provisions. 31% of the bank</w:t>
      </w:r>
      <w:r w:rsidR="003702F5">
        <w:rPr>
          <w:rFonts w:asciiTheme="minorHAnsi" w:hAnsiTheme="minorHAnsi" w:cstheme="minorHAnsi"/>
          <w:sz w:val="22"/>
          <w:szCs w:val="22"/>
          <w:lang w:val="en-US"/>
        </w:rPr>
        <w:t>s</w:t>
      </w:r>
      <w:r>
        <w:rPr>
          <w:rFonts w:asciiTheme="minorHAnsi" w:hAnsiTheme="minorHAnsi" w:cstheme="minorHAnsi"/>
          <w:sz w:val="22"/>
          <w:szCs w:val="22"/>
          <w:lang w:val="en-US"/>
        </w:rPr>
        <w:t xml:space="preserve"> include their pillar 3 disclosures </w:t>
      </w:r>
      <w:r w:rsidR="002E58C5">
        <w:rPr>
          <w:rFonts w:asciiTheme="minorHAnsi" w:hAnsiTheme="minorHAnsi" w:cstheme="minorHAnsi"/>
          <w:sz w:val="22"/>
          <w:szCs w:val="22"/>
          <w:lang w:val="en-US"/>
        </w:rPr>
        <w:t xml:space="preserve">in the annual </w:t>
      </w:r>
      <w:r w:rsidR="003702F5">
        <w:rPr>
          <w:rFonts w:asciiTheme="minorHAnsi" w:hAnsiTheme="minorHAnsi" w:cstheme="minorHAnsi"/>
          <w:sz w:val="22"/>
          <w:szCs w:val="22"/>
          <w:lang w:val="en-US"/>
        </w:rPr>
        <w:t xml:space="preserve">financial </w:t>
      </w:r>
      <w:r w:rsidR="002E58C5">
        <w:rPr>
          <w:rFonts w:asciiTheme="minorHAnsi" w:hAnsiTheme="minorHAnsi" w:cstheme="minorHAnsi"/>
          <w:sz w:val="22"/>
          <w:szCs w:val="22"/>
          <w:lang w:val="en-US"/>
        </w:rPr>
        <w:t xml:space="preserve">accounts. Research shows that no difference </w:t>
      </w:r>
      <w:r w:rsidR="003702F5">
        <w:rPr>
          <w:rFonts w:asciiTheme="minorHAnsi" w:hAnsiTheme="minorHAnsi" w:cstheme="minorHAnsi"/>
          <w:sz w:val="22"/>
          <w:szCs w:val="22"/>
          <w:lang w:val="en-US"/>
        </w:rPr>
        <w:t xml:space="preserve">exists </w:t>
      </w:r>
      <w:r w:rsidR="002E58C5">
        <w:rPr>
          <w:rFonts w:asciiTheme="minorHAnsi" w:hAnsiTheme="minorHAnsi" w:cstheme="minorHAnsi"/>
          <w:sz w:val="22"/>
          <w:szCs w:val="22"/>
          <w:lang w:val="en-US"/>
        </w:rPr>
        <w:t xml:space="preserve">in the disclosures on </w:t>
      </w:r>
      <w:r w:rsidR="00675DE7">
        <w:rPr>
          <w:rFonts w:asciiTheme="minorHAnsi" w:hAnsiTheme="minorHAnsi" w:cstheme="minorHAnsi"/>
          <w:sz w:val="22"/>
          <w:szCs w:val="22"/>
          <w:lang w:val="en-US"/>
        </w:rPr>
        <w:t>loan loss provisions</w:t>
      </w:r>
      <w:r w:rsidR="002E58C5">
        <w:rPr>
          <w:rFonts w:asciiTheme="minorHAnsi" w:hAnsiTheme="minorHAnsi" w:cstheme="minorHAnsi"/>
          <w:sz w:val="22"/>
          <w:szCs w:val="22"/>
          <w:lang w:val="en-US"/>
        </w:rPr>
        <w:t xml:space="preserve"> year on year. The disclosures on </w:t>
      </w:r>
      <w:r w:rsidR="00675DE7">
        <w:rPr>
          <w:rFonts w:asciiTheme="minorHAnsi" w:hAnsiTheme="minorHAnsi" w:cstheme="minorHAnsi"/>
          <w:sz w:val="22"/>
          <w:szCs w:val="22"/>
          <w:lang w:val="en-US"/>
        </w:rPr>
        <w:t>loan loss provisions</w:t>
      </w:r>
      <w:r w:rsidR="002E58C5">
        <w:rPr>
          <w:rFonts w:asciiTheme="minorHAnsi" w:hAnsiTheme="minorHAnsi" w:cstheme="minorHAnsi"/>
          <w:sz w:val="22"/>
          <w:szCs w:val="22"/>
          <w:lang w:val="en-US"/>
        </w:rPr>
        <w:t xml:space="preserve"> are</w:t>
      </w:r>
      <w:r w:rsidR="009E3E51">
        <w:rPr>
          <w:rFonts w:asciiTheme="minorHAnsi" w:hAnsiTheme="minorHAnsi" w:cstheme="minorHAnsi"/>
          <w:sz w:val="22"/>
          <w:szCs w:val="22"/>
          <w:lang w:val="en-US"/>
        </w:rPr>
        <w:t xml:space="preserve"> essentially </w:t>
      </w:r>
      <w:r w:rsidR="002E58C5">
        <w:rPr>
          <w:rFonts w:asciiTheme="minorHAnsi" w:hAnsiTheme="minorHAnsi" w:cstheme="minorHAnsi"/>
          <w:sz w:val="22"/>
          <w:szCs w:val="22"/>
          <w:lang w:val="en-US"/>
        </w:rPr>
        <w:t xml:space="preserve">copy pasted from the previous year. </w:t>
      </w:r>
      <w:r w:rsidR="008B365F">
        <w:rPr>
          <w:rFonts w:asciiTheme="minorHAnsi" w:hAnsiTheme="minorHAnsi" w:cstheme="minorHAnsi"/>
          <w:sz w:val="22"/>
          <w:szCs w:val="22"/>
          <w:lang w:val="en-US"/>
        </w:rPr>
        <w:t xml:space="preserve">It was only noticed no banks have published pillar 3 disclosures more </w:t>
      </w:r>
      <w:r w:rsidR="002E58C5">
        <w:rPr>
          <w:rFonts w:asciiTheme="minorHAnsi" w:hAnsiTheme="minorHAnsi" w:cstheme="minorHAnsi"/>
          <w:sz w:val="22"/>
          <w:szCs w:val="22"/>
          <w:lang w:val="en-US"/>
        </w:rPr>
        <w:t>frequent</w:t>
      </w:r>
      <w:r w:rsidR="008B365F">
        <w:rPr>
          <w:rFonts w:asciiTheme="minorHAnsi" w:hAnsiTheme="minorHAnsi" w:cstheme="minorHAnsi"/>
          <w:sz w:val="22"/>
          <w:szCs w:val="22"/>
          <w:lang w:val="en-US"/>
        </w:rPr>
        <w:t xml:space="preserve"> than</w:t>
      </w:r>
      <w:r w:rsidR="002E58C5">
        <w:rPr>
          <w:rFonts w:asciiTheme="minorHAnsi" w:hAnsiTheme="minorHAnsi" w:cstheme="minorHAnsi"/>
          <w:sz w:val="22"/>
          <w:szCs w:val="22"/>
          <w:lang w:val="en-US"/>
        </w:rPr>
        <w:t xml:space="preserve"> once a year.</w:t>
      </w:r>
      <w:r w:rsidR="009E3E51">
        <w:rPr>
          <w:rFonts w:asciiTheme="minorHAnsi" w:hAnsiTheme="minorHAnsi" w:cstheme="minorHAnsi"/>
          <w:sz w:val="22"/>
          <w:szCs w:val="22"/>
          <w:lang w:val="en-US"/>
        </w:rPr>
        <w:t xml:space="preserve"> The average length of the disclosures on loss loan provisions under IFRS 7 is 1.2 in 2008 to 1.4 pages in 2009. The pillar 3 disclosures on loss loan provisions are 2.2 pages in 2008 as well as in 2009. The fact that disclosures do not change over time is consistent with prior research by </w:t>
      </w:r>
      <w:r w:rsidR="000E5DB4">
        <w:rPr>
          <w:rFonts w:asciiTheme="minorHAnsi" w:hAnsiTheme="minorHAnsi" w:cstheme="minorHAnsi"/>
          <w:sz w:val="22"/>
          <w:szCs w:val="22"/>
          <w:lang w:val="en-US"/>
        </w:rPr>
        <w:t>W</w:t>
      </w:r>
      <w:r w:rsidR="009E3E51">
        <w:rPr>
          <w:rFonts w:asciiTheme="minorHAnsi" w:hAnsiTheme="minorHAnsi" w:cstheme="minorHAnsi"/>
          <w:sz w:val="22"/>
          <w:szCs w:val="22"/>
          <w:lang w:val="en-US"/>
        </w:rPr>
        <w:t xml:space="preserve">oods et al and Bischof. </w:t>
      </w:r>
    </w:p>
    <w:p w:rsidR="008B365F" w:rsidRDefault="008B365F" w:rsidP="008B365F">
      <w:pPr>
        <w:pStyle w:val="Heading2"/>
        <w:rPr>
          <w:rFonts w:asciiTheme="minorHAnsi" w:hAnsiTheme="minorHAnsi" w:cstheme="minorHAnsi"/>
          <w:sz w:val="22"/>
          <w:szCs w:val="22"/>
          <w:lang w:val="en-US"/>
        </w:rPr>
      </w:pPr>
      <w:bookmarkStart w:id="65" w:name="_Toc332229137"/>
      <w:r>
        <w:rPr>
          <w:rFonts w:asciiTheme="minorHAnsi" w:hAnsiTheme="minorHAnsi" w:cstheme="minorHAnsi"/>
          <w:sz w:val="22"/>
          <w:szCs w:val="22"/>
          <w:lang w:val="en-US"/>
        </w:rPr>
        <w:t>8</w:t>
      </w:r>
      <w:r w:rsidRPr="00CF1A70">
        <w:rPr>
          <w:rFonts w:asciiTheme="minorHAnsi" w:hAnsiTheme="minorHAnsi" w:cstheme="minorHAnsi"/>
          <w:sz w:val="22"/>
          <w:szCs w:val="22"/>
          <w:lang w:val="en-US"/>
        </w:rPr>
        <w:t>.</w:t>
      </w:r>
      <w:r w:rsidR="008333F6">
        <w:rPr>
          <w:rFonts w:asciiTheme="minorHAnsi" w:hAnsiTheme="minorHAnsi" w:cstheme="minorHAnsi"/>
          <w:sz w:val="22"/>
          <w:szCs w:val="22"/>
          <w:lang w:val="en-US"/>
        </w:rPr>
        <w:t>2</w:t>
      </w:r>
      <w:r w:rsidRPr="00CF1A70">
        <w:rPr>
          <w:rFonts w:asciiTheme="minorHAnsi" w:hAnsiTheme="minorHAnsi" w:cstheme="minorHAnsi"/>
          <w:sz w:val="22"/>
          <w:szCs w:val="22"/>
          <w:lang w:val="en-US"/>
        </w:rPr>
        <w:tab/>
        <w:t>Hypothesis</w:t>
      </w:r>
      <w:bookmarkEnd w:id="65"/>
    </w:p>
    <w:p w:rsidR="008B365F" w:rsidRDefault="008B365F" w:rsidP="008B365F">
      <w:pPr>
        <w:spacing w:line="360" w:lineRule="auto"/>
        <w:ind w:firstLine="709"/>
        <w:rPr>
          <w:rFonts w:asciiTheme="minorHAnsi" w:hAnsiTheme="minorHAnsi" w:cstheme="minorHAnsi"/>
          <w:sz w:val="22"/>
          <w:szCs w:val="22"/>
          <w:lang w:val="en-US"/>
        </w:rPr>
      </w:pPr>
      <w:r>
        <w:rPr>
          <w:rFonts w:asciiTheme="minorHAnsi" w:hAnsiTheme="minorHAnsi" w:cstheme="minorHAnsi"/>
          <w:sz w:val="22"/>
          <w:szCs w:val="22"/>
          <w:lang w:val="en-US"/>
        </w:rPr>
        <w:t>Based on the research results the hypothesis formulated in the previous chapter can be tested. Hypothesis 1 and 2 concern the risks disclosed by bank as required by IFRS 7. Mandatory for financial statements as from January 1 2007, the annual financial accounts of the selected banks are expected to meet the requirements. Hypothesis one and two are defined as follows:</w:t>
      </w:r>
    </w:p>
    <w:p w:rsidR="008B365F" w:rsidRDefault="008B365F" w:rsidP="008B365F">
      <w:pPr>
        <w:rPr>
          <w:rFonts w:asciiTheme="minorHAnsi" w:hAnsiTheme="minorHAnsi" w:cstheme="minorHAnsi"/>
          <w:sz w:val="22"/>
          <w:szCs w:val="22"/>
          <w:lang w:val="en-US"/>
        </w:rPr>
      </w:pPr>
    </w:p>
    <w:p w:rsidR="008B365F" w:rsidRDefault="008B365F" w:rsidP="008B365F">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H1</w:t>
      </w:r>
    </w:p>
    <w:p w:rsidR="00E24DB9" w:rsidRPr="003B02A2" w:rsidRDefault="00E24DB9" w:rsidP="00E24DB9">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 xml:space="preserve">Loss loan provision disclosures </w:t>
      </w:r>
      <w:r>
        <w:rPr>
          <w:rFonts w:asciiTheme="minorHAnsi" w:hAnsiTheme="minorHAnsi" w:cstheme="minorHAnsi"/>
          <w:i/>
          <w:sz w:val="22"/>
          <w:szCs w:val="22"/>
          <w:lang w:val="en-US"/>
        </w:rPr>
        <w:t xml:space="preserve">related to quantitative information </w:t>
      </w:r>
      <w:r w:rsidRPr="003B02A2">
        <w:rPr>
          <w:rFonts w:asciiTheme="minorHAnsi" w:hAnsiTheme="minorHAnsi" w:cstheme="minorHAnsi"/>
          <w:i/>
          <w:sz w:val="22"/>
          <w:szCs w:val="22"/>
          <w:lang w:val="en-US"/>
        </w:rPr>
        <w:t xml:space="preserve">in annual accounts of Dutch banks </w:t>
      </w:r>
      <w:r>
        <w:rPr>
          <w:rFonts w:asciiTheme="minorHAnsi" w:hAnsiTheme="minorHAnsi" w:cstheme="minorHAnsi"/>
          <w:i/>
          <w:sz w:val="22"/>
          <w:szCs w:val="22"/>
          <w:lang w:val="en-US"/>
        </w:rPr>
        <w:t>increased</w:t>
      </w:r>
      <w:r w:rsidRPr="003B02A2">
        <w:rPr>
          <w:rFonts w:asciiTheme="minorHAnsi" w:hAnsiTheme="minorHAnsi" w:cstheme="minorHAnsi"/>
          <w:i/>
          <w:sz w:val="22"/>
          <w:szCs w:val="22"/>
          <w:lang w:val="en-US"/>
        </w:rPr>
        <w:t xml:space="preserve"> compared to previous years</w:t>
      </w:r>
    </w:p>
    <w:p w:rsidR="008B365F" w:rsidRPr="003B02A2" w:rsidRDefault="008B365F" w:rsidP="008B365F">
      <w:pPr>
        <w:autoSpaceDE w:val="0"/>
        <w:autoSpaceDN w:val="0"/>
        <w:adjustRightInd w:val="0"/>
        <w:spacing w:line="360" w:lineRule="auto"/>
        <w:jc w:val="both"/>
        <w:rPr>
          <w:rFonts w:asciiTheme="minorHAnsi" w:hAnsiTheme="minorHAnsi" w:cstheme="minorHAnsi"/>
          <w:i/>
          <w:sz w:val="22"/>
          <w:szCs w:val="22"/>
          <w:lang w:val="en-US"/>
        </w:rPr>
      </w:pPr>
    </w:p>
    <w:p w:rsidR="008B365F" w:rsidRDefault="008B365F" w:rsidP="008B365F">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H2</w:t>
      </w:r>
    </w:p>
    <w:p w:rsidR="008B365F" w:rsidRPr="003B02A2" w:rsidRDefault="008B365F" w:rsidP="008B365F">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 xml:space="preserve">Loss loan provision disclosures </w:t>
      </w:r>
      <w:r w:rsidR="00E24DB9">
        <w:rPr>
          <w:rFonts w:asciiTheme="minorHAnsi" w:hAnsiTheme="minorHAnsi" w:cstheme="minorHAnsi"/>
          <w:i/>
          <w:sz w:val="22"/>
          <w:szCs w:val="22"/>
          <w:lang w:val="en-US"/>
        </w:rPr>
        <w:t xml:space="preserve">related to qualitative information </w:t>
      </w:r>
      <w:r w:rsidRPr="003B02A2">
        <w:rPr>
          <w:rFonts w:asciiTheme="minorHAnsi" w:hAnsiTheme="minorHAnsi" w:cstheme="minorHAnsi"/>
          <w:i/>
          <w:sz w:val="22"/>
          <w:szCs w:val="22"/>
          <w:lang w:val="en-US"/>
        </w:rPr>
        <w:t xml:space="preserve">in annual accounts of Dutch banks </w:t>
      </w:r>
      <w:r w:rsidR="00772C58">
        <w:rPr>
          <w:rFonts w:asciiTheme="minorHAnsi" w:hAnsiTheme="minorHAnsi" w:cstheme="minorHAnsi"/>
          <w:i/>
          <w:sz w:val="22"/>
          <w:szCs w:val="22"/>
          <w:lang w:val="en-US"/>
        </w:rPr>
        <w:t>increased</w:t>
      </w:r>
      <w:r w:rsidRPr="003B02A2">
        <w:rPr>
          <w:rFonts w:asciiTheme="minorHAnsi" w:hAnsiTheme="minorHAnsi" w:cstheme="minorHAnsi"/>
          <w:i/>
          <w:sz w:val="22"/>
          <w:szCs w:val="22"/>
          <w:lang w:val="en-US"/>
        </w:rPr>
        <w:t xml:space="preserve"> compa</w:t>
      </w:r>
      <w:r w:rsidR="00E24DB9">
        <w:rPr>
          <w:rFonts w:asciiTheme="minorHAnsi" w:hAnsiTheme="minorHAnsi" w:cstheme="minorHAnsi"/>
          <w:i/>
          <w:sz w:val="22"/>
          <w:szCs w:val="22"/>
          <w:lang w:val="en-US"/>
        </w:rPr>
        <w:t>red to previous years</w:t>
      </w:r>
    </w:p>
    <w:p w:rsidR="008B365F" w:rsidRPr="003B02A2" w:rsidRDefault="008B365F" w:rsidP="008B365F">
      <w:pPr>
        <w:spacing w:line="360" w:lineRule="auto"/>
        <w:rPr>
          <w:rFonts w:asciiTheme="minorHAnsi" w:hAnsiTheme="minorHAnsi" w:cstheme="minorHAnsi"/>
          <w:sz w:val="22"/>
          <w:szCs w:val="22"/>
          <w:lang w:val="en-US"/>
        </w:rPr>
      </w:pPr>
    </w:p>
    <w:p w:rsidR="008B365F" w:rsidRDefault="008B365F" w:rsidP="008B365F">
      <w:pPr>
        <w:autoSpaceDE w:val="0"/>
        <w:autoSpaceDN w:val="0"/>
        <w:adjustRightInd w:val="0"/>
        <w:spacing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These hypothesis are tested by the results of the companies IFRS 7 loan loss provision disclosures. The review shows banks indeed disclose their loan loss provisions as required by the standard. In 2007 all banks had IFRS 7 disclosures in their financial statements. In 2008 and 2009, these disclosures remained the same. It shows the bank opted for copy pasting the wording and tables for the disclosures almost exactly in the following years. Bank who were consolidated in Insurance companies showed the minimum disclosure level. This is perhaps due to the relative size of their banking activities compared to the Insurance activities. Because no </w:t>
      </w:r>
      <w:r w:rsidR="00772C58">
        <w:rPr>
          <w:rFonts w:asciiTheme="minorHAnsi" w:hAnsiTheme="minorHAnsi" w:cstheme="minorHAnsi"/>
          <w:sz w:val="22"/>
          <w:szCs w:val="22"/>
          <w:lang w:val="en-US"/>
        </w:rPr>
        <w:t xml:space="preserve">increase </w:t>
      </w:r>
      <w:r>
        <w:rPr>
          <w:rFonts w:asciiTheme="minorHAnsi" w:hAnsiTheme="minorHAnsi" w:cstheme="minorHAnsi"/>
          <w:sz w:val="22"/>
          <w:szCs w:val="22"/>
          <w:lang w:val="en-US"/>
        </w:rPr>
        <w:t xml:space="preserve">of the disclosures on loan loss provisions in following years have been detect, this results in the rejection of both H1 and H2 </w:t>
      </w:r>
    </w:p>
    <w:p w:rsidR="008B365F" w:rsidRPr="003B02A2" w:rsidRDefault="008B365F" w:rsidP="008B365F">
      <w:pPr>
        <w:autoSpaceDE w:val="0"/>
        <w:autoSpaceDN w:val="0"/>
        <w:adjustRightInd w:val="0"/>
        <w:spacing w:line="360" w:lineRule="auto"/>
        <w:jc w:val="both"/>
        <w:rPr>
          <w:rFonts w:asciiTheme="minorHAnsi" w:hAnsiTheme="minorHAnsi" w:cstheme="minorHAnsi"/>
          <w:sz w:val="22"/>
          <w:szCs w:val="22"/>
          <w:lang w:val="en-US"/>
        </w:rPr>
      </w:pPr>
    </w:p>
    <w:p w:rsidR="008B365F" w:rsidRDefault="008B365F" w:rsidP="008B365F">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H3</w:t>
      </w:r>
    </w:p>
    <w:p w:rsidR="008B365F" w:rsidRPr="003B02A2" w:rsidRDefault="008B365F" w:rsidP="008B365F">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 xml:space="preserve">Pillar 3 disclosures on </w:t>
      </w:r>
      <w:r>
        <w:rPr>
          <w:rFonts w:asciiTheme="minorHAnsi" w:hAnsiTheme="minorHAnsi" w:cstheme="minorHAnsi"/>
          <w:i/>
          <w:sz w:val="22"/>
          <w:szCs w:val="22"/>
          <w:lang w:val="en-US"/>
        </w:rPr>
        <w:t>loan loss provisions</w:t>
      </w:r>
      <w:r w:rsidRPr="003B02A2">
        <w:rPr>
          <w:rFonts w:asciiTheme="minorHAnsi" w:hAnsiTheme="minorHAnsi" w:cstheme="minorHAnsi"/>
          <w:i/>
          <w:sz w:val="22"/>
          <w:szCs w:val="22"/>
          <w:lang w:val="en-US"/>
        </w:rPr>
        <w:t xml:space="preserve"> are part of the annual accounts of Dutch banks</w:t>
      </w:r>
    </w:p>
    <w:p w:rsidR="008B365F" w:rsidRDefault="008B365F" w:rsidP="008B365F">
      <w:pPr>
        <w:autoSpaceDE w:val="0"/>
        <w:autoSpaceDN w:val="0"/>
        <w:adjustRightInd w:val="0"/>
        <w:spacing w:line="360" w:lineRule="auto"/>
        <w:jc w:val="both"/>
        <w:rPr>
          <w:rFonts w:asciiTheme="minorHAnsi" w:hAnsiTheme="minorHAnsi" w:cstheme="minorHAnsi"/>
          <w:sz w:val="22"/>
          <w:szCs w:val="22"/>
          <w:lang w:val="en-US"/>
        </w:rPr>
      </w:pPr>
    </w:p>
    <w:p w:rsidR="008B365F" w:rsidRPr="003B02A2" w:rsidRDefault="008B365F" w:rsidP="008B365F">
      <w:pPr>
        <w:autoSpaceDE w:val="0"/>
        <w:autoSpaceDN w:val="0"/>
        <w:adjustRightInd w:val="0"/>
        <w:spacing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To test hypothesis three, it was determined if the pillar 3 disclosures were part of the annual accounts or reported separately. As pillar 3 only became mandatory as per 2008, no banks have disclosures on loan loss provisions in their annual accounts. In 2009, 4 of the selected 13 banks (31%) used the annual accounts to disclose their pillar 3 information. ABN AMRO referred to the RBS consolidated annual accounts concerning the pillar 3 disclosures and is not taken into account. </w:t>
      </w:r>
      <w:r w:rsidR="009E3E51">
        <w:rPr>
          <w:rFonts w:asciiTheme="minorHAnsi" w:hAnsiTheme="minorHAnsi" w:cstheme="minorHAnsi"/>
          <w:sz w:val="22"/>
          <w:szCs w:val="22"/>
          <w:lang w:val="en-US"/>
        </w:rPr>
        <w:t xml:space="preserve">In total 4 </w:t>
      </w:r>
      <w:r>
        <w:rPr>
          <w:rFonts w:asciiTheme="minorHAnsi" w:hAnsiTheme="minorHAnsi" w:cstheme="minorHAnsi"/>
          <w:sz w:val="22"/>
          <w:szCs w:val="22"/>
          <w:lang w:val="en-US"/>
        </w:rPr>
        <w:t>opted to disclose pillar 3 information separately from the annual accounts</w:t>
      </w:r>
      <w:r w:rsidR="009E3E51">
        <w:rPr>
          <w:rFonts w:asciiTheme="minorHAnsi" w:hAnsiTheme="minorHAnsi" w:cstheme="minorHAnsi"/>
          <w:sz w:val="22"/>
          <w:szCs w:val="22"/>
          <w:lang w:val="en-US"/>
        </w:rPr>
        <w:t xml:space="preserve"> in 2008 and 2009</w:t>
      </w:r>
      <w:r>
        <w:rPr>
          <w:rFonts w:asciiTheme="minorHAnsi" w:hAnsiTheme="minorHAnsi" w:cstheme="minorHAnsi"/>
          <w:sz w:val="22"/>
          <w:szCs w:val="22"/>
          <w:lang w:val="en-US"/>
        </w:rPr>
        <w:t xml:space="preserve">. Banks that are in the consolidated Insurance annual accounts did not reflect any information on </w:t>
      </w:r>
      <w:r w:rsidR="009E3E51">
        <w:rPr>
          <w:rFonts w:asciiTheme="minorHAnsi" w:hAnsiTheme="minorHAnsi" w:cstheme="minorHAnsi"/>
          <w:sz w:val="22"/>
          <w:szCs w:val="22"/>
          <w:lang w:val="en-US"/>
        </w:rPr>
        <w:t xml:space="preserve">loss loan provisions under </w:t>
      </w:r>
      <w:r>
        <w:rPr>
          <w:rFonts w:asciiTheme="minorHAnsi" w:hAnsiTheme="minorHAnsi" w:cstheme="minorHAnsi"/>
          <w:sz w:val="22"/>
          <w:szCs w:val="22"/>
          <w:lang w:val="en-US"/>
        </w:rPr>
        <w:t xml:space="preserve">pillar 3. As only 31% of the banks use the annual accounts to disclose the pillar 3 disclosures on loan loss provisions (LLP), H3 has to be partly rejected. </w:t>
      </w:r>
    </w:p>
    <w:p w:rsidR="008B365F" w:rsidRDefault="008B365F" w:rsidP="008B365F">
      <w:pPr>
        <w:autoSpaceDE w:val="0"/>
        <w:autoSpaceDN w:val="0"/>
        <w:adjustRightInd w:val="0"/>
        <w:spacing w:line="360" w:lineRule="auto"/>
        <w:jc w:val="both"/>
        <w:rPr>
          <w:rFonts w:asciiTheme="minorHAnsi" w:hAnsiTheme="minorHAnsi" w:cstheme="minorHAnsi"/>
          <w:sz w:val="22"/>
          <w:szCs w:val="22"/>
          <w:lang w:val="en-US"/>
        </w:rPr>
      </w:pPr>
    </w:p>
    <w:p w:rsidR="008B365F" w:rsidRPr="003B02A2" w:rsidRDefault="008B365F" w:rsidP="008B365F">
      <w:pPr>
        <w:autoSpaceDE w:val="0"/>
        <w:autoSpaceDN w:val="0"/>
        <w:adjustRightInd w:val="0"/>
        <w:spacing w:line="360" w:lineRule="auto"/>
        <w:jc w:val="both"/>
        <w:rPr>
          <w:rFonts w:asciiTheme="minorHAnsi" w:hAnsiTheme="minorHAnsi" w:cstheme="minorHAnsi"/>
          <w:sz w:val="22"/>
          <w:szCs w:val="22"/>
          <w:lang w:val="en-US"/>
        </w:rPr>
      </w:pPr>
    </w:p>
    <w:p w:rsidR="008B365F" w:rsidRDefault="008B365F" w:rsidP="008B365F">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H4</w:t>
      </w:r>
    </w:p>
    <w:p w:rsidR="008B365F" w:rsidRPr="003B02A2" w:rsidRDefault="008B365F" w:rsidP="008B365F">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Dutch banks have disclosed more information on loss loan provision under pillar 3 of Basel II compared to previous years</w:t>
      </w:r>
    </w:p>
    <w:p w:rsidR="008B365F" w:rsidRPr="003B02A2" w:rsidRDefault="008B365F" w:rsidP="008B365F">
      <w:pPr>
        <w:autoSpaceDE w:val="0"/>
        <w:autoSpaceDN w:val="0"/>
        <w:adjustRightInd w:val="0"/>
        <w:spacing w:line="360" w:lineRule="auto"/>
        <w:jc w:val="both"/>
        <w:rPr>
          <w:rFonts w:asciiTheme="minorHAnsi" w:hAnsiTheme="minorHAnsi" w:cstheme="minorHAnsi"/>
          <w:sz w:val="22"/>
          <w:szCs w:val="22"/>
          <w:lang w:val="en-US"/>
        </w:rPr>
      </w:pPr>
    </w:p>
    <w:p w:rsidR="008B365F" w:rsidRPr="003B02A2" w:rsidRDefault="008B365F" w:rsidP="008B365F">
      <w:pPr>
        <w:autoSpaceDE w:val="0"/>
        <w:autoSpaceDN w:val="0"/>
        <w:adjustRightInd w:val="0"/>
        <w:spacing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To test H4, the pillar 3 disclosures on LLP of selected banks in the annual accounts from 2008 were compared to the disclosures in 2009. The analysis showed that the pillar 3 disclosures were exactly the same, only updated with the appropriate numbers for 2009. No effort seems to have performed in improving the disclosures or to enhance the public information. This contradicts the assumption market discipline would force best practice on pillar 3 disclosures by banks. This results in the rejection of H4 as no change exists, let alone improvement, in the disclosures on loan loss provisions under pillar 3 of Basel II when comparing following years.</w:t>
      </w:r>
    </w:p>
    <w:p w:rsidR="008B365F" w:rsidRPr="003B02A2" w:rsidRDefault="008B365F" w:rsidP="008B365F">
      <w:pPr>
        <w:autoSpaceDE w:val="0"/>
        <w:autoSpaceDN w:val="0"/>
        <w:adjustRightInd w:val="0"/>
        <w:spacing w:line="360" w:lineRule="auto"/>
        <w:jc w:val="both"/>
        <w:rPr>
          <w:rFonts w:asciiTheme="minorHAnsi" w:hAnsiTheme="minorHAnsi" w:cstheme="minorHAnsi"/>
          <w:sz w:val="22"/>
          <w:szCs w:val="22"/>
          <w:lang w:val="en-US"/>
        </w:rPr>
      </w:pPr>
    </w:p>
    <w:p w:rsidR="008B365F" w:rsidRDefault="008B365F" w:rsidP="008B365F">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H5</w:t>
      </w:r>
    </w:p>
    <w:p w:rsidR="008B365F" w:rsidRPr="003B02A2" w:rsidRDefault="008B365F" w:rsidP="008B365F">
      <w:pPr>
        <w:autoSpaceDE w:val="0"/>
        <w:autoSpaceDN w:val="0"/>
        <w:adjustRightInd w:val="0"/>
        <w:spacing w:line="360" w:lineRule="auto"/>
        <w:jc w:val="both"/>
        <w:rPr>
          <w:rFonts w:asciiTheme="minorHAnsi" w:hAnsiTheme="minorHAnsi" w:cstheme="minorHAnsi"/>
          <w:i/>
          <w:sz w:val="22"/>
          <w:szCs w:val="22"/>
          <w:lang w:val="en-US"/>
        </w:rPr>
      </w:pPr>
      <w:r w:rsidRPr="003B02A2">
        <w:rPr>
          <w:rFonts w:asciiTheme="minorHAnsi" w:hAnsiTheme="minorHAnsi" w:cstheme="minorHAnsi"/>
          <w:i/>
          <w:sz w:val="22"/>
          <w:szCs w:val="22"/>
          <w:lang w:val="en-US"/>
        </w:rPr>
        <w:t xml:space="preserve">Dutch banks have disclosed more than once a year relevant information on </w:t>
      </w:r>
      <w:r>
        <w:rPr>
          <w:rFonts w:asciiTheme="minorHAnsi" w:hAnsiTheme="minorHAnsi" w:cstheme="minorHAnsi"/>
          <w:i/>
          <w:sz w:val="22"/>
          <w:szCs w:val="22"/>
          <w:lang w:val="en-US"/>
        </w:rPr>
        <w:t>loan loss provisions</w:t>
      </w:r>
      <w:r w:rsidRPr="003B02A2">
        <w:rPr>
          <w:rFonts w:asciiTheme="minorHAnsi" w:hAnsiTheme="minorHAnsi" w:cstheme="minorHAnsi"/>
          <w:i/>
          <w:sz w:val="22"/>
          <w:szCs w:val="22"/>
          <w:lang w:val="en-US"/>
        </w:rPr>
        <w:t>.</w:t>
      </w:r>
    </w:p>
    <w:p w:rsidR="008B365F" w:rsidRDefault="008B365F" w:rsidP="008B365F">
      <w:pPr>
        <w:rPr>
          <w:rFonts w:asciiTheme="minorHAnsi" w:hAnsiTheme="minorHAnsi" w:cstheme="minorHAnsi"/>
          <w:sz w:val="22"/>
          <w:szCs w:val="22"/>
          <w:lang w:val="en-US"/>
        </w:rPr>
      </w:pPr>
    </w:p>
    <w:p w:rsidR="008B365F" w:rsidRDefault="008B365F" w:rsidP="008B365F">
      <w:pPr>
        <w:autoSpaceDE w:val="0"/>
        <w:autoSpaceDN w:val="0"/>
        <w:adjustRightInd w:val="0"/>
        <w:spacing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Pillar 3 information is mandatory to be publicized at least once a year and more if necessary. No information was found to support H5 that more than once a year disclosures on loan loss provisions have been published. It might be that the semi-annual and quarterly reports by banks are enough already to constitute this but no official pillar 3 disclosures have been published more than once a year in the period 2007-2009. Consequently, in addition, H5 need to be rejected.</w:t>
      </w:r>
    </w:p>
    <w:p w:rsidR="000E5DB4" w:rsidRDefault="000E5DB4" w:rsidP="000E5DB4">
      <w:pPr>
        <w:autoSpaceDE w:val="0"/>
        <w:autoSpaceDN w:val="0"/>
        <w:adjustRightInd w:val="0"/>
        <w:spacing w:line="360" w:lineRule="auto"/>
        <w:jc w:val="both"/>
        <w:rPr>
          <w:rFonts w:asciiTheme="minorHAnsi" w:hAnsiTheme="minorHAnsi" w:cstheme="minorHAnsi"/>
          <w:i/>
          <w:sz w:val="22"/>
          <w:szCs w:val="22"/>
          <w:lang w:val="en-US"/>
        </w:rPr>
      </w:pPr>
      <w:r>
        <w:rPr>
          <w:rFonts w:asciiTheme="minorHAnsi" w:hAnsiTheme="minorHAnsi" w:cstheme="minorHAnsi"/>
          <w:i/>
          <w:sz w:val="22"/>
          <w:szCs w:val="22"/>
          <w:lang w:val="en-US"/>
        </w:rPr>
        <w:t>H6</w:t>
      </w:r>
    </w:p>
    <w:p w:rsidR="000E5DB4" w:rsidRPr="003B02A2" w:rsidRDefault="000E5DB4" w:rsidP="000E5DB4">
      <w:pPr>
        <w:autoSpaceDE w:val="0"/>
        <w:autoSpaceDN w:val="0"/>
        <w:adjustRightInd w:val="0"/>
        <w:spacing w:line="360" w:lineRule="auto"/>
        <w:jc w:val="both"/>
        <w:rPr>
          <w:rFonts w:asciiTheme="minorHAnsi" w:hAnsiTheme="minorHAnsi" w:cstheme="minorHAnsi"/>
          <w:i/>
          <w:sz w:val="22"/>
          <w:szCs w:val="22"/>
          <w:lang w:val="en-US"/>
        </w:rPr>
      </w:pPr>
      <w:r>
        <w:rPr>
          <w:rFonts w:asciiTheme="minorHAnsi" w:hAnsiTheme="minorHAnsi" w:cstheme="minorHAnsi"/>
          <w:i/>
          <w:sz w:val="22"/>
          <w:szCs w:val="22"/>
          <w:lang w:val="en-US"/>
        </w:rPr>
        <w:t>Pillar 3 disclosures are larger and contain more words than IFRS 7 disclosures on loan loss provisions</w:t>
      </w:r>
    </w:p>
    <w:p w:rsidR="008B365F" w:rsidRDefault="008B365F" w:rsidP="007B5232">
      <w:pPr>
        <w:spacing w:line="360" w:lineRule="auto"/>
        <w:rPr>
          <w:rFonts w:asciiTheme="minorHAnsi" w:hAnsiTheme="minorHAnsi" w:cstheme="minorHAnsi"/>
          <w:sz w:val="22"/>
          <w:szCs w:val="22"/>
          <w:lang w:val="en-US"/>
        </w:rPr>
      </w:pPr>
    </w:p>
    <w:p w:rsidR="000E5DB4" w:rsidRDefault="000E5DB4" w:rsidP="007B5232">
      <w:pPr>
        <w:spacing w:line="360" w:lineRule="auto"/>
        <w:rPr>
          <w:rFonts w:asciiTheme="minorHAnsi" w:hAnsiTheme="minorHAnsi" w:cstheme="minorHAnsi"/>
          <w:sz w:val="22"/>
          <w:szCs w:val="22"/>
          <w:lang w:val="en-US"/>
        </w:rPr>
      </w:pPr>
      <w:r>
        <w:rPr>
          <w:rFonts w:asciiTheme="minorHAnsi" w:hAnsiTheme="minorHAnsi" w:cstheme="minorHAnsi"/>
          <w:sz w:val="22"/>
          <w:szCs w:val="22"/>
          <w:lang w:val="en-US"/>
        </w:rPr>
        <w:t>The average length of the pillar 3 disclosures compared to the length of the IFRS 7 disclosures on loan loss provisions was overall larger and more detailed. Using the quantity of the disclosed information as a proxy for quality, pillar 3 disclosures may contain more relevant information to stakeholders. As the size of pillar 3 disclosures are 83% larger in 2008 and 57% larger in 2009 than IFRS 7 disclosures on loan loss provisions, hypothesis 6 is accepted.</w:t>
      </w:r>
    </w:p>
    <w:p w:rsidR="00356A20" w:rsidRDefault="00356A20" w:rsidP="00356A20">
      <w:pPr>
        <w:pStyle w:val="Heading2"/>
        <w:rPr>
          <w:rFonts w:asciiTheme="minorHAnsi" w:hAnsiTheme="minorHAnsi" w:cstheme="minorHAnsi"/>
          <w:sz w:val="22"/>
          <w:szCs w:val="22"/>
          <w:lang w:val="en-US"/>
        </w:rPr>
      </w:pPr>
      <w:bookmarkStart w:id="66" w:name="_Toc332229138"/>
      <w:r>
        <w:rPr>
          <w:rFonts w:asciiTheme="minorHAnsi" w:hAnsiTheme="minorHAnsi" w:cstheme="minorHAnsi"/>
          <w:sz w:val="22"/>
          <w:szCs w:val="22"/>
          <w:lang w:val="en-US"/>
        </w:rPr>
        <w:t>8.3</w:t>
      </w:r>
      <w:r>
        <w:rPr>
          <w:rFonts w:asciiTheme="minorHAnsi" w:hAnsiTheme="minorHAnsi" w:cstheme="minorHAnsi"/>
          <w:sz w:val="22"/>
          <w:szCs w:val="22"/>
          <w:lang w:val="en-US"/>
        </w:rPr>
        <w:tab/>
        <w:t>Conclusion</w:t>
      </w:r>
      <w:bookmarkEnd w:id="66"/>
    </w:p>
    <w:p w:rsidR="001D7C1B" w:rsidRDefault="00356A20" w:rsidP="000F5DC5">
      <w:pPr>
        <w:autoSpaceDE w:val="0"/>
        <w:autoSpaceDN w:val="0"/>
        <w:adjustRightInd w:val="0"/>
        <w:spacing w:line="360" w:lineRule="auto"/>
        <w:ind w:firstLine="709"/>
        <w:jc w:val="both"/>
        <w:rPr>
          <w:rFonts w:asciiTheme="minorHAnsi" w:hAnsiTheme="minorHAnsi" w:cstheme="minorHAnsi"/>
          <w:sz w:val="22"/>
          <w:szCs w:val="22"/>
          <w:lang w:val="en-US"/>
        </w:rPr>
      </w:pPr>
      <w:r w:rsidRPr="00356A20">
        <w:rPr>
          <w:rFonts w:asciiTheme="minorHAnsi" w:hAnsiTheme="minorHAnsi" w:cstheme="minorHAnsi"/>
          <w:sz w:val="22"/>
          <w:szCs w:val="22"/>
          <w:lang w:val="en-US"/>
        </w:rPr>
        <w:t xml:space="preserve">The research performed is to determine in which way banks disclose information on </w:t>
      </w:r>
      <w:r w:rsidR="00675DE7">
        <w:rPr>
          <w:rFonts w:asciiTheme="minorHAnsi" w:hAnsiTheme="minorHAnsi" w:cstheme="minorHAnsi"/>
          <w:sz w:val="22"/>
          <w:szCs w:val="22"/>
          <w:lang w:val="en-US"/>
        </w:rPr>
        <w:t>loan loss provisions</w:t>
      </w:r>
      <w:r w:rsidR="0097066F">
        <w:rPr>
          <w:rFonts w:asciiTheme="minorHAnsi" w:hAnsiTheme="minorHAnsi" w:cstheme="minorHAnsi"/>
          <w:sz w:val="22"/>
          <w:szCs w:val="22"/>
          <w:lang w:val="en-US"/>
        </w:rPr>
        <w:t xml:space="preserve"> </w:t>
      </w:r>
      <w:r w:rsidR="003702F5">
        <w:rPr>
          <w:rFonts w:asciiTheme="minorHAnsi" w:hAnsiTheme="minorHAnsi" w:cstheme="minorHAnsi"/>
          <w:sz w:val="22"/>
          <w:szCs w:val="22"/>
          <w:lang w:val="en-US"/>
        </w:rPr>
        <w:t xml:space="preserve">based on </w:t>
      </w:r>
      <w:r w:rsidR="0097066F">
        <w:rPr>
          <w:rFonts w:asciiTheme="minorHAnsi" w:hAnsiTheme="minorHAnsi" w:cstheme="minorHAnsi"/>
          <w:sz w:val="22"/>
          <w:szCs w:val="22"/>
          <w:lang w:val="en-US"/>
        </w:rPr>
        <w:t xml:space="preserve">IFRS 7 and </w:t>
      </w:r>
      <w:r w:rsidR="003702F5">
        <w:rPr>
          <w:rFonts w:asciiTheme="minorHAnsi" w:hAnsiTheme="minorHAnsi" w:cstheme="minorHAnsi"/>
          <w:sz w:val="22"/>
          <w:szCs w:val="22"/>
          <w:lang w:val="en-US"/>
        </w:rPr>
        <w:t xml:space="preserve">based on </w:t>
      </w:r>
      <w:r w:rsidR="0097066F">
        <w:rPr>
          <w:rFonts w:asciiTheme="minorHAnsi" w:hAnsiTheme="minorHAnsi" w:cstheme="minorHAnsi"/>
          <w:sz w:val="22"/>
          <w:szCs w:val="22"/>
          <w:lang w:val="en-US"/>
        </w:rPr>
        <w:t>Basel II. Based on the rejection of hypothesis one and two, it can be concluded that although banks comply with IFRS 7 disclosure r</w:t>
      </w:r>
      <w:r w:rsidR="00772C58">
        <w:rPr>
          <w:rFonts w:asciiTheme="minorHAnsi" w:hAnsiTheme="minorHAnsi" w:cstheme="minorHAnsi"/>
          <w:sz w:val="22"/>
          <w:szCs w:val="22"/>
          <w:lang w:val="en-US"/>
        </w:rPr>
        <w:t>equirements, no increase</w:t>
      </w:r>
      <w:r w:rsidR="0097066F">
        <w:rPr>
          <w:rFonts w:asciiTheme="minorHAnsi" w:hAnsiTheme="minorHAnsi" w:cstheme="minorHAnsi"/>
          <w:sz w:val="22"/>
          <w:szCs w:val="22"/>
          <w:lang w:val="en-US"/>
        </w:rPr>
        <w:t xml:space="preserve"> in the quantity or quality of the</w:t>
      </w:r>
      <w:r>
        <w:rPr>
          <w:rFonts w:asciiTheme="minorHAnsi" w:hAnsiTheme="minorHAnsi" w:cstheme="minorHAnsi"/>
          <w:sz w:val="22"/>
          <w:szCs w:val="22"/>
          <w:lang w:val="en-US"/>
        </w:rPr>
        <w:t xml:space="preserve"> </w:t>
      </w:r>
      <w:r w:rsidR="0097066F">
        <w:rPr>
          <w:rFonts w:asciiTheme="minorHAnsi" w:hAnsiTheme="minorHAnsi" w:cstheme="minorHAnsi"/>
          <w:sz w:val="22"/>
          <w:szCs w:val="22"/>
          <w:lang w:val="en-US"/>
        </w:rPr>
        <w:t xml:space="preserve">disclosures of </w:t>
      </w:r>
      <w:r w:rsidR="00675DE7">
        <w:rPr>
          <w:rFonts w:asciiTheme="minorHAnsi" w:hAnsiTheme="minorHAnsi" w:cstheme="minorHAnsi"/>
          <w:sz w:val="22"/>
          <w:szCs w:val="22"/>
          <w:lang w:val="en-US"/>
        </w:rPr>
        <w:t>loan loss provisions</w:t>
      </w:r>
      <w:r w:rsidR="003702F5">
        <w:rPr>
          <w:rFonts w:asciiTheme="minorHAnsi" w:hAnsiTheme="minorHAnsi" w:cstheme="minorHAnsi"/>
          <w:sz w:val="22"/>
          <w:szCs w:val="22"/>
          <w:lang w:val="en-US"/>
        </w:rPr>
        <w:t xml:space="preserve"> has been found</w:t>
      </w:r>
      <w:r w:rsidR="0097066F">
        <w:rPr>
          <w:rFonts w:asciiTheme="minorHAnsi" w:hAnsiTheme="minorHAnsi" w:cstheme="minorHAnsi"/>
          <w:sz w:val="22"/>
          <w:szCs w:val="22"/>
          <w:lang w:val="en-US"/>
        </w:rPr>
        <w:t>.</w:t>
      </w:r>
      <w:r w:rsidR="00A67F8B">
        <w:rPr>
          <w:rFonts w:asciiTheme="minorHAnsi" w:hAnsiTheme="minorHAnsi" w:cstheme="minorHAnsi"/>
          <w:sz w:val="22"/>
          <w:szCs w:val="22"/>
          <w:lang w:val="en-US"/>
        </w:rPr>
        <w:t xml:space="preserve"> The third and </w:t>
      </w:r>
      <w:r w:rsidR="003702F5">
        <w:rPr>
          <w:rFonts w:asciiTheme="minorHAnsi" w:hAnsiTheme="minorHAnsi" w:cstheme="minorHAnsi"/>
          <w:sz w:val="22"/>
          <w:szCs w:val="22"/>
          <w:lang w:val="en-US"/>
        </w:rPr>
        <w:t xml:space="preserve">the </w:t>
      </w:r>
      <w:r w:rsidR="00A67F8B">
        <w:rPr>
          <w:rFonts w:asciiTheme="minorHAnsi" w:hAnsiTheme="minorHAnsi" w:cstheme="minorHAnsi"/>
          <w:sz w:val="22"/>
          <w:szCs w:val="22"/>
          <w:lang w:val="en-US"/>
        </w:rPr>
        <w:t xml:space="preserve">fourth hypothesis show evidence that banks </w:t>
      </w:r>
      <w:r w:rsidR="006D4EAE">
        <w:rPr>
          <w:rFonts w:asciiTheme="minorHAnsi" w:hAnsiTheme="minorHAnsi" w:cstheme="minorHAnsi"/>
          <w:sz w:val="22"/>
          <w:szCs w:val="22"/>
          <w:lang w:val="en-US"/>
        </w:rPr>
        <w:t xml:space="preserve">as directed by the Basel II pillar 3 </w:t>
      </w:r>
      <w:r w:rsidR="00A67F8B">
        <w:rPr>
          <w:rFonts w:asciiTheme="minorHAnsi" w:hAnsiTheme="minorHAnsi" w:cstheme="minorHAnsi"/>
          <w:sz w:val="22"/>
          <w:szCs w:val="22"/>
          <w:lang w:val="en-US"/>
        </w:rPr>
        <w:t xml:space="preserve">disclose information on </w:t>
      </w:r>
      <w:r w:rsidR="00675DE7">
        <w:rPr>
          <w:rFonts w:asciiTheme="minorHAnsi" w:hAnsiTheme="minorHAnsi" w:cstheme="minorHAnsi"/>
          <w:sz w:val="22"/>
          <w:szCs w:val="22"/>
          <w:lang w:val="en-US"/>
        </w:rPr>
        <w:t>loan loss provisions</w:t>
      </w:r>
      <w:r w:rsidR="00772C58">
        <w:rPr>
          <w:rFonts w:asciiTheme="minorHAnsi" w:hAnsiTheme="minorHAnsi" w:cstheme="minorHAnsi"/>
          <w:sz w:val="22"/>
          <w:szCs w:val="22"/>
          <w:lang w:val="en-US"/>
        </w:rPr>
        <w:t>.</w:t>
      </w:r>
      <w:r w:rsidR="00A67F8B">
        <w:rPr>
          <w:rFonts w:asciiTheme="minorHAnsi" w:hAnsiTheme="minorHAnsi" w:cstheme="minorHAnsi"/>
          <w:sz w:val="22"/>
          <w:szCs w:val="22"/>
          <w:lang w:val="en-US"/>
        </w:rPr>
        <w:t xml:space="preserve"> As</w:t>
      </w:r>
      <w:r w:rsidR="00772C58">
        <w:rPr>
          <w:rFonts w:asciiTheme="minorHAnsi" w:hAnsiTheme="minorHAnsi" w:cstheme="minorHAnsi"/>
          <w:sz w:val="22"/>
          <w:szCs w:val="22"/>
          <w:lang w:val="en-US"/>
        </w:rPr>
        <w:t xml:space="preserve"> among </w:t>
      </w:r>
      <w:r w:rsidR="00A67F8B">
        <w:rPr>
          <w:rFonts w:asciiTheme="minorHAnsi" w:hAnsiTheme="minorHAnsi" w:cstheme="minorHAnsi"/>
          <w:sz w:val="22"/>
          <w:szCs w:val="22"/>
          <w:lang w:val="en-US"/>
        </w:rPr>
        <w:t xml:space="preserve"> banks </w:t>
      </w:r>
      <w:r w:rsidR="00772C58">
        <w:rPr>
          <w:rFonts w:asciiTheme="minorHAnsi" w:hAnsiTheme="minorHAnsi" w:cstheme="minorHAnsi"/>
          <w:sz w:val="22"/>
          <w:szCs w:val="22"/>
          <w:lang w:val="en-US"/>
        </w:rPr>
        <w:t>there is variety on how and where they disclose loan loss provisions under pillar 3</w:t>
      </w:r>
      <w:r w:rsidR="00A67F8B">
        <w:rPr>
          <w:rFonts w:asciiTheme="minorHAnsi" w:hAnsiTheme="minorHAnsi" w:cstheme="minorHAnsi"/>
          <w:sz w:val="22"/>
          <w:szCs w:val="22"/>
          <w:lang w:val="en-US"/>
        </w:rPr>
        <w:t xml:space="preserve">, it is difficult to </w:t>
      </w:r>
      <w:r w:rsidR="00772C58">
        <w:rPr>
          <w:rFonts w:asciiTheme="minorHAnsi" w:hAnsiTheme="minorHAnsi" w:cstheme="minorHAnsi"/>
          <w:sz w:val="22"/>
          <w:szCs w:val="22"/>
          <w:lang w:val="en-US"/>
        </w:rPr>
        <w:t xml:space="preserve">compare the quality of the </w:t>
      </w:r>
      <w:r w:rsidR="00A67F8B">
        <w:rPr>
          <w:rFonts w:asciiTheme="minorHAnsi" w:hAnsiTheme="minorHAnsi" w:cstheme="minorHAnsi"/>
          <w:sz w:val="22"/>
          <w:szCs w:val="22"/>
          <w:lang w:val="en-US"/>
        </w:rPr>
        <w:t>disclose</w:t>
      </w:r>
      <w:r w:rsidR="00772C58">
        <w:rPr>
          <w:rFonts w:asciiTheme="minorHAnsi" w:hAnsiTheme="minorHAnsi" w:cstheme="minorHAnsi"/>
          <w:sz w:val="22"/>
          <w:szCs w:val="22"/>
          <w:lang w:val="en-US"/>
        </w:rPr>
        <w:t>d</w:t>
      </w:r>
      <w:r w:rsidR="00A67F8B">
        <w:rPr>
          <w:rFonts w:asciiTheme="minorHAnsi" w:hAnsiTheme="minorHAnsi" w:cstheme="minorHAnsi"/>
          <w:sz w:val="22"/>
          <w:szCs w:val="22"/>
          <w:lang w:val="en-US"/>
        </w:rPr>
        <w:t xml:space="preserve"> information on loss loan provision. The evidence found on pillar 3 disclosures shows banks do not i</w:t>
      </w:r>
      <w:r w:rsidR="00772C58">
        <w:rPr>
          <w:rFonts w:asciiTheme="minorHAnsi" w:hAnsiTheme="minorHAnsi" w:cstheme="minorHAnsi"/>
          <w:sz w:val="22"/>
          <w:szCs w:val="22"/>
          <w:lang w:val="en-US"/>
        </w:rPr>
        <w:t xml:space="preserve">ncrease </w:t>
      </w:r>
      <w:r w:rsidR="00A67F8B">
        <w:rPr>
          <w:rFonts w:asciiTheme="minorHAnsi" w:hAnsiTheme="minorHAnsi" w:cstheme="minorHAnsi"/>
          <w:sz w:val="22"/>
          <w:szCs w:val="22"/>
          <w:lang w:val="en-US"/>
        </w:rPr>
        <w:t xml:space="preserve">the quantity or quality of their disclosures on </w:t>
      </w:r>
      <w:r w:rsidR="00675DE7">
        <w:rPr>
          <w:rFonts w:asciiTheme="minorHAnsi" w:hAnsiTheme="minorHAnsi" w:cstheme="minorHAnsi"/>
          <w:sz w:val="22"/>
          <w:szCs w:val="22"/>
          <w:lang w:val="en-US"/>
        </w:rPr>
        <w:t>loan loss provisions</w:t>
      </w:r>
      <w:r w:rsidR="00A67F8B">
        <w:rPr>
          <w:rFonts w:asciiTheme="minorHAnsi" w:hAnsiTheme="minorHAnsi" w:cstheme="minorHAnsi"/>
          <w:sz w:val="22"/>
          <w:szCs w:val="22"/>
          <w:lang w:val="en-US"/>
        </w:rPr>
        <w:t xml:space="preserve"> compared to previous years. This </w:t>
      </w:r>
      <w:r w:rsidR="00772C58">
        <w:rPr>
          <w:rFonts w:asciiTheme="minorHAnsi" w:hAnsiTheme="minorHAnsi" w:cstheme="minorHAnsi"/>
          <w:sz w:val="22"/>
          <w:szCs w:val="22"/>
          <w:lang w:val="en-US"/>
        </w:rPr>
        <w:t>leads</w:t>
      </w:r>
      <w:r w:rsidR="003702F5">
        <w:rPr>
          <w:rFonts w:asciiTheme="minorHAnsi" w:hAnsiTheme="minorHAnsi" w:cstheme="minorHAnsi"/>
          <w:sz w:val="22"/>
          <w:szCs w:val="22"/>
          <w:lang w:val="en-US"/>
        </w:rPr>
        <w:t xml:space="preserve"> </w:t>
      </w:r>
      <w:r w:rsidR="00A67F8B">
        <w:rPr>
          <w:rFonts w:asciiTheme="minorHAnsi" w:hAnsiTheme="minorHAnsi" w:cstheme="minorHAnsi"/>
          <w:sz w:val="22"/>
          <w:szCs w:val="22"/>
          <w:lang w:val="en-US"/>
        </w:rPr>
        <w:t xml:space="preserve">to the conclusion that the </w:t>
      </w:r>
      <w:r w:rsidR="00703FE3">
        <w:rPr>
          <w:rFonts w:asciiTheme="minorHAnsi" w:hAnsiTheme="minorHAnsi" w:cstheme="minorHAnsi"/>
          <w:sz w:val="22"/>
          <w:szCs w:val="22"/>
          <w:lang w:val="en-US"/>
        </w:rPr>
        <w:t xml:space="preserve">effects of </w:t>
      </w:r>
      <w:r w:rsidR="00A67F8B">
        <w:rPr>
          <w:rFonts w:asciiTheme="minorHAnsi" w:hAnsiTheme="minorHAnsi" w:cstheme="minorHAnsi"/>
          <w:sz w:val="22"/>
          <w:szCs w:val="22"/>
          <w:lang w:val="en-US"/>
        </w:rPr>
        <w:t xml:space="preserve">market discipline </w:t>
      </w:r>
      <w:r w:rsidR="00703FE3">
        <w:rPr>
          <w:rFonts w:asciiTheme="minorHAnsi" w:hAnsiTheme="minorHAnsi" w:cstheme="minorHAnsi"/>
          <w:sz w:val="22"/>
          <w:szCs w:val="22"/>
          <w:lang w:val="en-US"/>
        </w:rPr>
        <w:t>claimed by the Basel II committee are</w:t>
      </w:r>
      <w:r w:rsidR="00A67F8B">
        <w:rPr>
          <w:rFonts w:asciiTheme="minorHAnsi" w:hAnsiTheme="minorHAnsi" w:cstheme="minorHAnsi"/>
          <w:sz w:val="22"/>
          <w:szCs w:val="22"/>
          <w:lang w:val="en-US"/>
        </w:rPr>
        <w:t xml:space="preserve"> not evident</w:t>
      </w:r>
      <w:r w:rsidR="00703FE3">
        <w:rPr>
          <w:rFonts w:asciiTheme="minorHAnsi" w:hAnsiTheme="minorHAnsi" w:cstheme="minorHAnsi"/>
          <w:sz w:val="22"/>
          <w:szCs w:val="22"/>
          <w:lang w:val="en-US"/>
        </w:rPr>
        <w:t>.</w:t>
      </w:r>
      <w:r w:rsidR="00F20284">
        <w:rPr>
          <w:rFonts w:asciiTheme="minorHAnsi" w:hAnsiTheme="minorHAnsi" w:cstheme="minorHAnsi"/>
          <w:sz w:val="22"/>
          <w:szCs w:val="22"/>
          <w:lang w:val="en-US"/>
        </w:rPr>
        <w:t xml:space="preserve"> Concluding, the research shows that banks disclose information on </w:t>
      </w:r>
      <w:r w:rsidR="00675DE7">
        <w:rPr>
          <w:rFonts w:asciiTheme="minorHAnsi" w:hAnsiTheme="minorHAnsi" w:cstheme="minorHAnsi"/>
          <w:sz w:val="22"/>
          <w:szCs w:val="22"/>
          <w:lang w:val="en-US"/>
        </w:rPr>
        <w:t>loan loss provisions</w:t>
      </w:r>
      <w:r w:rsidR="00F20284">
        <w:rPr>
          <w:rFonts w:asciiTheme="minorHAnsi" w:hAnsiTheme="minorHAnsi" w:cstheme="minorHAnsi"/>
          <w:sz w:val="22"/>
          <w:szCs w:val="22"/>
          <w:lang w:val="en-US"/>
        </w:rPr>
        <w:t xml:space="preserve"> </w:t>
      </w:r>
      <w:r w:rsidR="003702F5">
        <w:rPr>
          <w:rFonts w:asciiTheme="minorHAnsi" w:hAnsiTheme="minorHAnsi" w:cstheme="minorHAnsi"/>
          <w:sz w:val="22"/>
          <w:szCs w:val="22"/>
          <w:lang w:val="en-US"/>
        </w:rPr>
        <w:t xml:space="preserve">based on </w:t>
      </w:r>
      <w:r w:rsidR="00F20284">
        <w:rPr>
          <w:rFonts w:asciiTheme="minorHAnsi" w:hAnsiTheme="minorHAnsi" w:cstheme="minorHAnsi"/>
          <w:sz w:val="22"/>
          <w:szCs w:val="22"/>
          <w:lang w:val="en-US"/>
        </w:rPr>
        <w:t xml:space="preserve">IFRS 7 as well as </w:t>
      </w:r>
      <w:r w:rsidR="003702F5">
        <w:rPr>
          <w:rFonts w:asciiTheme="minorHAnsi" w:hAnsiTheme="minorHAnsi" w:cstheme="minorHAnsi"/>
          <w:sz w:val="22"/>
          <w:szCs w:val="22"/>
          <w:lang w:val="en-US"/>
        </w:rPr>
        <w:t xml:space="preserve">based on </w:t>
      </w:r>
      <w:r w:rsidR="00F20284">
        <w:rPr>
          <w:rFonts w:asciiTheme="minorHAnsi" w:hAnsiTheme="minorHAnsi" w:cstheme="minorHAnsi"/>
          <w:sz w:val="22"/>
          <w:szCs w:val="22"/>
          <w:lang w:val="en-US"/>
        </w:rPr>
        <w:t xml:space="preserve">Basel II as is mandatory. However, no evidence </w:t>
      </w:r>
      <w:r w:rsidR="006D4EAE">
        <w:rPr>
          <w:rFonts w:asciiTheme="minorHAnsi" w:hAnsiTheme="minorHAnsi" w:cstheme="minorHAnsi"/>
          <w:sz w:val="22"/>
          <w:szCs w:val="22"/>
          <w:lang w:val="en-US"/>
        </w:rPr>
        <w:t xml:space="preserve">exists </w:t>
      </w:r>
      <w:r w:rsidR="00F20284">
        <w:rPr>
          <w:rFonts w:asciiTheme="minorHAnsi" w:hAnsiTheme="minorHAnsi" w:cstheme="minorHAnsi"/>
          <w:sz w:val="22"/>
          <w:szCs w:val="22"/>
          <w:lang w:val="en-US"/>
        </w:rPr>
        <w:t xml:space="preserve">on </w:t>
      </w:r>
      <w:r w:rsidR="00772C58">
        <w:rPr>
          <w:rFonts w:asciiTheme="minorHAnsi" w:hAnsiTheme="minorHAnsi" w:cstheme="minorHAnsi"/>
          <w:sz w:val="22"/>
          <w:szCs w:val="22"/>
          <w:lang w:val="en-US"/>
        </w:rPr>
        <w:t>increase</w:t>
      </w:r>
      <w:r w:rsidR="001D7C1B">
        <w:rPr>
          <w:rFonts w:asciiTheme="minorHAnsi" w:hAnsiTheme="minorHAnsi" w:cstheme="minorHAnsi"/>
          <w:sz w:val="22"/>
          <w:szCs w:val="22"/>
          <w:lang w:val="en-US"/>
        </w:rPr>
        <w:t xml:space="preserve"> of </w:t>
      </w:r>
      <w:r w:rsidR="00F20284">
        <w:rPr>
          <w:rFonts w:asciiTheme="minorHAnsi" w:hAnsiTheme="minorHAnsi" w:cstheme="minorHAnsi"/>
          <w:sz w:val="22"/>
          <w:szCs w:val="22"/>
          <w:lang w:val="en-US"/>
        </w:rPr>
        <w:t>these disclosures by banks in consecutive years</w:t>
      </w:r>
      <w:r w:rsidR="001D7C1B">
        <w:rPr>
          <w:rFonts w:asciiTheme="minorHAnsi" w:hAnsiTheme="minorHAnsi" w:cstheme="minorHAnsi"/>
          <w:sz w:val="22"/>
          <w:szCs w:val="22"/>
          <w:lang w:val="en-US"/>
        </w:rPr>
        <w:t>.</w:t>
      </w:r>
      <w:r w:rsidR="00AB3BB1">
        <w:rPr>
          <w:rFonts w:asciiTheme="minorHAnsi" w:hAnsiTheme="minorHAnsi" w:cstheme="minorHAnsi"/>
          <w:sz w:val="22"/>
          <w:szCs w:val="22"/>
          <w:lang w:val="en-US"/>
        </w:rPr>
        <w:t xml:space="preserve"> There is evidence pillar 3 disclosures contain more information than IFRS 7 disclosures on loan loss provisions.</w:t>
      </w:r>
    </w:p>
    <w:p w:rsidR="001D7C1B" w:rsidRDefault="001D7C1B" w:rsidP="00356A20">
      <w:pPr>
        <w:autoSpaceDE w:val="0"/>
        <w:autoSpaceDN w:val="0"/>
        <w:adjustRightInd w:val="0"/>
        <w:spacing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In the next section the limitations of the research performed are addressed.</w:t>
      </w:r>
    </w:p>
    <w:p w:rsidR="001D7C1B" w:rsidRDefault="001D7C1B" w:rsidP="00356A20">
      <w:pPr>
        <w:autoSpaceDE w:val="0"/>
        <w:autoSpaceDN w:val="0"/>
        <w:adjustRightInd w:val="0"/>
        <w:spacing w:line="360" w:lineRule="auto"/>
        <w:jc w:val="both"/>
        <w:rPr>
          <w:rFonts w:asciiTheme="minorHAnsi" w:hAnsiTheme="minorHAnsi" w:cstheme="minorHAnsi"/>
          <w:sz w:val="22"/>
          <w:szCs w:val="22"/>
          <w:lang w:val="en-US"/>
        </w:rPr>
      </w:pPr>
    </w:p>
    <w:p w:rsidR="001D7C1B" w:rsidRDefault="001D7C1B" w:rsidP="001D7C1B">
      <w:pPr>
        <w:pStyle w:val="Heading2"/>
        <w:rPr>
          <w:rFonts w:asciiTheme="minorHAnsi" w:hAnsiTheme="minorHAnsi" w:cstheme="minorHAnsi"/>
          <w:sz w:val="22"/>
          <w:szCs w:val="22"/>
          <w:lang w:val="en-US"/>
        </w:rPr>
      </w:pPr>
      <w:bookmarkStart w:id="67" w:name="_Toc332229139"/>
      <w:r>
        <w:rPr>
          <w:rFonts w:asciiTheme="minorHAnsi" w:hAnsiTheme="minorHAnsi" w:cstheme="minorHAnsi"/>
          <w:sz w:val="22"/>
          <w:szCs w:val="22"/>
          <w:lang w:val="en-US"/>
        </w:rPr>
        <w:t>8.4</w:t>
      </w:r>
      <w:r>
        <w:rPr>
          <w:rFonts w:asciiTheme="minorHAnsi" w:hAnsiTheme="minorHAnsi" w:cstheme="minorHAnsi"/>
          <w:sz w:val="22"/>
          <w:szCs w:val="22"/>
          <w:lang w:val="en-US"/>
        </w:rPr>
        <w:tab/>
        <w:t>Limitations</w:t>
      </w:r>
      <w:bookmarkEnd w:id="67"/>
    </w:p>
    <w:p w:rsidR="00DC009D" w:rsidRDefault="001D7C1B" w:rsidP="008B365F">
      <w:pPr>
        <w:autoSpaceDE w:val="0"/>
        <w:autoSpaceDN w:val="0"/>
        <w:adjustRightInd w:val="0"/>
        <w:spacing w:line="360" w:lineRule="auto"/>
        <w:ind w:firstLine="709"/>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In this research, several limitations have been encountered. </w:t>
      </w:r>
      <w:r w:rsidR="006D4EAE">
        <w:rPr>
          <w:rFonts w:asciiTheme="minorHAnsi" w:hAnsiTheme="minorHAnsi" w:cstheme="minorHAnsi"/>
          <w:sz w:val="22"/>
          <w:szCs w:val="22"/>
          <w:lang w:val="en-US"/>
        </w:rPr>
        <w:t>First,</w:t>
      </w:r>
      <w:r>
        <w:rPr>
          <w:rFonts w:asciiTheme="minorHAnsi" w:hAnsiTheme="minorHAnsi" w:cstheme="minorHAnsi"/>
          <w:sz w:val="22"/>
          <w:szCs w:val="22"/>
          <w:lang w:val="en-US"/>
        </w:rPr>
        <w:t xml:space="preserve"> the subjectivity of the researcher</w:t>
      </w:r>
      <w:r w:rsidR="006D4EAE">
        <w:rPr>
          <w:rFonts w:asciiTheme="minorHAnsi" w:hAnsiTheme="minorHAnsi" w:cstheme="minorHAnsi"/>
          <w:sz w:val="22"/>
          <w:szCs w:val="22"/>
          <w:lang w:val="en-US"/>
        </w:rPr>
        <w:t xml:space="preserve"> exists</w:t>
      </w:r>
      <w:r>
        <w:rPr>
          <w:rFonts w:asciiTheme="minorHAnsi" w:hAnsiTheme="minorHAnsi" w:cstheme="minorHAnsi"/>
          <w:sz w:val="22"/>
          <w:szCs w:val="22"/>
          <w:lang w:val="en-US"/>
        </w:rPr>
        <w:t xml:space="preserve">. The research is performed by one researcher, which has the potential risk of bias. The use of content analyses </w:t>
      </w:r>
      <w:r w:rsidR="006D4EAE">
        <w:rPr>
          <w:rFonts w:asciiTheme="minorHAnsi" w:hAnsiTheme="minorHAnsi" w:cstheme="minorHAnsi"/>
          <w:sz w:val="22"/>
          <w:szCs w:val="22"/>
          <w:lang w:val="en-US"/>
        </w:rPr>
        <w:t xml:space="preserve">in addition </w:t>
      </w:r>
      <w:r>
        <w:rPr>
          <w:rFonts w:asciiTheme="minorHAnsi" w:hAnsiTheme="minorHAnsi" w:cstheme="minorHAnsi"/>
          <w:sz w:val="22"/>
          <w:szCs w:val="22"/>
          <w:lang w:val="en-US"/>
        </w:rPr>
        <w:t>has the risk of subjectivity. The same research performed by a different researcher may yield different results.</w:t>
      </w:r>
      <w:r w:rsidR="00DF1BFF">
        <w:rPr>
          <w:rFonts w:asciiTheme="minorHAnsi" w:hAnsiTheme="minorHAnsi" w:cstheme="minorHAnsi"/>
          <w:sz w:val="22"/>
          <w:szCs w:val="22"/>
          <w:lang w:val="en-US"/>
        </w:rPr>
        <w:t xml:space="preserve"> The last limitation is connected to the sample. The sample is limited to 13 banks, encompassing 39 annual accounts. The sample is based on Dutch banks. The research does not reveal anything on disclosures of other banks on </w:t>
      </w:r>
      <w:r w:rsidR="00675DE7">
        <w:rPr>
          <w:rFonts w:asciiTheme="minorHAnsi" w:hAnsiTheme="minorHAnsi" w:cstheme="minorHAnsi"/>
          <w:sz w:val="22"/>
          <w:szCs w:val="22"/>
          <w:lang w:val="en-US"/>
        </w:rPr>
        <w:t>loan loss provisions</w:t>
      </w:r>
      <w:r w:rsidR="00DF1BFF">
        <w:rPr>
          <w:rFonts w:asciiTheme="minorHAnsi" w:hAnsiTheme="minorHAnsi" w:cstheme="minorHAnsi"/>
          <w:sz w:val="22"/>
          <w:szCs w:val="22"/>
          <w:lang w:val="en-US"/>
        </w:rPr>
        <w:t>. Further research is necessary to investigate other EU banks.</w:t>
      </w:r>
    </w:p>
    <w:p w:rsidR="00DF1BFF" w:rsidRDefault="00DF1BFF" w:rsidP="00DF1BFF">
      <w:pPr>
        <w:pStyle w:val="Heading2"/>
        <w:rPr>
          <w:rFonts w:asciiTheme="minorHAnsi" w:hAnsiTheme="minorHAnsi" w:cstheme="minorHAnsi"/>
          <w:sz w:val="22"/>
          <w:szCs w:val="22"/>
          <w:lang w:val="en-US"/>
        </w:rPr>
      </w:pPr>
      <w:bookmarkStart w:id="68" w:name="_Toc332229140"/>
      <w:r>
        <w:rPr>
          <w:rFonts w:asciiTheme="minorHAnsi" w:hAnsiTheme="minorHAnsi" w:cstheme="minorHAnsi"/>
          <w:sz w:val="22"/>
          <w:szCs w:val="22"/>
          <w:lang w:val="en-US"/>
        </w:rPr>
        <w:t>8.5</w:t>
      </w:r>
      <w:r>
        <w:rPr>
          <w:rFonts w:asciiTheme="minorHAnsi" w:hAnsiTheme="minorHAnsi" w:cstheme="minorHAnsi"/>
          <w:sz w:val="22"/>
          <w:szCs w:val="22"/>
          <w:lang w:val="en-US"/>
        </w:rPr>
        <w:tab/>
        <w:t>Recommendations</w:t>
      </w:r>
      <w:bookmarkEnd w:id="68"/>
    </w:p>
    <w:p w:rsidR="006C04A8" w:rsidRDefault="00DF1BFF" w:rsidP="000F5DC5">
      <w:pPr>
        <w:autoSpaceDE w:val="0"/>
        <w:autoSpaceDN w:val="0"/>
        <w:adjustRightInd w:val="0"/>
        <w:spacing w:line="360" w:lineRule="auto"/>
        <w:ind w:firstLine="709"/>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In this section, the recommendations for further research are described. As the research did not go into the absolute quantity and quality of the disclosures on </w:t>
      </w:r>
      <w:r w:rsidR="00675DE7">
        <w:rPr>
          <w:rFonts w:asciiTheme="minorHAnsi" w:hAnsiTheme="minorHAnsi" w:cstheme="minorHAnsi"/>
          <w:sz w:val="22"/>
          <w:szCs w:val="22"/>
          <w:lang w:val="en-US"/>
        </w:rPr>
        <w:t>loan loss provisions</w:t>
      </w:r>
      <w:r>
        <w:rPr>
          <w:rFonts w:asciiTheme="minorHAnsi" w:hAnsiTheme="minorHAnsi" w:cstheme="minorHAnsi"/>
          <w:sz w:val="22"/>
          <w:szCs w:val="22"/>
          <w:lang w:val="en-US"/>
        </w:rPr>
        <w:t xml:space="preserve"> of Dutch banks, this is a potential </w:t>
      </w:r>
      <w:r w:rsidR="006135B0">
        <w:rPr>
          <w:rFonts w:asciiTheme="minorHAnsi" w:hAnsiTheme="minorHAnsi" w:cstheme="minorHAnsi"/>
          <w:sz w:val="22"/>
          <w:szCs w:val="22"/>
          <w:lang w:val="en-US"/>
        </w:rPr>
        <w:t xml:space="preserve">avenue for research. As the sample was only related to Dutch banks, the research could be expanded to include other EU banks. Further research on the overlap between </w:t>
      </w:r>
      <w:r w:rsidR="006D4EAE">
        <w:rPr>
          <w:rFonts w:asciiTheme="minorHAnsi" w:hAnsiTheme="minorHAnsi" w:cstheme="minorHAnsi"/>
          <w:sz w:val="22"/>
          <w:szCs w:val="22"/>
          <w:lang w:val="en-US"/>
        </w:rPr>
        <w:t xml:space="preserve">the </w:t>
      </w:r>
      <w:r w:rsidR="006135B0">
        <w:rPr>
          <w:rFonts w:asciiTheme="minorHAnsi" w:hAnsiTheme="minorHAnsi" w:cstheme="minorHAnsi"/>
          <w:sz w:val="22"/>
          <w:szCs w:val="22"/>
          <w:lang w:val="en-US"/>
        </w:rPr>
        <w:t xml:space="preserve">Basel II disclosures and </w:t>
      </w:r>
      <w:r w:rsidR="006D4EAE">
        <w:rPr>
          <w:rFonts w:asciiTheme="minorHAnsi" w:hAnsiTheme="minorHAnsi" w:cstheme="minorHAnsi"/>
          <w:sz w:val="22"/>
          <w:szCs w:val="22"/>
          <w:lang w:val="en-US"/>
        </w:rPr>
        <w:t xml:space="preserve">the </w:t>
      </w:r>
      <w:r w:rsidR="006135B0">
        <w:rPr>
          <w:rFonts w:asciiTheme="minorHAnsi" w:hAnsiTheme="minorHAnsi" w:cstheme="minorHAnsi"/>
          <w:sz w:val="22"/>
          <w:szCs w:val="22"/>
          <w:lang w:val="en-US"/>
        </w:rPr>
        <w:t xml:space="preserve">IFRS 7 </w:t>
      </w:r>
      <w:r w:rsidR="006D4EAE">
        <w:rPr>
          <w:rFonts w:asciiTheme="minorHAnsi" w:hAnsiTheme="minorHAnsi" w:cstheme="minorHAnsi"/>
          <w:sz w:val="22"/>
          <w:szCs w:val="22"/>
          <w:lang w:val="en-US"/>
        </w:rPr>
        <w:t xml:space="preserve">in addition, </w:t>
      </w:r>
      <w:r w:rsidR="006135B0">
        <w:rPr>
          <w:rFonts w:asciiTheme="minorHAnsi" w:hAnsiTheme="minorHAnsi" w:cstheme="minorHAnsi"/>
          <w:sz w:val="22"/>
          <w:szCs w:val="22"/>
          <w:lang w:val="en-US"/>
        </w:rPr>
        <w:t xml:space="preserve">is an interesting approach to determine </w:t>
      </w:r>
      <w:r w:rsidR="006D4EAE">
        <w:rPr>
          <w:rFonts w:asciiTheme="minorHAnsi" w:hAnsiTheme="minorHAnsi" w:cstheme="minorHAnsi"/>
          <w:sz w:val="22"/>
          <w:szCs w:val="22"/>
          <w:lang w:val="en-US"/>
        </w:rPr>
        <w:t xml:space="preserve">in which way </w:t>
      </w:r>
      <w:r w:rsidR="006135B0">
        <w:rPr>
          <w:rFonts w:asciiTheme="minorHAnsi" w:hAnsiTheme="minorHAnsi" w:cstheme="minorHAnsi"/>
          <w:sz w:val="22"/>
          <w:szCs w:val="22"/>
          <w:lang w:val="en-US"/>
        </w:rPr>
        <w:t xml:space="preserve">these two requirements improve the total level of disclosure on </w:t>
      </w:r>
      <w:r w:rsidR="00675DE7">
        <w:rPr>
          <w:rFonts w:asciiTheme="minorHAnsi" w:hAnsiTheme="minorHAnsi" w:cstheme="minorHAnsi"/>
          <w:sz w:val="22"/>
          <w:szCs w:val="22"/>
          <w:lang w:val="en-US"/>
        </w:rPr>
        <w:t>loan loss provisions</w:t>
      </w:r>
      <w:r w:rsidR="006135B0">
        <w:rPr>
          <w:rFonts w:asciiTheme="minorHAnsi" w:hAnsiTheme="minorHAnsi" w:cstheme="minorHAnsi"/>
          <w:sz w:val="22"/>
          <w:szCs w:val="22"/>
          <w:lang w:val="en-US"/>
        </w:rPr>
        <w:t xml:space="preserve">. </w:t>
      </w:r>
      <w:r w:rsidR="006C04A8">
        <w:rPr>
          <w:rFonts w:asciiTheme="minorHAnsi" w:hAnsiTheme="minorHAnsi" w:cstheme="minorHAnsi"/>
          <w:sz w:val="22"/>
          <w:szCs w:val="22"/>
          <w:lang w:val="en-US"/>
        </w:rPr>
        <w:br w:type="page"/>
      </w:r>
    </w:p>
    <w:p w:rsidR="0095150F" w:rsidRPr="003B02A2" w:rsidRDefault="00DB1277" w:rsidP="00345E99">
      <w:pPr>
        <w:pStyle w:val="Heading1"/>
        <w:rPr>
          <w:rFonts w:asciiTheme="minorHAnsi" w:hAnsiTheme="minorHAnsi" w:cstheme="minorHAnsi"/>
          <w:sz w:val="22"/>
          <w:szCs w:val="22"/>
          <w:lang w:val="en-US"/>
        </w:rPr>
      </w:pPr>
      <w:bookmarkStart w:id="69" w:name="_Toc332229141"/>
      <w:r w:rsidRPr="003B02A2">
        <w:rPr>
          <w:rFonts w:asciiTheme="minorHAnsi" w:hAnsiTheme="minorHAnsi" w:cstheme="minorHAnsi"/>
          <w:sz w:val="22"/>
          <w:szCs w:val="22"/>
          <w:lang w:val="en-US"/>
        </w:rPr>
        <w:t>References:</w:t>
      </w:r>
      <w:bookmarkEnd w:id="69"/>
    </w:p>
    <w:p w:rsidR="0095150F" w:rsidRPr="003B02A2" w:rsidRDefault="0095150F" w:rsidP="0095150F">
      <w:pPr>
        <w:rPr>
          <w:rFonts w:asciiTheme="minorHAnsi" w:hAnsiTheme="minorHAnsi" w:cstheme="minorHAnsi"/>
          <w:sz w:val="22"/>
          <w:szCs w:val="22"/>
          <w:lang w:val="en-US"/>
        </w:rPr>
      </w:pPr>
    </w:p>
    <w:p w:rsidR="00605E75" w:rsidRPr="00605E75" w:rsidRDefault="00605E75" w:rsidP="00605E75">
      <w:pPr>
        <w:spacing w:line="360" w:lineRule="auto"/>
        <w:jc w:val="both"/>
        <w:rPr>
          <w:rStyle w:val="OpmaakprofielCalibri11pt"/>
          <w:lang w:val="en-US"/>
        </w:rPr>
      </w:pPr>
      <w:r w:rsidRPr="00605E75">
        <w:rPr>
          <w:rStyle w:val="OpmaakprofielCalibri11pt"/>
          <w:lang w:val="en-US"/>
        </w:rPr>
        <w:t>Be</w:t>
      </w:r>
      <w:smartTag w:uri="urn:schemas-microsoft-com:office:smarttags" w:element="PersonName">
        <w:r w:rsidRPr="00605E75">
          <w:rPr>
            <w:rStyle w:val="OpmaakprofielCalibri11pt"/>
            <w:lang w:val="en-US"/>
          </w:rPr>
          <w:t>at</w:t>
        </w:r>
      </w:smartTag>
      <w:r w:rsidRPr="00605E75">
        <w:rPr>
          <w:rStyle w:val="OpmaakprofielCalibri11pt"/>
          <w:lang w:val="en-US"/>
        </w:rPr>
        <w:t xml:space="preserve">tie, V. et al. </w:t>
      </w:r>
      <w:smartTag w:uri="urn:schemas-microsoft-com:office:smarttags" w:element="metricconverter">
        <w:smartTagPr>
          <w:attr w:name="ProductID" w:val="2004. A"/>
        </w:smartTagPr>
        <w:r w:rsidRPr="00605E75">
          <w:rPr>
            <w:rStyle w:val="OpmaakprofielCalibri11pt"/>
            <w:lang w:val="en-US"/>
          </w:rPr>
          <w:t>2004. A</w:t>
        </w:r>
      </w:smartTag>
      <w:r w:rsidRPr="00605E75">
        <w:rPr>
          <w:rStyle w:val="OpmaakprofielCalibri11pt"/>
          <w:lang w:val="en-US"/>
        </w:rPr>
        <w:t xml:space="preserve"> methodology for analyzing and evalu</w:t>
      </w:r>
      <w:smartTag w:uri="urn:schemas-microsoft-com:office:smarttags" w:element="PersonName">
        <w:r w:rsidRPr="00605E75">
          <w:rPr>
            <w:rStyle w:val="OpmaakprofielCalibri11pt"/>
            <w:lang w:val="en-US"/>
          </w:rPr>
          <w:t>at</w:t>
        </w:r>
      </w:smartTag>
      <w:r w:rsidRPr="00605E75">
        <w:rPr>
          <w:rStyle w:val="OpmaakprofielCalibri11pt"/>
          <w:lang w:val="en-US"/>
        </w:rPr>
        <w:t xml:space="preserve">ing narratives in annual reports: a comprehensive descriptive profile and metrics for disclosure quality </w:t>
      </w:r>
      <w:smartTag w:uri="urn:schemas-microsoft-com:office:smarttags" w:element="PersonName">
        <w:r w:rsidRPr="00605E75">
          <w:rPr>
            <w:rStyle w:val="OpmaakprofielCalibri11pt"/>
            <w:lang w:val="en-US"/>
          </w:rPr>
          <w:t>at</w:t>
        </w:r>
      </w:smartTag>
      <w:r w:rsidRPr="00605E75">
        <w:rPr>
          <w:rStyle w:val="OpmaakprofielCalibri11pt"/>
          <w:lang w:val="en-US"/>
        </w:rPr>
        <w:t xml:space="preserve">tributes. </w:t>
      </w:r>
      <w:r w:rsidRPr="00D037B4">
        <w:rPr>
          <w:rFonts w:ascii="Calibri" w:hAnsi="Calibri"/>
          <w:i/>
          <w:sz w:val="22"/>
          <w:szCs w:val="22"/>
          <w:lang w:val="en-GB"/>
        </w:rPr>
        <w:t>Accounting Forum</w:t>
      </w:r>
      <w:r w:rsidR="00193B59">
        <w:rPr>
          <w:rFonts w:ascii="Calibri" w:hAnsi="Calibri"/>
          <w:i/>
          <w:sz w:val="22"/>
          <w:szCs w:val="22"/>
          <w:lang w:val="en-GB"/>
        </w:rPr>
        <w:t>,</w:t>
      </w:r>
      <w:r w:rsidRPr="00605E75">
        <w:rPr>
          <w:rStyle w:val="OpmaakprofielCalibri11pt"/>
          <w:lang w:val="en-US"/>
        </w:rPr>
        <w:t xml:space="preserve"> 28</w:t>
      </w:r>
      <w:r w:rsidR="00193B59">
        <w:rPr>
          <w:rStyle w:val="OpmaakprofielCalibri11pt"/>
          <w:lang w:val="en-US"/>
        </w:rPr>
        <w:t>.</w:t>
      </w:r>
      <w:r w:rsidRPr="00605E75">
        <w:rPr>
          <w:rStyle w:val="OpmaakprofielCalibri11pt"/>
          <w:lang w:val="en-US"/>
        </w:rPr>
        <w:t xml:space="preserve"> </w:t>
      </w:r>
      <w:r w:rsidR="00193B59">
        <w:rPr>
          <w:rStyle w:val="OpmaakprofielCalibri11pt"/>
          <w:lang w:val="en-US"/>
        </w:rPr>
        <w:t xml:space="preserve">pp. </w:t>
      </w:r>
      <w:r w:rsidRPr="00605E75">
        <w:rPr>
          <w:rStyle w:val="OpmaakprofielCalibri11pt"/>
          <w:lang w:val="en-US"/>
        </w:rPr>
        <w:t>205-236.</w:t>
      </w:r>
    </w:p>
    <w:p w:rsidR="006B184C" w:rsidRDefault="006B184C" w:rsidP="006B184C">
      <w:pPr>
        <w:spacing w:line="360" w:lineRule="auto"/>
        <w:rPr>
          <w:rFonts w:asciiTheme="minorHAnsi" w:hAnsiTheme="minorHAnsi" w:cstheme="minorHAnsi"/>
          <w:sz w:val="22"/>
          <w:szCs w:val="22"/>
          <w:lang w:val="en-US"/>
        </w:rPr>
      </w:pPr>
    </w:p>
    <w:p w:rsidR="00605E75" w:rsidRDefault="006B184C" w:rsidP="006B184C">
      <w:pPr>
        <w:spacing w:line="360" w:lineRule="auto"/>
        <w:rPr>
          <w:rFonts w:asciiTheme="minorHAnsi" w:hAnsiTheme="minorHAnsi" w:cstheme="minorHAnsi"/>
          <w:sz w:val="22"/>
          <w:szCs w:val="22"/>
          <w:lang w:val="en-US"/>
        </w:rPr>
      </w:pPr>
      <w:r w:rsidRPr="00605E75">
        <w:rPr>
          <w:rStyle w:val="OpmaakprofielCalibri11pt"/>
          <w:lang w:val="en-US"/>
        </w:rPr>
        <w:t>Be</w:t>
      </w:r>
      <w:smartTag w:uri="urn:schemas-microsoft-com:office:smarttags" w:element="PersonName">
        <w:r w:rsidRPr="00605E75">
          <w:rPr>
            <w:rStyle w:val="OpmaakprofielCalibri11pt"/>
            <w:lang w:val="en-US"/>
          </w:rPr>
          <w:t>at</w:t>
        </w:r>
      </w:smartTag>
      <w:r w:rsidRPr="00605E75">
        <w:rPr>
          <w:rStyle w:val="OpmaakprofielCalibri11pt"/>
          <w:lang w:val="en-US"/>
        </w:rPr>
        <w:t xml:space="preserve">tie, V. </w:t>
      </w:r>
      <w:r>
        <w:rPr>
          <w:rStyle w:val="OpmaakprofielCalibri11pt"/>
          <w:lang w:val="en-US"/>
        </w:rPr>
        <w:t xml:space="preserve"> and Thompson, S. ; </w:t>
      </w:r>
      <w:r w:rsidRPr="006B184C">
        <w:rPr>
          <w:rFonts w:asciiTheme="minorHAnsi" w:hAnsiTheme="minorHAnsi" w:cstheme="minorHAnsi"/>
          <w:sz w:val="22"/>
          <w:szCs w:val="22"/>
          <w:lang w:val="en-US"/>
        </w:rPr>
        <w:t>Lifting the lid on the use of content analysis to investigate intellectual capital disclosures</w:t>
      </w:r>
      <w:r>
        <w:rPr>
          <w:rFonts w:asciiTheme="minorHAnsi" w:hAnsiTheme="minorHAnsi" w:cstheme="minorHAnsi"/>
          <w:i/>
          <w:sz w:val="22"/>
          <w:szCs w:val="22"/>
          <w:lang w:val="en-US"/>
        </w:rPr>
        <w:t xml:space="preserve">, </w:t>
      </w:r>
      <w:r w:rsidRPr="006B184C">
        <w:rPr>
          <w:rFonts w:asciiTheme="minorHAnsi" w:hAnsiTheme="minorHAnsi" w:cstheme="minorHAnsi"/>
          <w:i/>
          <w:sz w:val="22"/>
          <w:szCs w:val="22"/>
          <w:lang w:val="en-US"/>
        </w:rPr>
        <w:t>Accounting Forum</w:t>
      </w:r>
      <w:r>
        <w:rPr>
          <w:rFonts w:asciiTheme="minorHAnsi" w:hAnsiTheme="minorHAnsi" w:cstheme="minorHAnsi"/>
          <w:sz w:val="22"/>
          <w:szCs w:val="22"/>
          <w:lang w:val="en-US"/>
        </w:rPr>
        <w:t xml:space="preserve">, </w:t>
      </w:r>
      <w:r w:rsidRPr="006B184C">
        <w:rPr>
          <w:rFonts w:asciiTheme="minorHAnsi" w:hAnsiTheme="minorHAnsi" w:cstheme="minorHAnsi"/>
          <w:sz w:val="22"/>
          <w:szCs w:val="22"/>
          <w:lang w:val="en-US"/>
        </w:rPr>
        <w:t>Volume 31, Issue 2, June 2007, Pages 129–163</w:t>
      </w:r>
    </w:p>
    <w:p w:rsidR="00605E75" w:rsidRDefault="00605E75" w:rsidP="00345E99">
      <w:pPr>
        <w:spacing w:line="360" w:lineRule="auto"/>
        <w:rPr>
          <w:rFonts w:asciiTheme="minorHAnsi" w:hAnsiTheme="minorHAnsi" w:cstheme="minorHAnsi"/>
          <w:sz w:val="22"/>
          <w:szCs w:val="22"/>
          <w:lang w:val="en-US"/>
        </w:rPr>
      </w:pPr>
    </w:p>
    <w:p w:rsidR="00CF1DAD" w:rsidRDefault="00CF1DAD" w:rsidP="00345E99">
      <w:pPr>
        <w:spacing w:line="360" w:lineRule="auto"/>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Beaver, W., Eger, C., Ryan, S., Wolfson, M.: Financial reporting and the structure of bank share prices; </w:t>
      </w:r>
      <w:r w:rsidRPr="003B02A2">
        <w:rPr>
          <w:rFonts w:asciiTheme="minorHAnsi" w:hAnsiTheme="minorHAnsi" w:cstheme="minorHAnsi"/>
          <w:i/>
          <w:sz w:val="22"/>
          <w:szCs w:val="22"/>
          <w:lang w:val="en-US"/>
        </w:rPr>
        <w:t>Journal of Accounting Research</w:t>
      </w:r>
      <w:r w:rsidRPr="003B02A2">
        <w:rPr>
          <w:rFonts w:asciiTheme="minorHAnsi" w:hAnsiTheme="minorHAnsi" w:cstheme="minorHAnsi"/>
          <w:sz w:val="22"/>
          <w:szCs w:val="22"/>
          <w:lang w:val="en-US"/>
        </w:rPr>
        <w:t xml:space="preserve">, 27 (1989), pp. 157–178 </w:t>
      </w:r>
    </w:p>
    <w:p w:rsidR="00CF1DAD" w:rsidRPr="003B02A2" w:rsidRDefault="00CF1DAD" w:rsidP="00345E99">
      <w:pPr>
        <w:spacing w:line="360" w:lineRule="auto"/>
        <w:rPr>
          <w:rFonts w:asciiTheme="minorHAnsi" w:hAnsiTheme="minorHAnsi" w:cstheme="minorHAnsi"/>
          <w:sz w:val="22"/>
          <w:szCs w:val="22"/>
          <w:lang w:val="en-US"/>
        </w:rPr>
      </w:pPr>
    </w:p>
    <w:p w:rsidR="00CF1DAD" w:rsidRDefault="00CF1DAD" w:rsidP="00605E75">
      <w:pPr>
        <w:spacing w:line="360" w:lineRule="auto"/>
        <w:jc w:val="both"/>
        <w:rPr>
          <w:rStyle w:val="OpmaakprofielCalibri11pt"/>
          <w:rFonts w:asciiTheme="minorHAnsi" w:hAnsiTheme="minorHAnsi" w:cstheme="minorHAnsi"/>
          <w:szCs w:val="22"/>
          <w:lang w:val="en-US"/>
        </w:rPr>
      </w:pPr>
      <w:r w:rsidRPr="003B02A2">
        <w:rPr>
          <w:rStyle w:val="OpmaakprofielCalibri11pt"/>
          <w:rFonts w:asciiTheme="minorHAnsi" w:hAnsiTheme="minorHAnsi" w:cstheme="minorHAnsi"/>
          <w:szCs w:val="22"/>
          <w:lang w:val="en-US"/>
        </w:rPr>
        <w:t xml:space="preserve">Botosan, Christine A., </w:t>
      </w:r>
      <w:r w:rsidRPr="003B02A2">
        <w:rPr>
          <w:rFonts w:asciiTheme="minorHAnsi" w:hAnsiTheme="minorHAnsi" w:cstheme="minorHAnsi"/>
          <w:sz w:val="22"/>
          <w:szCs w:val="22"/>
          <w:lang w:val="en-US"/>
        </w:rPr>
        <w:t xml:space="preserve">Disclosure level and the cost of equity capital, </w:t>
      </w:r>
      <w:r w:rsidRPr="004F730B">
        <w:rPr>
          <w:rStyle w:val="OpmaakprofielCalibri11pt"/>
          <w:rFonts w:asciiTheme="minorHAnsi" w:hAnsiTheme="minorHAnsi" w:cstheme="minorHAnsi"/>
          <w:i/>
          <w:szCs w:val="22"/>
          <w:lang w:val="en-US"/>
        </w:rPr>
        <w:t>The Accounting Review 72.</w:t>
      </w:r>
      <w:r w:rsidRPr="003B02A2">
        <w:rPr>
          <w:rStyle w:val="OpmaakprofielCalibri11pt"/>
          <w:rFonts w:asciiTheme="minorHAnsi" w:hAnsiTheme="minorHAnsi" w:cstheme="minorHAnsi"/>
          <w:szCs w:val="22"/>
          <w:lang w:val="en-US"/>
        </w:rPr>
        <w:t xml:space="preserve"> 3 (Jul 1997): p. 323-349.</w:t>
      </w:r>
    </w:p>
    <w:p w:rsidR="00CF1DAD" w:rsidRPr="003B02A2" w:rsidRDefault="00CF1DAD" w:rsidP="00577232">
      <w:pPr>
        <w:spacing w:line="360" w:lineRule="auto"/>
        <w:ind w:left="357" w:hanging="357"/>
        <w:jc w:val="both"/>
        <w:rPr>
          <w:rStyle w:val="OpmaakprofielCalibri11pt"/>
          <w:rFonts w:asciiTheme="minorHAnsi" w:hAnsiTheme="minorHAnsi" w:cstheme="minorHAnsi"/>
          <w:szCs w:val="22"/>
          <w:lang w:val="en-US"/>
        </w:rPr>
      </w:pPr>
    </w:p>
    <w:p w:rsidR="00CF1DAD" w:rsidRDefault="00CF1DAD" w:rsidP="00345E99">
      <w:pPr>
        <w:spacing w:line="360" w:lineRule="auto"/>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Brenda van Tendeloo &amp; Ann Vanstraelen (2005); Earnings management under German GAAP versus IFRS, </w:t>
      </w:r>
      <w:r w:rsidRPr="003B02A2">
        <w:rPr>
          <w:rFonts w:asciiTheme="minorHAnsi" w:hAnsiTheme="minorHAnsi" w:cstheme="minorHAnsi"/>
          <w:i/>
          <w:sz w:val="22"/>
          <w:szCs w:val="22"/>
          <w:lang w:val="en-US"/>
        </w:rPr>
        <w:t>European Accounting Review</w:t>
      </w:r>
      <w:r w:rsidRPr="003B02A2">
        <w:rPr>
          <w:rFonts w:asciiTheme="minorHAnsi" w:hAnsiTheme="minorHAnsi" w:cstheme="minorHAnsi"/>
          <w:sz w:val="22"/>
          <w:szCs w:val="22"/>
          <w:lang w:val="en-US"/>
        </w:rPr>
        <w:t>, 14:1, 155-180</w:t>
      </w:r>
    </w:p>
    <w:p w:rsidR="00CF1DAD" w:rsidRPr="003B02A2" w:rsidRDefault="00CF1DAD" w:rsidP="00345E99">
      <w:pPr>
        <w:spacing w:line="360" w:lineRule="auto"/>
        <w:rPr>
          <w:rFonts w:asciiTheme="minorHAnsi" w:hAnsiTheme="minorHAnsi" w:cstheme="minorHAnsi"/>
          <w:sz w:val="22"/>
          <w:szCs w:val="22"/>
          <w:lang w:val="en-US"/>
        </w:rPr>
      </w:pPr>
    </w:p>
    <w:p w:rsidR="00CF1DAD" w:rsidRPr="00CF1DAD" w:rsidRDefault="00CF1DAD" w:rsidP="00CF1DAD">
      <w:pPr>
        <w:spacing w:line="360" w:lineRule="auto"/>
        <w:jc w:val="both"/>
        <w:rPr>
          <w:rFonts w:asciiTheme="minorHAnsi" w:hAnsiTheme="minorHAnsi" w:cstheme="minorHAnsi"/>
          <w:sz w:val="22"/>
          <w:szCs w:val="22"/>
          <w:lang w:val="en-US"/>
        </w:rPr>
      </w:pPr>
      <w:r w:rsidRPr="003B02A2">
        <w:rPr>
          <w:rStyle w:val="OpmaakprofielCalibri11pt"/>
          <w:lang w:val="en-US"/>
        </w:rPr>
        <w:t>Castren, O., Fitzpatrick, T. and Sydow, M.; Assessing portfolio credit risk changes in a sample</w:t>
      </w:r>
      <w:r>
        <w:rPr>
          <w:rStyle w:val="OpmaakprofielCalibri11pt"/>
          <w:lang w:val="en-US"/>
        </w:rPr>
        <w:t xml:space="preserve"> </w:t>
      </w:r>
      <w:r w:rsidRPr="003B02A2">
        <w:rPr>
          <w:rStyle w:val="OpmaakprofielCalibri11pt"/>
          <w:lang w:val="en-US"/>
        </w:rPr>
        <w:t xml:space="preserve">of EU large and complex banking groups in reaction to macroeconomic shocks, ECB, </w:t>
      </w:r>
      <w:r w:rsidRPr="003B02A2">
        <w:rPr>
          <w:rStyle w:val="OpmaakprofielCalibri11pt"/>
          <w:rFonts w:asciiTheme="minorHAnsi" w:hAnsiTheme="minorHAnsi" w:cstheme="minorHAnsi"/>
          <w:szCs w:val="22"/>
          <w:lang w:val="en-US"/>
        </w:rPr>
        <w:t>February 2009.</w:t>
      </w:r>
      <w:r>
        <w:rPr>
          <w:rStyle w:val="OpmaakprofielCalibri11pt"/>
          <w:rFonts w:asciiTheme="minorHAnsi" w:hAnsiTheme="minorHAnsi" w:cstheme="minorHAnsi"/>
          <w:szCs w:val="22"/>
          <w:lang w:val="en-US"/>
        </w:rPr>
        <w:t xml:space="preserve"> </w:t>
      </w:r>
      <w:r w:rsidRPr="00CF1DAD">
        <w:rPr>
          <w:rFonts w:asciiTheme="minorHAnsi" w:hAnsiTheme="minorHAnsi" w:cstheme="minorHAnsi"/>
          <w:sz w:val="22"/>
          <w:szCs w:val="22"/>
          <w:lang w:val="en-US"/>
        </w:rPr>
        <w:t>pg. 205</w:t>
      </w:r>
    </w:p>
    <w:p w:rsidR="00CF1DAD" w:rsidRPr="003B02A2" w:rsidRDefault="00CF1DAD" w:rsidP="00345E99">
      <w:pPr>
        <w:spacing w:line="360" w:lineRule="auto"/>
        <w:ind w:left="357" w:hanging="357"/>
        <w:jc w:val="both"/>
        <w:rPr>
          <w:rStyle w:val="OpmaakprofielCalibri11pt"/>
          <w:lang w:val="en-US"/>
        </w:rPr>
      </w:pPr>
    </w:p>
    <w:p w:rsidR="00CF1DAD" w:rsidRDefault="00CF1DAD" w:rsidP="00345E99">
      <w:pPr>
        <w:spacing w:line="360" w:lineRule="auto"/>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Catarineu-Rabell, Eva; Jackson, Patricia; Tsomocos, Dimitrios P., Procyclicality and the new Basel Accord - banks' choice of loan rating system, </w:t>
      </w:r>
      <w:r w:rsidRPr="003B02A2">
        <w:rPr>
          <w:rFonts w:asciiTheme="minorHAnsi" w:hAnsiTheme="minorHAnsi" w:cstheme="minorHAnsi"/>
          <w:i/>
          <w:sz w:val="22"/>
          <w:szCs w:val="22"/>
          <w:lang w:val="en-US"/>
        </w:rPr>
        <w:t>Economic Theory 26</w:t>
      </w:r>
      <w:r w:rsidRPr="003B02A2">
        <w:rPr>
          <w:rFonts w:asciiTheme="minorHAnsi" w:hAnsiTheme="minorHAnsi" w:cstheme="minorHAnsi"/>
          <w:sz w:val="22"/>
          <w:szCs w:val="22"/>
          <w:lang w:val="en-US"/>
        </w:rPr>
        <w:t xml:space="preserve"> (Oct 2005): 537-557.</w:t>
      </w:r>
    </w:p>
    <w:p w:rsidR="00CF1DAD" w:rsidRPr="003B02A2" w:rsidRDefault="00CF1DAD" w:rsidP="00345E99">
      <w:pPr>
        <w:spacing w:line="360" w:lineRule="auto"/>
        <w:rPr>
          <w:rFonts w:asciiTheme="minorHAnsi" w:hAnsiTheme="minorHAnsi" w:cstheme="minorHAnsi"/>
          <w:sz w:val="22"/>
          <w:szCs w:val="22"/>
          <w:lang w:val="en-US"/>
        </w:rPr>
      </w:pPr>
    </w:p>
    <w:p w:rsidR="00CF1DAD" w:rsidRDefault="00CF1DAD" w:rsidP="00345E99">
      <w:pPr>
        <w:spacing w:line="360" w:lineRule="auto"/>
        <w:ind w:left="360" w:hanging="360"/>
        <w:jc w:val="both"/>
        <w:rPr>
          <w:rStyle w:val="OpmaakprofielCalibri11pt"/>
          <w:lang w:val="en-US"/>
        </w:rPr>
      </w:pPr>
      <w:r w:rsidRPr="003B02A2">
        <w:rPr>
          <w:rStyle w:val="OpmaakprofielCalibri11pt"/>
          <w:lang w:val="en-US"/>
        </w:rPr>
        <w:t>CEBS, Assessment of banks’ Pillar 3 disclosures, 24 June 2009</w:t>
      </w:r>
    </w:p>
    <w:p w:rsidR="00CF1DAD" w:rsidRPr="003B02A2" w:rsidRDefault="00CF1DAD" w:rsidP="00345E99">
      <w:pPr>
        <w:spacing w:line="360" w:lineRule="auto"/>
        <w:ind w:left="360" w:hanging="360"/>
        <w:jc w:val="both"/>
        <w:rPr>
          <w:rStyle w:val="OpmaakprofielCalibri11pt"/>
          <w:lang w:val="en-US"/>
        </w:rPr>
      </w:pPr>
    </w:p>
    <w:p w:rsidR="00CF1DAD" w:rsidRDefault="00CF1DAD" w:rsidP="00345E99">
      <w:pPr>
        <w:spacing w:line="360" w:lineRule="auto"/>
        <w:ind w:left="357" w:hanging="357"/>
        <w:jc w:val="both"/>
        <w:rPr>
          <w:rStyle w:val="OpmaakprofielCalibri11pt"/>
          <w:lang w:val="en-US"/>
        </w:rPr>
      </w:pPr>
      <w:r w:rsidRPr="003B02A2">
        <w:rPr>
          <w:rStyle w:val="OpmaakprofielCalibri11pt"/>
          <w:lang w:val="en-US"/>
        </w:rPr>
        <w:t>CEBS, Follow-up review of banks' transparency in their 2009 Pillar 3 reports, 30 June 2010</w:t>
      </w:r>
    </w:p>
    <w:p w:rsidR="00CF1DAD" w:rsidRPr="003B02A2" w:rsidRDefault="00CF1DAD" w:rsidP="00345E99">
      <w:pPr>
        <w:spacing w:line="360" w:lineRule="auto"/>
        <w:ind w:left="357" w:hanging="357"/>
        <w:jc w:val="both"/>
        <w:rPr>
          <w:rStyle w:val="OpmaakprofielCalibri11pt"/>
          <w:lang w:val="en-US"/>
        </w:rPr>
      </w:pPr>
    </w:p>
    <w:p w:rsidR="00CF1DAD" w:rsidRDefault="00CF1DAD" w:rsidP="00345E99">
      <w:pPr>
        <w:spacing w:line="360" w:lineRule="auto"/>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Donaldson, Thomas, Preston, Lee E.: The Stakeholder Theory of the Corporation: Concepts, Evidence, and Implications, </w:t>
      </w:r>
      <w:r w:rsidRPr="003B02A2">
        <w:rPr>
          <w:rFonts w:asciiTheme="minorHAnsi" w:hAnsiTheme="minorHAnsi" w:cstheme="minorHAnsi"/>
          <w:i/>
          <w:sz w:val="22"/>
          <w:szCs w:val="22"/>
          <w:lang w:val="en-US"/>
        </w:rPr>
        <w:t xml:space="preserve">The Academy of Management Review, </w:t>
      </w:r>
      <w:r w:rsidRPr="003B02A2">
        <w:rPr>
          <w:rFonts w:asciiTheme="minorHAnsi" w:hAnsiTheme="minorHAnsi" w:cstheme="minorHAnsi"/>
          <w:sz w:val="22"/>
          <w:szCs w:val="22"/>
          <w:lang w:val="en-US"/>
        </w:rPr>
        <w:t>Vol. 20, no. 1, Jan 1995, pp. 65-91</w:t>
      </w:r>
    </w:p>
    <w:p w:rsidR="00CF1DAD" w:rsidRPr="003B02A2" w:rsidRDefault="00CF1DAD" w:rsidP="00345E99">
      <w:pPr>
        <w:spacing w:line="360" w:lineRule="auto"/>
        <w:rPr>
          <w:rFonts w:asciiTheme="minorHAnsi" w:hAnsiTheme="minorHAnsi" w:cstheme="minorHAnsi"/>
          <w:sz w:val="22"/>
          <w:szCs w:val="22"/>
          <w:lang w:val="en-US"/>
        </w:rPr>
      </w:pPr>
    </w:p>
    <w:p w:rsidR="00CF1DAD" w:rsidRDefault="00CF1DAD" w:rsidP="00345E99">
      <w:pPr>
        <w:spacing w:line="360" w:lineRule="auto"/>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Eisenhardt, Kathleen M.; Agency Theory: An Assessment and Review; </w:t>
      </w:r>
      <w:r w:rsidRPr="003B02A2">
        <w:rPr>
          <w:rFonts w:asciiTheme="minorHAnsi" w:hAnsiTheme="minorHAnsi" w:cstheme="minorHAnsi"/>
          <w:i/>
          <w:sz w:val="22"/>
          <w:szCs w:val="22"/>
          <w:lang w:val="en-US"/>
        </w:rPr>
        <w:t>The Academy of Management Review</w:t>
      </w:r>
      <w:r w:rsidRPr="003B02A2">
        <w:rPr>
          <w:rFonts w:asciiTheme="minorHAnsi" w:hAnsiTheme="minorHAnsi" w:cstheme="minorHAnsi"/>
          <w:sz w:val="22"/>
          <w:szCs w:val="22"/>
          <w:lang w:val="en-US"/>
        </w:rPr>
        <w:t>, Vol. 14, No. 1, Jan., 1989, page 57-74</w:t>
      </w:r>
    </w:p>
    <w:p w:rsidR="00CF1DAD" w:rsidRPr="003B02A2" w:rsidRDefault="00CF1DAD" w:rsidP="00345E99">
      <w:pPr>
        <w:spacing w:line="360" w:lineRule="auto"/>
        <w:rPr>
          <w:rFonts w:asciiTheme="minorHAnsi" w:hAnsiTheme="minorHAnsi" w:cstheme="minorHAnsi"/>
          <w:sz w:val="22"/>
          <w:szCs w:val="22"/>
          <w:lang w:val="en-US"/>
        </w:rPr>
      </w:pPr>
    </w:p>
    <w:p w:rsidR="00CF1DAD" w:rsidRDefault="00CF1DAD" w:rsidP="00345E99">
      <w:pPr>
        <w:spacing w:line="360" w:lineRule="auto"/>
        <w:rPr>
          <w:rFonts w:asciiTheme="minorHAnsi" w:hAnsiTheme="minorHAnsi" w:cstheme="minorHAnsi"/>
          <w:i/>
          <w:sz w:val="22"/>
          <w:szCs w:val="22"/>
          <w:lang w:val="en-US"/>
        </w:rPr>
      </w:pPr>
      <w:r w:rsidRPr="003B02A2">
        <w:rPr>
          <w:rFonts w:asciiTheme="minorHAnsi" w:hAnsiTheme="minorHAnsi" w:cstheme="minorHAnsi"/>
          <w:sz w:val="22"/>
          <w:szCs w:val="22"/>
          <w:lang w:val="en-US"/>
        </w:rPr>
        <w:t xml:space="preserve">Eng, L.L. and Nabar, S., Loan Loss Provisions by Banks in Hong Kong, Malaysia and Singapore, </w:t>
      </w:r>
      <w:r w:rsidRPr="003B02A2">
        <w:rPr>
          <w:rFonts w:asciiTheme="minorHAnsi" w:hAnsiTheme="minorHAnsi" w:cstheme="minorHAnsi"/>
          <w:i/>
          <w:sz w:val="22"/>
          <w:szCs w:val="22"/>
          <w:lang w:val="en-US"/>
        </w:rPr>
        <w:t>Journal of International Financial Management and Accounting 18:1 2007</w:t>
      </w:r>
    </w:p>
    <w:p w:rsidR="00CF1DAD" w:rsidRPr="003B02A2" w:rsidRDefault="00CF1DAD" w:rsidP="00345E99">
      <w:pPr>
        <w:spacing w:line="360" w:lineRule="auto"/>
        <w:rPr>
          <w:rFonts w:asciiTheme="minorHAnsi" w:hAnsiTheme="minorHAnsi" w:cstheme="minorHAnsi"/>
          <w:i/>
          <w:sz w:val="22"/>
          <w:szCs w:val="22"/>
          <w:lang w:val="en-US"/>
        </w:rPr>
      </w:pPr>
    </w:p>
    <w:p w:rsidR="004F730B" w:rsidRDefault="00DE56C7" w:rsidP="00DE56C7">
      <w:pPr>
        <w:spacing w:line="360" w:lineRule="auto"/>
        <w:jc w:val="both"/>
        <w:rPr>
          <w:rStyle w:val="OpmaakprofielCalibri11pt"/>
          <w:rFonts w:asciiTheme="minorHAnsi" w:hAnsiTheme="minorHAnsi" w:cstheme="minorHAnsi"/>
          <w:szCs w:val="22"/>
          <w:lang w:val="en-US"/>
        </w:rPr>
      </w:pPr>
      <w:r>
        <w:rPr>
          <w:rStyle w:val="OpmaakprofielCalibri11pt"/>
          <w:rFonts w:asciiTheme="minorHAnsi" w:hAnsiTheme="minorHAnsi" w:cstheme="minorHAnsi"/>
          <w:szCs w:val="22"/>
          <w:lang w:val="en-US"/>
        </w:rPr>
        <w:t>Ernst and Young, IFRS 7 Financial Instruments: Disclosures second edition, 2007</w:t>
      </w:r>
    </w:p>
    <w:p w:rsidR="004F730B" w:rsidRDefault="004F730B" w:rsidP="00DE56C7">
      <w:pPr>
        <w:spacing w:line="360" w:lineRule="auto"/>
        <w:jc w:val="both"/>
        <w:rPr>
          <w:rStyle w:val="OpmaakprofielCalibri11pt"/>
          <w:rFonts w:asciiTheme="minorHAnsi" w:hAnsiTheme="minorHAnsi" w:cstheme="minorHAnsi"/>
          <w:szCs w:val="22"/>
          <w:lang w:val="en-US"/>
        </w:rPr>
      </w:pPr>
    </w:p>
    <w:p w:rsidR="004F730B" w:rsidRDefault="004F730B" w:rsidP="00DE56C7">
      <w:pPr>
        <w:spacing w:line="360" w:lineRule="auto"/>
        <w:jc w:val="both"/>
        <w:rPr>
          <w:rStyle w:val="OpmaakprofielCalibri11pt"/>
          <w:rFonts w:asciiTheme="minorHAnsi" w:hAnsiTheme="minorHAnsi" w:cstheme="minorHAnsi"/>
          <w:szCs w:val="22"/>
          <w:lang w:val="en-US"/>
        </w:rPr>
      </w:pPr>
      <w:r>
        <w:rPr>
          <w:rStyle w:val="OpmaakprofielCalibri11pt"/>
          <w:rFonts w:asciiTheme="minorHAnsi" w:hAnsiTheme="minorHAnsi" w:cstheme="minorHAnsi"/>
          <w:szCs w:val="22"/>
          <w:lang w:val="en-US"/>
        </w:rPr>
        <w:t xml:space="preserve">Ernst and Young, International GAAP Disclosure Checklist 2011, based on IFRS standards in issue at 30 September 2011 </w:t>
      </w:r>
    </w:p>
    <w:p w:rsidR="00DE56C7" w:rsidRDefault="00DE56C7" w:rsidP="00DE56C7">
      <w:pPr>
        <w:spacing w:line="360" w:lineRule="auto"/>
        <w:jc w:val="both"/>
        <w:rPr>
          <w:rStyle w:val="OpmaakprofielCalibri11pt"/>
          <w:rFonts w:asciiTheme="minorHAnsi" w:hAnsiTheme="minorHAnsi" w:cstheme="minorHAnsi"/>
          <w:szCs w:val="22"/>
          <w:lang w:val="en-US"/>
        </w:rPr>
      </w:pPr>
    </w:p>
    <w:p w:rsidR="00DE56C7" w:rsidRDefault="00DE56C7" w:rsidP="00DE56C7">
      <w:pPr>
        <w:spacing w:line="360" w:lineRule="auto"/>
        <w:jc w:val="both"/>
        <w:rPr>
          <w:rStyle w:val="OpmaakprofielCalibri11pt"/>
          <w:rFonts w:asciiTheme="minorHAnsi" w:hAnsiTheme="minorHAnsi" w:cstheme="minorHAnsi"/>
          <w:szCs w:val="22"/>
          <w:lang w:val="en-US"/>
        </w:rPr>
      </w:pPr>
      <w:r>
        <w:rPr>
          <w:rStyle w:val="OpmaakprofielCalibri11pt"/>
          <w:rFonts w:asciiTheme="minorHAnsi" w:hAnsiTheme="minorHAnsi" w:cstheme="minorHAnsi"/>
          <w:szCs w:val="22"/>
          <w:lang w:val="en-US"/>
        </w:rPr>
        <w:t>Ernst and Young, Observations on the implementation of IFRS 7 in corporate entities, 2008</w:t>
      </w:r>
    </w:p>
    <w:p w:rsidR="00AB3BB1" w:rsidRDefault="00AB3BB1" w:rsidP="00345E99">
      <w:pPr>
        <w:spacing w:line="360" w:lineRule="auto"/>
        <w:rPr>
          <w:rFonts w:asciiTheme="minorHAnsi" w:hAnsiTheme="minorHAnsi" w:cstheme="minorHAnsi"/>
          <w:sz w:val="22"/>
          <w:szCs w:val="22"/>
          <w:lang w:val="en-US"/>
        </w:rPr>
      </w:pPr>
    </w:p>
    <w:p w:rsidR="00AB3BB1" w:rsidRPr="00AB3BB1" w:rsidRDefault="00AB3BB1" w:rsidP="00AB3BB1">
      <w:pPr>
        <w:spacing w:line="36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European Commission, </w:t>
      </w:r>
      <w:r w:rsidRPr="00AB3BB1">
        <w:rPr>
          <w:rFonts w:asciiTheme="minorHAnsi" w:hAnsiTheme="minorHAnsi" w:cstheme="minorHAnsi"/>
          <w:sz w:val="22"/>
          <w:szCs w:val="22"/>
          <w:lang w:val="en-US"/>
        </w:rPr>
        <w:t>DIRECTIVE 2006/48/EC OF THE EUROPEAN PARLIAMENT AND OF THE COUNCIL</w:t>
      </w:r>
      <w:r>
        <w:rPr>
          <w:rFonts w:asciiTheme="minorHAnsi" w:hAnsiTheme="minorHAnsi" w:cstheme="minorHAnsi"/>
          <w:sz w:val="22"/>
          <w:szCs w:val="22"/>
          <w:lang w:val="en-US"/>
        </w:rPr>
        <w:t xml:space="preserve"> </w:t>
      </w:r>
      <w:r w:rsidRPr="00AB3BB1">
        <w:rPr>
          <w:rFonts w:asciiTheme="minorHAnsi" w:hAnsiTheme="minorHAnsi" w:cstheme="minorHAnsi"/>
          <w:sz w:val="22"/>
          <w:szCs w:val="22"/>
          <w:lang w:val="en-US"/>
        </w:rPr>
        <w:t>of 14 June 2006</w:t>
      </w:r>
      <w:r>
        <w:rPr>
          <w:rFonts w:asciiTheme="minorHAnsi" w:hAnsiTheme="minorHAnsi" w:cstheme="minorHAnsi"/>
          <w:sz w:val="22"/>
          <w:szCs w:val="22"/>
          <w:lang w:val="en-US"/>
        </w:rPr>
        <w:t xml:space="preserve"> </w:t>
      </w:r>
      <w:r w:rsidRPr="00AB3BB1">
        <w:rPr>
          <w:rFonts w:asciiTheme="minorHAnsi" w:hAnsiTheme="minorHAnsi" w:cstheme="minorHAnsi"/>
          <w:sz w:val="22"/>
          <w:szCs w:val="22"/>
          <w:lang w:val="en-US"/>
        </w:rPr>
        <w:t xml:space="preserve">relating to the taking up and pursuit of the business of credit </w:t>
      </w:r>
      <w:r>
        <w:rPr>
          <w:rFonts w:asciiTheme="minorHAnsi" w:hAnsiTheme="minorHAnsi" w:cstheme="minorHAnsi"/>
          <w:sz w:val="22"/>
          <w:szCs w:val="22"/>
          <w:lang w:val="en-US"/>
        </w:rPr>
        <w:t>i</w:t>
      </w:r>
      <w:r w:rsidRPr="00AB3BB1">
        <w:rPr>
          <w:rFonts w:asciiTheme="minorHAnsi" w:hAnsiTheme="minorHAnsi" w:cstheme="minorHAnsi"/>
          <w:sz w:val="22"/>
          <w:szCs w:val="22"/>
          <w:lang w:val="en-US"/>
        </w:rPr>
        <w:t>nstitutions (recast)</w:t>
      </w:r>
      <w:r>
        <w:rPr>
          <w:rFonts w:asciiTheme="minorHAnsi" w:hAnsiTheme="minorHAnsi" w:cstheme="minorHAnsi"/>
          <w:sz w:val="22"/>
          <w:szCs w:val="22"/>
          <w:lang w:val="en-US"/>
        </w:rPr>
        <w:t xml:space="preserve">, </w:t>
      </w:r>
      <w:r w:rsidRPr="00AB3BB1">
        <w:rPr>
          <w:rFonts w:asciiTheme="minorHAnsi" w:hAnsiTheme="minorHAnsi" w:cstheme="minorHAnsi"/>
          <w:i/>
          <w:sz w:val="22"/>
          <w:szCs w:val="22"/>
          <w:lang w:val="en-US"/>
        </w:rPr>
        <w:t>Official Journal of the European Union</w:t>
      </w:r>
      <w:r>
        <w:rPr>
          <w:rFonts w:asciiTheme="minorHAnsi" w:hAnsiTheme="minorHAnsi" w:cstheme="minorHAnsi"/>
          <w:i/>
          <w:sz w:val="22"/>
          <w:szCs w:val="22"/>
          <w:lang w:val="en-US"/>
        </w:rPr>
        <w:t xml:space="preserve">, </w:t>
      </w:r>
      <w:r>
        <w:rPr>
          <w:rFonts w:asciiTheme="minorHAnsi" w:hAnsiTheme="minorHAnsi" w:cstheme="minorHAnsi"/>
          <w:sz w:val="22"/>
          <w:szCs w:val="22"/>
          <w:lang w:val="en-US"/>
        </w:rPr>
        <w:t>30 June 2006</w:t>
      </w:r>
    </w:p>
    <w:p w:rsidR="00AB3BB1" w:rsidRDefault="00AB3BB1" w:rsidP="00345E99">
      <w:pPr>
        <w:spacing w:line="360" w:lineRule="auto"/>
        <w:rPr>
          <w:rFonts w:asciiTheme="minorHAnsi" w:hAnsiTheme="minorHAnsi" w:cstheme="minorHAnsi"/>
          <w:sz w:val="22"/>
          <w:szCs w:val="22"/>
          <w:lang w:val="en-US"/>
        </w:rPr>
      </w:pPr>
    </w:p>
    <w:p w:rsidR="00CF1DAD" w:rsidRDefault="00CF1DAD" w:rsidP="00345E99">
      <w:pPr>
        <w:spacing w:line="360" w:lineRule="auto"/>
        <w:rPr>
          <w:rFonts w:asciiTheme="minorHAnsi" w:hAnsiTheme="minorHAnsi" w:cstheme="minorHAnsi"/>
          <w:sz w:val="22"/>
          <w:szCs w:val="22"/>
          <w:lang w:val="en-US"/>
        </w:rPr>
      </w:pPr>
      <w:r w:rsidRPr="003B02A2">
        <w:rPr>
          <w:rFonts w:asciiTheme="minorHAnsi" w:hAnsiTheme="minorHAnsi" w:cstheme="minorHAnsi"/>
          <w:sz w:val="22"/>
          <w:szCs w:val="22"/>
          <w:lang w:val="en-US"/>
        </w:rPr>
        <w:t>European Commission, Proposal for DIRECTIVES OF THE EUROPEAN PARLIAMENT AND OF THE COUNCIL, document 12890/05, pp. 65</w:t>
      </w:r>
    </w:p>
    <w:p w:rsidR="00CF1DAD" w:rsidRPr="003B02A2" w:rsidRDefault="00CF1DAD" w:rsidP="00345E99">
      <w:pPr>
        <w:spacing w:line="360" w:lineRule="auto"/>
        <w:rPr>
          <w:rFonts w:asciiTheme="minorHAnsi" w:hAnsiTheme="minorHAnsi" w:cstheme="minorHAnsi"/>
          <w:sz w:val="22"/>
          <w:szCs w:val="22"/>
          <w:lang w:val="en-US"/>
        </w:rPr>
      </w:pPr>
    </w:p>
    <w:p w:rsidR="00CF1DAD" w:rsidRDefault="00CF1DAD" w:rsidP="00345E99">
      <w:pPr>
        <w:spacing w:line="360" w:lineRule="auto"/>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Fama, E.F.: Efficient capital markets II, </w:t>
      </w:r>
      <w:r w:rsidRPr="003B02A2">
        <w:rPr>
          <w:rFonts w:asciiTheme="minorHAnsi" w:hAnsiTheme="minorHAnsi" w:cstheme="minorHAnsi"/>
          <w:i/>
          <w:sz w:val="22"/>
          <w:szCs w:val="22"/>
          <w:lang w:val="en-US"/>
        </w:rPr>
        <w:t>Journal of Finance</w:t>
      </w:r>
      <w:r w:rsidRPr="003B02A2">
        <w:rPr>
          <w:rFonts w:asciiTheme="minorHAnsi" w:hAnsiTheme="minorHAnsi" w:cstheme="minorHAnsi"/>
          <w:sz w:val="22"/>
          <w:szCs w:val="22"/>
          <w:lang w:val="en-US"/>
        </w:rPr>
        <w:t xml:space="preserve"> 46, 1991, pp. 1575-1617</w:t>
      </w:r>
    </w:p>
    <w:p w:rsidR="00CF1DAD" w:rsidRPr="003B02A2" w:rsidRDefault="00CF1DAD" w:rsidP="00345E99">
      <w:pPr>
        <w:spacing w:line="360" w:lineRule="auto"/>
        <w:rPr>
          <w:rFonts w:asciiTheme="minorHAnsi" w:hAnsiTheme="minorHAnsi" w:cstheme="minorHAnsi"/>
          <w:sz w:val="22"/>
          <w:szCs w:val="22"/>
          <w:lang w:val="en-US"/>
        </w:rPr>
      </w:pPr>
    </w:p>
    <w:p w:rsidR="00CF1DAD" w:rsidRDefault="00CF1DAD" w:rsidP="00345E99">
      <w:pPr>
        <w:spacing w:line="360" w:lineRule="auto"/>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Fama, E.F.: Efficient capital markets: a review of theory and empirical work, </w:t>
      </w:r>
      <w:r w:rsidRPr="003B02A2">
        <w:rPr>
          <w:rFonts w:asciiTheme="minorHAnsi" w:hAnsiTheme="minorHAnsi" w:cstheme="minorHAnsi"/>
          <w:i/>
          <w:sz w:val="22"/>
          <w:szCs w:val="22"/>
          <w:lang w:val="en-US"/>
        </w:rPr>
        <w:t>Journal of Finance</w:t>
      </w:r>
      <w:r w:rsidRPr="003B02A2">
        <w:rPr>
          <w:rFonts w:asciiTheme="minorHAnsi" w:hAnsiTheme="minorHAnsi" w:cstheme="minorHAnsi"/>
          <w:sz w:val="22"/>
          <w:szCs w:val="22"/>
          <w:lang w:val="en-US"/>
        </w:rPr>
        <w:t xml:space="preserve"> 25, 1970, pp. 383-417</w:t>
      </w:r>
    </w:p>
    <w:p w:rsidR="00CF1DAD" w:rsidRPr="003B02A2" w:rsidRDefault="00CF1DAD" w:rsidP="00345E99">
      <w:pPr>
        <w:spacing w:line="360" w:lineRule="auto"/>
        <w:rPr>
          <w:rFonts w:asciiTheme="minorHAnsi" w:hAnsiTheme="minorHAnsi" w:cstheme="minorHAnsi"/>
          <w:sz w:val="22"/>
          <w:szCs w:val="22"/>
          <w:lang w:val="en-US"/>
        </w:rPr>
      </w:pPr>
    </w:p>
    <w:p w:rsidR="00CF1DAD" w:rsidRDefault="00CF1DAD" w:rsidP="00345E99">
      <w:pPr>
        <w:spacing w:line="360" w:lineRule="auto"/>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Hertzig, Gerard; Basel II and Fostering the Disclosure of Banks’ Internal Credit Ratings, </w:t>
      </w:r>
      <w:r w:rsidRPr="003B02A2">
        <w:rPr>
          <w:rFonts w:asciiTheme="minorHAnsi" w:hAnsiTheme="minorHAnsi" w:cstheme="minorHAnsi"/>
          <w:i/>
          <w:sz w:val="22"/>
          <w:szCs w:val="22"/>
          <w:lang w:val="en-US"/>
        </w:rPr>
        <w:t>European Business Organization Law Review</w:t>
      </w:r>
      <w:r w:rsidRPr="003B02A2">
        <w:rPr>
          <w:rFonts w:asciiTheme="minorHAnsi" w:hAnsiTheme="minorHAnsi" w:cstheme="minorHAnsi"/>
          <w:sz w:val="22"/>
          <w:szCs w:val="22"/>
          <w:lang w:val="en-US"/>
        </w:rPr>
        <w:t xml:space="preserve"> (2006), 7: pp 625-646</w:t>
      </w:r>
    </w:p>
    <w:p w:rsidR="00CF1DAD" w:rsidRPr="003B02A2" w:rsidRDefault="00CF1DAD" w:rsidP="00345E99">
      <w:pPr>
        <w:spacing w:line="360" w:lineRule="auto"/>
        <w:rPr>
          <w:rFonts w:asciiTheme="minorHAnsi" w:hAnsiTheme="minorHAnsi" w:cstheme="minorHAnsi"/>
          <w:sz w:val="22"/>
          <w:szCs w:val="22"/>
          <w:lang w:val="en-US"/>
        </w:rPr>
      </w:pPr>
    </w:p>
    <w:p w:rsidR="00CF1DAD" w:rsidRDefault="00CF1DAD" w:rsidP="00345E99">
      <w:pPr>
        <w:spacing w:line="360" w:lineRule="auto"/>
        <w:ind w:left="357" w:hanging="357"/>
        <w:jc w:val="both"/>
        <w:rPr>
          <w:rStyle w:val="OpmaakprofielCalibri11pt"/>
          <w:rFonts w:asciiTheme="minorHAnsi" w:hAnsiTheme="minorHAnsi" w:cstheme="minorHAnsi"/>
          <w:szCs w:val="22"/>
          <w:lang w:val="en-US"/>
        </w:rPr>
      </w:pPr>
      <w:r w:rsidRPr="003B02A2">
        <w:rPr>
          <w:rStyle w:val="OpmaakprofielCalibri11pt"/>
          <w:rFonts w:asciiTheme="minorHAnsi" w:hAnsiTheme="minorHAnsi" w:cstheme="minorHAnsi"/>
          <w:szCs w:val="22"/>
          <w:lang w:val="en-US"/>
        </w:rPr>
        <w:t>Hlawatsch, Stefan and Ostrowski, Sebastian, Economic L</w:t>
      </w:r>
      <w:r>
        <w:rPr>
          <w:rStyle w:val="OpmaakprofielCalibri11pt"/>
          <w:rFonts w:asciiTheme="minorHAnsi" w:hAnsiTheme="minorHAnsi" w:cstheme="minorHAnsi"/>
          <w:szCs w:val="22"/>
          <w:lang w:val="en-US"/>
        </w:rPr>
        <w:t>oan Loss Provision and Expected</w:t>
      </w:r>
    </w:p>
    <w:p w:rsidR="00CF1DAD" w:rsidRDefault="00CF1DAD" w:rsidP="00345E99">
      <w:pPr>
        <w:spacing w:line="360" w:lineRule="auto"/>
        <w:ind w:left="357" w:hanging="357"/>
        <w:jc w:val="both"/>
        <w:rPr>
          <w:rStyle w:val="OpmaakprofielCalibri11pt"/>
          <w:rFonts w:asciiTheme="minorHAnsi" w:hAnsiTheme="minorHAnsi" w:cstheme="minorHAnsi"/>
          <w:szCs w:val="22"/>
          <w:lang w:val="en-US"/>
        </w:rPr>
      </w:pPr>
      <w:r w:rsidRPr="003B02A2">
        <w:rPr>
          <w:rStyle w:val="OpmaakprofielCalibri11pt"/>
          <w:rFonts w:asciiTheme="minorHAnsi" w:hAnsiTheme="minorHAnsi" w:cstheme="minorHAnsi"/>
          <w:szCs w:val="22"/>
          <w:lang w:val="en-US"/>
        </w:rPr>
        <w:t xml:space="preserve">Loss (November 5, 2010). </w:t>
      </w:r>
      <w:r w:rsidRPr="004F730B">
        <w:rPr>
          <w:rStyle w:val="OpmaakprofielCalibri11pt"/>
          <w:rFonts w:asciiTheme="minorHAnsi" w:hAnsiTheme="minorHAnsi" w:cstheme="minorHAnsi"/>
          <w:i/>
          <w:szCs w:val="22"/>
          <w:lang w:val="en-US"/>
        </w:rPr>
        <w:t>BuR Business Research Journal, Vol. 3, No. 2</w:t>
      </w:r>
      <w:r w:rsidRPr="003B02A2">
        <w:rPr>
          <w:rStyle w:val="OpmaakprofielCalibri11pt"/>
          <w:rFonts w:asciiTheme="minorHAnsi" w:hAnsiTheme="minorHAnsi" w:cstheme="minorHAnsi"/>
          <w:szCs w:val="22"/>
          <w:lang w:val="en-US"/>
        </w:rPr>
        <w:t>, November 2010</w:t>
      </w:r>
    </w:p>
    <w:p w:rsidR="00CF1DAD" w:rsidRPr="003B02A2" w:rsidRDefault="00CF1DAD" w:rsidP="00345E99">
      <w:pPr>
        <w:spacing w:line="360" w:lineRule="auto"/>
        <w:ind w:left="357" w:hanging="357"/>
        <w:jc w:val="both"/>
        <w:rPr>
          <w:rStyle w:val="OpmaakprofielCalibri11pt"/>
          <w:rFonts w:asciiTheme="minorHAnsi" w:hAnsiTheme="minorHAnsi" w:cstheme="minorHAnsi"/>
          <w:szCs w:val="22"/>
          <w:lang w:val="en-US"/>
        </w:rPr>
      </w:pPr>
    </w:p>
    <w:p w:rsidR="00CF1DAD" w:rsidRDefault="00CF1DAD" w:rsidP="00345E99">
      <w:pPr>
        <w:autoSpaceDE w:val="0"/>
        <w:autoSpaceDN w:val="0"/>
        <w:adjustRightInd w:val="0"/>
        <w:spacing w:line="360" w:lineRule="auto"/>
        <w:rPr>
          <w:rStyle w:val="OpmaakprofielCalibri11pt"/>
          <w:lang w:val="en-US"/>
        </w:rPr>
      </w:pPr>
      <w:r w:rsidRPr="005E5E90">
        <w:rPr>
          <w:rStyle w:val="OpmaakprofielCalibri11pt"/>
        </w:rPr>
        <w:t>Hoo</w:t>
      </w:r>
      <w:r w:rsidRPr="00544F0B">
        <w:rPr>
          <w:rStyle w:val="OpmaakprofielCalibri11pt"/>
        </w:rPr>
        <w:t xml:space="preserve">gendoorn, M.N., Klaassen, J., and Krens, F. 2004. </w:t>
      </w:r>
      <w:r w:rsidRPr="00454B42">
        <w:rPr>
          <w:rFonts w:ascii="Calibri" w:hAnsi="Calibri"/>
          <w:i/>
          <w:sz w:val="22"/>
          <w:szCs w:val="22"/>
        </w:rPr>
        <w:t xml:space="preserve">Externe verslaggeving in theorie en praktijk. </w:t>
      </w:r>
      <w:r w:rsidRPr="003B02A2">
        <w:rPr>
          <w:rStyle w:val="OpmaakprofielCalibri11pt"/>
          <w:lang w:val="en-US"/>
        </w:rPr>
        <w:t>Reed Business Information, ‘s Gravenhage, deel 2.</w:t>
      </w:r>
    </w:p>
    <w:p w:rsidR="00CF1DAD" w:rsidRPr="003B02A2" w:rsidRDefault="00CF1DAD" w:rsidP="00345E99">
      <w:pPr>
        <w:autoSpaceDE w:val="0"/>
        <w:autoSpaceDN w:val="0"/>
        <w:adjustRightInd w:val="0"/>
        <w:spacing w:line="360" w:lineRule="auto"/>
        <w:rPr>
          <w:rStyle w:val="OpmaakprofielCalibri11pt"/>
          <w:lang w:val="en-US"/>
        </w:rPr>
      </w:pPr>
    </w:p>
    <w:p w:rsidR="00CF1DAD" w:rsidRDefault="00CF1DAD" w:rsidP="00345E99">
      <w:pPr>
        <w:spacing w:line="360" w:lineRule="auto"/>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Jannis Bischof (2009): The Effects of IFRS 7 Adoption on Bank Disclosure in Europe, </w:t>
      </w:r>
      <w:r w:rsidRPr="003B02A2">
        <w:rPr>
          <w:rFonts w:asciiTheme="minorHAnsi" w:hAnsiTheme="minorHAnsi" w:cstheme="minorHAnsi"/>
          <w:i/>
          <w:sz w:val="22"/>
          <w:szCs w:val="22"/>
          <w:lang w:val="en-US"/>
        </w:rPr>
        <w:t>Accounting in Europe</w:t>
      </w:r>
      <w:r w:rsidRPr="003B02A2">
        <w:rPr>
          <w:rFonts w:asciiTheme="minorHAnsi" w:hAnsiTheme="minorHAnsi" w:cstheme="minorHAnsi"/>
          <w:sz w:val="22"/>
          <w:szCs w:val="22"/>
          <w:lang w:val="en-US"/>
        </w:rPr>
        <w:t>, 6:2, 167-194</w:t>
      </w:r>
    </w:p>
    <w:p w:rsidR="00CF1DAD" w:rsidRPr="003B02A2" w:rsidRDefault="00CF1DAD" w:rsidP="00345E99">
      <w:pPr>
        <w:spacing w:line="360" w:lineRule="auto"/>
        <w:rPr>
          <w:rFonts w:asciiTheme="minorHAnsi" w:hAnsiTheme="minorHAnsi" w:cstheme="minorHAnsi"/>
          <w:sz w:val="22"/>
          <w:szCs w:val="22"/>
          <w:lang w:val="en-US"/>
        </w:rPr>
      </w:pPr>
    </w:p>
    <w:p w:rsidR="00CF1DAD" w:rsidRDefault="00CF1DAD" w:rsidP="00345E99">
      <w:pPr>
        <w:spacing w:line="360" w:lineRule="auto"/>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Jeanjean, Thomas, Stolowy, Hervé; Do accounting standards matter? An exploratory analysis of earnings management before and after IFRS adoption, </w:t>
      </w:r>
      <w:r w:rsidRPr="003B02A2">
        <w:rPr>
          <w:rFonts w:asciiTheme="minorHAnsi" w:hAnsiTheme="minorHAnsi" w:cstheme="minorHAnsi"/>
          <w:i/>
          <w:sz w:val="22"/>
          <w:szCs w:val="22"/>
          <w:lang w:val="en-US"/>
        </w:rPr>
        <w:t xml:space="preserve">Journal of Accounting and Public Policy, </w:t>
      </w:r>
      <w:r w:rsidRPr="003B02A2">
        <w:rPr>
          <w:rFonts w:asciiTheme="minorHAnsi" w:hAnsiTheme="minorHAnsi" w:cstheme="minorHAnsi"/>
          <w:sz w:val="22"/>
          <w:szCs w:val="22"/>
          <w:lang w:val="en-US"/>
        </w:rPr>
        <w:t>Volume 27, Issue 6, November–December 2008, Pages 480–494</w:t>
      </w:r>
    </w:p>
    <w:p w:rsidR="00CF1DAD" w:rsidRPr="003B02A2" w:rsidRDefault="00CF1DAD" w:rsidP="00345E99">
      <w:pPr>
        <w:spacing w:line="360" w:lineRule="auto"/>
        <w:rPr>
          <w:rFonts w:asciiTheme="minorHAnsi" w:hAnsiTheme="minorHAnsi" w:cstheme="minorHAnsi"/>
          <w:sz w:val="22"/>
          <w:szCs w:val="22"/>
          <w:lang w:val="en-US"/>
        </w:rPr>
      </w:pPr>
    </w:p>
    <w:p w:rsidR="00CF1DAD" w:rsidRDefault="00CF1DAD" w:rsidP="00345E99">
      <w:pPr>
        <w:spacing w:line="360" w:lineRule="auto"/>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Jukka Vauhkonen; The Impact of Pillar 3 Disclosure Requirements on Bank Safety, </w:t>
      </w:r>
      <w:r w:rsidRPr="003B02A2">
        <w:rPr>
          <w:rFonts w:asciiTheme="minorHAnsi" w:hAnsiTheme="minorHAnsi" w:cstheme="minorHAnsi"/>
          <w:i/>
          <w:sz w:val="22"/>
          <w:szCs w:val="22"/>
          <w:lang w:val="en-US"/>
        </w:rPr>
        <w:t>Journal of Financial Services Research</w:t>
      </w:r>
      <w:r w:rsidRPr="003B02A2">
        <w:rPr>
          <w:rFonts w:asciiTheme="minorHAnsi" w:hAnsiTheme="minorHAnsi" w:cstheme="minorHAnsi"/>
          <w:sz w:val="22"/>
          <w:szCs w:val="22"/>
          <w:lang w:val="en-US"/>
        </w:rPr>
        <w:t xml:space="preserve">, ISSN 0920-8550, 04/2012, Volume 41, Issue 1, pp. 37 </w:t>
      </w:r>
      <w:r>
        <w:rPr>
          <w:rFonts w:asciiTheme="minorHAnsi" w:hAnsiTheme="minorHAnsi" w:cstheme="minorHAnsi"/>
          <w:sz w:val="22"/>
          <w:szCs w:val="22"/>
          <w:lang w:val="en-US"/>
        </w:rPr>
        <w:t>–</w:t>
      </w:r>
      <w:r w:rsidRPr="003B02A2">
        <w:rPr>
          <w:rFonts w:asciiTheme="minorHAnsi" w:hAnsiTheme="minorHAnsi" w:cstheme="minorHAnsi"/>
          <w:sz w:val="22"/>
          <w:szCs w:val="22"/>
          <w:lang w:val="en-US"/>
        </w:rPr>
        <w:t xml:space="preserve"> 49</w:t>
      </w:r>
    </w:p>
    <w:p w:rsidR="00CF1DAD" w:rsidRPr="003B02A2" w:rsidRDefault="00CF1DAD" w:rsidP="00345E99">
      <w:pPr>
        <w:spacing w:line="360" w:lineRule="auto"/>
        <w:rPr>
          <w:rFonts w:asciiTheme="minorHAnsi" w:hAnsiTheme="minorHAnsi" w:cstheme="minorHAnsi"/>
          <w:sz w:val="22"/>
          <w:szCs w:val="22"/>
          <w:lang w:val="en-US"/>
        </w:rPr>
      </w:pPr>
    </w:p>
    <w:p w:rsidR="00CF1DAD" w:rsidRDefault="00CF1DAD" w:rsidP="00345E99">
      <w:pPr>
        <w:spacing w:line="360" w:lineRule="auto"/>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Kanagaretnam, Kiridaran, Lobo, Gerald J, Mathieu, Robert; Earnings Management to Reduce Earnings Variability: Evidence from Bank Loan Loss Provisions, </w:t>
      </w:r>
      <w:r w:rsidRPr="003B02A2">
        <w:rPr>
          <w:rFonts w:asciiTheme="minorHAnsi" w:hAnsiTheme="minorHAnsi" w:cstheme="minorHAnsi"/>
          <w:i/>
          <w:sz w:val="22"/>
          <w:szCs w:val="22"/>
          <w:lang w:val="en-US"/>
        </w:rPr>
        <w:t xml:space="preserve">Review of accounting and Finance 3.1, </w:t>
      </w:r>
      <w:r w:rsidRPr="003B02A2">
        <w:rPr>
          <w:rFonts w:asciiTheme="minorHAnsi" w:hAnsiTheme="minorHAnsi" w:cstheme="minorHAnsi"/>
          <w:sz w:val="22"/>
          <w:szCs w:val="22"/>
          <w:lang w:val="en-US"/>
        </w:rPr>
        <w:t>2004, pp. 128-148</w:t>
      </w:r>
    </w:p>
    <w:p w:rsidR="00CF1DAD" w:rsidRPr="003B02A2" w:rsidRDefault="00CF1DAD" w:rsidP="00345E99">
      <w:pPr>
        <w:spacing w:line="360" w:lineRule="auto"/>
        <w:rPr>
          <w:rFonts w:asciiTheme="minorHAnsi" w:hAnsiTheme="minorHAnsi" w:cstheme="minorHAnsi"/>
          <w:sz w:val="22"/>
          <w:szCs w:val="22"/>
          <w:lang w:val="en-US"/>
        </w:rPr>
      </w:pPr>
    </w:p>
    <w:p w:rsidR="00CF1DAD" w:rsidRDefault="00CF1DAD" w:rsidP="00345E99">
      <w:pPr>
        <w:spacing w:line="360" w:lineRule="auto"/>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Kiridaran Kanagaretnama, Gopal V. Krishnanb, Gerald J. Lobo, Is the market valuation of banks’ loan loss provision conditional on auditor reputation?, </w:t>
      </w:r>
      <w:r w:rsidRPr="003B02A2">
        <w:rPr>
          <w:rFonts w:asciiTheme="minorHAnsi" w:hAnsiTheme="minorHAnsi" w:cstheme="minorHAnsi"/>
          <w:i/>
          <w:sz w:val="22"/>
          <w:szCs w:val="22"/>
          <w:lang w:val="en-US"/>
        </w:rPr>
        <w:t xml:space="preserve">Journal of Banking &amp; Finance, </w:t>
      </w:r>
      <w:r w:rsidRPr="003B02A2">
        <w:rPr>
          <w:rFonts w:asciiTheme="minorHAnsi" w:hAnsiTheme="minorHAnsi" w:cstheme="minorHAnsi"/>
          <w:sz w:val="22"/>
          <w:szCs w:val="22"/>
          <w:lang w:val="en-US"/>
        </w:rPr>
        <w:t>Volume 33, Issue 6, June 2009, Pages 1039–1047</w:t>
      </w:r>
    </w:p>
    <w:p w:rsidR="00CF1DAD" w:rsidRPr="003B02A2" w:rsidRDefault="00CF1DAD" w:rsidP="00345E99">
      <w:pPr>
        <w:spacing w:line="360" w:lineRule="auto"/>
        <w:rPr>
          <w:rFonts w:asciiTheme="minorHAnsi" w:hAnsiTheme="minorHAnsi" w:cstheme="minorHAnsi"/>
          <w:sz w:val="22"/>
          <w:szCs w:val="22"/>
          <w:lang w:val="en-US"/>
        </w:rPr>
      </w:pPr>
    </w:p>
    <w:p w:rsidR="00CF1DAD" w:rsidRDefault="00CF1DAD" w:rsidP="00345E99">
      <w:pPr>
        <w:spacing w:line="360" w:lineRule="auto"/>
        <w:ind w:left="360" w:hanging="360"/>
        <w:jc w:val="both"/>
        <w:rPr>
          <w:rStyle w:val="OpmaakprofielCalibri11pt"/>
          <w:lang w:val="en-US"/>
        </w:rPr>
      </w:pPr>
      <w:r w:rsidRPr="003B02A2">
        <w:rPr>
          <w:rStyle w:val="OpmaakprofielCalibri11pt"/>
          <w:lang w:val="en-US"/>
        </w:rPr>
        <w:t xml:space="preserve">Krippendorff, K. 2004. </w:t>
      </w:r>
      <w:r w:rsidRPr="003B02A2">
        <w:rPr>
          <w:rFonts w:ascii="Calibri" w:hAnsi="Calibri"/>
          <w:i/>
          <w:sz w:val="22"/>
          <w:szCs w:val="22"/>
          <w:lang w:val="en-US"/>
        </w:rPr>
        <w:t>Content analysis: An introduction to its methodology</w:t>
      </w:r>
      <w:r w:rsidRPr="003B02A2">
        <w:rPr>
          <w:rStyle w:val="OpmaakprofielCalibri11pt"/>
          <w:lang w:val="en-US"/>
        </w:rPr>
        <w:t>. Sage. Edition 2.</w:t>
      </w:r>
    </w:p>
    <w:p w:rsidR="00CF1DAD" w:rsidRPr="003B02A2" w:rsidRDefault="00CF1DAD" w:rsidP="00345E99">
      <w:pPr>
        <w:spacing w:line="360" w:lineRule="auto"/>
        <w:ind w:left="360" w:hanging="360"/>
        <w:jc w:val="both"/>
        <w:rPr>
          <w:rStyle w:val="OpmaakprofielCalibri11pt"/>
          <w:lang w:val="en-US"/>
        </w:rPr>
      </w:pPr>
    </w:p>
    <w:p w:rsidR="00CF1DAD" w:rsidRPr="003B02A2" w:rsidRDefault="00CF1DAD" w:rsidP="00345E99">
      <w:pPr>
        <w:autoSpaceDE w:val="0"/>
        <w:autoSpaceDN w:val="0"/>
        <w:adjustRightInd w:val="0"/>
        <w:spacing w:line="360" w:lineRule="auto"/>
        <w:rPr>
          <w:rFonts w:asciiTheme="minorHAnsi" w:hAnsiTheme="minorHAnsi" w:cstheme="minorHAnsi"/>
          <w:sz w:val="22"/>
          <w:szCs w:val="22"/>
          <w:lang w:val="en-US"/>
        </w:rPr>
      </w:pPr>
      <w:r w:rsidRPr="003B02A2">
        <w:rPr>
          <w:rFonts w:asciiTheme="minorHAnsi" w:eastAsia="Calibri" w:hAnsiTheme="minorHAnsi" w:cstheme="minorHAnsi"/>
          <w:sz w:val="22"/>
          <w:szCs w:val="22"/>
          <w:lang w:val="en-US" w:eastAsia="nl-NL"/>
        </w:rPr>
        <w:t xml:space="preserve">Linsley, Philip M; Shrives, Philip J; </w:t>
      </w:r>
      <w:r w:rsidRPr="003B02A2">
        <w:rPr>
          <w:rFonts w:asciiTheme="minorHAnsi" w:hAnsiTheme="minorHAnsi" w:cstheme="minorHAnsi"/>
          <w:sz w:val="22"/>
          <w:szCs w:val="22"/>
          <w:lang w:val="en-US"/>
        </w:rPr>
        <w:t xml:space="preserve">Transparency and the disclosure of risk information in the banking sector, </w:t>
      </w:r>
      <w:r w:rsidRPr="003B02A2">
        <w:rPr>
          <w:rFonts w:asciiTheme="minorHAnsi" w:hAnsiTheme="minorHAnsi" w:cstheme="minorHAnsi"/>
          <w:i/>
          <w:sz w:val="22"/>
          <w:szCs w:val="22"/>
          <w:lang w:val="en-US"/>
        </w:rPr>
        <w:t>Journal of Financial Regulation and Compliance</w:t>
      </w:r>
      <w:r w:rsidRPr="003B02A2">
        <w:rPr>
          <w:rFonts w:asciiTheme="minorHAnsi" w:hAnsiTheme="minorHAnsi" w:cstheme="minorHAnsi"/>
          <w:sz w:val="22"/>
          <w:szCs w:val="22"/>
          <w:lang w:val="en-US"/>
        </w:rPr>
        <w:t>; Aug 2005; 13, 3; ProQuest</w:t>
      </w:r>
    </w:p>
    <w:p w:rsidR="00CF1DAD" w:rsidRDefault="00CF1DAD" w:rsidP="00345E99">
      <w:pPr>
        <w:spacing w:line="360" w:lineRule="auto"/>
        <w:rPr>
          <w:rFonts w:asciiTheme="minorHAnsi" w:hAnsiTheme="minorHAnsi" w:cstheme="minorHAnsi"/>
          <w:sz w:val="22"/>
          <w:szCs w:val="22"/>
          <w:lang w:val="en-US"/>
        </w:rPr>
      </w:pPr>
    </w:p>
    <w:p w:rsidR="00CF1DAD" w:rsidRDefault="00CF1DAD" w:rsidP="00345E99">
      <w:pPr>
        <w:spacing w:line="360" w:lineRule="auto"/>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Lobo, Gerald J; Dong-Hoon, Yang; Bank Managers' Heterogeneous Decisions on Discretionary Loan Loss Provisions, </w:t>
      </w:r>
      <w:r w:rsidRPr="003B02A2">
        <w:rPr>
          <w:rFonts w:asciiTheme="minorHAnsi" w:hAnsiTheme="minorHAnsi" w:cstheme="minorHAnsi"/>
          <w:i/>
          <w:sz w:val="22"/>
          <w:szCs w:val="22"/>
          <w:lang w:val="en-US"/>
        </w:rPr>
        <w:t>Review of Quantitative Finance and Accounting</w:t>
      </w:r>
      <w:r w:rsidRPr="003B02A2">
        <w:rPr>
          <w:rFonts w:asciiTheme="minorHAnsi" w:hAnsiTheme="minorHAnsi" w:cstheme="minorHAnsi"/>
          <w:sz w:val="22"/>
          <w:szCs w:val="22"/>
          <w:lang w:val="en-US"/>
        </w:rPr>
        <w:t>; May 2001; 16, 3; ProQuest pg. 223</w:t>
      </w:r>
    </w:p>
    <w:p w:rsidR="00CF1DAD" w:rsidRDefault="00CF1DAD" w:rsidP="00345E99">
      <w:pPr>
        <w:spacing w:line="360" w:lineRule="auto"/>
        <w:rPr>
          <w:rFonts w:asciiTheme="minorHAnsi" w:hAnsiTheme="minorHAnsi" w:cstheme="minorHAnsi"/>
          <w:sz w:val="22"/>
          <w:szCs w:val="22"/>
          <w:lang w:val="en-US"/>
        </w:rPr>
      </w:pPr>
    </w:p>
    <w:p w:rsidR="007E759A" w:rsidRDefault="007E759A" w:rsidP="00345E99">
      <w:pPr>
        <w:spacing w:line="360" w:lineRule="auto"/>
        <w:rPr>
          <w:rFonts w:asciiTheme="minorHAnsi" w:hAnsiTheme="minorHAnsi" w:cstheme="minorHAnsi"/>
          <w:sz w:val="22"/>
          <w:szCs w:val="22"/>
          <w:lang w:val="en-US"/>
        </w:rPr>
      </w:pPr>
      <w:r>
        <w:rPr>
          <w:rFonts w:asciiTheme="minorHAnsi" w:hAnsiTheme="minorHAnsi" w:cstheme="minorHAnsi"/>
          <w:sz w:val="22"/>
          <w:szCs w:val="22"/>
          <w:lang w:val="en-US"/>
        </w:rPr>
        <w:t>PWC, Basel II pillar 3: Challenges for banks</w:t>
      </w:r>
      <w:r w:rsidR="005F062C">
        <w:rPr>
          <w:rFonts w:asciiTheme="minorHAnsi" w:hAnsiTheme="minorHAnsi" w:cstheme="minorHAnsi"/>
          <w:sz w:val="22"/>
          <w:szCs w:val="22"/>
          <w:lang w:val="en-US"/>
        </w:rPr>
        <w:t xml:space="preserve">, </w:t>
      </w:r>
      <w:r w:rsidR="005F062C" w:rsidRPr="005F062C">
        <w:rPr>
          <w:rFonts w:asciiTheme="minorHAnsi" w:hAnsiTheme="minorHAnsi" w:cstheme="minorHAnsi"/>
          <w:i/>
          <w:sz w:val="22"/>
          <w:szCs w:val="22"/>
          <w:lang w:val="en-US"/>
        </w:rPr>
        <w:t>The Journal, Global perspectives on challenges and opportunities</w:t>
      </w:r>
      <w:r w:rsidR="005F062C">
        <w:rPr>
          <w:rFonts w:asciiTheme="minorHAnsi" w:hAnsiTheme="minorHAnsi" w:cstheme="minorHAnsi"/>
          <w:sz w:val="22"/>
          <w:szCs w:val="22"/>
          <w:lang w:val="en-US"/>
        </w:rPr>
        <w:t>, p. 30</w:t>
      </w:r>
    </w:p>
    <w:p w:rsidR="007E759A" w:rsidRPr="003B02A2" w:rsidRDefault="007E759A" w:rsidP="00345E99">
      <w:pPr>
        <w:spacing w:line="360" w:lineRule="auto"/>
        <w:rPr>
          <w:rFonts w:asciiTheme="minorHAnsi" w:hAnsiTheme="minorHAnsi" w:cstheme="minorHAnsi"/>
          <w:sz w:val="22"/>
          <w:szCs w:val="22"/>
          <w:lang w:val="en-US"/>
        </w:rPr>
      </w:pPr>
    </w:p>
    <w:p w:rsidR="00CF1DAD" w:rsidRDefault="00CF1DAD" w:rsidP="00345E99">
      <w:pPr>
        <w:spacing w:line="360" w:lineRule="auto"/>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Saurina, Jesús; Trucharte, Carlos; An Assessment of Basel II Procyclicality in Mortgage Portfolio, </w:t>
      </w:r>
      <w:r w:rsidRPr="003B02A2">
        <w:rPr>
          <w:rFonts w:asciiTheme="minorHAnsi" w:hAnsiTheme="minorHAnsi" w:cstheme="minorHAnsi"/>
          <w:i/>
          <w:sz w:val="22"/>
          <w:szCs w:val="22"/>
          <w:lang w:val="en-US"/>
        </w:rPr>
        <w:t>Journal of Financial Services Research 32</w:t>
      </w:r>
      <w:r w:rsidRPr="003B02A2">
        <w:rPr>
          <w:rFonts w:asciiTheme="minorHAnsi" w:hAnsiTheme="minorHAnsi" w:cstheme="minorHAnsi"/>
          <w:sz w:val="22"/>
          <w:szCs w:val="22"/>
          <w:lang w:val="en-US"/>
        </w:rPr>
        <w:t>. 1-2 (Oct 2007): 81-101.</w:t>
      </w:r>
    </w:p>
    <w:p w:rsidR="00CF1DAD" w:rsidRPr="003B02A2" w:rsidRDefault="00CF1DAD" w:rsidP="00345E99">
      <w:pPr>
        <w:spacing w:line="360" w:lineRule="auto"/>
        <w:rPr>
          <w:rFonts w:asciiTheme="minorHAnsi" w:hAnsiTheme="minorHAnsi" w:cstheme="minorHAnsi"/>
          <w:sz w:val="22"/>
          <w:szCs w:val="22"/>
          <w:lang w:val="en-US"/>
        </w:rPr>
      </w:pPr>
    </w:p>
    <w:p w:rsidR="00CF1DAD" w:rsidRDefault="00CF1DAD" w:rsidP="00345E99">
      <w:pPr>
        <w:spacing w:line="360" w:lineRule="auto"/>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Wahlen, James M.; The Nature of Information in Commercial Bank Loan loss Disclosures, </w:t>
      </w:r>
      <w:r w:rsidRPr="003B02A2">
        <w:rPr>
          <w:rFonts w:asciiTheme="minorHAnsi" w:hAnsiTheme="minorHAnsi" w:cstheme="minorHAnsi"/>
          <w:i/>
          <w:sz w:val="22"/>
          <w:szCs w:val="22"/>
          <w:lang w:val="en-US"/>
        </w:rPr>
        <w:t>The accounting review</w:t>
      </w:r>
      <w:r w:rsidRPr="003B02A2">
        <w:rPr>
          <w:rFonts w:asciiTheme="minorHAnsi" w:hAnsiTheme="minorHAnsi" w:cstheme="minorHAnsi"/>
          <w:sz w:val="22"/>
          <w:szCs w:val="22"/>
          <w:lang w:val="en-US"/>
        </w:rPr>
        <w:t>, vol. 69 No. 3, July 1994</w:t>
      </w:r>
    </w:p>
    <w:p w:rsidR="00CF1DAD" w:rsidRPr="003B02A2" w:rsidRDefault="00CF1DAD" w:rsidP="00345E99">
      <w:pPr>
        <w:spacing w:line="360" w:lineRule="auto"/>
        <w:rPr>
          <w:rFonts w:asciiTheme="minorHAnsi" w:hAnsiTheme="minorHAnsi" w:cstheme="minorHAnsi"/>
          <w:sz w:val="22"/>
          <w:szCs w:val="22"/>
          <w:lang w:val="en-US"/>
        </w:rPr>
      </w:pPr>
    </w:p>
    <w:p w:rsidR="00CF1DAD" w:rsidRPr="003B02A2" w:rsidRDefault="00CF1DAD" w:rsidP="00345E99">
      <w:pPr>
        <w:spacing w:line="360" w:lineRule="auto"/>
        <w:rPr>
          <w:rFonts w:asciiTheme="minorHAnsi" w:hAnsiTheme="minorHAnsi" w:cstheme="minorHAnsi"/>
          <w:sz w:val="22"/>
          <w:szCs w:val="22"/>
          <w:lang w:val="en-US"/>
        </w:rPr>
      </w:pPr>
      <w:r w:rsidRPr="003B02A2">
        <w:rPr>
          <w:rFonts w:asciiTheme="minorHAnsi" w:hAnsiTheme="minorHAnsi" w:cstheme="minorHAnsi"/>
          <w:sz w:val="22"/>
          <w:szCs w:val="22"/>
          <w:lang w:val="en-US"/>
        </w:rPr>
        <w:t xml:space="preserve">Watts, Ross L.  and Zimmerman, Jerold L.: Towards a Positive Theory of the Determination of Accounting Standards, </w:t>
      </w:r>
      <w:r w:rsidRPr="003B02A2">
        <w:rPr>
          <w:rFonts w:asciiTheme="minorHAnsi" w:hAnsiTheme="minorHAnsi" w:cstheme="minorHAnsi"/>
          <w:i/>
          <w:sz w:val="22"/>
          <w:szCs w:val="22"/>
          <w:lang w:val="en-US"/>
        </w:rPr>
        <w:t xml:space="preserve">The Accounting Review, </w:t>
      </w:r>
      <w:r w:rsidRPr="003B02A2">
        <w:rPr>
          <w:rFonts w:asciiTheme="minorHAnsi" w:hAnsiTheme="minorHAnsi" w:cstheme="minorHAnsi"/>
          <w:sz w:val="22"/>
          <w:szCs w:val="22"/>
          <w:lang w:val="en-US"/>
        </w:rPr>
        <w:t>Vol. 53, No. 1, Jan., 1978, pp. 112-134</w:t>
      </w:r>
    </w:p>
    <w:p w:rsidR="00CF1DAD" w:rsidRDefault="00CF1DAD" w:rsidP="006D1105">
      <w:pPr>
        <w:spacing w:line="360" w:lineRule="auto"/>
        <w:ind w:left="357" w:hanging="357"/>
        <w:jc w:val="both"/>
        <w:rPr>
          <w:rStyle w:val="OpmaakprofielCalibri11pt"/>
          <w:rFonts w:asciiTheme="minorHAnsi" w:hAnsiTheme="minorHAnsi" w:cstheme="minorHAnsi"/>
          <w:szCs w:val="22"/>
          <w:lang w:val="en-US"/>
        </w:rPr>
      </w:pPr>
    </w:p>
    <w:p w:rsidR="00CF1DAD" w:rsidRDefault="00CF1DAD" w:rsidP="00CF1DAD">
      <w:pPr>
        <w:spacing w:line="360" w:lineRule="auto"/>
        <w:jc w:val="both"/>
        <w:rPr>
          <w:rStyle w:val="OpmaakprofielCalibri11pt"/>
          <w:rFonts w:asciiTheme="minorHAnsi" w:hAnsiTheme="minorHAnsi" w:cstheme="minorHAnsi"/>
          <w:szCs w:val="22"/>
          <w:lang w:val="en-US"/>
        </w:rPr>
      </w:pPr>
      <w:r w:rsidRPr="003B02A2">
        <w:rPr>
          <w:rStyle w:val="OpmaakprofielCalibri11pt"/>
          <w:rFonts w:asciiTheme="minorHAnsi" w:hAnsiTheme="minorHAnsi" w:cstheme="minorHAnsi"/>
          <w:szCs w:val="22"/>
          <w:lang w:val="en-US"/>
        </w:rPr>
        <w:t>Woods, Margaret, Dowd, Kevin and Humphrey, Christopher</w:t>
      </w:r>
      <w:r w:rsidR="00793F7E">
        <w:rPr>
          <w:rStyle w:val="OpmaakprofielCalibri11pt"/>
          <w:rFonts w:asciiTheme="minorHAnsi" w:hAnsiTheme="minorHAnsi" w:cstheme="minorHAnsi"/>
          <w:szCs w:val="22"/>
          <w:lang w:val="en-US"/>
        </w:rPr>
        <w:t>;</w:t>
      </w:r>
      <w:r w:rsidRPr="003B02A2">
        <w:rPr>
          <w:rStyle w:val="OpmaakprofielCalibri11pt"/>
          <w:rFonts w:asciiTheme="minorHAnsi" w:hAnsiTheme="minorHAnsi" w:cstheme="minorHAnsi"/>
          <w:szCs w:val="22"/>
          <w:lang w:val="en-US"/>
        </w:rPr>
        <w:t xml:space="preserve"> Market Risk Reporting by the World's Top Banks: Evidence on the Diversity of Reporting Practice and the Implications for Accounting </w:t>
      </w:r>
      <w:r w:rsidR="00DE56C7" w:rsidRPr="003B02A2">
        <w:rPr>
          <w:rStyle w:val="OpmaakprofielCalibri11pt"/>
          <w:rFonts w:asciiTheme="minorHAnsi" w:hAnsiTheme="minorHAnsi" w:cstheme="minorHAnsi"/>
          <w:szCs w:val="22"/>
          <w:lang w:val="en-US"/>
        </w:rPr>
        <w:t>Harmonization</w:t>
      </w:r>
      <w:r w:rsidR="00793F7E">
        <w:rPr>
          <w:rStyle w:val="OpmaakprofielCalibri11pt"/>
          <w:rFonts w:asciiTheme="minorHAnsi" w:hAnsiTheme="minorHAnsi" w:cstheme="minorHAnsi"/>
          <w:szCs w:val="22"/>
          <w:lang w:val="en-US"/>
        </w:rPr>
        <w:t xml:space="preserve">, </w:t>
      </w:r>
      <w:r w:rsidR="004F730B" w:rsidRPr="004F730B">
        <w:rPr>
          <w:rStyle w:val="OpmaakprofielCalibri11pt"/>
          <w:rFonts w:asciiTheme="minorHAnsi" w:hAnsiTheme="minorHAnsi" w:cstheme="minorHAnsi"/>
          <w:i/>
          <w:szCs w:val="22"/>
          <w:lang w:val="en-US"/>
        </w:rPr>
        <w:t>Spanish Accounting Review</w:t>
      </w:r>
      <w:r w:rsidR="004F730B" w:rsidRPr="004F730B">
        <w:rPr>
          <w:rStyle w:val="OpmaakprofielCalibri11pt"/>
          <w:rFonts w:asciiTheme="minorHAnsi" w:hAnsiTheme="minorHAnsi" w:cstheme="minorHAnsi"/>
          <w:szCs w:val="22"/>
          <w:lang w:val="en-US"/>
        </w:rPr>
        <w:t>, ISSN 1138-4891, 12/2008, Volume 11, Issue 2, pp. 9 - 42</w:t>
      </w:r>
    </w:p>
    <w:p w:rsidR="00DE56C7" w:rsidRDefault="00DE56C7" w:rsidP="00CF1DAD">
      <w:pPr>
        <w:spacing w:line="360" w:lineRule="auto"/>
        <w:jc w:val="both"/>
        <w:rPr>
          <w:rStyle w:val="OpmaakprofielCalibri11pt"/>
          <w:rFonts w:asciiTheme="minorHAnsi" w:hAnsiTheme="minorHAnsi" w:cstheme="minorHAnsi"/>
          <w:szCs w:val="22"/>
          <w:lang w:val="en-US"/>
        </w:rPr>
      </w:pPr>
    </w:p>
    <w:p w:rsidR="003E4204" w:rsidRDefault="003E4204">
      <w:pPr>
        <w:rPr>
          <w:rStyle w:val="OpmaakprofielCalibri11pt"/>
          <w:rFonts w:asciiTheme="minorHAnsi" w:hAnsiTheme="minorHAnsi" w:cstheme="minorHAnsi"/>
          <w:szCs w:val="22"/>
          <w:lang w:val="en-US"/>
        </w:rPr>
      </w:pPr>
      <w:r>
        <w:rPr>
          <w:rStyle w:val="OpmaakprofielCalibri11pt"/>
          <w:rFonts w:asciiTheme="minorHAnsi" w:hAnsiTheme="minorHAnsi" w:cstheme="minorHAnsi"/>
          <w:szCs w:val="22"/>
          <w:lang w:val="en-US"/>
        </w:rPr>
        <w:br w:type="page"/>
      </w:r>
    </w:p>
    <w:p w:rsidR="003E4204" w:rsidRPr="007672A3" w:rsidRDefault="003E4204" w:rsidP="008333F6">
      <w:pPr>
        <w:pStyle w:val="Heading1"/>
        <w:rPr>
          <w:rFonts w:asciiTheme="minorHAnsi" w:hAnsiTheme="minorHAnsi" w:cstheme="minorHAnsi"/>
          <w:b w:val="0"/>
          <w:sz w:val="22"/>
          <w:szCs w:val="22"/>
          <w:lang w:val="en-US"/>
        </w:rPr>
      </w:pPr>
      <w:bookmarkStart w:id="70" w:name="_Toc332229142"/>
      <w:r w:rsidRPr="007672A3">
        <w:rPr>
          <w:rFonts w:asciiTheme="minorHAnsi" w:hAnsiTheme="minorHAnsi" w:cstheme="minorHAnsi"/>
          <w:b w:val="0"/>
          <w:sz w:val="22"/>
          <w:szCs w:val="22"/>
          <w:lang w:val="en-US"/>
        </w:rPr>
        <w:t>Appendix A</w:t>
      </w:r>
      <w:r w:rsidR="008333F6">
        <w:rPr>
          <w:rFonts w:asciiTheme="minorHAnsi" w:hAnsiTheme="minorHAnsi" w:cstheme="minorHAnsi"/>
          <w:b w:val="0"/>
          <w:sz w:val="22"/>
          <w:szCs w:val="22"/>
          <w:lang w:val="en-US"/>
        </w:rPr>
        <w:t>:</w:t>
      </w:r>
      <w:r w:rsidR="008333F6">
        <w:rPr>
          <w:rFonts w:asciiTheme="minorHAnsi" w:hAnsiTheme="minorHAnsi" w:cstheme="minorHAnsi"/>
          <w:b w:val="0"/>
          <w:sz w:val="22"/>
          <w:szCs w:val="22"/>
          <w:lang w:val="en-US"/>
        </w:rPr>
        <w:tab/>
        <w:t>Bank sample</w:t>
      </w:r>
      <w:bookmarkEnd w:id="70"/>
    </w:p>
    <w:p w:rsidR="003E4204" w:rsidRPr="003B02A2" w:rsidRDefault="003E4204" w:rsidP="003E4204">
      <w:pPr>
        <w:rPr>
          <w:rFonts w:asciiTheme="minorHAnsi" w:hAnsiTheme="minorHAnsi" w:cstheme="minorHAnsi"/>
          <w:sz w:val="22"/>
          <w:szCs w:val="22"/>
          <w:lang w:val="en-US"/>
        </w:rPr>
      </w:pPr>
    </w:p>
    <w:tbl>
      <w:tblPr>
        <w:tblStyle w:val="TableGrid"/>
        <w:tblW w:w="0" w:type="auto"/>
        <w:tblLook w:val="04A0"/>
      </w:tblPr>
      <w:tblGrid>
        <w:gridCol w:w="4911"/>
      </w:tblGrid>
      <w:tr w:rsidR="003E4204" w:rsidRPr="002753CE" w:rsidTr="003E4204">
        <w:trPr>
          <w:trHeight w:val="300"/>
        </w:trPr>
        <w:tc>
          <w:tcPr>
            <w:tcW w:w="4911" w:type="dxa"/>
            <w:hideMark/>
          </w:tcPr>
          <w:p w:rsidR="003E4204" w:rsidRPr="003B02A2" w:rsidRDefault="003E4204" w:rsidP="003E4204">
            <w:pPr>
              <w:rPr>
                <w:rFonts w:asciiTheme="minorHAnsi" w:hAnsiTheme="minorHAnsi" w:cstheme="minorHAnsi"/>
                <w:b/>
                <w:bCs/>
                <w:sz w:val="22"/>
                <w:szCs w:val="22"/>
                <w:lang w:val="en-US"/>
              </w:rPr>
            </w:pPr>
            <w:r w:rsidRPr="003B02A2">
              <w:rPr>
                <w:rFonts w:asciiTheme="minorHAnsi" w:hAnsiTheme="minorHAnsi" w:cstheme="minorHAnsi"/>
                <w:b/>
                <w:bCs/>
                <w:sz w:val="22"/>
                <w:szCs w:val="22"/>
                <w:lang w:val="en-US"/>
              </w:rPr>
              <w:t>Statut</w:t>
            </w:r>
            <w:r>
              <w:rPr>
                <w:rFonts w:asciiTheme="minorHAnsi" w:hAnsiTheme="minorHAnsi" w:cstheme="minorHAnsi"/>
                <w:b/>
                <w:bCs/>
                <w:sz w:val="22"/>
                <w:szCs w:val="22"/>
                <w:lang w:val="en-US"/>
              </w:rPr>
              <w:t xml:space="preserve">ory Name </w:t>
            </w:r>
          </w:p>
        </w:tc>
      </w:tr>
      <w:tr w:rsidR="003E4204" w:rsidRPr="002753CE" w:rsidTr="003E4204">
        <w:trPr>
          <w:trHeight w:val="300"/>
        </w:trPr>
        <w:tc>
          <w:tcPr>
            <w:tcW w:w="4911" w:type="dxa"/>
            <w:noWrap/>
            <w:hideMark/>
          </w:tcPr>
          <w:p w:rsidR="003E4204" w:rsidRPr="003B02A2" w:rsidRDefault="003E4204" w:rsidP="003E4204">
            <w:pPr>
              <w:rPr>
                <w:rFonts w:asciiTheme="minorHAnsi" w:hAnsiTheme="minorHAnsi" w:cstheme="minorHAnsi"/>
                <w:sz w:val="22"/>
                <w:szCs w:val="22"/>
                <w:lang w:val="en-US"/>
              </w:rPr>
            </w:pPr>
            <w:r w:rsidRPr="003B02A2">
              <w:rPr>
                <w:rFonts w:asciiTheme="minorHAnsi" w:hAnsiTheme="minorHAnsi" w:cstheme="minorHAnsi"/>
                <w:sz w:val="22"/>
                <w:szCs w:val="22"/>
                <w:lang w:val="en-US"/>
              </w:rPr>
              <w:t>ABN AMRO Bank N.V.</w:t>
            </w:r>
          </w:p>
        </w:tc>
      </w:tr>
      <w:tr w:rsidR="003E4204" w:rsidRPr="00663E90" w:rsidTr="003E4204">
        <w:trPr>
          <w:trHeight w:val="300"/>
        </w:trPr>
        <w:tc>
          <w:tcPr>
            <w:tcW w:w="4911" w:type="dxa"/>
            <w:noWrap/>
            <w:hideMark/>
          </w:tcPr>
          <w:p w:rsidR="003E4204" w:rsidRPr="003B02A2" w:rsidRDefault="003E4204" w:rsidP="003E4204">
            <w:pPr>
              <w:rPr>
                <w:rFonts w:asciiTheme="minorHAnsi" w:hAnsiTheme="minorHAnsi" w:cstheme="minorHAnsi"/>
                <w:sz w:val="22"/>
                <w:szCs w:val="22"/>
                <w:lang w:val="en-US"/>
              </w:rPr>
            </w:pPr>
            <w:r w:rsidRPr="003B02A2">
              <w:rPr>
                <w:rFonts w:asciiTheme="minorHAnsi" w:hAnsiTheme="minorHAnsi" w:cstheme="minorHAnsi"/>
                <w:sz w:val="22"/>
                <w:szCs w:val="22"/>
                <w:lang w:val="en-US"/>
              </w:rPr>
              <w:t>Achmea Retail Bank N.V.</w:t>
            </w:r>
          </w:p>
        </w:tc>
      </w:tr>
      <w:tr w:rsidR="003E4204" w:rsidRPr="003B02A2" w:rsidTr="003E4204">
        <w:trPr>
          <w:trHeight w:val="365"/>
        </w:trPr>
        <w:tc>
          <w:tcPr>
            <w:tcW w:w="4911" w:type="dxa"/>
            <w:noWrap/>
            <w:hideMark/>
          </w:tcPr>
          <w:p w:rsidR="003E4204" w:rsidRPr="003B02A2" w:rsidRDefault="003E4204" w:rsidP="003E4204">
            <w:pPr>
              <w:rPr>
                <w:rFonts w:asciiTheme="minorHAnsi" w:hAnsiTheme="minorHAnsi" w:cstheme="minorHAnsi"/>
                <w:sz w:val="22"/>
                <w:szCs w:val="22"/>
                <w:lang w:val="en-US"/>
              </w:rPr>
            </w:pPr>
            <w:r w:rsidRPr="003B02A2">
              <w:rPr>
                <w:rFonts w:asciiTheme="minorHAnsi" w:hAnsiTheme="minorHAnsi" w:cstheme="minorHAnsi"/>
                <w:sz w:val="22"/>
                <w:szCs w:val="22"/>
                <w:lang w:val="en-US"/>
              </w:rPr>
              <w:t>AEGON Bank N.V.</w:t>
            </w:r>
          </w:p>
        </w:tc>
      </w:tr>
      <w:tr w:rsidR="003E4204" w:rsidRPr="003B02A2" w:rsidTr="003E4204">
        <w:trPr>
          <w:trHeight w:val="300"/>
        </w:trPr>
        <w:tc>
          <w:tcPr>
            <w:tcW w:w="4911" w:type="dxa"/>
            <w:noWrap/>
            <w:hideMark/>
          </w:tcPr>
          <w:p w:rsidR="003E4204" w:rsidRPr="003B02A2" w:rsidRDefault="003E4204" w:rsidP="003E4204">
            <w:pPr>
              <w:rPr>
                <w:rFonts w:asciiTheme="minorHAnsi" w:hAnsiTheme="minorHAnsi" w:cstheme="minorHAnsi"/>
                <w:sz w:val="22"/>
                <w:szCs w:val="22"/>
                <w:lang w:val="en-US"/>
              </w:rPr>
            </w:pPr>
            <w:r w:rsidRPr="003B02A2">
              <w:rPr>
                <w:rFonts w:asciiTheme="minorHAnsi" w:hAnsiTheme="minorHAnsi" w:cstheme="minorHAnsi"/>
                <w:sz w:val="22"/>
                <w:szCs w:val="22"/>
                <w:lang w:val="en-US"/>
              </w:rPr>
              <w:t>BinckBank N.V.</w:t>
            </w:r>
          </w:p>
        </w:tc>
      </w:tr>
      <w:tr w:rsidR="003E4204" w:rsidRPr="003B02A2" w:rsidTr="003E4204">
        <w:trPr>
          <w:trHeight w:val="600"/>
        </w:trPr>
        <w:tc>
          <w:tcPr>
            <w:tcW w:w="4911" w:type="dxa"/>
            <w:noWrap/>
            <w:hideMark/>
          </w:tcPr>
          <w:p w:rsidR="003E4204" w:rsidRPr="00544F0B" w:rsidRDefault="003E4204" w:rsidP="003E4204">
            <w:pPr>
              <w:rPr>
                <w:rFonts w:asciiTheme="minorHAnsi" w:hAnsiTheme="minorHAnsi" w:cstheme="minorHAnsi"/>
                <w:sz w:val="22"/>
                <w:szCs w:val="22"/>
              </w:rPr>
            </w:pPr>
            <w:r w:rsidRPr="000D1631">
              <w:rPr>
                <w:rFonts w:asciiTheme="minorHAnsi" w:hAnsiTheme="minorHAnsi" w:cstheme="minorHAnsi"/>
                <w:sz w:val="22"/>
                <w:szCs w:val="22"/>
              </w:rPr>
              <w:t>Coöperatieve Centrale Raiffeisen-Boerenleenbank B.A.</w:t>
            </w:r>
          </w:p>
        </w:tc>
      </w:tr>
      <w:tr w:rsidR="003E4204" w:rsidRPr="003B02A2" w:rsidTr="003E4204">
        <w:trPr>
          <w:trHeight w:val="300"/>
        </w:trPr>
        <w:tc>
          <w:tcPr>
            <w:tcW w:w="4911" w:type="dxa"/>
            <w:noWrap/>
            <w:hideMark/>
          </w:tcPr>
          <w:p w:rsidR="003E4204" w:rsidRPr="005E5E90" w:rsidRDefault="003E4204" w:rsidP="003E4204">
            <w:pPr>
              <w:rPr>
                <w:rFonts w:asciiTheme="minorHAnsi" w:hAnsiTheme="minorHAnsi" w:cstheme="minorHAnsi"/>
                <w:sz w:val="22"/>
                <w:szCs w:val="22"/>
              </w:rPr>
            </w:pPr>
            <w:r w:rsidRPr="000D1631">
              <w:rPr>
                <w:rFonts w:asciiTheme="minorHAnsi" w:hAnsiTheme="minorHAnsi" w:cstheme="minorHAnsi"/>
                <w:sz w:val="22"/>
                <w:szCs w:val="22"/>
              </w:rPr>
              <w:t>Delta Lloyd Bankengroep N.V.</w:t>
            </w:r>
          </w:p>
        </w:tc>
      </w:tr>
      <w:tr w:rsidR="003E4204" w:rsidRPr="003B02A2" w:rsidTr="003E4204">
        <w:trPr>
          <w:trHeight w:val="300"/>
        </w:trPr>
        <w:tc>
          <w:tcPr>
            <w:tcW w:w="4911" w:type="dxa"/>
            <w:noWrap/>
            <w:hideMark/>
          </w:tcPr>
          <w:p w:rsidR="003E4204" w:rsidRPr="000D1631" w:rsidRDefault="003E4204" w:rsidP="003E4204">
            <w:pPr>
              <w:rPr>
                <w:rFonts w:asciiTheme="minorHAnsi" w:hAnsiTheme="minorHAnsi" w:cstheme="minorHAnsi"/>
                <w:sz w:val="22"/>
                <w:szCs w:val="22"/>
              </w:rPr>
            </w:pPr>
            <w:r w:rsidRPr="000D1631">
              <w:rPr>
                <w:rFonts w:asciiTheme="minorHAnsi" w:hAnsiTheme="minorHAnsi" w:cstheme="minorHAnsi"/>
                <w:sz w:val="22"/>
                <w:szCs w:val="22"/>
              </w:rPr>
              <w:t>F. van Lanschot Bankiers N.V.</w:t>
            </w:r>
          </w:p>
        </w:tc>
      </w:tr>
      <w:tr w:rsidR="003E4204" w:rsidRPr="003B02A2" w:rsidTr="003E4204">
        <w:trPr>
          <w:trHeight w:val="300"/>
        </w:trPr>
        <w:tc>
          <w:tcPr>
            <w:tcW w:w="4911" w:type="dxa"/>
            <w:noWrap/>
            <w:hideMark/>
          </w:tcPr>
          <w:p w:rsidR="003E4204" w:rsidRPr="003B02A2" w:rsidRDefault="003E4204" w:rsidP="003E4204">
            <w:pPr>
              <w:rPr>
                <w:rFonts w:asciiTheme="minorHAnsi" w:hAnsiTheme="minorHAnsi" w:cstheme="minorHAnsi"/>
                <w:sz w:val="22"/>
                <w:szCs w:val="22"/>
                <w:lang w:val="en-US"/>
              </w:rPr>
            </w:pPr>
            <w:r w:rsidRPr="003B02A2">
              <w:rPr>
                <w:rFonts w:asciiTheme="minorHAnsi" w:hAnsiTheme="minorHAnsi" w:cstheme="minorHAnsi"/>
                <w:sz w:val="22"/>
                <w:szCs w:val="22"/>
                <w:lang w:val="en-US"/>
              </w:rPr>
              <w:t>ING Bank N.V.</w:t>
            </w:r>
          </w:p>
        </w:tc>
      </w:tr>
      <w:tr w:rsidR="003E4204" w:rsidRPr="003B02A2" w:rsidTr="003E4204">
        <w:trPr>
          <w:trHeight w:val="300"/>
        </w:trPr>
        <w:tc>
          <w:tcPr>
            <w:tcW w:w="4911" w:type="dxa"/>
            <w:noWrap/>
            <w:hideMark/>
          </w:tcPr>
          <w:p w:rsidR="003E4204" w:rsidRPr="003B02A2" w:rsidRDefault="003E4204" w:rsidP="003E4204">
            <w:pPr>
              <w:rPr>
                <w:rFonts w:asciiTheme="minorHAnsi" w:hAnsiTheme="minorHAnsi" w:cstheme="minorHAnsi"/>
                <w:sz w:val="22"/>
                <w:szCs w:val="22"/>
                <w:lang w:val="en-US"/>
              </w:rPr>
            </w:pPr>
            <w:r w:rsidRPr="003B02A2">
              <w:rPr>
                <w:rFonts w:asciiTheme="minorHAnsi" w:hAnsiTheme="minorHAnsi" w:cstheme="minorHAnsi"/>
                <w:sz w:val="22"/>
                <w:szCs w:val="22"/>
                <w:lang w:val="en-US"/>
              </w:rPr>
              <w:t>KAS BANK N.V.</w:t>
            </w:r>
          </w:p>
        </w:tc>
      </w:tr>
      <w:tr w:rsidR="003E4204" w:rsidRPr="003B02A2" w:rsidTr="003E4204">
        <w:trPr>
          <w:trHeight w:val="300"/>
        </w:trPr>
        <w:tc>
          <w:tcPr>
            <w:tcW w:w="4911" w:type="dxa"/>
            <w:noWrap/>
            <w:hideMark/>
          </w:tcPr>
          <w:p w:rsidR="003E4204" w:rsidRPr="003B02A2" w:rsidRDefault="003E4204" w:rsidP="003E4204">
            <w:pPr>
              <w:rPr>
                <w:rFonts w:asciiTheme="minorHAnsi" w:hAnsiTheme="minorHAnsi" w:cstheme="minorHAnsi"/>
                <w:sz w:val="22"/>
                <w:szCs w:val="22"/>
                <w:lang w:val="en-US"/>
              </w:rPr>
            </w:pPr>
            <w:r w:rsidRPr="003B02A2">
              <w:rPr>
                <w:rFonts w:asciiTheme="minorHAnsi" w:hAnsiTheme="minorHAnsi" w:cstheme="minorHAnsi"/>
                <w:sz w:val="22"/>
                <w:szCs w:val="22"/>
                <w:lang w:val="en-US"/>
              </w:rPr>
              <w:t>LeasePlan Corporation N.V.</w:t>
            </w:r>
          </w:p>
        </w:tc>
      </w:tr>
      <w:tr w:rsidR="003E4204" w:rsidRPr="003B02A2" w:rsidTr="003E4204">
        <w:trPr>
          <w:trHeight w:val="300"/>
        </w:trPr>
        <w:tc>
          <w:tcPr>
            <w:tcW w:w="4911" w:type="dxa"/>
            <w:noWrap/>
            <w:hideMark/>
          </w:tcPr>
          <w:p w:rsidR="003E4204" w:rsidRPr="000D1631" w:rsidRDefault="003E4204" w:rsidP="003E4204">
            <w:pPr>
              <w:rPr>
                <w:rFonts w:asciiTheme="minorHAnsi" w:hAnsiTheme="minorHAnsi" w:cstheme="minorHAnsi"/>
                <w:sz w:val="22"/>
                <w:szCs w:val="22"/>
              </w:rPr>
            </w:pPr>
            <w:r w:rsidRPr="000D1631">
              <w:rPr>
                <w:rFonts w:asciiTheme="minorHAnsi" w:hAnsiTheme="minorHAnsi" w:cstheme="minorHAnsi"/>
                <w:sz w:val="22"/>
                <w:szCs w:val="22"/>
              </w:rPr>
              <w:t>N.V. Bank Nederlandse Gemeenten</w:t>
            </w:r>
          </w:p>
        </w:tc>
      </w:tr>
      <w:tr w:rsidR="003E4204" w:rsidRPr="003B02A2" w:rsidTr="003E4204">
        <w:trPr>
          <w:trHeight w:val="300"/>
        </w:trPr>
        <w:tc>
          <w:tcPr>
            <w:tcW w:w="4911" w:type="dxa"/>
            <w:noWrap/>
            <w:hideMark/>
          </w:tcPr>
          <w:p w:rsidR="003E4204" w:rsidRPr="003B02A2" w:rsidRDefault="003E4204" w:rsidP="003E4204">
            <w:pPr>
              <w:rPr>
                <w:rFonts w:asciiTheme="minorHAnsi" w:hAnsiTheme="minorHAnsi" w:cstheme="minorHAnsi"/>
                <w:sz w:val="22"/>
                <w:szCs w:val="22"/>
                <w:lang w:val="en-US"/>
              </w:rPr>
            </w:pPr>
            <w:r w:rsidRPr="003B02A2">
              <w:rPr>
                <w:rFonts w:asciiTheme="minorHAnsi" w:hAnsiTheme="minorHAnsi" w:cstheme="minorHAnsi"/>
                <w:sz w:val="22"/>
                <w:szCs w:val="22"/>
                <w:lang w:val="en-US"/>
              </w:rPr>
              <w:t>NIBC Bank N.V.</w:t>
            </w:r>
          </w:p>
        </w:tc>
      </w:tr>
      <w:tr w:rsidR="003E4204" w:rsidRPr="003B02A2" w:rsidTr="003E4204">
        <w:trPr>
          <w:trHeight w:val="300"/>
        </w:trPr>
        <w:tc>
          <w:tcPr>
            <w:tcW w:w="4911" w:type="dxa"/>
            <w:noWrap/>
            <w:hideMark/>
          </w:tcPr>
          <w:p w:rsidR="003E4204" w:rsidRPr="003B02A2" w:rsidRDefault="003E4204" w:rsidP="003E4204">
            <w:pPr>
              <w:rPr>
                <w:rFonts w:asciiTheme="minorHAnsi" w:hAnsiTheme="minorHAnsi" w:cstheme="minorHAnsi"/>
                <w:sz w:val="22"/>
                <w:szCs w:val="22"/>
                <w:lang w:val="en-US"/>
              </w:rPr>
            </w:pPr>
            <w:r>
              <w:rPr>
                <w:rFonts w:asciiTheme="minorHAnsi" w:hAnsiTheme="minorHAnsi" w:cstheme="minorHAnsi"/>
                <w:sz w:val="22"/>
                <w:szCs w:val="22"/>
                <w:lang w:val="en-US"/>
              </w:rPr>
              <w:t xml:space="preserve">SNS </w:t>
            </w:r>
            <w:r w:rsidRPr="003B02A2">
              <w:rPr>
                <w:rFonts w:asciiTheme="minorHAnsi" w:hAnsiTheme="minorHAnsi" w:cstheme="minorHAnsi"/>
                <w:sz w:val="22"/>
                <w:szCs w:val="22"/>
                <w:lang w:val="en-US"/>
              </w:rPr>
              <w:t>Bank N.V.</w:t>
            </w:r>
          </w:p>
        </w:tc>
      </w:tr>
    </w:tbl>
    <w:p w:rsidR="003E4204" w:rsidRPr="000D1631" w:rsidRDefault="003E4204" w:rsidP="003E4204">
      <w:pPr>
        <w:rPr>
          <w:rFonts w:asciiTheme="minorHAnsi" w:hAnsiTheme="minorHAnsi" w:cstheme="minorHAnsi"/>
          <w:sz w:val="22"/>
          <w:szCs w:val="22"/>
        </w:rPr>
      </w:pPr>
    </w:p>
    <w:tbl>
      <w:tblPr>
        <w:tblW w:w="6760" w:type="dxa"/>
        <w:tblInd w:w="55" w:type="dxa"/>
        <w:tblCellMar>
          <w:left w:w="70" w:type="dxa"/>
          <w:right w:w="70" w:type="dxa"/>
        </w:tblCellMar>
        <w:tblLook w:val="04A0"/>
      </w:tblPr>
      <w:tblGrid>
        <w:gridCol w:w="1360"/>
        <w:gridCol w:w="5400"/>
      </w:tblGrid>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color w:val="000000"/>
                <w:sz w:val="22"/>
                <w:szCs w:val="22"/>
                <w:lang w:eastAsia="nl-NL"/>
              </w:rPr>
            </w:pPr>
          </w:p>
        </w:tc>
        <w:tc>
          <w:tcPr>
            <w:tcW w:w="540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Bank  (2:12 lid 1)</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b/>
                <w:bCs/>
                <w:color w:val="000000"/>
                <w:sz w:val="22"/>
                <w:szCs w:val="22"/>
                <w:lang w:eastAsia="nl-NL"/>
              </w:rPr>
            </w:pPr>
            <w:r w:rsidRPr="00E407B9">
              <w:rPr>
                <w:rFonts w:ascii="Calibri" w:hAnsi="Calibri" w:cs="Calibri"/>
                <w:b/>
                <w:bCs/>
                <w:color w:val="000000"/>
                <w:sz w:val="22"/>
                <w:szCs w:val="22"/>
                <w:lang w:eastAsia="nl-NL"/>
              </w:rPr>
              <w:t>Number</w:t>
            </w:r>
          </w:p>
        </w:tc>
        <w:tc>
          <w:tcPr>
            <w:tcW w:w="5400" w:type="dxa"/>
            <w:tcBorders>
              <w:top w:val="nil"/>
              <w:left w:val="nil"/>
              <w:bottom w:val="nil"/>
              <w:right w:val="nil"/>
            </w:tcBorders>
            <w:shd w:val="clear" w:color="auto" w:fill="auto"/>
            <w:vAlign w:val="center"/>
            <w:hideMark/>
          </w:tcPr>
          <w:p w:rsidR="00E407B9" w:rsidRPr="00E407B9" w:rsidRDefault="00E407B9" w:rsidP="00E407B9">
            <w:pPr>
              <w:jc w:val="center"/>
              <w:rPr>
                <w:rFonts w:ascii="Calibri" w:hAnsi="Calibri" w:cs="Calibri"/>
                <w:b/>
                <w:bCs/>
                <w:color w:val="000000"/>
                <w:sz w:val="22"/>
                <w:szCs w:val="22"/>
                <w:lang w:eastAsia="nl-NL"/>
              </w:rPr>
            </w:pPr>
            <w:r w:rsidRPr="00E407B9">
              <w:rPr>
                <w:rFonts w:ascii="Calibri" w:hAnsi="Calibri" w:cs="Calibri"/>
                <w:b/>
                <w:bCs/>
                <w:color w:val="000000"/>
                <w:sz w:val="22"/>
                <w:szCs w:val="22"/>
                <w:lang w:eastAsia="nl-NL"/>
              </w:rPr>
              <w:t>Statutaire naam</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w:t>
            </w:r>
          </w:p>
        </w:tc>
        <w:tc>
          <w:tcPr>
            <w:tcW w:w="540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ABN AMRO Bank N.V.</w:t>
            </w:r>
          </w:p>
        </w:tc>
      </w:tr>
      <w:tr w:rsidR="00E407B9" w:rsidRPr="00663E90"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val="en-US" w:eastAsia="nl-NL"/>
              </w:rPr>
            </w:pPr>
            <w:r w:rsidRPr="00E407B9">
              <w:rPr>
                <w:rFonts w:ascii="Calibri" w:hAnsi="Calibri" w:cs="Calibri"/>
                <w:color w:val="000000"/>
                <w:sz w:val="22"/>
                <w:szCs w:val="22"/>
                <w:lang w:val="en-US" w:eastAsia="nl-NL"/>
              </w:rPr>
              <w:t>ABN AMRO Clearing 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3</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ABN AMRO Groenbank B.V.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4</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ABN AMRO Hypotheken Groep B.V.</w:t>
            </w:r>
          </w:p>
        </w:tc>
      </w:tr>
      <w:tr w:rsidR="00E407B9" w:rsidRPr="00663E90"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5</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val="en-US" w:eastAsia="nl-NL"/>
              </w:rPr>
            </w:pPr>
            <w:r w:rsidRPr="00E407B9">
              <w:rPr>
                <w:rFonts w:ascii="Calibri" w:hAnsi="Calibri" w:cs="Calibri"/>
                <w:color w:val="000000"/>
                <w:sz w:val="22"/>
                <w:szCs w:val="22"/>
                <w:lang w:val="en-US" w:eastAsia="nl-NL"/>
              </w:rPr>
              <w:t>Achmea Bank Holding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6</w:t>
            </w:r>
          </w:p>
        </w:tc>
        <w:tc>
          <w:tcPr>
            <w:tcW w:w="5400" w:type="dxa"/>
            <w:tcBorders>
              <w:top w:val="nil"/>
              <w:left w:val="nil"/>
              <w:bottom w:val="nil"/>
              <w:right w:val="nil"/>
            </w:tcBorders>
            <w:shd w:val="clear" w:color="000000" w:fill="FFFFFF"/>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Achmea Hypotheekbank N.V.</w:t>
            </w:r>
          </w:p>
        </w:tc>
      </w:tr>
      <w:tr w:rsidR="00E407B9" w:rsidRPr="00663E90"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7</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val="en-US" w:eastAsia="nl-NL"/>
              </w:rPr>
            </w:pPr>
            <w:r w:rsidRPr="00E407B9">
              <w:rPr>
                <w:rFonts w:ascii="Calibri" w:hAnsi="Calibri" w:cs="Calibri"/>
                <w:color w:val="000000"/>
                <w:sz w:val="22"/>
                <w:szCs w:val="22"/>
                <w:lang w:val="en-US" w:eastAsia="nl-NL"/>
              </w:rPr>
              <w:t>Achmea Retail 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8</w:t>
            </w:r>
          </w:p>
        </w:tc>
        <w:tc>
          <w:tcPr>
            <w:tcW w:w="540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AEGON 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9</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Akbank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10</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Allianz Nederland Asset Management B.V.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11</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Amsterdam Trade 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12</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Anadolubank Nederland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13</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Anthos Bank B.V.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14</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ASN 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15</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ASN Groenbank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16</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ASR 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17</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Bank Insinger de Beaufort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18</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Bank Mendes Gans nv</w:t>
            </w:r>
          </w:p>
        </w:tc>
      </w:tr>
      <w:tr w:rsidR="00E407B9" w:rsidRPr="00663E90"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19</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val="en-US" w:eastAsia="nl-NL"/>
              </w:rPr>
            </w:pPr>
            <w:r w:rsidRPr="00E407B9">
              <w:rPr>
                <w:rFonts w:ascii="Calibri" w:hAnsi="Calibri" w:cs="Calibri"/>
                <w:color w:val="000000"/>
                <w:sz w:val="22"/>
                <w:szCs w:val="22"/>
                <w:lang w:val="en-US" w:eastAsia="nl-NL"/>
              </w:rPr>
              <w:t>Bank of Tokyo-Mitsubishi UFJ (Holland)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20</w:t>
            </w:r>
          </w:p>
        </w:tc>
        <w:tc>
          <w:tcPr>
            <w:tcW w:w="5400" w:type="dxa"/>
            <w:tcBorders>
              <w:top w:val="nil"/>
              <w:left w:val="nil"/>
              <w:bottom w:val="nil"/>
              <w:right w:val="nil"/>
            </w:tcBorders>
            <w:shd w:val="clear" w:color="000000" w:fill="FFC00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Bank Ten Cate &amp; Cie.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21</w:t>
            </w:r>
          </w:p>
        </w:tc>
        <w:tc>
          <w:tcPr>
            <w:tcW w:w="5400" w:type="dxa"/>
            <w:tcBorders>
              <w:top w:val="nil"/>
              <w:left w:val="nil"/>
              <w:bottom w:val="nil"/>
              <w:right w:val="nil"/>
            </w:tcBorders>
            <w:shd w:val="clear" w:color="000000" w:fill="FFC00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Bank voor de Bouwnijverheid, N.V.</w:t>
            </w:r>
          </w:p>
        </w:tc>
      </w:tr>
      <w:tr w:rsidR="00E407B9" w:rsidRPr="00663E90"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22</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val="en-US" w:eastAsia="nl-NL"/>
              </w:rPr>
            </w:pPr>
            <w:r w:rsidRPr="00E407B9">
              <w:rPr>
                <w:rFonts w:ascii="Calibri" w:hAnsi="Calibri" w:cs="Calibri"/>
                <w:color w:val="000000"/>
                <w:sz w:val="22"/>
                <w:szCs w:val="22"/>
                <w:lang w:val="en-US" w:eastAsia="nl-NL"/>
              </w:rPr>
              <w:t>Banque Artesia Nederland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23</w:t>
            </w:r>
          </w:p>
        </w:tc>
        <w:tc>
          <w:tcPr>
            <w:tcW w:w="540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BinckBank N.V.</w:t>
            </w:r>
          </w:p>
        </w:tc>
      </w:tr>
      <w:tr w:rsidR="00E407B9" w:rsidRPr="00663E90"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24</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val="en-US" w:eastAsia="nl-NL"/>
              </w:rPr>
            </w:pPr>
            <w:r w:rsidRPr="00E407B9">
              <w:rPr>
                <w:rFonts w:ascii="Calibri" w:hAnsi="Calibri" w:cs="Calibri"/>
                <w:color w:val="000000"/>
                <w:sz w:val="22"/>
                <w:szCs w:val="22"/>
                <w:lang w:val="en-US" w:eastAsia="nl-NL"/>
              </w:rPr>
              <w:t>BNP Paribas 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25</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Citco Bank Nederland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26</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Achterhoek-Oost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27</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Alblasserwaard Noord en Oost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28</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Alkmaar en omstreken U.A.</w:t>
            </w:r>
          </w:p>
        </w:tc>
      </w:tr>
      <w:tr w:rsidR="00E407B9" w:rsidRPr="00663E90"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29</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val="en-US" w:eastAsia="nl-NL"/>
              </w:rPr>
            </w:pPr>
            <w:r w:rsidRPr="00E407B9">
              <w:rPr>
                <w:rFonts w:ascii="Calibri" w:hAnsi="Calibri" w:cs="Calibri"/>
                <w:color w:val="000000"/>
                <w:sz w:val="22"/>
                <w:szCs w:val="22"/>
                <w:lang w:val="en-US" w:eastAsia="nl-NL"/>
              </w:rPr>
              <w:t>Coöp. Rabobank Almere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30</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Altena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31</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Amersfoort en omstreken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32</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Amerstreek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33</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Amstel en Vecht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34</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Amsterdam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35</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Apeldoorn en Omgeving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36</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Arnhem en Omstreken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37</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Assen-Beilen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38</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Barneveld-Voorthuizen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39</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Bergeijk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40</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Bernheze Maasland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41</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Bollenstreek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42</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Bommelerwaard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43</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Borger-Klenckeland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44</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Breda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45</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Burgum-De Lauwers e.o.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46</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Centraal Twente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47</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Centraal Zuid-Limburg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48</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De Kempen-West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49</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De Langstraat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50</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De Liemers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51</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De Stellingwerven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52</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De Zuidelijke Baronie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53</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Den Haag en omgeving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54</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Dommel en Aa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55</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Dommelstreek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56</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Drachten-Ureterp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57</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Drechtsteden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58</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Eindhoven-Veldhoven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59</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Emmen-Coevorden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60</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Enschede-Haaksbergen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61</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Flevoland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62</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Gemeente Voorst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63</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Genemuiden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64</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Goeree-Overflakkee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65</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Gorredijk-Haulerwijk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66</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Gouwestreek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67</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Graafschap-Midden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68</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Graafschap-Noord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69</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Graafschap-Zuid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70</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Groene Hart Noord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71</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Groesbeek-Millingen aan de Rijn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72</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Haarlem en Omstreken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73</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Hart van Brabant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74</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Heerenveen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75</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Helmond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76</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Het Groene Woud Zuid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77</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Het Markiezaat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78</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Hilversum-Vecht en Plassen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79</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Hoeksche Waard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80</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Hoorn - Midden Westfriesland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81</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Hulst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82</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IJmond Noord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83</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IJsseldelta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84</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Katwijk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85</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Krimpenerwaard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86</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Kromme Rijnstreek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87</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Leeuwarden-Noordwest Friesland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88</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Leiden, Leiderdorp en Oegstgeest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89</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Maas en Leudal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90</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Maas en Waal U.A.</w:t>
            </w:r>
          </w:p>
        </w:tc>
      </w:tr>
      <w:tr w:rsidR="00E407B9" w:rsidRPr="00663E90"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91</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val="en-US" w:eastAsia="nl-NL"/>
              </w:rPr>
            </w:pPr>
            <w:r w:rsidRPr="00E407B9">
              <w:rPr>
                <w:rFonts w:ascii="Calibri" w:hAnsi="Calibri" w:cs="Calibri"/>
                <w:color w:val="000000"/>
                <w:sz w:val="22"/>
                <w:szCs w:val="22"/>
                <w:lang w:val="en-US" w:eastAsia="nl-NL"/>
              </w:rPr>
              <w:t>Coöp. Rabobank Maashorst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92</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Maastricht e.o.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93</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Meppel-Steenwijkerland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94</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Merwestroom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95</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Noord Gooiland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96</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Noord Twente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97</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Noord-Drenthe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98</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Noordenveld West Groningen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99</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Noord-Groningen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100</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Noord-Holland Noord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101</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Noord-Kennemerland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102</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Noordoost Friesland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103</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Noordoostpolder - Urk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104</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Noordoost-Veluwe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105</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Noordwest-Veluwe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106</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Oerle-Wintelre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107</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Oost Betuwe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108</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Oosterschelde U.A.</w:t>
            </w:r>
          </w:p>
        </w:tc>
      </w:tr>
      <w:tr w:rsidR="00E407B9" w:rsidRPr="00663E90"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109</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val="en-US" w:eastAsia="nl-NL"/>
              </w:rPr>
            </w:pPr>
            <w:r w:rsidRPr="00E407B9">
              <w:rPr>
                <w:rFonts w:ascii="Calibri" w:hAnsi="Calibri" w:cs="Calibri"/>
                <w:color w:val="000000"/>
                <w:sz w:val="22"/>
                <w:szCs w:val="22"/>
                <w:lang w:val="en-US" w:eastAsia="nl-NL"/>
              </w:rPr>
              <w:t>Coöp. Rabobank Oss e.o.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110</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Parkstad Limburg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111</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Peel en Maas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112</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Peel Noord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113</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Peelland Zuid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114</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Randmeren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115</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Regio Schiphol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116</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Ridderkerk Midden-IJsselmonde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117</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Rijk van Nijmegen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118</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Rijn en Veenstromen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119</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Rijnstreek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120</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Rijssen-Enter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121</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Roermond-Echt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122</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Roosendaal-Woensdrecht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123</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Rotterdam U.A.</w:t>
            </w:r>
          </w:p>
        </w:tc>
      </w:tr>
      <w:tr w:rsidR="00E407B9" w:rsidRPr="00663E90"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124</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val="en-US" w:eastAsia="nl-NL"/>
              </w:rPr>
            </w:pPr>
            <w:r w:rsidRPr="00E407B9">
              <w:rPr>
                <w:rFonts w:ascii="Calibri" w:hAnsi="Calibri" w:cs="Calibri"/>
                <w:color w:val="000000"/>
                <w:sz w:val="22"/>
                <w:szCs w:val="22"/>
                <w:lang w:val="en-US" w:eastAsia="nl-NL"/>
              </w:rPr>
              <w:t>Coöp. Rabobank Salland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125</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Schagen-Wieringerland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126</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Schiedam-Vlaardingen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127</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's-Hertogenbosch en Omstreken BA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128</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Sint-Oedenrode Schijndel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129</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Sneek-ZuidwestFriesland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130</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Soest Baarn Eemnes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131</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Stad en Midden Groningen U.A.</w:t>
            </w:r>
          </w:p>
        </w:tc>
      </w:tr>
      <w:tr w:rsidR="00E407B9" w:rsidRPr="00663E90"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132</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val="en-US" w:eastAsia="nl-NL"/>
              </w:rPr>
            </w:pPr>
            <w:r w:rsidRPr="00E407B9">
              <w:rPr>
                <w:rFonts w:ascii="Calibri" w:hAnsi="Calibri" w:cs="Calibri"/>
                <w:color w:val="000000"/>
                <w:sz w:val="22"/>
                <w:szCs w:val="22"/>
                <w:lang w:val="en-US" w:eastAsia="nl-NL"/>
              </w:rPr>
              <w:t>Coöp. Rabobank Staphorst-Rouveen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133</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Terneuzen-Sas van Gent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134</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Tilburg en Omstreken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135</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Twente Oost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136</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137</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Uden Veghel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138</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Utrecht en omstreken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139</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Utrechtse Heuvelrug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140</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Utrechtse Waarden e.o.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141</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Vaart en Vechtstreek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142</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Valkenswaard en Waalre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143</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Vallei en Rijn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144</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Velsen en Omstreken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145</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Venlo e.o.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146</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Venray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147</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Vijfheerenlanden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148</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Vlietstreek-Zoetermeer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149</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Voorne-Putten Rozenburg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150</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Walcheren / Noord-Beveland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151</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Waterland en Omstreken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152</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Weerterland en Cranendonck U.A.</w:t>
            </w:r>
          </w:p>
        </w:tc>
      </w:tr>
      <w:tr w:rsidR="00E407B9" w:rsidRPr="00663E90"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153</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val="en-US" w:eastAsia="nl-NL"/>
              </w:rPr>
            </w:pPr>
            <w:r w:rsidRPr="00E407B9">
              <w:rPr>
                <w:rFonts w:ascii="Calibri" w:hAnsi="Calibri" w:cs="Calibri"/>
                <w:color w:val="000000"/>
                <w:sz w:val="22"/>
                <w:szCs w:val="22"/>
                <w:lang w:val="en-US" w:eastAsia="nl-NL"/>
              </w:rPr>
              <w:t>Coöp. Rabobank West Betuwe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154</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West Twente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155</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West-Brabant Noord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156</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Westelijke Mijnstreek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157</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Westfriesland-Oost U.A.</w:t>
            </w:r>
          </w:p>
        </w:tc>
      </w:tr>
      <w:tr w:rsidR="00E407B9" w:rsidRPr="00663E90"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158</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val="en-US" w:eastAsia="nl-NL"/>
              </w:rPr>
            </w:pPr>
            <w:r w:rsidRPr="00E407B9">
              <w:rPr>
                <w:rFonts w:ascii="Calibri" w:hAnsi="Calibri" w:cs="Calibri"/>
                <w:color w:val="000000"/>
                <w:sz w:val="22"/>
                <w:szCs w:val="22"/>
                <w:lang w:val="en-US" w:eastAsia="nl-NL"/>
              </w:rPr>
              <w:t>Coöp. Rabobank Westland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159</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West-Zeeuws-Vlaanderen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160</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Woudenberg-Lunteren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161</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Zaanstreek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162</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Zuid en Oost Groningen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163</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Zuid-Holland Midden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164</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Rabobank Zuidwest-Drenthe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165</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 Raiffeisen-Boerenleenbank Westerbork U.A.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166</w:t>
            </w:r>
          </w:p>
        </w:tc>
        <w:tc>
          <w:tcPr>
            <w:tcW w:w="540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Coöperatieve Centrale Raiffeisen-Boerenleenbank B.A.</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167</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Credit Europe 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168</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Delta Lloyd 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169</w:t>
            </w:r>
          </w:p>
        </w:tc>
        <w:tc>
          <w:tcPr>
            <w:tcW w:w="540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Delta Lloyd Bankengroep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170</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Demir-Halk Bank (Nederland)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171</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Deutsche Bank Nederland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172</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Dexia Nederland B.V.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173</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Direktbank N.V.</w:t>
            </w:r>
          </w:p>
        </w:tc>
      </w:tr>
      <w:tr w:rsidR="00E407B9" w:rsidRPr="00663E90"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174</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val="en-US" w:eastAsia="nl-NL"/>
              </w:rPr>
            </w:pPr>
            <w:r w:rsidRPr="00E407B9">
              <w:rPr>
                <w:rFonts w:ascii="Calibri" w:hAnsi="Calibri" w:cs="Calibri"/>
                <w:color w:val="000000"/>
                <w:sz w:val="22"/>
                <w:szCs w:val="22"/>
                <w:lang w:val="en-US" w:eastAsia="nl-NL"/>
              </w:rPr>
              <w:t>Economy Bank N.V., The</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175</w:t>
            </w:r>
          </w:p>
        </w:tc>
        <w:tc>
          <w:tcPr>
            <w:tcW w:w="540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F. van Lanschot Bankiers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176</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FGH 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177</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Finata 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178</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Friesland 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179</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GarantiBank International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180</w:t>
            </w:r>
          </w:p>
        </w:tc>
        <w:tc>
          <w:tcPr>
            <w:tcW w:w="5400" w:type="dxa"/>
            <w:tcBorders>
              <w:top w:val="nil"/>
              <w:left w:val="nil"/>
              <w:bottom w:val="nil"/>
              <w:right w:val="nil"/>
            </w:tcBorders>
            <w:shd w:val="clear" w:color="000000" w:fill="FFC00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Hof Hoorneman Bankiers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181</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IFN Finance B.V.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182</w:t>
            </w:r>
          </w:p>
        </w:tc>
        <w:tc>
          <w:tcPr>
            <w:tcW w:w="540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ING 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183</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ING Direct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184</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ING Groenbank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185</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InterBank N.V.</w:t>
            </w:r>
          </w:p>
        </w:tc>
      </w:tr>
      <w:tr w:rsidR="00E407B9" w:rsidRPr="00663E90"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186</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val="en-US" w:eastAsia="nl-NL"/>
              </w:rPr>
            </w:pPr>
            <w:r w:rsidRPr="00E407B9">
              <w:rPr>
                <w:rFonts w:ascii="Calibri" w:hAnsi="Calibri" w:cs="Calibri"/>
                <w:color w:val="000000"/>
                <w:sz w:val="22"/>
                <w:szCs w:val="22"/>
                <w:lang w:val="en-US" w:eastAsia="nl-NL"/>
              </w:rPr>
              <w:t>International Card Services B.V.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187</w:t>
            </w:r>
          </w:p>
        </w:tc>
        <w:tc>
          <w:tcPr>
            <w:tcW w:w="540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KAS 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188</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Kempen &amp; Co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189</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Lage Landen International B.V., De</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190</w:t>
            </w:r>
          </w:p>
        </w:tc>
        <w:tc>
          <w:tcPr>
            <w:tcW w:w="540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LeasePlan Corporation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191</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Lombard Odier &amp; Cie (Nederland)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192</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Mizuho Corporate Bank Nederland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193</w:t>
            </w:r>
          </w:p>
        </w:tc>
        <w:tc>
          <w:tcPr>
            <w:tcW w:w="540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N.V. Bank Nederlandse Gemeenten</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194</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Nationale-Nederlanden 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195</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Nationale-Nederlanden Financiële Diensten B.V.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196</w:t>
            </w:r>
          </w:p>
        </w:tc>
        <w:tc>
          <w:tcPr>
            <w:tcW w:w="5400" w:type="dxa"/>
            <w:tcBorders>
              <w:top w:val="nil"/>
              <w:left w:val="nil"/>
              <w:bottom w:val="nil"/>
              <w:right w:val="nil"/>
            </w:tcBorders>
            <w:shd w:val="clear" w:color="000000" w:fill="7030A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Nederlandse Waterschapsbank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197</w:t>
            </w:r>
          </w:p>
        </w:tc>
        <w:tc>
          <w:tcPr>
            <w:tcW w:w="540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NIBC 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198</w:t>
            </w:r>
          </w:p>
        </w:tc>
        <w:tc>
          <w:tcPr>
            <w:tcW w:w="5400" w:type="dxa"/>
            <w:tcBorders>
              <w:top w:val="nil"/>
              <w:left w:val="nil"/>
              <w:bottom w:val="nil"/>
              <w:right w:val="nil"/>
            </w:tcBorders>
            <w:shd w:val="clear" w:color="000000" w:fill="7030A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Oyens &amp; Van Eeghen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199</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Rabo Cultuur Bank B.V.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200</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Rabo Groen Bank B.V.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201</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Rabohypotheekbank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202</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RBS Hollandsche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203</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RBS II B.V.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204</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RegioBank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205</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Robeco Direct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206</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Schretlen &amp; Co. N.V.</w:t>
            </w:r>
          </w:p>
        </w:tc>
      </w:tr>
      <w:tr w:rsidR="00E407B9" w:rsidRPr="00663E90"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207</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val="en-US" w:eastAsia="nl-NL"/>
              </w:rPr>
            </w:pPr>
            <w:r w:rsidRPr="00E407B9">
              <w:rPr>
                <w:rFonts w:ascii="Calibri" w:hAnsi="Calibri" w:cs="Calibri"/>
                <w:color w:val="000000"/>
                <w:sz w:val="22"/>
                <w:szCs w:val="22"/>
                <w:lang w:val="en-US" w:eastAsia="nl-NL"/>
              </w:rPr>
              <w:t>Settlement Bank of the Netherlands,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208</w:t>
            </w:r>
          </w:p>
        </w:tc>
        <w:tc>
          <w:tcPr>
            <w:tcW w:w="540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SNS Bank N.V.</w:t>
            </w:r>
          </w:p>
        </w:tc>
      </w:tr>
      <w:tr w:rsidR="00E407B9" w:rsidRPr="00663E90"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209</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val="en-US" w:eastAsia="nl-NL"/>
              </w:rPr>
            </w:pPr>
            <w:r w:rsidRPr="00E407B9">
              <w:rPr>
                <w:rFonts w:ascii="Calibri" w:hAnsi="Calibri" w:cs="Calibri"/>
                <w:color w:val="000000"/>
                <w:sz w:val="22"/>
                <w:szCs w:val="22"/>
                <w:lang w:val="en-US" w:eastAsia="nl-NL"/>
              </w:rPr>
              <w:t>SNS Property Finance B.V.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210</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SNS Securities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211</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Société Générale Bank Nederland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212</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Staalbankiers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213</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TD Bank N.V.</w:t>
            </w:r>
          </w:p>
        </w:tc>
      </w:tr>
      <w:tr w:rsidR="00E407B9" w:rsidRPr="00663E90"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214</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val="en-US" w:eastAsia="nl-NL"/>
              </w:rPr>
            </w:pPr>
            <w:r w:rsidRPr="00E407B9">
              <w:rPr>
                <w:rFonts w:ascii="Calibri" w:hAnsi="Calibri" w:cs="Calibri"/>
                <w:color w:val="000000"/>
                <w:sz w:val="22"/>
                <w:szCs w:val="22"/>
                <w:lang w:val="en-US" w:eastAsia="nl-NL"/>
              </w:rPr>
              <w:t>The Royal Bank of Scotland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215</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Theodoor Gilissen Bankiers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216</w:t>
            </w:r>
          </w:p>
        </w:tc>
        <w:tc>
          <w:tcPr>
            <w:tcW w:w="5400" w:type="dxa"/>
            <w:tcBorders>
              <w:top w:val="nil"/>
              <w:left w:val="nil"/>
              <w:bottom w:val="nil"/>
              <w:right w:val="nil"/>
            </w:tcBorders>
            <w:shd w:val="clear" w:color="000000" w:fill="FFC00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Triodos 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217</w:t>
            </w:r>
          </w:p>
        </w:tc>
        <w:tc>
          <w:tcPr>
            <w:tcW w:w="5400" w:type="dxa"/>
            <w:tcBorders>
              <w:top w:val="nil"/>
              <w:left w:val="nil"/>
              <w:bottom w:val="nil"/>
              <w:right w:val="nil"/>
            </w:tcBorders>
            <w:shd w:val="clear" w:color="000000" w:fill="FFC00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Triodos Cultuurbank B.V.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218</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UBS Bank (Netherlands) B.V.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219</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UBS Investment Bank Nederland B.V.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220</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WestlandUtrecht 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221</w:t>
            </w: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WestlandUtrecht Effectenbank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jc w:val="right"/>
              <w:rPr>
                <w:rFonts w:ascii="Calibri" w:hAnsi="Calibri" w:cs="Calibri"/>
                <w:color w:val="000000"/>
                <w:sz w:val="22"/>
                <w:szCs w:val="22"/>
                <w:lang w:eastAsia="nl-NL"/>
              </w:rPr>
            </w:pPr>
            <w:r w:rsidRPr="00E407B9">
              <w:rPr>
                <w:rFonts w:ascii="Calibri" w:hAnsi="Calibri" w:cs="Calibri"/>
                <w:color w:val="000000"/>
                <w:sz w:val="22"/>
                <w:szCs w:val="22"/>
                <w:lang w:eastAsia="nl-NL"/>
              </w:rPr>
              <w:t>222</w:t>
            </w: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Yapi Kredi Bank Nederland N.V.</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color w:val="000000"/>
                <w:sz w:val="22"/>
                <w:szCs w:val="22"/>
                <w:lang w:eastAsia="nl-NL"/>
              </w:rPr>
            </w:pPr>
          </w:p>
        </w:tc>
        <w:tc>
          <w:tcPr>
            <w:tcW w:w="540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color w:val="000000"/>
                <w:sz w:val="22"/>
                <w:szCs w:val="22"/>
                <w:lang w:eastAsia="nl-NL"/>
              </w:rPr>
            </w:pP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color w:val="000000"/>
                <w:sz w:val="22"/>
                <w:szCs w:val="22"/>
                <w:lang w:eastAsia="nl-NL"/>
              </w:rPr>
            </w:pPr>
          </w:p>
        </w:tc>
        <w:tc>
          <w:tcPr>
            <w:tcW w:w="5400" w:type="dxa"/>
            <w:tcBorders>
              <w:top w:val="nil"/>
              <w:left w:val="nil"/>
              <w:bottom w:val="nil"/>
              <w:right w:val="nil"/>
            </w:tcBorders>
            <w:shd w:val="clear" w:color="000000" w:fill="00B05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Consolidated in parent company</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color w:val="000000"/>
                <w:sz w:val="22"/>
                <w:szCs w:val="22"/>
                <w:lang w:eastAsia="nl-NL"/>
              </w:rPr>
            </w:pPr>
          </w:p>
        </w:tc>
        <w:tc>
          <w:tcPr>
            <w:tcW w:w="5400" w:type="dxa"/>
            <w:tcBorders>
              <w:top w:val="nil"/>
              <w:left w:val="nil"/>
              <w:bottom w:val="nil"/>
              <w:right w:val="nil"/>
            </w:tcBorders>
            <w:shd w:val="clear" w:color="000000" w:fill="00B0F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Parent company non-Dutch</w:t>
            </w:r>
          </w:p>
        </w:tc>
      </w:tr>
      <w:tr w:rsidR="00E407B9" w:rsidRPr="00E407B9"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color w:val="000000"/>
                <w:sz w:val="22"/>
                <w:szCs w:val="22"/>
                <w:lang w:eastAsia="nl-NL"/>
              </w:rPr>
            </w:pPr>
          </w:p>
        </w:tc>
        <w:tc>
          <w:tcPr>
            <w:tcW w:w="5400" w:type="dxa"/>
            <w:tcBorders>
              <w:top w:val="nil"/>
              <w:left w:val="nil"/>
              <w:bottom w:val="nil"/>
              <w:right w:val="nil"/>
            </w:tcBorders>
            <w:shd w:val="clear" w:color="000000" w:fill="FFC000"/>
            <w:noWrap/>
            <w:vAlign w:val="bottom"/>
            <w:hideMark/>
          </w:tcPr>
          <w:p w:rsidR="00E407B9" w:rsidRPr="00E407B9" w:rsidRDefault="00E407B9" w:rsidP="00E407B9">
            <w:pPr>
              <w:rPr>
                <w:rFonts w:ascii="Calibri" w:hAnsi="Calibri" w:cs="Calibri"/>
                <w:color w:val="000000"/>
                <w:sz w:val="22"/>
                <w:szCs w:val="22"/>
                <w:lang w:eastAsia="nl-NL"/>
              </w:rPr>
            </w:pPr>
            <w:r w:rsidRPr="00E407B9">
              <w:rPr>
                <w:rFonts w:ascii="Calibri" w:hAnsi="Calibri" w:cs="Calibri"/>
                <w:color w:val="000000"/>
                <w:sz w:val="22"/>
                <w:szCs w:val="22"/>
                <w:lang w:eastAsia="nl-NL"/>
              </w:rPr>
              <w:t>Annual accounts non-IFRS</w:t>
            </w:r>
          </w:p>
        </w:tc>
      </w:tr>
      <w:tr w:rsidR="00E407B9" w:rsidRPr="00663E90" w:rsidTr="00E407B9">
        <w:trPr>
          <w:trHeight w:val="300"/>
        </w:trPr>
        <w:tc>
          <w:tcPr>
            <w:tcW w:w="1360" w:type="dxa"/>
            <w:tcBorders>
              <w:top w:val="nil"/>
              <w:left w:val="nil"/>
              <w:bottom w:val="nil"/>
              <w:right w:val="nil"/>
            </w:tcBorders>
            <w:shd w:val="clear" w:color="auto" w:fill="auto"/>
            <w:noWrap/>
            <w:vAlign w:val="bottom"/>
            <w:hideMark/>
          </w:tcPr>
          <w:p w:rsidR="00E407B9" w:rsidRPr="00E407B9" w:rsidRDefault="00E407B9" w:rsidP="00E407B9">
            <w:pPr>
              <w:rPr>
                <w:rFonts w:ascii="Calibri" w:hAnsi="Calibri" w:cs="Calibri"/>
                <w:color w:val="000000"/>
                <w:sz w:val="22"/>
                <w:szCs w:val="22"/>
                <w:lang w:eastAsia="nl-NL"/>
              </w:rPr>
            </w:pPr>
          </w:p>
        </w:tc>
        <w:tc>
          <w:tcPr>
            <w:tcW w:w="5400" w:type="dxa"/>
            <w:tcBorders>
              <w:top w:val="nil"/>
              <w:left w:val="nil"/>
              <w:bottom w:val="nil"/>
              <w:right w:val="nil"/>
            </w:tcBorders>
            <w:shd w:val="clear" w:color="000000" w:fill="7030A0"/>
            <w:noWrap/>
            <w:vAlign w:val="bottom"/>
            <w:hideMark/>
          </w:tcPr>
          <w:p w:rsidR="00E407B9" w:rsidRPr="00E407B9" w:rsidRDefault="00E407B9" w:rsidP="00E407B9">
            <w:pPr>
              <w:rPr>
                <w:rFonts w:ascii="Calibri" w:hAnsi="Calibri" w:cs="Calibri"/>
                <w:color w:val="000000"/>
                <w:sz w:val="22"/>
                <w:szCs w:val="22"/>
                <w:lang w:val="en-US" w:eastAsia="nl-NL"/>
              </w:rPr>
            </w:pPr>
            <w:r w:rsidRPr="00E407B9">
              <w:rPr>
                <w:rFonts w:ascii="Calibri" w:hAnsi="Calibri" w:cs="Calibri"/>
                <w:color w:val="000000"/>
                <w:sz w:val="22"/>
                <w:szCs w:val="22"/>
                <w:lang w:val="en-US" w:eastAsia="nl-NL"/>
              </w:rPr>
              <w:t xml:space="preserve">No significant outstanding loans receivable </w:t>
            </w:r>
          </w:p>
        </w:tc>
      </w:tr>
    </w:tbl>
    <w:p w:rsidR="003E4204" w:rsidRPr="00E407B9" w:rsidRDefault="003E4204" w:rsidP="003E4204">
      <w:pPr>
        <w:rPr>
          <w:rFonts w:asciiTheme="minorHAnsi" w:hAnsiTheme="minorHAnsi" w:cstheme="minorHAnsi"/>
          <w:sz w:val="22"/>
          <w:szCs w:val="22"/>
          <w:lang w:val="en-US"/>
        </w:rPr>
      </w:pPr>
    </w:p>
    <w:p w:rsidR="00E24DB9" w:rsidRDefault="00E24DB9">
      <w:pPr>
        <w:rPr>
          <w:rFonts w:asciiTheme="minorHAnsi" w:hAnsiTheme="minorHAnsi" w:cstheme="minorHAnsi"/>
          <w:b/>
          <w:bCs/>
          <w:color w:val="365F91"/>
          <w:sz w:val="22"/>
          <w:szCs w:val="22"/>
          <w:lang w:val="en-US"/>
        </w:rPr>
      </w:pPr>
      <w:bookmarkStart w:id="71" w:name="OLE_LINK1"/>
      <w:r>
        <w:rPr>
          <w:rFonts w:asciiTheme="minorHAnsi" w:hAnsiTheme="minorHAnsi" w:cstheme="minorHAnsi"/>
          <w:sz w:val="22"/>
          <w:szCs w:val="22"/>
          <w:lang w:val="en-US"/>
        </w:rPr>
        <w:br w:type="page"/>
      </w:r>
    </w:p>
    <w:p w:rsidR="003E4204" w:rsidRPr="009A0D29" w:rsidRDefault="003E4204" w:rsidP="008333F6">
      <w:pPr>
        <w:pStyle w:val="Heading1"/>
        <w:rPr>
          <w:rFonts w:asciiTheme="minorHAnsi" w:hAnsiTheme="minorHAnsi" w:cstheme="minorHAnsi"/>
          <w:sz w:val="22"/>
          <w:szCs w:val="22"/>
          <w:lang w:val="en-US"/>
        </w:rPr>
      </w:pPr>
      <w:bookmarkStart w:id="72" w:name="_Toc332229143"/>
      <w:r w:rsidRPr="009A0D29">
        <w:rPr>
          <w:rFonts w:asciiTheme="minorHAnsi" w:hAnsiTheme="minorHAnsi" w:cstheme="minorHAnsi"/>
          <w:sz w:val="22"/>
          <w:szCs w:val="22"/>
          <w:lang w:val="en-US"/>
        </w:rPr>
        <w:t>Appendix B</w:t>
      </w:r>
      <w:r w:rsidR="008333F6">
        <w:rPr>
          <w:rFonts w:asciiTheme="minorHAnsi" w:hAnsiTheme="minorHAnsi" w:cstheme="minorHAnsi"/>
          <w:sz w:val="22"/>
          <w:szCs w:val="22"/>
          <w:lang w:val="en-US"/>
        </w:rPr>
        <w:t>:</w:t>
      </w:r>
      <w:r w:rsidR="008333F6">
        <w:rPr>
          <w:rFonts w:asciiTheme="minorHAnsi" w:hAnsiTheme="minorHAnsi" w:cstheme="minorHAnsi"/>
          <w:sz w:val="22"/>
          <w:szCs w:val="22"/>
          <w:lang w:val="en-US"/>
        </w:rPr>
        <w:tab/>
        <w:t>Checklist</w:t>
      </w:r>
      <w:bookmarkEnd w:id="72"/>
    </w:p>
    <w:p w:rsidR="003E4204" w:rsidRPr="009A0D29" w:rsidRDefault="003E4204" w:rsidP="003E4204">
      <w:pPr>
        <w:rPr>
          <w:rFonts w:asciiTheme="minorHAnsi" w:hAnsiTheme="minorHAnsi" w:cstheme="minorHAnsi"/>
          <w:sz w:val="22"/>
          <w:szCs w:val="22"/>
          <w:lang w:val="en-US"/>
        </w:rPr>
      </w:pPr>
    </w:p>
    <w:tbl>
      <w:tblPr>
        <w:tblW w:w="9278" w:type="dxa"/>
        <w:tblInd w:w="55" w:type="dxa"/>
        <w:tblCellMar>
          <w:left w:w="70" w:type="dxa"/>
          <w:right w:w="70" w:type="dxa"/>
        </w:tblCellMar>
        <w:tblLook w:val="04A0"/>
      </w:tblPr>
      <w:tblGrid>
        <w:gridCol w:w="2700"/>
        <w:gridCol w:w="1020"/>
        <w:gridCol w:w="13"/>
        <w:gridCol w:w="1147"/>
        <w:gridCol w:w="13"/>
        <w:gridCol w:w="1020"/>
        <w:gridCol w:w="13"/>
        <w:gridCol w:w="1146"/>
        <w:gridCol w:w="13"/>
        <w:gridCol w:w="1020"/>
        <w:gridCol w:w="13"/>
        <w:gridCol w:w="1147"/>
        <w:gridCol w:w="13"/>
      </w:tblGrid>
      <w:tr w:rsidR="003E4204" w:rsidRPr="003B02A2" w:rsidTr="003E4204">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3E4204" w:rsidRPr="003B02A2" w:rsidRDefault="003E4204" w:rsidP="003E4204">
            <w:pPr>
              <w:rPr>
                <w:rFonts w:ascii="Calibri" w:hAnsi="Calibri" w:cs="Calibri"/>
                <w:color w:val="000000"/>
                <w:sz w:val="20"/>
                <w:szCs w:val="20"/>
                <w:lang w:val="en-US" w:eastAsia="nl-NL"/>
              </w:rPr>
            </w:pP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3E4204" w:rsidRPr="003B02A2" w:rsidTr="003E4204">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3E4204" w:rsidRPr="003B02A2" w:rsidRDefault="003E4204" w:rsidP="003E4204">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3E4204" w:rsidRPr="003B02A2" w:rsidTr="003E4204">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3E4204" w:rsidRPr="003B02A2" w:rsidRDefault="003E4204" w:rsidP="003E4204">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IFRS 7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3E4204" w:rsidRPr="003B02A2" w:rsidRDefault="003E4204" w:rsidP="003E4204">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3E4204" w:rsidRPr="003B02A2" w:rsidRDefault="003E4204" w:rsidP="003E4204">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3E4204" w:rsidRPr="003B02A2" w:rsidRDefault="003E4204" w:rsidP="003E4204">
            <w:pPr>
              <w:jc w:val="center"/>
              <w:rPr>
                <w:rFonts w:ascii="Arial" w:hAnsi="Arial" w:cs="Arial"/>
                <w:color w:val="000000"/>
                <w:sz w:val="20"/>
                <w:szCs w:val="20"/>
                <w:lang w:val="en-US" w:eastAsia="nl-NL"/>
              </w:rPr>
            </w:pP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3E4204" w:rsidRPr="003B02A2" w:rsidRDefault="003E4204" w:rsidP="003E4204">
            <w:pPr>
              <w:jc w:val="center"/>
              <w:rPr>
                <w:rFonts w:ascii="Arial" w:hAnsi="Arial" w:cs="Arial"/>
                <w:color w:val="000000"/>
                <w:sz w:val="20"/>
                <w:szCs w:val="20"/>
                <w:lang w:val="en-US" w:eastAsia="nl-NL"/>
              </w:rPr>
            </w:pP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3E4204" w:rsidRPr="003B02A2" w:rsidRDefault="003E4204" w:rsidP="003E4204">
            <w:pPr>
              <w:jc w:val="center"/>
              <w:rPr>
                <w:rFonts w:ascii="Arial" w:hAnsi="Arial" w:cs="Arial"/>
                <w:color w:val="000000"/>
                <w:sz w:val="20"/>
                <w:szCs w:val="20"/>
                <w:lang w:val="en-US" w:eastAsia="nl-NL"/>
              </w:rPr>
            </w:pP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3E4204" w:rsidRPr="003B02A2" w:rsidRDefault="003E4204" w:rsidP="003E4204">
            <w:pPr>
              <w:jc w:val="center"/>
              <w:rPr>
                <w:rFonts w:ascii="Arial" w:hAnsi="Arial" w:cs="Arial"/>
                <w:color w:val="000000"/>
                <w:sz w:val="20"/>
                <w:szCs w:val="20"/>
                <w:lang w:val="en-US" w:eastAsia="nl-NL"/>
              </w:rPr>
            </w:pPr>
          </w:p>
        </w:tc>
      </w:tr>
      <w:tr w:rsidR="003E4204" w:rsidRPr="003B02A2" w:rsidTr="003E4204">
        <w:trPr>
          <w:gridAfter w:val="1"/>
          <w:wAfter w:w="13" w:type="dxa"/>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3E4204" w:rsidRPr="003B02A2" w:rsidRDefault="003E4204" w:rsidP="003E4204">
            <w:pPr>
              <w:rPr>
                <w:rFonts w:ascii="Calibri" w:hAnsi="Calibri" w:cs="Calibri"/>
                <w:color w:val="000000"/>
                <w:sz w:val="20"/>
                <w:szCs w:val="20"/>
                <w:lang w:val="en-US" w:eastAsia="nl-NL"/>
              </w:rPr>
            </w:pPr>
          </w:p>
        </w:tc>
        <w:tc>
          <w:tcPr>
            <w:tcW w:w="2180"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3E4204" w:rsidRPr="003B02A2" w:rsidTr="003E4204">
        <w:trPr>
          <w:gridAfter w:val="1"/>
          <w:wAfter w:w="13" w:type="dxa"/>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3E4204" w:rsidRPr="003B02A2" w:rsidRDefault="003E4204" w:rsidP="003E4204">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20" w:type="dxa"/>
            <w:tcBorders>
              <w:top w:val="nil"/>
              <w:left w:val="nil"/>
              <w:bottom w:val="single" w:sz="8" w:space="0" w:color="auto"/>
              <w:right w:val="single" w:sz="8" w:space="0" w:color="auto"/>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Yes</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No</w:t>
            </w:r>
          </w:p>
        </w:tc>
      </w:tr>
      <w:tr w:rsidR="003E4204" w:rsidRPr="00663E90" w:rsidTr="003E4204">
        <w:trPr>
          <w:gridAfter w:val="1"/>
          <w:wAfter w:w="13" w:type="dxa"/>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3E4204" w:rsidRPr="003B02A2" w:rsidRDefault="003E4204" w:rsidP="003E4204">
            <w:pPr>
              <w:rPr>
                <w:rFonts w:ascii="Calibri" w:hAnsi="Calibri" w:cs="Calibri"/>
                <w:color w:val="000000"/>
                <w:sz w:val="20"/>
                <w:szCs w:val="20"/>
                <w:lang w:val="en-US" w:eastAsia="nl-NL"/>
              </w:rPr>
            </w:pPr>
            <w:r w:rsidRPr="003B02A2">
              <w:rPr>
                <w:rFonts w:ascii="Calibri" w:hAnsi="Calibri" w:cs="Calibri"/>
                <w:color w:val="000000"/>
                <w:sz w:val="20"/>
                <w:szCs w:val="20"/>
                <w:lang w:val="en-US" w:eastAsia="nl-NL"/>
              </w:rPr>
              <w:t>Pillar 3 disclosures in Annual Accounts</w:t>
            </w:r>
          </w:p>
        </w:tc>
        <w:tc>
          <w:tcPr>
            <w:tcW w:w="1020" w:type="dxa"/>
            <w:tcBorders>
              <w:top w:val="nil"/>
              <w:left w:val="nil"/>
              <w:bottom w:val="single" w:sz="12" w:space="0" w:color="auto"/>
              <w:right w:val="single" w:sz="8" w:space="0" w:color="auto"/>
            </w:tcBorders>
            <w:shd w:val="clear" w:color="auto" w:fill="auto"/>
            <w:noWrap/>
            <w:vAlign w:val="center"/>
            <w:hideMark/>
          </w:tcPr>
          <w:p w:rsidR="003E4204" w:rsidRPr="003B02A2" w:rsidRDefault="003E4204" w:rsidP="003E4204">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3E4204" w:rsidRPr="003B02A2" w:rsidRDefault="003E4204" w:rsidP="003E4204">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p>
        </w:tc>
        <w:tc>
          <w:tcPr>
            <w:tcW w:w="1033" w:type="dxa"/>
            <w:gridSpan w:val="2"/>
            <w:tcBorders>
              <w:top w:val="nil"/>
              <w:left w:val="nil"/>
              <w:bottom w:val="single" w:sz="12" w:space="0" w:color="auto"/>
              <w:right w:val="single" w:sz="8" w:space="0" w:color="auto"/>
            </w:tcBorders>
            <w:shd w:val="clear" w:color="auto" w:fill="auto"/>
            <w:noWrap/>
            <w:vAlign w:val="center"/>
          </w:tcPr>
          <w:p w:rsidR="003E4204" w:rsidRPr="003B02A2" w:rsidRDefault="003E4204" w:rsidP="003E4204">
            <w:pPr>
              <w:jc w:val="center"/>
              <w:rPr>
                <w:rFonts w:ascii="Arial" w:hAnsi="Arial" w:cs="Arial"/>
                <w:color w:val="000000"/>
                <w:sz w:val="20"/>
                <w:szCs w:val="20"/>
                <w:lang w:val="en-US" w:eastAsia="nl-NL"/>
              </w:rPr>
            </w:pPr>
          </w:p>
        </w:tc>
        <w:tc>
          <w:tcPr>
            <w:tcW w:w="1159" w:type="dxa"/>
            <w:gridSpan w:val="2"/>
            <w:tcBorders>
              <w:top w:val="nil"/>
              <w:left w:val="nil"/>
              <w:bottom w:val="single" w:sz="12" w:space="0" w:color="auto"/>
              <w:right w:val="single" w:sz="12" w:space="0" w:color="auto"/>
            </w:tcBorders>
            <w:shd w:val="clear" w:color="auto" w:fill="auto"/>
            <w:noWrap/>
            <w:vAlign w:val="center"/>
          </w:tcPr>
          <w:p w:rsidR="003E4204" w:rsidRPr="003B02A2" w:rsidRDefault="003E4204" w:rsidP="003E4204">
            <w:pPr>
              <w:jc w:val="center"/>
              <w:rPr>
                <w:rFonts w:ascii="Arial" w:hAnsi="Arial" w:cs="Arial"/>
                <w:color w:val="000000"/>
                <w:sz w:val="20"/>
                <w:szCs w:val="20"/>
                <w:lang w:val="en-US" w:eastAsia="nl-NL"/>
              </w:rPr>
            </w:pPr>
          </w:p>
        </w:tc>
        <w:tc>
          <w:tcPr>
            <w:tcW w:w="1033" w:type="dxa"/>
            <w:gridSpan w:val="2"/>
            <w:tcBorders>
              <w:top w:val="nil"/>
              <w:left w:val="nil"/>
              <w:bottom w:val="single" w:sz="12" w:space="0" w:color="auto"/>
              <w:right w:val="single" w:sz="8" w:space="0" w:color="auto"/>
            </w:tcBorders>
            <w:shd w:val="clear" w:color="auto" w:fill="auto"/>
            <w:noWrap/>
            <w:vAlign w:val="center"/>
          </w:tcPr>
          <w:p w:rsidR="003E4204" w:rsidRPr="003B02A2" w:rsidRDefault="003E4204" w:rsidP="003E4204">
            <w:pPr>
              <w:jc w:val="center"/>
              <w:rPr>
                <w:rFonts w:ascii="Arial" w:hAnsi="Arial" w:cs="Arial"/>
                <w:color w:val="000000"/>
                <w:sz w:val="20"/>
                <w:szCs w:val="20"/>
                <w:lang w:val="en-US" w:eastAsia="nl-NL"/>
              </w:rPr>
            </w:pPr>
          </w:p>
        </w:tc>
        <w:tc>
          <w:tcPr>
            <w:tcW w:w="1160" w:type="dxa"/>
            <w:gridSpan w:val="2"/>
            <w:tcBorders>
              <w:top w:val="nil"/>
              <w:left w:val="nil"/>
              <w:bottom w:val="single" w:sz="12" w:space="0" w:color="auto"/>
              <w:right w:val="single" w:sz="12" w:space="0" w:color="auto"/>
            </w:tcBorders>
            <w:shd w:val="clear" w:color="auto" w:fill="auto"/>
            <w:noWrap/>
            <w:vAlign w:val="center"/>
          </w:tcPr>
          <w:p w:rsidR="003E4204" w:rsidRPr="003B02A2" w:rsidRDefault="003E4204" w:rsidP="003E4204">
            <w:pPr>
              <w:jc w:val="center"/>
              <w:rPr>
                <w:rFonts w:ascii="Arial" w:hAnsi="Arial" w:cs="Arial"/>
                <w:color w:val="000000"/>
                <w:sz w:val="20"/>
                <w:szCs w:val="20"/>
                <w:lang w:val="en-US" w:eastAsia="nl-NL"/>
              </w:rPr>
            </w:pPr>
          </w:p>
        </w:tc>
      </w:tr>
      <w:tr w:rsidR="003E4204" w:rsidRPr="003B02A2" w:rsidTr="003E4204">
        <w:trPr>
          <w:trHeight w:val="330"/>
        </w:trPr>
        <w:tc>
          <w:tcPr>
            <w:tcW w:w="2700"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rsidR="003E4204" w:rsidRPr="003B02A2" w:rsidRDefault="003E4204" w:rsidP="003E4204">
            <w:pPr>
              <w:rPr>
                <w:rFonts w:ascii="Calibri" w:hAnsi="Calibri" w:cs="Calibri"/>
                <w:color w:val="000000"/>
                <w:sz w:val="20"/>
                <w:szCs w:val="20"/>
                <w:lang w:val="en-US" w:eastAsia="nl-NL"/>
              </w:rPr>
            </w:pPr>
          </w:p>
        </w:tc>
        <w:tc>
          <w:tcPr>
            <w:tcW w:w="2193" w:type="dxa"/>
            <w:gridSpan w:val="4"/>
            <w:tcBorders>
              <w:top w:val="single" w:sz="12" w:space="0" w:color="auto"/>
              <w:left w:val="nil"/>
              <w:bottom w:val="single" w:sz="8" w:space="0" w:color="auto"/>
              <w:right w:val="single" w:sz="8" w:space="0" w:color="000000"/>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2007</w:t>
            </w:r>
          </w:p>
        </w:tc>
        <w:tc>
          <w:tcPr>
            <w:tcW w:w="2192" w:type="dxa"/>
            <w:gridSpan w:val="4"/>
            <w:tcBorders>
              <w:top w:val="single" w:sz="12" w:space="0" w:color="auto"/>
              <w:left w:val="nil"/>
              <w:bottom w:val="single" w:sz="8" w:space="0" w:color="auto"/>
              <w:right w:val="single" w:sz="12" w:space="0" w:color="000000"/>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2008</w:t>
            </w:r>
          </w:p>
        </w:tc>
        <w:tc>
          <w:tcPr>
            <w:tcW w:w="2193" w:type="dxa"/>
            <w:gridSpan w:val="4"/>
            <w:tcBorders>
              <w:top w:val="single" w:sz="12" w:space="0" w:color="auto"/>
              <w:left w:val="single" w:sz="8" w:space="0" w:color="auto"/>
              <w:bottom w:val="single" w:sz="8" w:space="0" w:color="auto"/>
              <w:right w:val="single" w:sz="12" w:space="0" w:color="000000"/>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2009</w:t>
            </w:r>
          </w:p>
        </w:tc>
      </w:tr>
      <w:tr w:rsidR="003E4204" w:rsidRPr="003B02A2" w:rsidTr="003E4204">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3E4204" w:rsidRPr="003B02A2" w:rsidRDefault="003E4204" w:rsidP="003E4204">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8" w:space="0" w:color="auto"/>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59" w:type="dxa"/>
            <w:gridSpan w:val="2"/>
            <w:tcBorders>
              <w:top w:val="nil"/>
              <w:left w:val="nil"/>
              <w:bottom w:val="single" w:sz="8" w:space="0" w:color="auto"/>
              <w:right w:val="single" w:sz="12" w:space="0" w:color="auto"/>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c>
          <w:tcPr>
            <w:tcW w:w="1033" w:type="dxa"/>
            <w:gridSpan w:val="2"/>
            <w:tcBorders>
              <w:top w:val="nil"/>
              <w:left w:val="nil"/>
              <w:bottom w:val="single" w:sz="8" w:space="0" w:color="auto"/>
              <w:right w:val="single" w:sz="8" w:space="0" w:color="auto"/>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Qualitative</w:t>
            </w:r>
          </w:p>
        </w:tc>
        <w:tc>
          <w:tcPr>
            <w:tcW w:w="1160" w:type="dxa"/>
            <w:gridSpan w:val="2"/>
            <w:tcBorders>
              <w:top w:val="nil"/>
              <w:left w:val="nil"/>
              <w:bottom w:val="single" w:sz="8" w:space="0" w:color="auto"/>
              <w:right w:val="single" w:sz="12" w:space="0" w:color="auto"/>
            </w:tcBorders>
            <w:shd w:val="clear" w:color="auto" w:fill="auto"/>
            <w:noWrap/>
            <w:vAlign w:val="center"/>
            <w:hideMark/>
          </w:tcPr>
          <w:p w:rsidR="003E4204" w:rsidRPr="003B02A2" w:rsidRDefault="003E4204" w:rsidP="003E4204">
            <w:pPr>
              <w:jc w:val="cente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Quantitative</w:t>
            </w:r>
          </w:p>
        </w:tc>
      </w:tr>
      <w:tr w:rsidR="003E4204" w:rsidRPr="003B02A2" w:rsidTr="003E4204">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3E4204" w:rsidRPr="003B02A2" w:rsidRDefault="003E4204" w:rsidP="003E4204">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Pillar 3 Loss loan provision disclosures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3E4204" w:rsidRPr="003B02A2" w:rsidRDefault="003E4204" w:rsidP="003E4204">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0</w:t>
            </w: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3E4204" w:rsidRPr="003B02A2" w:rsidRDefault="003E4204" w:rsidP="003E4204">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0 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3E4204" w:rsidRPr="003B02A2" w:rsidRDefault="003E4204" w:rsidP="003E4204">
            <w:pPr>
              <w:jc w:val="center"/>
              <w:rPr>
                <w:rFonts w:ascii="Arial" w:hAnsi="Arial" w:cs="Arial"/>
                <w:color w:val="000000"/>
                <w:sz w:val="20"/>
                <w:szCs w:val="20"/>
                <w:lang w:val="en-US" w:eastAsia="nl-NL"/>
              </w:rPr>
            </w:pP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3E4204" w:rsidRPr="003B02A2" w:rsidRDefault="003E4204" w:rsidP="003E4204">
            <w:pPr>
              <w:jc w:val="center"/>
              <w:rPr>
                <w:rFonts w:ascii="Arial" w:hAnsi="Arial" w:cs="Arial"/>
                <w:color w:val="000000"/>
                <w:sz w:val="20"/>
                <w:szCs w:val="20"/>
                <w:lang w:val="en-US" w:eastAsia="nl-NL"/>
              </w:rPr>
            </w:pP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3E4204" w:rsidRPr="003B02A2" w:rsidRDefault="003E4204" w:rsidP="003E4204">
            <w:pPr>
              <w:jc w:val="center"/>
              <w:rPr>
                <w:rFonts w:ascii="Arial" w:hAnsi="Arial" w:cs="Arial"/>
                <w:color w:val="000000"/>
                <w:sz w:val="20"/>
                <w:szCs w:val="20"/>
                <w:lang w:val="en-US" w:eastAsia="nl-NL"/>
              </w:rPr>
            </w:pP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3E4204" w:rsidRPr="003B02A2" w:rsidRDefault="003E4204" w:rsidP="003E4204">
            <w:pPr>
              <w:jc w:val="center"/>
              <w:rPr>
                <w:rFonts w:ascii="Arial" w:hAnsi="Arial" w:cs="Arial"/>
                <w:color w:val="000000"/>
                <w:sz w:val="20"/>
                <w:szCs w:val="20"/>
                <w:lang w:val="en-US" w:eastAsia="nl-NL"/>
              </w:rPr>
            </w:pPr>
          </w:p>
        </w:tc>
      </w:tr>
      <w:bookmarkEnd w:id="71"/>
      <w:tr w:rsidR="00AB3BB1" w:rsidRPr="006B19A4" w:rsidTr="0056276E">
        <w:trPr>
          <w:trHeight w:val="330"/>
        </w:trPr>
        <w:tc>
          <w:tcPr>
            <w:tcW w:w="2700"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rsidR="00AB3BB1" w:rsidRPr="003B02A2" w:rsidRDefault="00AB3BB1" w:rsidP="0056276E">
            <w:pPr>
              <w:rPr>
                <w:rFonts w:ascii="Calibri" w:hAnsi="Calibri" w:cs="Calibri"/>
                <w:color w:val="000000"/>
                <w:sz w:val="20"/>
                <w:szCs w:val="20"/>
                <w:lang w:val="en-US" w:eastAsia="nl-NL"/>
              </w:rPr>
            </w:pPr>
          </w:p>
        </w:tc>
        <w:tc>
          <w:tcPr>
            <w:tcW w:w="32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3BB1" w:rsidRPr="006B19A4" w:rsidRDefault="00AB3BB1" w:rsidP="0056276E">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IFRS 7 Disclosure</w:t>
            </w:r>
          </w:p>
        </w:tc>
        <w:tc>
          <w:tcPr>
            <w:tcW w:w="33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3BB1" w:rsidRPr="006B19A4" w:rsidRDefault="00AB3BB1" w:rsidP="0056276E">
            <w:pPr>
              <w:jc w:val="center"/>
              <w:rPr>
                <w:rFonts w:ascii="Calibri" w:hAnsi="Calibri" w:cs="Arial"/>
                <w:color w:val="000000"/>
                <w:sz w:val="20"/>
                <w:szCs w:val="20"/>
                <w:lang w:val="en-US" w:eastAsia="nl-NL"/>
              </w:rPr>
            </w:pPr>
            <w:r>
              <w:rPr>
                <w:rFonts w:ascii="Calibri" w:hAnsi="Calibri" w:cs="Arial"/>
                <w:color w:val="000000"/>
                <w:sz w:val="20"/>
                <w:szCs w:val="20"/>
                <w:lang w:val="en-US" w:eastAsia="nl-NL"/>
              </w:rPr>
              <w:t>Pillar 3 disclosure</w:t>
            </w:r>
          </w:p>
        </w:tc>
      </w:tr>
      <w:tr w:rsidR="00AB3BB1" w:rsidTr="0056276E">
        <w:trPr>
          <w:trHeight w:val="315"/>
        </w:trPr>
        <w:tc>
          <w:tcPr>
            <w:tcW w:w="2700" w:type="dxa"/>
            <w:tcBorders>
              <w:top w:val="nil"/>
              <w:left w:val="single" w:sz="12" w:space="0" w:color="auto"/>
              <w:bottom w:val="single" w:sz="8" w:space="0" w:color="auto"/>
              <w:right w:val="single" w:sz="8" w:space="0" w:color="auto"/>
            </w:tcBorders>
            <w:shd w:val="clear" w:color="auto" w:fill="auto"/>
            <w:noWrap/>
            <w:vAlign w:val="center"/>
            <w:hideMark/>
          </w:tcPr>
          <w:p w:rsidR="00AB3BB1" w:rsidRPr="003B02A2" w:rsidRDefault="00AB3BB1" w:rsidP="0056276E">
            <w:pPr>
              <w:rPr>
                <w:rFonts w:ascii="Calibri" w:hAnsi="Calibri" w:cs="Calibri"/>
                <w:color w:val="000000"/>
                <w:sz w:val="20"/>
                <w:szCs w:val="20"/>
                <w:lang w:val="en-US" w:eastAsia="nl-NL"/>
              </w:rPr>
            </w:pPr>
            <w:r w:rsidRPr="003B02A2">
              <w:rPr>
                <w:rFonts w:ascii="Calibri" w:hAnsi="Calibri" w:cs="Arial"/>
                <w:color w:val="000000"/>
                <w:sz w:val="20"/>
                <w:szCs w:val="20"/>
                <w:lang w:val="en-US" w:eastAsia="nl-NL"/>
              </w:rPr>
              <w:t xml:space="preserve">                       </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AB3BB1" w:rsidRDefault="00AB3BB1" w:rsidP="0056276E">
            <w:pPr>
              <w:jc w:val="center"/>
              <w:rPr>
                <w:rFonts w:ascii="Calibri" w:hAnsi="Calibri" w:cs="Calibri"/>
                <w:color w:val="000000"/>
                <w:sz w:val="22"/>
                <w:szCs w:val="22"/>
              </w:rPr>
            </w:pPr>
            <w:r>
              <w:rPr>
                <w:rFonts w:ascii="Calibri" w:hAnsi="Calibri" w:cs="Calibri"/>
                <w:color w:val="000000"/>
                <w:sz w:val="22"/>
                <w:szCs w:val="22"/>
              </w:rPr>
              <w:t>2007</w:t>
            </w:r>
          </w:p>
        </w:tc>
        <w:tc>
          <w:tcPr>
            <w:tcW w:w="1160" w:type="dxa"/>
            <w:gridSpan w:val="2"/>
            <w:tcBorders>
              <w:top w:val="single" w:sz="4" w:space="0" w:color="auto"/>
              <w:left w:val="nil"/>
              <w:bottom w:val="single" w:sz="8" w:space="0" w:color="auto"/>
              <w:right w:val="single" w:sz="8" w:space="0" w:color="auto"/>
            </w:tcBorders>
            <w:shd w:val="clear" w:color="auto" w:fill="auto"/>
            <w:noWrap/>
            <w:vAlign w:val="bottom"/>
            <w:hideMark/>
          </w:tcPr>
          <w:p w:rsidR="00AB3BB1" w:rsidRDefault="00AB3BB1" w:rsidP="0056276E">
            <w:pPr>
              <w:jc w:val="center"/>
              <w:rPr>
                <w:rFonts w:ascii="Calibri" w:hAnsi="Calibri" w:cs="Calibri"/>
                <w:color w:val="000000"/>
                <w:sz w:val="22"/>
                <w:szCs w:val="22"/>
              </w:rPr>
            </w:pPr>
            <w:r>
              <w:rPr>
                <w:rFonts w:ascii="Calibri" w:hAnsi="Calibri" w:cs="Calibri"/>
                <w:color w:val="000000"/>
                <w:sz w:val="22"/>
                <w:szCs w:val="22"/>
              </w:rPr>
              <w:t>2008</w:t>
            </w:r>
          </w:p>
        </w:tc>
        <w:tc>
          <w:tcPr>
            <w:tcW w:w="1033" w:type="dxa"/>
            <w:gridSpan w:val="2"/>
            <w:tcBorders>
              <w:top w:val="single" w:sz="4" w:space="0" w:color="auto"/>
              <w:left w:val="nil"/>
              <w:bottom w:val="single" w:sz="8" w:space="0" w:color="auto"/>
              <w:right w:val="single" w:sz="8" w:space="0" w:color="auto"/>
            </w:tcBorders>
            <w:shd w:val="clear" w:color="auto" w:fill="auto"/>
            <w:noWrap/>
            <w:vAlign w:val="bottom"/>
            <w:hideMark/>
          </w:tcPr>
          <w:p w:rsidR="00AB3BB1" w:rsidRDefault="00AB3BB1" w:rsidP="0056276E">
            <w:pPr>
              <w:jc w:val="center"/>
              <w:rPr>
                <w:rFonts w:ascii="Calibri" w:hAnsi="Calibri" w:cs="Calibri"/>
                <w:color w:val="000000"/>
                <w:sz w:val="22"/>
                <w:szCs w:val="22"/>
              </w:rPr>
            </w:pPr>
            <w:r>
              <w:rPr>
                <w:rFonts w:ascii="Calibri" w:hAnsi="Calibri" w:cs="Calibri"/>
                <w:color w:val="000000"/>
                <w:sz w:val="22"/>
                <w:szCs w:val="22"/>
              </w:rPr>
              <w:t>2009</w:t>
            </w:r>
          </w:p>
        </w:tc>
        <w:tc>
          <w:tcPr>
            <w:tcW w:w="1159" w:type="dxa"/>
            <w:gridSpan w:val="2"/>
            <w:tcBorders>
              <w:left w:val="nil"/>
              <w:bottom w:val="single" w:sz="8" w:space="0" w:color="auto"/>
              <w:right w:val="single" w:sz="12" w:space="0" w:color="auto"/>
            </w:tcBorders>
            <w:shd w:val="clear" w:color="auto" w:fill="auto"/>
            <w:noWrap/>
            <w:vAlign w:val="bottom"/>
            <w:hideMark/>
          </w:tcPr>
          <w:p w:rsidR="00AB3BB1" w:rsidRDefault="00AB3BB1" w:rsidP="0056276E">
            <w:pPr>
              <w:jc w:val="center"/>
              <w:rPr>
                <w:rFonts w:ascii="Calibri" w:hAnsi="Calibri" w:cs="Calibri"/>
                <w:color w:val="000000"/>
                <w:sz w:val="22"/>
                <w:szCs w:val="22"/>
              </w:rPr>
            </w:pPr>
            <w:r>
              <w:rPr>
                <w:rFonts w:ascii="Calibri" w:hAnsi="Calibri" w:cs="Calibri"/>
                <w:color w:val="000000"/>
                <w:sz w:val="22"/>
                <w:szCs w:val="22"/>
              </w:rPr>
              <w:t>2007</w:t>
            </w:r>
          </w:p>
        </w:tc>
        <w:tc>
          <w:tcPr>
            <w:tcW w:w="1033" w:type="dxa"/>
            <w:gridSpan w:val="2"/>
            <w:tcBorders>
              <w:left w:val="nil"/>
              <w:bottom w:val="single" w:sz="8" w:space="0" w:color="auto"/>
              <w:right w:val="single" w:sz="8" w:space="0" w:color="auto"/>
            </w:tcBorders>
            <w:shd w:val="clear" w:color="auto" w:fill="auto"/>
            <w:noWrap/>
            <w:vAlign w:val="bottom"/>
            <w:hideMark/>
          </w:tcPr>
          <w:p w:rsidR="00AB3BB1" w:rsidRDefault="00AB3BB1" w:rsidP="0056276E">
            <w:pPr>
              <w:jc w:val="center"/>
              <w:rPr>
                <w:rFonts w:ascii="Calibri" w:hAnsi="Calibri" w:cs="Calibri"/>
                <w:color w:val="000000"/>
                <w:sz w:val="22"/>
                <w:szCs w:val="22"/>
              </w:rPr>
            </w:pPr>
            <w:r>
              <w:rPr>
                <w:rFonts w:ascii="Calibri" w:hAnsi="Calibri" w:cs="Calibri"/>
                <w:color w:val="000000"/>
                <w:sz w:val="22"/>
                <w:szCs w:val="22"/>
              </w:rPr>
              <w:t>2008</w:t>
            </w:r>
          </w:p>
        </w:tc>
        <w:tc>
          <w:tcPr>
            <w:tcW w:w="1160" w:type="dxa"/>
            <w:gridSpan w:val="2"/>
            <w:tcBorders>
              <w:left w:val="nil"/>
              <w:bottom w:val="single" w:sz="8" w:space="0" w:color="auto"/>
              <w:right w:val="single" w:sz="12" w:space="0" w:color="auto"/>
            </w:tcBorders>
            <w:shd w:val="clear" w:color="auto" w:fill="auto"/>
            <w:noWrap/>
            <w:vAlign w:val="bottom"/>
            <w:hideMark/>
          </w:tcPr>
          <w:p w:rsidR="00AB3BB1" w:rsidRDefault="00AB3BB1" w:rsidP="0056276E">
            <w:pPr>
              <w:jc w:val="center"/>
              <w:rPr>
                <w:rFonts w:ascii="Calibri" w:hAnsi="Calibri" w:cs="Calibri"/>
                <w:color w:val="000000"/>
                <w:sz w:val="22"/>
                <w:szCs w:val="22"/>
              </w:rPr>
            </w:pPr>
            <w:r>
              <w:rPr>
                <w:rFonts w:ascii="Calibri" w:hAnsi="Calibri" w:cs="Calibri"/>
                <w:color w:val="000000"/>
                <w:sz w:val="22"/>
                <w:szCs w:val="22"/>
              </w:rPr>
              <w:t>2009</w:t>
            </w:r>
          </w:p>
        </w:tc>
      </w:tr>
      <w:tr w:rsidR="00AB3BB1" w:rsidRPr="003B02A2" w:rsidTr="0056276E">
        <w:trPr>
          <w:trHeight w:val="315"/>
        </w:trPr>
        <w:tc>
          <w:tcPr>
            <w:tcW w:w="2700" w:type="dxa"/>
            <w:tcBorders>
              <w:top w:val="nil"/>
              <w:left w:val="single" w:sz="12" w:space="0" w:color="auto"/>
              <w:bottom w:val="single" w:sz="12" w:space="0" w:color="auto"/>
              <w:right w:val="single" w:sz="8" w:space="0" w:color="auto"/>
            </w:tcBorders>
            <w:shd w:val="clear" w:color="auto" w:fill="auto"/>
            <w:noWrap/>
            <w:vAlign w:val="center"/>
            <w:hideMark/>
          </w:tcPr>
          <w:p w:rsidR="00AB3BB1" w:rsidRPr="00531609" w:rsidRDefault="00AB3BB1" w:rsidP="0056276E">
            <w:pPr>
              <w:rPr>
                <w:rFonts w:ascii="Calibri" w:hAnsi="Calibri" w:cs="Arial"/>
                <w:color w:val="000000"/>
                <w:sz w:val="20"/>
                <w:szCs w:val="20"/>
                <w:lang w:val="en-US" w:eastAsia="nl-NL"/>
              </w:rPr>
            </w:pPr>
            <w:r>
              <w:rPr>
                <w:rFonts w:ascii="Calibri" w:hAnsi="Calibri" w:cs="Arial"/>
                <w:color w:val="000000"/>
                <w:sz w:val="20"/>
                <w:szCs w:val="20"/>
                <w:lang w:val="en-US" w:eastAsia="nl-NL"/>
              </w:rPr>
              <w:t>Amount of pages</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AB3BB1" w:rsidRPr="003B02A2" w:rsidRDefault="00AB3BB1" w:rsidP="0056276E">
            <w:pPr>
              <w:jc w:val="center"/>
              <w:rPr>
                <w:rFonts w:ascii="Arial" w:hAnsi="Arial" w:cs="Arial"/>
                <w:color w:val="000000"/>
                <w:sz w:val="20"/>
                <w:szCs w:val="20"/>
                <w:lang w:val="en-US" w:eastAsia="nl-NL"/>
              </w:rPr>
            </w:pPr>
          </w:p>
        </w:tc>
        <w:tc>
          <w:tcPr>
            <w:tcW w:w="1160" w:type="dxa"/>
            <w:gridSpan w:val="2"/>
            <w:tcBorders>
              <w:top w:val="nil"/>
              <w:left w:val="nil"/>
              <w:bottom w:val="single" w:sz="12" w:space="0" w:color="auto"/>
              <w:right w:val="single" w:sz="8" w:space="0" w:color="auto"/>
            </w:tcBorders>
            <w:shd w:val="clear" w:color="auto" w:fill="auto"/>
            <w:noWrap/>
            <w:vAlign w:val="center"/>
            <w:hideMark/>
          </w:tcPr>
          <w:p w:rsidR="00AB3BB1" w:rsidRPr="003B02A2" w:rsidRDefault="00AB3BB1" w:rsidP="0056276E">
            <w:pPr>
              <w:jc w:val="center"/>
              <w:rPr>
                <w:rFonts w:ascii="Arial" w:hAnsi="Arial" w:cs="Arial"/>
                <w:color w:val="000000"/>
                <w:sz w:val="20"/>
                <w:szCs w:val="20"/>
                <w:lang w:val="en-US" w:eastAsia="nl-NL"/>
              </w:rPr>
            </w:pPr>
            <w:r w:rsidRPr="003B02A2">
              <w:rPr>
                <w:rFonts w:ascii="Arial" w:hAnsi="Arial" w:cs="Arial"/>
                <w:color w:val="000000"/>
                <w:sz w:val="20"/>
                <w:szCs w:val="20"/>
                <w:lang w:val="en-US" w:eastAsia="nl-NL"/>
              </w:rPr>
              <w:t> </w:t>
            </w: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AB3BB1" w:rsidRPr="003B02A2" w:rsidRDefault="00AB3BB1" w:rsidP="0056276E">
            <w:pPr>
              <w:jc w:val="center"/>
              <w:rPr>
                <w:rFonts w:ascii="Arial" w:hAnsi="Arial" w:cs="Arial"/>
                <w:color w:val="000000"/>
                <w:sz w:val="20"/>
                <w:szCs w:val="20"/>
                <w:lang w:val="en-US" w:eastAsia="nl-NL"/>
              </w:rPr>
            </w:pPr>
          </w:p>
        </w:tc>
        <w:tc>
          <w:tcPr>
            <w:tcW w:w="1159" w:type="dxa"/>
            <w:gridSpan w:val="2"/>
            <w:tcBorders>
              <w:top w:val="nil"/>
              <w:left w:val="nil"/>
              <w:bottom w:val="single" w:sz="12" w:space="0" w:color="auto"/>
              <w:right w:val="single" w:sz="12" w:space="0" w:color="auto"/>
            </w:tcBorders>
            <w:shd w:val="clear" w:color="auto" w:fill="auto"/>
            <w:noWrap/>
            <w:vAlign w:val="center"/>
            <w:hideMark/>
          </w:tcPr>
          <w:p w:rsidR="00AB3BB1" w:rsidRPr="003B02A2" w:rsidRDefault="00AB3BB1" w:rsidP="0056276E">
            <w:pPr>
              <w:jc w:val="center"/>
              <w:rPr>
                <w:rFonts w:ascii="Arial" w:hAnsi="Arial" w:cs="Arial"/>
                <w:color w:val="000000"/>
                <w:sz w:val="20"/>
                <w:szCs w:val="20"/>
                <w:lang w:val="en-US" w:eastAsia="nl-NL"/>
              </w:rPr>
            </w:pPr>
          </w:p>
        </w:tc>
        <w:tc>
          <w:tcPr>
            <w:tcW w:w="1033" w:type="dxa"/>
            <w:gridSpan w:val="2"/>
            <w:tcBorders>
              <w:top w:val="nil"/>
              <w:left w:val="nil"/>
              <w:bottom w:val="single" w:sz="12" w:space="0" w:color="auto"/>
              <w:right w:val="single" w:sz="8" w:space="0" w:color="auto"/>
            </w:tcBorders>
            <w:shd w:val="clear" w:color="auto" w:fill="auto"/>
            <w:noWrap/>
            <w:vAlign w:val="center"/>
            <w:hideMark/>
          </w:tcPr>
          <w:p w:rsidR="00AB3BB1" w:rsidRPr="003B02A2" w:rsidRDefault="00AB3BB1" w:rsidP="0056276E">
            <w:pPr>
              <w:jc w:val="center"/>
              <w:rPr>
                <w:rFonts w:ascii="Arial" w:hAnsi="Arial" w:cs="Arial"/>
                <w:color w:val="000000"/>
                <w:sz w:val="20"/>
                <w:szCs w:val="20"/>
                <w:lang w:val="en-US" w:eastAsia="nl-NL"/>
              </w:rPr>
            </w:pPr>
          </w:p>
        </w:tc>
        <w:tc>
          <w:tcPr>
            <w:tcW w:w="1160" w:type="dxa"/>
            <w:gridSpan w:val="2"/>
            <w:tcBorders>
              <w:top w:val="nil"/>
              <w:left w:val="nil"/>
              <w:bottom w:val="single" w:sz="12" w:space="0" w:color="auto"/>
              <w:right w:val="single" w:sz="12" w:space="0" w:color="auto"/>
            </w:tcBorders>
            <w:shd w:val="clear" w:color="auto" w:fill="auto"/>
            <w:noWrap/>
            <w:vAlign w:val="center"/>
            <w:hideMark/>
          </w:tcPr>
          <w:p w:rsidR="00AB3BB1" w:rsidRPr="003B02A2" w:rsidRDefault="00AB3BB1" w:rsidP="0056276E">
            <w:pPr>
              <w:jc w:val="center"/>
              <w:rPr>
                <w:rFonts w:ascii="Arial" w:hAnsi="Arial" w:cs="Arial"/>
                <w:color w:val="000000"/>
                <w:sz w:val="20"/>
                <w:szCs w:val="20"/>
                <w:lang w:val="en-US" w:eastAsia="nl-NL"/>
              </w:rPr>
            </w:pPr>
          </w:p>
        </w:tc>
      </w:tr>
    </w:tbl>
    <w:p w:rsidR="0076060D" w:rsidRDefault="0076060D">
      <w:pPr>
        <w:rPr>
          <w:rStyle w:val="OpmaakprofielCalibri11pt"/>
          <w:rFonts w:asciiTheme="minorHAnsi" w:hAnsiTheme="minorHAnsi" w:cstheme="minorHAnsi"/>
          <w:szCs w:val="22"/>
          <w:lang w:val="en-US"/>
        </w:rPr>
        <w:sectPr w:rsidR="0076060D" w:rsidSect="00E24DB9">
          <w:pgSz w:w="11906" w:h="16838"/>
          <w:pgMar w:top="1440" w:right="1800" w:bottom="1440" w:left="1800" w:header="706" w:footer="706" w:gutter="0"/>
          <w:cols w:space="708"/>
          <w:titlePg/>
          <w:docGrid w:linePitch="360"/>
        </w:sectPr>
      </w:pPr>
    </w:p>
    <w:p w:rsidR="00E24DB9" w:rsidRDefault="00E24DB9" w:rsidP="00E24DB9">
      <w:pPr>
        <w:pStyle w:val="Heading1"/>
        <w:rPr>
          <w:rFonts w:asciiTheme="minorHAnsi" w:hAnsiTheme="minorHAnsi" w:cstheme="minorHAnsi"/>
          <w:sz w:val="22"/>
          <w:szCs w:val="22"/>
          <w:lang w:val="en-US"/>
        </w:rPr>
      </w:pPr>
      <w:bookmarkStart w:id="73" w:name="_Toc332229144"/>
      <w:r w:rsidRPr="009A0D29">
        <w:rPr>
          <w:rFonts w:asciiTheme="minorHAnsi" w:hAnsiTheme="minorHAnsi" w:cstheme="minorHAnsi"/>
          <w:sz w:val="22"/>
          <w:szCs w:val="22"/>
          <w:lang w:val="en-US"/>
        </w:rPr>
        <w:t xml:space="preserve">Appendix </w:t>
      </w:r>
      <w:r>
        <w:rPr>
          <w:rFonts w:asciiTheme="minorHAnsi" w:hAnsiTheme="minorHAnsi" w:cstheme="minorHAnsi"/>
          <w:sz w:val="22"/>
          <w:szCs w:val="22"/>
          <w:lang w:val="en-US"/>
        </w:rPr>
        <w:t>C:</w:t>
      </w:r>
      <w:r>
        <w:rPr>
          <w:rFonts w:asciiTheme="minorHAnsi" w:hAnsiTheme="minorHAnsi" w:cstheme="minorHAnsi"/>
          <w:sz w:val="22"/>
          <w:szCs w:val="22"/>
          <w:lang w:val="en-US"/>
        </w:rPr>
        <w:tab/>
        <w:t>IFRS 7 Disclosure Checklist</w:t>
      </w:r>
      <w:bookmarkEnd w:id="73"/>
    </w:p>
    <w:p w:rsidR="00E24DB9" w:rsidRDefault="00E24DB9" w:rsidP="00E24DB9">
      <w:pPr>
        <w:rPr>
          <w:lang w:val="en-US"/>
        </w:rPr>
      </w:pPr>
    </w:p>
    <w:tbl>
      <w:tblPr>
        <w:tblW w:w="0" w:type="auto"/>
        <w:tblInd w:w="62" w:type="dxa"/>
        <w:tblCellMar>
          <w:left w:w="70" w:type="dxa"/>
          <w:right w:w="70" w:type="dxa"/>
        </w:tblCellMar>
        <w:tblLook w:val="04A0"/>
      </w:tblPr>
      <w:tblGrid>
        <w:gridCol w:w="970"/>
        <w:gridCol w:w="8783"/>
        <w:gridCol w:w="1581"/>
        <w:gridCol w:w="1296"/>
        <w:gridCol w:w="1156"/>
      </w:tblGrid>
      <w:tr w:rsidR="00E24DB9" w:rsidRPr="00E24DB9" w:rsidTr="00736A18">
        <w:trPr>
          <w:trHeight w:val="300"/>
        </w:trPr>
        <w:tc>
          <w:tcPr>
            <w:tcW w:w="0" w:type="auto"/>
            <w:tcBorders>
              <w:top w:val="nil"/>
              <w:left w:val="nil"/>
              <w:bottom w:val="nil"/>
              <w:right w:val="nil"/>
            </w:tcBorders>
            <w:shd w:val="clear" w:color="auto" w:fill="auto"/>
            <w:noWrap/>
            <w:vAlign w:val="bottom"/>
            <w:hideMark/>
          </w:tcPr>
          <w:p w:rsidR="00E24DB9" w:rsidRPr="00E24DB9" w:rsidRDefault="00E24DB9" w:rsidP="00E24DB9">
            <w:pPr>
              <w:rPr>
                <w:rFonts w:ascii="Calibri" w:hAnsi="Calibri" w:cs="Calibri"/>
                <w:b/>
                <w:bCs/>
                <w:color w:val="000000"/>
                <w:sz w:val="22"/>
                <w:szCs w:val="22"/>
                <w:lang w:eastAsia="nl-NL"/>
              </w:rPr>
            </w:pPr>
            <w:r w:rsidRPr="00E24DB9">
              <w:rPr>
                <w:rFonts w:ascii="Calibri" w:hAnsi="Calibri" w:cs="Calibri"/>
                <w:b/>
                <w:bCs/>
                <w:color w:val="000000"/>
                <w:sz w:val="22"/>
                <w:szCs w:val="22"/>
                <w:lang w:eastAsia="nl-NL"/>
              </w:rPr>
              <w:t>Standard</w:t>
            </w:r>
          </w:p>
        </w:tc>
        <w:tc>
          <w:tcPr>
            <w:tcW w:w="0" w:type="auto"/>
            <w:tcBorders>
              <w:top w:val="nil"/>
              <w:left w:val="nil"/>
              <w:bottom w:val="nil"/>
              <w:right w:val="nil"/>
            </w:tcBorders>
            <w:shd w:val="clear" w:color="auto" w:fill="auto"/>
            <w:noWrap/>
            <w:vAlign w:val="bottom"/>
            <w:hideMark/>
          </w:tcPr>
          <w:p w:rsidR="00E24DB9" w:rsidRPr="00E24DB9" w:rsidRDefault="00E24DB9" w:rsidP="00E24DB9">
            <w:pPr>
              <w:rPr>
                <w:rFonts w:ascii="Calibri" w:hAnsi="Calibri" w:cs="Calibri"/>
                <w:b/>
                <w:bCs/>
                <w:color w:val="000000"/>
                <w:sz w:val="22"/>
                <w:szCs w:val="22"/>
                <w:lang w:eastAsia="nl-NL"/>
              </w:rPr>
            </w:pPr>
            <w:r w:rsidRPr="00E24DB9">
              <w:rPr>
                <w:rFonts w:ascii="Calibri" w:hAnsi="Calibri" w:cs="Calibri"/>
                <w:b/>
                <w:bCs/>
                <w:color w:val="000000"/>
                <w:sz w:val="22"/>
                <w:szCs w:val="22"/>
                <w:lang w:eastAsia="nl-NL"/>
              </w:rPr>
              <w:t>Description</w:t>
            </w:r>
          </w:p>
        </w:tc>
        <w:tc>
          <w:tcPr>
            <w:tcW w:w="0" w:type="auto"/>
            <w:tcBorders>
              <w:top w:val="nil"/>
              <w:left w:val="nil"/>
              <w:bottom w:val="nil"/>
              <w:right w:val="nil"/>
            </w:tcBorders>
            <w:shd w:val="clear" w:color="auto" w:fill="auto"/>
            <w:noWrap/>
            <w:vAlign w:val="bottom"/>
            <w:hideMark/>
          </w:tcPr>
          <w:p w:rsidR="00E24DB9" w:rsidRPr="00E24DB9" w:rsidRDefault="00E24DB9" w:rsidP="00E24DB9">
            <w:pPr>
              <w:rPr>
                <w:rFonts w:ascii="Calibri" w:hAnsi="Calibri" w:cs="Calibri"/>
                <w:b/>
                <w:bCs/>
                <w:color w:val="000000"/>
                <w:sz w:val="22"/>
                <w:szCs w:val="22"/>
                <w:lang w:eastAsia="nl-NL"/>
              </w:rPr>
            </w:pPr>
            <w:r w:rsidRPr="00E24DB9">
              <w:rPr>
                <w:rFonts w:ascii="Calibri" w:hAnsi="Calibri" w:cs="Calibri"/>
                <w:b/>
                <w:bCs/>
                <w:color w:val="000000"/>
                <w:sz w:val="22"/>
                <w:szCs w:val="22"/>
                <w:lang w:eastAsia="nl-NL"/>
              </w:rPr>
              <w:t>Ref EY Checklist</w:t>
            </w:r>
          </w:p>
        </w:tc>
        <w:tc>
          <w:tcPr>
            <w:tcW w:w="0" w:type="auto"/>
            <w:tcBorders>
              <w:top w:val="nil"/>
              <w:left w:val="nil"/>
              <w:bottom w:val="nil"/>
              <w:right w:val="nil"/>
            </w:tcBorders>
            <w:shd w:val="clear" w:color="auto" w:fill="auto"/>
            <w:noWrap/>
            <w:vAlign w:val="bottom"/>
            <w:hideMark/>
          </w:tcPr>
          <w:p w:rsidR="00E24DB9" w:rsidRPr="00E24DB9" w:rsidRDefault="00736A18" w:rsidP="00E24DB9">
            <w:pPr>
              <w:rPr>
                <w:rFonts w:ascii="Calibri" w:hAnsi="Calibri" w:cs="Calibri"/>
                <w:b/>
                <w:bCs/>
                <w:color w:val="000000"/>
                <w:sz w:val="22"/>
                <w:szCs w:val="22"/>
                <w:lang w:val="en-US" w:eastAsia="nl-NL"/>
              </w:rPr>
            </w:pPr>
            <w:r w:rsidRPr="00E24DB9">
              <w:rPr>
                <w:rFonts w:ascii="Calibri" w:hAnsi="Calibri" w:cs="Calibri"/>
                <w:b/>
                <w:bCs/>
                <w:color w:val="000000"/>
                <w:sz w:val="22"/>
                <w:szCs w:val="22"/>
                <w:lang w:val="en-US" w:eastAsia="nl-NL"/>
              </w:rPr>
              <w:t>Quantitative</w:t>
            </w:r>
          </w:p>
        </w:tc>
        <w:tc>
          <w:tcPr>
            <w:tcW w:w="0" w:type="auto"/>
            <w:tcBorders>
              <w:top w:val="nil"/>
              <w:left w:val="nil"/>
              <w:bottom w:val="nil"/>
              <w:right w:val="nil"/>
            </w:tcBorders>
            <w:shd w:val="clear" w:color="auto" w:fill="auto"/>
            <w:noWrap/>
            <w:vAlign w:val="bottom"/>
            <w:hideMark/>
          </w:tcPr>
          <w:p w:rsidR="00E24DB9" w:rsidRPr="00E24DB9" w:rsidRDefault="00E24DB9" w:rsidP="00E24DB9">
            <w:pPr>
              <w:rPr>
                <w:rFonts w:ascii="Calibri" w:hAnsi="Calibri" w:cs="Calibri"/>
                <w:b/>
                <w:bCs/>
                <w:color w:val="000000"/>
                <w:sz w:val="22"/>
                <w:szCs w:val="22"/>
                <w:lang w:val="en-US" w:eastAsia="nl-NL"/>
              </w:rPr>
            </w:pPr>
            <w:r w:rsidRPr="00E24DB9">
              <w:rPr>
                <w:rFonts w:ascii="Calibri" w:hAnsi="Calibri" w:cs="Calibri"/>
                <w:b/>
                <w:bCs/>
                <w:color w:val="000000"/>
                <w:sz w:val="22"/>
                <w:szCs w:val="22"/>
                <w:lang w:val="en-US" w:eastAsia="nl-NL"/>
              </w:rPr>
              <w:t>Qualitative</w:t>
            </w:r>
          </w:p>
        </w:tc>
      </w:tr>
      <w:tr w:rsidR="00E24DB9" w:rsidRPr="00E24DB9" w:rsidTr="00736A18">
        <w:trPr>
          <w:trHeight w:val="300"/>
        </w:trPr>
        <w:tc>
          <w:tcPr>
            <w:tcW w:w="0" w:type="auto"/>
            <w:tcBorders>
              <w:top w:val="nil"/>
              <w:left w:val="nil"/>
              <w:bottom w:val="nil"/>
              <w:right w:val="nil"/>
            </w:tcBorders>
            <w:shd w:val="clear" w:color="auto" w:fill="auto"/>
            <w:noWrap/>
            <w:vAlign w:val="bottom"/>
            <w:hideMark/>
          </w:tcPr>
          <w:p w:rsidR="00E24DB9" w:rsidRPr="00E24DB9" w:rsidRDefault="00E24DB9" w:rsidP="00E24DB9">
            <w:pPr>
              <w:rPr>
                <w:rFonts w:ascii="Calibri" w:hAnsi="Calibri" w:cs="Calibri"/>
                <w:color w:val="000000"/>
                <w:sz w:val="22"/>
                <w:szCs w:val="22"/>
                <w:lang w:eastAsia="nl-NL"/>
              </w:rPr>
            </w:pPr>
            <w:r w:rsidRPr="00E24DB9">
              <w:rPr>
                <w:rFonts w:ascii="Calibri" w:hAnsi="Calibri" w:cs="Calibri"/>
                <w:color w:val="000000"/>
                <w:sz w:val="22"/>
                <w:szCs w:val="22"/>
                <w:lang w:eastAsia="nl-NL"/>
              </w:rPr>
              <w:t>IFRS 7.16</w:t>
            </w:r>
          </w:p>
        </w:tc>
        <w:tc>
          <w:tcPr>
            <w:tcW w:w="0" w:type="auto"/>
            <w:tcBorders>
              <w:top w:val="nil"/>
              <w:left w:val="nil"/>
              <w:bottom w:val="nil"/>
              <w:right w:val="nil"/>
            </w:tcBorders>
            <w:shd w:val="clear" w:color="auto" w:fill="auto"/>
            <w:noWrap/>
            <w:vAlign w:val="bottom"/>
            <w:hideMark/>
          </w:tcPr>
          <w:p w:rsidR="00E24DB9" w:rsidRPr="00E24DB9" w:rsidRDefault="00E24DB9" w:rsidP="00E24DB9">
            <w:pPr>
              <w:rPr>
                <w:rFonts w:ascii="Calibri" w:hAnsi="Calibri" w:cs="Calibri"/>
                <w:color w:val="000000"/>
                <w:sz w:val="22"/>
                <w:szCs w:val="22"/>
                <w:lang w:val="en-US" w:eastAsia="nl-NL"/>
              </w:rPr>
            </w:pPr>
            <w:r w:rsidRPr="00E24DB9">
              <w:rPr>
                <w:rFonts w:ascii="Calibri" w:hAnsi="Calibri" w:cs="Calibri"/>
                <w:color w:val="000000"/>
                <w:sz w:val="22"/>
                <w:szCs w:val="22"/>
                <w:lang w:val="en-US" w:eastAsia="nl-NL"/>
              </w:rPr>
              <w:t>Reconciliation of changes in the allowance account for credit losses per class</w:t>
            </w:r>
          </w:p>
        </w:tc>
        <w:tc>
          <w:tcPr>
            <w:tcW w:w="0" w:type="auto"/>
            <w:tcBorders>
              <w:top w:val="nil"/>
              <w:left w:val="nil"/>
              <w:bottom w:val="nil"/>
              <w:right w:val="nil"/>
            </w:tcBorders>
            <w:shd w:val="clear" w:color="auto" w:fill="auto"/>
            <w:noWrap/>
            <w:vAlign w:val="bottom"/>
            <w:hideMark/>
          </w:tcPr>
          <w:p w:rsidR="00E24DB9" w:rsidRPr="00E24DB9" w:rsidRDefault="00E24DB9" w:rsidP="00E24DB9">
            <w:pPr>
              <w:jc w:val="right"/>
              <w:rPr>
                <w:rFonts w:ascii="Calibri" w:hAnsi="Calibri" w:cs="Calibri"/>
                <w:color w:val="000000"/>
                <w:sz w:val="22"/>
                <w:szCs w:val="22"/>
                <w:lang w:eastAsia="nl-NL"/>
              </w:rPr>
            </w:pPr>
            <w:r w:rsidRPr="00E24DB9">
              <w:rPr>
                <w:rFonts w:ascii="Calibri" w:hAnsi="Calibri" w:cs="Calibri"/>
                <w:color w:val="000000"/>
                <w:sz w:val="22"/>
                <w:szCs w:val="22"/>
                <w:lang w:eastAsia="nl-NL"/>
              </w:rPr>
              <w:t>206</w:t>
            </w:r>
          </w:p>
        </w:tc>
        <w:tc>
          <w:tcPr>
            <w:tcW w:w="0" w:type="auto"/>
            <w:tcBorders>
              <w:top w:val="nil"/>
              <w:left w:val="nil"/>
              <w:bottom w:val="nil"/>
              <w:right w:val="nil"/>
            </w:tcBorders>
            <w:shd w:val="clear" w:color="auto" w:fill="auto"/>
            <w:noWrap/>
            <w:vAlign w:val="bottom"/>
            <w:hideMark/>
          </w:tcPr>
          <w:p w:rsidR="00E24DB9" w:rsidRPr="00E24DB9" w:rsidRDefault="00736A18" w:rsidP="00E24DB9">
            <w:pPr>
              <w:jc w:val="center"/>
              <w:rPr>
                <w:rFonts w:ascii="Calibri" w:hAnsi="Calibri" w:cs="Calibri"/>
                <w:color w:val="000000"/>
                <w:sz w:val="22"/>
                <w:szCs w:val="22"/>
                <w:lang w:eastAsia="nl-NL"/>
              </w:rPr>
            </w:pPr>
            <w:r w:rsidRPr="00E24DB9">
              <w:rPr>
                <w:rFonts w:ascii="Calibri" w:hAnsi="Calibri" w:cs="Calibri"/>
                <w:color w:val="000000"/>
                <w:sz w:val="22"/>
                <w:szCs w:val="22"/>
                <w:lang w:eastAsia="nl-NL"/>
              </w:rPr>
              <w:t>X</w:t>
            </w:r>
          </w:p>
        </w:tc>
        <w:tc>
          <w:tcPr>
            <w:tcW w:w="0" w:type="auto"/>
            <w:tcBorders>
              <w:top w:val="nil"/>
              <w:left w:val="nil"/>
              <w:bottom w:val="nil"/>
              <w:right w:val="nil"/>
            </w:tcBorders>
            <w:shd w:val="clear" w:color="auto" w:fill="auto"/>
            <w:noWrap/>
            <w:vAlign w:val="bottom"/>
            <w:hideMark/>
          </w:tcPr>
          <w:p w:rsidR="00E24DB9" w:rsidRPr="00E24DB9" w:rsidRDefault="00E24DB9" w:rsidP="00E24DB9">
            <w:pPr>
              <w:jc w:val="center"/>
              <w:rPr>
                <w:rFonts w:ascii="Calibri" w:hAnsi="Calibri" w:cs="Calibri"/>
                <w:color w:val="000000"/>
                <w:sz w:val="22"/>
                <w:szCs w:val="22"/>
                <w:lang w:eastAsia="nl-NL"/>
              </w:rPr>
            </w:pPr>
          </w:p>
        </w:tc>
      </w:tr>
      <w:tr w:rsidR="00E24DB9" w:rsidRPr="00E24DB9" w:rsidTr="00736A18">
        <w:trPr>
          <w:trHeight w:val="300"/>
        </w:trPr>
        <w:tc>
          <w:tcPr>
            <w:tcW w:w="0" w:type="auto"/>
            <w:tcBorders>
              <w:top w:val="nil"/>
              <w:left w:val="nil"/>
              <w:bottom w:val="nil"/>
              <w:right w:val="nil"/>
            </w:tcBorders>
            <w:shd w:val="clear" w:color="auto" w:fill="auto"/>
            <w:noWrap/>
            <w:vAlign w:val="bottom"/>
            <w:hideMark/>
          </w:tcPr>
          <w:p w:rsidR="00E24DB9" w:rsidRPr="00E24DB9" w:rsidRDefault="00E24DB9" w:rsidP="00E24DB9">
            <w:pPr>
              <w:rPr>
                <w:rFonts w:ascii="Calibri" w:hAnsi="Calibri" w:cs="Calibri"/>
                <w:color w:val="000000"/>
                <w:sz w:val="22"/>
                <w:szCs w:val="22"/>
                <w:lang w:eastAsia="nl-NL"/>
              </w:rPr>
            </w:pPr>
            <w:r w:rsidRPr="00E24DB9">
              <w:rPr>
                <w:rFonts w:ascii="Calibri" w:hAnsi="Calibri" w:cs="Calibri"/>
                <w:color w:val="000000"/>
                <w:sz w:val="22"/>
                <w:szCs w:val="22"/>
                <w:lang w:eastAsia="nl-NL"/>
              </w:rPr>
              <w:t>IFRS 7.27</w:t>
            </w:r>
          </w:p>
        </w:tc>
        <w:tc>
          <w:tcPr>
            <w:tcW w:w="0" w:type="auto"/>
            <w:tcBorders>
              <w:top w:val="nil"/>
              <w:left w:val="nil"/>
              <w:bottom w:val="nil"/>
              <w:right w:val="nil"/>
            </w:tcBorders>
            <w:shd w:val="clear" w:color="auto" w:fill="auto"/>
            <w:noWrap/>
            <w:vAlign w:val="bottom"/>
            <w:hideMark/>
          </w:tcPr>
          <w:p w:rsidR="00E24DB9" w:rsidRPr="00E24DB9" w:rsidRDefault="00E24DB9" w:rsidP="00E24DB9">
            <w:pPr>
              <w:rPr>
                <w:rFonts w:ascii="Calibri" w:hAnsi="Calibri" w:cs="Calibri"/>
                <w:color w:val="000000"/>
                <w:sz w:val="22"/>
                <w:szCs w:val="22"/>
                <w:lang w:val="en-US" w:eastAsia="nl-NL"/>
              </w:rPr>
            </w:pPr>
            <w:r w:rsidRPr="00E24DB9">
              <w:rPr>
                <w:rFonts w:ascii="Calibri" w:hAnsi="Calibri" w:cs="Calibri"/>
                <w:color w:val="000000"/>
                <w:sz w:val="22"/>
                <w:szCs w:val="22"/>
                <w:lang w:val="en-US" w:eastAsia="nl-NL"/>
              </w:rPr>
              <w:t xml:space="preserve">Entity is obligated to </w:t>
            </w:r>
            <w:r w:rsidR="00736A18" w:rsidRPr="00E24DB9">
              <w:rPr>
                <w:rFonts w:ascii="Calibri" w:hAnsi="Calibri" w:cs="Calibri"/>
                <w:color w:val="000000"/>
                <w:sz w:val="22"/>
                <w:szCs w:val="22"/>
                <w:lang w:val="en-US" w:eastAsia="nl-NL"/>
              </w:rPr>
              <w:t>describe</w:t>
            </w:r>
            <w:r w:rsidRPr="00E24DB9">
              <w:rPr>
                <w:rFonts w:ascii="Calibri" w:hAnsi="Calibri" w:cs="Calibri"/>
                <w:color w:val="000000"/>
                <w:sz w:val="22"/>
                <w:szCs w:val="22"/>
                <w:lang w:val="en-US" w:eastAsia="nl-NL"/>
              </w:rPr>
              <w:t xml:space="preserve"> the criteria used to identify objective evidence of impairment</w:t>
            </w:r>
          </w:p>
        </w:tc>
        <w:tc>
          <w:tcPr>
            <w:tcW w:w="0" w:type="auto"/>
            <w:tcBorders>
              <w:top w:val="nil"/>
              <w:left w:val="nil"/>
              <w:bottom w:val="nil"/>
              <w:right w:val="nil"/>
            </w:tcBorders>
            <w:shd w:val="clear" w:color="auto" w:fill="auto"/>
            <w:noWrap/>
            <w:vAlign w:val="bottom"/>
            <w:hideMark/>
          </w:tcPr>
          <w:p w:rsidR="00E24DB9" w:rsidRPr="00E24DB9" w:rsidRDefault="00E24DB9" w:rsidP="00E24DB9">
            <w:pPr>
              <w:jc w:val="right"/>
              <w:rPr>
                <w:rFonts w:ascii="Calibri" w:hAnsi="Calibri" w:cs="Calibri"/>
                <w:color w:val="000000"/>
                <w:sz w:val="22"/>
                <w:szCs w:val="22"/>
                <w:lang w:eastAsia="nl-NL"/>
              </w:rPr>
            </w:pPr>
            <w:r w:rsidRPr="00E24DB9">
              <w:rPr>
                <w:rFonts w:ascii="Calibri" w:hAnsi="Calibri" w:cs="Calibri"/>
                <w:color w:val="000000"/>
                <w:sz w:val="22"/>
                <w:szCs w:val="22"/>
                <w:lang w:eastAsia="nl-NL"/>
              </w:rPr>
              <w:t>221</w:t>
            </w:r>
          </w:p>
        </w:tc>
        <w:tc>
          <w:tcPr>
            <w:tcW w:w="0" w:type="auto"/>
            <w:tcBorders>
              <w:top w:val="nil"/>
              <w:left w:val="nil"/>
              <w:bottom w:val="nil"/>
              <w:right w:val="nil"/>
            </w:tcBorders>
            <w:shd w:val="clear" w:color="auto" w:fill="auto"/>
            <w:noWrap/>
            <w:vAlign w:val="bottom"/>
            <w:hideMark/>
          </w:tcPr>
          <w:p w:rsidR="00E24DB9" w:rsidRPr="00E24DB9" w:rsidRDefault="00E24DB9" w:rsidP="00E24DB9">
            <w:pPr>
              <w:jc w:val="center"/>
              <w:rPr>
                <w:rFonts w:ascii="Calibri" w:hAnsi="Calibri" w:cs="Calibri"/>
                <w:color w:val="000000"/>
                <w:sz w:val="22"/>
                <w:szCs w:val="22"/>
                <w:lang w:eastAsia="nl-NL"/>
              </w:rPr>
            </w:pPr>
          </w:p>
        </w:tc>
        <w:tc>
          <w:tcPr>
            <w:tcW w:w="0" w:type="auto"/>
            <w:tcBorders>
              <w:top w:val="nil"/>
              <w:left w:val="nil"/>
              <w:bottom w:val="nil"/>
              <w:right w:val="nil"/>
            </w:tcBorders>
            <w:shd w:val="clear" w:color="auto" w:fill="auto"/>
            <w:noWrap/>
            <w:vAlign w:val="bottom"/>
            <w:hideMark/>
          </w:tcPr>
          <w:p w:rsidR="00E24DB9" w:rsidRPr="00E24DB9" w:rsidRDefault="00E24DB9" w:rsidP="00E24DB9">
            <w:pPr>
              <w:jc w:val="center"/>
              <w:rPr>
                <w:rFonts w:ascii="Calibri" w:hAnsi="Calibri" w:cs="Calibri"/>
                <w:color w:val="000000"/>
                <w:sz w:val="22"/>
                <w:szCs w:val="22"/>
                <w:lang w:eastAsia="nl-NL"/>
              </w:rPr>
            </w:pPr>
            <w:r w:rsidRPr="00E24DB9">
              <w:rPr>
                <w:rFonts w:ascii="Calibri" w:hAnsi="Calibri" w:cs="Calibri"/>
                <w:color w:val="000000"/>
                <w:sz w:val="22"/>
                <w:szCs w:val="22"/>
                <w:lang w:eastAsia="nl-NL"/>
              </w:rPr>
              <w:t>x</w:t>
            </w:r>
          </w:p>
        </w:tc>
      </w:tr>
      <w:tr w:rsidR="00E24DB9" w:rsidRPr="00E24DB9" w:rsidTr="00736A18">
        <w:trPr>
          <w:trHeight w:val="300"/>
        </w:trPr>
        <w:tc>
          <w:tcPr>
            <w:tcW w:w="0" w:type="auto"/>
            <w:tcBorders>
              <w:top w:val="nil"/>
              <w:left w:val="nil"/>
              <w:bottom w:val="nil"/>
              <w:right w:val="nil"/>
            </w:tcBorders>
            <w:shd w:val="clear" w:color="auto" w:fill="auto"/>
            <w:noWrap/>
            <w:vAlign w:val="bottom"/>
            <w:hideMark/>
          </w:tcPr>
          <w:p w:rsidR="00E24DB9" w:rsidRPr="00E24DB9" w:rsidRDefault="00E24DB9" w:rsidP="00E24DB9">
            <w:pPr>
              <w:rPr>
                <w:rFonts w:ascii="Calibri" w:hAnsi="Calibri" w:cs="Calibri"/>
                <w:color w:val="000000"/>
                <w:sz w:val="22"/>
                <w:szCs w:val="22"/>
                <w:lang w:eastAsia="nl-NL"/>
              </w:rPr>
            </w:pPr>
            <w:r w:rsidRPr="00E24DB9">
              <w:rPr>
                <w:rFonts w:ascii="Calibri" w:hAnsi="Calibri" w:cs="Calibri"/>
                <w:color w:val="000000"/>
                <w:sz w:val="22"/>
                <w:szCs w:val="22"/>
                <w:lang w:eastAsia="nl-NL"/>
              </w:rPr>
              <w:t>IFRS 7.B5</w:t>
            </w:r>
          </w:p>
        </w:tc>
        <w:tc>
          <w:tcPr>
            <w:tcW w:w="0" w:type="auto"/>
            <w:tcBorders>
              <w:top w:val="nil"/>
              <w:left w:val="nil"/>
              <w:bottom w:val="nil"/>
              <w:right w:val="nil"/>
            </w:tcBorders>
            <w:shd w:val="clear" w:color="auto" w:fill="auto"/>
            <w:noWrap/>
            <w:vAlign w:val="bottom"/>
            <w:hideMark/>
          </w:tcPr>
          <w:p w:rsidR="00736A18" w:rsidRDefault="00E24DB9" w:rsidP="00E24DB9">
            <w:pPr>
              <w:rPr>
                <w:rFonts w:ascii="Calibri" w:hAnsi="Calibri" w:cs="Calibri"/>
                <w:color w:val="000000"/>
                <w:sz w:val="22"/>
                <w:szCs w:val="22"/>
                <w:lang w:val="en-US" w:eastAsia="nl-NL"/>
              </w:rPr>
            </w:pPr>
            <w:r w:rsidRPr="00E24DB9">
              <w:rPr>
                <w:rFonts w:ascii="Calibri" w:hAnsi="Calibri" w:cs="Calibri"/>
                <w:color w:val="000000"/>
                <w:sz w:val="22"/>
                <w:szCs w:val="22"/>
                <w:lang w:val="en-US" w:eastAsia="nl-NL"/>
              </w:rPr>
              <w:t xml:space="preserve">Entity is obligated to </w:t>
            </w:r>
            <w:r w:rsidR="00736A18" w:rsidRPr="00E24DB9">
              <w:rPr>
                <w:rFonts w:ascii="Calibri" w:hAnsi="Calibri" w:cs="Calibri"/>
                <w:color w:val="000000"/>
                <w:sz w:val="22"/>
                <w:szCs w:val="22"/>
                <w:lang w:val="en-US" w:eastAsia="nl-NL"/>
              </w:rPr>
              <w:t>describe</w:t>
            </w:r>
            <w:r w:rsidRPr="00E24DB9">
              <w:rPr>
                <w:rFonts w:ascii="Calibri" w:hAnsi="Calibri" w:cs="Calibri"/>
                <w:color w:val="000000"/>
                <w:sz w:val="22"/>
                <w:szCs w:val="22"/>
                <w:lang w:val="en-US" w:eastAsia="nl-NL"/>
              </w:rPr>
              <w:t xml:space="preserve"> the criteria to record the impairment in an allowance account </w:t>
            </w:r>
          </w:p>
          <w:p w:rsidR="00E24DB9" w:rsidRPr="00E24DB9" w:rsidRDefault="00E24DB9" w:rsidP="00E24DB9">
            <w:pPr>
              <w:rPr>
                <w:rFonts w:ascii="Calibri" w:hAnsi="Calibri" w:cs="Calibri"/>
                <w:color w:val="000000"/>
                <w:sz w:val="22"/>
                <w:szCs w:val="22"/>
                <w:lang w:val="en-US" w:eastAsia="nl-NL"/>
              </w:rPr>
            </w:pPr>
            <w:r w:rsidRPr="00E24DB9">
              <w:rPr>
                <w:rFonts w:ascii="Calibri" w:hAnsi="Calibri" w:cs="Calibri"/>
                <w:color w:val="000000"/>
                <w:sz w:val="22"/>
                <w:szCs w:val="22"/>
                <w:lang w:val="en-US" w:eastAsia="nl-NL"/>
              </w:rPr>
              <w:t>or write off directly from the receivable</w:t>
            </w:r>
          </w:p>
        </w:tc>
        <w:tc>
          <w:tcPr>
            <w:tcW w:w="0" w:type="auto"/>
            <w:tcBorders>
              <w:top w:val="nil"/>
              <w:left w:val="nil"/>
              <w:bottom w:val="nil"/>
              <w:right w:val="nil"/>
            </w:tcBorders>
            <w:shd w:val="clear" w:color="auto" w:fill="auto"/>
            <w:noWrap/>
            <w:vAlign w:val="bottom"/>
            <w:hideMark/>
          </w:tcPr>
          <w:p w:rsidR="00E24DB9" w:rsidRPr="00E24DB9" w:rsidRDefault="00E24DB9" w:rsidP="00E24DB9">
            <w:pPr>
              <w:jc w:val="right"/>
              <w:rPr>
                <w:rFonts w:ascii="Calibri" w:hAnsi="Calibri" w:cs="Calibri"/>
                <w:color w:val="000000"/>
                <w:sz w:val="22"/>
                <w:szCs w:val="22"/>
                <w:lang w:eastAsia="nl-NL"/>
              </w:rPr>
            </w:pPr>
            <w:r w:rsidRPr="00E24DB9">
              <w:rPr>
                <w:rFonts w:ascii="Calibri" w:hAnsi="Calibri" w:cs="Calibri"/>
                <w:color w:val="000000"/>
                <w:sz w:val="22"/>
                <w:szCs w:val="22"/>
                <w:lang w:eastAsia="nl-NL"/>
              </w:rPr>
              <w:t>213</w:t>
            </w:r>
          </w:p>
        </w:tc>
        <w:tc>
          <w:tcPr>
            <w:tcW w:w="0" w:type="auto"/>
            <w:tcBorders>
              <w:top w:val="nil"/>
              <w:left w:val="nil"/>
              <w:bottom w:val="nil"/>
              <w:right w:val="nil"/>
            </w:tcBorders>
            <w:shd w:val="clear" w:color="auto" w:fill="auto"/>
            <w:noWrap/>
            <w:vAlign w:val="bottom"/>
            <w:hideMark/>
          </w:tcPr>
          <w:p w:rsidR="00E24DB9" w:rsidRPr="00E24DB9" w:rsidRDefault="00E24DB9" w:rsidP="00E24DB9">
            <w:pPr>
              <w:jc w:val="center"/>
              <w:rPr>
                <w:rFonts w:ascii="Calibri" w:hAnsi="Calibri" w:cs="Calibri"/>
                <w:color w:val="000000"/>
                <w:sz w:val="22"/>
                <w:szCs w:val="22"/>
                <w:lang w:eastAsia="nl-NL"/>
              </w:rPr>
            </w:pPr>
          </w:p>
        </w:tc>
        <w:tc>
          <w:tcPr>
            <w:tcW w:w="0" w:type="auto"/>
            <w:tcBorders>
              <w:top w:val="nil"/>
              <w:left w:val="nil"/>
              <w:bottom w:val="nil"/>
              <w:right w:val="nil"/>
            </w:tcBorders>
            <w:shd w:val="clear" w:color="auto" w:fill="auto"/>
            <w:noWrap/>
            <w:vAlign w:val="bottom"/>
            <w:hideMark/>
          </w:tcPr>
          <w:p w:rsidR="00E24DB9" w:rsidRPr="00E24DB9" w:rsidRDefault="00E24DB9" w:rsidP="00E24DB9">
            <w:pPr>
              <w:jc w:val="center"/>
              <w:rPr>
                <w:rFonts w:ascii="Calibri" w:hAnsi="Calibri" w:cs="Calibri"/>
                <w:color w:val="000000"/>
                <w:sz w:val="22"/>
                <w:szCs w:val="22"/>
                <w:lang w:eastAsia="nl-NL"/>
              </w:rPr>
            </w:pPr>
            <w:r w:rsidRPr="00E24DB9">
              <w:rPr>
                <w:rFonts w:ascii="Calibri" w:hAnsi="Calibri" w:cs="Calibri"/>
                <w:color w:val="000000"/>
                <w:sz w:val="22"/>
                <w:szCs w:val="22"/>
                <w:lang w:eastAsia="nl-NL"/>
              </w:rPr>
              <w:t>x</w:t>
            </w:r>
          </w:p>
        </w:tc>
      </w:tr>
      <w:tr w:rsidR="00E24DB9" w:rsidRPr="00E24DB9" w:rsidTr="00736A18">
        <w:trPr>
          <w:trHeight w:val="300"/>
        </w:trPr>
        <w:tc>
          <w:tcPr>
            <w:tcW w:w="0" w:type="auto"/>
            <w:tcBorders>
              <w:top w:val="nil"/>
              <w:left w:val="nil"/>
              <w:bottom w:val="nil"/>
              <w:right w:val="nil"/>
            </w:tcBorders>
            <w:shd w:val="clear" w:color="auto" w:fill="auto"/>
            <w:noWrap/>
            <w:vAlign w:val="bottom"/>
            <w:hideMark/>
          </w:tcPr>
          <w:p w:rsidR="00E24DB9" w:rsidRPr="00E24DB9" w:rsidRDefault="00E24DB9" w:rsidP="00E24DB9">
            <w:pPr>
              <w:rPr>
                <w:rFonts w:ascii="Calibri" w:hAnsi="Calibri" w:cs="Calibri"/>
                <w:color w:val="000000"/>
                <w:sz w:val="22"/>
                <w:szCs w:val="22"/>
                <w:lang w:eastAsia="nl-NL"/>
              </w:rPr>
            </w:pPr>
            <w:r w:rsidRPr="00E24DB9">
              <w:rPr>
                <w:rFonts w:ascii="Calibri" w:hAnsi="Calibri" w:cs="Calibri"/>
                <w:color w:val="000000"/>
                <w:sz w:val="22"/>
                <w:szCs w:val="22"/>
                <w:lang w:eastAsia="nl-NL"/>
              </w:rPr>
              <w:t>IFRS 7.B5</w:t>
            </w:r>
          </w:p>
        </w:tc>
        <w:tc>
          <w:tcPr>
            <w:tcW w:w="0" w:type="auto"/>
            <w:tcBorders>
              <w:top w:val="nil"/>
              <w:left w:val="nil"/>
              <w:bottom w:val="nil"/>
              <w:right w:val="nil"/>
            </w:tcBorders>
            <w:shd w:val="clear" w:color="auto" w:fill="auto"/>
            <w:noWrap/>
            <w:vAlign w:val="bottom"/>
            <w:hideMark/>
          </w:tcPr>
          <w:p w:rsidR="00736A18" w:rsidRDefault="00E24DB9" w:rsidP="00E24DB9">
            <w:pPr>
              <w:rPr>
                <w:rFonts w:ascii="Calibri" w:hAnsi="Calibri" w:cs="Calibri"/>
                <w:color w:val="000000"/>
                <w:sz w:val="22"/>
                <w:szCs w:val="22"/>
                <w:lang w:val="en-US" w:eastAsia="nl-NL"/>
              </w:rPr>
            </w:pPr>
            <w:r w:rsidRPr="00E24DB9">
              <w:rPr>
                <w:rFonts w:ascii="Calibri" w:hAnsi="Calibri" w:cs="Calibri"/>
                <w:color w:val="000000"/>
                <w:sz w:val="22"/>
                <w:szCs w:val="22"/>
                <w:lang w:val="en-US" w:eastAsia="nl-NL"/>
              </w:rPr>
              <w:t xml:space="preserve">Entity is obligated to </w:t>
            </w:r>
            <w:r w:rsidR="00736A18" w:rsidRPr="00E24DB9">
              <w:rPr>
                <w:rFonts w:ascii="Calibri" w:hAnsi="Calibri" w:cs="Calibri"/>
                <w:color w:val="000000"/>
                <w:sz w:val="22"/>
                <w:szCs w:val="22"/>
                <w:lang w:val="en-US" w:eastAsia="nl-NL"/>
              </w:rPr>
              <w:t>describe</w:t>
            </w:r>
            <w:r w:rsidRPr="00E24DB9">
              <w:rPr>
                <w:rFonts w:ascii="Calibri" w:hAnsi="Calibri" w:cs="Calibri"/>
                <w:color w:val="000000"/>
                <w:sz w:val="22"/>
                <w:szCs w:val="22"/>
                <w:lang w:val="en-US" w:eastAsia="nl-NL"/>
              </w:rPr>
              <w:t xml:space="preserve"> the criteria to write off amount charged to the allowance accounts</w:t>
            </w:r>
          </w:p>
          <w:p w:rsidR="00E24DB9" w:rsidRPr="00E24DB9" w:rsidRDefault="00E24DB9" w:rsidP="00E24DB9">
            <w:pPr>
              <w:rPr>
                <w:rFonts w:ascii="Calibri" w:hAnsi="Calibri" w:cs="Calibri"/>
                <w:color w:val="000000"/>
                <w:sz w:val="22"/>
                <w:szCs w:val="22"/>
                <w:lang w:val="en-US" w:eastAsia="nl-NL"/>
              </w:rPr>
            </w:pPr>
            <w:r w:rsidRPr="00E24DB9">
              <w:rPr>
                <w:rFonts w:ascii="Calibri" w:hAnsi="Calibri" w:cs="Calibri"/>
                <w:color w:val="000000"/>
                <w:sz w:val="22"/>
                <w:szCs w:val="22"/>
                <w:lang w:val="en-US" w:eastAsia="nl-NL"/>
              </w:rPr>
              <w:t xml:space="preserve"> against the carrying amount of impaired financial assets</w:t>
            </w:r>
          </w:p>
        </w:tc>
        <w:tc>
          <w:tcPr>
            <w:tcW w:w="0" w:type="auto"/>
            <w:tcBorders>
              <w:top w:val="nil"/>
              <w:left w:val="nil"/>
              <w:bottom w:val="nil"/>
              <w:right w:val="nil"/>
            </w:tcBorders>
            <w:shd w:val="clear" w:color="auto" w:fill="auto"/>
            <w:noWrap/>
            <w:vAlign w:val="bottom"/>
            <w:hideMark/>
          </w:tcPr>
          <w:p w:rsidR="00E24DB9" w:rsidRPr="00E24DB9" w:rsidRDefault="00E24DB9" w:rsidP="00E24DB9">
            <w:pPr>
              <w:jc w:val="right"/>
              <w:rPr>
                <w:rFonts w:ascii="Calibri" w:hAnsi="Calibri" w:cs="Calibri"/>
                <w:color w:val="000000"/>
                <w:sz w:val="22"/>
                <w:szCs w:val="22"/>
                <w:lang w:eastAsia="nl-NL"/>
              </w:rPr>
            </w:pPr>
            <w:r w:rsidRPr="00E24DB9">
              <w:rPr>
                <w:rFonts w:ascii="Calibri" w:hAnsi="Calibri" w:cs="Calibri"/>
                <w:color w:val="000000"/>
                <w:sz w:val="22"/>
                <w:szCs w:val="22"/>
                <w:lang w:eastAsia="nl-NL"/>
              </w:rPr>
              <w:t>213</w:t>
            </w:r>
          </w:p>
        </w:tc>
        <w:tc>
          <w:tcPr>
            <w:tcW w:w="0" w:type="auto"/>
            <w:tcBorders>
              <w:top w:val="nil"/>
              <w:left w:val="nil"/>
              <w:bottom w:val="nil"/>
              <w:right w:val="nil"/>
            </w:tcBorders>
            <w:shd w:val="clear" w:color="auto" w:fill="auto"/>
            <w:noWrap/>
            <w:vAlign w:val="bottom"/>
            <w:hideMark/>
          </w:tcPr>
          <w:p w:rsidR="00E24DB9" w:rsidRPr="00E24DB9" w:rsidRDefault="00E24DB9" w:rsidP="00E24DB9">
            <w:pPr>
              <w:jc w:val="center"/>
              <w:rPr>
                <w:rFonts w:ascii="Calibri" w:hAnsi="Calibri" w:cs="Calibri"/>
                <w:color w:val="000000"/>
                <w:sz w:val="22"/>
                <w:szCs w:val="22"/>
                <w:lang w:eastAsia="nl-NL"/>
              </w:rPr>
            </w:pPr>
          </w:p>
        </w:tc>
        <w:tc>
          <w:tcPr>
            <w:tcW w:w="0" w:type="auto"/>
            <w:tcBorders>
              <w:top w:val="nil"/>
              <w:left w:val="nil"/>
              <w:bottom w:val="nil"/>
              <w:right w:val="nil"/>
            </w:tcBorders>
            <w:shd w:val="clear" w:color="auto" w:fill="auto"/>
            <w:noWrap/>
            <w:vAlign w:val="bottom"/>
            <w:hideMark/>
          </w:tcPr>
          <w:p w:rsidR="00E24DB9" w:rsidRPr="00E24DB9" w:rsidRDefault="00E24DB9" w:rsidP="00E24DB9">
            <w:pPr>
              <w:jc w:val="center"/>
              <w:rPr>
                <w:rFonts w:ascii="Calibri" w:hAnsi="Calibri" w:cs="Calibri"/>
                <w:color w:val="000000"/>
                <w:sz w:val="22"/>
                <w:szCs w:val="22"/>
                <w:lang w:eastAsia="nl-NL"/>
              </w:rPr>
            </w:pPr>
            <w:r w:rsidRPr="00E24DB9">
              <w:rPr>
                <w:rFonts w:ascii="Calibri" w:hAnsi="Calibri" w:cs="Calibri"/>
                <w:color w:val="000000"/>
                <w:sz w:val="22"/>
                <w:szCs w:val="22"/>
                <w:lang w:eastAsia="nl-NL"/>
              </w:rPr>
              <w:t>x</w:t>
            </w:r>
          </w:p>
        </w:tc>
      </w:tr>
      <w:tr w:rsidR="00E24DB9" w:rsidRPr="00E24DB9" w:rsidTr="00736A18">
        <w:trPr>
          <w:trHeight w:val="300"/>
        </w:trPr>
        <w:tc>
          <w:tcPr>
            <w:tcW w:w="0" w:type="auto"/>
            <w:tcBorders>
              <w:top w:val="nil"/>
              <w:left w:val="nil"/>
              <w:bottom w:val="nil"/>
              <w:right w:val="nil"/>
            </w:tcBorders>
            <w:shd w:val="clear" w:color="auto" w:fill="auto"/>
            <w:noWrap/>
            <w:vAlign w:val="bottom"/>
            <w:hideMark/>
          </w:tcPr>
          <w:p w:rsidR="00E24DB9" w:rsidRPr="00E24DB9" w:rsidRDefault="00E24DB9" w:rsidP="00E24DB9">
            <w:pPr>
              <w:rPr>
                <w:rFonts w:ascii="Calibri" w:hAnsi="Calibri" w:cs="Calibri"/>
                <w:color w:val="000000"/>
                <w:sz w:val="22"/>
                <w:szCs w:val="22"/>
                <w:lang w:eastAsia="nl-NL"/>
              </w:rPr>
            </w:pPr>
          </w:p>
        </w:tc>
        <w:tc>
          <w:tcPr>
            <w:tcW w:w="0" w:type="auto"/>
            <w:tcBorders>
              <w:top w:val="nil"/>
              <w:left w:val="nil"/>
              <w:bottom w:val="nil"/>
              <w:right w:val="nil"/>
            </w:tcBorders>
            <w:shd w:val="clear" w:color="auto" w:fill="auto"/>
            <w:noWrap/>
            <w:vAlign w:val="bottom"/>
            <w:hideMark/>
          </w:tcPr>
          <w:p w:rsidR="00E24DB9" w:rsidRPr="00E24DB9" w:rsidRDefault="00E24DB9" w:rsidP="00E24DB9">
            <w:pPr>
              <w:rPr>
                <w:rFonts w:ascii="Calibri" w:hAnsi="Calibri" w:cs="Calibri"/>
                <w:color w:val="000000"/>
                <w:sz w:val="22"/>
                <w:szCs w:val="22"/>
                <w:lang w:val="en-US" w:eastAsia="nl-NL"/>
              </w:rPr>
            </w:pPr>
            <w:r w:rsidRPr="00E24DB9">
              <w:rPr>
                <w:rFonts w:ascii="Calibri" w:hAnsi="Calibri" w:cs="Calibri"/>
                <w:color w:val="000000"/>
                <w:sz w:val="22"/>
                <w:szCs w:val="22"/>
                <w:lang w:val="en-US" w:eastAsia="nl-NL"/>
              </w:rPr>
              <w:t xml:space="preserve">Entity </w:t>
            </w:r>
            <w:r w:rsidR="00736A18" w:rsidRPr="00E24DB9">
              <w:rPr>
                <w:rFonts w:ascii="Calibri" w:hAnsi="Calibri" w:cs="Calibri"/>
                <w:color w:val="000000"/>
                <w:sz w:val="22"/>
                <w:szCs w:val="22"/>
                <w:lang w:val="en-US" w:eastAsia="nl-NL"/>
              </w:rPr>
              <w:t>discloses</w:t>
            </w:r>
            <w:r w:rsidRPr="00E24DB9">
              <w:rPr>
                <w:rFonts w:ascii="Calibri" w:hAnsi="Calibri" w:cs="Calibri"/>
                <w:color w:val="000000"/>
                <w:sz w:val="22"/>
                <w:szCs w:val="22"/>
                <w:lang w:val="en-US" w:eastAsia="nl-NL"/>
              </w:rPr>
              <w:t xml:space="preserve"> </w:t>
            </w:r>
            <w:r w:rsidR="00736A18" w:rsidRPr="00E24DB9">
              <w:rPr>
                <w:rFonts w:ascii="Calibri" w:hAnsi="Calibri" w:cs="Calibri"/>
                <w:color w:val="000000"/>
                <w:sz w:val="22"/>
                <w:szCs w:val="22"/>
                <w:lang w:val="en-US" w:eastAsia="nl-NL"/>
              </w:rPr>
              <w:t>individually</w:t>
            </w:r>
            <w:r w:rsidRPr="00E24DB9">
              <w:rPr>
                <w:rFonts w:ascii="Calibri" w:hAnsi="Calibri" w:cs="Calibri"/>
                <w:color w:val="000000"/>
                <w:sz w:val="22"/>
                <w:szCs w:val="22"/>
                <w:lang w:val="en-US" w:eastAsia="nl-NL"/>
              </w:rPr>
              <w:t xml:space="preserve"> and collectively impaired assets </w:t>
            </w:r>
            <w:r w:rsidR="00736A18" w:rsidRPr="00E24DB9">
              <w:rPr>
                <w:rFonts w:ascii="Calibri" w:hAnsi="Calibri" w:cs="Calibri"/>
                <w:color w:val="000000"/>
                <w:sz w:val="22"/>
                <w:szCs w:val="22"/>
                <w:lang w:val="en-US" w:eastAsia="nl-NL"/>
              </w:rPr>
              <w:t>separately</w:t>
            </w:r>
          </w:p>
        </w:tc>
        <w:tc>
          <w:tcPr>
            <w:tcW w:w="0" w:type="auto"/>
            <w:tcBorders>
              <w:top w:val="nil"/>
              <w:left w:val="nil"/>
              <w:bottom w:val="nil"/>
              <w:right w:val="nil"/>
            </w:tcBorders>
            <w:shd w:val="clear" w:color="auto" w:fill="auto"/>
            <w:noWrap/>
            <w:vAlign w:val="bottom"/>
            <w:hideMark/>
          </w:tcPr>
          <w:p w:rsidR="00E24DB9" w:rsidRPr="00E24DB9" w:rsidRDefault="00E24DB9" w:rsidP="00E24DB9">
            <w:pPr>
              <w:rPr>
                <w:rFonts w:ascii="Calibri" w:hAnsi="Calibri" w:cs="Calibri"/>
                <w:color w:val="000000"/>
                <w:sz w:val="22"/>
                <w:szCs w:val="22"/>
                <w:lang w:val="en-US" w:eastAsia="nl-NL"/>
              </w:rPr>
            </w:pPr>
          </w:p>
        </w:tc>
        <w:tc>
          <w:tcPr>
            <w:tcW w:w="0" w:type="auto"/>
            <w:tcBorders>
              <w:top w:val="nil"/>
              <w:left w:val="nil"/>
              <w:bottom w:val="nil"/>
              <w:right w:val="nil"/>
            </w:tcBorders>
            <w:shd w:val="clear" w:color="auto" w:fill="auto"/>
            <w:noWrap/>
            <w:vAlign w:val="bottom"/>
            <w:hideMark/>
          </w:tcPr>
          <w:p w:rsidR="00E24DB9" w:rsidRPr="00E24DB9" w:rsidRDefault="00E24DB9" w:rsidP="00E24DB9">
            <w:pPr>
              <w:rPr>
                <w:rFonts w:ascii="Calibri" w:hAnsi="Calibri" w:cs="Calibri"/>
                <w:color w:val="000000"/>
                <w:sz w:val="22"/>
                <w:szCs w:val="22"/>
                <w:lang w:val="en-US" w:eastAsia="nl-NL"/>
              </w:rPr>
            </w:pPr>
          </w:p>
        </w:tc>
        <w:tc>
          <w:tcPr>
            <w:tcW w:w="0" w:type="auto"/>
            <w:tcBorders>
              <w:top w:val="nil"/>
              <w:left w:val="nil"/>
              <w:bottom w:val="nil"/>
              <w:right w:val="nil"/>
            </w:tcBorders>
            <w:shd w:val="clear" w:color="auto" w:fill="auto"/>
            <w:noWrap/>
            <w:vAlign w:val="bottom"/>
            <w:hideMark/>
          </w:tcPr>
          <w:p w:rsidR="00E24DB9" w:rsidRPr="00E24DB9" w:rsidRDefault="00E24DB9" w:rsidP="00E24DB9">
            <w:pPr>
              <w:jc w:val="center"/>
              <w:rPr>
                <w:rFonts w:ascii="Calibri" w:hAnsi="Calibri" w:cs="Calibri"/>
                <w:color w:val="000000"/>
                <w:sz w:val="22"/>
                <w:szCs w:val="22"/>
                <w:lang w:eastAsia="nl-NL"/>
              </w:rPr>
            </w:pPr>
            <w:r w:rsidRPr="00E24DB9">
              <w:rPr>
                <w:rFonts w:ascii="Calibri" w:hAnsi="Calibri" w:cs="Calibri"/>
                <w:color w:val="000000"/>
                <w:sz w:val="22"/>
                <w:szCs w:val="22"/>
                <w:lang w:eastAsia="nl-NL"/>
              </w:rPr>
              <w:t>x</w:t>
            </w:r>
          </w:p>
        </w:tc>
      </w:tr>
    </w:tbl>
    <w:p w:rsidR="00736A18" w:rsidRDefault="00736A18" w:rsidP="00E24DB9">
      <w:pPr>
        <w:rPr>
          <w:lang w:val="en-US"/>
        </w:rPr>
      </w:pPr>
    </w:p>
    <w:p w:rsidR="00736A18" w:rsidRDefault="00736A18">
      <w:pPr>
        <w:rPr>
          <w:lang w:val="en-US"/>
        </w:rPr>
      </w:pPr>
      <w:r>
        <w:rPr>
          <w:lang w:val="en-US"/>
        </w:rPr>
        <w:br w:type="page"/>
      </w:r>
    </w:p>
    <w:p w:rsidR="00E24DB9" w:rsidRDefault="00736A18" w:rsidP="00736A18">
      <w:pPr>
        <w:pStyle w:val="Heading1"/>
        <w:rPr>
          <w:rFonts w:asciiTheme="minorHAnsi" w:hAnsiTheme="minorHAnsi" w:cstheme="minorHAnsi"/>
          <w:sz w:val="22"/>
          <w:szCs w:val="22"/>
          <w:lang w:val="en-US"/>
        </w:rPr>
      </w:pPr>
      <w:bookmarkStart w:id="74" w:name="_Toc332229145"/>
      <w:r w:rsidRPr="009A0D29">
        <w:rPr>
          <w:rFonts w:asciiTheme="minorHAnsi" w:hAnsiTheme="minorHAnsi" w:cstheme="minorHAnsi"/>
          <w:sz w:val="22"/>
          <w:szCs w:val="22"/>
          <w:lang w:val="en-US"/>
        </w:rPr>
        <w:t xml:space="preserve">Appendix </w:t>
      </w:r>
      <w:r>
        <w:rPr>
          <w:rFonts w:asciiTheme="minorHAnsi" w:hAnsiTheme="minorHAnsi" w:cstheme="minorHAnsi"/>
          <w:sz w:val="22"/>
          <w:szCs w:val="22"/>
          <w:lang w:val="en-US"/>
        </w:rPr>
        <w:t>D:</w:t>
      </w:r>
      <w:r>
        <w:rPr>
          <w:rFonts w:asciiTheme="minorHAnsi" w:hAnsiTheme="minorHAnsi" w:cstheme="minorHAnsi"/>
          <w:sz w:val="22"/>
          <w:szCs w:val="22"/>
          <w:lang w:val="en-US"/>
        </w:rPr>
        <w:tab/>
        <w:t>CRD Annex XII Technical requirements, part 2 sub 6</w:t>
      </w:r>
      <w:bookmarkEnd w:id="74"/>
    </w:p>
    <w:p w:rsidR="00736A18" w:rsidRDefault="00736A18" w:rsidP="00736A18">
      <w:pPr>
        <w:rPr>
          <w:lang w:val="en-US"/>
        </w:rPr>
      </w:pPr>
    </w:p>
    <w:tbl>
      <w:tblPr>
        <w:tblW w:w="15200" w:type="dxa"/>
        <w:tblInd w:w="62" w:type="dxa"/>
        <w:tblCellMar>
          <w:left w:w="70" w:type="dxa"/>
          <w:right w:w="70" w:type="dxa"/>
        </w:tblCellMar>
        <w:tblLook w:val="04A0"/>
      </w:tblPr>
      <w:tblGrid>
        <w:gridCol w:w="3280"/>
        <w:gridCol w:w="8880"/>
        <w:gridCol w:w="580"/>
        <w:gridCol w:w="1320"/>
        <w:gridCol w:w="1156"/>
      </w:tblGrid>
      <w:tr w:rsidR="00736A18" w:rsidRPr="00736A18"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b/>
                <w:bCs/>
                <w:color w:val="000000"/>
                <w:sz w:val="22"/>
                <w:szCs w:val="22"/>
                <w:lang w:val="en-US" w:eastAsia="nl-NL"/>
              </w:rPr>
            </w:pPr>
            <w:r w:rsidRPr="00736A18">
              <w:rPr>
                <w:rFonts w:ascii="Calibri" w:hAnsi="Calibri" w:cs="Calibri"/>
                <w:b/>
                <w:bCs/>
                <w:color w:val="000000"/>
                <w:sz w:val="22"/>
                <w:szCs w:val="22"/>
                <w:lang w:val="en-US" w:eastAsia="nl-NL"/>
              </w:rPr>
              <w:t>Standard</w:t>
            </w:r>
          </w:p>
        </w:tc>
        <w:tc>
          <w:tcPr>
            <w:tcW w:w="88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b/>
                <w:bCs/>
                <w:color w:val="000000"/>
                <w:sz w:val="22"/>
                <w:szCs w:val="22"/>
                <w:lang w:val="en-US" w:eastAsia="nl-NL"/>
              </w:rPr>
            </w:pPr>
            <w:r w:rsidRPr="00736A18">
              <w:rPr>
                <w:rFonts w:ascii="Calibri" w:hAnsi="Calibri" w:cs="Calibri"/>
                <w:b/>
                <w:bCs/>
                <w:color w:val="000000"/>
                <w:sz w:val="22"/>
                <w:szCs w:val="22"/>
                <w:lang w:val="en-US" w:eastAsia="nl-NL"/>
              </w:rPr>
              <w:t>Description</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b/>
                <w:bCs/>
                <w:color w:val="000000"/>
                <w:sz w:val="22"/>
                <w:szCs w:val="22"/>
                <w:lang w:val="en-US" w:eastAsia="nl-NL"/>
              </w:rPr>
            </w:pPr>
            <w:r w:rsidRPr="00736A18">
              <w:rPr>
                <w:rFonts w:ascii="Calibri" w:hAnsi="Calibri" w:cs="Calibri"/>
                <w:b/>
                <w:bCs/>
                <w:color w:val="000000"/>
                <w:sz w:val="22"/>
                <w:szCs w:val="22"/>
                <w:lang w:val="en-US" w:eastAsia="nl-NL"/>
              </w:rPr>
              <w:t>LLP</w:t>
            </w:r>
          </w:p>
        </w:tc>
        <w:tc>
          <w:tcPr>
            <w:tcW w:w="132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b/>
                <w:bCs/>
                <w:color w:val="000000"/>
                <w:sz w:val="22"/>
                <w:szCs w:val="22"/>
                <w:lang w:val="en-US" w:eastAsia="nl-NL"/>
              </w:rPr>
            </w:pPr>
            <w:r w:rsidRPr="00736A18">
              <w:rPr>
                <w:rFonts w:ascii="Calibri" w:hAnsi="Calibri" w:cs="Calibri"/>
                <w:b/>
                <w:bCs/>
                <w:color w:val="000000"/>
                <w:sz w:val="22"/>
                <w:szCs w:val="22"/>
                <w:lang w:val="en-US" w:eastAsia="nl-NL"/>
              </w:rPr>
              <w:t>Quantitative</w:t>
            </w:r>
          </w:p>
        </w:tc>
        <w:tc>
          <w:tcPr>
            <w:tcW w:w="114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b/>
                <w:bCs/>
                <w:color w:val="000000"/>
                <w:sz w:val="22"/>
                <w:szCs w:val="22"/>
                <w:lang w:val="en-US" w:eastAsia="nl-NL"/>
              </w:rPr>
            </w:pPr>
            <w:r w:rsidRPr="00736A18">
              <w:rPr>
                <w:rFonts w:ascii="Calibri" w:hAnsi="Calibri" w:cs="Calibri"/>
                <w:b/>
                <w:bCs/>
                <w:color w:val="000000"/>
                <w:sz w:val="22"/>
                <w:szCs w:val="22"/>
                <w:lang w:val="en-US" w:eastAsia="nl-NL"/>
              </w:rPr>
              <w:t>Qualitative</w:t>
            </w:r>
          </w:p>
        </w:tc>
      </w:tr>
      <w:tr w:rsidR="00736A18" w:rsidRPr="00663E90"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Annex XII part 2, sub 6</w:t>
            </w: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The following information shall be disclosed regarding the credit institution's exposure to credit risk and dilution risk:</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132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114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r>
      <w:tr w:rsidR="00736A18" w:rsidRPr="00736A18"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Technical requirements</w:t>
            </w: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 xml:space="preserve">(a) the definitions for accounting purposes of </w:t>
            </w:r>
            <w:r w:rsidRPr="00736A18">
              <w:rPr>
                <w:rFonts w:ascii="EUAlbertina+20" w:hAnsi="EUAlbertina+20" w:cs="Calibri"/>
                <w:color w:val="000000"/>
                <w:sz w:val="17"/>
                <w:szCs w:val="17"/>
                <w:lang w:val="en-US" w:eastAsia="nl-NL"/>
              </w:rPr>
              <w:t>‘</w:t>
            </w:r>
            <w:r w:rsidRPr="00736A18">
              <w:rPr>
                <w:rFonts w:ascii="EUAlbertina" w:hAnsi="EUAlbertina" w:cs="Calibri"/>
                <w:color w:val="000000"/>
                <w:sz w:val="17"/>
                <w:szCs w:val="17"/>
                <w:lang w:val="en-US" w:eastAsia="nl-NL"/>
              </w:rPr>
              <w:t>past due</w:t>
            </w:r>
            <w:r w:rsidRPr="00736A18">
              <w:rPr>
                <w:rFonts w:ascii="EUAlbertina+20" w:hAnsi="EUAlbertina+20" w:cs="Calibri"/>
                <w:color w:val="000000"/>
                <w:sz w:val="17"/>
                <w:szCs w:val="17"/>
                <w:lang w:val="en-US" w:eastAsia="nl-NL"/>
              </w:rPr>
              <w:t xml:space="preserve">’ </w:t>
            </w:r>
            <w:r w:rsidRPr="00736A18">
              <w:rPr>
                <w:rFonts w:ascii="EUAlbertina" w:hAnsi="EUAlbertina" w:cs="Calibri"/>
                <w:color w:val="000000"/>
                <w:sz w:val="17"/>
                <w:szCs w:val="17"/>
                <w:lang w:val="en-US" w:eastAsia="nl-NL"/>
              </w:rPr>
              <w:t xml:space="preserve">and </w:t>
            </w:r>
            <w:r w:rsidRPr="00736A18">
              <w:rPr>
                <w:rFonts w:ascii="EUAlbertina+20" w:hAnsi="EUAlbertina+20" w:cs="Calibri"/>
                <w:color w:val="000000"/>
                <w:sz w:val="17"/>
                <w:szCs w:val="17"/>
                <w:lang w:val="en-US" w:eastAsia="nl-NL"/>
              </w:rPr>
              <w:t>‘</w:t>
            </w:r>
            <w:r w:rsidRPr="00736A18">
              <w:rPr>
                <w:rFonts w:ascii="EUAlbertina" w:hAnsi="EUAlbertina" w:cs="Calibri"/>
                <w:color w:val="000000"/>
                <w:sz w:val="17"/>
                <w:szCs w:val="17"/>
                <w:lang w:val="en-US" w:eastAsia="nl-NL"/>
              </w:rPr>
              <w:t>impaired</w:t>
            </w:r>
            <w:r w:rsidRPr="00736A18">
              <w:rPr>
                <w:rFonts w:ascii="EUAlbertina+20" w:hAnsi="EUAlbertina+20" w:cs="Calibri"/>
                <w:color w:val="000000"/>
                <w:sz w:val="17"/>
                <w:szCs w:val="17"/>
                <w:lang w:val="en-US" w:eastAsia="nl-NL"/>
              </w:rPr>
              <w:t>’</w:t>
            </w:r>
            <w:r w:rsidRPr="00736A18">
              <w:rPr>
                <w:rFonts w:ascii="EUAlbertina" w:hAnsi="EUAlbertina" w:cs="Calibri"/>
                <w:color w:val="000000"/>
                <w:sz w:val="17"/>
                <w:szCs w:val="17"/>
                <w:lang w:val="en-US" w:eastAsia="nl-NL"/>
              </w:rPr>
              <w:t>;</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r>
      <w:tr w:rsidR="00736A18" w:rsidRPr="00736A18"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(b) a description of the approaches and methods adopted for determining value adjustments and provisions;</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r>
      <w:tr w:rsidR="00736A18" w:rsidRPr="00663E90"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(c) the total amount of exposures after accounting offsets and without taking into account the effects of credit risk</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663E90"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mitigation, and the average amount of the exposures over the period broken down by different types of</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736A18"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exposure classes;</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663E90"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(d) the geographic distribution of the exposures, broken down in significant areas by material exposure classes, and</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736A18"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further detailed if appropriate;</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663E90"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(e) the distribution of the exposures by industry or counterparty type, broken down by exposure classes, and</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736A18"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further detailed if appropriate;</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663E90"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(f) the residual maturity breakdown of all the exposures, broken down by exposure classes, and further detailed if</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736A18"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appropriate;</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663E90"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(g) by significant industry or counterparty type, the amount of:</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663E90"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(i) impaired exposures and past due exposures, provided separately;</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736A18"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(ii) value adjustments and provisions; and</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736A18"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(iii) charges for value adjustments and provisions during the period;</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736A18"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(h) the amount of the impaired exposures and past due exposures, provided separately, broken down by significant</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663E90"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geographical areas including, if practical, the amounts of value adjustments and provisions related to each</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736A18"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geographical area;</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736A18"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 xml:space="preserve"> (i) the reconciliation of changes in the value adjustments and provisions for impaired exposures, shown separately.</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736A18"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The information shall comprise:</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736A18"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(i) a description of the type of value adjustments and provisions;</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736A18"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(ii) the opening balances;</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736A18"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(iii) the amounts taken against the provisions during the period;</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736A18"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(iv) the amounts set aside or reversed for estimated probable losses on exposures during the period, any other</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663E90"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adjustments including those determined by exchange rate differences, business combinations, acquisitions</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663E90"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and disposals of subsidiaries, and transfers between provisions; and</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736A18"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(v) the closing balances.</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r w:rsidRPr="00736A18">
              <w:rPr>
                <w:rFonts w:ascii="Calibri" w:hAnsi="Calibri" w:cs="Calibri"/>
                <w:color w:val="000000"/>
                <w:sz w:val="22"/>
                <w:szCs w:val="22"/>
                <w:lang w:val="en-US" w:eastAsia="nl-NL"/>
              </w:rPr>
              <w:t>x</w:t>
            </w: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r w:rsidR="00736A18" w:rsidRPr="00663E90" w:rsidTr="00736A18">
        <w:trPr>
          <w:trHeight w:val="300"/>
        </w:trPr>
        <w:tc>
          <w:tcPr>
            <w:tcW w:w="3280" w:type="dxa"/>
            <w:tcBorders>
              <w:top w:val="nil"/>
              <w:left w:val="nil"/>
              <w:bottom w:val="nil"/>
              <w:right w:val="nil"/>
            </w:tcBorders>
            <w:shd w:val="clear" w:color="auto" w:fill="auto"/>
            <w:noWrap/>
            <w:vAlign w:val="bottom"/>
            <w:hideMark/>
          </w:tcPr>
          <w:p w:rsidR="00736A18" w:rsidRPr="00736A18" w:rsidRDefault="00736A18" w:rsidP="00736A18">
            <w:pPr>
              <w:rPr>
                <w:rFonts w:ascii="Calibri" w:hAnsi="Calibri" w:cs="Calibri"/>
                <w:color w:val="000000"/>
                <w:sz w:val="22"/>
                <w:szCs w:val="22"/>
                <w:lang w:val="en-US" w:eastAsia="nl-NL"/>
              </w:rPr>
            </w:pPr>
          </w:p>
        </w:tc>
        <w:tc>
          <w:tcPr>
            <w:tcW w:w="8880" w:type="dxa"/>
            <w:tcBorders>
              <w:top w:val="nil"/>
              <w:left w:val="nil"/>
              <w:bottom w:val="nil"/>
              <w:right w:val="nil"/>
            </w:tcBorders>
            <w:shd w:val="clear" w:color="auto" w:fill="auto"/>
            <w:noWrap/>
            <w:vAlign w:val="center"/>
            <w:hideMark/>
          </w:tcPr>
          <w:p w:rsidR="00736A18" w:rsidRPr="00736A18" w:rsidRDefault="00736A18" w:rsidP="00736A18">
            <w:pPr>
              <w:rPr>
                <w:rFonts w:ascii="EUAlbertina" w:hAnsi="EUAlbertina" w:cs="Calibri"/>
                <w:color w:val="000000"/>
                <w:sz w:val="17"/>
                <w:szCs w:val="17"/>
                <w:lang w:val="en-US" w:eastAsia="nl-NL"/>
              </w:rPr>
            </w:pPr>
            <w:r w:rsidRPr="00736A18">
              <w:rPr>
                <w:rFonts w:ascii="EUAlbertina" w:hAnsi="EUAlbertina" w:cs="Calibri"/>
                <w:color w:val="000000"/>
                <w:sz w:val="17"/>
                <w:szCs w:val="17"/>
                <w:lang w:val="en-US" w:eastAsia="nl-NL"/>
              </w:rPr>
              <w:t>Value adjustments and recoveries recorded directly to the income statement shall be disclosed separately.</w:t>
            </w:r>
          </w:p>
        </w:tc>
        <w:tc>
          <w:tcPr>
            <w:tcW w:w="58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32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c>
          <w:tcPr>
            <w:tcW w:w="1140" w:type="dxa"/>
            <w:tcBorders>
              <w:top w:val="nil"/>
              <w:left w:val="nil"/>
              <w:bottom w:val="nil"/>
              <w:right w:val="nil"/>
            </w:tcBorders>
            <w:shd w:val="clear" w:color="auto" w:fill="auto"/>
            <w:noWrap/>
            <w:vAlign w:val="bottom"/>
            <w:hideMark/>
          </w:tcPr>
          <w:p w:rsidR="00736A18" w:rsidRPr="00736A18" w:rsidRDefault="00736A18" w:rsidP="00736A18">
            <w:pPr>
              <w:jc w:val="center"/>
              <w:rPr>
                <w:rFonts w:ascii="Calibri" w:hAnsi="Calibri" w:cs="Calibri"/>
                <w:color w:val="000000"/>
                <w:sz w:val="22"/>
                <w:szCs w:val="22"/>
                <w:lang w:val="en-US" w:eastAsia="nl-NL"/>
              </w:rPr>
            </w:pPr>
          </w:p>
        </w:tc>
      </w:tr>
    </w:tbl>
    <w:p w:rsidR="00736A18" w:rsidRPr="00736A18" w:rsidRDefault="00736A18" w:rsidP="00736A18">
      <w:pPr>
        <w:rPr>
          <w:lang w:val="en-US"/>
        </w:rPr>
      </w:pPr>
    </w:p>
    <w:p w:rsidR="00577232" w:rsidRPr="003B02A2" w:rsidRDefault="00577232" w:rsidP="003E4204">
      <w:pPr>
        <w:spacing w:line="360" w:lineRule="auto"/>
        <w:ind w:left="357" w:hanging="357"/>
        <w:jc w:val="both"/>
        <w:rPr>
          <w:rStyle w:val="OpmaakprofielCalibri11pt"/>
          <w:rFonts w:asciiTheme="minorHAnsi" w:hAnsiTheme="minorHAnsi" w:cstheme="minorHAnsi"/>
          <w:szCs w:val="22"/>
          <w:lang w:val="en-US"/>
        </w:rPr>
      </w:pPr>
    </w:p>
    <w:sectPr w:rsidR="00577232" w:rsidRPr="003B02A2" w:rsidSect="00736A18">
      <w:pgSz w:w="16838" w:h="11906" w:orient="landscape"/>
      <w:pgMar w:top="1800" w:right="1440" w:bottom="1800" w:left="144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2AB" w:rsidRDefault="00C752AB" w:rsidP="00D8651D">
      <w:r>
        <w:separator/>
      </w:r>
    </w:p>
  </w:endnote>
  <w:endnote w:type="continuationSeparator" w:id="0">
    <w:p w:rsidR="00C752AB" w:rsidRDefault="00C752AB" w:rsidP="00D865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Times New Roman"/>
    <w:panose1 w:val="00000000000000000000"/>
    <w:charset w:val="00"/>
    <w:family w:val="roman"/>
    <w:notTrueType/>
    <w:pitch w:val="default"/>
    <w:sig w:usb0="00000000" w:usb1="00000000" w:usb2="00000000" w:usb3="00000000" w:csb0="00000000" w:csb1="00000000"/>
  </w:font>
  <w:font w:name="EUAlbertina+20">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556018"/>
      <w:docPartObj>
        <w:docPartGallery w:val="Page Numbers (Bottom of Page)"/>
        <w:docPartUnique/>
      </w:docPartObj>
    </w:sdtPr>
    <w:sdtContent>
      <w:p w:rsidR="00CD3FDB" w:rsidRDefault="00871CC9">
        <w:pPr>
          <w:pStyle w:val="Footer"/>
          <w:jc w:val="center"/>
        </w:pPr>
        <w:fldSimple w:instr="PAGE   \* MERGEFORMAT">
          <w:r w:rsidR="00F365B7">
            <w:rPr>
              <w:noProof/>
            </w:rPr>
            <w:t>67</w:t>
          </w:r>
        </w:fldSimple>
      </w:p>
    </w:sdtContent>
  </w:sdt>
  <w:p w:rsidR="00CD3FDB" w:rsidRDefault="00CD3F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2AB" w:rsidRDefault="00C752AB" w:rsidP="00D8651D">
      <w:r>
        <w:separator/>
      </w:r>
    </w:p>
  </w:footnote>
  <w:footnote w:type="continuationSeparator" w:id="0">
    <w:p w:rsidR="00C752AB" w:rsidRDefault="00C752AB" w:rsidP="00D865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F6C10"/>
    <w:multiLevelType w:val="hybridMultilevel"/>
    <w:tmpl w:val="E730E102"/>
    <w:lvl w:ilvl="0" w:tplc="668A3D24">
      <w:start w:val="1"/>
      <w:numFmt w:val="decimal"/>
      <w:lvlText w:val="(%1)"/>
      <w:lvlJc w:val="left"/>
      <w:pPr>
        <w:ind w:left="1698" w:hanging="99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nsid w:val="11C61BD3"/>
    <w:multiLevelType w:val="hybridMultilevel"/>
    <w:tmpl w:val="359C0AD6"/>
    <w:lvl w:ilvl="0" w:tplc="7BC4AF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0F1AB8"/>
    <w:multiLevelType w:val="hybridMultilevel"/>
    <w:tmpl w:val="2C2C1BE2"/>
    <w:lvl w:ilvl="0" w:tplc="1128A172">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3">
    <w:nsid w:val="1FD26A62"/>
    <w:multiLevelType w:val="hybridMultilevel"/>
    <w:tmpl w:val="2370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F1FF0"/>
    <w:multiLevelType w:val="hybridMultilevel"/>
    <w:tmpl w:val="DE5E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3F7C17"/>
    <w:multiLevelType w:val="hybridMultilevel"/>
    <w:tmpl w:val="91C80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7DE737F"/>
    <w:multiLevelType w:val="hybridMultilevel"/>
    <w:tmpl w:val="47AE5E20"/>
    <w:lvl w:ilvl="0" w:tplc="7BC4A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956BA7"/>
    <w:multiLevelType w:val="hybridMultilevel"/>
    <w:tmpl w:val="42229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1E289A"/>
    <w:multiLevelType w:val="hybridMultilevel"/>
    <w:tmpl w:val="AB22E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C20D6E"/>
    <w:multiLevelType w:val="hybridMultilevel"/>
    <w:tmpl w:val="ED10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67407C"/>
    <w:multiLevelType w:val="hybridMultilevel"/>
    <w:tmpl w:val="533E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76685E"/>
    <w:multiLevelType w:val="hybridMultilevel"/>
    <w:tmpl w:val="7D7ECC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B60B44"/>
    <w:multiLevelType w:val="hybridMultilevel"/>
    <w:tmpl w:val="E848CE00"/>
    <w:lvl w:ilvl="0" w:tplc="7BC4AF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F46D43"/>
    <w:multiLevelType w:val="hybridMultilevel"/>
    <w:tmpl w:val="CC601C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81D6D7F"/>
    <w:multiLevelType w:val="hybridMultilevel"/>
    <w:tmpl w:val="F04E9C84"/>
    <w:lvl w:ilvl="0" w:tplc="04130001">
      <w:start w:val="1"/>
      <w:numFmt w:val="bullet"/>
      <w:lvlText w:val=""/>
      <w:lvlJc w:val="left"/>
      <w:pPr>
        <w:ind w:left="836" w:hanging="360"/>
      </w:pPr>
      <w:rPr>
        <w:rFonts w:ascii="Symbol" w:hAnsi="Symbol" w:hint="default"/>
      </w:rPr>
    </w:lvl>
    <w:lvl w:ilvl="1" w:tplc="04130003" w:tentative="1">
      <w:start w:val="1"/>
      <w:numFmt w:val="bullet"/>
      <w:lvlText w:val="o"/>
      <w:lvlJc w:val="left"/>
      <w:pPr>
        <w:ind w:left="1556" w:hanging="360"/>
      </w:pPr>
      <w:rPr>
        <w:rFonts w:ascii="Courier New" w:hAnsi="Courier New" w:cs="Courier New" w:hint="default"/>
      </w:rPr>
    </w:lvl>
    <w:lvl w:ilvl="2" w:tplc="04130005" w:tentative="1">
      <w:start w:val="1"/>
      <w:numFmt w:val="bullet"/>
      <w:lvlText w:val=""/>
      <w:lvlJc w:val="left"/>
      <w:pPr>
        <w:ind w:left="2276" w:hanging="360"/>
      </w:pPr>
      <w:rPr>
        <w:rFonts w:ascii="Wingdings" w:hAnsi="Wingdings" w:hint="default"/>
      </w:rPr>
    </w:lvl>
    <w:lvl w:ilvl="3" w:tplc="04130001" w:tentative="1">
      <w:start w:val="1"/>
      <w:numFmt w:val="bullet"/>
      <w:lvlText w:val=""/>
      <w:lvlJc w:val="left"/>
      <w:pPr>
        <w:ind w:left="2996" w:hanging="360"/>
      </w:pPr>
      <w:rPr>
        <w:rFonts w:ascii="Symbol" w:hAnsi="Symbol" w:hint="default"/>
      </w:rPr>
    </w:lvl>
    <w:lvl w:ilvl="4" w:tplc="04130003" w:tentative="1">
      <w:start w:val="1"/>
      <w:numFmt w:val="bullet"/>
      <w:lvlText w:val="o"/>
      <w:lvlJc w:val="left"/>
      <w:pPr>
        <w:ind w:left="3716" w:hanging="360"/>
      </w:pPr>
      <w:rPr>
        <w:rFonts w:ascii="Courier New" w:hAnsi="Courier New" w:cs="Courier New" w:hint="default"/>
      </w:rPr>
    </w:lvl>
    <w:lvl w:ilvl="5" w:tplc="04130005" w:tentative="1">
      <w:start w:val="1"/>
      <w:numFmt w:val="bullet"/>
      <w:lvlText w:val=""/>
      <w:lvlJc w:val="left"/>
      <w:pPr>
        <w:ind w:left="4436" w:hanging="360"/>
      </w:pPr>
      <w:rPr>
        <w:rFonts w:ascii="Wingdings" w:hAnsi="Wingdings" w:hint="default"/>
      </w:rPr>
    </w:lvl>
    <w:lvl w:ilvl="6" w:tplc="04130001" w:tentative="1">
      <w:start w:val="1"/>
      <w:numFmt w:val="bullet"/>
      <w:lvlText w:val=""/>
      <w:lvlJc w:val="left"/>
      <w:pPr>
        <w:ind w:left="5156" w:hanging="360"/>
      </w:pPr>
      <w:rPr>
        <w:rFonts w:ascii="Symbol" w:hAnsi="Symbol" w:hint="default"/>
      </w:rPr>
    </w:lvl>
    <w:lvl w:ilvl="7" w:tplc="04130003" w:tentative="1">
      <w:start w:val="1"/>
      <w:numFmt w:val="bullet"/>
      <w:lvlText w:val="o"/>
      <w:lvlJc w:val="left"/>
      <w:pPr>
        <w:ind w:left="5876" w:hanging="360"/>
      </w:pPr>
      <w:rPr>
        <w:rFonts w:ascii="Courier New" w:hAnsi="Courier New" w:cs="Courier New" w:hint="default"/>
      </w:rPr>
    </w:lvl>
    <w:lvl w:ilvl="8" w:tplc="04130005" w:tentative="1">
      <w:start w:val="1"/>
      <w:numFmt w:val="bullet"/>
      <w:lvlText w:val=""/>
      <w:lvlJc w:val="left"/>
      <w:pPr>
        <w:ind w:left="6596" w:hanging="360"/>
      </w:pPr>
      <w:rPr>
        <w:rFonts w:ascii="Wingdings" w:hAnsi="Wingdings" w:hint="default"/>
      </w:rPr>
    </w:lvl>
  </w:abstractNum>
  <w:abstractNum w:abstractNumId="15">
    <w:nsid w:val="6AB976AE"/>
    <w:multiLevelType w:val="hybridMultilevel"/>
    <w:tmpl w:val="F7DC3D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0D97E67"/>
    <w:multiLevelType w:val="hybridMultilevel"/>
    <w:tmpl w:val="14F8E7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79F752E8"/>
    <w:multiLevelType w:val="hybridMultilevel"/>
    <w:tmpl w:val="724C2E02"/>
    <w:lvl w:ilvl="0" w:tplc="56E28FA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7D690315"/>
    <w:multiLevelType w:val="hybridMultilevel"/>
    <w:tmpl w:val="B592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F07539"/>
    <w:multiLevelType w:val="hybridMultilevel"/>
    <w:tmpl w:val="4CB2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9"/>
  </w:num>
  <w:num w:numId="4">
    <w:abstractNumId w:val="7"/>
  </w:num>
  <w:num w:numId="5">
    <w:abstractNumId w:val="9"/>
  </w:num>
  <w:num w:numId="6">
    <w:abstractNumId w:val="4"/>
  </w:num>
  <w:num w:numId="7">
    <w:abstractNumId w:val="8"/>
  </w:num>
  <w:num w:numId="8">
    <w:abstractNumId w:val="17"/>
  </w:num>
  <w:num w:numId="9">
    <w:abstractNumId w:val="16"/>
  </w:num>
  <w:num w:numId="10">
    <w:abstractNumId w:val="15"/>
  </w:num>
  <w:num w:numId="11">
    <w:abstractNumId w:val="14"/>
  </w:num>
  <w:num w:numId="12">
    <w:abstractNumId w:val="5"/>
  </w:num>
  <w:num w:numId="13">
    <w:abstractNumId w:val="18"/>
  </w:num>
  <w:num w:numId="14">
    <w:abstractNumId w:val="2"/>
  </w:num>
  <w:num w:numId="15">
    <w:abstractNumId w:val="13"/>
  </w:num>
  <w:num w:numId="16">
    <w:abstractNumId w:val="1"/>
  </w:num>
  <w:num w:numId="17">
    <w:abstractNumId w:val="11"/>
  </w:num>
  <w:num w:numId="18">
    <w:abstractNumId w:val="12"/>
  </w:num>
  <w:num w:numId="19">
    <w:abstractNumId w:val="6"/>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activeWritingStyle w:appName="MSWord" w:lang="en-US" w:vendorID="64" w:dllVersion="131078" w:nlCheck="1" w:checkStyle="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FC7FD5"/>
    <w:rsid w:val="000043A6"/>
    <w:rsid w:val="00005A79"/>
    <w:rsid w:val="000102C1"/>
    <w:rsid w:val="00010711"/>
    <w:rsid w:val="000146F8"/>
    <w:rsid w:val="0002217B"/>
    <w:rsid w:val="00036752"/>
    <w:rsid w:val="00040283"/>
    <w:rsid w:val="00043E02"/>
    <w:rsid w:val="00056704"/>
    <w:rsid w:val="00065E99"/>
    <w:rsid w:val="00067D1B"/>
    <w:rsid w:val="00084D0B"/>
    <w:rsid w:val="00086CA6"/>
    <w:rsid w:val="000A0CBC"/>
    <w:rsid w:val="000A4EE6"/>
    <w:rsid w:val="000B0CDC"/>
    <w:rsid w:val="000B2244"/>
    <w:rsid w:val="000B7E4C"/>
    <w:rsid w:val="000C0568"/>
    <w:rsid w:val="000C193F"/>
    <w:rsid w:val="000D161A"/>
    <w:rsid w:val="000D1631"/>
    <w:rsid w:val="000D48F7"/>
    <w:rsid w:val="000E0F57"/>
    <w:rsid w:val="000E5DB4"/>
    <w:rsid w:val="000F1137"/>
    <w:rsid w:val="000F5DC5"/>
    <w:rsid w:val="001010B2"/>
    <w:rsid w:val="0010589E"/>
    <w:rsid w:val="00121B14"/>
    <w:rsid w:val="001335A2"/>
    <w:rsid w:val="00134D1E"/>
    <w:rsid w:val="0013737A"/>
    <w:rsid w:val="00137BED"/>
    <w:rsid w:val="00143128"/>
    <w:rsid w:val="00147435"/>
    <w:rsid w:val="00150A9B"/>
    <w:rsid w:val="001611A3"/>
    <w:rsid w:val="00161FD5"/>
    <w:rsid w:val="001639CF"/>
    <w:rsid w:val="001647F2"/>
    <w:rsid w:val="0016678F"/>
    <w:rsid w:val="00174B53"/>
    <w:rsid w:val="00183353"/>
    <w:rsid w:val="001923B9"/>
    <w:rsid w:val="00193B59"/>
    <w:rsid w:val="001942F7"/>
    <w:rsid w:val="0019755A"/>
    <w:rsid w:val="001C33C0"/>
    <w:rsid w:val="001C739B"/>
    <w:rsid w:val="001D68E7"/>
    <w:rsid w:val="001D7C1B"/>
    <w:rsid w:val="001E273E"/>
    <w:rsid w:val="001E4E00"/>
    <w:rsid w:val="001F3D02"/>
    <w:rsid w:val="001F4066"/>
    <w:rsid w:val="00214F3C"/>
    <w:rsid w:val="002164DA"/>
    <w:rsid w:val="0022093E"/>
    <w:rsid w:val="00243838"/>
    <w:rsid w:val="0024681A"/>
    <w:rsid w:val="00256E1A"/>
    <w:rsid w:val="00261377"/>
    <w:rsid w:val="00265CAA"/>
    <w:rsid w:val="00271BA4"/>
    <w:rsid w:val="00274C4F"/>
    <w:rsid w:val="002753CE"/>
    <w:rsid w:val="00294C43"/>
    <w:rsid w:val="002963A2"/>
    <w:rsid w:val="0029720A"/>
    <w:rsid w:val="002B553E"/>
    <w:rsid w:val="002C1098"/>
    <w:rsid w:val="002C31B0"/>
    <w:rsid w:val="002D262E"/>
    <w:rsid w:val="002E0244"/>
    <w:rsid w:val="002E0D86"/>
    <w:rsid w:val="002E160F"/>
    <w:rsid w:val="002E358C"/>
    <w:rsid w:val="002E58C5"/>
    <w:rsid w:val="002E657F"/>
    <w:rsid w:val="002E74C4"/>
    <w:rsid w:val="002F0DBE"/>
    <w:rsid w:val="002F0F06"/>
    <w:rsid w:val="002F215C"/>
    <w:rsid w:val="0030456D"/>
    <w:rsid w:val="00313537"/>
    <w:rsid w:val="00321675"/>
    <w:rsid w:val="003361F5"/>
    <w:rsid w:val="00345E99"/>
    <w:rsid w:val="00352E3B"/>
    <w:rsid w:val="00352E66"/>
    <w:rsid w:val="00354C9C"/>
    <w:rsid w:val="00356A20"/>
    <w:rsid w:val="0035791C"/>
    <w:rsid w:val="0036433D"/>
    <w:rsid w:val="00365888"/>
    <w:rsid w:val="00365D81"/>
    <w:rsid w:val="003702F5"/>
    <w:rsid w:val="00373F33"/>
    <w:rsid w:val="00375090"/>
    <w:rsid w:val="00380BAA"/>
    <w:rsid w:val="00380E35"/>
    <w:rsid w:val="00390EEE"/>
    <w:rsid w:val="0039379D"/>
    <w:rsid w:val="00397980"/>
    <w:rsid w:val="003A66F8"/>
    <w:rsid w:val="003B02A2"/>
    <w:rsid w:val="003B0728"/>
    <w:rsid w:val="003B1249"/>
    <w:rsid w:val="003B42BA"/>
    <w:rsid w:val="003B5BC9"/>
    <w:rsid w:val="003B73B2"/>
    <w:rsid w:val="003B776B"/>
    <w:rsid w:val="003B7836"/>
    <w:rsid w:val="003C257E"/>
    <w:rsid w:val="003D05CA"/>
    <w:rsid w:val="003D22ED"/>
    <w:rsid w:val="003D6C1D"/>
    <w:rsid w:val="003E0132"/>
    <w:rsid w:val="003E0AB8"/>
    <w:rsid w:val="003E4204"/>
    <w:rsid w:val="003E452C"/>
    <w:rsid w:val="003E648E"/>
    <w:rsid w:val="00400333"/>
    <w:rsid w:val="00401FC4"/>
    <w:rsid w:val="00403F4F"/>
    <w:rsid w:val="004057CE"/>
    <w:rsid w:val="00406D28"/>
    <w:rsid w:val="00420715"/>
    <w:rsid w:val="00421045"/>
    <w:rsid w:val="00423020"/>
    <w:rsid w:val="0042582B"/>
    <w:rsid w:val="00426E02"/>
    <w:rsid w:val="00434866"/>
    <w:rsid w:val="00441BFF"/>
    <w:rsid w:val="004447CC"/>
    <w:rsid w:val="00452D4E"/>
    <w:rsid w:val="004530F3"/>
    <w:rsid w:val="00453579"/>
    <w:rsid w:val="00454B42"/>
    <w:rsid w:val="00454D89"/>
    <w:rsid w:val="00475560"/>
    <w:rsid w:val="004777E6"/>
    <w:rsid w:val="00495443"/>
    <w:rsid w:val="004A1045"/>
    <w:rsid w:val="004A2F67"/>
    <w:rsid w:val="004A4145"/>
    <w:rsid w:val="004A4927"/>
    <w:rsid w:val="004B0286"/>
    <w:rsid w:val="004B0592"/>
    <w:rsid w:val="004B4005"/>
    <w:rsid w:val="004C2237"/>
    <w:rsid w:val="004C7841"/>
    <w:rsid w:val="004D3653"/>
    <w:rsid w:val="004F46DB"/>
    <w:rsid w:val="004F5844"/>
    <w:rsid w:val="004F730B"/>
    <w:rsid w:val="00500EB2"/>
    <w:rsid w:val="00501F3C"/>
    <w:rsid w:val="00504B53"/>
    <w:rsid w:val="00507584"/>
    <w:rsid w:val="00522A12"/>
    <w:rsid w:val="00526FC1"/>
    <w:rsid w:val="005274D1"/>
    <w:rsid w:val="00531609"/>
    <w:rsid w:val="005332C1"/>
    <w:rsid w:val="005358C7"/>
    <w:rsid w:val="00535B76"/>
    <w:rsid w:val="00542EF2"/>
    <w:rsid w:val="00544F0B"/>
    <w:rsid w:val="005555AE"/>
    <w:rsid w:val="0056276E"/>
    <w:rsid w:val="005662D4"/>
    <w:rsid w:val="0056713D"/>
    <w:rsid w:val="005716DE"/>
    <w:rsid w:val="00577232"/>
    <w:rsid w:val="0057754A"/>
    <w:rsid w:val="00586224"/>
    <w:rsid w:val="00597384"/>
    <w:rsid w:val="005A69C2"/>
    <w:rsid w:val="005A6A62"/>
    <w:rsid w:val="005B00B0"/>
    <w:rsid w:val="005B518D"/>
    <w:rsid w:val="005C163F"/>
    <w:rsid w:val="005E06BD"/>
    <w:rsid w:val="005E5E90"/>
    <w:rsid w:val="005E6843"/>
    <w:rsid w:val="005E7526"/>
    <w:rsid w:val="005F062C"/>
    <w:rsid w:val="005F5652"/>
    <w:rsid w:val="00602256"/>
    <w:rsid w:val="00605E75"/>
    <w:rsid w:val="00610DCC"/>
    <w:rsid w:val="006135B0"/>
    <w:rsid w:val="006219AB"/>
    <w:rsid w:val="00623AA2"/>
    <w:rsid w:val="00626226"/>
    <w:rsid w:val="0062697B"/>
    <w:rsid w:val="00627426"/>
    <w:rsid w:val="006356A9"/>
    <w:rsid w:val="00640E62"/>
    <w:rsid w:val="006536FB"/>
    <w:rsid w:val="00656378"/>
    <w:rsid w:val="006601EF"/>
    <w:rsid w:val="006608C2"/>
    <w:rsid w:val="00660D17"/>
    <w:rsid w:val="00661B51"/>
    <w:rsid w:val="00663E90"/>
    <w:rsid w:val="00666CDE"/>
    <w:rsid w:val="00671E66"/>
    <w:rsid w:val="00675DE7"/>
    <w:rsid w:val="0068233A"/>
    <w:rsid w:val="00682627"/>
    <w:rsid w:val="00684012"/>
    <w:rsid w:val="00685754"/>
    <w:rsid w:val="006919AC"/>
    <w:rsid w:val="00697098"/>
    <w:rsid w:val="006A2492"/>
    <w:rsid w:val="006A5105"/>
    <w:rsid w:val="006B184C"/>
    <w:rsid w:val="006B19A4"/>
    <w:rsid w:val="006C04A8"/>
    <w:rsid w:val="006C30EB"/>
    <w:rsid w:val="006C33A0"/>
    <w:rsid w:val="006D1105"/>
    <w:rsid w:val="006D4EAE"/>
    <w:rsid w:val="006E7852"/>
    <w:rsid w:val="006F3AA9"/>
    <w:rsid w:val="006F3DE4"/>
    <w:rsid w:val="007005DE"/>
    <w:rsid w:val="00703FE3"/>
    <w:rsid w:val="00705552"/>
    <w:rsid w:val="0071665D"/>
    <w:rsid w:val="00722B65"/>
    <w:rsid w:val="00736A18"/>
    <w:rsid w:val="00740899"/>
    <w:rsid w:val="00743FFB"/>
    <w:rsid w:val="007442FA"/>
    <w:rsid w:val="0074769E"/>
    <w:rsid w:val="0075458E"/>
    <w:rsid w:val="00756AD7"/>
    <w:rsid w:val="007603D1"/>
    <w:rsid w:val="0076060D"/>
    <w:rsid w:val="007672A3"/>
    <w:rsid w:val="00772704"/>
    <w:rsid w:val="00772973"/>
    <w:rsid w:val="00772C58"/>
    <w:rsid w:val="007745E9"/>
    <w:rsid w:val="007901B2"/>
    <w:rsid w:val="00791337"/>
    <w:rsid w:val="0079178C"/>
    <w:rsid w:val="00793F7E"/>
    <w:rsid w:val="0079767C"/>
    <w:rsid w:val="007A22D5"/>
    <w:rsid w:val="007A6BAB"/>
    <w:rsid w:val="007B2A7C"/>
    <w:rsid w:val="007B5232"/>
    <w:rsid w:val="007B55C0"/>
    <w:rsid w:val="007B72A7"/>
    <w:rsid w:val="007B7C19"/>
    <w:rsid w:val="007E759A"/>
    <w:rsid w:val="007F01B9"/>
    <w:rsid w:val="007F6C37"/>
    <w:rsid w:val="00800850"/>
    <w:rsid w:val="00800983"/>
    <w:rsid w:val="00803B41"/>
    <w:rsid w:val="008055B4"/>
    <w:rsid w:val="0082008B"/>
    <w:rsid w:val="00823453"/>
    <w:rsid w:val="00826ACE"/>
    <w:rsid w:val="008333F6"/>
    <w:rsid w:val="00833575"/>
    <w:rsid w:val="00846760"/>
    <w:rsid w:val="0084778B"/>
    <w:rsid w:val="00854F34"/>
    <w:rsid w:val="00862DDA"/>
    <w:rsid w:val="00867BF5"/>
    <w:rsid w:val="00867ECA"/>
    <w:rsid w:val="00871CC9"/>
    <w:rsid w:val="00876D06"/>
    <w:rsid w:val="00881BE0"/>
    <w:rsid w:val="008839F5"/>
    <w:rsid w:val="00884192"/>
    <w:rsid w:val="0088719D"/>
    <w:rsid w:val="0089375A"/>
    <w:rsid w:val="008A0F08"/>
    <w:rsid w:val="008A155E"/>
    <w:rsid w:val="008A1AE8"/>
    <w:rsid w:val="008A29E5"/>
    <w:rsid w:val="008A2A05"/>
    <w:rsid w:val="008A4AD5"/>
    <w:rsid w:val="008A7B9F"/>
    <w:rsid w:val="008A7D0B"/>
    <w:rsid w:val="008B365F"/>
    <w:rsid w:val="008B652D"/>
    <w:rsid w:val="008D09B8"/>
    <w:rsid w:val="008D1A49"/>
    <w:rsid w:val="008D6E43"/>
    <w:rsid w:val="008E1FDE"/>
    <w:rsid w:val="008E6464"/>
    <w:rsid w:val="008F16DC"/>
    <w:rsid w:val="0091019C"/>
    <w:rsid w:val="00923895"/>
    <w:rsid w:val="0092441C"/>
    <w:rsid w:val="00932D5E"/>
    <w:rsid w:val="0095150F"/>
    <w:rsid w:val="0095223D"/>
    <w:rsid w:val="009602B6"/>
    <w:rsid w:val="0096116B"/>
    <w:rsid w:val="0096154F"/>
    <w:rsid w:val="00962690"/>
    <w:rsid w:val="0097066F"/>
    <w:rsid w:val="0097654F"/>
    <w:rsid w:val="00984C18"/>
    <w:rsid w:val="009A0D29"/>
    <w:rsid w:val="009A18B4"/>
    <w:rsid w:val="009A422C"/>
    <w:rsid w:val="009B5EDB"/>
    <w:rsid w:val="009C0A86"/>
    <w:rsid w:val="009C42EA"/>
    <w:rsid w:val="009C4A47"/>
    <w:rsid w:val="009E2230"/>
    <w:rsid w:val="009E3E51"/>
    <w:rsid w:val="009F40D9"/>
    <w:rsid w:val="00A01532"/>
    <w:rsid w:val="00A04F2B"/>
    <w:rsid w:val="00A139C5"/>
    <w:rsid w:val="00A13FF6"/>
    <w:rsid w:val="00A2783C"/>
    <w:rsid w:val="00A35817"/>
    <w:rsid w:val="00A444F2"/>
    <w:rsid w:val="00A448E8"/>
    <w:rsid w:val="00A4595E"/>
    <w:rsid w:val="00A47516"/>
    <w:rsid w:val="00A50734"/>
    <w:rsid w:val="00A516F7"/>
    <w:rsid w:val="00A564F2"/>
    <w:rsid w:val="00A64D2E"/>
    <w:rsid w:val="00A67F8B"/>
    <w:rsid w:val="00A737AB"/>
    <w:rsid w:val="00A80513"/>
    <w:rsid w:val="00A806BB"/>
    <w:rsid w:val="00A83181"/>
    <w:rsid w:val="00A96758"/>
    <w:rsid w:val="00AA02A1"/>
    <w:rsid w:val="00AA502D"/>
    <w:rsid w:val="00AB3BB1"/>
    <w:rsid w:val="00AB6D4E"/>
    <w:rsid w:val="00AC026B"/>
    <w:rsid w:val="00AD122A"/>
    <w:rsid w:val="00AD46A2"/>
    <w:rsid w:val="00AD5A33"/>
    <w:rsid w:val="00AE0B4E"/>
    <w:rsid w:val="00AE3DE9"/>
    <w:rsid w:val="00AE5D36"/>
    <w:rsid w:val="00AE5F33"/>
    <w:rsid w:val="00AE6E32"/>
    <w:rsid w:val="00B02B49"/>
    <w:rsid w:val="00B05106"/>
    <w:rsid w:val="00B10594"/>
    <w:rsid w:val="00B1232F"/>
    <w:rsid w:val="00B12E1B"/>
    <w:rsid w:val="00B13C76"/>
    <w:rsid w:val="00B30598"/>
    <w:rsid w:val="00B4011E"/>
    <w:rsid w:val="00B405A2"/>
    <w:rsid w:val="00B46D11"/>
    <w:rsid w:val="00B52566"/>
    <w:rsid w:val="00B53CD4"/>
    <w:rsid w:val="00B626D1"/>
    <w:rsid w:val="00B62FFC"/>
    <w:rsid w:val="00B63DC3"/>
    <w:rsid w:val="00B6578D"/>
    <w:rsid w:val="00B70B79"/>
    <w:rsid w:val="00B76F35"/>
    <w:rsid w:val="00B86ED7"/>
    <w:rsid w:val="00B9647E"/>
    <w:rsid w:val="00B96ED5"/>
    <w:rsid w:val="00BB2FF5"/>
    <w:rsid w:val="00BB54DF"/>
    <w:rsid w:val="00BB5812"/>
    <w:rsid w:val="00BB66FA"/>
    <w:rsid w:val="00BB78C6"/>
    <w:rsid w:val="00BC20B5"/>
    <w:rsid w:val="00BC2F64"/>
    <w:rsid w:val="00BE1EC3"/>
    <w:rsid w:val="00BE2B8A"/>
    <w:rsid w:val="00BE3A3A"/>
    <w:rsid w:val="00BE44EA"/>
    <w:rsid w:val="00BE5332"/>
    <w:rsid w:val="00BF5407"/>
    <w:rsid w:val="00BF72E3"/>
    <w:rsid w:val="00C007DA"/>
    <w:rsid w:val="00C045FC"/>
    <w:rsid w:val="00C1214B"/>
    <w:rsid w:val="00C16DBC"/>
    <w:rsid w:val="00C17AC2"/>
    <w:rsid w:val="00C20C2F"/>
    <w:rsid w:val="00C26FB9"/>
    <w:rsid w:val="00C42877"/>
    <w:rsid w:val="00C44AC9"/>
    <w:rsid w:val="00C50799"/>
    <w:rsid w:val="00C5435C"/>
    <w:rsid w:val="00C645FD"/>
    <w:rsid w:val="00C71CE2"/>
    <w:rsid w:val="00C72A02"/>
    <w:rsid w:val="00C752AB"/>
    <w:rsid w:val="00C8782F"/>
    <w:rsid w:val="00C906E4"/>
    <w:rsid w:val="00C97702"/>
    <w:rsid w:val="00CA3829"/>
    <w:rsid w:val="00CB0368"/>
    <w:rsid w:val="00CB5540"/>
    <w:rsid w:val="00CC6374"/>
    <w:rsid w:val="00CD1147"/>
    <w:rsid w:val="00CD14BB"/>
    <w:rsid w:val="00CD2898"/>
    <w:rsid w:val="00CD3FDB"/>
    <w:rsid w:val="00CD51C7"/>
    <w:rsid w:val="00CE04D2"/>
    <w:rsid w:val="00CE10F1"/>
    <w:rsid w:val="00CE6ABD"/>
    <w:rsid w:val="00CE7412"/>
    <w:rsid w:val="00CF1A70"/>
    <w:rsid w:val="00CF1DAD"/>
    <w:rsid w:val="00CF5F41"/>
    <w:rsid w:val="00D03DE8"/>
    <w:rsid w:val="00D04E94"/>
    <w:rsid w:val="00D06219"/>
    <w:rsid w:val="00D129D1"/>
    <w:rsid w:val="00D309E0"/>
    <w:rsid w:val="00D36BB6"/>
    <w:rsid w:val="00D40C29"/>
    <w:rsid w:val="00D41718"/>
    <w:rsid w:val="00D41ABD"/>
    <w:rsid w:val="00D42FC7"/>
    <w:rsid w:val="00D52E80"/>
    <w:rsid w:val="00D538C6"/>
    <w:rsid w:val="00D5393B"/>
    <w:rsid w:val="00D619D1"/>
    <w:rsid w:val="00D67C3D"/>
    <w:rsid w:val="00D72C1C"/>
    <w:rsid w:val="00D84CAE"/>
    <w:rsid w:val="00D8651D"/>
    <w:rsid w:val="00D86F54"/>
    <w:rsid w:val="00D934FC"/>
    <w:rsid w:val="00D93F92"/>
    <w:rsid w:val="00DA7F50"/>
    <w:rsid w:val="00DB1277"/>
    <w:rsid w:val="00DB2E20"/>
    <w:rsid w:val="00DB31CF"/>
    <w:rsid w:val="00DB5175"/>
    <w:rsid w:val="00DB5603"/>
    <w:rsid w:val="00DC009D"/>
    <w:rsid w:val="00DC1335"/>
    <w:rsid w:val="00DD1731"/>
    <w:rsid w:val="00DD4E61"/>
    <w:rsid w:val="00DE49F6"/>
    <w:rsid w:val="00DE56C7"/>
    <w:rsid w:val="00DF1BFF"/>
    <w:rsid w:val="00DF6357"/>
    <w:rsid w:val="00E16E00"/>
    <w:rsid w:val="00E17240"/>
    <w:rsid w:val="00E23E8E"/>
    <w:rsid w:val="00E24DB9"/>
    <w:rsid w:val="00E35727"/>
    <w:rsid w:val="00E407B9"/>
    <w:rsid w:val="00E44760"/>
    <w:rsid w:val="00E57B19"/>
    <w:rsid w:val="00E607A8"/>
    <w:rsid w:val="00E610E1"/>
    <w:rsid w:val="00E64823"/>
    <w:rsid w:val="00E72EB6"/>
    <w:rsid w:val="00E92F13"/>
    <w:rsid w:val="00E94F97"/>
    <w:rsid w:val="00E95BE3"/>
    <w:rsid w:val="00EA0724"/>
    <w:rsid w:val="00EA448A"/>
    <w:rsid w:val="00EB224E"/>
    <w:rsid w:val="00EB3B5C"/>
    <w:rsid w:val="00EB7735"/>
    <w:rsid w:val="00ED2C4D"/>
    <w:rsid w:val="00ED5933"/>
    <w:rsid w:val="00ED703D"/>
    <w:rsid w:val="00EF3740"/>
    <w:rsid w:val="00F05916"/>
    <w:rsid w:val="00F14D91"/>
    <w:rsid w:val="00F1713B"/>
    <w:rsid w:val="00F20284"/>
    <w:rsid w:val="00F21C70"/>
    <w:rsid w:val="00F24B35"/>
    <w:rsid w:val="00F320C0"/>
    <w:rsid w:val="00F365B7"/>
    <w:rsid w:val="00F41DDB"/>
    <w:rsid w:val="00F4406A"/>
    <w:rsid w:val="00F46C26"/>
    <w:rsid w:val="00F5367F"/>
    <w:rsid w:val="00F60A29"/>
    <w:rsid w:val="00F636E4"/>
    <w:rsid w:val="00F823EB"/>
    <w:rsid w:val="00F95A27"/>
    <w:rsid w:val="00FA399F"/>
    <w:rsid w:val="00FC0A29"/>
    <w:rsid w:val="00FC4443"/>
    <w:rsid w:val="00FC7FD5"/>
    <w:rsid w:val="00FE66ED"/>
    <w:rsid w:val="00FE6C50"/>
    <w:rsid w:val="00FF0509"/>
    <w:rsid w:val="00FF107E"/>
    <w:rsid w:val="00FF5CC2"/>
    <w:rsid w:val="00FF6D4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C18"/>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EA072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A0724"/>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EA0724"/>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51D"/>
    <w:pPr>
      <w:tabs>
        <w:tab w:val="center" w:pos="4680"/>
        <w:tab w:val="right" w:pos="9360"/>
      </w:tabs>
    </w:pPr>
  </w:style>
  <w:style w:type="character" w:customStyle="1" w:styleId="HeaderChar">
    <w:name w:val="Header Char"/>
    <w:link w:val="Header"/>
    <w:uiPriority w:val="99"/>
    <w:rsid w:val="00D865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651D"/>
    <w:pPr>
      <w:tabs>
        <w:tab w:val="center" w:pos="4680"/>
        <w:tab w:val="right" w:pos="9360"/>
      </w:tabs>
    </w:pPr>
  </w:style>
  <w:style w:type="character" w:customStyle="1" w:styleId="FooterChar">
    <w:name w:val="Footer Char"/>
    <w:link w:val="Footer"/>
    <w:uiPriority w:val="99"/>
    <w:rsid w:val="00D8651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651D"/>
    <w:rPr>
      <w:rFonts w:ascii="Tahoma" w:hAnsi="Tahoma" w:cs="Tahoma"/>
      <w:sz w:val="16"/>
      <w:szCs w:val="16"/>
    </w:rPr>
  </w:style>
  <w:style w:type="character" w:customStyle="1" w:styleId="BalloonTextChar">
    <w:name w:val="Balloon Text Char"/>
    <w:link w:val="BalloonText"/>
    <w:uiPriority w:val="99"/>
    <w:semiHidden/>
    <w:rsid w:val="00D8651D"/>
    <w:rPr>
      <w:rFonts w:ascii="Tahoma" w:eastAsia="Times New Roman" w:hAnsi="Tahoma" w:cs="Tahoma"/>
      <w:sz w:val="16"/>
      <w:szCs w:val="16"/>
    </w:rPr>
  </w:style>
  <w:style w:type="paragraph" w:styleId="ListParagraph">
    <w:name w:val="List Paragraph"/>
    <w:basedOn w:val="Normal"/>
    <w:uiPriority w:val="34"/>
    <w:qFormat/>
    <w:rsid w:val="009602B6"/>
    <w:pPr>
      <w:ind w:left="720"/>
      <w:contextualSpacing/>
    </w:pPr>
  </w:style>
  <w:style w:type="character" w:styleId="Emphasis">
    <w:name w:val="Emphasis"/>
    <w:uiPriority w:val="20"/>
    <w:qFormat/>
    <w:rsid w:val="00A50734"/>
    <w:rPr>
      <w:i/>
      <w:iCs/>
    </w:rPr>
  </w:style>
  <w:style w:type="character" w:customStyle="1" w:styleId="Heading1Char">
    <w:name w:val="Heading 1 Char"/>
    <w:link w:val="Heading1"/>
    <w:uiPriority w:val="9"/>
    <w:rsid w:val="00EA0724"/>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EA0724"/>
    <w:pPr>
      <w:spacing w:line="276" w:lineRule="auto"/>
      <w:outlineLvl w:val="9"/>
    </w:pPr>
    <w:rPr>
      <w:lang w:val="en-US"/>
    </w:rPr>
  </w:style>
  <w:style w:type="paragraph" w:styleId="TOC2">
    <w:name w:val="toc 2"/>
    <w:basedOn w:val="Normal"/>
    <w:next w:val="Normal"/>
    <w:autoRedefine/>
    <w:uiPriority w:val="39"/>
    <w:unhideWhenUsed/>
    <w:qFormat/>
    <w:rsid w:val="00EA0724"/>
    <w:pPr>
      <w:spacing w:after="100" w:line="276" w:lineRule="auto"/>
      <w:ind w:left="220"/>
    </w:pPr>
    <w:rPr>
      <w:rFonts w:ascii="Calibri" w:hAnsi="Calibri"/>
      <w:sz w:val="22"/>
      <w:szCs w:val="22"/>
      <w:lang w:val="en-US"/>
    </w:rPr>
  </w:style>
  <w:style w:type="paragraph" w:styleId="TOC1">
    <w:name w:val="toc 1"/>
    <w:basedOn w:val="Normal"/>
    <w:next w:val="Normal"/>
    <w:autoRedefine/>
    <w:uiPriority w:val="39"/>
    <w:unhideWhenUsed/>
    <w:qFormat/>
    <w:rsid w:val="00EA0724"/>
    <w:pPr>
      <w:spacing w:after="100" w:line="276" w:lineRule="auto"/>
    </w:pPr>
    <w:rPr>
      <w:rFonts w:ascii="Calibri" w:hAnsi="Calibri"/>
      <w:sz w:val="22"/>
      <w:szCs w:val="22"/>
      <w:lang w:val="en-US"/>
    </w:rPr>
  </w:style>
  <w:style w:type="paragraph" w:styleId="TOC3">
    <w:name w:val="toc 3"/>
    <w:basedOn w:val="Normal"/>
    <w:next w:val="Normal"/>
    <w:autoRedefine/>
    <w:uiPriority w:val="39"/>
    <w:unhideWhenUsed/>
    <w:qFormat/>
    <w:rsid w:val="00EA0724"/>
    <w:pPr>
      <w:spacing w:after="100" w:line="276" w:lineRule="auto"/>
      <w:ind w:left="440"/>
    </w:pPr>
    <w:rPr>
      <w:rFonts w:ascii="Calibri" w:hAnsi="Calibri"/>
      <w:sz w:val="22"/>
      <w:szCs w:val="22"/>
      <w:lang w:val="en-US"/>
    </w:rPr>
  </w:style>
  <w:style w:type="character" w:customStyle="1" w:styleId="Heading2Char">
    <w:name w:val="Heading 2 Char"/>
    <w:link w:val="Heading2"/>
    <w:uiPriority w:val="9"/>
    <w:rsid w:val="00EA0724"/>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EA0724"/>
    <w:rPr>
      <w:rFonts w:ascii="Cambria" w:eastAsia="Times New Roman" w:hAnsi="Cambria" w:cs="Times New Roman"/>
      <w:b/>
      <w:bCs/>
      <w:color w:val="4F81BD"/>
      <w:sz w:val="24"/>
      <w:szCs w:val="24"/>
    </w:rPr>
  </w:style>
  <w:style w:type="character" w:styleId="Hyperlink">
    <w:name w:val="Hyperlink"/>
    <w:uiPriority w:val="99"/>
    <w:unhideWhenUsed/>
    <w:rsid w:val="00EA0724"/>
    <w:rPr>
      <w:color w:val="0000FF"/>
      <w:u w:val="single"/>
    </w:rPr>
  </w:style>
  <w:style w:type="character" w:styleId="CommentReference">
    <w:name w:val="annotation reference"/>
    <w:uiPriority w:val="99"/>
    <w:semiHidden/>
    <w:unhideWhenUsed/>
    <w:rsid w:val="00D42FC7"/>
    <w:rPr>
      <w:sz w:val="16"/>
      <w:szCs w:val="16"/>
    </w:rPr>
  </w:style>
  <w:style w:type="paragraph" w:styleId="CommentText">
    <w:name w:val="annotation text"/>
    <w:basedOn w:val="Normal"/>
    <w:link w:val="CommentTextChar"/>
    <w:uiPriority w:val="99"/>
    <w:semiHidden/>
    <w:unhideWhenUsed/>
    <w:rsid w:val="00D42FC7"/>
    <w:rPr>
      <w:sz w:val="20"/>
      <w:szCs w:val="20"/>
    </w:rPr>
  </w:style>
  <w:style w:type="character" w:customStyle="1" w:styleId="CommentTextChar">
    <w:name w:val="Comment Text Char"/>
    <w:link w:val="CommentText"/>
    <w:uiPriority w:val="99"/>
    <w:semiHidden/>
    <w:rsid w:val="00D42FC7"/>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42FC7"/>
    <w:rPr>
      <w:b/>
      <w:bCs/>
    </w:rPr>
  </w:style>
  <w:style w:type="character" w:customStyle="1" w:styleId="CommentSubjectChar">
    <w:name w:val="Comment Subject Char"/>
    <w:link w:val="CommentSubject"/>
    <w:uiPriority w:val="99"/>
    <w:semiHidden/>
    <w:rsid w:val="00D42FC7"/>
    <w:rPr>
      <w:rFonts w:ascii="Times New Roman" w:eastAsia="Times New Roman" w:hAnsi="Times New Roman"/>
      <w:b/>
      <w:bCs/>
      <w:lang w:eastAsia="en-US"/>
    </w:rPr>
  </w:style>
  <w:style w:type="character" w:styleId="LineNumber">
    <w:name w:val="line number"/>
    <w:basedOn w:val="DefaultParagraphFont"/>
    <w:uiPriority w:val="99"/>
    <w:semiHidden/>
    <w:unhideWhenUsed/>
    <w:rsid w:val="0016678F"/>
  </w:style>
  <w:style w:type="character" w:customStyle="1" w:styleId="OpmaakprofielCalibri11pt">
    <w:name w:val="Opmaakprofiel Calibri 11 pt"/>
    <w:rsid w:val="003E452C"/>
    <w:rPr>
      <w:rFonts w:ascii="Calibri" w:hAnsi="Calibri"/>
      <w:sz w:val="22"/>
    </w:rPr>
  </w:style>
  <w:style w:type="character" w:customStyle="1" w:styleId="searchword">
    <w:name w:val="searchword"/>
    <w:basedOn w:val="DefaultParagraphFont"/>
    <w:rsid w:val="00B405A2"/>
    <w:rPr>
      <w:shd w:val="clear" w:color="auto" w:fill="FFFF00"/>
    </w:rPr>
  </w:style>
  <w:style w:type="table" w:styleId="TableGrid">
    <w:name w:val="Table Grid"/>
    <w:basedOn w:val="TableNormal"/>
    <w:uiPriority w:val="59"/>
    <w:rsid w:val="00526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72C1C"/>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4C18"/>
    <w:rPr>
      <w:rFonts w:ascii="Times New Roman" w:eastAsia="Times New Roman" w:hAnsi="Times New Roman"/>
      <w:sz w:val="24"/>
      <w:szCs w:val="24"/>
      <w:lang w:eastAsia="en-US"/>
    </w:rPr>
  </w:style>
  <w:style w:type="paragraph" w:styleId="Kop1">
    <w:name w:val="heading 1"/>
    <w:basedOn w:val="Standaard"/>
    <w:next w:val="Standaard"/>
    <w:link w:val="Kop1Char"/>
    <w:uiPriority w:val="9"/>
    <w:qFormat/>
    <w:rsid w:val="00EA0724"/>
    <w:pPr>
      <w:keepNext/>
      <w:keepLines/>
      <w:spacing w:before="480"/>
      <w:outlineLvl w:val="0"/>
    </w:pPr>
    <w:rPr>
      <w:rFonts w:ascii="Cambria" w:hAnsi="Cambria"/>
      <w:b/>
      <w:bCs/>
      <w:color w:val="365F91"/>
      <w:sz w:val="28"/>
      <w:szCs w:val="28"/>
    </w:rPr>
  </w:style>
  <w:style w:type="paragraph" w:styleId="Kop2">
    <w:name w:val="heading 2"/>
    <w:basedOn w:val="Standaard"/>
    <w:next w:val="Standaard"/>
    <w:link w:val="Kop2Char"/>
    <w:uiPriority w:val="9"/>
    <w:unhideWhenUsed/>
    <w:qFormat/>
    <w:rsid w:val="00EA0724"/>
    <w:pPr>
      <w:keepNext/>
      <w:keepLines/>
      <w:spacing w:before="200"/>
      <w:outlineLvl w:val="1"/>
    </w:pPr>
    <w:rPr>
      <w:rFonts w:ascii="Cambria" w:hAnsi="Cambria"/>
      <w:b/>
      <w:bCs/>
      <w:color w:val="4F81BD"/>
      <w:sz w:val="26"/>
      <w:szCs w:val="26"/>
    </w:rPr>
  </w:style>
  <w:style w:type="paragraph" w:styleId="Kop3">
    <w:name w:val="heading 3"/>
    <w:basedOn w:val="Standaard"/>
    <w:next w:val="Standaard"/>
    <w:link w:val="Kop3Char"/>
    <w:uiPriority w:val="9"/>
    <w:semiHidden/>
    <w:unhideWhenUsed/>
    <w:qFormat/>
    <w:rsid w:val="00EA0724"/>
    <w:pPr>
      <w:keepNext/>
      <w:keepLines/>
      <w:spacing w:before="200"/>
      <w:outlineLvl w:val="2"/>
    </w:pPr>
    <w:rPr>
      <w:rFonts w:ascii="Cambria"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8651D"/>
    <w:pPr>
      <w:tabs>
        <w:tab w:val="center" w:pos="4680"/>
        <w:tab w:val="right" w:pos="9360"/>
      </w:tabs>
    </w:pPr>
  </w:style>
  <w:style w:type="character" w:customStyle="1" w:styleId="KoptekstChar">
    <w:name w:val="Koptekst Char"/>
    <w:link w:val="Koptekst"/>
    <w:uiPriority w:val="99"/>
    <w:rsid w:val="00D8651D"/>
    <w:rPr>
      <w:rFonts w:ascii="Times New Roman" w:eastAsia="Times New Roman" w:hAnsi="Times New Roman" w:cs="Times New Roman"/>
      <w:sz w:val="24"/>
      <w:szCs w:val="24"/>
    </w:rPr>
  </w:style>
  <w:style w:type="paragraph" w:styleId="Voettekst">
    <w:name w:val="footer"/>
    <w:basedOn w:val="Standaard"/>
    <w:link w:val="VoettekstChar"/>
    <w:uiPriority w:val="99"/>
    <w:unhideWhenUsed/>
    <w:rsid w:val="00D8651D"/>
    <w:pPr>
      <w:tabs>
        <w:tab w:val="center" w:pos="4680"/>
        <w:tab w:val="right" w:pos="9360"/>
      </w:tabs>
    </w:pPr>
  </w:style>
  <w:style w:type="character" w:customStyle="1" w:styleId="VoettekstChar">
    <w:name w:val="Voettekst Char"/>
    <w:link w:val="Voettekst"/>
    <w:uiPriority w:val="99"/>
    <w:rsid w:val="00D8651D"/>
    <w:rPr>
      <w:rFonts w:ascii="Times New Roman" w:eastAsia="Times New Roman" w:hAnsi="Times New Roman" w:cs="Times New Roman"/>
      <w:sz w:val="24"/>
      <w:szCs w:val="24"/>
    </w:rPr>
  </w:style>
  <w:style w:type="paragraph" w:styleId="Ballontekst">
    <w:name w:val="Balloon Text"/>
    <w:basedOn w:val="Standaard"/>
    <w:link w:val="BallontekstChar"/>
    <w:uiPriority w:val="99"/>
    <w:semiHidden/>
    <w:unhideWhenUsed/>
    <w:rsid w:val="00D8651D"/>
    <w:rPr>
      <w:rFonts w:ascii="Tahoma" w:hAnsi="Tahoma" w:cs="Tahoma"/>
      <w:sz w:val="16"/>
      <w:szCs w:val="16"/>
    </w:rPr>
  </w:style>
  <w:style w:type="character" w:customStyle="1" w:styleId="BallontekstChar">
    <w:name w:val="Ballontekst Char"/>
    <w:link w:val="Ballontekst"/>
    <w:uiPriority w:val="99"/>
    <w:semiHidden/>
    <w:rsid w:val="00D8651D"/>
    <w:rPr>
      <w:rFonts w:ascii="Tahoma" w:eastAsia="Times New Roman" w:hAnsi="Tahoma" w:cs="Tahoma"/>
      <w:sz w:val="16"/>
      <w:szCs w:val="16"/>
    </w:rPr>
  </w:style>
  <w:style w:type="paragraph" w:styleId="Lijstalinea">
    <w:name w:val="List Paragraph"/>
    <w:basedOn w:val="Standaard"/>
    <w:uiPriority w:val="34"/>
    <w:qFormat/>
    <w:rsid w:val="009602B6"/>
    <w:pPr>
      <w:ind w:left="720"/>
      <w:contextualSpacing/>
    </w:pPr>
  </w:style>
  <w:style w:type="character" w:styleId="Nadruk">
    <w:name w:val="Emphasis"/>
    <w:uiPriority w:val="20"/>
    <w:qFormat/>
    <w:rsid w:val="00A50734"/>
    <w:rPr>
      <w:i/>
      <w:iCs/>
    </w:rPr>
  </w:style>
  <w:style w:type="character" w:customStyle="1" w:styleId="Kop1Char">
    <w:name w:val="Kop 1 Char"/>
    <w:link w:val="Kop1"/>
    <w:uiPriority w:val="9"/>
    <w:rsid w:val="00EA0724"/>
    <w:rPr>
      <w:rFonts w:ascii="Cambria" w:eastAsia="Times New Roman" w:hAnsi="Cambria" w:cs="Times New Roman"/>
      <w:b/>
      <w:bCs/>
      <w:color w:val="365F91"/>
      <w:sz w:val="28"/>
      <w:szCs w:val="28"/>
    </w:rPr>
  </w:style>
  <w:style w:type="paragraph" w:styleId="Kopvaninhoudsopgave">
    <w:name w:val="TOC Heading"/>
    <w:basedOn w:val="Kop1"/>
    <w:next w:val="Standaard"/>
    <w:uiPriority w:val="39"/>
    <w:semiHidden/>
    <w:unhideWhenUsed/>
    <w:qFormat/>
    <w:rsid w:val="00EA0724"/>
    <w:pPr>
      <w:spacing w:line="276" w:lineRule="auto"/>
      <w:outlineLvl w:val="9"/>
    </w:pPr>
    <w:rPr>
      <w:lang w:val="en-US"/>
    </w:rPr>
  </w:style>
  <w:style w:type="paragraph" w:styleId="Inhopg2">
    <w:name w:val="toc 2"/>
    <w:basedOn w:val="Standaard"/>
    <w:next w:val="Standaard"/>
    <w:autoRedefine/>
    <w:uiPriority w:val="39"/>
    <w:unhideWhenUsed/>
    <w:qFormat/>
    <w:rsid w:val="00EA0724"/>
    <w:pPr>
      <w:spacing w:after="100" w:line="276" w:lineRule="auto"/>
      <w:ind w:left="220"/>
    </w:pPr>
    <w:rPr>
      <w:rFonts w:ascii="Calibri" w:hAnsi="Calibri"/>
      <w:sz w:val="22"/>
      <w:szCs w:val="22"/>
      <w:lang w:val="en-US"/>
    </w:rPr>
  </w:style>
  <w:style w:type="paragraph" w:styleId="Inhopg1">
    <w:name w:val="toc 1"/>
    <w:basedOn w:val="Standaard"/>
    <w:next w:val="Standaard"/>
    <w:autoRedefine/>
    <w:uiPriority w:val="39"/>
    <w:unhideWhenUsed/>
    <w:qFormat/>
    <w:rsid w:val="00EA0724"/>
    <w:pPr>
      <w:spacing w:after="100" w:line="276" w:lineRule="auto"/>
    </w:pPr>
    <w:rPr>
      <w:rFonts w:ascii="Calibri" w:hAnsi="Calibri"/>
      <w:sz w:val="22"/>
      <w:szCs w:val="22"/>
      <w:lang w:val="en-US"/>
    </w:rPr>
  </w:style>
  <w:style w:type="paragraph" w:styleId="Inhopg3">
    <w:name w:val="toc 3"/>
    <w:basedOn w:val="Standaard"/>
    <w:next w:val="Standaard"/>
    <w:autoRedefine/>
    <w:uiPriority w:val="39"/>
    <w:unhideWhenUsed/>
    <w:qFormat/>
    <w:rsid w:val="00EA0724"/>
    <w:pPr>
      <w:spacing w:after="100" w:line="276" w:lineRule="auto"/>
      <w:ind w:left="440"/>
    </w:pPr>
    <w:rPr>
      <w:rFonts w:ascii="Calibri" w:hAnsi="Calibri"/>
      <w:sz w:val="22"/>
      <w:szCs w:val="22"/>
      <w:lang w:val="en-US"/>
    </w:rPr>
  </w:style>
  <w:style w:type="character" w:customStyle="1" w:styleId="Kop2Char">
    <w:name w:val="Kop 2 Char"/>
    <w:link w:val="Kop2"/>
    <w:uiPriority w:val="9"/>
    <w:rsid w:val="00EA0724"/>
    <w:rPr>
      <w:rFonts w:ascii="Cambria" w:eastAsia="Times New Roman" w:hAnsi="Cambria" w:cs="Times New Roman"/>
      <w:b/>
      <w:bCs/>
      <w:color w:val="4F81BD"/>
      <w:sz w:val="26"/>
      <w:szCs w:val="26"/>
    </w:rPr>
  </w:style>
  <w:style w:type="character" w:customStyle="1" w:styleId="Kop3Char">
    <w:name w:val="Kop 3 Char"/>
    <w:link w:val="Kop3"/>
    <w:uiPriority w:val="9"/>
    <w:semiHidden/>
    <w:rsid w:val="00EA0724"/>
    <w:rPr>
      <w:rFonts w:ascii="Cambria" w:eastAsia="Times New Roman" w:hAnsi="Cambria" w:cs="Times New Roman"/>
      <w:b/>
      <w:bCs/>
      <w:color w:val="4F81BD"/>
      <w:sz w:val="24"/>
      <w:szCs w:val="24"/>
    </w:rPr>
  </w:style>
  <w:style w:type="character" w:styleId="Hyperlink">
    <w:name w:val="Hyperlink"/>
    <w:uiPriority w:val="99"/>
    <w:unhideWhenUsed/>
    <w:rsid w:val="00EA0724"/>
    <w:rPr>
      <w:color w:val="0000FF"/>
      <w:u w:val="single"/>
    </w:rPr>
  </w:style>
  <w:style w:type="character" w:styleId="Verwijzingopmerking">
    <w:name w:val="annotation reference"/>
    <w:uiPriority w:val="99"/>
    <w:semiHidden/>
    <w:unhideWhenUsed/>
    <w:rsid w:val="00D42FC7"/>
    <w:rPr>
      <w:sz w:val="16"/>
      <w:szCs w:val="16"/>
    </w:rPr>
  </w:style>
  <w:style w:type="paragraph" w:styleId="Tekstopmerking">
    <w:name w:val="annotation text"/>
    <w:basedOn w:val="Standaard"/>
    <w:link w:val="TekstopmerkingChar"/>
    <w:uiPriority w:val="99"/>
    <w:semiHidden/>
    <w:unhideWhenUsed/>
    <w:rsid w:val="00D42FC7"/>
    <w:rPr>
      <w:sz w:val="20"/>
      <w:szCs w:val="20"/>
    </w:rPr>
  </w:style>
  <w:style w:type="character" w:customStyle="1" w:styleId="TekstopmerkingChar">
    <w:name w:val="Tekst opmerking Char"/>
    <w:link w:val="Tekstopmerking"/>
    <w:uiPriority w:val="99"/>
    <w:semiHidden/>
    <w:rsid w:val="00D42FC7"/>
    <w:rPr>
      <w:rFonts w:ascii="Times New Roman" w:eastAsia="Times New Roman" w:hAnsi="Times New Roman"/>
      <w:lang w:eastAsia="en-US"/>
    </w:rPr>
  </w:style>
  <w:style w:type="paragraph" w:styleId="Onderwerpvanopmerking">
    <w:name w:val="annotation subject"/>
    <w:basedOn w:val="Tekstopmerking"/>
    <w:next w:val="Tekstopmerking"/>
    <w:link w:val="OnderwerpvanopmerkingChar"/>
    <w:uiPriority w:val="99"/>
    <w:semiHidden/>
    <w:unhideWhenUsed/>
    <w:rsid w:val="00D42FC7"/>
    <w:rPr>
      <w:b/>
      <w:bCs/>
    </w:rPr>
  </w:style>
  <w:style w:type="character" w:customStyle="1" w:styleId="OnderwerpvanopmerkingChar">
    <w:name w:val="Onderwerp van opmerking Char"/>
    <w:link w:val="Onderwerpvanopmerking"/>
    <w:uiPriority w:val="99"/>
    <w:semiHidden/>
    <w:rsid w:val="00D42FC7"/>
    <w:rPr>
      <w:rFonts w:ascii="Times New Roman" w:eastAsia="Times New Roman" w:hAnsi="Times New Roman"/>
      <w:b/>
      <w:bCs/>
      <w:lang w:eastAsia="en-US"/>
    </w:rPr>
  </w:style>
  <w:style w:type="character" w:styleId="Regelnummer">
    <w:name w:val="line number"/>
    <w:basedOn w:val="Standaardalinea-lettertype"/>
    <w:uiPriority w:val="99"/>
    <w:semiHidden/>
    <w:unhideWhenUsed/>
    <w:rsid w:val="0016678F"/>
  </w:style>
  <w:style w:type="character" w:customStyle="1" w:styleId="OpmaakprofielCalibri11pt">
    <w:name w:val="Opmaakprofiel Calibri 11 pt"/>
    <w:rsid w:val="003E452C"/>
    <w:rPr>
      <w:rFonts w:ascii="Calibri" w:hAnsi="Calibri"/>
      <w:sz w:val="22"/>
    </w:rPr>
  </w:style>
  <w:style w:type="character" w:customStyle="1" w:styleId="searchword">
    <w:name w:val="searchword"/>
    <w:basedOn w:val="Standaardalinea-lettertype"/>
    <w:rsid w:val="00B405A2"/>
    <w:rPr>
      <w:shd w:val="clear" w:color="auto" w:fill="FFFF00"/>
    </w:rPr>
  </w:style>
  <w:style w:type="table" w:styleId="Tabelraster">
    <w:name w:val="Table Grid"/>
    <w:basedOn w:val="Standaardtabel"/>
    <w:uiPriority w:val="59"/>
    <w:rsid w:val="00526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e">
    <w:name w:val="Revision"/>
    <w:hidden/>
    <w:uiPriority w:val="99"/>
    <w:semiHidden/>
    <w:rsid w:val="00D72C1C"/>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81878062">
      <w:bodyDiv w:val="1"/>
      <w:marLeft w:val="0"/>
      <w:marRight w:val="0"/>
      <w:marTop w:val="0"/>
      <w:marBottom w:val="0"/>
      <w:divBdr>
        <w:top w:val="none" w:sz="0" w:space="0" w:color="auto"/>
        <w:left w:val="none" w:sz="0" w:space="0" w:color="auto"/>
        <w:bottom w:val="none" w:sz="0" w:space="0" w:color="auto"/>
        <w:right w:val="none" w:sz="0" w:space="0" w:color="auto"/>
      </w:divBdr>
    </w:div>
    <w:div w:id="250358686">
      <w:bodyDiv w:val="1"/>
      <w:marLeft w:val="0"/>
      <w:marRight w:val="0"/>
      <w:marTop w:val="0"/>
      <w:marBottom w:val="0"/>
      <w:divBdr>
        <w:top w:val="none" w:sz="0" w:space="0" w:color="auto"/>
        <w:left w:val="none" w:sz="0" w:space="0" w:color="auto"/>
        <w:bottom w:val="none" w:sz="0" w:space="0" w:color="auto"/>
        <w:right w:val="none" w:sz="0" w:space="0" w:color="auto"/>
      </w:divBdr>
    </w:div>
    <w:div w:id="370886396">
      <w:bodyDiv w:val="1"/>
      <w:marLeft w:val="0"/>
      <w:marRight w:val="0"/>
      <w:marTop w:val="0"/>
      <w:marBottom w:val="0"/>
      <w:divBdr>
        <w:top w:val="none" w:sz="0" w:space="0" w:color="auto"/>
        <w:left w:val="none" w:sz="0" w:space="0" w:color="auto"/>
        <w:bottom w:val="none" w:sz="0" w:space="0" w:color="auto"/>
        <w:right w:val="none" w:sz="0" w:space="0" w:color="auto"/>
      </w:divBdr>
    </w:div>
    <w:div w:id="780539500">
      <w:bodyDiv w:val="1"/>
      <w:marLeft w:val="0"/>
      <w:marRight w:val="0"/>
      <w:marTop w:val="0"/>
      <w:marBottom w:val="0"/>
      <w:divBdr>
        <w:top w:val="none" w:sz="0" w:space="0" w:color="auto"/>
        <w:left w:val="none" w:sz="0" w:space="0" w:color="auto"/>
        <w:bottom w:val="none" w:sz="0" w:space="0" w:color="auto"/>
        <w:right w:val="none" w:sz="0" w:space="0" w:color="auto"/>
      </w:divBdr>
    </w:div>
    <w:div w:id="861088630">
      <w:bodyDiv w:val="1"/>
      <w:marLeft w:val="0"/>
      <w:marRight w:val="0"/>
      <w:marTop w:val="0"/>
      <w:marBottom w:val="0"/>
      <w:divBdr>
        <w:top w:val="none" w:sz="0" w:space="0" w:color="auto"/>
        <w:left w:val="none" w:sz="0" w:space="0" w:color="auto"/>
        <w:bottom w:val="none" w:sz="0" w:space="0" w:color="auto"/>
        <w:right w:val="none" w:sz="0" w:space="0" w:color="auto"/>
      </w:divBdr>
    </w:div>
    <w:div w:id="1188367557">
      <w:bodyDiv w:val="1"/>
      <w:marLeft w:val="0"/>
      <w:marRight w:val="0"/>
      <w:marTop w:val="0"/>
      <w:marBottom w:val="0"/>
      <w:divBdr>
        <w:top w:val="none" w:sz="0" w:space="0" w:color="auto"/>
        <w:left w:val="none" w:sz="0" w:space="0" w:color="auto"/>
        <w:bottom w:val="none" w:sz="0" w:space="0" w:color="auto"/>
        <w:right w:val="none" w:sz="0" w:space="0" w:color="auto"/>
      </w:divBdr>
    </w:div>
    <w:div w:id="1435982224">
      <w:bodyDiv w:val="1"/>
      <w:marLeft w:val="0"/>
      <w:marRight w:val="0"/>
      <w:marTop w:val="0"/>
      <w:marBottom w:val="0"/>
      <w:divBdr>
        <w:top w:val="none" w:sz="0" w:space="0" w:color="auto"/>
        <w:left w:val="none" w:sz="0" w:space="0" w:color="auto"/>
        <w:bottom w:val="none" w:sz="0" w:space="0" w:color="auto"/>
        <w:right w:val="none" w:sz="0" w:space="0" w:color="auto"/>
      </w:divBdr>
    </w:div>
    <w:div w:id="1583292088">
      <w:bodyDiv w:val="1"/>
      <w:marLeft w:val="0"/>
      <w:marRight w:val="0"/>
      <w:marTop w:val="0"/>
      <w:marBottom w:val="0"/>
      <w:divBdr>
        <w:top w:val="none" w:sz="0" w:space="0" w:color="auto"/>
        <w:left w:val="none" w:sz="0" w:space="0" w:color="auto"/>
        <w:bottom w:val="none" w:sz="0" w:space="0" w:color="auto"/>
        <w:right w:val="none" w:sz="0" w:space="0" w:color="auto"/>
      </w:divBdr>
    </w:div>
    <w:div w:id="1673294600">
      <w:bodyDiv w:val="1"/>
      <w:marLeft w:val="0"/>
      <w:marRight w:val="0"/>
      <w:marTop w:val="0"/>
      <w:marBottom w:val="0"/>
      <w:divBdr>
        <w:top w:val="none" w:sz="0" w:space="0" w:color="auto"/>
        <w:left w:val="none" w:sz="0" w:space="0" w:color="auto"/>
        <w:bottom w:val="none" w:sz="0" w:space="0" w:color="auto"/>
        <w:right w:val="none" w:sz="0" w:space="0" w:color="auto"/>
      </w:divBdr>
    </w:div>
    <w:div w:id="18791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13E73-108D-45E0-8792-7B9494C2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67</Pages>
  <Words>18555</Words>
  <Characters>105768</Characters>
  <Application>Microsoft Office Word</Application>
  <DocSecurity>0</DocSecurity>
  <Lines>881</Lines>
  <Paragraphs>248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Erasmus Universiteit Rotterdam</Company>
  <LinksUpToDate>false</LinksUpToDate>
  <CharactersWithSpaces>124075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van der Niet</dc:creator>
  <cp:lastModifiedBy>Eef A. de Knecht</cp:lastModifiedBy>
  <cp:revision>2</cp:revision>
  <cp:lastPrinted>2012-08-03T14:51:00Z</cp:lastPrinted>
  <dcterms:created xsi:type="dcterms:W3CDTF">2012-08-14T08:52:00Z</dcterms:created>
  <dcterms:modified xsi:type="dcterms:W3CDTF">2012-08-14T08:52:00Z</dcterms:modified>
</cp:coreProperties>
</file>