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oter3.xml" ContentType="application/vnd.openxmlformats-officedocument.wordprocessingml.footer+xml"/>
  <Override PartName="/word/charts/chart1.xml" ContentType="application/vnd.openxmlformats-officedocument.drawingml.chart+xml"/>
  <Override PartName="/word/drawings/drawing1.xml" ContentType="application/vnd.openxmlformats-officedocument.drawingml.chartshapes+xml"/>
  <Override PartName="/word/charts/chart2.xml" ContentType="application/vnd.openxmlformats-officedocument.drawingml.chart+xml"/>
  <Override PartName="/word/drawings/drawing2.xml" ContentType="application/vnd.openxmlformats-officedocument.drawingml.chartshapes+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22173" w:rsidRDefault="00A22173" w:rsidP="00801FB7">
      <w:pPr>
        <w:suppressAutoHyphens/>
        <w:ind w:firstLine="0"/>
        <w:jc w:val="center"/>
        <w:rPr>
          <w:b/>
          <w:sz w:val="36"/>
          <w:szCs w:val="36"/>
        </w:rPr>
      </w:pPr>
      <w:bookmarkStart w:id="0" w:name="OLE_LINK2"/>
      <w:bookmarkStart w:id="1" w:name="OLE_LINK1"/>
      <w:r>
        <w:rPr>
          <w:b/>
          <w:sz w:val="36"/>
          <w:szCs w:val="36"/>
        </w:rPr>
        <w:t>The Mahatma Gandhi National Rural Employment Guarantee Scheme and the Women Workers in the rural Uttar Pradesh</w:t>
      </w:r>
    </w:p>
    <w:p w:rsidR="009F0B29" w:rsidRPr="009F0B29" w:rsidRDefault="009F0B29" w:rsidP="00043966">
      <w:pPr>
        <w:spacing w:before="600" w:after="200"/>
        <w:ind w:firstLine="0"/>
        <w:jc w:val="center"/>
        <w:rPr>
          <w:sz w:val="28"/>
          <w:szCs w:val="28"/>
        </w:rPr>
      </w:pPr>
      <w:r w:rsidRPr="009F0B29">
        <w:rPr>
          <w:sz w:val="28"/>
          <w:szCs w:val="28"/>
        </w:rPr>
        <w:t>A  Research Paper presented by:</w:t>
      </w:r>
    </w:p>
    <w:p w:rsidR="007046B3" w:rsidRPr="009F0B29" w:rsidRDefault="00A22173" w:rsidP="009F0B29">
      <w:pPr>
        <w:spacing w:before="200"/>
        <w:ind w:firstLine="0"/>
        <w:jc w:val="center"/>
        <w:rPr>
          <w:b/>
          <w:i/>
          <w:sz w:val="28"/>
          <w:szCs w:val="20"/>
        </w:rPr>
      </w:pPr>
      <w:r>
        <w:rPr>
          <w:b/>
          <w:i/>
          <w:sz w:val="28"/>
          <w:szCs w:val="20"/>
        </w:rPr>
        <w:t>Shubhrant Kumar Shukla</w:t>
      </w:r>
    </w:p>
    <w:p w:rsidR="006C65AA" w:rsidRPr="009F0B29" w:rsidRDefault="00A22173" w:rsidP="009F0B29">
      <w:pPr>
        <w:ind w:firstLine="0"/>
        <w:jc w:val="center"/>
        <w:rPr>
          <w:sz w:val="28"/>
        </w:rPr>
      </w:pPr>
      <w:r>
        <w:rPr>
          <w:sz w:val="28"/>
        </w:rPr>
        <w:t>India</w:t>
      </w:r>
    </w:p>
    <w:p w:rsidR="009F0B29" w:rsidRPr="009F0B29" w:rsidRDefault="00A22173" w:rsidP="009F0B29">
      <w:pPr>
        <w:spacing w:before="500"/>
        <w:ind w:firstLine="0"/>
        <w:jc w:val="center"/>
        <w:rPr>
          <w:sz w:val="28"/>
          <w:szCs w:val="28"/>
        </w:rPr>
      </w:pPr>
      <w:r>
        <w:rPr>
          <w:sz w:val="28"/>
          <w:szCs w:val="28"/>
        </w:rPr>
        <w:t>in partial fulfil</w:t>
      </w:r>
      <w:r w:rsidR="009F0B29" w:rsidRPr="009F0B29">
        <w:rPr>
          <w:sz w:val="28"/>
          <w:szCs w:val="28"/>
        </w:rPr>
        <w:t>ment of the requirements for obtaining the degree of</w:t>
      </w:r>
    </w:p>
    <w:p w:rsidR="009F0B29" w:rsidRPr="00043966" w:rsidRDefault="00043966" w:rsidP="009F0B29">
      <w:pPr>
        <w:ind w:firstLine="0"/>
        <w:jc w:val="center"/>
        <w:rPr>
          <w:smallCaps/>
          <w:sz w:val="26"/>
          <w:szCs w:val="26"/>
        </w:rPr>
      </w:pPr>
      <w:r w:rsidRPr="00043966">
        <w:rPr>
          <w:smallCaps/>
          <w:sz w:val="26"/>
          <w:szCs w:val="26"/>
        </w:rPr>
        <w:t>MASTERS OF ARTS IN DEVELOPMENT STUDIES</w:t>
      </w:r>
    </w:p>
    <w:p w:rsidR="009F0B29" w:rsidRPr="009F0B29" w:rsidRDefault="009F0B29" w:rsidP="00043966">
      <w:pPr>
        <w:spacing w:before="600" w:after="200"/>
        <w:ind w:firstLine="0"/>
        <w:jc w:val="center"/>
        <w:rPr>
          <w:sz w:val="28"/>
          <w:szCs w:val="28"/>
        </w:rPr>
      </w:pPr>
      <w:r w:rsidRPr="009F0B29">
        <w:rPr>
          <w:sz w:val="28"/>
          <w:szCs w:val="28"/>
        </w:rPr>
        <w:t>Specialization:</w:t>
      </w:r>
    </w:p>
    <w:p w:rsidR="006C65AA" w:rsidRPr="009F0B29" w:rsidRDefault="00A22173" w:rsidP="009F0B29">
      <w:pPr>
        <w:ind w:firstLine="0"/>
        <w:jc w:val="center"/>
        <w:rPr>
          <w:b/>
          <w:sz w:val="28"/>
          <w:szCs w:val="28"/>
        </w:rPr>
      </w:pPr>
      <w:r>
        <w:rPr>
          <w:b/>
          <w:sz w:val="28"/>
          <w:szCs w:val="28"/>
        </w:rPr>
        <w:t xml:space="preserve">Public Policy and Management </w:t>
      </w:r>
    </w:p>
    <w:p w:rsidR="006C65AA" w:rsidRPr="00043966" w:rsidRDefault="00A22173" w:rsidP="009F0B29">
      <w:pPr>
        <w:ind w:firstLine="0"/>
        <w:jc w:val="center"/>
        <w:rPr>
          <w:sz w:val="28"/>
          <w:szCs w:val="28"/>
        </w:rPr>
      </w:pPr>
      <w:r>
        <w:rPr>
          <w:sz w:val="28"/>
          <w:szCs w:val="28"/>
        </w:rPr>
        <w:t>PPM</w:t>
      </w:r>
    </w:p>
    <w:p w:rsidR="009F0B29" w:rsidRPr="009F0B29" w:rsidRDefault="00D87576" w:rsidP="009F0B29">
      <w:pPr>
        <w:spacing w:before="600" w:after="200"/>
        <w:ind w:firstLine="0"/>
        <w:jc w:val="center"/>
        <w:rPr>
          <w:sz w:val="28"/>
          <w:szCs w:val="28"/>
        </w:rPr>
      </w:pPr>
      <w:r>
        <w:rPr>
          <w:sz w:val="28"/>
          <w:szCs w:val="28"/>
        </w:rPr>
        <w:t>Members of the E</w:t>
      </w:r>
      <w:r w:rsidR="009F0B29" w:rsidRPr="009F0B29">
        <w:rPr>
          <w:sz w:val="28"/>
          <w:szCs w:val="28"/>
        </w:rPr>
        <w:t xml:space="preserve">xamining </w:t>
      </w:r>
      <w:r>
        <w:rPr>
          <w:sz w:val="28"/>
          <w:szCs w:val="28"/>
        </w:rPr>
        <w:t>C</w:t>
      </w:r>
      <w:r w:rsidR="009F0B29" w:rsidRPr="009F0B29">
        <w:rPr>
          <w:sz w:val="28"/>
          <w:szCs w:val="28"/>
        </w:rPr>
        <w:t>ommittee:</w:t>
      </w:r>
    </w:p>
    <w:p w:rsidR="00532F55" w:rsidRPr="009F0B29" w:rsidRDefault="00A22173" w:rsidP="009F0B29">
      <w:pPr>
        <w:ind w:firstLine="0"/>
        <w:jc w:val="center"/>
        <w:rPr>
          <w:sz w:val="28"/>
          <w:szCs w:val="28"/>
        </w:rPr>
      </w:pPr>
      <w:r>
        <w:rPr>
          <w:sz w:val="28"/>
          <w:szCs w:val="28"/>
        </w:rPr>
        <w:t>Dr. R Kurian</w:t>
      </w:r>
    </w:p>
    <w:p w:rsidR="00532F55" w:rsidRPr="009F0B29" w:rsidRDefault="00A22173" w:rsidP="009F0B29">
      <w:pPr>
        <w:ind w:firstLine="0"/>
        <w:jc w:val="center"/>
        <w:rPr>
          <w:sz w:val="28"/>
          <w:szCs w:val="28"/>
        </w:rPr>
      </w:pPr>
      <w:r>
        <w:rPr>
          <w:sz w:val="28"/>
          <w:szCs w:val="28"/>
        </w:rPr>
        <w:t>Dr. Anirban Das Gupta</w:t>
      </w:r>
    </w:p>
    <w:p w:rsidR="009F0B29" w:rsidRPr="009F0B29" w:rsidRDefault="009F0B29" w:rsidP="009F0B29">
      <w:pPr>
        <w:spacing w:before="800"/>
        <w:ind w:firstLine="0"/>
        <w:jc w:val="center"/>
        <w:rPr>
          <w:sz w:val="28"/>
          <w:szCs w:val="28"/>
        </w:rPr>
      </w:pPr>
      <w:r w:rsidRPr="009F0B29">
        <w:rPr>
          <w:sz w:val="28"/>
          <w:szCs w:val="28"/>
        </w:rPr>
        <w:t>The Hague, The Netherlands</w:t>
      </w:r>
      <w:r w:rsidRPr="009F0B29">
        <w:rPr>
          <w:sz w:val="28"/>
          <w:szCs w:val="28"/>
        </w:rPr>
        <w:br/>
      </w:r>
      <w:r w:rsidR="00373483">
        <w:rPr>
          <w:sz w:val="28"/>
          <w:szCs w:val="28"/>
        </w:rPr>
        <w:t xml:space="preserve">November </w:t>
      </w:r>
      <w:r w:rsidR="00373483" w:rsidRPr="009F0B29">
        <w:rPr>
          <w:sz w:val="28"/>
          <w:szCs w:val="28"/>
        </w:rPr>
        <w:t>2012</w:t>
      </w:r>
    </w:p>
    <w:p w:rsidR="00043460" w:rsidRDefault="00532F55" w:rsidP="007046B3">
      <w:pPr>
        <w:pStyle w:val="disclaimer"/>
        <w:spacing w:before="0"/>
        <w:rPr>
          <w:w w:val="115"/>
        </w:rPr>
      </w:pPr>
      <w:r w:rsidRPr="00F756EE">
        <w:rPr>
          <w:rFonts w:ascii="Garamond" w:hAnsi="Garamond"/>
          <w:sz w:val="28"/>
        </w:rPr>
        <w:br w:type="page"/>
      </w:r>
      <w:r w:rsidR="00BA459B">
        <w:rPr>
          <w:noProof/>
          <w:lang w:val="en-IN" w:eastAsia="en-IN"/>
        </w:rPr>
        <w:lastRenderedPageBreak/>
        <w:drawing>
          <wp:anchor distT="0" distB="0" distL="114300" distR="114300" simplePos="0" relativeHeight="251662336" behindDoc="0" locked="0" layoutInCell="1" allowOverlap="1">
            <wp:simplePos x="0" y="0"/>
            <wp:positionH relativeFrom="margin">
              <wp:align>center</wp:align>
            </wp:positionH>
            <wp:positionV relativeFrom="margin">
              <wp:posOffset>2540</wp:posOffset>
            </wp:positionV>
            <wp:extent cx="7562850" cy="10687050"/>
            <wp:effectExtent l="0" t="0" r="0" b="0"/>
            <wp:wrapSquare wrapText="bothSides"/>
            <wp:docPr id="6" name="Picture 1386" descr="Description: disclaim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86" descr="Description: disclaimer"/>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7562850" cy="10687050"/>
                    </a:xfrm>
                    <a:prstGeom prst="rect">
                      <a:avLst/>
                    </a:prstGeom>
                    <a:noFill/>
                  </pic:spPr>
                </pic:pic>
              </a:graphicData>
            </a:graphic>
            <wp14:sizeRelH relativeFrom="page">
              <wp14:pctWidth>0</wp14:pctWidth>
            </wp14:sizeRelH>
            <wp14:sizeRelV relativeFrom="page">
              <wp14:pctHeight>0</wp14:pctHeight>
            </wp14:sizeRelV>
          </wp:anchor>
        </w:drawing>
      </w:r>
      <w:r w:rsidR="007046B3">
        <w:rPr>
          <w:w w:val="115"/>
        </w:rPr>
        <w:t xml:space="preserve"> </w:t>
      </w:r>
    </w:p>
    <w:p w:rsidR="00A41F75" w:rsidRPr="009F0B29" w:rsidRDefault="000908A6" w:rsidP="009F0B29">
      <w:pPr>
        <w:spacing w:after="400"/>
        <w:ind w:firstLine="0"/>
        <w:rPr>
          <w:b/>
          <w:sz w:val="36"/>
          <w:szCs w:val="36"/>
        </w:rPr>
      </w:pPr>
      <w:bookmarkStart w:id="2" w:name="_Toc107734852"/>
      <w:bookmarkStart w:id="3" w:name="_Toc108933433"/>
      <w:bookmarkStart w:id="4" w:name="_Toc113185740"/>
      <w:bookmarkStart w:id="5" w:name="_Toc113262573"/>
      <w:bookmarkStart w:id="6" w:name="_Toc113781548"/>
      <w:bookmarkStart w:id="7" w:name="_Toc113782436"/>
      <w:bookmarkStart w:id="8" w:name="_Toc113954668"/>
      <w:bookmarkStart w:id="9" w:name="_Toc113955661"/>
      <w:bookmarkStart w:id="10" w:name="_Toc114475363"/>
      <w:bookmarkStart w:id="11" w:name="_Toc115511985"/>
      <w:bookmarkStart w:id="12" w:name="_Toc212783950"/>
      <w:bookmarkEnd w:id="0"/>
      <w:bookmarkEnd w:id="1"/>
      <w:r w:rsidRPr="009F0B29">
        <w:rPr>
          <w:b/>
          <w:sz w:val="36"/>
          <w:szCs w:val="36"/>
        </w:rPr>
        <w:lastRenderedPageBreak/>
        <w:t>C</w:t>
      </w:r>
      <w:r w:rsidR="00316EDA" w:rsidRPr="009F0B29">
        <w:rPr>
          <w:b/>
          <w:sz w:val="36"/>
          <w:szCs w:val="36"/>
        </w:rPr>
        <w:t>ontents</w:t>
      </w:r>
      <w:bookmarkEnd w:id="2"/>
      <w:bookmarkEnd w:id="3"/>
      <w:bookmarkEnd w:id="4"/>
      <w:bookmarkEnd w:id="5"/>
      <w:bookmarkEnd w:id="6"/>
      <w:bookmarkEnd w:id="7"/>
      <w:bookmarkEnd w:id="8"/>
      <w:bookmarkEnd w:id="9"/>
      <w:bookmarkEnd w:id="10"/>
      <w:bookmarkEnd w:id="11"/>
      <w:bookmarkEnd w:id="12"/>
    </w:p>
    <w:p w:rsidR="00D538D7" w:rsidRDefault="000E7B60">
      <w:pPr>
        <w:pStyle w:val="TOC4"/>
        <w:tabs>
          <w:tab w:val="right" w:pos="7360"/>
        </w:tabs>
        <w:rPr>
          <w:rFonts w:asciiTheme="minorHAnsi" w:eastAsiaTheme="minorEastAsia" w:hAnsiTheme="minorHAnsi" w:cstheme="minorBidi"/>
          <w:i w:val="0"/>
          <w:noProof/>
          <w:sz w:val="22"/>
          <w:szCs w:val="22"/>
          <w:lang w:val="en-IN" w:eastAsia="en-IN"/>
        </w:rPr>
      </w:pPr>
      <w:r>
        <w:rPr>
          <w:b/>
        </w:rPr>
        <w:fldChar w:fldCharType="begin"/>
      </w:r>
      <w:r>
        <w:rPr>
          <w:b/>
        </w:rPr>
        <w:instrText xml:space="preserve"> TOC \o "1-3" \h \z \t "Heading 1 not chapter,4" </w:instrText>
      </w:r>
      <w:r>
        <w:rPr>
          <w:b/>
        </w:rPr>
        <w:fldChar w:fldCharType="separate"/>
      </w:r>
      <w:hyperlink w:anchor="_Toc340579806" w:history="1">
        <w:r w:rsidR="00D538D7" w:rsidRPr="00032A2D">
          <w:rPr>
            <w:rStyle w:val="Hyperlink"/>
            <w:noProof/>
          </w:rPr>
          <w:t>List of Tables</w:t>
        </w:r>
        <w:r w:rsidR="00D538D7">
          <w:rPr>
            <w:noProof/>
            <w:webHidden/>
          </w:rPr>
          <w:tab/>
        </w:r>
        <w:r w:rsidR="00D538D7">
          <w:rPr>
            <w:noProof/>
            <w:webHidden/>
          </w:rPr>
          <w:fldChar w:fldCharType="begin"/>
        </w:r>
        <w:r w:rsidR="00D538D7">
          <w:rPr>
            <w:noProof/>
            <w:webHidden/>
          </w:rPr>
          <w:instrText xml:space="preserve"> PAGEREF _Toc340579806 \h </w:instrText>
        </w:r>
        <w:r w:rsidR="00D538D7">
          <w:rPr>
            <w:noProof/>
            <w:webHidden/>
          </w:rPr>
        </w:r>
        <w:r w:rsidR="00D538D7">
          <w:rPr>
            <w:noProof/>
            <w:webHidden/>
          </w:rPr>
          <w:fldChar w:fldCharType="separate"/>
        </w:r>
        <w:r w:rsidR="00D538D7">
          <w:rPr>
            <w:noProof/>
            <w:webHidden/>
          </w:rPr>
          <w:t>iv</w:t>
        </w:r>
        <w:r w:rsidR="00D538D7">
          <w:rPr>
            <w:noProof/>
            <w:webHidden/>
          </w:rPr>
          <w:fldChar w:fldCharType="end"/>
        </w:r>
      </w:hyperlink>
    </w:p>
    <w:p w:rsidR="00D538D7" w:rsidRDefault="00541348">
      <w:pPr>
        <w:pStyle w:val="TOC4"/>
        <w:tabs>
          <w:tab w:val="right" w:pos="7360"/>
        </w:tabs>
        <w:rPr>
          <w:rFonts w:asciiTheme="minorHAnsi" w:eastAsiaTheme="minorEastAsia" w:hAnsiTheme="minorHAnsi" w:cstheme="minorBidi"/>
          <w:i w:val="0"/>
          <w:noProof/>
          <w:sz w:val="22"/>
          <w:szCs w:val="22"/>
          <w:lang w:val="en-IN" w:eastAsia="en-IN"/>
        </w:rPr>
      </w:pPr>
      <w:hyperlink w:anchor="_Toc340579807" w:history="1">
        <w:r w:rsidR="00D538D7" w:rsidRPr="00032A2D">
          <w:rPr>
            <w:rStyle w:val="Hyperlink"/>
            <w:noProof/>
          </w:rPr>
          <w:t>List of Figures</w:t>
        </w:r>
        <w:r w:rsidR="00D538D7">
          <w:rPr>
            <w:noProof/>
            <w:webHidden/>
          </w:rPr>
          <w:tab/>
        </w:r>
        <w:r w:rsidR="00D538D7">
          <w:rPr>
            <w:noProof/>
            <w:webHidden/>
          </w:rPr>
          <w:fldChar w:fldCharType="begin"/>
        </w:r>
        <w:r w:rsidR="00D538D7">
          <w:rPr>
            <w:noProof/>
            <w:webHidden/>
          </w:rPr>
          <w:instrText xml:space="preserve"> PAGEREF _Toc340579807 \h </w:instrText>
        </w:r>
        <w:r w:rsidR="00D538D7">
          <w:rPr>
            <w:noProof/>
            <w:webHidden/>
          </w:rPr>
        </w:r>
        <w:r w:rsidR="00D538D7">
          <w:rPr>
            <w:noProof/>
            <w:webHidden/>
          </w:rPr>
          <w:fldChar w:fldCharType="separate"/>
        </w:r>
        <w:r w:rsidR="00D538D7">
          <w:rPr>
            <w:noProof/>
            <w:webHidden/>
          </w:rPr>
          <w:t>iv</w:t>
        </w:r>
        <w:r w:rsidR="00D538D7">
          <w:rPr>
            <w:noProof/>
            <w:webHidden/>
          </w:rPr>
          <w:fldChar w:fldCharType="end"/>
        </w:r>
      </w:hyperlink>
    </w:p>
    <w:p w:rsidR="00D538D7" w:rsidRDefault="00541348">
      <w:pPr>
        <w:pStyle w:val="TOC4"/>
        <w:tabs>
          <w:tab w:val="right" w:pos="7360"/>
        </w:tabs>
        <w:rPr>
          <w:rFonts w:asciiTheme="minorHAnsi" w:eastAsiaTheme="minorEastAsia" w:hAnsiTheme="minorHAnsi" w:cstheme="minorBidi"/>
          <w:i w:val="0"/>
          <w:noProof/>
          <w:sz w:val="22"/>
          <w:szCs w:val="22"/>
          <w:lang w:val="en-IN" w:eastAsia="en-IN"/>
        </w:rPr>
      </w:pPr>
      <w:hyperlink w:anchor="_Toc340579808" w:history="1">
        <w:r w:rsidR="00D538D7" w:rsidRPr="00032A2D">
          <w:rPr>
            <w:rStyle w:val="Hyperlink"/>
            <w:noProof/>
          </w:rPr>
          <w:t>List of Maps</w:t>
        </w:r>
        <w:r w:rsidR="00D538D7">
          <w:rPr>
            <w:noProof/>
            <w:webHidden/>
          </w:rPr>
          <w:tab/>
        </w:r>
        <w:r w:rsidR="00D538D7">
          <w:rPr>
            <w:noProof/>
            <w:webHidden/>
          </w:rPr>
          <w:fldChar w:fldCharType="begin"/>
        </w:r>
        <w:r w:rsidR="00D538D7">
          <w:rPr>
            <w:noProof/>
            <w:webHidden/>
          </w:rPr>
          <w:instrText xml:space="preserve"> PAGEREF _Toc340579808 \h </w:instrText>
        </w:r>
        <w:r w:rsidR="00D538D7">
          <w:rPr>
            <w:noProof/>
            <w:webHidden/>
          </w:rPr>
        </w:r>
        <w:r w:rsidR="00D538D7">
          <w:rPr>
            <w:noProof/>
            <w:webHidden/>
          </w:rPr>
          <w:fldChar w:fldCharType="separate"/>
        </w:r>
        <w:r w:rsidR="00D538D7">
          <w:rPr>
            <w:noProof/>
            <w:webHidden/>
          </w:rPr>
          <w:t>iv</w:t>
        </w:r>
        <w:r w:rsidR="00D538D7">
          <w:rPr>
            <w:noProof/>
            <w:webHidden/>
          </w:rPr>
          <w:fldChar w:fldCharType="end"/>
        </w:r>
      </w:hyperlink>
    </w:p>
    <w:p w:rsidR="00D538D7" w:rsidRDefault="00541348">
      <w:pPr>
        <w:pStyle w:val="TOC4"/>
        <w:tabs>
          <w:tab w:val="right" w:pos="7360"/>
        </w:tabs>
        <w:rPr>
          <w:rFonts w:asciiTheme="minorHAnsi" w:eastAsiaTheme="minorEastAsia" w:hAnsiTheme="minorHAnsi" w:cstheme="minorBidi"/>
          <w:i w:val="0"/>
          <w:noProof/>
          <w:sz w:val="22"/>
          <w:szCs w:val="22"/>
          <w:lang w:val="en-IN" w:eastAsia="en-IN"/>
        </w:rPr>
      </w:pPr>
      <w:hyperlink w:anchor="_Toc340579809" w:history="1">
        <w:r w:rsidR="00D538D7" w:rsidRPr="00032A2D">
          <w:rPr>
            <w:rStyle w:val="Hyperlink"/>
            <w:noProof/>
          </w:rPr>
          <w:t>List of Appendices</w:t>
        </w:r>
        <w:r w:rsidR="00D538D7">
          <w:rPr>
            <w:noProof/>
            <w:webHidden/>
          </w:rPr>
          <w:tab/>
        </w:r>
        <w:r w:rsidR="00D538D7">
          <w:rPr>
            <w:noProof/>
            <w:webHidden/>
          </w:rPr>
          <w:fldChar w:fldCharType="begin"/>
        </w:r>
        <w:r w:rsidR="00D538D7">
          <w:rPr>
            <w:noProof/>
            <w:webHidden/>
          </w:rPr>
          <w:instrText xml:space="preserve"> PAGEREF _Toc340579809 \h </w:instrText>
        </w:r>
        <w:r w:rsidR="00D538D7">
          <w:rPr>
            <w:noProof/>
            <w:webHidden/>
          </w:rPr>
        </w:r>
        <w:r w:rsidR="00D538D7">
          <w:rPr>
            <w:noProof/>
            <w:webHidden/>
          </w:rPr>
          <w:fldChar w:fldCharType="separate"/>
        </w:r>
        <w:r w:rsidR="00D538D7">
          <w:rPr>
            <w:noProof/>
            <w:webHidden/>
          </w:rPr>
          <w:t>iv</w:t>
        </w:r>
        <w:r w:rsidR="00D538D7">
          <w:rPr>
            <w:noProof/>
            <w:webHidden/>
          </w:rPr>
          <w:fldChar w:fldCharType="end"/>
        </w:r>
      </w:hyperlink>
    </w:p>
    <w:p w:rsidR="00D538D7" w:rsidRDefault="00541348">
      <w:pPr>
        <w:pStyle w:val="TOC4"/>
        <w:tabs>
          <w:tab w:val="right" w:pos="7360"/>
        </w:tabs>
        <w:rPr>
          <w:rFonts w:asciiTheme="minorHAnsi" w:eastAsiaTheme="minorEastAsia" w:hAnsiTheme="minorHAnsi" w:cstheme="minorBidi"/>
          <w:i w:val="0"/>
          <w:noProof/>
          <w:sz w:val="22"/>
          <w:szCs w:val="22"/>
          <w:lang w:val="en-IN" w:eastAsia="en-IN"/>
        </w:rPr>
      </w:pPr>
      <w:hyperlink w:anchor="_Toc340579810" w:history="1">
        <w:r w:rsidR="00D538D7" w:rsidRPr="00032A2D">
          <w:rPr>
            <w:rStyle w:val="Hyperlink"/>
            <w:noProof/>
          </w:rPr>
          <w:t>List of Acronyms</w:t>
        </w:r>
        <w:r w:rsidR="00D538D7">
          <w:rPr>
            <w:noProof/>
            <w:webHidden/>
          </w:rPr>
          <w:tab/>
        </w:r>
        <w:r w:rsidR="00D538D7">
          <w:rPr>
            <w:noProof/>
            <w:webHidden/>
          </w:rPr>
          <w:fldChar w:fldCharType="begin"/>
        </w:r>
        <w:r w:rsidR="00D538D7">
          <w:rPr>
            <w:noProof/>
            <w:webHidden/>
          </w:rPr>
          <w:instrText xml:space="preserve"> PAGEREF _Toc340579810 \h </w:instrText>
        </w:r>
        <w:r w:rsidR="00D538D7">
          <w:rPr>
            <w:noProof/>
            <w:webHidden/>
          </w:rPr>
        </w:r>
        <w:r w:rsidR="00D538D7">
          <w:rPr>
            <w:noProof/>
            <w:webHidden/>
          </w:rPr>
          <w:fldChar w:fldCharType="separate"/>
        </w:r>
        <w:r w:rsidR="00D538D7">
          <w:rPr>
            <w:noProof/>
            <w:webHidden/>
          </w:rPr>
          <w:t>v</w:t>
        </w:r>
        <w:r w:rsidR="00D538D7">
          <w:rPr>
            <w:noProof/>
            <w:webHidden/>
          </w:rPr>
          <w:fldChar w:fldCharType="end"/>
        </w:r>
      </w:hyperlink>
    </w:p>
    <w:p w:rsidR="00D538D7" w:rsidRDefault="00541348">
      <w:pPr>
        <w:pStyle w:val="TOC4"/>
        <w:tabs>
          <w:tab w:val="right" w:pos="7360"/>
        </w:tabs>
        <w:rPr>
          <w:rFonts w:asciiTheme="minorHAnsi" w:eastAsiaTheme="minorEastAsia" w:hAnsiTheme="minorHAnsi" w:cstheme="minorBidi"/>
          <w:i w:val="0"/>
          <w:noProof/>
          <w:sz w:val="22"/>
          <w:szCs w:val="22"/>
          <w:lang w:val="en-IN" w:eastAsia="en-IN"/>
        </w:rPr>
      </w:pPr>
      <w:hyperlink w:anchor="_Toc340579811" w:history="1">
        <w:r w:rsidR="00D538D7" w:rsidRPr="00032A2D">
          <w:rPr>
            <w:rStyle w:val="Hyperlink"/>
            <w:noProof/>
          </w:rPr>
          <w:t>Abstract</w:t>
        </w:r>
        <w:r w:rsidR="00D538D7">
          <w:rPr>
            <w:noProof/>
            <w:webHidden/>
          </w:rPr>
          <w:tab/>
        </w:r>
        <w:r w:rsidR="00D538D7">
          <w:rPr>
            <w:noProof/>
            <w:webHidden/>
          </w:rPr>
          <w:fldChar w:fldCharType="begin"/>
        </w:r>
        <w:r w:rsidR="00D538D7">
          <w:rPr>
            <w:noProof/>
            <w:webHidden/>
          </w:rPr>
          <w:instrText xml:space="preserve"> PAGEREF _Toc340579811 \h </w:instrText>
        </w:r>
        <w:r w:rsidR="00D538D7">
          <w:rPr>
            <w:noProof/>
            <w:webHidden/>
          </w:rPr>
        </w:r>
        <w:r w:rsidR="00D538D7">
          <w:rPr>
            <w:noProof/>
            <w:webHidden/>
          </w:rPr>
          <w:fldChar w:fldCharType="separate"/>
        </w:r>
        <w:r w:rsidR="00D538D7">
          <w:rPr>
            <w:noProof/>
            <w:webHidden/>
          </w:rPr>
          <w:t>vi</w:t>
        </w:r>
        <w:r w:rsidR="00D538D7">
          <w:rPr>
            <w:noProof/>
            <w:webHidden/>
          </w:rPr>
          <w:fldChar w:fldCharType="end"/>
        </w:r>
      </w:hyperlink>
    </w:p>
    <w:p w:rsidR="00D538D7" w:rsidRDefault="00541348">
      <w:pPr>
        <w:pStyle w:val="TOC1"/>
        <w:rPr>
          <w:rFonts w:asciiTheme="minorHAnsi" w:eastAsiaTheme="minorEastAsia" w:hAnsiTheme="minorHAnsi" w:cstheme="minorBidi"/>
          <w:b w:val="0"/>
          <w:sz w:val="22"/>
          <w:szCs w:val="22"/>
          <w:lang w:val="en-IN" w:eastAsia="en-IN"/>
        </w:rPr>
      </w:pPr>
      <w:hyperlink w:anchor="_Toc340579812" w:history="1">
        <w:r w:rsidR="00D538D7" w:rsidRPr="00032A2D">
          <w:rPr>
            <w:rStyle w:val="Hyperlink"/>
          </w:rPr>
          <w:t>Chapter 1 Introduction</w:t>
        </w:r>
        <w:r w:rsidR="00D538D7">
          <w:rPr>
            <w:webHidden/>
          </w:rPr>
          <w:tab/>
        </w:r>
        <w:r w:rsidR="00D538D7">
          <w:rPr>
            <w:webHidden/>
          </w:rPr>
          <w:fldChar w:fldCharType="begin"/>
        </w:r>
        <w:r w:rsidR="00D538D7">
          <w:rPr>
            <w:webHidden/>
          </w:rPr>
          <w:instrText xml:space="preserve"> PAGEREF _Toc340579812 \h </w:instrText>
        </w:r>
        <w:r w:rsidR="00D538D7">
          <w:rPr>
            <w:webHidden/>
          </w:rPr>
        </w:r>
        <w:r w:rsidR="00D538D7">
          <w:rPr>
            <w:webHidden/>
          </w:rPr>
          <w:fldChar w:fldCharType="separate"/>
        </w:r>
        <w:r w:rsidR="00D538D7">
          <w:rPr>
            <w:webHidden/>
          </w:rPr>
          <w:t>1</w:t>
        </w:r>
        <w:r w:rsidR="00D538D7">
          <w:rPr>
            <w:webHidden/>
          </w:rPr>
          <w:fldChar w:fldCharType="end"/>
        </w:r>
      </w:hyperlink>
    </w:p>
    <w:p w:rsidR="00D538D7" w:rsidRDefault="00541348">
      <w:pPr>
        <w:pStyle w:val="TOC2"/>
        <w:rPr>
          <w:rFonts w:asciiTheme="minorHAnsi" w:eastAsiaTheme="minorEastAsia" w:hAnsiTheme="minorHAnsi" w:cstheme="minorBidi"/>
          <w:sz w:val="22"/>
          <w:szCs w:val="22"/>
          <w:lang w:val="en-IN" w:eastAsia="en-IN"/>
        </w:rPr>
      </w:pPr>
      <w:hyperlink w:anchor="_Toc340579813" w:history="1">
        <w:r w:rsidR="00D538D7" w:rsidRPr="00032A2D">
          <w:rPr>
            <w:rStyle w:val="Hyperlink"/>
          </w:rPr>
          <w:t>Main features of the scheme</w:t>
        </w:r>
        <w:r w:rsidR="00D538D7">
          <w:rPr>
            <w:webHidden/>
          </w:rPr>
          <w:tab/>
        </w:r>
        <w:r w:rsidR="00D538D7">
          <w:rPr>
            <w:webHidden/>
          </w:rPr>
          <w:fldChar w:fldCharType="begin"/>
        </w:r>
        <w:r w:rsidR="00D538D7">
          <w:rPr>
            <w:webHidden/>
          </w:rPr>
          <w:instrText xml:space="preserve"> PAGEREF _Toc340579813 \h </w:instrText>
        </w:r>
        <w:r w:rsidR="00D538D7">
          <w:rPr>
            <w:webHidden/>
          </w:rPr>
        </w:r>
        <w:r w:rsidR="00D538D7">
          <w:rPr>
            <w:webHidden/>
          </w:rPr>
          <w:fldChar w:fldCharType="separate"/>
        </w:r>
        <w:r w:rsidR="00D538D7">
          <w:rPr>
            <w:webHidden/>
          </w:rPr>
          <w:t>1</w:t>
        </w:r>
        <w:r w:rsidR="00D538D7">
          <w:rPr>
            <w:webHidden/>
          </w:rPr>
          <w:fldChar w:fldCharType="end"/>
        </w:r>
      </w:hyperlink>
    </w:p>
    <w:p w:rsidR="00D538D7" w:rsidRDefault="00541348">
      <w:pPr>
        <w:pStyle w:val="TOC2"/>
        <w:rPr>
          <w:rFonts w:asciiTheme="minorHAnsi" w:eastAsiaTheme="minorEastAsia" w:hAnsiTheme="minorHAnsi" w:cstheme="minorBidi"/>
          <w:sz w:val="22"/>
          <w:szCs w:val="22"/>
          <w:lang w:val="en-IN" w:eastAsia="en-IN"/>
        </w:rPr>
      </w:pPr>
      <w:hyperlink w:anchor="_Toc340579814" w:history="1">
        <w:r w:rsidR="00D538D7" w:rsidRPr="00032A2D">
          <w:rPr>
            <w:rStyle w:val="Hyperlink"/>
          </w:rPr>
          <w:t>Organisational Structure for implementation</w:t>
        </w:r>
        <w:r w:rsidR="00D538D7">
          <w:rPr>
            <w:webHidden/>
          </w:rPr>
          <w:tab/>
        </w:r>
        <w:r w:rsidR="00D538D7">
          <w:rPr>
            <w:webHidden/>
          </w:rPr>
          <w:fldChar w:fldCharType="begin"/>
        </w:r>
        <w:r w:rsidR="00D538D7">
          <w:rPr>
            <w:webHidden/>
          </w:rPr>
          <w:instrText xml:space="preserve"> PAGEREF _Toc340579814 \h </w:instrText>
        </w:r>
        <w:r w:rsidR="00D538D7">
          <w:rPr>
            <w:webHidden/>
          </w:rPr>
        </w:r>
        <w:r w:rsidR="00D538D7">
          <w:rPr>
            <w:webHidden/>
          </w:rPr>
          <w:fldChar w:fldCharType="separate"/>
        </w:r>
        <w:r w:rsidR="00D538D7">
          <w:rPr>
            <w:webHidden/>
          </w:rPr>
          <w:t>2</w:t>
        </w:r>
        <w:r w:rsidR="00D538D7">
          <w:rPr>
            <w:webHidden/>
          </w:rPr>
          <w:fldChar w:fldCharType="end"/>
        </w:r>
      </w:hyperlink>
    </w:p>
    <w:p w:rsidR="00D538D7" w:rsidRDefault="00541348">
      <w:pPr>
        <w:pStyle w:val="TOC2"/>
        <w:rPr>
          <w:rFonts w:asciiTheme="minorHAnsi" w:eastAsiaTheme="minorEastAsia" w:hAnsiTheme="minorHAnsi" w:cstheme="minorBidi"/>
          <w:sz w:val="22"/>
          <w:szCs w:val="22"/>
          <w:lang w:val="en-IN" w:eastAsia="en-IN"/>
        </w:rPr>
      </w:pPr>
      <w:hyperlink w:anchor="_Toc340579815" w:history="1">
        <w:r w:rsidR="00D538D7" w:rsidRPr="00032A2D">
          <w:rPr>
            <w:rStyle w:val="Hyperlink"/>
          </w:rPr>
          <w:t>Preparation of the Labour Budget</w:t>
        </w:r>
        <w:r w:rsidR="00D538D7">
          <w:rPr>
            <w:webHidden/>
          </w:rPr>
          <w:tab/>
        </w:r>
        <w:r w:rsidR="00D538D7">
          <w:rPr>
            <w:webHidden/>
          </w:rPr>
          <w:fldChar w:fldCharType="begin"/>
        </w:r>
        <w:r w:rsidR="00D538D7">
          <w:rPr>
            <w:webHidden/>
          </w:rPr>
          <w:instrText xml:space="preserve"> PAGEREF _Toc340579815 \h </w:instrText>
        </w:r>
        <w:r w:rsidR="00D538D7">
          <w:rPr>
            <w:webHidden/>
          </w:rPr>
        </w:r>
        <w:r w:rsidR="00D538D7">
          <w:rPr>
            <w:webHidden/>
          </w:rPr>
          <w:fldChar w:fldCharType="separate"/>
        </w:r>
        <w:r w:rsidR="00D538D7">
          <w:rPr>
            <w:webHidden/>
          </w:rPr>
          <w:t>3</w:t>
        </w:r>
        <w:r w:rsidR="00D538D7">
          <w:rPr>
            <w:webHidden/>
          </w:rPr>
          <w:fldChar w:fldCharType="end"/>
        </w:r>
      </w:hyperlink>
    </w:p>
    <w:p w:rsidR="00D538D7" w:rsidRDefault="00541348">
      <w:pPr>
        <w:pStyle w:val="TOC2"/>
        <w:rPr>
          <w:rFonts w:asciiTheme="minorHAnsi" w:eastAsiaTheme="minorEastAsia" w:hAnsiTheme="minorHAnsi" w:cstheme="minorBidi"/>
          <w:sz w:val="22"/>
          <w:szCs w:val="22"/>
          <w:lang w:val="en-IN" w:eastAsia="en-IN"/>
        </w:rPr>
      </w:pPr>
      <w:hyperlink w:anchor="_Toc340579816" w:history="1">
        <w:r w:rsidR="00D538D7" w:rsidRPr="00032A2D">
          <w:rPr>
            <w:rStyle w:val="Hyperlink"/>
          </w:rPr>
          <w:t>Flow of funds</w:t>
        </w:r>
        <w:r w:rsidR="00D538D7">
          <w:rPr>
            <w:webHidden/>
          </w:rPr>
          <w:tab/>
        </w:r>
        <w:r w:rsidR="00D538D7">
          <w:rPr>
            <w:webHidden/>
          </w:rPr>
          <w:fldChar w:fldCharType="begin"/>
        </w:r>
        <w:r w:rsidR="00D538D7">
          <w:rPr>
            <w:webHidden/>
          </w:rPr>
          <w:instrText xml:space="preserve"> PAGEREF _Toc340579816 \h </w:instrText>
        </w:r>
        <w:r w:rsidR="00D538D7">
          <w:rPr>
            <w:webHidden/>
          </w:rPr>
        </w:r>
        <w:r w:rsidR="00D538D7">
          <w:rPr>
            <w:webHidden/>
          </w:rPr>
          <w:fldChar w:fldCharType="separate"/>
        </w:r>
        <w:r w:rsidR="00D538D7">
          <w:rPr>
            <w:webHidden/>
          </w:rPr>
          <w:t>3</w:t>
        </w:r>
        <w:r w:rsidR="00D538D7">
          <w:rPr>
            <w:webHidden/>
          </w:rPr>
          <w:fldChar w:fldCharType="end"/>
        </w:r>
      </w:hyperlink>
    </w:p>
    <w:p w:rsidR="00D538D7" w:rsidRDefault="00541348">
      <w:pPr>
        <w:pStyle w:val="TOC2"/>
        <w:rPr>
          <w:rFonts w:asciiTheme="minorHAnsi" w:eastAsiaTheme="minorEastAsia" w:hAnsiTheme="minorHAnsi" w:cstheme="minorBidi"/>
          <w:sz w:val="22"/>
          <w:szCs w:val="22"/>
          <w:lang w:val="en-IN" w:eastAsia="en-IN"/>
        </w:rPr>
      </w:pPr>
      <w:hyperlink w:anchor="_Toc340579817" w:history="1">
        <w:r w:rsidR="00D538D7" w:rsidRPr="00032A2D">
          <w:rPr>
            <w:rStyle w:val="Hyperlink"/>
          </w:rPr>
          <w:t>Delivery of employment</w:t>
        </w:r>
        <w:r w:rsidR="00D538D7">
          <w:rPr>
            <w:webHidden/>
          </w:rPr>
          <w:tab/>
        </w:r>
        <w:r w:rsidR="00D538D7">
          <w:rPr>
            <w:webHidden/>
          </w:rPr>
          <w:fldChar w:fldCharType="begin"/>
        </w:r>
        <w:r w:rsidR="00D538D7">
          <w:rPr>
            <w:webHidden/>
          </w:rPr>
          <w:instrText xml:space="preserve"> PAGEREF _Toc340579817 \h </w:instrText>
        </w:r>
        <w:r w:rsidR="00D538D7">
          <w:rPr>
            <w:webHidden/>
          </w:rPr>
        </w:r>
        <w:r w:rsidR="00D538D7">
          <w:rPr>
            <w:webHidden/>
          </w:rPr>
          <w:fldChar w:fldCharType="separate"/>
        </w:r>
        <w:r w:rsidR="00D538D7">
          <w:rPr>
            <w:webHidden/>
          </w:rPr>
          <w:t>3</w:t>
        </w:r>
        <w:r w:rsidR="00D538D7">
          <w:rPr>
            <w:webHidden/>
          </w:rPr>
          <w:fldChar w:fldCharType="end"/>
        </w:r>
      </w:hyperlink>
    </w:p>
    <w:p w:rsidR="00D538D7" w:rsidRDefault="00541348">
      <w:pPr>
        <w:pStyle w:val="TOC2"/>
        <w:rPr>
          <w:rFonts w:asciiTheme="minorHAnsi" w:eastAsiaTheme="minorEastAsia" w:hAnsiTheme="minorHAnsi" w:cstheme="minorBidi"/>
          <w:sz w:val="22"/>
          <w:szCs w:val="22"/>
          <w:lang w:val="en-IN" w:eastAsia="en-IN"/>
        </w:rPr>
      </w:pPr>
      <w:hyperlink w:anchor="_Toc340579818" w:history="1">
        <w:r w:rsidR="00D538D7" w:rsidRPr="00032A2D">
          <w:rPr>
            <w:rStyle w:val="Hyperlink"/>
          </w:rPr>
          <w:t>Profile of the state of UP</w:t>
        </w:r>
        <w:r w:rsidR="00D538D7">
          <w:rPr>
            <w:webHidden/>
          </w:rPr>
          <w:tab/>
        </w:r>
        <w:r w:rsidR="00D538D7">
          <w:rPr>
            <w:webHidden/>
          </w:rPr>
          <w:fldChar w:fldCharType="begin"/>
        </w:r>
        <w:r w:rsidR="00D538D7">
          <w:rPr>
            <w:webHidden/>
          </w:rPr>
          <w:instrText xml:space="preserve"> PAGEREF _Toc340579818 \h </w:instrText>
        </w:r>
        <w:r w:rsidR="00D538D7">
          <w:rPr>
            <w:webHidden/>
          </w:rPr>
        </w:r>
        <w:r w:rsidR="00D538D7">
          <w:rPr>
            <w:webHidden/>
          </w:rPr>
          <w:fldChar w:fldCharType="separate"/>
        </w:r>
        <w:r w:rsidR="00D538D7">
          <w:rPr>
            <w:webHidden/>
          </w:rPr>
          <w:t>4</w:t>
        </w:r>
        <w:r w:rsidR="00D538D7">
          <w:rPr>
            <w:webHidden/>
          </w:rPr>
          <w:fldChar w:fldCharType="end"/>
        </w:r>
      </w:hyperlink>
    </w:p>
    <w:p w:rsidR="00D538D7" w:rsidRDefault="00541348">
      <w:pPr>
        <w:pStyle w:val="TOC2"/>
        <w:rPr>
          <w:rFonts w:asciiTheme="minorHAnsi" w:eastAsiaTheme="minorEastAsia" w:hAnsiTheme="minorHAnsi" w:cstheme="minorBidi"/>
          <w:sz w:val="22"/>
          <w:szCs w:val="22"/>
          <w:lang w:val="en-IN" w:eastAsia="en-IN"/>
        </w:rPr>
      </w:pPr>
      <w:hyperlink w:anchor="_Toc340579819" w:history="1">
        <w:r w:rsidR="00D538D7" w:rsidRPr="00032A2D">
          <w:rPr>
            <w:rStyle w:val="Hyperlink"/>
          </w:rPr>
          <w:t>Women’s participation in the scheme</w:t>
        </w:r>
        <w:r w:rsidR="00D538D7">
          <w:rPr>
            <w:webHidden/>
          </w:rPr>
          <w:tab/>
        </w:r>
        <w:r w:rsidR="00D538D7">
          <w:rPr>
            <w:webHidden/>
          </w:rPr>
          <w:fldChar w:fldCharType="begin"/>
        </w:r>
        <w:r w:rsidR="00D538D7">
          <w:rPr>
            <w:webHidden/>
          </w:rPr>
          <w:instrText xml:space="preserve"> PAGEREF _Toc340579819 \h </w:instrText>
        </w:r>
        <w:r w:rsidR="00D538D7">
          <w:rPr>
            <w:webHidden/>
          </w:rPr>
        </w:r>
        <w:r w:rsidR="00D538D7">
          <w:rPr>
            <w:webHidden/>
          </w:rPr>
          <w:fldChar w:fldCharType="separate"/>
        </w:r>
        <w:r w:rsidR="00D538D7">
          <w:rPr>
            <w:webHidden/>
          </w:rPr>
          <w:t>4</w:t>
        </w:r>
        <w:r w:rsidR="00D538D7">
          <w:rPr>
            <w:webHidden/>
          </w:rPr>
          <w:fldChar w:fldCharType="end"/>
        </w:r>
      </w:hyperlink>
    </w:p>
    <w:p w:rsidR="00D538D7" w:rsidRDefault="00541348">
      <w:pPr>
        <w:pStyle w:val="TOC2"/>
        <w:rPr>
          <w:rFonts w:asciiTheme="minorHAnsi" w:eastAsiaTheme="minorEastAsia" w:hAnsiTheme="minorHAnsi" w:cstheme="minorBidi"/>
          <w:sz w:val="22"/>
          <w:szCs w:val="22"/>
          <w:lang w:val="en-IN" w:eastAsia="en-IN"/>
        </w:rPr>
      </w:pPr>
      <w:hyperlink w:anchor="_Toc340579820" w:history="1">
        <w:r w:rsidR="00D538D7" w:rsidRPr="00032A2D">
          <w:rPr>
            <w:rStyle w:val="Hyperlink"/>
          </w:rPr>
          <w:t>Relevance of the study</w:t>
        </w:r>
        <w:r w:rsidR="00D538D7">
          <w:rPr>
            <w:webHidden/>
          </w:rPr>
          <w:tab/>
        </w:r>
        <w:r w:rsidR="00D538D7">
          <w:rPr>
            <w:webHidden/>
          </w:rPr>
          <w:fldChar w:fldCharType="begin"/>
        </w:r>
        <w:r w:rsidR="00D538D7">
          <w:rPr>
            <w:webHidden/>
          </w:rPr>
          <w:instrText xml:space="preserve"> PAGEREF _Toc340579820 \h </w:instrText>
        </w:r>
        <w:r w:rsidR="00D538D7">
          <w:rPr>
            <w:webHidden/>
          </w:rPr>
        </w:r>
        <w:r w:rsidR="00D538D7">
          <w:rPr>
            <w:webHidden/>
          </w:rPr>
          <w:fldChar w:fldCharType="separate"/>
        </w:r>
        <w:r w:rsidR="00D538D7">
          <w:rPr>
            <w:webHidden/>
          </w:rPr>
          <w:t>5</w:t>
        </w:r>
        <w:r w:rsidR="00D538D7">
          <w:rPr>
            <w:webHidden/>
          </w:rPr>
          <w:fldChar w:fldCharType="end"/>
        </w:r>
      </w:hyperlink>
    </w:p>
    <w:p w:rsidR="00D538D7" w:rsidRDefault="00541348">
      <w:pPr>
        <w:pStyle w:val="TOC2"/>
        <w:rPr>
          <w:rFonts w:asciiTheme="minorHAnsi" w:eastAsiaTheme="minorEastAsia" w:hAnsiTheme="minorHAnsi" w:cstheme="minorBidi"/>
          <w:sz w:val="22"/>
          <w:szCs w:val="22"/>
          <w:lang w:val="en-IN" w:eastAsia="en-IN"/>
        </w:rPr>
      </w:pPr>
      <w:hyperlink w:anchor="_Toc340579821" w:history="1">
        <w:r w:rsidR="00D538D7" w:rsidRPr="00032A2D">
          <w:rPr>
            <w:rStyle w:val="Hyperlink"/>
          </w:rPr>
          <w:t>Objective of the research</w:t>
        </w:r>
        <w:r w:rsidR="00D538D7">
          <w:rPr>
            <w:webHidden/>
          </w:rPr>
          <w:tab/>
        </w:r>
        <w:r w:rsidR="00D538D7">
          <w:rPr>
            <w:webHidden/>
          </w:rPr>
          <w:fldChar w:fldCharType="begin"/>
        </w:r>
        <w:r w:rsidR="00D538D7">
          <w:rPr>
            <w:webHidden/>
          </w:rPr>
          <w:instrText xml:space="preserve"> PAGEREF _Toc340579821 \h </w:instrText>
        </w:r>
        <w:r w:rsidR="00D538D7">
          <w:rPr>
            <w:webHidden/>
          </w:rPr>
        </w:r>
        <w:r w:rsidR="00D538D7">
          <w:rPr>
            <w:webHidden/>
          </w:rPr>
          <w:fldChar w:fldCharType="separate"/>
        </w:r>
        <w:r w:rsidR="00D538D7">
          <w:rPr>
            <w:webHidden/>
          </w:rPr>
          <w:t>6</w:t>
        </w:r>
        <w:r w:rsidR="00D538D7">
          <w:rPr>
            <w:webHidden/>
          </w:rPr>
          <w:fldChar w:fldCharType="end"/>
        </w:r>
      </w:hyperlink>
    </w:p>
    <w:p w:rsidR="00D538D7" w:rsidRDefault="00541348">
      <w:pPr>
        <w:pStyle w:val="TOC2"/>
        <w:rPr>
          <w:rFonts w:asciiTheme="minorHAnsi" w:eastAsiaTheme="minorEastAsia" w:hAnsiTheme="minorHAnsi" w:cstheme="minorBidi"/>
          <w:sz w:val="22"/>
          <w:szCs w:val="22"/>
          <w:lang w:val="en-IN" w:eastAsia="en-IN"/>
        </w:rPr>
      </w:pPr>
      <w:hyperlink w:anchor="_Toc340579822" w:history="1">
        <w:r w:rsidR="00D538D7" w:rsidRPr="00032A2D">
          <w:rPr>
            <w:rStyle w:val="Hyperlink"/>
          </w:rPr>
          <w:t>Main Questions</w:t>
        </w:r>
        <w:r w:rsidR="00D538D7">
          <w:rPr>
            <w:webHidden/>
          </w:rPr>
          <w:tab/>
        </w:r>
        <w:r w:rsidR="00D538D7">
          <w:rPr>
            <w:webHidden/>
          </w:rPr>
          <w:fldChar w:fldCharType="begin"/>
        </w:r>
        <w:r w:rsidR="00D538D7">
          <w:rPr>
            <w:webHidden/>
          </w:rPr>
          <w:instrText xml:space="preserve"> PAGEREF _Toc340579822 \h </w:instrText>
        </w:r>
        <w:r w:rsidR="00D538D7">
          <w:rPr>
            <w:webHidden/>
          </w:rPr>
        </w:r>
        <w:r w:rsidR="00D538D7">
          <w:rPr>
            <w:webHidden/>
          </w:rPr>
          <w:fldChar w:fldCharType="separate"/>
        </w:r>
        <w:r w:rsidR="00D538D7">
          <w:rPr>
            <w:webHidden/>
          </w:rPr>
          <w:t>6</w:t>
        </w:r>
        <w:r w:rsidR="00D538D7">
          <w:rPr>
            <w:webHidden/>
          </w:rPr>
          <w:fldChar w:fldCharType="end"/>
        </w:r>
      </w:hyperlink>
    </w:p>
    <w:p w:rsidR="00D538D7" w:rsidRDefault="00541348">
      <w:pPr>
        <w:pStyle w:val="TOC3"/>
        <w:rPr>
          <w:rFonts w:asciiTheme="minorHAnsi" w:eastAsiaTheme="minorEastAsia" w:hAnsiTheme="minorHAnsi" w:cstheme="minorBidi"/>
          <w:noProof/>
          <w:sz w:val="22"/>
          <w:szCs w:val="22"/>
          <w:lang w:val="en-IN" w:eastAsia="en-IN"/>
        </w:rPr>
      </w:pPr>
      <w:hyperlink w:anchor="_Toc340579823" w:history="1">
        <w:r w:rsidR="00D538D7" w:rsidRPr="00032A2D">
          <w:rPr>
            <w:rStyle w:val="Hyperlink"/>
            <w:noProof/>
          </w:rPr>
          <w:t>Sub questions</w:t>
        </w:r>
        <w:r w:rsidR="00D538D7">
          <w:rPr>
            <w:noProof/>
            <w:webHidden/>
          </w:rPr>
          <w:tab/>
        </w:r>
        <w:r w:rsidR="00D538D7">
          <w:rPr>
            <w:noProof/>
            <w:webHidden/>
          </w:rPr>
          <w:fldChar w:fldCharType="begin"/>
        </w:r>
        <w:r w:rsidR="00D538D7">
          <w:rPr>
            <w:noProof/>
            <w:webHidden/>
          </w:rPr>
          <w:instrText xml:space="preserve"> PAGEREF _Toc340579823 \h </w:instrText>
        </w:r>
        <w:r w:rsidR="00D538D7">
          <w:rPr>
            <w:noProof/>
            <w:webHidden/>
          </w:rPr>
        </w:r>
        <w:r w:rsidR="00D538D7">
          <w:rPr>
            <w:noProof/>
            <w:webHidden/>
          </w:rPr>
          <w:fldChar w:fldCharType="separate"/>
        </w:r>
        <w:r w:rsidR="00D538D7">
          <w:rPr>
            <w:noProof/>
            <w:webHidden/>
          </w:rPr>
          <w:t>6</w:t>
        </w:r>
        <w:r w:rsidR="00D538D7">
          <w:rPr>
            <w:noProof/>
            <w:webHidden/>
          </w:rPr>
          <w:fldChar w:fldCharType="end"/>
        </w:r>
      </w:hyperlink>
    </w:p>
    <w:p w:rsidR="00D538D7" w:rsidRDefault="00541348">
      <w:pPr>
        <w:pStyle w:val="TOC2"/>
        <w:rPr>
          <w:rFonts w:asciiTheme="minorHAnsi" w:eastAsiaTheme="minorEastAsia" w:hAnsiTheme="minorHAnsi" w:cstheme="minorBidi"/>
          <w:sz w:val="22"/>
          <w:szCs w:val="22"/>
          <w:lang w:val="en-IN" w:eastAsia="en-IN"/>
        </w:rPr>
      </w:pPr>
      <w:hyperlink w:anchor="_Toc340579824" w:history="1">
        <w:r w:rsidR="00D538D7" w:rsidRPr="00032A2D">
          <w:rPr>
            <w:rStyle w:val="Hyperlink"/>
          </w:rPr>
          <w:t>Methodology of the data collection</w:t>
        </w:r>
        <w:r w:rsidR="00D538D7">
          <w:rPr>
            <w:webHidden/>
          </w:rPr>
          <w:tab/>
        </w:r>
        <w:r w:rsidR="00D538D7">
          <w:rPr>
            <w:webHidden/>
          </w:rPr>
          <w:fldChar w:fldCharType="begin"/>
        </w:r>
        <w:r w:rsidR="00D538D7">
          <w:rPr>
            <w:webHidden/>
          </w:rPr>
          <w:instrText xml:space="preserve"> PAGEREF _Toc340579824 \h </w:instrText>
        </w:r>
        <w:r w:rsidR="00D538D7">
          <w:rPr>
            <w:webHidden/>
          </w:rPr>
        </w:r>
        <w:r w:rsidR="00D538D7">
          <w:rPr>
            <w:webHidden/>
          </w:rPr>
          <w:fldChar w:fldCharType="separate"/>
        </w:r>
        <w:r w:rsidR="00D538D7">
          <w:rPr>
            <w:webHidden/>
          </w:rPr>
          <w:t>6</w:t>
        </w:r>
        <w:r w:rsidR="00D538D7">
          <w:rPr>
            <w:webHidden/>
          </w:rPr>
          <w:fldChar w:fldCharType="end"/>
        </w:r>
      </w:hyperlink>
    </w:p>
    <w:p w:rsidR="00D538D7" w:rsidRDefault="00541348">
      <w:pPr>
        <w:pStyle w:val="TOC1"/>
        <w:rPr>
          <w:rFonts w:asciiTheme="minorHAnsi" w:eastAsiaTheme="minorEastAsia" w:hAnsiTheme="minorHAnsi" w:cstheme="minorBidi"/>
          <w:b w:val="0"/>
          <w:sz w:val="22"/>
          <w:szCs w:val="22"/>
          <w:lang w:val="en-IN" w:eastAsia="en-IN"/>
        </w:rPr>
      </w:pPr>
      <w:hyperlink w:anchor="_Toc340579825" w:history="1">
        <w:r w:rsidR="00D538D7" w:rsidRPr="00032A2D">
          <w:rPr>
            <w:rStyle w:val="Hyperlink"/>
          </w:rPr>
          <w:t>Chapter 2 Social Protection and Rural Women -Employment Guarantee Programme in UP</w:t>
        </w:r>
        <w:r w:rsidR="00D538D7">
          <w:rPr>
            <w:webHidden/>
          </w:rPr>
          <w:tab/>
        </w:r>
        <w:r w:rsidR="00D538D7">
          <w:rPr>
            <w:webHidden/>
          </w:rPr>
          <w:fldChar w:fldCharType="begin"/>
        </w:r>
        <w:r w:rsidR="00D538D7">
          <w:rPr>
            <w:webHidden/>
          </w:rPr>
          <w:instrText xml:space="preserve"> PAGEREF _Toc340579825 \h </w:instrText>
        </w:r>
        <w:r w:rsidR="00D538D7">
          <w:rPr>
            <w:webHidden/>
          </w:rPr>
        </w:r>
        <w:r w:rsidR="00D538D7">
          <w:rPr>
            <w:webHidden/>
          </w:rPr>
          <w:fldChar w:fldCharType="separate"/>
        </w:r>
        <w:r w:rsidR="00D538D7">
          <w:rPr>
            <w:webHidden/>
          </w:rPr>
          <w:t>8</w:t>
        </w:r>
        <w:r w:rsidR="00D538D7">
          <w:rPr>
            <w:webHidden/>
          </w:rPr>
          <w:fldChar w:fldCharType="end"/>
        </w:r>
      </w:hyperlink>
    </w:p>
    <w:p w:rsidR="00D538D7" w:rsidRDefault="00541348">
      <w:pPr>
        <w:pStyle w:val="TOC2"/>
        <w:rPr>
          <w:rFonts w:asciiTheme="minorHAnsi" w:eastAsiaTheme="minorEastAsia" w:hAnsiTheme="minorHAnsi" w:cstheme="minorBidi"/>
          <w:sz w:val="22"/>
          <w:szCs w:val="22"/>
          <w:lang w:val="en-IN" w:eastAsia="en-IN"/>
        </w:rPr>
      </w:pPr>
      <w:hyperlink w:anchor="_Toc340579826" w:history="1">
        <w:r w:rsidR="00D538D7" w:rsidRPr="00032A2D">
          <w:rPr>
            <w:rStyle w:val="Hyperlink"/>
          </w:rPr>
          <w:t>The need of social protection</w:t>
        </w:r>
        <w:r w:rsidR="00D538D7">
          <w:rPr>
            <w:webHidden/>
          </w:rPr>
          <w:tab/>
        </w:r>
        <w:r w:rsidR="00D538D7">
          <w:rPr>
            <w:webHidden/>
          </w:rPr>
          <w:fldChar w:fldCharType="begin"/>
        </w:r>
        <w:r w:rsidR="00D538D7">
          <w:rPr>
            <w:webHidden/>
          </w:rPr>
          <w:instrText xml:space="preserve"> PAGEREF _Toc340579826 \h </w:instrText>
        </w:r>
        <w:r w:rsidR="00D538D7">
          <w:rPr>
            <w:webHidden/>
          </w:rPr>
        </w:r>
        <w:r w:rsidR="00D538D7">
          <w:rPr>
            <w:webHidden/>
          </w:rPr>
          <w:fldChar w:fldCharType="separate"/>
        </w:r>
        <w:r w:rsidR="00D538D7">
          <w:rPr>
            <w:webHidden/>
          </w:rPr>
          <w:t>8</w:t>
        </w:r>
        <w:r w:rsidR="00D538D7">
          <w:rPr>
            <w:webHidden/>
          </w:rPr>
          <w:fldChar w:fldCharType="end"/>
        </w:r>
      </w:hyperlink>
    </w:p>
    <w:p w:rsidR="00D538D7" w:rsidRDefault="00541348">
      <w:pPr>
        <w:pStyle w:val="TOC2"/>
        <w:rPr>
          <w:rFonts w:asciiTheme="minorHAnsi" w:eastAsiaTheme="minorEastAsia" w:hAnsiTheme="minorHAnsi" w:cstheme="minorBidi"/>
          <w:sz w:val="22"/>
          <w:szCs w:val="22"/>
          <w:lang w:val="en-IN" w:eastAsia="en-IN"/>
        </w:rPr>
      </w:pPr>
      <w:hyperlink w:anchor="_Toc340579827" w:history="1">
        <w:r w:rsidR="00D538D7" w:rsidRPr="00032A2D">
          <w:rPr>
            <w:rStyle w:val="Hyperlink"/>
          </w:rPr>
          <w:t>Social protection</w:t>
        </w:r>
        <w:r w:rsidR="00D538D7">
          <w:rPr>
            <w:webHidden/>
          </w:rPr>
          <w:tab/>
        </w:r>
        <w:r w:rsidR="00D538D7">
          <w:rPr>
            <w:webHidden/>
          </w:rPr>
          <w:fldChar w:fldCharType="begin"/>
        </w:r>
        <w:r w:rsidR="00D538D7">
          <w:rPr>
            <w:webHidden/>
          </w:rPr>
          <w:instrText xml:space="preserve"> PAGEREF _Toc340579827 \h </w:instrText>
        </w:r>
        <w:r w:rsidR="00D538D7">
          <w:rPr>
            <w:webHidden/>
          </w:rPr>
        </w:r>
        <w:r w:rsidR="00D538D7">
          <w:rPr>
            <w:webHidden/>
          </w:rPr>
          <w:fldChar w:fldCharType="separate"/>
        </w:r>
        <w:r w:rsidR="00D538D7">
          <w:rPr>
            <w:webHidden/>
          </w:rPr>
          <w:t>9</w:t>
        </w:r>
        <w:r w:rsidR="00D538D7">
          <w:rPr>
            <w:webHidden/>
          </w:rPr>
          <w:fldChar w:fldCharType="end"/>
        </w:r>
      </w:hyperlink>
    </w:p>
    <w:p w:rsidR="00D538D7" w:rsidRDefault="00541348">
      <w:pPr>
        <w:pStyle w:val="TOC2"/>
        <w:rPr>
          <w:rFonts w:asciiTheme="minorHAnsi" w:eastAsiaTheme="minorEastAsia" w:hAnsiTheme="minorHAnsi" w:cstheme="minorBidi"/>
          <w:sz w:val="22"/>
          <w:szCs w:val="22"/>
          <w:lang w:val="en-IN" w:eastAsia="en-IN"/>
        </w:rPr>
      </w:pPr>
      <w:hyperlink w:anchor="_Toc340579828" w:history="1">
        <w:r w:rsidR="00D538D7" w:rsidRPr="00032A2D">
          <w:rPr>
            <w:rStyle w:val="Hyperlink"/>
          </w:rPr>
          <w:t>Impediments</w:t>
        </w:r>
        <w:r w:rsidR="00D538D7">
          <w:rPr>
            <w:webHidden/>
          </w:rPr>
          <w:tab/>
        </w:r>
        <w:r w:rsidR="00D538D7">
          <w:rPr>
            <w:webHidden/>
          </w:rPr>
          <w:fldChar w:fldCharType="begin"/>
        </w:r>
        <w:r w:rsidR="00D538D7">
          <w:rPr>
            <w:webHidden/>
          </w:rPr>
          <w:instrText xml:space="preserve"> PAGEREF _Toc340579828 \h </w:instrText>
        </w:r>
        <w:r w:rsidR="00D538D7">
          <w:rPr>
            <w:webHidden/>
          </w:rPr>
        </w:r>
        <w:r w:rsidR="00D538D7">
          <w:rPr>
            <w:webHidden/>
          </w:rPr>
          <w:fldChar w:fldCharType="separate"/>
        </w:r>
        <w:r w:rsidR="00D538D7">
          <w:rPr>
            <w:webHidden/>
          </w:rPr>
          <w:t>10</w:t>
        </w:r>
        <w:r w:rsidR="00D538D7">
          <w:rPr>
            <w:webHidden/>
          </w:rPr>
          <w:fldChar w:fldCharType="end"/>
        </w:r>
      </w:hyperlink>
    </w:p>
    <w:p w:rsidR="00D538D7" w:rsidRDefault="00541348">
      <w:pPr>
        <w:pStyle w:val="TOC2"/>
        <w:rPr>
          <w:rFonts w:asciiTheme="minorHAnsi" w:eastAsiaTheme="minorEastAsia" w:hAnsiTheme="minorHAnsi" w:cstheme="minorBidi"/>
          <w:sz w:val="22"/>
          <w:szCs w:val="22"/>
          <w:lang w:val="en-IN" w:eastAsia="en-IN"/>
        </w:rPr>
      </w:pPr>
      <w:hyperlink w:anchor="_Toc340579829" w:history="1">
        <w:r w:rsidR="00D538D7" w:rsidRPr="00032A2D">
          <w:rPr>
            <w:rStyle w:val="Hyperlink"/>
          </w:rPr>
          <w:t>Remedies</w:t>
        </w:r>
        <w:r w:rsidR="00D538D7">
          <w:rPr>
            <w:webHidden/>
          </w:rPr>
          <w:tab/>
        </w:r>
        <w:r w:rsidR="00D538D7">
          <w:rPr>
            <w:webHidden/>
          </w:rPr>
          <w:fldChar w:fldCharType="begin"/>
        </w:r>
        <w:r w:rsidR="00D538D7">
          <w:rPr>
            <w:webHidden/>
          </w:rPr>
          <w:instrText xml:space="preserve"> PAGEREF _Toc340579829 \h </w:instrText>
        </w:r>
        <w:r w:rsidR="00D538D7">
          <w:rPr>
            <w:webHidden/>
          </w:rPr>
        </w:r>
        <w:r w:rsidR="00D538D7">
          <w:rPr>
            <w:webHidden/>
          </w:rPr>
          <w:fldChar w:fldCharType="separate"/>
        </w:r>
        <w:r w:rsidR="00D538D7">
          <w:rPr>
            <w:webHidden/>
          </w:rPr>
          <w:t>11</w:t>
        </w:r>
        <w:r w:rsidR="00D538D7">
          <w:rPr>
            <w:webHidden/>
          </w:rPr>
          <w:fldChar w:fldCharType="end"/>
        </w:r>
      </w:hyperlink>
    </w:p>
    <w:p w:rsidR="00D538D7" w:rsidRDefault="00541348">
      <w:pPr>
        <w:pStyle w:val="TOC2"/>
        <w:rPr>
          <w:rFonts w:asciiTheme="minorHAnsi" w:eastAsiaTheme="minorEastAsia" w:hAnsiTheme="minorHAnsi" w:cstheme="minorBidi"/>
          <w:sz w:val="22"/>
          <w:szCs w:val="22"/>
          <w:lang w:val="en-IN" w:eastAsia="en-IN"/>
        </w:rPr>
      </w:pPr>
      <w:hyperlink w:anchor="_Toc340579830" w:history="1">
        <w:r w:rsidR="00D538D7" w:rsidRPr="00032A2D">
          <w:rPr>
            <w:rStyle w:val="Hyperlink"/>
          </w:rPr>
          <w:t>Women in MGNREG - A case of UP</w:t>
        </w:r>
        <w:r w:rsidR="00D538D7">
          <w:rPr>
            <w:webHidden/>
          </w:rPr>
          <w:tab/>
        </w:r>
        <w:r w:rsidR="00D538D7">
          <w:rPr>
            <w:webHidden/>
          </w:rPr>
          <w:fldChar w:fldCharType="begin"/>
        </w:r>
        <w:r w:rsidR="00D538D7">
          <w:rPr>
            <w:webHidden/>
          </w:rPr>
          <w:instrText xml:space="preserve"> PAGEREF _Toc340579830 \h </w:instrText>
        </w:r>
        <w:r w:rsidR="00D538D7">
          <w:rPr>
            <w:webHidden/>
          </w:rPr>
        </w:r>
        <w:r w:rsidR="00D538D7">
          <w:rPr>
            <w:webHidden/>
          </w:rPr>
          <w:fldChar w:fldCharType="separate"/>
        </w:r>
        <w:r w:rsidR="00D538D7">
          <w:rPr>
            <w:webHidden/>
          </w:rPr>
          <w:t>12</w:t>
        </w:r>
        <w:r w:rsidR="00D538D7">
          <w:rPr>
            <w:webHidden/>
          </w:rPr>
          <w:fldChar w:fldCharType="end"/>
        </w:r>
      </w:hyperlink>
    </w:p>
    <w:p w:rsidR="00D538D7" w:rsidRDefault="00541348">
      <w:pPr>
        <w:pStyle w:val="TOC3"/>
        <w:rPr>
          <w:rFonts w:asciiTheme="minorHAnsi" w:eastAsiaTheme="minorEastAsia" w:hAnsiTheme="minorHAnsi" w:cstheme="minorBidi"/>
          <w:noProof/>
          <w:sz w:val="22"/>
          <w:szCs w:val="22"/>
          <w:lang w:val="en-IN" w:eastAsia="en-IN"/>
        </w:rPr>
      </w:pPr>
      <w:hyperlink w:anchor="_Toc340579831" w:history="1">
        <w:r w:rsidR="00D538D7" w:rsidRPr="00032A2D">
          <w:rPr>
            <w:rStyle w:val="Hyperlink"/>
            <w:noProof/>
          </w:rPr>
          <w:t>Progress since inception</w:t>
        </w:r>
        <w:r w:rsidR="00D538D7">
          <w:rPr>
            <w:noProof/>
            <w:webHidden/>
          </w:rPr>
          <w:tab/>
        </w:r>
        <w:r w:rsidR="00D538D7">
          <w:rPr>
            <w:noProof/>
            <w:webHidden/>
          </w:rPr>
          <w:fldChar w:fldCharType="begin"/>
        </w:r>
        <w:r w:rsidR="00D538D7">
          <w:rPr>
            <w:noProof/>
            <w:webHidden/>
          </w:rPr>
          <w:instrText xml:space="preserve"> PAGEREF _Toc340579831 \h </w:instrText>
        </w:r>
        <w:r w:rsidR="00D538D7">
          <w:rPr>
            <w:noProof/>
            <w:webHidden/>
          </w:rPr>
        </w:r>
        <w:r w:rsidR="00D538D7">
          <w:rPr>
            <w:noProof/>
            <w:webHidden/>
          </w:rPr>
          <w:fldChar w:fldCharType="separate"/>
        </w:r>
        <w:r w:rsidR="00D538D7">
          <w:rPr>
            <w:noProof/>
            <w:webHidden/>
          </w:rPr>
          <w:t>12</w:t>
        </w:r>
        <w:r w:rsidR="00D538D7">
          <w:rPr>
            <w:noProof/>
            <w:webHidden/>
          </w:rPr>
          <w:fldChar w:fldCharType="end"/>
        </w:r>
      </w:hyperlink>
    </w:p>
    <w:p w:rsidR="00D538D7" w:rsidRDefault="00541348">
      <w:pPr>
        <w:pStyle w:val="TOC3"/>
        <w:rPr>
          <w:rFonts w:asciiTheme="minorHAnsi" w:eastAsiaTheme="minorEastAsia" w:hAnsiTheme="minorHAnsi" w:cstheme="minorBidi"/>
          <w:noProof/>
          <w:sz w:val="22"/>
          <w:szCs w:val="22"/>
          <w:lang w:val="en-IN" w:eastAsia="en-IN"/>
        </w:rPr>
      </w:pPr>
      <w:hyperlink w:anchor="_Toc340579832" w:history="1">
        <w:r w:rsidR="00D538D7" w:rsidRPr="00032A2D">
          <w:rPr>
            <w:rStyle w:val="Hyperlink"/>
            <w:noProof/>
          </w:rPr>
          <w:t>Performance of the districts</w:t>
        </w:r>
        <w:r w:rsidR="00D538D7">
          <w:rPr>
            <w:noProof/>
            <w:webHidden/>
          </w:rPr>
          <w:tab/>
        </w:r>
        <w:r w:rsidR="00D538D7">
          <w:rPr>
            <w:noProof/>
            <w:webHidden/>
          </w:rPr>
          <w:fldChar w:fldCharType="begin"/>
        </w:r>
        <w:r w:rsidR="00D538D7">
          <w:rPr>
            <w:noProof/>
            <w:webHidden/>
          </w:rPr>
          <w:instrText xml:space="preserve"> PAGEREF _Toc340579832 \h </w:instrText>
        </w:r>
        <w:r w:rsidR="00D538D7">
          <w:rPr>
            <w:noProof/>
            <w:webHidden/>
          </w:rPr>
        </w:r>
        <w:r w:rsidR="00D538D7">
          <w:rPr>
            <w:noProof/>
            <w:webHidden/>
          </w:rPr>
          <w:fldChar w:fldCharType="separate"/>
        </w:r>
        <w:r w:rsidR="00D538D7">
          <w:rPr>
            <w:noProof/>
            <w:webHidden/>
          </w:rPr>
          <w:t>13</w:t>
        </w:r>
        <w:r w:rsidR="00D538D7">
          <w:rPr>
            <w:noProof/>
            <w:webHidden/>
          </w:rPr>
          <w:fldChar w:fldCharType="end"/>
        </w:r>
      </w:hyperlink>
    </w:p>
    <w:p w:rsidR="00D538D7" w:rsidRDefault="00541348">
      <w:pPr>
        <w:pStyle w:val="TOC3"/>
        <w:rPr>
          <w:rFonts w:asciiTheme="minorHAnsi" w:eastAsiaTheme="minorEastAsia" w:hAnsiTheme="minorHAnsi" w:cstheme="minorBidi"/>
          <w:noProof/>
          <w:sz w:val="22"/>
          <w:szCs w:val="22"/>
          <w:lang w:val="en-IN" w:eastAsia="en-IN"/>
        </w:rPr>
      </w:pPr>
      <w:hyperlink w:anchor="_Toc340579833" w:history="1">
        <w:r w:rsidR="00D538D7" w:rsidRPr="00032A2D">
          <w:rPr>
            <w:rStyle w:val="Hyperlink"/>
            <w:noProof/>
          </w:rPr>
          <w:t>The District of Jalaun</w:t>
        </w:r>
        <w:r w:rsidR="00D538D7">
          <w:rPr>
            <w:noProof/>
            <w:webHidden/>
          </w:rPr>
          <w:tab/>
        </w:r>
        <w:r w:rsidR="00D538D7">
          <w:rPr>
            <w:noProof/>
            <w:webHidden/>
          </w:rPr>
          <w:fldChar w:fldCharType="begin"/>
        </w:r>
        <w:r w:rsidR="00D538D7">
          <w:rPr>
            <w:noProof/>
            <w:webHidden/>
          </w:rPr>
          <w:instrText xml:space="preserve"> PAGEREF _Toc340579833 \h </w:instrText>
        </w:r>
        <w:r w:rsidR="00D538D7">
          <w:rPr>
            <w:noProof/>
            <w:webHidden/>
          </w:rPr>
        </w:r>
        <w:r w:rsidR="00D538D7">
          <w:rPr>
            <w:noProof/>
            <w:webHidden/>
          </w:rPr>
          <w:fldChar w:fldCharType="separate"/>
        </w:r>
        <w:r w:rsidR="00D538D7">
          <w:rPr>
            <w:noProof/>
            <w:webHidden/>
          </w:rPr>
          <w:t>16</w:t>
        </w:r>
        <w:r w:rsidR="00D538D7">
          <w:rPr>
            <w:noProof/>
            <w:webHidden/>
          </w:rPr>
          <w:fldChar w:fldCharType="end"/>
        </w:r>
      </w:hyperlink>
    </w:p>
    <w:p w:rsidR="00D538D7" w:rsidRDefault="00541348">
      <w:pPr>
        <w:pStyle w:val="TOC1"/>
        <w:rPr>
          <w:rFonts w:asciiTheme="minorHAnsi" w:eastAsiaTheme="minorEastAsia" w:hAnsiTheme="minorHAnsi" w:cstheme="minorBidi"/>
          <w:b w:val="0"/>
          <w:sz w:val="22"/>
          <w:szCs w:val="22"/>
          <w:lang w:val="en-IN" w:eastAsia="en-IN"/>
        </w:rPr>
      </w:pPr>
      <w:hyperlink w:anchor="_Toc340579834" w:history="1">
        <w:r w:rsidR="00D538D7" w:rsidRPr="00032A2D">
          <w:rPr>
            <w:rStyle w:val="Hyperlink"/>
          </w:rPr>
          <w:t>Chapter 3 MGNREGA Governance and Women’s Employment</w:t>
        </w:r>
        <w:r w:rsidR="00D538D7">
          <w:rPr>
            <w:webHidden/>
          </w:rPr>
          <w:tab/>
        </w:r>
        <w:r w:rsidR="00D538D7">
          <w:rPr>
            <w:webHidden/>
          </w:rPr>
          <w:fldChar w:fldCharType="begin"/>
        </w:r>
        <w:r w:rsidR="00D538D7">
          <w:rPr>
            <w:webHidden/>
          </w:rPr>
          <w:instrText xml:space="preserve"> PAGEREF _Toc340579834 \h </w:instrText>
        </w:r>
        <w:r w:rsidR="00D538D7">
          <w:rPr>
            <w:webHidden/>
          </w:rPr>
        </w:r>
        <w:r w:rsidR="00D538D7">
          <w:rPr>
            <w:webHidden/>
          </w:rPr>
          <w:fldChar w:fldCharType="separate"/>
        </w:r>
        <w:r w:rsidR="00D538D7">
          <w:rPr>
            <w:webHidden/>
          </w:rPr>
          <w:t>18</w:t>
        </w:r>
        <w:r w:rsidR="00D538D7">
          <w:rPr>
            <w:webHidden/>
          </w:rPr>
          <w:fldChar w:fldCharType="end"/>
        </w:r>
      </w:hyperlink>
    </w:p>
    <w:p w:rsidR="00D538D7" w:rsidRDefault="00541348">
      <w:pPr>
        <w:pStyle w:val="TOC2"/>
        <w:rPr>
          <w:rFonts w:asciiTheme="minorHAnsi" w:eastAsiaTheme="minorEastAsia" w:hAnsiTheme="minorHAnsi" w:cstheme="minorBidi"/>
          <w:sz w:val="22"/>
          <w:szCs w:val="22"/>
          <w:lang w:val="en-IN" w:eastAsia="en-IN"/>
        </w:rPr>
      </w:pPr>
      <w:hyperlink w:anchor="_Toc340579835" w:history="1">
        <w:r w:rsidR="00D538D7" w:rsidRPr="00032A2D">
          <w:rPr>
            <w:rStyle w:val="Hyperlink"/>
          </w:rPr>
          <w:t>Role of the institutions</w:t>
        </w:r>
        <w:r w:rsidR="00D538D7">
          <w:rPr>
            <w:webHidden/>
          </w:rPr>
          <w:tab/>
        </w:r>
        <w:r w:rsidR="00D538D7">
          <w:rPr>
            <w:webHidden/>
          </w:rPr>
          <w:fldChar w:fldCharType="begin"/>
        </w:r>
        <w:r w:rsidR="00D538D7">
          <w:rPr>
            <w:webHidden/>
          </w:rPr>
          <w:instrText xml:space="preserve"> PAGEREF _Toc340579835 \h </w:instrText>
        </w:r>
        <w:r w:rsidR="00D538D7">
          <w:rPr>
            <w:webHidden/>
          </w:rPr>
        </w:r>
        <w:r w:rsidR="00D538D7">
          <w:rPr>
            <w:webHidden/>
          </w:rPr>
          <w:fldChar w:fldCharType="separate"/>
        </w:r>
        <w:r w:rsidR="00D538D7">
          <w:rPr>
            <w:webHidden/>
          </w:rPr>
          <w:t>18</w:t>
        </w:r>
        <w:r w:rsidR="00D538D7">
          <w:rPr>
            <w:webHidden/>
          </w:rPr>
          <w:fldChar w:fldCharType="end"/>
        </w:r>
      </w:hyperlink>
    </w:p>
    <w:p w:rsidR="00D538D7" w:rsidRDefault="00541348">
      <w:pPr>
        <w:pStyle w:val="TOC2"/>
        <w:rPr>
          <w:rFonts w:asciiTheme="minorHAnsi" w:eastAsiaTheme="minorEastAsia" w:hAnsiTheme="minorHAnsi" w:cstheme="minorBidi"/>
          <w:sz w:val="22"/>
          <w:szCs w:val="22"/>
          <w:lang w:val="en-IN" w:eastAsia="en-IN"/>
        </w:rPr>
      </w:pPr>
      <w:hyperlink w:anchor="_Toc340579836" w:history="1">
        <w:r w:rsidR="00D538D7" w:rsidRPr="00032A2D">
          <w:rPr>
            <w:rStyle w:val="Hyperlink"/>
          </w:rPr>
          <w:t>Village Council (Gram Panchayat)</w:t>
        </w:r>
        <w:r w:rsidR="00D538D7">
          <w:rPr>
            <w:webHidden/>
          </w:rPr>
          <w:tab/>
        </w:r>
        <w:r w:rsidR="00D538D7">
          <w:rPr>
            <w:webHidden/>
          </w:rPr>
          <w:fldChar w:fldCharType="begin"/>
        </w:r>
        <w:r w:rsidR="00D538D7">
          <w:rPr>
            <w:webHidden/>
          </w:rPr>
          <w:instrText xml:space="preserve"> PAGEREF _Toc340579836 \h </w:instrText>
        </w:r>
        <w:r w:rsidR="00D538D7">
          <w:rPr>
            <w:webHidden/>
          </w:rPr>
        </w:r>
        <w:r w:rsidR="00D538D7">
          <w:rPr>
            <w:webHidden/>
          </w:rPr>
          <w:fldChar w:fldCharType="separate"/>
        </w:r>
        <w:r w:rsidR="00D538D7">
          <w:rPr>
            <w:webHidden/>
          </w:rPr>
          <w:t>18</w:t>
        </w:r>
        <w:r w:rsidR="00D538D7">
          <w:rPr>
            <w:webHidden/>
          </w:rPr>
          <w:fldChar w:fldCharType="end"/>
        </w:r>
      </w:hyperlink>
    </w:p>
    <w:p w:rsidR="00D538D7" w:rsidRDefault="00541348">
      <w:pPr>
        <w:pStyle w:val="TOC2"/>
        <w:rPr>
          <w:rFonts w:asciiTheme="minorHAnsi" w:eastAsiaTheme="minorEastAsia" w:hAnsiTheme="minorHAnsi" w:cstheme="minorBidi"/>
          <w:sz w:val="22"/>
          <w:szCs w:val="22"/>
          <w:lang w:val="en-IN" w:eastAsia="en-IN"/>
        </w:rPr>
      </w:pPr>
      <w:hyperlink w:anchor="_Toc340579837" w:history="1">
        <w:r w:rsidR="00D538D7" w:rsidRPr="00032A2D">
          <w:rPr>
            <w:rStyle w:val="Hyperlink"/>
          </w:rPr>
          <w:t>‘Registration’</w:t>
        </w:r>
        <w:r w:rsidR="00D538D7">
          <w:rPr>
            <w:webHidden/>
          </w:rPr>
          <w:tab/>
        </w:r>
        <w:r w:rsidR="00D538D7">
          <w:rPr>
            <w:webHidden/>
          </w:rPr>
          <w:fldChar w:fldCharType="begin"/>
        </w:r>
        <w:r w:rsidR="00D538D7">
          <w:rPr>
            <w:webHidden/>
          </w:rPr>
          <w:instrText xml:space="preserve"> PAGEREF _Toc340579837 \h </w:instrText>
        </w:r>
        <w:r w:rsidR="00D538D7">
          <w:rPr>
            <w:webHidden/>
          </w:rPr>
        </w:r>
        <w:r w:rsidR="00D538D7">
          <w:rPr>
            <w:webHidden/>
          </w:rPr>
          <w:fldChar w:fldCharType="separate"/>
        </w:r>
        <w:r w:rsidR="00D538D7">
          <w:rPr>
            <w:webHidden/>
          </w:rPr>
          <w:t>19</w:t>
        </w:r>
        <w:r w:rsidR="00D538D7">
          <w:rPr>
            <w:webHidden/>
          </w:rPr>
          <w:fldChar w:fldCharType="end"/>
        </w:r>
      </w:hyperlink>
    </w:p>
    <w:p w:rsidR="00D538D7" w:rsidRDefault="00541348">
      <w:pPr>
        <w:pStyle w:val="TOC2"/>
        <w:rPr>
          <w:rFonts w:asciiTheme="minorHAnsi" w:eastAsiaTheme="minorEastAsia" w:hAnsiTheme="minorHAnsi" w:cstheme="minorBidi"/>
          <w:sz w:val="22"/>
          <w:szCs w:val="22"/>
          <w:lang w:val="en-IN" w:eastAsia="en-IN"/>
        </w:rPr>
      </w:pPr>
      <w:hyperlink w:anchor="_Toc340579838" w:history="1">
        <w:r w:rsidR="00D538D7" w:rsidRPr="00032A2D">
          <w:rPr>
            <w:rStyle w:val="Hyperlink"/>
          </w:rPr>
          <w:t>Demand Driven</w:t>
        </w:r>
        <w:r w:rsidR="00D538D7">
          <w:rPr>
            <w:webHidden/>
          </w:rPr>
          <w:tab/>
        </w:r>
        <w:r w:rsidR="00D538D7">
          <w:rPr>
            <w:webHidden/>
          </w:rPr>
          <w:fldChar w:fldCharType="begin"/>
        </w:r>
        <w:r w:rsidR="00D538D7">
          <w:rPr>
            <w:webHidden/>
          </w:rPr>
          <w:instrText xml:space="preserve"> PAGEREF _Toc340579838 \h </w:instrText>
        </w:r>
        <w:r w:rsidR="00D538D7">
          <w:rPr>
            <w:webHidden/>
          </w:rPr>
        </w:r>
        <w:r w:rsidR="00D538D7">
          <w:rPr>
            <w:webHidden/>
          </w:rPr>
          <w:fldChar w:fldCharType="separate"/>
        </w:r>
        <w:r w:rsidR="00D538D7">
          <w:rPr>
            <w:webHidden/>
          </w:rPr>
          <w:t>19</w:t>
        </w:r>
        <w:r w:rsidR="00D538D7">
          <w:rPr>
            <w:webHidden/>
          </w:rPr>
          <w:fldChar w:fldCharType="end"/>
        </w:r>
      </w:hyperlink>
    </w:p>
    <w:p w:rsidR="00D538D7" w:rsidRDefault="00541348">
      <w:pPr>
        <w:pStyle w:val="TOC2"/>
        <w:rPr>
          <w:rFonts w:asciiTheme="minorHAnsi" w:eastAsiaTheme="minorEastAsia" w:hAnsiTheme="minorHAnsi" w:cstheme="minorBidi"/>
          <w:sz w:val="22"/>
          <w:szCs w:val="22"/>
          <w:lang w:val="en-IN" w:eastAsia="en-IN"/>
        </w:rPr>
      </w:pPr>
      <w:hyperlink w:anchor="_Toc340579839" w:history="1">
        <w:r w:rsidR="00D538D7" w:rsidRPr="00032A2D">
          <w:rPr>
            <w:rStyle w:val="Hyperlink"/>
          </w:rPr>
          <w:t>‘Household’</w:t>
        </w:r>
        <w:r w:rsidR="00D538D7">
          <w:rPr>
            <w:webHidden/>
          </w:rPr>
          <w:tab/>
        </w:r>
        <w:r w:rsidR="00D538D7">
          <w:rPr>
            <w:webHidden/>
          </w:rPr>
          <w:fldChar w:fldCharType="begin"/>
        </w:r>
        <w:r w:rsidR="00D538D7">
          <w:rPr>
            <w:webHidden/>
          </w:rPr>
          <w:instrText xml:space="preserve"> PAGEREF _Toc340579839 \h </w:instrText>
        </w:r>
        <w:r w:rsidR="00D538D7">
          <w:rPr>
            <w:webHidden/>
          </w:rPr>
        </w:r>
        <w:r w:rsidR="00D538D7">
          <w:rPr>
            <w:webHidden/>
          </w:rPr>
          <w:fldChar w:fldCharType="separate"/>
        </w:r>
        <w:r w:rsidR="00D538D7">
          <w:rPr>
            <w:webHidden/>
          </w:rPr>
          <w:t>20</w:t>
        </w:r>
        <w:r w:rsidR="00D538D7">
          <w:rPr>
            <w:webHidden/>
          </w:rPr>
          <w:fldChar w:fldCharType="end"/>
        </w:r>
      </w:hyperlink>
    </w:p>
    <w:p w:rsidR="00D538D7" w:rsidRDefault="00541348">
      <w:pPr>
        <w:pStyle w:val="TOC2"/>
        <w:rPr>
          <w:rFonts w:asciiTheme="minorHAnsi" w:eastAsiaTheme="minorEastAsia" w:hAnsiTheme="minorHAnsi" w:cstheme="minorBidi"/>
          <w:sz w:val="22"/>
          <w:szCs w:val="22"/>
          <w:lang w:val="en-IN" w:eastAsia="en-IN"/>
        </w:rPr>
      </w:pPr>
      <w:hyperlink w:anchor="_Toc340579840" w:history="1">
        <w:r w:rsidR="00D538D7" w:rsidRPr="00032A2D">
          <w:rPr>
            <w:rStyle w:val="Hyperlink"/>
          </w:rPr>
          <w:t>Gender sensitivity</w:t>
        </w:r>
        <w:r w:rsidR="00D538D7">
          <w:rPr>
            <w:webHidden/>
          </w:rPr>
          <w:tab/>
        </w:r>
        <w:r w:rsidR="00D538D7">
          <w:rPr>
            <w:webHidden/>
          </w:rPr>
          <w:fldChar w:fldCharType="begin"/>
        </w:r>
        <w:r w:rsidR="00D538D7">
          <w:rPr>
            <w:webHidden/>
          </w:rPr>
          <w:instrText xml:space="preserve"> PAGEREF _Toc340579840 \h </w:instrText>
        </w:r>
        <w:r w:rsidR="00D538D7">
          <w:rPr>
            <w:webHidden/>
          </w:rPr>
        </w:r>
        <w:r w:rsidR="00D538D7">
          <w:rPr>
            <w:webHidden/>
          </w:rPr>
          <w:fldChar w:fldCharType="separate"/>
        </w:r>
        <w:r w:rsidR="00D538D7">
          <w:rPr>
            <w:webHidden/>
          </w:rPr>
          <w:t>20</w:t>
        </w:r>
        <w:r w:rsidR="00D538D7">
          <w:rPr>
            <w:webHidden/>
          </w:rPr>
          <w:fldChar w:fldCharType="end"/>
        </w:r>
      </w:hyperlink>
    </w:p>
    <w:p w:rsidR="00D538D7" w:rsidRDefault="00541348">
      <w:pPr>
        <w:pStyle w:val="TOC2"/>
        <w:rPr>
          <w:rFonts w:asciiTheme="minorHAnsi" w:eastAsiaTheme="minorEastAsia" w:hAnsiTheme="minorHAnsi" w:cstheme="minorBidi"/>
          <w:sz w:val="22"/>
          <w:szCs w:val="22"/>
          <w:lang w:val="en-IN" w:eastAsia="en-IN"/>
        </w:rPr>
      </w:pPr>
      <w:hyperlink w:anchor="_Toc340579841" w:history="1">
        <w:r w:rsidR="00D538D7" w:rsidRPr="00032A2D">
          <w:rPr>
            <w:rStyle w:val="Hyperlink"/>
          </w:rPr>
          <w:t>Nature of work &amp; Worksite facilities</w:t>
        </w:r>
        <w:r w:rsidR="00D538D7">
          <w:rPr>
            <w:webHidden/>
          </w:rPr>
          <w:tab/>
        </w:r>
        <w:r w:rsidR="00D538D7">
          <w:rPr>
            <w:webHidden/>
          </w:rPr>
          <w:fldChar w:fldCharType="begin"/>
        </w:r>
        <w:r w:rsidR="00D538D7">
          <w:rPr>
            <w:webHidden/>
          </w:rPr>
          <w:instrText xml:space="preserve"> PAGEREF _Toc340579841 \h </w:instrText>
        </w:r>
        <w:r w:rsidR="00D538D7">
          <w:rPr>
            <w:webHidden/>
          </w:rPr>
        </w:r>
        <w:r w:rsidR="00D538D7">
          <w:rPr>
            <w:webHidden/>
          </w:rPr>
          <w:fldChar w:fldCharType="separate"/>
        </w:r>
        <w:r w:rsidR="00D538D7">
          <w:rPr>
            <w:webHidden/>
          </w:rPr>
          <w:t>21</w:t>
        </w:r>
        <w:r w:rsidR="00D538D7">
          <w:rPr>
            <w:webHidden/>
          </w:rPr>
          <w:fldChar w:fldCharType="end"/>
        </w:r>
      </w:hyperlink>
    </w:p>
    <w:p w:rsidR="00D538D7" w:rsidRDefault="00541348">
      <w:pPr>
        <w:pStyle w:val="TOC2"/>
        <w:rPr>
          <w:rFonts w:asciiTheme="minorHAnsi" w:eastAsiaTheme="minorEastAsia" w:hAnsiTheme="minorHAnsi" w:cstheme="minorBidi"/>
          <w:sz w:val="22"/>
          <w:szCs w:val="22"/>
          <w:lang w:val="en-IN" w:eastAsia="en-IN"/>
        </w:rPr>
      </w:pPr>
      <w:hyperlink w:anchor="_Toc340579842" w:history="1">
        <w:r w:rsidR="00D538D7" w:rsidRPr="00032A2D">
          <w:rPr>
            <w:rStyle w:val="Hyperlink"/>
          </w:rPr>
          <w:t>Market wages and Gender wage gap</w:t>
        </w:r>
        <w:r w:rsidR="00D538D7">
          <w:rPr>
            <w:webHidden/>
          </w:rPr>
          <w:tab/>
        </w:r>
        <w:r w:rsidR="00D538D7">
          <w:rPr>
            <w:webHidden/>
          </w:rPr>
          <w:fldChar w:fldCharType="begin"/>
        </w:r>
        <w:r w:rsidR="00D538D7">
          <w:rPr>
            <w:webHidden/>
          </w:rPr>
          <w:instrText xml:space="preserve"> PAGEREF _Toc340579842 \h </w:instrText>
        </w:r>
        <w:r w:rsidR="00D538D7">
          <w:rPr>
            <w:webHidden/>
          </w:rPr>
        </w:r>
        <w:r w:rsidR="00D538D7">
          <w:rPr>
            <w:webHidden/>
          </w:rPr>
          <w:fldChar w:fldCharType="separate"/>
        </w:r>
        <w:r w:rsidR="00D538D7">
          <w:rPr>
            <w:webHidden/>
          </w:rPr>
          <w:t>22</w:t>
        </w:r>
        <w:r w:rsidR="00D538D7">
          <w:rPr>
            <w:webHidden/>
          </w:rPr>
          <w:fldChar w:fldCharType="end"/>
        </w:r>
      </w:hyperlink>
    </w:p>
    <w:p w:rsidR="00D538D7" w:rsidRDefault="00541348">
      <w:pPr>
        <w:pStyle w:val="TOC1"/>
        <w:rPr>
          <w:rFonts w:asciiTheme="minorHAnsi" w:eastAsiaTheme="minorEastAsia" w:hAnsiTheme="minorHAnsi" w:cstheme="minorBidi"/>
          <w:b w:val="0"/>
          <w:sz w:val="22"/>
          <w:szCs w:val="22"/>
          <w:lang w:val="en-IN" w:eastAsia="en-IN"/>
        </w:rPr>
      </w:pPr>
      <w:hyperlink w:anchor="_Toc340579843" w:history="1">
        <w:r w:rsidR="00D538D7" w:rsidRPr="00032A2D">
          <w:rPr>
            <w:rStyle w:val="Hyperlink"/>
          </w:rPr>
          <w:t>Chapter 4 Patriarchal norms and practices in the community and household and the MGNREGA</w:t>
        </w:r>
        <w:r w:rsidR="00D538D7">
          <w:rPr>
            <w:webHidden/>
          </w:rPr>
          <w:tab/>
        </w:r>
        <w:r w:rsidR="00D538D7">
          <w:rPr>
            <w:webHidden/>
          </w:rPr>
          <w:fldChar w:fldCharType="begin"/>
        </w:r>
        <w:r w:rsidR="00D538D7">
          <w:rPr>
            <w:webHidden/>
          </w:rPr>
          <w:instrText xml:space="preserve"> PAGEREF _Toc340579843 \h </w:instrText>
        </w:r>
        <w:r w:rsidR="00D538D7">
          <w:rPr>
            <w:webHidden/>
          </w:rPr>
        </w:r>
        <w:r w:rsidR="00D538D7">
          <w:rPr>
            <w:webHidden/>
          </w:rPr>
          <w:fldChar w:fldCharType="separate"/>
        </w:r>
        <w:r w:rsidR="00D538D7">
          <w:rPr>
            <w:webHidden/>
          </w:rPr>
          <w:t>24</w:t>
        </w:r>
        <w:r w:rsidR="00D538D7">
          <w:rPr>
            <w:webHidden/>
          </w:rPr>
          <w:fldChar w:fldCharType="end"/>
        </w:r>
      </w:hyperlink>
    </w:p>
    <w:p w:rsidR="00D538D7" w:rsidRDefault="00541348">
      <w:pPr>
        <w:pStyle w:val="TOC2"/>
        <w:rPr>
          <w:rFonts w:asciiTheme="minorHAnsi" w:eastAsiaTheme="minorEastAsia" w:hAnsiTheme="minorHAnsi" w:cstheme="minorBidi"/>
          <w:sz w:val="22"/>
          <w:szCs w:val="22"/>
          <w:lang w:val="en-IN" w:eastAsia="en-IN"/>
        </w:rPr>
      </w:pPr>
      <w:hyperlink w:anchor="_Toc340579844" w:history="1">
        <w:r w:rsidR="00D538D7" w:rsidRPr="00032A2D">
          <w:rPr>
            <w:rStyle w:val="Hyperlink"/>
          </w:rPr>
          <w:t>The Caste factor</w:t>
        </w:r>
        <w:r w:rsidR="00D538D7">
          <w:rPr>
            <w:webHidden/>
          </w:rPr>
          <w:tab/>
        </w:r>
        <w:r w:rsidR="00D538D7">
          <w:rPr>
            <w:webHidden/>
          </w:rPr>
          <w:fldChar w:fldCharType="begin"/>
        </w:r>
        <w:r w:rsidR="00D538D7">
          <w:rPr>
            <w:webHidden/>
          </w:rPr>
          <w:instrText xml:space="preserve"> PAGEREF _Toc340579844 \h </w:instrText>
        </w:r>
        <w:r w:rsidR="00D538D7">
          <w:rPr>
            <w:webHidden/>
          </w:rPr>
        </w:r>
        <w:r w:rsidR="00D538D7">
          <w:rPr>
            <w:webHidden/>
          </w:rPr>
          <w:fldChar w:fldCharType="separate"/>
        </w:r>
        <w:r w:rsidR="00D538D7">
          <w:rPr>
            <w:webHidden/>
          </w:rPr>
          <w:t>24</w:t>
        </w:r>
        <w:r w:rsidR="00D538D7">
          <w:rPr>
            <w:webHidden/>
          </w:rPr>
          <w:fldChar w:fldCharType="end"/>
        </w:r>
      </w:hyperlink>
    </w:p>
    <w:p w:rsidR="00D538D7" w:rsidRDefault="00541348">
      <w:pPr>
        <w:pStyle w:val="TOC3"/>
        <w:rPr>
          <w:rFonts w:asciiTheme="minorHAnsi" w:eastAsiaTheme="minorEastAsia" w:hAnsiTheme="minorHAnsi" w:cstheme="minorBidi"/>
          <w:noProof/>
          <w:sz w:val="22"/>
          <w:szCs w:val="22"/>
          <w:lang w:val="en-IN" w:eastAsia="en-IN"/>
        </w:rPr>
      </w:pPr>
      <w:hyperlink w:anchor="_Toc340579845" w:history="1">
        <w:r w:rsidR="00D538D7" w:rsidRPr="00032A2D">
          <w:rPr>
            <w:rStyle w:val="Hyperlink"/>
            <w:noProof/>
          </w:rPr>
          <w:t>Some instances</w:t>
        </w:r>
        <w:r w:rsidR="00D538D7">
          <w:rPr>
            <w:noProof/>
            <w:webHidden/>
          </w:rPr>
          <w:tab/>
        </w:r>
        <w:r w:rsidR="00D538D7">
          <w:rPr>
            <w:noProof/>
            <w:webHidden/>
          </w:rPr>
          <w:fldChar w:fldCharType="begin"/>
        </w:r>
        <w:r w:rsidR="00D538D7">
          <w:rPr>
            <w:noProof/>
            <w:webHidden/>
          </w:rPr>
          <w:instrText xml:space="preserve"> PAGEREF _Toc340579845 \h </w:instrText>
        </w:r>
        <w:r w:rsidR="00D538D7">
          <w:rPr>
            <w:noProof/>
            <w:webHidden/>
          </w:rPr>
        </w:r>
        <w:r w:rsidR="00D538D7">
          <w:rPr>
            <w:noProof/>
            <w:webHidden/>
          </w:rPr>
          <w:fldChar w:fldCharType="separate"/>
        </w:r>
        <w:r w:rsidR="00D538D7">
          <w:rPr>
            <w:noProof/>
            <w:webHidden/>
          </w:rPr>
          <w:t>25</w:t>
        </w:r>
        <w:r w:rsidR="00D538D7">
          <w:rPr>
            <w:noProof/>
            <w:webHidden/>
          </w:rPr>
          <w:fldChar w:fldCharType="end"/>
        </w:r>
      </w:hyperlink>
    </w:p>
    <w:p w:rsidR="00D538D7" w:rsidRDefault="00541348">
      <w:pPr>
        <w:pStyle w:val="TOC2"/>
        <w:rPr>
          <w:rFonts w:asciiTheme="minorHAnsi" w:eastAsiaTheme="minorEastAsia" w:hAnsiTheme="minorHAnsi" w:cstheme="minorBidi"/>
          <w:sz w:val="22"/>
          <w:szCs w:val="22"/>
          <w:lang w:val="en-IN" w:eastAsia="en-IN"/>
        </w:rPr>
      </w:pPr>
      <w:hyperlink w:anchor="_Toc340579846" w:history="1">
        <w:r w:rsidR="00D538D7" w:rsidRPr="00032A2D">
          <w:rPr>
            <w:rStyle w:val="Hyperlink"/>
          </w:rPr>
          <w:t>The Purdah system</w:t>
        </w:r>
        <w:r w:rsidR="00D538D7">
          <w:rPr>
            <w:webHidden/>
          </w:rPr>
          <w:tab/>
        </w:r>
        <w:r w:rsidR="00D538D7">
          <w:rPr>
            <w:webHidden/>
          </w:rPr>
          <w:fldChar w:fldCharType="begin"/>
        </w:r>
        <w:r w:rsidR="00D538D7">
          <w:rPr>
            <w:webHidden/>
          </w:rPr>
          <w:instrText xml:space="preserve"> PAGEREF _Toc340579846 \h </w:instrText>
        </w:r>
        <w:r w:rsidR="00D538D7">
          <w:rPr>
            <w:webHidden/>
          </w:rPr>
        </w:r>
        <w:r w:rsidR="00D538D7">
          <w:rPr>
            <w:webHidden/>
          </w:rPr>
          <w:fldChar w:fldCharType="separate"/>
        </w:r>
        <w:r w:rsidR="00D538D7">
          <w:rPr>
            <w:webHidden/>
          </w:rPr>
          <w:t>28</w:t>
        </w:r>
        <w:r w:rsidR="00D538D7">
          <w:rPr>
            <w:webHidden/>
          </w:rPr>
          <w:fldChar w:fldCharType="end"/>
        </w:r>
      </w:hyperlink>
    </w:p>
    <w:p w:rsidR="00D538D7" w:rsidRDefault="00541348">
      <w:pPr>
        <w:pStyle w:val="TOC2"/>
        <w:rPr>
          <w:rFonts w:asciiTheme="minorHAnsi" w:eastAsiaTheme="minorEastAsia" w:hAnsiTheme="minorHAnsi" w:cstheme="minorBidi"/>
          <w:sz w:val="22"/>
          <w:szCs w:val="22"/>
          <w:lang w:val="en-IN" w:eastAsia="en-IN"/>
        </w:rPr>
      </w:pPr>
      <w:hyperlink w:anchor="_Toc340579847" w:history="1">
        <w:r w:rsidR="00D538D7" w:rsidRPr="00032A2D">
          <w:rPr>
            <w:rStyle w:val="Hyperlink"/>
          </w:rPr>
          <w:t>Gender Division of work</w:t>
        </w:r>
        <w:r w:rsidR="00D538D7">
          <w:rPr>
            <w:webHidden/>
          </w:rPr>
          <w:tab/>
        </w:r>
        <w:r w:rsidR="00D538D7">
          <w:rPr>
            <w:webHidden/>
          </w:rPr>
          <w:fldChar w:fldCharType="begin"/>
        </w:r>
        <w:r w:rsidR="00D538D7">
          <w:rPr>
            <w:webHidden/>
          </w:rPr>
          <w:instrText xml:space="preserve"> PAGEREF _Toc340579847 \h </w:instrText>
        </w:r>
        <w:r w:rsidR="00D538D7">
          <w:rPr>
            <w:webHidden/>
          </w:rPr>
        </w:r>
        <w:r w:rsidR="00D538D7">
          <w:rPr>
            <w:webHidden/>
          </w:rPr>
          <w:fldChar w:fldCharType="separate"/>
        </w:r>
        <w:r w:rsidR="00D538D7">
          <w:rPr>
            <w:webHidden/>
          </w:rPr>
          <w:t>28</w:t>
        </w:r>
        <w:r w:rsidR="00D538D7">
          <w:rPr>
            <w:webHidden/>
          </w:rPr>
          <w:fldChar w:fldCharType="end"/>
        </w:r>
      </w:hyperlink>
    </w:p>
    <w:p w:rsidR="00D538D7" w:rsidRDefault="00541348">
      <w:pPr>
        <w:pStyle w:val="TOC2"/>
        <w:rPr>
          <w:rFonts w:asciiTheme="minorHAnsi" w:eastAsiaTheme="minorEastAsia" w:hAnsiTheme="minorHAnsi" w:cstheme="minorBidi"/>
          <w:sz w:val="22"/>
          <w:szCs w:val="22"/>
          <w:lang w:val="en-IN" w:eastAsia="en-IN"/>
        </w:rPr>
      </w:pPr>
      <w:hyperlink w:anchor="_Toc340579848" w:history="1">
        <w:r w:rsidR="00D538D7" w:rsidRPr="00032A2D">
          <w:rPr>
            <w:rStyle w:val="Hyperlink"/>
          </w:rPr>
          <w:t>Male Domination</w:t>
        </w:r>
        <w:r w:rsidR="00D538D7">
          <w:rPr>
            <w:webHidden/>
          </w:rPr>
          <w:tab/>
        </w:r>
        <w:r w:rsidR="00D538D7">
          <w:rPr>
            <w:webHidden/>
          </w:rPr>
          <w:fldChar w:fldCharType="begin"/>
        </w:r>
        <w:r w:rsidR="00D538D7">
          <w:rPr>
            <w:webHidden/>
          </w:rPr>
          <w:instrText xml:space="preserve"> PAGEREF _Toc340579848 \h </w:instrText>
        </w:r>
        <w:r w:rsidR="00D538D7">
          <w:rPr>
            <w:webHidden/>
          </w:rPr>
        </w:r>
        <w:r w:rsidR="00D538D7">
          <w:rPr>
            <w:webHidden/>
          </w:rPr>
          <w:fldChar w:fldCharType="separate"/>
        </w:r>
        <w:r w:rsidR="00D538D7">
          <w:rPr>
            <w:webHidden/>
          </w:rPr>
          <w:t>29</w:t>
        </w:r>
        <w:r w:rsidR="00D538D7">
          <w:rPr>
            <w:webHidden/>
          </w:rPr>
          <w:fldChar w:fldCharType="end"/>
        </w:r>
      </w:hyperlink>
    </w:p>
    <w:p w:rsidR="00D538D7" w:rsidRDefault="00541348">
      <w:pPr>
        <w:pStyle w:val="TOC2"/>
        <w:rPr>
          <w:rFonts w:asciiTheme="minorHAnsi" w:eastAsiaTheme="minorEastAsia" w:hAnsiTheme="minorHAnsi" w:cstheme="minorBidi"/>
          <w:sz w:val="22"/>
          <w:szCs w:val="22"/>
          <w:lang w:val="en-IN" w:eastAsia="en-IN"/>
        </w:rPr>
      </w:pPr>
      <w:hyperlink w:anchor="_Toc340579849" w:history="1">
        <w:r w:rsidR="00D538D7" w:rsidRPr="00032A2D">
          <w:rPr>
            <w:rStyle w:val="Hyperlink"/>
          </w:rPr>
          <w:t>Role of Self-Help Group</w:t>
        </w:r>
        <w:r w:rsidR="00D538D7">
          <w:rPr>
            <w:webHidden/>
          </w:rPr>
          <w:tab/>
        </w:r>
        <w:r w:rsidR="00D538D7">
          <w:rPr>
            <w:webHidden/>
          </w:rPr>
          <w:fldChar w:fldCharType="begin"/>
        </w:r>
        <w:r w:rsidR="00D538D7">
          <w:rPr>
            <w:webHidden/>
          </w:rPr>
          <w:instrText xml:space="preserve"> PAGEREF _Toc340579849 \h </w:instrText>
        </w:r>
        <w:r w:rsidR="00D538D7">
          <w:rPr>
            <w:webHidden/>
          </w:rPr>
        </w:r>
        <w:r w:rsidR="00D538D7">
          <w:rPr>
            <w:webHidden/>
          </w:rPr>
          <w:fldChar w:fldCharType="separate"/>
        </w:r>
        <w:r w:rsidR="00D538D7">
          <w:rPr>
            <w:webHidden/>
          </w:rPr>
          <w:t>29</w:t>
        </w:r>
        <w:r w:rsidR="00D538D7">
          <w:rPr>
            <w:webHidden/>
          </w:rPr>
          <w:fldChar w:fldCharType="end"/>
        </w:r>
      </w:hyperlink>
    </w:p>
    <w:p w:rsidR="00D538D7" w:rsidRDefault="00541348">
      <w:pPr>
        <w:pStyle w:val="TOC1"/>
        <w:rPr>
          <w:rFonts w:asciiTheme="minorHAnsi" w:eastAsiaTheme="minorEastAsia" w:hAnsiTheme="minorHAnsi" w:cstheme="minorBidi"/>
          <w:b w:val="0"/>
          <w:sz w:val="22"/>
          <w:szCs w:val="22"/>
          <w:lang w:val="en-IN" w:eastAsia="en-IN"/>
        </w:rPr>
      </w:pPr>
      <w:hyperlink w:anchor="_Toc340579850" w:history="1">
        <w:r w:rsidR="00D538D7" w:rsidRPr="00032A2D">
          <w:rPr>
            <w:rStyle w:val="Hyperlink"/>
          </w:rPr>
          <w:t>Chapter 5 Summary and Conclusion</w:t>
        </w:r>
        <w:r w:rsidR="00D538D7">
          <w:rPr>
            <w:webHidden/>
          </w:rPr>
          <w:tab/>
        </w:r>
        <w:r w:rsidR="00D538D7">
          <w:rPr>
            <w:webHidden/>
          </w:rPr>
          <w:fldChar w:fldCharType="begin"/>
        </w:r>
        <w:r w:rsidR="00D538D7">
          <w:rPr>
            <w:webHidden/>
          </w:rPr>
          <w:instrText xml:space="preserve"> PAGEREF _Toc340579850 \h </w:instrText>
        </w:r>
        <w:r w:rsidR="00D538D7">
          <w:rPr>
            <w:webHidden/>
          </w:rPr>
        </w:r>
        <w:r w:rsidR="00D538D7">
          <w:rPr>
            <w:webHidden/>
          </w:rPr>
          <w:fldChar w:fldCharType="separate"/>
        </w:r>
        <w:r w:rsidR="00D538D7">
          <w:rPr>
            <w:webHidden/>
          </w:rPr>
          <w:t>30</w:t>
        </w:r>
        <w:r w:rsidR="00D538D7">
          <w:rPr>
            <w:webHidden/>
          </w:rPr>
          <w:fldChar w:fldCharType="end"/>
        </w:r>
      </w:hyperlink>
    </w:p>
    <w:p w:rsidR="00D538D7" w:rsidRDefault="00541348">
      <w:pPr>
        <w:pStyle w:val="TOC2"/>
        <w:rPr>
          <w:rFonts w:asciiTheme="minorHAnsi" w:eastAsiaTheme="minorEastAsia" w:hAnsiTheme="minorHAnsi" w:cstheme="minorBidi"/>
          <w:sz w:val="22"/>
          <w:szCs w:val="22"/>
          <w:lang w:val="en-IN" w:eastAsia="en-IN"/>
        </w:rPr>
      </w:pPr>
      <w:hyperlink w:anchor="_Toc340579851" w:history="1">
        <w:r w:rsidR="00D538D7" w:rsidRPr="00032A2D">
          <w:rPr>
            <w:rStyle w:val="Hyperlink"/>
          </w:rPr>
          <w:t>Policy Recommendation</w:t>
        </w:r>
        <w:r w:rsidR="00D538D7">
          <w:rPr>
            <w:webHidden/>
          </w:rPr>
          <w:tab/>
        </w:r>
        <w:r w:rsidR="00D538D7">
          <w:rPr>
            <w:webHidden/>
          </w:rPr>
          <w:fldChar w:fldCharType="begin"/>
        </w:r>
        <w:r w:rsidR="00D538D7">
          <w:rPr>
            <w:webHidden/>
          </w:rPr>
          <w:instrText xml:space="preserve"> PAGEREF _Toc340579851 \h </w:instrText>
        </w:r>
        <w:r w:rsidR="00D538D7">
          <w:rPr>
            <w:webHidden/>
          </w:rPr>
        </w:r>
        <w:r w:rsidR="00D538D7">
          <w:rPr>
            <w:webHidden/>
          </w:rPr>
          <w:fldChar w:fldCharType="separate"/>
        </w:r>
        <w:r w:rsidR="00D538D7">
          <w:rPr>
            <w:webHidden/>
          </w:rPr>
          <w:t>32</w:t>
        </w:r>
        <w:r w:rsidR="00D538D7">
          <w:rPr>
            <w:webHidden/>
          </w:rPr>
          <w:fldChar w:fldCharType="end"/>
        </w:r>
      </w:hyperlink>
    </w:p>
    <w:p w:rsidR="00D538D7" w:rsidRDefault="00541348">
      <w:pPr>
        <w:pStyle w:val="TOC4"/>
        <w:tabs>
          <w:tab w:val="right" w:pos="7360"/>
        </w:tabs>
        <w:rPr>
          <w:rFonts w:asciiTheme="minorHAnsi" w:eastAsiaTheme="minorEastAsia" w:hAnsiTheme="minorHAnsi" w:cstheme="minorBidi"/>
          <w:i w:val="0"/>
          <w:noProof/>
          <w:sz w:val="22"/>
          <w:szCs w:val="22"/>
          <w:lang w:val="en-IN" w:eastAsia="en-IN"/>
        </w:rPr>
      </w:pPr>
      <w:hyperlink w:anchor="_Toc340579852" w:history="1">
        <w:r w:rsidR="00D538D7" w:rsidRPr="00032A2D">
          <w:rPr>
            <w:rStyle w:val="Hyperlink"/>
            <w:noProof/>
          </w:rPr>
          <w:t>References</w:t>
        </w:r>
        <w:r w:rsidR="00D538D7">
          <w:rPr>
            <w:noProof/>
            <w:webHidden/>
          </w:rPr>
          <w:tab/>
        </w:r>
        <w:r w:rsidR="00D538D7">
          <w:rPr>
            <w:noProof/>
            <w:webHidden/>
          </w:rPr>
          <w:fldChar w:fldCharType="begin"/>
        </w:r>
        <w:r w:rsidR="00D538D7">
          <w:rPr>
            <w:noProof/>
            <w:webHidden/>
          </w:rPr>
          <w:instrText xml:space="preserve"> PAGEREF _Toc340579852 \h </w:instrText>
        </w:r>
        <w:r w:rsidR="00D538D7">
          <w:rPr>
            <w:noProof/>
            <w:webHidden/>
          </w:rPr>
        </w:r>
        <w:r w:rsidR="00D538D7">
          <w:rPr>
            <w:noProof/>
            <w:webHidden/>
          </w:rPr>
          <w:fldChar w:fldCharType="separate"/>
        </w:r>
        <w:r w:rsidR="00D538D7">
          <w:rPr>
            <w:noProof/>
            <w:webHidden/>
          </w:rPr>
          <w:t>33</w:t>
        </w:r>
        <w:r w:rsidR="00D538D7">
          <w:rPr>
            <w:noProof/>
            <w:webHidden/>
          </w:rPr>
          <w:fldChar w:fldCharType="end"/>
        </w:r>
      </w:hyperlink>
    </w:p>
    <w:p w:rsidR="00043460" w:rsidRPr="008B3247" w:rsidRDefault="000E7B60" w:rsidP="00EB1441">
      <w:pPr>
        <w:pStyle w:val="TOC1"/>
      </w:pPr>
      <w:r>
        <w:rPr>
          <w:b w:val="0"/>
          <w:noProof w:val="0"/>
        </w:rPr>
        <w:fldChar w:fldCharType="end"/>
      </w:r>
    </w:p>
    <w:p w:rsidR="00532F55" w:rsidRDefault="00E22DF1" w:rsidP="00EB1441">
      <w:pPr>
        <w:pStyle w:val="Heading1NOTchapter"/>
        <w:spacing w:after="300"/>
      </w:pPr>
      <w:r>
        <w:br w:type="page"/>
      </w:r>
      <w:bookmarkStart w:id="13" w:name="_Toc340579806"/>
      <w:r w:rsidR="00532F55">
        <w:lastRenderedPageBreak/>
        <w:t>List of Tables</w:t>
      </w:r>
      <w:bookmarkEnd w:id="13"/>
    </w:p>
    <w:p w:rsidR="004B1A98" w:rsidRDefault="00DE51EA">
      <w:pPr>
        <w:pStyle w:val="TableofFigures"/>
        <w:tabs>
          <w:tab w:val="right" w:pos="7360"/>
        </w:tabs>
        <w:rPr>
          <w:rFonts w:asciiTheme="minorHAnsi" w:eastAsiaTheme="minorEastAsia" w:hAnsiTheme="minorHAnsi" w:cstheme="minorBidi"/>
          <w:noProof/>
          <w:sz w:val="22"/>
          <w:szCs w:val="22"/>
          <w:lang w:val="en-IN" w:eastAsia="en-IN"/>
        </w:rPr>
      </w:pPr>
      <w:r>
        <w:rPr>
          <w:b/>
          <w:noProof/>
        </w:rPr>
        <w:fldChar w:fldCharType="begin"/>
      </w:r>
      <w:r>
        <w:rPr>
          <w:b/>
          <w:noProof/>
        </w:rPr>
        <w:instrText xml:space="preserve"> TOC \h \z \t "table title,2" \c "Table" </w:instrText>
      </w:r>
      <w:r>
        <w:rPr>
          <w:b/>
          <w:noProof/>
        </w:rPr>
        <w:fldChar w:fldCharType="separate"/>
      </w:r>
      <w:hyperlink w:anchor="_Toc340574816" w:history="1">
        <w:r w:rsidR="004B1A98" w:rsidRPr="00D32412">
          <w:rPr>
            <w:rStyle w:val="Hyperlink"/>
            <w:noProof/>
          </w:rPr>
          <w:t>2:1 Percentage of Women’s Participation in MGNREGA, UP (2007-11)</w:t>
        </w:r>
        <w:r w:rsidR="004B1A98">
          <w:rPr>
            <w:noProof/>
            <w:webHidden/>
          </w:rPr>
          <w:tab/>
        </w:r>
        <w:r w:rsidR="004B1A98">
          <w:rPr>
            <w:noProof/>
            <w:webHidden/>
          </w:rPr>
          <w:fldChar w:fldCharType="begin"/>
        </w:r>
        <w:r w:rsidR="004B1A98">
          <w:rPr>
            <w:noProof/>
            <w:webHidden/>
          </w:rPr>
          <w:instrText xml:space="preserve"> PAGEREF _Toc340574816 \h </w:instrText>
        </w:r>
        <w:r w:rsidR="004B1A98">
          <w:rPr>
            <w:noProof/>
            <w:webHidden/>
          </w:rPr>
        </w:r>
        <w:r w:rsidR="004B1A98">
          <w:rPr>
            <w:noProof/>
            <w:webHidden/>
          </w:rPr>
          <w:fldChar w:fldCharType="separate"/>
        </w:r>
        <w:r w:rsidR="004B1A98">
          <w:rPr>
            <w:noProof/>
            <w:webHidden/>
          </w:rPr>
          <w:t>12</w:t>
        </w:r>
        <w:r w:rsidR="004B1A98">
          <w:rPr>
            <w:noProof/>
            <w:webHidden/>
          </w:rPr>
          <w:fldChar w:fldCharType="end"/>
        </w:r>
      </w:hyperlink>
    </w:p>
    <w:p w:rsidR="004B1A98" w:rsidRDefault="00541348">
      <w:pPr>
        <w:pStyle w:val="TableofFigures"/>
        <w:tabs>
          <w:tab w:val="right" w:pos="7360"/>
        </w:tabs>
        <w:rPr>
          <w:rFonts w:asciiTheme="minorHAnsi" w:eastAsiaTheme="minorEastAsia" w:hAnsiTheme="minorHAnsi" w:cstheme="minorBidi"/>
          <w:noProof/>
          <w:sz w:val="22"/>
          <w:szCs w:val="22"/>
          <w:lang w:val="en-IN" w:eastAsia="en-IN"/>
        </w:rPr>
      </w:pPr>
      <w:hyperlink w:anchor="_Toc340574817" w:history="1">
        <w:r w:rsidR="004B1A98" w:rsidRPr="00D32412">
          <w:rPr>
            <w:rStyle w:val="Hyperlink"/>
            <w:noProof/>
          </w:rPr>
          <w:t>2:2 Women’s Participation in Jalaun (2008-2011)</w:t>
        </w:r>
        <w:r w:rsidR="004B1A98">
          <w:rPr>
            <w:noProof/>
            <w:webHidden/>
          </w:rPr>
          <w:tab/>
        </w:r>
        <w:r w:rsidR="004B1A98">
          <w:rPr>
            <w:noProof/>
            <w:webHidden/>
          </w:rPr>
          <w:fldChar w:fldCharType="begin"/>
        </w:r>
        <w:r w:rsidR="004B1A98">
          <w:rPr>
            <w:noProof/>
            <w:webHidden/>
          </w:rPr>
          <w:instrText xml:space="preserve"> PAGEREF _Toc340574817 \h </w:instrText>
        </w:r>
        <w:r w:rsidR="004B1A98">
          <w:rPr>
            <w:noProof/>
            <w:webHidden/>
          </w:rPr>
        </w:r>
        <w:r w:rsidR="004B1A98">
          <w:rPr>
            <w:noProof/>
            <w:webHidden/>
          </w:rPr>
          <w:fldChar w:fldCharType="separate"/>
        </w:r>
        <w:r w:rsidR="004B1A98">
          <w:rPr>
            <w:noProof/>
            <w:webHidden/>
          </w:rPr>
          <w:t>16</w:t>
        </w:r>
        <w:r w:rsidR="004B1A98">
          <w:rPr>
            <w:noProof/>
            <w:webHidden/>
          </w:rPr>
          <w:fldChar w:fldCharType="end"/>
        </w:r>
      </w:hyperlink>
    </w:p>
    <w:p w:rsidR="004B1A98" w:rsidRDefault="00541348">
      <w:pPr>
        <w:pStyle w:val="TableofFigures"/>
        <w:tabs>
          <w:tab w:val="right" w:pos="7360"/>
        </w:tabs>
        <w:rPr>
          <w:rFonts w:asciiTheme="minorHAnsi" w:eastAsiaTheme="minorEastAsia" w:hAnsiTheme="minorHAnsi" w:cstheme="minorBidi"/>
          <w:noProof/>
          <w:sz w:val="22"/>
          <w:szCs w:val="22"/>
          <w:lang w:val="en-IN" w:eastAsia="en-IN"/>
        </w:rPr>
      </w:pPr>
      <w:hyperlink w:anchor="_Toc340574818" w:history="1">
        <w:r w:rsidR="004B1A98" w:rsidRPr="00D32412">
          <w:rPr>
            <w:rStyle w:val="Hyperlink"/>
            <w:noProof/>
          </w:rPr>
          <w:t>2:3 Employment Generated in 2011-12 Dist.- Jalaun</w:t>
        </w:r>
        <w:r w:rsidR="004B1A98">
          <w:rPr>
            <w:noProof/>
            <w:webHidden/>
          </w:rPr>
          <w:tab/>
        </w:r>
        <w:r w:rsidR="004B1A98">
          <w:rPr>
            <w:noProof/>
            <w:webHidden/>
          </w:rPr>
          <w:fldChar w:fldCharType="begin"/>
        </w:r>
        <w:r w:rsidR="004B1A98">
          <w:rPr>
            <w:noProof/>
            <w:webHidden/>
          </w:rPr>
          <w:instrText xml:space="preserve"> PAGEREF _Toc340574818 \h </w:instrText>
        </w:r>
        <w:r w:rsidR="004B1A98">
          <w:rPr>
            <w:noProof/>
            <w:webHidden/>
          </w:rPr>
        </w:r>
        <w:r w:rsidR="004B1A98">
          <w:rPr>
            <w:noProof/>
            <w:webHidden/>
          </w:rPr>
          <w:fldChar w:fldCharType="separate"/>
        </w:r>
        <w:r w:rsidR="004B1A98">
          <w:rPr>
            <w:noProof/>
            <w:webHidden/>
          </w:rPr>
          <w:t>17</w:t>
        </w:r>
        <w:r w:rsidR="004B1A98">
          <w:rPr>
            <w:noProof/>
            <w:webHidden/>
          </w:rPr>
          <w:fldChar w:fldCharType="end"/>
        </w:r>
      </w:hyperlink>
    </w:p>
    <w:p w:rsidR="004B1A98" w:rsidRDefault="00541348">
      <w:pPr>
        <w:pStyle w:val="TableofFigures"/>
        <w:tabs>
          <w:tab w:val="right" w:pos="7360"/>
        </w:tabs>
        <w:rPr>
          <w:rFonts w:asciiTheme="minorHAnsi" w:eastAsiaTheme="minorEastAsia" w:hAnsiTheme="minorHAnsi" w:cstheme="minorBidi"/>
          <w:noProof/>
          <w:sz w:val="22"/>
          <w:szCs w:val="22"/>
          <w:lang w:val="en-IN" w:eastAsia="en-IN"/>
        </w:rPr>
      </w:pPr>
      <w:hyperlink w:anchor="_Toc340574819" w:history="1">
        <w:r w:rsidR="004B1A98" w:rsidRPr="00D32412">
          <w:rPr>
            <w:rStyle w:val="Hyperlink"/>
            <w:noProof/>
          </w:rPr>
          <w:t>3:1 Descriptions of Work completed during 2011-12 Dist.- Jalaun</w:t>
        </w:r>
        <w:r w:rsidR="004B1A98">
          <w:rPr>
            <w:noProof/>
            <w:webHidden/>
          </w:rPr>
          <w:tab/>
        </w:r>
        <w:r w:rsidR="004B1A98">
          <w:rPr>
            <w:noProof/>
            <w:webHidden/>
          </w:rPr>
          <w:fldChar w:fldCharType="begin"/>
        </w:r>
        <w:r w:rsidR="004B1A98">
          <w:rPr>
            <w:noProof/>
            <w:webHidden/>
          </w:rPr>
          <w:instrText xml:space="preserve"> PAGEREF _Toc340574819 \h </w:instrText>
        </w:r>
        <w:r w:rsidR="004B1A98">
          <w:rPr>
            <w:noProof/>
            <w:webHidden/>
          </w:rPr>
        </w:r>
        <w:r w:rsidR="004B1A98">
          <w:rPr>
            <w:noProof/>
            <w:webHidden/>
          </w:rPr>
          <w:fldChar w:fldCharType="separate"/>
        </w:r>
        <w:r w:rsidR="004B1A98">
          <w:rPr>
            <w:noProof/>
            <w:webHidden/>
          </w:rPr>
          <w:t>21</w:t>
        </w:r>
        <w:r w:rsidR="004B1A98">
          <w:rPr>
            <w:noProof/>
            <w:webHidden/>
          </w:rPr>
          <w:fldChar w:fldCharType="end"/>
        </w:r>
      </w:hyperlink>
    </w:p>
    <w:p w:rsidR="00E5231B" w:rsidRDefault="00DE51EA" w:rsidP="00EB1441">
      <w:pPr>
        <w:pStyle w:val="Heading1NOTchapter"/>
        <w:spacing w:before="800" w:after="300"/>
      </w:pPr>
      <w:r>
        <w:rPr>
          <w:b w:val="0"/>
          <w:noProof/>
          <w:kern w:val="0"/>
          <w:sz w:val="24"/>
          <w:szCs w:val="24"/>
        </w:rPr>
        <w:fldChar w:fldCharType="end"/>
      </w:r>
      <w:bookmarkStart w:id="14" w:name="_Toc340579807"/>
      <w:r w:rsidR="00E5231B">
        <w:t>List of Figures</w:t>
      </w:r>
      <w:bookmarkEnd w:id="14"/>
    </w:p>
    <w:p w:rsidR="000538E1" w:rsidRDefault="0015775E">
      <w:pPr>
        <w:pStyle w:val="TableofFigures"/>
        <w:tabs>
          <w:tab w:val="right" w:pos="7360"/>
        </w:tabs>
        <w:rPr>
          <w:rFonts w:asciiTheme="minorHAnsi" w:eastAsiaTheme="minorEastAsia" w:hAnsiTheme="minorHAnsi" w:cstheme="minorBidi"/>
          <w:noProof/>
          <w:sz w:val="22"/>
          <w:szCs w:val="22"/>
          <w:lang w:val="en-IN" w:eastAsia="en-IN"/>
        </w:rPr>
      </w:pPr>
      <w:r>
        <w:fldChar w:fldCharType="begin"/>
      </w:r>
      <w:r>
        <w:instrText xml:space="preserve"> TOC \h \z \c "Figure" </w:instrText>
      </w:r>
      <w:r>
        <w:fldChar w:fldCharType="separate"/>
      </w:r>
      <w:hyperlink w:anchor="_Toc340572359" w:history="1">
        <w:r w:rsidR="000538E1" w:rsidRPr="00E470F0">
          <w:rPr>
            <w:rStyle w:val="Hyperlink"/>
            <w:noProof/>
          </w:rPr>
          <w:t>Figure 1.1 Women’s Participation in MGNREGA (2011-2012)</w:t>
        </w:r>
        <w:r w:rsidR="000538E1">
          <w:rPr>
            <w:noProof/>
            <w:webHidden/>
          </w:rPr>
          <w:tab/>
        </w:r>
        <w:r w:rsidR="000538E1">
          <w:rPr>
            <w:noProof/>
            <w:webHidden/>
          </w:rPr>
          <w:fldChar w:fldCharType="begin"/>
        </w:r>
        <w:r w:rsidR="000538E1">
          <w:rPr>
            <w:noProof/>
            <w:webHidden/>
          </w:rPr>
          <w:instrText xml:space="preserve"> PAGEREF _Toc340572359 \h </w:instrText>
        </w:r>
        <w:r w:rsidR="000538E1">
          <w:rPr>
            <w:noProof/>
            <w:webHidden/>
          </w:rPr>
        </w:r>
        <w:r w:rsidR="000538E1">
          <w:rPr>
            <w:noProof/>
            <w:webHidden/>
          </w:rPr>
          <w:fldChar w:fldCharType="separate"/>
        </w:r>
        <w:r w:rsidR="000538E1">
          <w:rPr>
            <w:noProof/>
            <w:webHidden/>
          </w:rPr>
          <w:t>5</w:t>
        </w:r>
        <w:r w:rsidR="000538E1">
          <w:rPr>
            <w:noProof/>
            <w:webHidden/>
          </w:rPr>
          <w:fldChar w:fldCharType="end"/>
        </w:r>
      </w:hyperlink>
    </w:p>
    <w:p w:rsidR="000538E1" w:rsidRDefault="00541348">
      <w:pPr>
        <w:pStyle w:val="TableofFigures"/>
        <w:tabs>
          <w:tab w:val="right" w:pos="7360"/>
        </w:tabs>
        <w:rPr>
          <w:rFonts w:asciiTheme="minorHAnsi" w:eastAsiaTheme="minorEastAsia" w:hAnsiTheme="minorHAnsi" w:cstheme="minorBidi"/>
          <w:noProof/>
          <w:sz w:val="22"/>
          <w:szCs w:val="22"/>
          <w:lang w:val="en-IN" w:eastAsia="en-IN"/>
        </w:rPr>
      </w:pPr>
      <w:hyperlink w:anchor="_Toc340572360" w:history="1">
        <w:r w:rsidR="000538E1" w:rsidRPr="00E470F0">
          <w:rPr>
            <w:rStyle w:val="Hyperlink"/>
            <w:noProof/>
          </w:rPr>
          <w:t>Figure 2.1 Women’s Participation in MGNREGA (UP) (2007-2011)</w:t>
        </w:r>
        <w:r w:rsidR="000538E1">
          <w:rPr>
            <w:noProof/>
            <w:webHidden/>
          </w:rPr>
          <w:tab/>
        </w:r>
        <w:r w:rsidR="000538E1">
          <w:rPr>
            <w:noProof/>
            <w:webHidden/>
          </w:rPr>
          <w:fldChar w:fldCharType="begin"/>
        </w:r>
        <w:r w:rsidR="000538E1">
          <w:rPr>
            <w:noProof/>
            <w:webHidden/>
          </w:rPr>
          <w:instrText xml:space="preserve"> PAGEREF _Toc340572360 \h </w:instrText>
        </w:r>
        <w:r w:rsidR="000538E1">
          <w:rPr>
            <w:noProof/>
            <w:webHidden/>
          </w:rPr>
        </w:r>
        <w:r w:rsidR="000538E1">
          <w:rPr>
            <w:noProof/>
            <w:webHidden/>
          </w:rPr>
          <w:fldChar w:fldCharType="separate"/>
        </w:r>
        <w:r w:rsidR="000538E1">
          <w:rPr>
            <w:noProof/>
            <w:webHidden/>
          </w:rPr>
          <w:t>13</w:t>
        </w:r>
        <w:r w:rsidR="000538E1">
          <w:rPr>
            <w:noProof/>
            <w:webHidden/>
          </w:rPr>
          <w:fldChar w:fldCharType="end"/>
        </w:r>
      </w:hyperlink>
    </w:p>
    <w:p w:rsidR="00462B7C" w:rsidRDefault="0015775E" w:rsidP="0015775E">
      <w:pPr>
        <w:pStyle w:val="Heading1NOTchapter"/>
        <w:spacing w:before="800" w:after="300"/>
      </w:pPr>
      <w:r>
        <w:fldChar w:fldCharType="end"/>
      </w:r>
      <w:bookmarkStart w:id="15" w:name="_Toc340579808"/>
      <w:r w:rsidR="00462B7C">
        <w:t>List of Maps</w:t>
      </w:r>
      <w:bookmarkEnd w:id="15"/>
    </w:p>
    <w:p w:rsidR="00142C3F" w:rsidRDefault="00DE51EA">
      <w:pPr>
        <w:pStyle w:val="TableofFigures"/>
        <w:tabs>
          <w:tab w:val="right" w:pos="7360"/>
        </w:tabs>
        <w:rPr>
          <w:rFonts w:asciiTheme="minorHAnsi" w:eastAsiaTheme="minorEastAsia" w:hAnsiTheme="minorHAnsi" w:cstheme="minorBidi"/>
          <w:noProof/>
          <w:sz w:val="22"/>
          <w:szCs w:val="22"/>
          <w:lang w:val="en-IN" w:eastAsia="en-IN"/>
        </w:rPr>
      </w:pPr>
      <w:r>
        <w:rPr>
          <w:b/>
          <w:noProof/>
        </w:rPr>
        <w:fldChar w:fldCharType="begin"/>
      </w:r>
      <w:r>
        <w:rPr>
          <w:b/>
          <w:noProof/>
        </w:rPr>
        <w:instrText xml:space="preserve"> TOC \h \z \t "Map title,2" \c "Map" </w:instrText>
      </w:r>
      <w:r>
        <w:rPr>
          <w:b/>
          <w:noProof/>
        </w:rPr>
        <w:fldChar w:fldCharType="separate"/>
      </w:r>
      <w:hyperlink w:anchor="_Toc340576586" w:history="1">
        <w:r w:rsidR="00142C3F" w:rsidRPr="003F1E04">
          <w:rPr>
            <w:rStyle w:val="Hyperlink"/>
            <w:noProof/>
          </w:rPr>
          <w:t>Map 1 Participation of Women in MGNREGA UP (2008-09)</w:t>
        </w:r>
        <w:r w:rsidR="00142C3F">
          <w:rPr>
            <w:noProof/>
            <w:webHidden/>
          </w:rPr>
          <w:tab/>
        </w:r>
        <w:r w:rsidR="00142C3F">
          <w:rPr>
            <w:noProof/>
            <w:webHidden/>
          </w:rPr>
          <w:fldChar w:fldCharType="begin"/>
        </w:r>
        <w:r w:rsidR="00142C3F">
          <w:rPr>
            <w:noProof/>
            <w:webHidden/>
          </w:rPr>
          <w:instrText xml:space="preserve"> PAGEREF _Toc340576586 \h </w:instrText>
        </w:r>
        <w:r w:rsidR="00142C3F">
          <w:rPr>
            <w:noProof/>
            <w:webHidden/>
          </w:rPr>
        </w:r>
        <w:r w:rsidR="00142C3F">
          <w:rPr>
            <w:noProof/>
            <w:webHidden/>
          </w:rPr>
          <w:fldChar w:fldCharType="separate"/>
        </w:r>
        <w:r w:rsidR="00142C3F">
          <w:rPr>
            <w:noProof/>
            <w:webHidden/>
          </w:rPr>
          <w:t>14</w:t>
        </w:r>
        <w:r w:rsidR="00142C3F">
          <w:rPr>
            <w:noProof/>
            <w:webHidden/>
          </w:rPr>
          <w:fldChar w:fldCharType="end"/>
        </w:r>
      </w:hyperlink>
    </w:p>
    <w:p w:rsidR="00142C3F" w:rsidRDefault="00541348">
      <w:pPr>
        <w:pStyle w:val="TableofFigures"/>
        <w:tabs>
          <w:tab w:val="right" w:pos="7360"/>
        </w:tabs>
        <w:rPr>
          <w:rFonts w:asciiTheme="minorHAnsi" w:eastAsiaTheme="minorEastAsia" w:hAnsiTheme="minorHAnsi" w:cstheme="minorBidi"/>
          <w:noProof/>
          <w:sz w:val="22"/>
          <w:szCs w:val="22"/>
          <w:lang w:val="en-IN" w:eastAsia="en-IN"/>
        </w:rPr>
      </w:pPr>
      <w:hyperlink w:anchor="_Toc340576587" w:history="1">
        <w:r w:rsidR="00142C3F" w:rsidRPr="003F1E04">
          <w:rPr>
            <w:rStyle w:val="Hyperlink"/>
            <w:noProof/>
          </w:rPr>
          <w:t>Map 2 Participation of Women in MGNREGA UP (2009-10)</w:t>
        </w:r>
        <w:r w:rsidR="00142C3F">
          <w:rPr>
            <w:noProof/>
            <w:webHidden/>
          </w:rPr>
          <w:tab/>
        </w:r>
        <w:r w:rsidR="00142C3F">
          <w:rPr>
            <w:noProof/>
            <w:webHidden/>
          </w:rPr>
          <w:fldChar w:fldCharType="begin"/>
        </w:r>
        <w:r w:rsidR="00142C3F">
          <w:rPr>
            <w:noProof/>
            <w:webHidden/>
          </w:rPr>
          <w:instrText xml:space="preserve"> PAGEREF _Toc340576587 \h </w:instrText>
        </w:r>
        <w:r w:rsidR="00142C3F">
          <w:rPr>
            <w:noProof/>
            <w:webHidden/>
          </w:rPr>
        </w:r>
        <w:r w:rsidR="00142C3F">
          <w:rPr>
            <w:noProof/>
            <w:webHidden/>
          </w:rPr>
          <w:fldChar w:fldCharType="separate"/>
        </w:r>
        <w:r w:rsidR="00142C3F">
          <w:rPr>
            <w:noProof/>
            <w:webHidden/>
          </w:rPr>
          <w:t>14</w:t>
        </w:r>
        <w:r w:rsidR="00142C3F">
          <w:rPr>
            <w:noProof/>
            <w:webHidden/>
          </w:rPr>
          <w:fldChar w:fldCharType="end"/>
        </w:r>
      </w:hyperlink>
    </w:p>
    <w:p w:rsidR="00142C3F" w:rsidRDefault="00541348">
      <w:pPr>
        <w:pStyle w:val="TableofFigures"/>
        <w:tabs>
          <w:tab w:val="right" w:pos="7360"/>
        </w:tabs>
        <w:rPr>
          <w:rFonts w:asciiTheme="minorHAnsi" w:eastAsiaTheme="minorEastAsia" w:hAnsiTheme="minorHAnsi" w:cstheme="minorBidi"/>
          <w:noProof/>
          <w:sz w:val="22"/>
          <w:szCs w:val="22"/>
          <w:lang w:val="en-IN" w:eastAsia="en-IN"/>
        </w:rPr>
      </w:pPr>
      <w:hyperlink w:anchor="_Toc340576588" w:history="1">
        <w:r w:rsidR="00142C3F" w:rsidRPr="003F1E04">
          <w:rPr>
            <w:rStyle w:val="Hyperlink"/>
            <w:noProof/>
          </w:rPr>
          <w:t>Map 3 Participation of Women in MGNREGA UP (2010-11)</w:t>
        </w:r>
        <w:r w:rsidR="00142C3F">
          <w:rPr>
            <w:noProof/>
            <w:webHidden/>
          </w:rPr>
          <w:tab/>
        </w:r>
        <w:r w:rsidR="00142C3F">
          <w:rPr>
            <w:noProof/>
            <w:webHidden/>
          </w:rPr>
          <w:fldChar w:fldCharType="begin"/>
        </w:r>
        <w:r w:rsidR="00142C3F">
          <w:rPr>
            <w:noProof/>
            <w:webHidden/>
          </w:rPr>
          <w:instrText xml:space="preserve"> PAGEREF _Toc340576588 \h </w:instrText>
        </w:r>
        <w:r w:rsidR="00142C3F">
          <w:rPr>
            <w:noProof/>
            <w:webHidden/>
          </w:rPr>
        </w:r>
        <w:r w:rsidR="00142C3F">
          <w:rPr>
            <w:noProof/>
            <w:webHidden/>
          </w:rPr>
          <w:fldChar w:fldCharType="separate"/>
        </w:r>
        <w:r w:rsidR="00142C3F">
          <w:rPr>
            <w:noProof/>
            <w:webHidden/>
          </w:rPr>
          <w:t>15</w:t>
        </w:r>
        <w:r w:rsidR="00142C3F">
          <w:rPr>
            <w:noProof/>
            <w:webHidden/>
          </w:rPr>
          <w:fldChar w:fldCharType="end"/>
        </w:r>
      </w:hyperlink>
    </w:p>
    <w:p w:rsidR="00142C3F" w:rsidRDefault="00541348">
      <w:pPr>
        <w:pStyle w:val="TableofFigures"/>
        <w:tabs>
          <w:tab w:val="right" w:pos="7360"/>
        </w:tabs>
        <w:rPr>
          <w:rFonts w:asciiTheme="minorHAnsi" w:eastAsiaTheme="minorEastAsia" w:hAnsiTheme="minorHAnsi" w:cstheme="minorBidi"/>
          <w:noProof/>
          <w:sz w:val="22"/>
          <w:szCs w:val="22"/>
          <w:lang w:val="en-IN" w:eastAsia="en-IN"/>
        </w:rPr>
      </w:pPr>
      <w:hyperlink w:anchor="_Toc340576589" w:history="1">
        <w:r w:rsidR="00142C3F" w:rsidRPr="003F1E04">
          <w:rPr>
            <w:rStyle w:val="Hyperlink"/>
            <w:noProof/>
          </w:rPr>
          <w:t>Map 4 Participation of Women in MGNREGA UP (2011-12)</w:t>
        </w:r>
        <w:r w:rsidR="00142C3F">
          <w:rPr>
            <w:noProof/>
            <w:webHidden/>
          </w:rPr>
          <w:tab/>
        </w:r>
        <w:r w:rsidR="00142C3F">
          <w:rPr>
            <w:noProof/>
            <w:webHidden/>
          </w:rPr>
          <w:fldChar w:fldCharType="begin"/>
        </w:r>
        <w:r w:rsidR="00142C3F">
          <w:rPr>
            <w:noProof/>
            <w:webHidden/>
          </w:rPr>
          <w:instrText xml:space="preserve"> PAGEREF _Toc340576589 \h </w:instrText>
        </w:r>
        <w:r w:rsidR="00142C3F">
          <w:rPr>
            <w:noProof/>
            <w:webHidden/>
          </w:rPr>
        </w:r>
        <w:r w:rsidR="00142C3F">
          <w:rPr>
            <w:noProof/>
            <w:webHidden/>
          </w:rPr>
          <w:fldChar w:fldCharType="separate"/>
        </w:r>
        <w:r w:rsidR="00142C3F">
          <w:rPr>
            <w:noProof/>
            <w:webHidden/>
          </w:rPr>
          <w:t>15</w:t>
        </w:r>
        <w:r w:rsidR="00142C3F">
          <w:rPr>
            <w:noProof/>
            <w:webHidden/>
          </w:rPr>
          <w:fldChar w:fldCharType="end"/>
        </w:r>
      </w:hyperlink>
    </w:p>
    <w:p w:rsidR="0001431E" w:rsidRDefault="00DE51EA" w:rsidP="0001431E">
      <w:pPr>
        <w:pStyle w:val="Heading1NOTchapter"/>
        <w:spacing w:before="800" w:after="300"/>
      </w:pPr>
      <w:r>
        <w:rPr>
          <w:b w:val="0"/>
          <w:noProof/>
        </w:rPr>
        <w:fldChar w:fldCharType="end"/>
      </w:r>
      <w:bookmarkStart w:id="16" w:name="_Toc340579809"/>
      <w:r w:rsidR="0001431E">
        <w:t>List of Appendices</w:t>
      </w:r>
      <w:bookmarkEnd w:id="16"/>
    </w:p>
    <w:p w:rsidR="0001431E" w:rsidRPr="00D34CE3" w:rsidRDefault="0001431E" w:rsidP="007364E6">
      <w:pPr>
        <w:rPr>
          <w:b/>
        </w:rPr>
      </w:pPr>
    </w:p>
    <w:p w:rsidR="00532F55" w:rsidRPr="00D34CE3" w:rsidRDefault="00E22DF1" w:rsidP="009C2CAA">
      <w:pPr>
        <w:pStyle w:val="Heading1NOTchapter"/>
        <w:tabs>
          <w:tab w:val="left" w:pos="1418"/>
        </w:tabs>
      </w:pPr>
      <w:r>
        <w:br w:type="page"/>
      </w:r>
      <w:bookmarkStart w:id="17" w:name="_Toc340579810"/>
      <w:r w:rsidR="00532F55">
        <w:lastRenderedPageBreak/>
        <w:t xml:space="preserve">List of </w:t>
      </w:r>
      <w:r w:rsidR="00532F55" w:rsidRPr="009C2CAA">
        <w:t>Acronyms</w:t>
      </w:r>
      <w:bookmarkEnd w:id="17"/>
    </w:p>
    <w:p w:rsidR="00467B88" w:rsidRDefault="00467B88" w:rsidP="000B663B">
      <w:pPr>
        <w:spacing w:after="0"/>
        <w:ind w:firstLine="0"/>
        <w:jc w:val="left"/>
      </w:pPr>
      <w:r>
        <w:t>MGNREGA   The Mahatma Gandhi National Rural Employment Guarantee</w:t>
      </w:r>
    </w:p>
    <w:p w:rsidR="00467B88" w:rsidRDefault="00BC1FC6" w:rsidP="000B663B">
      <w:pPr>
        <w:spacing w:after="0"/>
        <w:ind w:firstLine="0"/>
        <w:jc w:val="left"/>
      </w:pPr>
      <w:r>
        <w:t xml:space="preserve">                        </w:t>
      </w:r>
      <w:r w:rsidR="00467B88">
        <w:t>Act</w:t>
      </w:r>
    </w:p>
    <w:p w:rsidR="00467B88" w:rsidRDefault="00467B88" w:rsidP="000B663B">
      <w:pPr>
        <w:spacing w:after="0"/>
        <w:ind w:firstLine="0"/>
        <w:jc w:val="left"/>
      </w:pPr>
      <w:r>
        <w:t>SC                   Scheduled Caste</w:t>
      </w:r>
    </w:p>
    <w:p w:rsidR="00467B88" w:rsidRDefault="00467B88" w:rsidP="000B663B">
      <w:pPr>
        <w:tabs>
          <w:tab w:val="left" w:pos="1418"/>
        </w:tabs>
        <w:spacing w:after="0"/>
        <w:ind w:firstLine="0"/>
        <w:jc w:val="left"/>
      </w:pPr>
      <w:r>
        <w:t>ST                   Scheduled Tribes</w:t>
      </w:r>
    </w:p>
    <w:p w:rsidR="00467B88" w:rsidRDefault="00467B88" w:rsidP="000B663B">
      <w:pPr>
        <w:tabs>
          <w:tab w:val="left" w:pos="1418"/>
        </w:tabs>
        <w:spacing w:after="0"/>
        <w:ind w:firstLine="0"/>
        <w:jc w:val="left"/>
      </w:pPr>
      <w:r>
        <w:t>OBC               Other Backward Castes</w:t>
      </w:r>
    </w:p>
    <w:p w:rsidR="00467B88" w:rsidRDefault="000B663B" w:rsidP="000B663B">
      <w:pPr>
        <w:tabs>
          <w:tab w:val="left" w:pos="1418"/>
        </w:tabs>
        <w:spacing w:after="0"/>
        <w:ind w:firstLine="0"/>
        <w:jc w:val="left"/>
      </w:pPr>
      <w:r>
        <w:t>NSSO             National Sample Survey Organisation</w:t>
      </w:r>
    </w:p>
    <w:p w:rsidR="000B663B" w:rsidRDefault="000B663B" w:rsidP="000B663B">
      <w:pPr>
        <w:tabs>
          <w:tab w:val="left" w:pos="1418"/>
        </w:tabs>
        <w:spacing w:after="0"/>
        <w:ind w:firstLine="0"/>
        <w:jc w:val="left"/>
      </w:pPr>
      <w:r>
        <w:t xml:space="preserve">PO                  Programme Officer </w:t>
      </w:r>
    </w:p>
    <w:p w:rsidR="000B663B" w:rsidRDefault="000B663B" w:rsidP="000B663B">
      <w:pPr>
        <w:tabs>
          <w:tab w:val="left" w:pos="1418"/>
        </w:tabs>
        <w:spacing w:after="0"/>
        <w:ind w:firstLine="0"/>
        <w:jc w:val="left"/>
      </w:pPr>
      <w:r>
        <w:t>JE                    Junior Engineer</w:t>
      </w:r>
    </w:p>
    <w:p w:rsidR="000B663B" w:rsidRDefault="000B663B" w:rsidP="000B663B">
      <w:pPr>
        <w:tabs>
          <w:tab w:val="left" w:pos="1418"/>
        </w:tabs>
        <w:spacing w:after="0"/>
        <w:ind w:firstLine="0"/>
        <w:jc w:val="left"/>
      </w:pPr>
      <w:r>
        <w:t>SHG                Self Help Group</w:t>
      </w:r>
    </w:p>
    <w:p w:rsidR="000B663B" w:rsidRDefault="000B663B" w:rsidP="009C2CAA">
      <w:pPr>
        <w:tabs>
          <w:tab w:val="left" w:pos="1418"/>
        </w:tabs>
        <w:spacing w:after="0"/>
        <w:ind w:firstLine="0"/>
        <w:jc w:val="left"/>
      </w:pPr>
      <w:r>
        <w:t xml:space="preserve">GP               </w:t>
      </w:r>
      <w:r w:rsidR="009C2CAA">
        <w:t xml:space="preserve">   </w:t>
      </w:r>
      <w:r>
        <w:t>Gram Panchayat (village council)</w:t>
      </w:r>
    </w:p>
    <w:p w:rsidR="000B663B" w:rsidRDefault="000B663B" w:rsidP="009C2CAA">
      <w:pPr>
        <w:tabs>
          <w:tab w:val="left" w:pos="1418"/>
        </w:tabs>
        <w:spacing w:after="0"/>
        <w:ind w:firstLine="0"/>
        <w:jc w:val="left"/>
      </w:pPr>
      <w:r>
        <w:t xml:space="preserve">NGO           </w:t>
      </w:r>
      <w:r w:rsidR="009C2CAA">
        <w:t xml:space="preserve">  </w:t>
      </w:r>
      <w:r>
        <w:t xml:space="preserve"> Non-Governmental Organisation</w:t>
      </w:r>
    </w:p>
    <w:p w:rsidR="000B663B" w:rsidRDefault="000B663B" w:rsidP="000B663B">
      <w:pPr>
        <w:spacing w:after="0"/>
        <w:ind w:firstLine="0"/>
        <w:jc w:val="left"/>
      </w:pPr>
      <w:r>
        <w:t xml:space="preserve">UP               </w:t>
      </w:r>
      <w:r w:rsidR="009C2CAA">
        <w:t xml:space="preserve">   </w:t>
      </w:r>
      <w:r>
        <w:t xml:space="preserve"> Uttar Pradesh</w:t>
      </w:r>
    </w:p>
    <w:p w:rsidR="001304CA" w:rsidRDefault="001304CA" w:rsidP="000B663B">
      <w:pPr>
        <w:spacing w:after="0"/>
        <w:ind w:firstLine="0"/>
        <w:jc w:val="left"/>
      </w:pPr>
      <w:r>
        <w:br w:type="page"/>
      </w:r>
    </w:p>
    <w:p w:rsidR="008276F0" w:rsidRDefault="001304CA" w:rsidP="001304CA">
      <w:pPr>
        <w:pStyle w:val="Heading1NOTchapter"/>
      </w:pPr>
      <w:r>
        <w:lastRenderedPageBreak/>
        <w:t>Acknowledgements</w:t>
      </w:r>
    </w:p>
    <w:p w:rsidR="00C30984" w:rsidRDefault="001304CA" w:rsidP="00C30984">
      <w:pPr>
        <w:pStyle w:val="Normalfirstparagraph"/>
      </w:pPr>
      <w:r>
        <w:t>I am highly indebted to Dr. R Kurian for her continuous guidance and mento</w:t>
      </w:r>
      <w:r>
        <w:t>r</w:t>
      </w:r>
      <w:r>
        <w:t xml:space="preserve">ing in writing this paper. </w:t>
      </w:r>
      <w:r w:rsidR="00C803EF">
        <w:t>Her continuous support and motivation has helped me throughout this journey. Her quick and insightful comments worked like a guiding path.</w:t>
      </w:r>
      <w:r w:rsidR="003863C8">
        <w:t xml:space="preserve"> I am also grateful to my second reader Dr. Anirban Das Gupta for his comments which made me to understand the problem from different perspectives. </w:t>
      </w:r>
    </w:p>
    <w:p w:rsidR="001304CA" w:rsidRDefault="00C30984" w:rsidP="00467B88">
      <w:pPr>
        <w:jc w:val="left"/>
      </w:pPr>
      <w:r>
        <w:t xml:space="preserve">I express my high regards for </w:t>
      </w:r>
      <w:r w:rsidR="003863C8">
        <w:t>Shri Yogeshwar Ram Mishra</w:t>
      </w:r>
      <w:r>
        <w:t>,</w:t>
      </w:r>
      <w:r w:rsidR="003863C8">
        <w:t xml:space="preserve"> Special Secr</w:t>
      </w:r>
      <w:r w:rsidR="003863C8">
        <w:t>e</w:t>
      </w:r>
      <w:r w:rsidR="003863C8">
        <w:t>tary</w:t>
      </w:r>
      <w:r>
        <w:t>,</w:t>
      </w:r>
      <w:r w:rsidR="003863C8">
        <w:t xml:space="preserve"> Department of Appointment</w:t>
      </w:r>
      <w:r>
        <w:t>,</w:t>
      </w:r>
      <w:r w:rsidR="003863C8">
        <w:t xml:space="preserve"> Government of UP</w:t>
      </w:r>
      <w:r>
        <w:t>, who</w:t>
      </w:r>
      <w:r w:rsidR="003863C8">
        <w:t xml:space="preserve"> has always been a source of inspiration in studying at the ISS</w:t>
      </w:r>
      <w:r w:rsidR="00F51800">
        <w:t>,</w:t>
      </w:r>
      <w:r w:rsidR="003863C8">
        <w:t xml:space="preserve"> the Hague</w:t>
      </w:r>
      <w:r w:rsidR="00F51800">
        <w:t>,</w:t>
      </w:r>
      <w:r w:rsidR="003863C8">
        <w:t xml:space="preserve"> Netherland</w:t>
      </w:r>
      <w:r w:rsidR="00F51800">
        <w:t>s</w:t>
      </w:r>
      <w:r>
        <w:t xml:space="preserve"> </w:t>
      </w:r>
      <w:r w:rsidR="003863C8">
        <w:t>.</w:t>
      </w:r>
      <w:r w:rsidR="00C803EF">
        <w:t xml:space="preserve"> </w:t>
      </w:r>
    </w:p>
    <w:p w:rsidR="00C30984" w:rsidRDefault="00C30984" w:rsidP="00C30984">
      <w:r>
        <w:t xml:space="preserve">I am very thankful to Shri Rajeev Kumar, Principal Secretary, Department of Rural Development </w:t>
      </w:r>
      <w:r w:rsidR="00DC6788">
        <w:t>and Shri Anil Garg Commissioner Rural Development UP for their continuous motivation and sharing the deep understanding of the problem.</w:t>
      </w:r>
    </w:p>
    <w:p w:rsidR="00DC6788" w:rsidRDefault="00DC6788" w:rsidP="00C30984">
      <w:r>
        <w:t>I am also thankful to the staff at MGNREG cell Uttar Pradesh for their active</w:t>
      </w:r>
      <w:r w:rsidR="00BD4EE8">
        <w:t xml:space="preserve"> co-operation in collection o</w:t>
      </w:r>
      <w:r>
        <w:t>f the secondary data.</w:t>
      </w:r>
    </w:p>
    <w:p w:rsidR="00DC6788" w:rsidRDefault="00DC6788" w:rsidP="00C30984">
      <w:r>
        <w:t>I express special gratitude to my mother for her continuous encourag</w:t>
      </w:r>
      <w:r>
        <w:t>e</w:t>
      </w:r>
      <w:r>
        <w:t xml:space="preserve">ment. </w:t>
      </w:r>
    </w:p>
    <w:p w:rsidR="00DC6788" w:rsidRPr="001304CA" w:rsidRDefault="00F51800" w:rsidP="00C30984">
      <w:r>
        <w:t xml:space="preserve">And finally I would like to thank my children Shambhavee and Sharnya and wife Sarita for their support to undergo this course and research. This would not have been possible without their support and encouragement. </w:t>
      </w:r>
    </w:p>
    <w:p w:rsidR="00F756EE" w:rsidRPr="00D34CE3" w:rsidRDefault="00E22DF1" w:rsidP="00296AFD">
      <w:pPr>
        <w:pStyle w:val="Heading1NOTchapter"/>
        <w:spacing w:after="200"/>
      </w:pPr>
      <w:bookmarkStart w:id="18" w:name="_Toc156300935"/>
      <w:r>
        <w:br w:type="page"/>
      </w:r>
      <w:bookmarkStart w:id="19" w:name="_Toc340579811"/>
      <w:r w:rsidR="00F756EE" w:rsidRPr="00DE6BDD">
        <w:lastRenderedPageBreak/>
        <w:t>Abstract</w:t>
      </w:r>
      <w:bookmarkEnd w:id="18"/>
      <w:bookmarkEnd w:id="19"/>
    </w:p>
    <w:p w:rsidR="00F756EE" w:rsidRDefault="00AD5401" w:rsidP="00F756EE">
      <w:pPr>
        <w:pStyle w:val="Normalfirstparagraph"/>
      </w:pPr>
      <w:r>
        <w:t>The proponent</w:t>
      </w:r>
      <w:r w:rsidR="00BD4EE8">
        <w:t>s</w:t>
      </w:r>
      <w:r>
        <w:t xml:space="preserve"> of the</w:t>
      </w:r>
      <w:r w:rsidR="00BD4EE8">
        <w:t xml:space="preserve"> </w:t>
      </w:r>
      <w:r w:rsidR="007716E4">
        <w:t>MGNREG</w:t>
      </w:r>
      <w:r>
        <w:t xml:space="preserve"> Act claimed that to some extent it redresses the vulnerabilities of the rural women by fixing a quota for them in the gene</w:t>
      </w:r>
      <w:r>
        <w:t>r</w:t>
      </w:r>
      <w:r>
        <w:t>ated employment and an equality of wages with men. A glimpse on the partic</w:t>
      </w:r>
      <w:r>
        <w:t>i</w:t>
      </w:r>
      <w:r>
        <w:t>pation of women in aggregate at the national level testifies the claims of the proponents; however its design failed to yield desired r</w:t>
      </w:r>
      <w:r>
        <w:t>e</w:t>
      </w:r>
      <w:r>
        <w:t xml:space="preserve">sults in certain peculiar social and economic circumstances. </w:t>
      </w:r>
    </w:p>
    <w:p w:rsidR="00AD5401" w:rsidRPr="00AD5401" w:rsidRDefault="008130BD" w:rsidP="008130BD">
      <w:r>
        <w:t>B</w:t>
      </w:r>
      <w:r w:rsidR="00AD5401">
        <w:t xml:space="preserve">roadly two factors </w:t>
      </w:r>
      <w:r>
        <w:t xml:space="preserve">were found to be </w:t>
      </w:r>
      <w:r w:rsidR="00AD5401">
        <w:t xml:space="preserve">responsible for the poor </w:t>
      </w:r>
      <w:r>
        <w:t>particip</w:t>
      </w:r>
      <w:r>
        <w:t>a</w:t>
      </w:r>
      <w:r>
        <w:t>tion of women</w:t>
      </w:r>
      <w:r w:rsidR="00AD5401">
        <w:t>. First</w:t>
      </w:r>
      <w:r>
        <w:t>ly</w:t>
      </w:r>
      <w:r w:rsidR="00AD5401">
        <w:t xml:space="preserve"> the </w:t>
      </w:r>
      <w:r w:rsidR="00B94111">
        <w:t xml:space="preserve">imperfections in the </w:t>
      </w:r>
      <w:r w:rsidR="00AD5401">
        <w:t>governance</w:t>
      </w:r>
      <w:r w:rsidR="00B94111">
        <w:t xml:space="preserve"> mechanism </w:t>
      </w:r>
      <w:r w:rsidR="00AD5401">
        <w:t xml:space="preserve">and secondly the role of social and cultural practices that hindered women from accessing the guarantee under the scheme. </w:t>
      </w:r>
      <w:r>
        <w:t>This socio</w:t>
      </w:r>
      <w:r w:rsidR="00AD5401">
        <w:t>-cultural aspect forms the core problem of the low employment of the women in the scheme. The anal</w:t>
      </w:r>
      <w:r w:rsidR="00AD5401">
        <w:t>y</w:t>
      </w:r>
      <w:r w:rsidR="00AD5401">
        <w:t>sis indicates that the unwillingness of the women is not the causative factor for their lesser participation, but the social and environmental factors contributes in suppressing their desire for earning wages o</w:t>
      </w:r>
      <w:r>
        <w:t>utside their traditional roles. The paper ends with the finding that in the absence of any gender sensitive mech</w:t>
      </w:r>
      <w:r>
        <w:t>a</w:t>
      </w:r>
      <w:r>
        <w:t>nism of implementation and against the challenges posed by the social and cu</w:t>
      </w:r>
      <w:r>
        <w:t>l</w:t>
      </w:r>
      <w:r>
        <w:t>tural circumstances, the fates of the women labourers depend on the expect</w:t>
      </w:r>
      <w:r>
        <w:t>a</w:t>
      </w:r>
      <w:r>
        <w:t xml:space="preserve">tion of an active role of the implementing authorities. </w:t>
      </w:r>
    </w:p>
    <w:p w:rsidR="005F09DD" w:rsidRDefault="005F09DD" w:rsidP="007364E6"/>
    <w:p w:rsidR="005F09DD" w:rsidRPr="00801FB7" w:rsidRDefault="005F09DD" w:rsidP="00233EB3">
      <w:pPr>
        <w:spacing w:before="400"/>
        <w:ind w:firstLine="0"/>
        <w:rPr>
          <w:b/>
          <w:sz w:val="28"/>
          <w:szCs w:val="28"/>
        </w:rPr>
      </w:pPr>
      <w:r w:rsidRPr="00801FB7">
        <w:rPr>
          <w:b/>
          <w:sz w:val="28"/>
          <w:szCs w:val="28"/>
        </w:rPr>
        <w:t>Keywords</w:t>
      </w:r>
    </w:p>
    <w:p w:rsidR="005F09DD" w:rsidRDefault="0095000F" w:rsidP="00F756EE">
      <w:pPr>
        <w:pStyle w:val="Normalfirstparagraph"/>
      </w:pPr>
      <w:r>
        <w:t>MGNREGA</w:t>
      </w:r>
      <w:r w:rsidR="00D538D7">
        <w:t>, Social</w:t>
      </w:r>
      <w:r>
        <w:t xml:space="preserve"> Protection, </w:t>
      </w:r>
      <w:r w:rsidR="00D538D7">
        <w:t>and Social</w:t>
      </w:r>
      <w:r>
        <w:t xml:space="preserve"> and Cultural Practices</w:t>
      </w:r>
    </w:p>
    <w:p w:rsidR="009400BC" w:rsidRPr="009400BC" w:rsidRDefault="009400BC" w:rsidP="007364E6"/>
    <w:p w:rsidR="005F09DD" w:rsidRDefault="005F09DD" w:rsidP="009C3D05">
      <w:pPr>
        <w:pStyle w:val="Heading1"/>
        <w:sectPr w:rsidR="005F09DD" w:rsidSect="001F4E93">
          <w:footerReference w:type="even" r:id="rId10"/>
          <w:footerReference w:type="default" r:id="rId11"/>
          <w:headerReference w:type="first" r:id="rId12"/>
          <w:footerReference w:type="first" r:id="rId13"/>
          <w:endnotePr>
            <w:numFmt w:val="decimal"/>
          </w:endnotePr>
          <w:pgSz w:w="11906" w:h="16838" w:code="9"/>
          <w:pgMar w:top="1701" w:right="2268" w:bottom="1701" w:left="2268" w:header="709" w:footer="851" w:gutter="0"/>
          <w:pgNumType w:fmt="lowerRoman" w:start="1"/>
          <w:cols w:space="708"/>
          <w:titlePg/>
          <w:docGrid w:linePitch="360"/>
        </w:sectPr>
      </w:pPr>
      <w:bookmarkStart w:id="20" w:name="_Toc120098264"/>
    </w:p>
    <w:p w:rsidR="00D6504A" w:rsidRPr="00D6504A" w:rsidRDefault="00586233" w:rsidP="00586233">
      <w:pPr>
        <w:pStyle w:val="Heading1"/>
      </w:pPr>
      <w:bookmarkStart w:id="21" w:name="_Toc340579812"/>
      <w:bookmarkEnd w:id="20"/>
      <w:r>
        <w:lastRenderedPageBreak/>
        <w:t>Introduction</w:t>
      </w:r>
      <w:bookmarkEnd w:id="21"/>
    </w:p>
    <w:p w:rsidR="002A6A96" w:rsidRDefault="002A6A96" w:rsidP="00586233">
      <w:pPr>
        <w:pStyle w:val="Quote"/>
      </w:pPr>
      <w:r w:rsidRPr="00B13A63">
        <w:t>“Women in India have a background of history a</w:t>
      </w:r>
      <w:r>
        <w:t>nd</w:t>
      </w:r>
      <w:r w:rsidRPr="00B13A63">
        <w:t xml:space="preserve"> tradition behind them, which is inspiring. It is true, however, that they have suffered much from va</w:t>
      </w:r>
      <w:r w:rsidRPr="00B13A63">
        <w:t>r</w:t>
      </w:r>
      <w:r w:rsidRPr="00B13A63">
        <w:t>ious kinds of suppression and all these have to go so that they can play their full part in the life of the nation”</w:t>
      </w:r>
      <w:r>
        <w:t xml:space="preserve"> </w:t>
      </w:r>
      <w:r w:rsidRPr="00B13A63">
        <w:t>( Nehru, J. as cited in Desai</w:t>
      </w:r>
      <w:r>
        <w:t xml:space="preserve"> &amp; </w:t>
      </w:r>
      <w:r w:rsidRPr="00B13A63">
        <w:t>Thakur : 2011)</w:t>
      </w:r>
      <w:r>
        <w:t xml:space="preserve">. </w:t>
      </w:r>
      <w:r w:rsidRPr="00B13A63">
        <w:t xml:space="preserve">  </w:t>
      </w:r>
    </w:p>
    <w:p w:rsidR="0090310C" w:rsidRDefault="00586233" w:rsidP="00034451">
      <w:pPr>
        <w:pStyle w:val="Normalfirstparagraph"/>
      </w:pPr>
      <w:r>
        <w:t xml:space="preserve">                    </w:t>
      </w:r>
      <w:r w:rsidR="002A6A96">
        <w:t xml:space="preserve">The removal of poverty and supporting the vulnerable has been an important objective of </w:t>
      </w:r>
      <w:r w:rsidR="00276C7A">
        <w:t xml:space="preserve">the </w:t>
      </w:r>
      <w:r w:rsidR="002A6A96">
        <w:t>Indian plannin</w:t>
      </w:r>
      <w:r w:rsidR="00E53D6B">
        <w:t>g since the country gained its i</w:t>
      </w:r>
      <w:r w:rsidR="002A6A96">
        <w:t>n</w:t>
      </w:r>
      <w:r w:rsidR="002A6A96">
        <w:t>dependence in 1947</w:t>
      </w:r>
      <w:r w:rsidR="002A6A96" w:rsidRPr="00DD3D05">
        <w:t>.</w:t>
      </w:r>
      <w:r w:rsidR="002A6A96">
        <w:t xml:space="preserve"> </w:t>
      </w:r>
      <w:r w:rsidR="002A6A96" w:rsidRPr="00414DEB">
        <w:t>The recent estimate</w:t>
      </w:r>
      <w:r w:rsidR="002A6A96">
        <w:t>s</w:t>
      </w:r>
      <w:r w:rsidR="002A6A96" w:rsidRPr="00414DEB">
        <w:t xml:space="preserve"> of the Planning Commission</w:t>
      </w:r>
      <w:r w:rsidR="002A6A96">
        <w:t xml:space="preserve"> ho</w:t>
      </w:r>
      <w:r w:rsidR="002A6A96">
        <w:t>w</w:t>
      </w:r>
      <w:r w:rsidR="002A6A96">
        <w:t>ever</w:t>
      </w:r>
      <w:r w:rsidR="002A6A96" w:rsidRPr="00414DEB">
        <w:t xml:space="preserve"> show that around 37% of the population is still living below poverty </w:t>
      </w:r>
      <w:r w:rsidR="00E53D6B">
        <w:t>line (Planning Commission 2012) and 70</w:t>
      </w:r>
      <w:r w:rsidR="002A6A96" w:rsidRPr="00414DEB">
        <w:t>% of the total population live in the villa</w:t>
      </w:r>
      <w:r w:rsidR="002A6A96" w:rsidRPr="00414DEB">
        <w:t>g</w:t>
      </w:r>
      <w:r w:rsidR="00BD4EE8">
        <w:t>es</w:t>
      </w:r>
      <w:r w:rsidR="00E53D6B">
        <w:t xml:space="preserve">. So </w:t>
      </w:r>
      <w:r w:rsidR="00BD4EE8">
        <w:t xml:space="preserve">there </w:t>
      </w:r>
      <w:r w:rsidR="007716E4">
        <w:t>has been</w:t>
      </w:r>
      <w:r w:rsidR="00BD4EE8">
        <w:t xml:space="preserve"> an emphasis in improving </w:t>
      </w:r>
      <w:r w:rsidR="002A6A96">
        <w:t>the lives of the rural poor, the m</w:t>
      </w:r>
      <w:r w:rsidR="002A6A96">
        <w:t>a</w:t>
      </w:r>
      <w:r w:rsidR="002A6A96">
        <w:t xml:space="preserve">jority of </w:t>
      </w:r>
      <w:r w:rsidR="00E53D6B">
        <w:t>whom depend on</w:t>
      </w:r>
      <w:r w:rsidR="002A6A96">
        <w:t xml:space="preserve"> </w:t>
      </w:r>
      <w:r w:rsidR="002A6A96" w:rsidRPr="00414DEB">
        <w:t xml:space="preserve">agriculture </w:t>
      </w:r>
      <w:r w:rsidR="002A6A96">
        <w:t>for their livelihoods with few other sources of income. At the same time, t</w:t>
      </w:r>
      <w:r w:rsidR="002A6A96" w:rsidRPr="00414DEB">
        <w:t xml:space="preserve">he unequal distribution of land </w:t>
      </w:r>
      <w:r w:rsidR="002A6A96">
        <w:t>only heightens the problems of poor villagers.</w:t>
      </w:r>
      <w:r w:rsidR="002A6A96" w:rsidRPr="002A6A96">
        <w:t xml:space="preserve"> </w:t>
      </w:r>
      <w:r w:rsidR="00276C7A">
        <w:t>Under these circumstances the go</w:t>
      </w:r>
      <w:r w:rsidR="00276C7A">
        <w:t>v</w:t>
      </w:r>
      <w:r w:rsidR="00276C7A">
        <w:t>ernment has developed schemes to deal with the particular concerns of rural population in which w</w:t>
      </w:r>
      <w:r w:rsidR="00276C7A" w:rsidRPr="002A6A96">
        <w:t>om</w:t>
      </w:r>
      <w:r w:rsidR="00276C7A">
        <w:t xml:space="preserve">en form an important part. The problems of these women are not only economic in nature, but it is social also. </w:t>
      </w:r>
      <w:r w:rsidR="002A6A96" w:rsidRPr="002A6A96">
        <w:t>In general they are constrained by the patriarchal norms and practices in society</w:t>
      </w:r>
      <w:r w:rsidR="00276C7A">
        <w:t>.</w:t>
      </w:r>
      <w:r w:rsidR="002A6A96" w:rsidRPr="002A6A96">
        <w:t xml:space="preserve"> For example</w:t>
      </w:r>
      <w:r w:rsidR="002A6A96">
        <w:t xml:space="preserve"> </w:t>
      </w:r>
      <w:r w:rsidR="002A6A96" w:rsidRPr="002A6A96">
        <w:t xml:space="preserve">women generally have no proprietary rights in the land and conventionally their contribution in the agriculture is </w:t>
      </w:r>
      <w:r w:rsidR="004E5E91">
        <w:t>unaccounted</w:t>
      </w:r>
      <w:r w:rsidR="00DD3D05">
        <w:t xml:space="preserve">. </w:t>
      </w:r>
      <w:r w:rsidR="0090310C">
        <w:t>Thus d</w:t>
      </w:r>
      <w:r w:rsidR="00DD3D05" w:rsidRPr="00DD3D05">
        <w:t>ue to lack of s</w:t>
      </w:r>
      <w:r w:rsidR="00DD3D05" w:rsidRPr="00DD3D05">
        <w:t>e</w:t>
      </w:r>
      <w:r w:rsidR="00DD3D05" w:rsidRPr="00DD3D05">
        <w:t>cured livelihood, and unavailability of alternative source</w:t>
      </w:r>
      <w:r w:rsidR="008E4414">
        <w:t>s</w:t>
      </w:r>
      <w:r w:rsidR="00DD3D05" w:rsidRPr="00DD3D05">
        <w:t xml:space="preserve"> of income, it is i</w:t>
      </w:r>
      <w:r w:rsidR="00DD3D05" w:rsidRPr="00DD3D05">
        <w:t>m</w:t>
      </w:r>
      <w:r w:rsidR="00DD3D05" w:rsidRPr="00DD3D05">
        <w:t>possible for</w:t>
      </w:r>
      <w:r w:rsidR="00594BB0">
        <w:t xml:space="preserve"> rural</w:t>
      </w:r>
      <w:r w:rsidR="00DD3D05" w:rsidRPr="00DD3D05">
        <w:t xml:space="preserve"> women to get out of this poverty cycle.</w:t>
      </w:r>
      <w:r w:rsidR="00034451">
        <w:t xml:space="preserve"> While</w:t>
      </w:r>
      <w:r w:rsidR="00034451" w:rsidRPr="00034451">
        <w:t xml:space="preserve"> many policy i</w:t>
      </w:r>
      <w:r w:rsidR="00034451" w:rsidRPr="00034451">
        <w:t>n</w:t>
      </w:r>
      <w:r w:rsidR="00034451" w:rsidRPr="00034451">
        <w:t>terventions have taken place to</w:t>
      </w:r>
      <w:r w:rsidR="00276C7A">
        <w:t xml:space="preserve"> improve</w:t>
      </w:r>
      <w:r w:rsidR="00034451">
        <w:t xml:space="preserve"> </w:t>
      </w:r>
      <w:r w:rsidR="00034451" w:rsidRPr="00034451">
        <w:t>their education</w:t>
      </w:r>
      <w:r w:rsidR="00034451">
        <w:t>,</w:t>
      </w:r>
      <w:r w:rsidR="00034451" w:rsidRPr="00034451">
        <w:t xml:space="preserve"> health and social welfare</w:t>
      </w:r>
      <w:r w:rsidR="00034451">
        <w:t xml:space="preserve">, </w:t>
      </w:r>
      <w:r w:rsidR="00034451" w:rsidRPr="00034451">
        <w:t>the out</w:t>
      </w:r>
      <w:r w:rsidR="00276C7A">
        <w:t>come of these</w:t>
      </w:r>
      <w:r w:rsidR="00034451" w:rsidRPr="00034451">
        <w:t xml:space="preserve"> have been disappointing.</w:t>
      </w:r>
      <w:r w:rsidR="00034451">
        <w:t xml:space="preserve"> </w:t>
      </w:r>
      <w:r w:rsidR="00034451" w:rsidRPr="00034451">
        <w:t>Among the reasons for this si</w:t>
      </w:r>
      <w:r w:rsidR="00034451" w:rsidRPr="00034451">
        <w:t>t</w:t>
      </w:r>
      <w:r w:rsidR="00034451" w:rsidRPr="00034451">
        <w:t>uation is the</w:t>
      </w:r>
      <w:r w:rsidR="00034451">
        <w:t xml:space="preserve"> </w:t>
      </w:r>
      <w:r w:rsidR="00034451" w:rsidRPr="00034451">
        <w:t>poor representation of these rural women in the institutions of governance and labour mar</w:t>
      </w:r>
      <w:r w:rsidR="0090310C">
        <w:t>ket.</w:t>
      </w:r>
    </w:p>
    <w:p w:rsidR="00034451" w:rsidRDefault="0090310C" w:rsidP="0090310C">
      <w:r w:rsidRPr="00844F1D">
        <w:t xml:space="preserve"> </w:t>
      </w:r>
      <w:r w:rsidR="00034451" w:rsidRPr="00844F1D">
        <w:t xml:space="preserve">The prevalence of these conditions </w:t>
      </w:r>
      <w:r w:rsidR="00034451">
        <w:t xml:space="preserve">emphasised the need for </w:t>
      </w:r>
      <w:r w:rsidR="00034451" w:rsidRPr="00844F1D">
        <w:t>mechanism</w:t>
      </w:r>
      <w:r w:rsidR="00034451">
        <w:t>s</w:t>
      </w:r>
      <w:r w:rsidR="00034451" w:rsidRPr="00844F1D">
        <w:t xml:space="preserve"> of social protection or safety net</w:t>
      </w:r>
      <w:r w:rsidR="00034451">
        <w:t>s for the rural poor</w:t>
      </w:r>
      <w:r w:rsidR="00034451" w:rsidRPr="00844F1D">
        <w:t>.</w:t>
      </w:r>
      <w:r w:rsidR="00034451">
        <w:t xml:space="preserve"> </w:t>
      </w:r>
      <w:r w:rsidR="00034451" w:rsidRPr="00034451">
        <w:t xml:space="preserve">Many schemes focusing on income generation like </w:t>
      </w:r>
      <w:r w:rsidR="005C2C00">
        <w:t xml:space="preserve">Food for Work </w:t>
      </w:r>
      <w:r w:rsidR="00F359FA">
        <w:t>Programme (</w:t>
      </w:r>
      <w:r w:rsidR="005C2C00">
        <w:t>1977)</w:t>
      </w:r>
      <w:r w:rsidR="00034451" w:rsidRPr="00034451">
        <w:t xml:space="preserve">, </w:t>
      </w:r>
      <w:r w:rsidR="00F359FA" w:rsidRPr="00034451">
        <w:t>Jawaharlal</w:t>
      </w:r>
      <w:r w:rsidR="00034451" w:rsidRPr="00034451">
        <w:t xml:space="preserve"> R</w:t>
      </w:r>
      <w:r w:rsidR="00034451" w:rsidRPr="00034451">
        <w:t>o</w:t>
      </w:r>
      <w:r w:rsidR="00034451" w:rsidRPr="00034451">
        <w:t>jgar Yojna</w:t>
      </w:r>
      <w:r w:rsidR="005C2C00">
        <w:t>(1989)</w:t>
      </w:r>
      <w:r w:rsidR="00034451" w:rsidRPr="00034451">
        <w:t>, and SGSRY</w:t>
      </w:r>
      <w:r w:rsidR="005C2C00">
        <w:t>(2001)</w:t>
      </w:r>
      <w:r w:rsidR="00034451" w:rsidRPr="00034451">
        <w:t xml:space="preserve"> were introduced. But these programmes were for a particular period. Later on</w:t>
      </w:r>
      <w:r w:rsidR="000D7796">
        <w:t>,</w:t>
      </w:r>
      <w:r w:rsidR="00034451" w:rsidRPr="00034451">
        <w:t xml:space="preserve"> in order to recognise the right to e</w:t>
      </w:r>
      <w:r w:rsidR="00034451" w:rsidRPr="00034451">
        <w:t>m</w:t>
      </w:r>
      <w:r w:rsidR="00034451" w:rsidRPr="00034451">
        <w:t>ployment, the flagship scheme known as National Rural Employment Guara</w:t>
      </w:r>
      <w:r w:rsidR="00034451" w:rsidRPr="00034451">
        <w:t>n</w:t>
      </w:r>
      <w:r w:rsidR="00034451" w:rsidRPr="00034451">
        <w:t>tee Scheme was launched in the form of an Act of Parliament</w:t>
      </w:r>
      <w:r w:rsidR="00F359FA">
        <w:t xml:space="preserve"> in 2005</w:t>
      </w:r>
      <w:r w:rsidR="00034451" w:rsidRPr="00034451">
        <w:t>, which was</w:t>
      </w:r>
      <w:r w:rsidR="008E4414">
        <w:t xml:space="preserve"> later</w:t>
      </w:r>
      <w:r w:rsidR="00034451" w:rsidRPr="00034451">
        <w:t xml:space="preserve"> renamed as Mahatma Gandhi National Employment Guarantee Scheme. The scheme not only recognises the right of an individual but also contains specific provisions for improving the social and economic status of </w:t>
      </w:r>
      <w:r w:rsidR="008E4414">
        <w:t xml:space="preserve">the </w:t>
      </w:r>
      <w:r w:rsidR="00034451" w:rsidRPr="00034451">
        <w:t>rural women.</w:t>
      </w:r>
      <w:r w:rsidR="003A0189">
        <w:t xml:space="preserve"> </w:t>
      </w:r>
    </w:p>
    <w:p w:rsidR="003A0189" w:rsidRPr="00920EAB" w:rsidRDefault="003A0189" w:rsidP="003160F9">
      <w:pPr>
        <w:pStyle w:val="Heading2"/>
      </w:pPr>
      <w:bookmarkStart w:id="22" w:name="_Toc340579813"/>
      <w:r w:rsidRPr="00920EAB">
        <w:t xml:space="preserve">Main </w:t>
      </w:r>
      <w:r w:rsidRPr="00D6504A">
        <w:t>features</w:t>
      </w:r>
      <w:r w:rsidRPr="00920EAB">
        <w:t xml:space="preserve"> of the scheme</w:t>
      </w:r>
      <w:bookmarkEnd w:id="22"/>
    </w:p>
    <w:p w:rsidR="003A0189" w:rsidRDefault="003A0189" w:rsidP="00586233">
      <w:r>
        <w:t xml:space="preserve">             On February 2, 2006 the landmark programme (</w:t>
      </w:r>
      <w:r w:rsidRPr="003128F7">
        <w:rPr>
          <w:sz w:val="20"/>
          <w:szCs w:val="20"/>
        </w:rPr>
        <w:t>MAHATMA GANDHI NATIONAL RURAL EMPLOYMENT GUARANTEE SCHEME</w:t>
      </w:r>
      <w:r>
        <w:t>) of provi</w:t>
      </w:r>
      <w:r>
        <w:t>d</w:t>
      </w:r>
      <w:r>
        <w:t xml:space="preserve">ing employment to rural people was launched in to 200 districts of the country including 59 districts of the state of Uttar Pradesh. Later on this scheme had been extended to cover all the district of the state. </w:t>
      </w:r>
      <w:r w:rsidRPr="009520A1">
        <w:t>The objective of MGNREGA is to enhance</w:t>
      </w:r>
      <w:r>
        <w:t xml:space="preserve"> the</w:t>
      </w:r>
      <w:r w:rsidRPr="009520A1">
        <w:t xml:space="preserve"> livelihood security in rural areas by providing at </w:t>
      </w:r>
      <w:r w:rsidRPr="009520A1">
        <w:lastRenderedPageBreak/>
        <w:t>least 100 days of guaranteed wage employment in a financial year to every household whose adult members volunteer to do unskilled manual work</w:t>
      </w:r>
      <w:r>
        <w:t xml:space="preserve"> (</w:t>
      </w:r>
      <w:r w:rsidR="00F359FA">
        <w:t xml:space="preserve">The </w:t>
      </w:r>
      <w:r>
        <w:t xml:space="preserve">Act 2005). </w:t>
      </w:r>
    </w:p>
    <w:p w:rsidR="003A0189" w:rsidRDefault="003A0189" w:rsidP="003A0189">
      <w:pPr>
        <w:ind w:firstLine="0"/>
      </w:pPr>
      <w:r>
        <w:t>The main features of the scheme includes</w:t>
      </w:r>
    </w:p>
    <w:p w:rsidR="003A0189" w:rsidRDefault="003A0189" w:rsidP="002F0A39">
      <w:pPr>
        <w:numPr>
          <w:ilvl w:val="0"/>
          <w:numId w:val="34"/>
        </w:numPr>
        <w:ind w:left="284" w:hanging="284"/>
        <w:jc w:val="left"/>
      </w:pPr>
      <w:r>
        <w:t xml:space="preserve">Guaranteed employment of 100 days </w:t>
      </w:r>
      <w:r w:rsidR="002F0A39">
        <w:t xml:space="preserve">&amp; </w:t>
      </w:r>
      <w:r>
        <w:t>Employment on demand.</w:t>
      </w:r>
    </w:p>
    <w:p w:rsidR="003A0189" w:rsidRDefault="003A0189" w:rsidP="002F0A39">
      <w:pPr>
        <w:numPr>
          <w:ilvl w:val="0"/>
          <w:numId w:val="34"/>
        </w:numPr>
        <w:jc w:val="left"/>
      </w:pPr>
      <w:r>
        <w:t>Manual unskilled labour</w:t>
      </w:r>
      <w:r w:rsidR="002F0A39">
        <w:t xml:space="preserve"> &amp; </w:t>
      </w:r>
      <w:r>
        <w:t xml:space="preserve"> </w:t>
      </w:r>
      <w:r w:rsidR="002F0A39">
        <w:t>Creation of durable assets</w:t>
      </w:r>
    </w:p>
    <w:p w:rsidR="003A0189" w:rsidRDefault="003A0189" w:rsidP="002F0A39">
      <w:pPr>
        <w:numPr>
          <w:ilvl w:val="0"/>
          <w:numId w:val="34"/>
        </w:numPr>
        <w:ind w:left="284" w:hanging="284"/>
        <w:jc w:val="left"/>
      </w:pPr>
      <w:r>
        <w:t>1/3</w:t>
      </w:r>
      <w:r w:rsidRPr="003242F7">
        <w:rPr>
          <w:vertAlign w:val="superscript"/>
        </w:rPr>
        <w:t>rd</w:t>
      </w:r>
      <w:r>
        <w:t xml:space="preserve"> of employment for women</w:t>
      </w:r>
      <w:r w:rsidR="002F0A39">
        <w:t xml:space="preserve"> &amp;  </w:t>
      </w:r>
      <w:r>
        <w:t>Equal wages for men and women</w:t>
      </w:r>
    </w:p>
    <w:p w:rsidR="003A0189" w:rsidRDefault="003A0189" w:rsidP="003A0189">
      <w:pPr>
        <w:numPr>
          <w:ilvl w:val="0"/>
          <w:numId w:val="34"/>
        </w:numPr>
        <w:jc w:val="left"/>
      </w:pPr>
      <w:r>
        <w:t xml:space="preserve">Work </w:t>
      </w:r>
      <w:r w:rsidR="00BB5334">
        <w:t>to</w:t>
      </w:r>
      <w:r>
        <w:t xml:space="preserve"> be given with</w:t>
      </w:r>
      <w:r w:rsidR="00BB5334">
        <w:t>in</w:t>
      </w:r>
      <w:r>
        <w:t xml:space="preserve"> 5 kms radius of the village.</w:t>
      </w:r>
    </w:p>
    <w:p w:rsidR="003A0189" w:rsidRDefault="003A0189" w:rsidP="002F0A39">
      <w:pPr>
        <w:numPr>
          <w:ilvl w:val="0"/>
          <w:numId w:val="34"/>
        </w:numPr>
        <w:jc w:val="left"/>
      </w:pPr>
      <w:r>
        <w:t>Unemployment allowance</w:t>
      </w:r>
      <w:r w:rsidR="002F0A39">
        <w:t xml:space="preserve"> &amp; </w:t>
      </w:r>
      <w:r>
        <w:t>Provision of worksite facilities for women labourers.</w:t>
      </w:r>
    </w:p>
    <w:p w:rsidR="003A0189" w:rsidRPr="002C0EEF" w:rsidRDefault="003A0189" w:rsidP="003A0189">
      <w:pPr>
        <w:numPr>
          <w:ilvl w:val="0"/>
          <w:numId w:val="34"/>
        </w:numPr>
        <w:jc w:val="left"/>
      </w:pPr>
      <w:r w:rsidRPr="002C0EEF">
        <w:t>Social Audit and transparency.</w:t>
      </w:r>
    </w:p>
    <w:p w:rsidR="003A0189" w:rsidRDefault="003A0189" w:rsidP="005F28F9">
      <w:pPr>
        <w:numPr>
          <w:ilvl w:val="0"/>
          <w:numId w:val="34"/>
        </w:numPr>
        <w:jc w:val="left"/>
      </w:pPr>
      <w:r>
        <w:t xml:space="preserve">For all the projects at the Gram Panchayat level, the ratio between labour and </w:t>
      </w:r>
      <w:r w:rsidR="00A56DDF">
        <w:t>material Component</w:t>
      </w:r>
      <w:r>
        <w:t xml:space="preserve"> should be maintained at 60:40. </w:t>
      </w:r>
    </w:p>
    <w:p w:rsidR="002F0A39" w:rsidRDefault="003A0189" w:rsidP="002F0A39">
      <w:pPr>
        <w:numPr>
          <w:ilvl w:val="0"/>
          <w:numId w:val="34"/>
        </w:numPr>
        <w:jc w:val="left"/>
      </w:pPr>
      <w:r>
        <w:t xml:space="preserve">Convergence with other scheme.  </w:t>
      </w:r>
    </w:p>
    <w:p w:rsidR="002F0A39" w:rsidRDefault="002F0A39" w:rsidP="00A56DDF">
      <w:pPr>
        <w:pStyle w:val="Heading2"/>
      </w:pPr>
      <w:bookmarkStart w:id="23" w:name="_Toc340579814"/>
      <w:r w:rsidRPr="003160F9">
        <w:t>Organisational</w:t>
      </w:r>
      <w:r w:rsidRPr="00B0097D">
        <w:t xml:space="preserve"> Structure</w:t>
      </w:r>
      <w:r>
        <w:t xml:space="preserve"> for implementation</w:t>
      </w:r>
      <w:bookmarkEnd w:id="23"/>
    </w:p>
    <w:p w:rsidR="008E4414" w:rsidRDefault="008E4414" w:rsidP="002F0A39">
      <w:pPr>
        <w:ind w:firstLine="0"/>
        <w:jc w:val="left"/>
      </w:pPr>
      <w:r>
        <w:t>The flow chart of the organisational structure for the implementation of the scheme is given as under;</w:t>
      </w:r>
    </w:p>
    <w:p w:rsidR="00586233" w:rsidRDefault="00586233" w:rsidP="002F0A39">
      <w:pPr>
        <w:ind w:firstLine="0"/>
        <w:jc w:val="left"/>
      </w:pPr>
      <w:r>
        <w:rPr>
          <w:noProof/>
          <w:lang w:val="en-IN" w:eastAsia="en-IN"/>
        </w:rPr>
        <mc:AlternateContent>
          <mc:Choice Requires="wps">
            <w:drawing>
              <wp:anchor distT="0" distB="0" distL="114300" distR="114300" simplePos="0" relativeHeight="251653120" behindDoc="0" locked="0" layoutInCell="1" allowOverlap="1" wp14:anchorId="52A7DD09" wp14:editId="0CD77B10">
                <wp:simplePos x="0" y="0"/>
                <wp:positionH relativeFrom="column">
                  <wp:posOffset>58420</wp:posOffset>
                </wp:positionH>
                <wp:positionV relativeFrom="paragraph">
                  <wp:posOffset>109856</wp:posOffset>
                </wp:positionV>
                <wp:extent cx="4598670" cy="622300"/>
                <wp:effectExtent l="0" t="0" r="11430" b="25400"/>
                <wp:wrapNone/>
                <wp:docPr id="2"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598670" cy="622300"/>
                        </a:xfrm>
                        <a:prstGeom prst="rect">
                          <a:avLst/>
                        </a:prstGeom>
                      </wps:spPr>
                      <wps:style>
                        <a:lnRef idx="2">
                          <a:schemeClr val="accent6"/>
                        </a:lnRef>
                        <a:fillRef idx="1">
                          <a:schemeClr val="lt1"/>
                        </a:fillRef>
                        <a:effectRef idx="0">
                          <a:schemeClr val="accent6"/>
                        </a:effectRef>
                        <a:fontRef idx="minor">
                          <a:schemeClr val="dk1"/>
                        </a:fontRef>
                      </wps:style>
                      <wps:txbx>
                        <w:txbxContent>
                          <w:p w:rsidR="00541348" w:rsidRDefault="00541348" w:rsidP="003A0189">
                            <w:pPr>
                              <w:ind w:firstLine="0"/>
                            </w:pPr>
                            <w:r>
                              <w:t xml:space="preserve">     Central Employment Guarantee Council   (Central government)</w:t>
                            </w:r>
                          </w:p>
                          <w:p w:rsidR="00541348" w:rsidRDefault="00541348" w:rsidP="003A0189">
                            <w:pPr>
                              <w:ind w:firstLine="0"/>
                            </w:pPr>
                            <w:r>
                              <w:t xml:space="preserve">                             (Ministry of Rural Development)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2" o:spid="_x0000_s1026" style="position:absolute;margin-left:4.6pt;margin-top:8.65pt;width:362.1pt;height:49pt;z-index:251653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" fillcolor="white [3201]" strokecolor="#f79646 [3209]" strokeweight="2pt">
                <v:path arrowok="t"/>
                <v:textbox>
                  <w:txbxContent>
                    <w:p w:rsidR="00677F96" w:rsidRDefault="00677F96" w:rsidP="003A0189">
                      <w:pPr>
                        <w:ind w:firstLine="0"/>
                      </w:pPr>
                      <w:r>
                        <w:t xml:space="preserve">     Central Employment Guarantee Council   (Central government)</w:t>
                      </w:r>
                    </w:p>
                    <w:p w:rsidR="00677F96" w:rsidRDefault="00677F96" w:rsidP="003A0189">
                      <w:pPr>
                        <w:ind w:firstLine="0"/>
                      </w:pPr>
                      <w:r>
                        <w:t xml:space="preserve">                             (Ministry of Rural Development) </w:t>
                      </w:r>
                    </w:p>
                  </w:txbxContent>
                </v:textbox>
              </v:rect>
            </w:pict>
          </mc:Fallback>
        </mc:AlternateContent>
      </w:r>
    </w:p>
    <w:p w:rsidR="00586233" w:rsidRDefault="00586233" w:rsidP="002F0A39">
      <w:pPr>
        <w:ind w:firstLine="0"/>
        <w:jc w:val="left"/>
      </w:pPr>
    </w:p>
    <w:p w:rsidR="00586233" w:rsidRDefault="00586233" w:rsidP="002F0A39">
      <w:pPr>
        <w:ind w:firstLine="0"/>
        <w:jc w:val="left"/>
      </w:pPr>
    </w:p>
    <w:p w:rsidR="002F0A39" w:rsidRDefault="00586233" w:rsidP="002F0A39">
      <w:pPr>
        <w:ind w:firstLine="0"/>
        <w:jc w:val="left"/>
      </w:pPr>
      <w:r>
        <w:rPr>
          <w:noProof/>
          <w:lang w:val="en-IN" w:eastAsia="en-IN"/>
        </w:rPr>
        <mc:AlternateContent>
          <mc:Choice Requires="wps">
            <w:drawing>
              <wp:anchor distT="0" distB="0" distL="114300" distR="114300" simplePos="0" relativeHeight="251654144" behindDoc="0" locked="0" layoutInCell="1" allowOverlap="1" wp14:anchorId="4198D1A8" wp14:editId="1EAFE064">
                <wp:simplePos x="0" y="0"/>
                <wp:positionH relativeFrom="column">
                  <wp:posOffset>2054225</wp:posOffset>
                </wp:positionH>
                <wp:positionV relativeFrom="paragraph">
                  <wp:posOffset>99060</wp:posOffset>
                </wp:positionV>
                <wp:extent cx="407670" cy="256540"/>
                <wp:effectExtent l="38100" t="0" r="0" b="29210"/>
                <wp:wrapNone/>
                <wp:docPr id="9" name="Down Arrow 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07670" cy="256540"/>
                        </a:xfrm>
                        <a:prstGeom prst="downArrow">
                          <a:avLst>
                            <a:gd name="adj1" fmla="val 38878"/>
                            <a:gd name="adj2" fmla="val 52633"/>
                          </a:avLst>
                        </a:prstGeom>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67" coordsize="21600,21600" o:spt="67" adj="16200,5400" path="m0@0l@1@0@1,0@2,0@2@0,21600@0,10800,21600xe">
                <v:stroke joinstyle="miter"/>
                <v:formulas>
                  <v:f eqn="val #0"/>
                  <v:f eqn="val #1"/>
                  <v:f eqn="sum height 0 #1"/>
                  <v:f eqn="sum 10800 0 #1"/>
                  <v:f eqn="sum width 0 #0"/>
                  <v:f eqn="prod @4 @3 10800"/>
                  <v:f eqn="sum width 0 @5"/>
                </v:formulas>
                <v:path o:connecttype="custom" o:connectlocs="10800,0;0,@0;10800,21600;21600,@0" o:connectangles="270,180,90,0" textboxrect="@1,0,@2,@6"/>
                <v:handles>
                  <v:h position="#1,#0" xrange="0,10800" yrange="0,21600"/>
                </v:handles>
              </v:shapetype>
              <v:shape id="Down Arrow 9" o:spid="_x0000_s1026" type="#_x0000_t67" style="position:absolute;margin-left:161.75pt;margin-top:7.8pt;width:32.1pt;height:20.2pt;z-index:251654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" adj="10231,6601" fillcolor="white [3201]" strokecolor="#f79646 [3209]" strokeweight="2pt">
                <v:path arrowok="t"/>
              </v:shape>
            </w:pict>
          </mc:Fallback>
        </mc:AlternateContent>
      </w:r>
    </w:p>
    <w:p w:rsidR="002F0A39" w:rsidRDefault="00586233" w:rsidP="002F0A39">
      <w:pPr>
        <w:ind w:firstLine="0"/>
        <w:jc w:val="left"/>
      </w:pPr>
      <w:r>
        <w:rPr>
          <w:noProof/>
          <w:lang w:val="en-IN" w:eastAsia="en-IN"/>
        </w:rPr>
        <mc:AlternateContent>
          <mc:Choice Requires="wps">
            <w:drawing>
              <wp:anchor distT="0" distB="0" distL="114300" distR="114300" simplePos="0" relativeHeight="251655168" behindDoc="0" locked="0" layoutInCell="1" allowOverlap="1" wp14:anchorId="5C40254F" wp14:editId="23E41E65">
                <wp:simplePos x="0" y="0"/>
                <wp:positionH relativeFrom="column">
                  <wp:posOffset>60960</wp:posOffset>
                </wp:positionH>
                <wp:positionV relativeFrom="paragraph">
                  <wp:posOffset>184150</wp:posOffset>
                </wp:positionV>
                <wp:extent cx="4598670" cy="519430"/>
                <wp:effectExtent l="0" t="0" r="11430" b="13970"/>
                <wp:wrapNone/>
                <wp:docPr id="4"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598670" cy="519430"/>
                        </a:xfrm>
                        <a:prstGeom prst="rect">
                          <a:avLst/>
                        </a:prstGeom>
                      </wps:spPr>
                      <wps:style>
                        <a:lnRef idx="2">
                          <a:schemeClr val="accent6"/>
                        </a:lnRef>
                        <a:fillRef idx="1">
                          <a:schemeClr val="lt1"/>
                        </a:fillRef>
                        <a:effectRef idx="0">
                          <a:schemeClr val="accent6"/>
                        </a:effectRef>
                        <a:fontRef idx="minor">
                          <a:schemeClr val="dk1"/>
                        </a:fontRef>
                      </wps:style>
                      <wps:txbx>
                        <w:txbxContent>
                          <w:p w:rsidR="00541348" w:rsidRDefault="00541348" w:rsidP="003A0189">
                            <w:pPr>
                              <w:ind w:firstLine="0"/>
                            </w:pPr>
                            <w:r>
                              <w:t xml:space="preserve">            State Employment Guarantee Council (State government)</w:t>
                            </w:r>
                          </w:p>
                          <w:p w:rsidR="00541348" w:rsidRDefault="00541348" w:rsidP="003A0189">
                            <w:pPr>
                              <w:ind w:firstLine="0"/>
                            </w:pPr>
                            <w:r>
                              <w:t xml:space="preserve">                       (Commissioner, Rural Development UP)</w:t>
                            </w:r>
                          </w:p>
                          <w:p w:rsidR="00541348" w:rsidRDefault="00541348" w:rsidP="003A0189">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4" o:spid="_x0000_s1027" style="position:absolute;margin-left:4.8pt;margin-top:14.5pt;width:362.1pt;height:40.9pt;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" fillcolor="white [3201]" strokecolor="#f79646 [3209]" strokeweight="2pt">
                <v:path arrowok="t"/>
                <v:textbox>
                  <w:txbxContent>
                    <w:p w:rsidR="00677F96" w:rsidRDefault="00677F96" w:rsidP="003A0189">
                      <w:pPr>
                        <w:ind w:firstLine="0"/>
                      </w:pPr>
                      <w:r>
                        <w:t xml:space="preserve">            State Employment Guarantee Council (State government)</w:t>
                      </w:r>
                    </w:p>
                    <w:p w:rsidR="00677F96" w:rsidRDefault="00677F96" w:rsidP="003A0189">
                      <w:pPr>
                        <w:ind w:firstLine="0"/>
                      </w:pPr>
                      <w:r>
                        <w:t xml:space="preserve">                       (Commissioner, Rural Development UP)</w:t>
                      </w:r>
                    </w:p>
                    <w:p w:rsidR="00677F96" w:rsidRDefault="00677F96" w:rsidP="003A0189">
                      <w:pPr>
                        <w:jc w:val="center"/>
                      </w:pPr>
                    </w:p>
                  </w:txbxContent>
                </v:textbox>
              </v:rect>
            </w:pict>
          </mc:Fallback>
        </mc:AlternateContent>
      </w:r>
    </w:p>
    <w:p w:rsidR="002F0A39" w:rsidRDefault="002F0A39" w:rsidP="002F0A39">
      <w:pPr>
        <w:ind w:firstLine="0"/>
        <w:jc w:val="left"/>
      </w:pPr>
    </w:p>
    <w:p w:rsidR="00586233" w:rsidRDefault="00586233" w:rsidP="00A56DDF">
      <w:pPr>
        <w:pStyle w:val="Normalfirstparagraph"/>
        <w:tabs>
          <w:tab w:val="left" w:pos="2268"/>
        </w:tabs>
        <w:rPr>
          <w:color w:val="000000" w:themeColor="text1"/>
        </w:rPr>
      </w:pPr>
      <w:r>
        <w:rPr>
          <w:noProof/>
          <w:lang w:val="en-IN" w:eastAsia="en-IN"/>
        </w:rPr>
        <mc:AlternateContent>
          <mc:Choice Requires="wps">
            <w:drawing>
              <wp:anchor distT="0" distB="0" distL="114300" distR="114300" simplePos="0" relativeHeight="251658240" behindDoc="0" locked="0" layoutInCell="1" allowOverlap="1" wp14:anchorId="016EC23E" wp14:editId="111E64D2">
                <wp:simplePos x="0" y="0"/>
                <wp:positionH relativeFrom="column">
                  <wp:posOffset>2091690</wp:posOffset>
                </wp:positionH>
                <wp:positionV relativeFrom="paragraph">
                  <wp:posOffset>1096645</wp:posOffset>
                </wp:positionV>
                <wp:extent cx="506095" cy="218440"/>
                <wp:effectExtent l="38100" t="0" r="8255" b="29210"/>
                <wp:wrapNone/>
                <wp:docPr id="12" name="Down Arrow 1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06095" cy="218440"/>
                        </a:xfrm>
                        <a:prstGeom prst="downArrow">
                          <a:avLst/>
                        </a:prstGeom>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Down Arrow 12" o:spid="_x0000_s1026" type="#_x0000_t67" style="position:absolute;margin-left:164.7pt;margin-top:86.35pt;width:39.85pt;height:17.2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" adj="10800" fillcolor="white [3201]" strokecolor="#f79646 [3209]" strokeweight="2pt">
                <v:path arrowok="t"/>
              </v:shape>
            </w:pict>
          </mc:Fallback>
        </mc:AlternateContent>
      </w:r>
      <w:r>
        <w:rPr>
          <w:noProof/>
          <w:lang w:val="en-IN" w:eastAsia="en-IN"/>
        </w:rPr>
        <mc:AlternateContent>
          <mc:Choice Requires="wps">
            <w:drawing>
              <wp:anchor distT="0" distB="0" distL="114300" distR="114300" simplePos="0" relativeHeight="251657216" behindDoc="0" locked="0" layoutInCell="1" allowOverlap="1" wp14:anchorId="560E8AC8" wp14:editId="06EEEC5F">
                <wp:simplePos x="0" y="0"/>
                <wp:positionH relativeFrom="column">
                  <wp:posOffset>7620</wp:posOffset>
                </wp:positionH>
                <wp:positionV relativeFrom="paragraph">
                  <wp:posOffset>648335</wp:posOffset>
                </wp:positionV>
                <wp:extent cx="4598670" cy="339725"/>
                <wp:effectExtent l="0" t="0" r="11430" b="22225"/>
                <wp:wrapNone/>
                <wp:docPr id="5" name="Rectangle 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598670" cy="339725"/>
                        </a:xfrm>
                        <a:prstGeom prst="rect">
                          <a:avLst/>
                        </a:prstGeom>
                      </wps:spPr>
                      <wps:style>
                        <a:lnRef idx="2">
                          <a:schemeClr val="accent6"/>
                        </a:lnRef>
                        <a:fillRef idx="1">
                          <a:schemeClr val="lt1"/>
                        </a:fillRef>
                        <a:effectRef idx="0">
                          <a:schemeClr val="accent6"/>
                        </a:effectRef>
                        <a:fontRef idx="minor">
                          <a:schemeClr val="dk1"/>
                        </a:fontRef>
                      </wps:style>
                      <wps:txbx>
                        <w:txbxContent>
                          <w:p w:rsidR="00541348" w:rsidRDefault="00541348" w:rsidP="003A0189">
                            <w:pPr>
                              <w:ind w:firstLine="0"/>
                            </w:pPr>
                            <w:r>
                              <w:t xml:space="preserve">                 District Programme Co- coordinator (District level)</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5" o:spid="_x0000_s1028" style="position:absolute;left:0;text-align:left;margin-left:.6pt;margin-top:51.05pt;width:362.1pt;height:26.7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" fillcolor="white [3201]" strokecolor="#f79646 [3209]" strokeweight="2pt">
                <v:path arrowok="t"/>
                <v:textbox>
                  <w:txbxContent>
                    <w:p w:rsidR="00677F96" w:rsidRDefault="00677F96" w:rsidP="003A0189">
                      <w:pPr>
                        <w:ind w:firstLine="0"/>
                      </w:pPr>
                      <w:r>
                        <w:t xml:space="preserve">                 District Programme Co- coordinator (District level)</w:t>
                      </w:r>
                    </w:p>
                  </w:txbxContent>
                </v:textbox>
              </v:rect>
            </w:pict>
          </mc:Fallback>
        </mc:AlternateContent>
      </w:r>
      <w:r>
        <w:rPr>
          <w:noProof/>
          <w:lang w:val="en-IN" w:eastAsia="en-IN"/>
        </w:rPr>
        <mc:AlternateContent>
          <mc:Choice Requires="wps">
            <w:drawing>
              <wp:anchor distT="0" distB="0" distL="114300" distR="114300" simplePos="0" relativeHeight="251656192" behindDoc="0" locked="0" layoutInCell="1" allowOverlap="1" wp14:anchorId="16EE9BE1" wp14:editId="5ADED663">
                <wp:simplePos x="0" y="0"/>
                <wp:positionH relativeFrom="column">
                  <wp:posOffset>2091690</wp:posOffset>
                </wp:positionH>
                <wp:positionV relativeFrom="paragraph">
                  <wp:posOffset>343535</wp:posOffset>
                </wp:positionV>
                <wp:extent cx="395605" cy="211455"/>
                <wp:effectExtent l="38100" t="0" r="4445" b="36195"/>
                <wp:wrapNone/>
                <wp:docPr id="11" name="Down Arrow 1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95605" cy="211455"/>
                        </a:xfrm>
                        <a:prstGeom prst="downArrow">
                          <a:avLst/>
                        </a:prstGeom>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Down Arrow 11" o:spid="_x0000_s1026" type="#_x0000_t67" style="position:absolute;margin-left:164.7pt;margin-top:27.05pt;width:31.15pt;height:16.65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" adj="10800" fillcolor="white [3201]" strokecolor="#f79646 [3209]" strokeweight="2pt">
                <v:path arrowok="t"/>
              </v:shape>
            </w:pict>
          </mc:Fallback>
        </mc:AlternateContent>
      </w:r>
      <w:r w:rsidR="003A0189" w:rsidRPr="00A01D18">
        <w:rPr>
          <w:color w:val="000000" w:themeColor="text1"/>
        </w:rPr>
        <w:t xml:space="preserve">                         </w:t>
      </w:r>
    </w:p>
    <w:p w:rsidR="00586233" w:rsidRPr="00586233" w:rsidRDefault="00586233" w:rsidP="00586233"/>
    <w:p w:rsidR="00586233" w:rsidRPr="00586233" w:rsidRDefault="00586233" w:rsidP="00586233"/>
    <w:p w:rsidR="00586233" w:rsidRPr="00586233" w:rsidRDefault="00586233" w:rsidP="00586233"/>
    <w:p w:rsidR="003A0189" w:rsidRDefault="003A0189" w:rsidP="00586233"/>
    <w:p w:rsidR="00586233" w:rsidRDefault="00586233" w:rsidP="00586233">
      <w:r>
        <w:rPr>
          <w:noProof/>
          <w:lang w:val="en-IN" w:eastAsia="en-IN"/>
        </w:rPr>
        <mc:AlternateContent>
          <mc:Choice Requires="wps">
            <w:drawing>
              <wp:anchor distT="0" distB="0" distL="114300" distR="114300" simplePos="0" relativeHeight="251659264" behindDoc="0" locked="0" layoutInCell="1" allowOverlap="1" wp14:anchorId="31D37107" wp14:editId="17A3E3F3">
                <wp:simplePos x="0" y="0"/>
                <wp:positionH relativeFrom="column">
                  <wp:posOffset>7620</wp:posOffset>
                </wp:positionH>
                <wp:positionV relativeFrom="paragraph">
                  <wp:posOffset>227330</wp:posOffset>
                </wp:positionV>
                <wp:extent cx="4598670" cy="323850"/>
                <wp:effectExtent l="0" t="0" r="11430" b="19050"/>
                <wp:wrapNone/>
                <wp:docPr id="3"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598670" cy="323850"/>
                        </a:xfrm>
                        <a:prstGeom prst="rect">
                          <a:avLst/>
                        </a:prstGeom>
                      </wps:spPr>
                      <wps:style>
                        <a:lnRef idx="2">
                          <a:schemeClr val="accent6"/>
                        </a:lnRef>
                        <a:fillRef idx="1">
                          <a:schemeClr val="lt1"/>
                        </a:fillRef>
                        <a:effectRef idx="0">
                          <a:schemeClr val="accent6"/>
                        </a:effectRef>
                        <a:fontRef idx="minor">
                          <a:schemeClr val="dk1"/>
                        </a:fontRef>
                      </wps:style>
                      <wps:txbx>
                        <w:txbxContent>
                          <w:p w:rsidR="00541348" w:rsidRDefault="00541348" w:rsidP="003A0189">
                            <w:pPr>
                              <w:ind w:firstLine="0"/>
                            </w:pPr>
                            <w:r>
                              <w:t xml:space="preserve">                              Programme Officer (Block level)</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3" o:spid="_x0000_s1029" style="position:absolute;left:0;text-align:left;margin-left:.6pt;margin-top:17.9pt;width:362.1pt;height:25.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" fillcolor="white [3201]" strokecolor="#f79646 [3209]" strokeweight="2pt">
                <v:path arrowok="t"/>
                <v:textbox>
                  <w:txbxContent>
                    <w:p w:rsidR="00677F96" w:rsidRDefault="00677F96" w:rsidP="003A0189">
                      <w:pPr>
                        <w:ind w:firstLine="0"/>
                      </w:pPr>
                      <w:r>
                        <w:t xml:space="preserve">                              Programme Officer (Block level)</w:t>
                      </w:r>
                    </w:p>
                  </w:txbxContent>
                </v:textbox>
              </v:rect>
            </w:pict>
          </mc:Fallback>
        </mc:AlternateContent>
      </w:r>
    </w:p>
    <w:p w:rsidR="00586233" w:rsidRDefault="00586233" w:rsidP="00586233"/>
    <w:p w:rsidR="00586233" w:rsidRDefault="00586233" w:rsidP="00586233">
      <w:r>
        <w:rPr>
          <w:noProof/>
          <w:lang w:val="en-IN" w:eastAsia="en-IN"/>
        </w:rPr>
        <mc:AlternateContent>
          <mc:Choice Requires="wps">
            <w:drawing>
              <wp:anchor distT="0" distB="0" distL="114300" distR="114300" simplePos="0" relativeHeight="251660288" behindDoc="0" locked="0" layoutInCell="1" allowOverlap="1" wp14:anchorId="056CA2EB" wp14:editId="33B2C958">
                <wp:simplePos x="0" y="0"/>
                <wp:positionH relativeFrom="column">
                  <wp:posOffset>2096135</wp:posOffset>
                </wp:positionH>
                <wp:positionV relativeFrom="paragraph">
                  <wp:posOffset>149860</wp:posOffset>
                </wp:positionV>
                <wp:extent cx="498475" cy="180975"/>
                <wp:effectExtent l="38100" t="0" r="0" b="47625"/>
                <wp:wrapNone/>
                <wp:docPr id="13" name="Down Arrow 1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98475" cy="180975"/>
                        </a:xfrm>
                        <a:prstGeom prst="downArrow">
                          <a:avLst/>
                        </a:prstGeom>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Down Arrow 13" o:spid="_x0000_s1026" type="#_x0000_t67" style="position:absolute;margin-left:165.05pt;margin-top:11.8pt;width:39.25pt;height:14.2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" adj="10800" fillcolor="white [3201]" strokecolor="#f79646 [3209]" strokeweight="2pt">
                <v:path arrowok="t"/>
              </v:shape>
            </w:pict>
          </mc:Fallback>
        </mc:AlternateContent>
      </w:r>
    </w:p>
    <w:p w:rsidR="00586233" w:rsidRDefault="00586233" w:rsidP="00586233">
      <w:r>
        <w:rPr>
          <w:noProof/>
          <w:lang w:val="en-IN" w:eastAsia="en-IN"/>
        </w:rPr>
        <mc:AlternateContent>
          <mc:Choice Requires="wps">
            <w:drawing>
              <wp:anchor distT="0" distB="0" distL="114300" distR="114300" simplePos="0" relativeHeight="251661312" behindDoc="0" locked="0" layoutInCell="1" allowOverlap="1" wp14:anchorId="6CE302BE" wp14:editId="5BED21B1">
                <wp:simplePos x="0" y="0"/>
                <wp:positionH relativeFrom="column">
                  <wp:posOffset>10160</wp:posOffset>
                </wp:positionH>
                <wp:positionV relativeFrom="paragraph">
                  <wp:posOffset>145415</wp:posOffset>
                </wp:positionV>
                <wp:extent cx="4564380" cy="294640"/>
                <wp:effectExtent l="0" t="0" r="26670" b="10160"/>
                <wp:wrapNone/>
                <wp:docPr id="7" name="Rectangle 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564380" cy="294640"/>
                        </a:xfrm>
                        <a:prstGeom prst="rect">
                          <a:avLst/>
                        </a:prstGeom>
                      </wps:spPr>
                      <wps:style>
                        <a:lnRef idx="2">
                          <a:schemeClr val="accent6"/>
                        </a:lnRef>
                        <a:fillRef idx="1">
                          <a:schemeClr val="lt1"/>
                        </a:fillRef>
                        <a:effectRef idx="0">
                          <a:schemeClr val="accent6"/>
                        </a:effectRef>
                        <a:fontRef idx="minor">
                          <a:schemeClr val="dk1"/>
                        </a:fontRef>
                      </wps:style>
                      <wps:txbx>
                        <w:txbxContent>
                          <w:p w:rsidR="00541348" w:rsidRDefault="00541348" w:rsidP="003A0189">
                            <w:pPr>
                              <w:ind w:firstLine="0"/>
                            </w:pPr>
                            <w:r>
                              <w:t xml:space="preserve">                                   Village Council (Village level)</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7" o:spid="_x0000_s1030" style="position:absolute;left:0;text-align:left;margin-left:.8pt;margin-top:11.45pt;width:359.4pt;height:23.2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" fillcolor="white [3201]" strokecolor="#f79646 [3209]" strokeweight="2pt">
                <v:path arrowok="t"/>
                <v:textbox>
                  <w:txbxContent>
                    <w:p w:rsidR="00677F96" w:rsidRDefault="00677F96" w:rsidP="003A0189">
                      <w:pPr>
                        <w:ind w:firstLine="0"/>
                      </w:pPr>
                      <w:r>
                        <w:t xml:space="preserve">                                   Village Council (Village level)</w:t>
                      </w:r>
                    </w:p>
                  </w:txbxContent>
                </v:textbox>
              </v:rect>
            </w:pict>
          </mc:Fallback>
        </mc:AlternateContent>
      </w:r>
    </w:p>
    <w:p w:rsidR="00586233" w:rsidRPr="00586233" w:rsidRDefault="00586233" w:rsidP="00586233"/>
    <w:p w:rsidR="00586233" w:rsidRDefault="003A0189" w:rsidP="00586233">
      <w:r>
        <w:t xml:space="preserve">           </w:t>
      </w:r>
    </w:p>
    <w:p w:rsidR="003A0189" w:rsidRPr="00920EAB" w:rsidRDefault="003A0189" w:rsidP="00586233">
      <w:r>
        <w:t>The constitution of the country is basically federal with unitary features in which both the layers of the government at the central and the state are r</w:t>
      </w:r>
      <w:r>
        <w:t>e</w:t>
      </w:r>
      <w:r>
        <w:t>sponsible for bringing about the development at the ground. For the impl</w:t>
      </w:r>
      <w:r>
        <w:t>e</w:t>
      </w:r>
      <w:r>
        <w:lastRenderedPageBreak/>
        <w:t>mentation of the scheme, the Act of 2005 specifically provides that there shall be a central employment guarantee council at the central level and a state e</w:t>
      </w:r>
      <w:r>
        <w:t>m</w:t>
      </w:r>
      <w:r>
        <w:t xml:space="preserve">ployment guarantee council at the provincial level. Within the provinces, at the district level, The District Magistrate has been assigned the task of District Programme Co- coordinator. </w:t>
      </w:r>
      <w:r w:rsidRPr="00920EAB">
        <w:t>For the development purposes, the rural areas of the whole district are divided into several blocks and the officer at the block level has to act as Programme Officer under the scheme. And lastly at the vi</w:t>
      </w:r>
      <w:r w:rsidRPr="00920EAB">
        <w:t>l</w:t>
      </w:r>
      <w:r w:rsidRPr="00920EAB">
        <w:t>lage level, the village council (gram panchayat) is empowered</w:t>
      </w:r>
      <w:r w:rsidR="00005D53">
        <w:t xml:space="preserve"> for the delivery of the scheme</w:t>
      </w:r>
      <w:r w:rsidRPr="00920EAB">
        <w:t xml:space="preserve"> </w:t>
      </w:r>
      <w:r w:rsidR="00005D53">
        <w:t>(The operational Guidelines</w:t>
      </w:r>
      <w:r w:rsidR="006D301D">
        <w:t>: 2008</w:t>
      </w:r>
      <w:r w:rsidR="00005D53">
        <w:t>).</w:t>
      </w:r>
    </w:p>
    <w:p w:rsidR="008D14E4" w:rsidRPr="004E33C7" w:rsidRDefault="0077355C" w:rsidP="0077355C">
      <w:pPr>
        <w:pStyle w:val="Heading2"/>
      </w:pPr>
      <w:bookmarkStart w:id="24" w:name="_Toc340579815"/>
      <w:r>
        <w:t>Preparation of the Labour Budget</w:t>
      </w:r>
      <w:bookmarkEnd w:id="24"/>
    </w:p>
    <w:p w:rsidR="008D14E4" w:rsidRDefault="008D14E4" w:rsidP="008D14E4">
      <w:r>
        <w:t xml:space="preserve">       The operational </w:t>
      </w:r>
      <w:r w:rsidR="00A36E43">
        <w:t>guidelines of the scheme provide</w:t>
      </w:r>
      <w:r>
        <w:t xml:space="preserve"> that for the impl</w:t>
      </w:r>
      <w:r>
        <w:t>e</w:t>
      </w:r>
      <w:r>
        <w:t>mentation of the scheme, the development plans for every village and cons</w:t>
      </w:r>
      <w:r>
        <w:t>e</w:t>
      </w:r>
      <w:r>
        <w:t>quently for the whole district are formulated. The village council is required to prepare its annual plan by the end of 2</w:t>
      </w:r>
      <w:r w:rsidRPr="001E7CBA">
        <w:rPr>
          <w:vertAlign w:val="superscript"/>
        </w:rPr>
        <w:t>nd</w:t>
      </w:r>
      <w:r>
        <w:t xml:space="preserve"> of October of each year. The projects for the next year are decided during the meeting of the council in which the members of the village have opportunity to express their opinion. According to the guidelines of the Act, only fourteen permissible works may be taken up which requires manual unskilled labour. Depending on the scale of the plans, each project is, then technically and financially examined and sanctioned at the appropriate level. After all the village councils have passed their annual plans, these plans are then approved at the block level. These, then are sent to the district for examination and approval. And in this way, by the end of Dece</w:t>
      </w:r>
      <w:r>
        <w:t>m</w:t>
      </w:r>
      <w:r>
        <w:t>ber, development plans for the whole district is finalised. During the finalis</w:t>
      </w:r>
      <w:r>
        <w:t>a</w:t>
      </w:r>
      <w:r>
        <w:t xml:space="preserve">tion of these plans, the manual labour required to complete these works are assessed which is known as labour budget and on this basis grants are released from the government to the village councils. </w:t>
      </w:r>
      <w:r w:rsidR="00D2497D">
        <w:t>(The Operational Guidelines</w:t>
      </w:r>
      <w:r w:rsidR="007C7FF2">
        <w:t>:</w:t>
      </w:r>
      <w:r w:rsidR="00D2497D">
        <w:t xml:space="preserve"> 2008</w:t>
      </w:r>
      <w:r w:rsidR="0045782A">
        <w:t>)</w:t>
      </w:r>
    </w:p>
    <w:p w:rsidR="008D14E4" w:rsidRPr="00A417ED" w:rsidRDefault="008D14E4" w:rsidP="0077355C">
      <w:pPr>
        <w:pStyle w:val="Heading2"/>
      </w:pPr>
      <w:r>
        <w:t xml:space="preserve"> </w:t>
      </w:r>
      <w:bookmarkStart w:id="25" w:name="_Toc340579816"/>
      <w:r w:rsidRPr="0077355C">
        <w:t>Flow</w:t>
      </w:r>
      <w:r w:rsidRPr="00A417ED">
        <w:t xml:space="preserve"> of funds</w:t>
      </w:r>
      <w:bookmarkEnd w:id="25"/>
    </w:p>
    <w:p w:rsidR="007C7FF2" w:rsidRDefault="008D14E4" w:rsidP="007C7FF2">
      <w:r>
        <w:rPr>
          <w:b/>
        </w:rPr>
        <w:t xml:space="preserve">   </w:t>
      </w:r>
      <w:r>
        <w:t xml:space="preserve">     The total budget required for the execution of the plan, is divided i</w:t>
      </w:r>
      <w:r>
        <w:t>n</w:t>
      </w:r>
      <w:r>
        <w:t>to labour and material component. As per the guidelines, the total fund r</w:t>
      </w:r>
      <w:r>
        <w:t>e</w:t>
      </w:r>
      <w:r>
        <w:t>quired for the labour component and 75% of the material component is to be borne by the central government.  And the rest 25% of the material comp</w:t>
      </w:r>
      <w:r>
        <w:t>o</w:t>
      </w:r>
      <w:r>
        <w:t>nent is the responsibility of the state government.  Further disbursal of the u</w:t>
      </w:r>
      <w:r>
        <w:t>n</w:t>
      </w:r>
      <w:r>
        <w:t>employment allowance is also the liability of the state government. The guid</w:t>
      </w:r>
      <w:r>
        <w:t>e</w:t>
      </w:r>
      <w:r>
        <w:t>lines prescribes that the fund from the central government will flow to the states into two trenches viz first in the month of April and the second in the month of September. Similarly, on the same pattern, the fund from the state government is directly sent to the village councils in to two trenches. With the beginning of the new financial year, the executions of the works are then taken according to the priority decided by the village council. On completion of the assigned task, the wages of the labourers are then directly sent to the bank a</w:t>
      </w:r>
      <w:r>
        <w:t>c</w:t>
      </w:r>
      <w:r>
        <w:t>counts</w:t>
      </w:r>
      <w:r w:rsidR="007C7FF2">
        <w:t xml:space="preserve"> (The Operational Guidelines: 2008).</w:t>
      </w:r>
    </w:p>
    <w:p w:rsidR="008D14E4" w:rsidRDefault="008D14E4" w:rsidP="008D14E4"/>
    <w:p w:rsidR="008D14E4" w:rsidRPr="00C0564A" w:rsidRDefault="008D14E4" w:rsidP="0077355C">
      <w:pPr>
        <w:pStyle w:val="Heading2"/>
      </w:pPr>
      <w:bookmarkStart w:id="26" w:name="_Toc340579817"/>
      <w:r w:rsidRPr="00C0564A">
        <w:lastRenderedPageBreak/>
        <w:t>Delivery of employment</w:t>
      </w:r>
      <w:bookmarkEnd w:id="26"/>
    </w:p>
    <w:p w:rsidR="008D14E4" w:rsidRDefault="008D14E4" w:rsidP="007C7FF2">
      <w:r>
        <w:t xml:space="preserve">   For the purposes of the implementation of the scheme, all the eligible persons are required to be registered and issued job cards according to their household. As per the provisions, no household may be given work beyond a period of 100 days. The nature of the scheme is self-targeting which means that on their demand with the village council, the labourers will be provided employment within 15 days and if the village council fails to provide them work, the job seekers will be entitled for unemployment allowance. The l</w:t>
      </w:r>
      <w:r>
        <w:t>a</w:t>
      </w:r>
      <w:r>
        <w:t>bourers will be given employment within 5 kilometres of their residence and it is also mandated that at least 1/3</w:t>
      </w:r>
      <w:r w:rsidRPr="00B164C9">
        <w:rPr>
          <w:vertAlign w:val="superscript"/>
        </w:rPr>
        <w:t>rd</w:t>
      </w:r>
      <w:r>
        <w:t xml:space="preserve"> of total jobs be given to </w:t>
      </w:r>
      <w:r w:rsidR="007C7FF2">
        <w:t>women (The Ope</w:t>
      </w:r>
      <w:r w:rsidR="007C7FF2">
        <w:t>r</w:t>
      </w:r>
      <w:r w:rsidR="007C7FF2">
        <w:t>ational Guidelines: 2008)</w:t>
      </w:r>
      <w:r>
        <w:t>.</w:t>
      </w:r>
    </w:p>
    <w:p w:rsidR="008D14E4" w:rsidRDefault="008D14E4" w:rsidP="0077355C">
      <w:pPr>
        <w:pStyle w:val="Heading2"/>
      </w:pPr>
      <w:bookmarkStart w:id="27" w:name="_Toc340579818"/>
      <w:r w:rsidRPr="00D11FAA">
        <w:t>Profile of the state of UP</w:t>
      </w:r>
      <w:bookmarkEnd w:id="27"/>
    </w:p>
    <w:p w:rsidR="008D14E4" w:rsidRDefault="008D14E4" w:rsidP="00653E33">
      <w:r>
        <w:t>The whole of the country is divided into 28 states and UP is the most populous state</w:t>
      </w:r>
      <w:r w:rsidR="008E4414">
        <w:t xml:space="preserve"> of them</w:t>
      </w:r>
      <w:r>
        <w:t xml:space="preserve">.  According </w:t>
      </w:r>
      <w:r w:rsidR="008E4414">
        <w:t xml:space="preserve">to </w:t>
      </w:r>
      <w:r>
        <w:t>the census of 2011, the population of the state is around 200 million which is the largest of all the states (Census of India 2011).This region has had glorious eventful culture of various historic periods which may be summarised in the words of Sir Thomas Hungerford as,</w:t>
      </w:r>
    </w:p>
    <w:p w:rsidR="00A43CB1" w:rsidRDefault="008D14E4" w:rsidP="00586233">
      <w:pPr>
        <w:pStyle w:val="Quote"/>
      </w:pPr>
      <w:r w:rsidRPr="00832A15">
        <w:t>“</w:t>
      </w:r>
      <w:r w:rsidRPr="00586233">
        <w:t>This has been for ages the most famous part of India. In pre-historic times, it was the Central or Middle Land, the Madhya Desh of the sacred books of the Hindus and of the ancient poets, the abode of the solar and lunar races, and of the gods and heroes of the Mahabharata and the Ramayana</w:t>
      </w:r>
      <w:r w:rsidR="00B22319">
        <w:t xml:space="preserve"> ”( as cited in Jha : 2007).</w:t>
      </w:r>
      <w:r w:rsidR="00A43CB1">
        <w:t xml:space="preserve"> </w:t>
      </w:r>
    </w:p>
    <w:p w:rsidR="00586233" w:rsidRDefault="00A43CB1" w:rsidP="00586233">
      <w:pPr>
        <w:pStyle w:val="Quote"/>
      </w:pPr>
      <w:r>
        <w:t>“…This tract contains the most holy places in India, Benaras, Ayodhya, Kannauj, Mathura and many others, it is here that Buddha was born, preached and died, and it was from this centre that his creed spread ove</w:t>
      </w:r>
      <w:r w:rsidR="001B1BAF">
        <w:t xml:space="preserve">r a </w:t>
      </w:r>
      <w:r w:rsidR="00B22319">
        <w:t>great part of the western world”</w:t>
      </w:r>
      <w:r w:rsidR="00586233">
        <w:t>( as cited in Jha : 2007</w:t>
      </w:r>
      <w:r w:rsidR="001B1BAF">
        <w:t>)</w:t>
      </w:r>
      <w:r w:rsidR="00B22319">
        <w:t>.</w:t>
      </w:r>
    </w:p>
    <w:p w:rsidR="005A553A" w:rsidRDefault="008D14E4" w:rsidP="00653E33">
      <w:r w:rsidRPr="000D40F7">
        <w:t xml:space="preserve">The flipside of this region is the incidence of poverty and unemployment prevalent in the villages.  The recent report of the planning commission shows that around 37.7% of the population is living below poverty line (Planning Commission 2011).  </w:t>
      </w:r>
    </w:p>
    <w:p w:rsidR="005A553A" w:rsidRDefault="005A553A" w:rsidP="00653E33">
      <w:r>
        <w:rPr>
          <w:rStyle w:val="QuoteChar"/>
        </w:rPr>
        <w:t>“</w:t>
      </w:r>
      <w:r w:rsidR="008D14E4" w:rsidRPr="005A553A">
        <w:rPr>
          <w:rStyle w:val="QuoteChar"/>
        </w:rPr>
        <w:t>The reason for this poverty are low literacy rate, higher population growth, excessive dependence on agriculture coupled with a very high percentage of small holdings and lower growth rate of food grain production</w:t>
      </w:r>
      <w:r>
        <w:rPr>
          <w:rStyle w:val="QuoteChar"/>
        </w:rPr>
        <w:t>”</w:t>
      </w:r>
      <w:r w:rsidR="008D14E4" w:rsidRPr="005A553A">
        <w:rPr>
          <w:rStyle w:val="QuoteChar"/>
        </w:rPr>
        <w:t xml:space="preserve"> (Jha : 2007</w:t>
      </w:r>
      <w:r>
        <w:rPr>
          <w:rStyle w:val="QuoteChar"/>
        </w:rPr>
        <w:t>).</w:t>
      </w:r>
    </w:p>
    <w:p w:rsidR="008D14E4" w:rsidRPr="00542DCA" w:rsidRDefault="008D14E4" w:rsidP="00653E33">
      <w:r>
        <w:t>Additionally, in general there is a lack of alternative employment opport</w:t>
      </w:r>
      <w:r>
        <w:t>u</w:t>
      </w:r>
      <w:r>
        <w:t>nities in the villages, resulting in the acuteness of the problem of poverty. The whole society is classified on the basis of the caste</w:t>
      </w:r>
      <w:r w:rsidR="00B26E8C">
        <w:t xml:space="preserve"> system</w:t>
      </w:r>
      <w:r>
        <w:t xml:space="preserve">. The scheduled castes and scheduled tribes are the worst sufferers of the poverty. However, the conditions of </w:t>
      </w:r>
      <w:r w:rsidR="00B26E8C">
        <w:t xml:space="preserve">the </w:t>
      </w:r>
      <w:r>
        <w:t xml:space="preserve">women from all the castes are pathetic. Many schemes of </w:t>
      </w:r>
      <w:r w:rsidR="00B26E8C">
        <w:t xml:space="preserve">the </w:t>
      </w:r>
      <w:r>
        <w:t>social protection are being conducted in the villages like widow pension, subsidised loan for running any small enterprise, and help in destitution and provision of subsidised food grains. However the outcomes of these measures have not been successful. The women of the rural areas are surrounded by many discriminatory social and cultural practices</w:t>
      </w:r>
      <w:r w:rsidR="000D5BFD">
        <w:t xml:space="preserve"> (Desai &amp; Thakkar</w:t>
      </w:r>
      <w:r w:rsidR="00CF3E6C">
        <w:t>: 2011:92</w:t>
      </w:r>
      <w:r w:rsidR="000D5BFD">
        <w:t>)</w:t>
      </w:r>
      <w:r>
        <w:t>.  Amid this socio- culture environment, the employment guarantee programme was intro</w:t>
      </w:r>
      <w:r w:rsidR="0069320D">
        <w:t xml:space="preserve">duced in the </w:t>
      </w:r>
      <w:r w:rsidR="00B26E8C">
        <w:t>state.</w:t>
      </w:r>
      <w:r>
        <w:t xml:space="preserve">   </w:t>
      </w:r>
    </w:p>
    <w:p w:rsidR="00A36E43" w:rsidRDefault="0069320D" w:rsidP="0077355C">
      <w:pPr>
        <w:pStyle w:val="Heading2"/>
      </w:pPr>
      <w:bookmarkStart w:id="28" w:name="_Toc340579819"/>
      <w:r>
        <w:lastRenderedPageBreak/>
        <w:t>W</w:t>
      </w:r>
      <w:r w:rsidRPr="00C41026">
        <w:t>ome</w:t>
      </w:r>
      <w:r w:rsidR="00A36E43">
        <w:t>n’s participation in the sche</w:t>
      </w:r>
      <w:r w:rsidR="00E00DEA">
        <w:t>me</w:t>
      </w:r>
      <w:bookmarkEnd w:id="28"/>
    </w:p>
    <w:p w:rsidR="0069320D" w:rsidRDefault="0069320D" w:rsidP="000D40F7">
      <w:r w:rsidRPr="000D40F7">
        <w:t>To begin with, an analysis of the data on the participation</w:t>
      </w:r>
      <w:r w:rsidR="007F600E">
        <w:t xml:space="preserve"> of women in the scheme at the n</w:t>
      </w:r>
      <w:r w:rsidRPr="000D40F7">
        <w:t>ational level has been found to be 47% during year 20011-2012.  However the participation of women is not uniform. It varies from state to state.  The bar</w:t>
      </w:r>
      <w:r w:rsidRPr="00A36E43">
        <w:t xml:space="preserve"> chart below shows that in the year 2011-2012, the state of Ker</w:t>
      </w:r>
      <w:r w:rsidRPr="00A36E43">
        <w:t>a</w:t>
      </w:r>
      <w:r w:rsidRPr="00A36E43">
        <w:t>la has recorded the maximum of 93% of female participation. Similarly the states of Tamil Nadu, Rajasthan, Himanchal Pradesh and Andhra Pradesh have registered more than 50% of the participation of women. And the pe</w:t>
      </w:r>
      <w:r w:rsidRPr="00A36E43">
        <w:t>r</w:t>
      </w:r>
      <w:r w:rsidRPr="00A36E43">
        <w:t>centage of participation of women in the state of Uttar Pradesh is 17%, which is lowest in the country. For further examination of the participation of women in the state of UP, the data of different years may be utilised.</w:t>
      </w:r>
    </w:p>
    <w:p w:rsidR="00436BCB" w:rsidRDefault="00436BCB" w:rsidP="00436BCB">
      <w:pPr>
        <w:pStyle w:val="Caption"/>
        <w:keepNext/>
      </w:pPr>
      <w:bookmarkStart w:id="29" w:name="_Toc340572359"/>
      <w:r>
        <w:t xml:space="preserve">Figure </w:t>
      </w:r>
      <w:r w:rsidR="000538E1">
        <w:fldChar w:fldCharType="begin"/>
      </w:r>
      <w:r w:rsidR="000538E1">
        <w:instrText xml:space="preserve"> STYLEREF 1 \s </w:instrText>
      </w:r>
      <w:r w:rsidR="000538E1">
        <w:fldChar w:fldCharType="separate"/>
      </w:r>
      <w:r w:rsidR="000538E1">
        <w:rPr>
          <w:noProof/>
        </w:rPr>
        <w:t>1</w:t>
      </w:r>
      <w:r w:rsidR="000538E1">
        <w:fldChar w:fldCharType="end"/>
      </w:r>
      <w:r w:rsidR="000538E1">
        <w:t>.</w:t>
      </w:r>
      <w:r w:rsidR="000538E1">
        <w:fldChar w:fldCharType="begin"/>
      </w:r>
      <w:r w:rsidR="000538E1">
        <w:instrText xml:space="preserve"> SEQ Figure \* ARABIC \s 1 </w:instrText>
      </w:r>
      <w:r w:rsidR="000538E1">
        <w:fldChar w:fldCharType="separate"/>
      </w:r>
      <w:r w:rsidR="000538E1">
        <w:rPr>
          <w:noProof/>
        </w:rPr>
        <w:t>1</w:t>
      </w:r>
      <w:r w:rsidR="000538E1">
        <w:fldChar w:fldCharType="end"/>
      </w:r>
      <w:r>
        <w:t xml:space="preserve"> Women’s Participation in MGNREGA (2011-2012)</w:t>
      </w:r>
      <w:bookmarkEnd w:id="29"/>
    </w:p>
    <w:p w:rsidR="0069320D" w:rsidRDefault="002613F8" w:rsidP="0069320D">
      <w:pPr>
        <w:pStyle w:val="Caption"/>
        <w:rPr>
          <w:rFonts w:ascii="Garamond" w:hAnsi="Garamond"/>
          <w:b w:val="0"/>
          <w:color w:val="000000" w:themeColor="text1"/>
          <w:sz w:val="20"/>
          <w:szCs w:val="20"/>
        </w:rPr>
      </w:pPr>
      <w:r w:rsidRPr="0008687F">
        <w:rPr>
          <w:noProof/>
          <w:lang w:val="en-IN" w:eastAsia="en-IN"/>
        </w:rPr>
        <w:drawing>
          <wp:inline distT="0" distB="0" distL="0" distR="0" wp14:anchorId="33326815" wp14:editId="2FCFACDF">
            <wp:extent cx="5519057" cy="4808764"/>
            <wp:effectExtent l="0" t="0" r="24765" b="11430"/>
            <wp:docPr id="8" name="Chart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p>
    <w:p w:rsidR="0069320D" w:rsidRDefault="0069320D" w:rsidP="0069320D">
      <w:pPr>
        <w:pStyle w:val="Normalfirstparagraph"/>
        <w:jc w:val="center"/>
        <w:rPr>
          <w:sz w:val="20"/>
          <w:szCs w:val="20"/>
          <w:lang w:val="en-US" w:eastAsia="en-US"/>
        </w:rPr>
      </w:pPr>
      <w:r w:rsidRPr="00A40ACC">
        <w:rPr>
          <w:sz w:val="20"/>
          <w:szCs w:val="20"/>
          <w:lang w:val="en-US" w:eastAsia="en-US"/>
        </w:rPr>
        <w:t xml:space="preserve">Source: the official website of the scheme </w:t>
      </w:r>
      <w:hyperlink r:id="rId15" w:history="1">
        <w:r w:rsidRPr="00A40ACC">
          <w:rPr>
            <w:rStyle w:val="Hyperlink"/>
            <w:sz w:val="20"/>
            <w:szCs w:val="20"/>
            <w:lang w:val="en-US" w:eastAsia="en-US"/>
          </w:rPr>
          <w:t>http://www.nregs.nic.in</w:t>
        </w:r>
      </w:hyperlink>
    </w:p>
    <w:p w:rsidR="0069320D" w:rsidRPr="00C91D76" w:rsidRDefault="0069320D" w:rsidP="0069320D">
      <w:pPr>
        <w:ind w:firstLine="0"/>
        <w:rPr>
          <w:sz w:val="20"/>
          <w:szCs w:val="20"/>
          <w:lang w:val="en-US" w:eastAsia="en-US"/>
        </w:rPr>
      </w:pPr>
      <w:r>
        <w:t xml:space="preserve">The data of women’s participation in the last four years for the state of UP was also accessed. In 2008 it was </w:t>
      </w:r>
      <w:r w:rsidRPr="00774615">
        <w:t xml:space="preserve">12%, in 2009 it </w:t>
      </w:r>
      <w:r>
        <w:t>was</w:t>
      </w:r>
      <w:r w:rsidRPr="00774615">
        <w:t xml:space="preserve"> 14 %, in 2010 it </w:t>
      </w:r>
      <w:r>
        <w:t>was</w:t>
      </w:r>
      <w:r w:rsidRPr="00774615">
        <w:t xml:space="preserve"> 15 %, and in 2011 it is 17 %.</w:t>
      </w:r>
      <w:r w:rsidRPr="000E195A">
        <w:rPr>
          <w:i/>
        </w:rPr>
        <w:t xml:space="preserve"> </w:t>
      </w:r>
      <w:r>
        <w:t>Thus the data shows that the participation of women in in the state under the scheme has never been according to the prescribed ma</w:t>
      </w:r>
      <w:r>
        <w:t>n</w:t>
      </w:r>
      <w:r>
        <w:t>date.</w:t>
      </w:r>
      <w:r w:rsidRPr="000E195A">
        <w:t xml:space="preserve"> </w:t>
      </w:r>
    </w:p>
    <w:p w:rsidR="0069320D" w:rsidRPr="00C41026" w:rsidRDefault="0069320D" w:rsidP="0077355C">
      <w:pPr>
        <w:pStyle w:val="Heading2"/>
      </w:pPr>
      <w:bookmarkStart w:id="30" w:name="_Toc340579820"/>
      <w:r w:rsidRPr="00C41026">
        <w:lastRenderedPageBreak/>
        <w:t>Relevance of the study</w:t>
      </w:r>
      <w:bookmarkEnd w:id="30"/>
    </w:p>
    <w:p w:rsidR="0069320D" w:rsidRDefault="0069320D" w:rsidP="0069320D">
      <w:r>
        <w:t xml:space="preserve">      In Uttar Pradesh, a sizable population of the state is still living below poverty line which largely inhabit in the villages. To wipe out the menace of poverty and insecure livelihood, the employment guarantee programme is in operation, but the scheme has so far not been successful to integrate the rural women of the state. The achievement of the state has been very poor as against the mandated target of 33%. The men in the villages are participating in the scheme, but low participation of women is a cause of concern. In contrast the neighbouring states </w:t>
      </w:r>
      <w:r w:rsidR="005A553A">
        <w:t>of Madhya Pradesh, Uttrakhand, and Punjab</w:t>
      </w:r>
      <w:r>
        <w:t xml:space="preserve"> are fulfilling the mandated target of one-third of public employment which makes this study more interesting. Thus focussing on it may find out the reasons for poor pa</w:t>
      </w:r>
      <w:r>
        <w:t>r</w:t>
      </w:r>
      <w:r>
        <w:t xml:space="preserve">ticipation of women in the state. </w:t>
      </w:r>
    </w:p>
    <w:p w:rsidR="0069320D" w:rsidRDefault="0069320D" w:rsidP="0077355C">
      <w:pPr>
        <w:pStyle w:val="Heading2"/>
      </w:pPr>
      <w:r w:rsidRPr="00C41026">
        <w:t xml:space="preserve"> </w:t>
      </w:r>
      <w:bookmarkStart w:id="31" w:name="_Toc340579821"/>
      <w:r w:rsidRPr="00C41026">
        <w:t>Objective of the research</w:t>
      </w:r>
      <w:bookmarkEnd w:id="31"/>
    </w:p>
    <w:p w:rsidR="0069320D" w:rsidRDefault="0069320D" w:rsidP="000D40F7">
      <w:r w:rsidRPr="00C41026">
        <w:t>To analyse the participation of rural women worker in the MGNREG scheme in Uttar Pradesh since 2007-2012.</w:t>
      </w:r>
    </w:p>
    <w:p w:rsidR="0069320D" w:rsidRPr="00C41026" w:rsidRDefault="0069320D" w:rsidP="000D40F7">
      <w:r w:rsidRPr="00C41026">
        <w:t>To examine the role of Village council and other relevant government o</w:t>
      </w:r>
      <w:r w:rsidRPr="00C41026">
        <w:t>r</w:t>
      </w:r>
      <w:r w:rsidRPr="00C41026">
        <w:t>ganisations in the employment of rural women under the scheme.</w:t>
      </w:r>
    </w:p>
    <w:p w:rsidR="0069320D" w:rsidRDefault="0069320D" w:rsidP="000D40F7">
      <w:r>
        <w:t>To study the role of different socio economic and cultural factors that i</w:t>
      </w:r>
      <w:r>
        <w:t>n</w:t>
      </w:r>
      <w:r>
        <w:t>fluences women’s accessing opportunities and entitlement within the scheme.</w:t>
      </w:r>
    </w:p>
    <w:p w:rsidR="0069320D" w:rsidRDefault="0069320D" w:rsidP="0077355C">
      <w:pPr>
        <w:pStyle w:val="Heading2"/>
      </w:pPr>
      <w:r w:rsidRPr="00C41026">
        <w:t xml:space="preserve"> </w:t>
      </w:r>
      <w:bookmarkStart w:id="32" w:name="_Toc340579822"/>
      <w:r w:rsidRPr="00C41026">
        <w:t>Main Questions</w:t>
      </w:r>
      <w:bookmarkEnd w:id="32"/>
    </w:p>
    <w:p w:rsidR="0069320D" w:rsidRPr="00F72591" w:rsidRDefault="0069320D" w:rsidP="000D40F7">
      <w:r>
        <w:t>What have been the factors affecting the participation of women workers in the MGNREG scheme in rural Uttar Pradesh between 2007 and 2011.</w:t>
      </w:r>
    </w:p>
    <w:p w:rsidR="0069320D" w:rsidRPr="00F72591" w:rsidRDefault="0069320D" w:rsidP="000D40F7">
      <w:pPr>
        <w:pStyle w:val="Heading3"/>
      </w:pPr>
      <w:r>
        <w:t xml:space="preserve">         </w:t>
      </w:r>
      <w:bookmarkStart w:id="33" w:name="_Toc340579823"/>
      <w:r w:rsidRPr="00F72591">
        <w:t xml:space="preserve">Sub </w:t>
      </w:r>
      <w:r w:rsidRPr="000D40F7">
        <w:t>questions</w:t>
      </w:r>
      <w:bookmarkEnd w:id="33"/>
    </w:p>
    <w:p w:rsidR="0069320D" w:rsidRDefault="0069320D" w:rsidP="0069320D">
      <w:pPr>
        <w:numPr>
          <w:ilvl w:val="0"/>
          <w:numId w:val="37"/>
        </w:numPr>
        <w:ind w:hanging="218"/>
        <w:jc w:val="left"/>
      </w:pPr>
      <w:r>
        <w:t>What were the roles of Village Council ( Gram Panchayat) and other i</w:t>
      </w:r>
      <w:r>
        <w:t>n</w:t>
      </w:r>
      <w:r>
        <w:t>stitutions in the participation of women?</w:t>
      </w:r>
    </w:p>
    <w:p w:rsidR="0069320D" w:rsidRDefault="0069320D" w:rsidP="0069320D">
      <w:pPr>
        <w:numPr>
          <w:ilvl w:val="0"/>
          <w:numId w:val="37"/>
        </w:numPr>
        <w:ind w:hanging="218"/>
        <w:jc w:val="left"/>
      </w:pPr>
      <w:r>
        <w:t>How have the male domination ideologies and social practices infl</w:t>
      </w:r>
      <w:r>
        <w:t>u</w:t>
      </w:r>
      <w:r>
        <w:t xml:space="preserve">enced women’s role in rural employment and work and thus in the scheme? </w:t>
      </w:r>
    </w:p>
    <w:p w:rsidR="0069320D" w:rsidRDefault="0069320D" w:rsidP="0069320D">
      <w:pPr>
        <w:numPr>
          <w:ilvl w:val="0"/>
          <w:numId w:val="37"/>
        </w:numPr>
        <w:ind w:hanging="218"/>
        <w:jc w:val="left"/>
      </w:pPr>
      <w:r>
        <w:t>How have the market wages and gender wage gap, affected the partic</w:t>
      </w:r>
      <w:r>
        <w:t>i</w:t>
      </w:r>
      <w:r>
        <w:t xml:space="preserve">pation of women in the scheme? </w:t>
      </w:r>
    </w:p>
    <w:p w:rsidR="0069320D" w:rsidRDefault="0069320D" w:rsidP="0069320D">
      <w:pPr>
        <w:numPr>
          <w:ilvl w:val="0"/>
          <w:numId w:val="37"/>
        </w:numPr>
        <w:ind w:hanging="218"/>
        <w:jc w:val="left"/>
      </w:pPr>
      <w:r>
        <w:t>How have the nature of work and lack of facilities at the worksites, a</w:t>
      </w:r>
      <w:r>
        <w:t>f</w:t>
      </w:r>
      <w:r>
        <w:t xml:space="preserve">fected the inclusion of rural women in the scheme?  </w:t>
      </w:r>
    </w:p>
    <w:p w:rsidR="0069320D" w:rsidRPr="00F72591" w:rsidRDefault="0069320D" w:rsidP="0077355C">
      <w:pPr>
        <w:pStyle w:val="Heading2"/>
      </w:pPr>
      <w:r w:rsidRPr="00F72591">
        <w:t xml:space="preserve"> </w:t>
      </w:r>
      <w:bookmarkStart w:id="34" w:name="_Toc340579824"/>
      <w:r w:rsidRPr="00F72591">
        <w:t>Methodology of the data collection</w:t>
      </w:r>
      <w:bookmarkEnd w:id="34"/>
      <w:r w:rsidRPr="00F72591">
        <w:t xml:space="preserve"> </w:t>
      </w:r>
      <w:r>
        <w:t xml:space="preserve"> </w:t>
      </w:r>
    </w:p>
    <w:p w:rsidR="0069320D" w:rsidRDefault="0069320D" w:rsidP="0069320D">
      <w:pPr>
        <w:ind w:firstLine="0"/>
      </w:pPr>
      <w:r>
        <w:t xml:space="preserve">                To find the answers of the research questions, the primary and the secondary data were realized to be required in this research exercise. And for collecting</w:t>
      </w:r>
      <w:r w:rsidRPr="00F81526">
        <w:t xml:space="preserve"> </w:t>
      </w:r>
      <w:r>
        <w:t xml:space="preserve">the essential data, both the </w:t>
      </w:r>
      <w:r w:rsidRPr="00C87BF4">
        <w:rPr>
          <w:i/>
        </w:rPr>
        <w:t xml:space="preserve">qualitative and </w:t>
      </w:r>
      <w:r w:rsidRPr="00732C7A">
        <w:t>the</w:t>
      </w:r>
      <w:r>
        <w:rPr>
          <w:i/>
        </w:rPr>
        <w:t xml:space="preserve"> </w:t>
      </w:r>
      <w:r w:rsidRPr="00C87BF4">
        <w:rPr>
          <w:i/>
        </w:rPr>
        <w:t xml:space="preserve">quantitative </w:t>
      </w:r>
      <w:r w:rsidRPr="00086D3A">
        <w:t xml:space="preserve">research </w:t>
      </w:r>
      <w:r>
        <w:t>techniques were applied. In q</w:t>
      </w:r>
      <w:r w:rsidRPr="005421D2">
        <w:t>uantitative</w:t>
      </w:r>
      <w:r>
        <w:t xml:space="preserve"> method, the secondary data from the state and the district headquarter of Jalaun, and the statistical data from the </w:t>
      </w:r>
      <w:r>
        <w:lastRenderedPageBreak/>
        <w:t>official website of the scheme were downloaded. In q</w:t>
      </w:r>
      <w:r w:rsidRPr="005421D2">
        <w:t>ualitative</w:t>
      </w:r>
      <w:r>
        <w:t xml:space="preserve"> method, the semi structured interviews with the village chief (Pradhan), additional pr</w:t>
      </w:r>
      <w:r>
        <w:t>o</w:t>
      </w:r>
      <w:r>
        <w:t>gramme officer (APO), junior engineer (JE) and rojgar sevak (the lowest fun</w:t>
      </w:r>
      <w:r>
        <w:t>c</w:t>
      </w:r>
      <w:r>
        <w:t>tionary of the government) were held. Moreover, a few focus group discu</w:t>
      </w:r>
      <w:r>
        <w:t>s</w:t>
      </w:r>
      <w:r>
        <w:t>sions among the women of the villages were also conducted. For conducting the focus group discussion in a village, a representative sample of the men and women of these villages were identified. And for identifying the respondents, the method of cluster sampling was adopted because the research population is identified and they are living together in a small village.  The women were s</w:t>
      </w:r>
      <w:r>
        <w:t>e</w:t>
      </w:r>
      <w:r>
        <w:t>lected on the basis of different criteria like their age, working and non- wor</w:t>
      </w:r>
      <w:r>
        <w:t>k</w:t>
      </w:r>
      <w:r>
        <w:t>ing, castes, social and economic status. A few men were also selected on the basis of their caste and social position and on the fact that women in their fa</w:t>
      </w:r>
      <w:r>
        <w:t>m</w:t>
      </w:r>
      <w:r>
        <w:t>ilies were either participating or not, in the scheme.</w:t>
      </w:r>
    </w:p>
    <w:p w:rsidR="0069320D" w:rsidRDefault="0069320D" w:rsidP="0069320D">
      <w:pPr>
        <w:ind w:firstLine="0"/>
      </w:pPr>
      <w:r>
        <w:t xml:space="preserve">               For finding the answers to the main question of the research, firstly the data from the secondary sources i.e. the official website of the government, was analysed which factually explains the status of women’s participation in the scheme. By analysing the data obtained in the secondary sources, the villages having poor representation of women were identified. And after identifying the villages having poor participation, qualitative research techniques were applied for finding the reasons of poor participation of women in the scheme. Thus the method adopted for data collection had the potential of finding the a</w:t>
      </w:r>
      <w:r>
        <w:t>n</w:t>
      </w:r>
      <w:r>
        <w:t xml:space="preserve">swers to the research questions. </w:t>
      </w:r>
    </w:p>
    <w:p w:rsidR="0069320D" w:rsidRDefault="0069320D" w:rsidP="0069320D">
      <w:pPr>
        <w:ind w:firstLine="0"/>
      </w:pPr>
      <w:r>
        <w:t xml:space="preserve">              The official websites of the Government of India (</w:t>
      </w:r>
      <w:hyperlink r:id="rId16" w:history="1">
        <w:r w:rsidRPr="002C61DF">
          <w:rPr>
            <w:rStyle w:val="Hyperlink"/>
          </w:rPr>
          <w:t>http://www.nrega.nic.in</w:t>
        </w:r>
      </w:hyperlink>
      <w:r>
        <w:t>) and the government of UP (</w:t>
      </w:r>
      <w:hyperlink r:id="rId17" w:history="1">
        <w:r w:rsidRPr="002C61DF">
          <w:rPr>
            <w:rStyle w:val="Hyperlink"/>
          </w:rPr>
          <w:t>http://www.mgnreg.up.nic.in</w:t>
        </w:r>
      </w:hyperlink>
      <w:r>
        <w:t>) have been very handy in providing the required statistical data depicting the implementation of the scheme. These statistical data</w:t>
      </w:r>
      <w:r w:rsidR="00017F27">
        <w:t>s</w:t>
      </w:r>
      <w:r>
        <w:t xml:space="preserve"> were collected from the state headquarter and from the district head quarter. Moreover for finding the answers to the queries, direct data from the vi</w:t>
      </w:r>
      <w:r>
        <w:t>l</w:t>
      </w:r>
      <w:r>
        <w:t>lages were also collected. On the basis of women’s participation, five villages of the Jalaun district were shortlisted and the interviews and focus group di</w:t>
      </w:r>
      <w:r>
        <w:t>s</w:t>
      </w:r>
      <w:r>
        <w:t>cussion with the target group were conducted. While collecting the direct data from the villages, it was realised that the method of focus group discussion is not very effective because not all the women were taking active participation in the discussion. Only a few were putting their view points and the rest were passive participants. It was also felt that the women participants were more concerned about their own benefits rather than in discussing all the issues r</w:t>
      </w:r>
      <w:r>
        <w:t>e</w:t>
      </w:r>
      <w:r>
        <w:t xml:space="preserve">lated with the scheme. During the entire period of data collection, it has been ensured that neutrality or impartiality in data collection should be observed to the extent possible.  </w:t>
      </w:r>
    </w:p>
    <w:p w:rsidR="008D14E4" w:rsidRPr="00A27B71" w:rsidRDefault="008D14E4" w:rsidP="008D14E4">
      <w:pPr>
        <w:ind w:firstLine="0"/>
      </w:pPr>
    </w:p>
    <w:p w:rsidR="00A8374A" w:rsidRDefault="00ED634E" w:rsidP="00097CA4">
      <w:pPr>
        <w:pStyle w:val="Heading1"/>
      </w:pPr>
      <w:bookmarkStart w:id="35" w:name="_Toc340579825"/>
      <w:r>
        <w:lastRenderedPageBreak/>
        <w:t xml:space="preserve">Social Protection and </w:t>
      </w:r>
      <w:r w:rsidR="006B38A6">
        <w:t>Rural Women</w:t>
      </w:r>
      <w:r w:rsidR="00A62863">
        <w:t xml:space="preserve"> </w:t>
      </w:r>
      <w:r w:rsidR="006B38A6">
        <w:t>-</w:t>
      </w:r>
      <w:r>
        <w:t>Employment Guarantee</w:t>
      </w:r>
      <w:r w:rsidR="006B38A6">
        <w:t xml:space="preserve"> Programme</w:t>
      </w:r>
      <w:r>
        <w:t xml:space="preserve"> </w:t>
      </w:r>
      <w:r w:rsidR="006B38A6">
        <w:t xml:space="preserve">in </w:t>
      </w:r>
      <w:r w:rsidR="002E297D">
        <w:t>UP</w:t>
      </w:r>
      <w:bookmarkEnd w:id="35"/>
    </w:p>
    <w:p w:rsidR="00A8374A" w:rsidRPr="00A62863" w:rsidRDefault="00A8374A" w:rsidP="00A8374A">
      <w:pPr>
        <w:pStyle w:val="Normalfirstparagraph"/>
        <w:rPr>
          <w:b/>
        </w:rPr>
      </w:pPr>
      <w:r w:rsidRPr="00B803CF">
        <w:t>In any democratic setup it has always been the objective of the state to pr</w:t>
      </w:r>
      <w:r w:rsidRPr="00B803CF">
        <w:t>e</w:t>
      </w:r>
      <w:r w:rsidRPr="00B803CF">
        <w:t>serve, protect and promote the welfare of its masses depending upon its ec</w:t>
      </w:r>
      <w:r w:rsidRPr="00B803CF">
        <w:t>o</w:t>
      </w:r>
      <w:r w:rsidRPr="00B803CF">
        <w:t>nomic &amp; social conditions. In its endeavour to bridge the gap between have and have not’s, many schemes targeting poor and disadvantaged are launched from time to time. The process of globalisation and the revolutions in info</w:t>
      </w:r>
      <w:r w:rsidRPr="00B803CF">
        <w:t>r</w:t>
      </w:r>
      <w:r w:rsidRPr="00B803CF">
        <w:t>mation &amp; communication has put more pressure on the developing nations to take corrective steps. In some cases, physical and monetary assistance are also provided by the international institutions. Thus after taking cue from the exp</w:t>
      </w:r>
      <w:r w:rsidRPr="00B803CF">
        <w:t>e</w:t>
      </w:r>
      <w:r w:rsidRPr="00B803CF">
        <w:t>riences of the international community, the state devises many innovative plans of social protection and rolls it out for the masses. In the contemporary deve</w:t>
      </w:r>
      <w:r w:rsidRPr="00B803CF">
        <w:t>l</w:t>
      </w:r>
      <w:r w:rsidRPr="00B803CF">
        <w:t xml:space="preserve">oping world, the poor and pathetic social, economic and political conditions of the women have become a tough challenge to deal with. </w:t>
      </w:r>
      <w:r w:rsidR="00A62863" w:rsidRPr="0026199E">
        <w:t xml:space="preserve">The first part of </w:t>
      </w:r>
      <w:r w:rsidR="00B111D5" w:rsidRPr="0026199E">
        <w:t>the chapter</w:t>
      </w:r>
      <w:r w:rsidRPr="0026199E">
        <w:t xml:space="preserve"> begins with the need for ameliorating the socio-economic and political conditions of the rural women in a developing country like India and </w:t>
      </w:r>
      <w:r w:rsidR="00B111D5" w:rsidRPr="0026199E">
        <w:t>then di</w:t>
      </w:r>
      <w:r w:rsidR="00B111D5" w:rsidRPr="0026199E">
        <w:t>s</w:t>
      </w:r>
      <w:r w:rsidR="00B111D5" w:rsidRPr="0026199E">
        <w:t>cusses</w:t>
      </w:r>
      <w:r w:rsidRPr="0026199E">
        <w:t xml:space="preserve"> the concept of social protection admissible to them</w:t>
      </w:r>
      <w:r w:rsidR="00A62863" w:rsidRPr="0026199E">
        <w:t xml:space="preserve"> against</w:t>
      </w:r>
      <w:r w:rsidRPr="0026199E">
        <w:t xml:space="preserve"> </w:t>
      </w:r>
      <w:r w:rsidR="00A62863" w:rsidRPr="0026199E">
        <w:t>various</w:t>
      </w:r>
      <w:r w:rsidRPr="0026199E">
        <w:t xml:space="preserve"> cha</w:t>
      </w:r>
      <w:r w:rsidRPr="0026199E">
        <w:t>l</w:t>
      </w:r>
      <w:r w:rsidRPr="0026199E">
        <w:t>lenges faced in providing social assistance</w:t>
      </w:r>
      <w:r w:rsidR="00A62863" w:rsidRPr="0026199E">
        <w:t>.</w:t>
      </w:r>
      <w:r w:rsidRPr="0026199E">
        <w:t xml:space="preserve"> </w:t>
      </w:r>
      <w:r w:rsidR="0026199E" w:rsidRPr="0026199E">
        <w:t>The second part of the chapter di</w:t>
      </w:r>
      <w:r w:rsidR="0026199E" w:rsidRPr="0026199E">
        <w:t>s</w:t>
      </w:r>
      <w:r w:rsidR="0026199E" w:rsidRPr="0026199E">
        <w:t xml:space="preserve">plays the pattern of women’s participation </w:t>
      </w:r>
      <w:r w:rsidR="00B111D5" w:rsidRPr="0026199E">
        <w:t xml:space="preserve">in </w:t>
      </w:r>
      <w:r w:rsidR="00B111D5">
        <w:t xml:space="preserve">employment guarantee programme in </w:t>
      </w:r>
      <w:r w:rsidR="0026199E" w:rsidRPr="0026199E">
        <w:t xml:space="preserve">all the districts of the state </w:t>
      </w:r>
      <w:r w:rsidR="00B111D5">
        <w:t>during</w:t>
      </w:r>
      <w:r w:rsidR="0026199E" w:rsidRPr="0026199E">
        <w:t xml:space="preserve"> the last four years.</w:t>
      </w:r>
      <w:r w:rsidR="0026199E">
        <w:rPr>
          <w:b/>
        </w:rPr>
        <w:t xml:space="preserve"> </w:t>
      </w:r>
    </w:p>
    <w:p w:rsidR="00A8374A" w:rsidRDefault="00A8374A" w:rsidP="0077355C">
      <w:pPr>
        <w:pStyle w:val="Heading2"/>
      </w:pPr>
      <w:bookmarkStart w:id="36" w:name="_Toc340579826"/>
      <w:r w:rsidRPr="00B803CF">
        <w:t xml:space="preserve">The need of social </w:t>
      </w:r>
      <w:r w:rsidRPr="0077355C">
        <w:t>protection</w:t>
      </w:r>
      <w:bookmarkEnd w:id="36"/>
      <w:r w:rsidRPr="00B803CF">
        <w:t xml:space="preserve"> </w:t>
      </w:r>
    </w:p>
    <w:p w:rsidR="00A8374A" w:rsidRDefault="00A8374A" w:rsidP="00A8374A">
      <w:r>
        <w:t>Patriarchal norms and practices have tended to maintain women and pa</w:t>
      </w:r>
      <w:r>
        <w:t>r</w:t>
      </w:r>
      <w:r>
        <w:t xml:space="preserve">ticularly poor women, subordinated in </w:t>
      </w:r>
      <w:r w:rsidR="0021281A">
        <w:t>society (Desai &amp; Thakkar: 2011:70)</w:t>
      </w:r>
      <w:r>
        <w:t xml:space="preserve">. </w:t>
      </w:r>
      <w:r w:rsidRPr="00B803CF">
        <w:t>The country speaks many languages, has a long tradition of various customs and cultural practices. The m</w:t>
      </w:r>
      <w:r w:rsidRPr="00B803CF">
        <w:t>a</w:t>
      </w:r>
      <w:r w:rsidRPr="00B803CF">
        <w:t>jority of the society is classified on the basis of caste, class and religion. In Hindu traditions, an important saying believes in the fact that, “God abodes, where women are respected”, yet the complex social stru</w:t>
      </w:r>
      <w:r w:rsidRPr="00B803CF">
        <w:t>c</w:t>
      </w:r>
      <w:r w:rsidRPr="00B803CF">
        <w:t>ture places them in a disadvantageous position. Traditionally she is vested with the task of dischar</w:t>
      </w:r>
      <w:r w:rsidRPr="00B803CF">
        <w:t>g</w:t>
      </w:r>
      <w:r w:rsidRPr="00B803CF">
        <w:t>ing the care role in the society; and this contribution of her is non-monetary in nature. The confines of home and cultural traditions have limited her in accessing a larger role in the society. In the vast course of its hi</w:t>
      </w:r>
      <w:r w:rsidRPr="00B803CF">
        <w:t>s</w:t>
      </w:r>
      <w:r w:rsidRPr="00B803CF">
        <w:t xml:space="preserve">tory, these women have been denied proprietary rights, voting rights and even freedom over her body. </w:t>
      </w:r>
      <w:r>
        <w:t>Their p</w:t>
      </w:r>
      <w:r w:rsidRPr="00B803CF">
        <w:t>oor presen</w:t>
      </w:r>
      <w:r>
        <w:t>ce</w:t>
      </w:r>
      <w:r w:rsidRPr="00B803CF">
        <w:t xml:space="preserve"> in the institutions of governance and </w:t>
      </w:r>
      <w:r>
        <w:t xml:space="preserve">the </w:t>
      </w:r>
      <w:r w:rsidRPr="00B803CF">
        <w:t xml:space="preserve">lack of gender sensitive policies has been the hallmark of this society. </w:t>
      </w:r>
      <w:r>
        <w:t xml:space="preserve">An analysis of the </w:t>
      </w:r>
      <w:r w:rsidR="004511AF">
        <w:t>status</w:t>
      </w:r>
      <w:r>
        <w:t xml:space="preserve"> of </w:t>
      </w:r>
      <w:r w:rsidR="004511AF">
        <w:t xml:space="preserve">the </w:t>
      </w:r>
      <w:r>
        <w:t>women shows that they are in disadvantageous p</w:t>
      </w:r>
      <w:r>
        <w:t>o</w:t>
      </w:r>
      <w:r>
        <w:t>sition than men as regards their access to means of production and exercise of their nat</w:t>
      </w:r>
      <w:r>
        <w:t>u</w:t>
      </w:r>
      <w:r>
        <w:t>ral rights are concerned. H</w:t>
      </w:r>
      <w:r w:rsidRPr="00B803CF">
        <w:t>owever in the long course of its history many attempts have been made to give</w:t>
      </w:r>
      <w:r w:rsidR="00AC46D0">
        <w:t xml:space="preserve"> </w:t>
      </w:r>
      <w:r w:rsidR="00251855">
        <w:t xml:space="preserve">them </w:t>
      </w:r>
      <w:r w:rsidR="00251855" w:rsidRPr="00B803CF">
        <w:t>their</w:t>
      </w:r>
      <w:r w:rsidRPr="00B803CF">
        <w:t xml:space="preserve"> due weightage, but the co</w:t>
      </w:r>
      <w:r w:rsidRPr="00B803CF">
        <w:t>n</w:t>
      </w:r>
      <w:r w:rsidRPr="00B803CF">
        <w:t>ditions have become</w:t>
      </w:r>
      <w:r>
        <w:t xml:space="preserve"> from</w:t>
      </w:r>
      <w:r w:rsidRPr="00B803CF">
        <w:t xml:space="preserve"> bad to worse. </w:t>
      </w:r>
      <w:r>
        <w:t>T</w:t>
      </w:r>
      <w:r w:rsidRPr="00B803CF">
        <w:t>he poverty in a household</w:t>
      </w:r>
      <w:r>
        <w:t xml:space="preserve"> also</w:t>
      </w:r>
      <w:r w:rsidRPr="00B803CF">
        <w:t xml:space="preserve"> makes their life more miserable because</w:t>
      </w:r>
      <w:r>
        <w:t xml:space="preserve"> now</w:t>
      </w:r>
      <w:r w:rsidRPr="00B803CF">
        <w:t xml:space="preserve"> they face the economic</w:t>
      </w:r>
      <w:r>
        <w:t xml:space="preserve"> </w:t>
      </w:r>
      <w:r w:rsidRPr="00B803CF">
        <w:t>as well</w:t>
      </w:r>
      <w:r>
        <w:t xml:space="preserve"> as social</w:t>
      </w:r>
      <w:r w:rsidRPr="00B803CF">
        <w:t xml:space="preserve"> hardships which call for tackling</w:t>
      </w:r>
      <w:r>
        <w:t xml:space="preserve"> the</w:t>
      </w:r>
      <w:r w:rsidRPr="00B803CF">
        <w:t xml:space="preserve"> </w:t>
      </w:r>
      <w:r w:rsidR="00F034EC" w:rsidRPr="00B803CF">
        <w:t>both</w:t>
      </w:r>
      <w:r w:rsidR="00F034EC">
        <w:t xml:space="preserve"> (Holmes et al.:2010:4)</w:t>
      </w:r>
      <w:r w:rsidRPr="00B803CF">
        <w:t xml:space="preserve">. For this reason Moly Molyneux has categorized the need of </w:t>
      </w:r>
      <w:r>
        <w:t xml:space="preserve">a </w:t>
      </w:r>
      <w:r w:rsidRPr="00B803CF">
        <w:t>woman into practical gender needs and social gender needs</w:t>
      </w:r>
      <w:r w:rsidR="00BC74A3">
        <w:t>. The practical gender needs require u</w:t>
      </w:r>
      <w:r w:rsidR="00BC74A3">
        <w:t>r</w:t>
      </w:r>
      <w:r w:rsidR="00BC74A3">
        <w:t xml:space="preserve">gent attention to issues such as employment, health services, and water supply and the strategic gender needs focuses on </w:t>
      </w:r>
      <w:r w:rsidR="00DC5E49">
        <w:t xml:space="preserve">issues like legal rights, gender-based </w:t>
      </w:r>
      <w:r w:rsidR="00DC5E49">
        <w:lastRenderedPageBreak/>
        <w:t>division of labour and domestic violence which aims to improve their subord</w:t>
      </w:r>
      <w:r w:rsidR="00DC5E49">
        <w:t>i</w:t>
      </w:r>
      <w:r w:rsidR="00DC5E49">
        <w:t>nated position in the life.</w:t>
      </w:r>
      <w:bookmarkStart w:id="37" w:name="_GoBack"/>
      <w:bookmarkEnd w:id="37"/>
      <w:r>
        <w:t xml:space="preserve"> (as ci</w:t>
      </w:r>
      <w:r>
        <w:t>t</w:t>
      </w:r>
      <w:r>
        <w:t>ed in Visvanathan: 1997)</w:t>
      </w:r>
      <w:r w:rsidRPr="00B803CF">
        <w:t xml:space="preserve">. </w:t>
      </w:r>
    </w:p>
    <w:p w:rsidR="00A8374A" w:rsidRDefault="00A8374A" w:rsidP="00A8374A">
      <w:r w:rsidRPr="00B803CF">
        <w:rPr>
          <w:rStyle w:val="QuoteChar"/>
          <w:rFonts w:eastAsiaTheme="minorHAnsi"/>
        </w:rPr>
        <w:t>To date the focus has been mainly on economic risks and vulnerability such as income and consumption shocks and stresses – with only limited attention to social risks. Social risks, however such as gender inequality, social discrimination, unequal distribution of resources and power at the intra-household level and li</w:t>
      </w:r>
      <w:r w:rsidRPr="00B803CF">
        <w:rPr>
          <w:rStyle w:val="QuoteChar"/>
          <w:rFonts w:eastAsiaTheme="minorHAnsi"/>
        </w:rPr>
        <w:t>m</w:t>
      </w:r>
      <w:r w:rsidRPr="00B803CF">
        <w:rPr>
          <w:rStyle w:val="QuoteChar"/>
          <w:rFonts w:eastAsiaTheme="minorHAnsi"/>
        </w:rPr>
        <w:t>ited citizenship – are often just as important, if not more, in pushing households into poverty and keeping them there</w:t>
      </w:r>
      <w:r w:rsidRPr="00B803CF">
        <w:t xml:space="preserve"> </w:t>
      </w:r>
      <w:r w:rsidRPr="00B803CF">
        <w:rPr>
          <w:rStyle w:val="QuoteChar"/>
          <w:rFonts w:eastAsiaTheme="minorHAnsi"/>
        </w:rPr>
        <w:t xml:space="preserve">( Holmes </w:t>
      </w:r>
      <w:r>
        <w:rPr>
          <w:rStyle w:val="QuoteChar"/>
          <w:rFonts w:eastAsiaTheme="minorHAnsi"/>
        </w:rPr>
        <w:t xml:space="preserve">et al. </w:t>
      </w:r>
      <w:r w:rsidRPr="00B803CF">
        <w:rPr>
          <w:rStyle w:val="QuoteChar"/>
          <w:rFonts w:eastAsiaTheme="minorHAnsi"/>
        </w:rPr>
        <w:t>:2010).</w:t>
      </w:r>
      <w:r w:rsidRPr="00B803CF">
        <w:t xml:space="preserve"> An old saying su</w:t>
      </w:r>
      <w:r w:rsidRPr="00B803CF">
        <w:t>m</w:t>
      </w:r>
      <w:r w:rsidRPr="00B803CF">
        <w:t xml:space="preserve">marizes their status in these words as, “O, women, this is your story, milk in your breast and tears in your eyes”. </w:t>
      </w:r>
    </w:p>
    <w:p w:rsidR="00A8374A" w:rsidRPr="00B803CF" w:rsidRDefault="00A8374A" w:rsidP="0077355C">
      <w:pPr>
        <w:pStyle w:val="Heading2"/>
      </w:pPr>
      <w:bookmarkStart w:id="38" w:name="_Toc340579827"/>
      <w:r w:rsidRPr="00B803CF">
        <w:t xml:space="preserve">Social </w:t>
      </w:r>
      <w:r w:rsidRPr="0077355C">
        <w:t>protection</w:t>
      </w:r>
      <w:bookmarkEnd w:id="38"/>
      <w:r w:rsidRPr="00B803CF">
        <w:t xml:space="preserve"> </w:t>
      </w:r>
    </w:p>
    <w:p w:rsidR="00A8374A" w:rsidRDefault="00A8374A" w:rsidP="00A8374A">
      <w:r>
        <w:t xml:space="preserve">        </w:t>
      </w:r>
      <w:r w:rsidRPr="00B803CF">
        <w:t>There have been three waves of thinking in development studies r</w:t>
      </w:r>
      <w:r w:rsidRPr="00B803CF">
        <w:t>e</w:t>
      </w:r>
      <w:r w:rsidRPr="00B803CF">
        <w:t xml:space="preserve">lating to women viz women in development (WID), women and development (WAD) and Gender and development (GAD). This third stream of thinking (GAD) emphasizes on the gender relation in both the </w:t>
      </w:r>
      <w:r w:rsidR="00AB00C8" w:rsidRPr="00B803CF">
        <w:t>labour</w:t>
      </w:r>
      <w:r w:rsidRPr="00B803CF">
        <w:t xml:space="preserve"> force and the r</w:t>
      </w:r>
      <w:r w:rsidRPr="00B803CF">
        <w:t>e</w:t>
      </w:r>
      <w:r w:rsidRPr="00B803CF">
        <w:t>productive sphere</w:t>
      </w:r>
      <w:r>
        <w:t xml:space="preserve"> (Visvanathan 1997)</w:t>
      </w:r>
      <w:r w:rsidRPr="00B803CF">
        <w:t>. The concept of social protection seems to contain this third wave of thinking. It has been defined as the “public a</w:t>
      </w:r>
      <w:r w:rsidRPr="00B803CF">
        <w:t>c</w:t>
      </w:r>
      <w:r w:rsidRPr="00B803CF">
        <w:t>tions taken in response to levels of vulnerability, risk, and deprivation which are deemed socially unacceptable within a given polity or society.” (Conway &amp; Norton</w:t>
      </w:r>
      <w:r>
        <w:t xml:space="preserve"> as cited in Barrientos, A.: 2011).</w:t>
      </w:r>
      <w:r w:rsidRPr="00B803CF">
        <w:t xml:space="preserve"> There have been two views on the scope of</w:t>
      </w:r>
      <w:r>
        <w:t xml:space="preserve"> nature of</w:t>
      </w:r>
      <w:r w:rsidRPr="00B803CF">
        <w:t xml:space="preserve"> social protection.  One view supports it to cover the four aspects like preventive, protective, promotive and transformative and the other confines it to only  two viz preventive and promotive.  The nature of preve</w:t>
      </w:r>
      <w:r w:rsidRPr="00B803CF">
        <w:t>n</w:t>
      </w:r>
      <w:r w:rsidRPr="00B803CF">
        <w:t xml:space="preserve">tive is to avoid deprivation and protective is to provide relief in deprivation The promotive approach enhances the real incomes and capabilities of the people through input transfer and the transformative approach focuses on the issues such as equity, empowerment and rights (Holmes </w:t>
      </w:r>
      <w:r>
        <w:t>et al.</w:t>
      </w:r>
      <w:r w:rsidRPr="00B803CF">
        <w:t>: 2010). Here e</w:t>
      </w:r>
      <w:r w:rsidRPr="00B803CF">
        <w:t>m</w:t>
      </w:r>
      <w:r w:rsidRPr="00B803CF">
        <w:t>powerment refers to the expansion in people’s ability to make strategic life choices in the context where this ability was previously denied to them (Kabeer</w:t>
      </w:r>
      <w:r>
        <w:t xml:space="preserve"> as cited in Tankha &amp; Pankaj : 2010</w:t>
      </w:r>
      <w:r w:rsidRPr="00B803CF">
        <w:t xml:space="preserve">). </w:t>
      </w:r>
      <w:r>
        <w:t>Again t</w:t>
      </w:r>
      <w:r w:rsidRPr="00B803CF">
        <w:t>he preventive is to save people from destitution and the promotive is to lift the people out of p</w:t>
      </w:r>
      <w:r>
        <w:t>overty</w:t>
      </w:r>
      <w:r w:rsidRPr="00173BC9">
        <w:t xml:space="preserve"> </w:t>
      </w:r>
      <w:r>
        <w:t>(</w:t>
      </w:r>
      <w:r w:rsidRPr="00B803CF">
        <w:t>Dreze and Sen</w:t>
      </w:r>
      <w:r>
        <w:t xml:space="preserve"> as cited in Pellissery and Jalan:2011)</w:t>
      </w:r>
      <w:r w:rsidRPr="00B803CF">
        <w:t>. However development th</w:t>
      </w:r>
      <w:r>
        <w:t>inkers like Devereux et al.</w:t>
      </w:r>
      <w:r w:rsidRPr="00B803CF">
        <w:t xml:space="preserve"> have pointed out that it is potentially about empowerment, since it can have a transformative role too. Again, if the social protection pr</w:t>
      </w:r>
      <w:r w:rsidRPr="00B803CF">
        <w:t>o</w:t>
      </w:r>
      <w:r w:rsidRPr="00B803CF">
        <w:t>grams need to be preventive in true spirit, it should focus on the transfo</w:t>
      </w:r>
      <w:r w:rsidRPr="00B803CF">
        <w:t>r</w:t>
      </w:r>
      <w:r w:rsidRPr="00B803CF">
        <w:t xml:space="preserve">mation of gender relations.  (Pellissery and Jalan: 2011). </w:t>
      </w:r>
    </w:p>
    <w:p w:rsidR="00EC0BFC" w:rsidRDefault="00EC0BFC" w:rsidP="00EC0BFC">
      <w:pPr>
        <w:pStyle w:val="Quote"/>
      </w:pPr>
      <w:r>
        <w:t>“</w:t>
      </w:r>
      <w:r w:rsidRPr="00EC0BFC">
        <w:rPr>
          <w:rStyle w:val="QuoteChar"/>
        </w:rPr>
        <w:t>Social exclusion and structural inequalities are aggravated with the social-political-cultural environmental and regional variations across the states. S</w:t>
      </w:r>
      <w:r w:rsidRPr="00EC0BFC">
        <w:rPr>
          <w:rStyle w:val="QuoteChar"/>
        </w:rPr>
        <w:t>o</w:t>
      </w:r>
      <w:r w:rsidRPr="00EC0BFC">
        <w:rPr>
          <w:rStyle w:val="QuoteChar"/>
        </w:rPr>
        <w:t>cial Protection policies can still play a limited role in addressing these stru</w:t>
      </w:r>
      <w:r w:rsidRPr="00EC0BFC">
        <w:rPr>
          <w:rStyle w:val="QuoteChar"/>
        </w:rPr>
        <w:t>c</w:t>
      </w:r>
      <w:r w:rsidRPr="00EC0BFC">
        <w:rPr>
          <w:rStyle w:val="QuoteChar"/>
        </w:rPr>
        <w:t>tural in</w:t>
      </w:r>
      <w:r w:rsidRPr="00EC0BFC">
        <w:rPr>
          <w:rStyle w:val="QuoteChar"/>
        </w:rPr>
        <w:t>e</w:t>
      </w:r>
      <w:r w:rsidRPr="00EC0BFC">
        <w:rPr>
          <w:rStyle w:val="QuoteChar"/>
        </w:rPr>
        <w:t>qualities within their design, to effectively target and reach out to the vulnerable sections. Social protection policies have to be more than just pr</w:t>
      </w:r>
      <w:r w:rsidRPr="00EC0BFC">
        <w:rPr>
          <w:rStyle w:val="QuoteChar"/>
        </w:rPr>
        <w:t>e</w:t>
      </w:r>
      <w:r w:rsidRPr="00EC0BFC">
        <w:rPr>
          <w:rStyle w:val="QuoteChar"/>
        </w:rPr>
        <w:t>ventive measures; they should also promote participation of the vulnerable sections in social and political life, contributing to growth and development</w:t>
      </w:r>
      <w:r w:rsidR="001F242E">
        <w:t>” (Kabeer</w:t>
      </w:r>
      <w:r>
        <w:t xml:space="preserve"> and Cook as cited in Vij:2011).</w:t>
      </w:r>
    </w:p>
    <w:p w:rsidR="00A8374A" w:rsidRPr="00B803CF" w:rsidRDefault="00A8374A" w:rsidP="00A8374A">
      <w:r>
        <w:t xml:space="preserve">          </w:t>
      </w:r>
      <w:r w:rsidRPr="00B803CF">
        <w:t>Influenced by this new wave of thinking, the government of I</w:t>
      </w:r>
      <w:r>
        <w:t>ndia started a flagship program</w:t>
      </w:r>
      <w:r w:rsidRPr="00B803CF">
        <w:t xml:space="preserve"> of providing employment to the people in the vi</w:t>
      </w:r>
      <w:r w:rsidRPr="00B803CF">
        <w:t>l</w:t>
      </w:r>
      <w:r w:rsidRPr="00B803CF">
        <w:t>lages where there is insecurity of employment and which also contains special provision of providing 1/3</w:t>
      </w:r>
      <w:r w:rsidRPr="00B803CF">
        <w:rPr>
          <w:vertAlign w:val="superscript"/>
        </w:rPr>
        <w:t>rd</w:t>
      </w:r>
      <w:r>
        <w:t xml:space="preserve"> of employment to women. Another deliverable of </w:t>
      </w:r>
      <w:r>
        <w:lastRenderedPageBreak/>
        <w:t xml:space="preserve">the scheme is the creation of durable community assets.  </w:t>
      </w:r>
      <w:r w:rsidRPr="00B803CF">
        <w:t>An analysis of the features of the scheme reveals that this mode of Social Protection has built in protective and preventive mechanisms because on the one hand it provides money to the rural poor through public employment, and on the other durable assets is created which facilitates development.</w:t>
      </w:r>
      <w:r>
        <w:t xml:space="preserve"> As a social protection pr</w:t>
      </w:r>
      <w:r>
        <w:t>o</w:t>
      </w:r>
      <w:r>
        <w:t>gram</w:t>
      </w:r>
      <w:r w:rsidRPr="00B803CF">
        <w:t>s, MGNREG scheme is able to address some vulnerability and transfer incomes to poor households as reflected in the share of employment of SC, ST, BPL households and women (Reddy et al. 2010). The scheme shows a measure of gender sensitivity in its design (Sudarshan: 2011) because it reserves 1/3</w:t>
      </w:r>
      <w:r w:rsidRPr="00B803CF">
        <w:rPr>
          <w:vertAlign w:val="superscript"/>
        </w:rPr>
        <w:t>rd</w:t>
      </w:r>
      <w:r w:rsidRPr="00B803CF">
        <w:t xml:space="preserve"> quota of employment for women, equal wages and the work site facilities. </w:t>
      </w:r>
      <w:r>
        <w:t xml:space="preserve"> Moreover when productive assets are created, this has many different forms of impact on the rural economy, which augment and build on one another, wor</w:t>
      </w:r>
      <w:r>
        <w:t>k</w:t>
      </w:r>
      <w:r>
        <w:t xml:space="preserve">ing together to promote livelihoods – the promotive goal of social protection – by creating new opportunities in the labor market (Hirway et al. as cited in Pellissery and Jalan:2012). </w:t>
      </w:r>
      <w:r w:rsidRPr="00B803CF">
        <w:t xml:space="preserve">This scheme also has the transformative potential in enhancing economic and social security of the people (Khera and Nayak: 2009). Thus it could be said that the Indian employment guarantee </w:t>
      </w:r>
      <w:r>
        <w:t>programme</w:t>
      </w:r>
      <w:r w:rsidRPr="00B803CF">
        <w:t xml:space="preserve"> covers all the above discussed aspects of social protection in its ambit. Since last five years, this scheme is in operation in all the villages of the country, a brief look at its implementation and challenges may give an idea of its </w:t>
      </w:r>
      <w:r>
        <w:t>perfo</w:t>
      </w:r>
      <w:r>
        <w:t>r</w:t>
      </w:r>
      <w:r>
        <w:t>mance</w:t>
      </w:r>
      <w:r w:rsidRPr="00B803CF">
        <w:t>.</w:t>
      </w:r>
    </w:p>
    <w:p w:rsidR="00A8374A" w:rsidRPr="00B803CF" w:rsidRDefault="00A8374A" w:rsidP="00E50939">
      <w:pPr>
        <w:pStyle w:val="Heading2"/>
      </w:pPr>
      <w:bookmarkStart w:id="39" w:name="_Toc340579828"/>
      <w:r w:rsidRPr="00B803CF">
        <w:t>Impediments</w:t>
      </w:r>
      <w:bookmarkEnd w:id="39"/>
      <w:r w:rsidRPr="00B803CF">
        <w:t xml:space="preserve"> </w:t>
      </w:r>
    </w:p>
    <w:p w:rsidR="00A8374A" w:rsidRDefault="00A8374A" w:rsidP="00AB00C8">
      <w:r w:rsidRPr="00B803CF">
        <w:t xml:space="preserve"> </w:t>
      </w:r>
      <w:r>
        <w:t xml:space="preserve">             </w:t>
      </w:r>
      <w:r w:rsidRPr="00B803CF">
        <w:t>In any developing economy, the prime factors responsible in the implementation of any flagship plan are the issues of finances, capacity of the implementing agency, and the availability of the required infrastructure. Apart from these, the socio cultural settings, intended and unintended consequences of the intervention have also some bearing on its output. To a limited extent the funding for any scheme could be arranged either through more taxation or through seeking external assistance. Some resources may also be utilized in i</w:t>
      </w:r>
      <w:r w:rsidRPr="00B803CF">
        <w:t>m</w:t>
      </w:r>
      <w:r w:rsidRPr="00B803CF">
        <w:t>proving the capacity of the implementing agency and the required infrastru</w:t>
      </w:r>
      <w:r w:rsidRPr="00B803CF">
        <w:t>c</w:t>
      </w:r>
      <w:r w:rsidRPr="00B803CF">
        <w:t>ture. But for successful operation in the socio-cultural environment, custo</w:t>
      </w:r>
      <w:r w:rsidRPr="00B803CF">
        <w:t>m</w:t>
      </w:r>
      <w:r w:rsidRPr="00B803CF">
        <w:t xml:space="preserve">ized policy mechanism are needed to be in place.  </w:t>
      </w:r>
    </w:p>
    <w:p w:rsidR="00A8374A" w:rsidRDefault="00A8374A" w:rsidP="00A8374A">
      <w:r w:rsidRPr="00B803CF">
        <w:t>With this aim, the scheme has some in built formulations for addressing the concerns of the women in India like equal wages and guaranteed oppo</w:t>
      </w:r>
      <w:r w:rsidRPr="00B803CF">
        <w:t>r</w:t>
      </w:r>
      <w:r w:rsidRPr="00B803CF">
        <w:t xml:space="preserve">tunity of work and some facilities at worksites. Some space for them have also been created in the decision making process during implementation. However a growing body of literature enlists the challenges faced during operation of the plan. As discussed in the introduction, the data on the participation of women depicts the variation among different states of the country which have been influenced by various factors like socio cultural norm, male domination, nature of the work and the history of women’s participation in outdoor activities. </w:t>
      </w:r>
      <w:r>
        <w:t xml:space="preserve">(Pankaj &amp; Tankha: 2010).  In Uttar Pradesh, studies have noted the problem of elite capture and control of the programme where the village-head and local-level government officials control the flow of information to the prospective beneficiaries of the social protection programmes (Priyadarshee and Hossain as cited in Vij:2011). </w:t>
      </w:r>
    </w:p>
    <w:p w:rsidR="00A8374A" w:rsidRDefault="00A8374A" w:rsidP="00A8374A">
      <w:r>
        <w:t>Not only this, the caste of a woman also determines her ability to partic</w:t>
      </w:r>
      <w:r>
        <w:t>i</w:t>
      </w:r>
      <w:r>
        <w:t xml:space="preserve">pate in the scheme. Particularly in rural areas, the women from the higher caste </w:t>
      </w:r>
      <w:r>
        <w:lastRenderedPageBreak/>
        <w:t xml:space="preserve">families have fewer opportunities to access work outside their home. Further the patriarchal relation between men and women also plays an important role in allowing them to work in the public employment programme. </w:t>
      </w:r>
      <w:r w:rsidRPr="00B803CF">
        <w:t>For furthering the cause of the plan to realize its full potential, these difficulties may be a</w:t>
      </w:r>
      <w:r w:rsidRPr="00B803CF">
        <w:t>d</w:t>
      </w:r>
      <w:r w:rsidRPr="00B803CF">
        <w:t>dressed by suitably moulding the policy framework</w:t>
      </w:r>
      <w:r>
        <w:t>,</w:t>
      </w:r>
      <w:r w:rsidRPr="00B803CF">
        <w:t xml:space="preserve"> which requires the will and the capacity of the state. It has been found </w:t>
      </w:r>
      <w:r>
        <w:t xml:space="preserve">out </w:t>
      </w:r>
      <w:r w:rsidRPr="00B803CF">
        <w:t>that the social protection pol</w:t>
      </w:r>
      <w:r w:rsidRPr="00B803CF">
        <w:t>i</w:t>
      </w:r>
      <w:r w:rsidRPr="00B803CF">
        <w:t>cies and programs are failing to reach their potential effectiveness because gender relations are either neglected altogether or relegated to a secondary concern, but where social protection initiatives have sought to include gender dimensions, they have generally reinforced traditional gender roles by targeting women in t</w:t>
      </w:r>
      <w:r w:rsidR="00253F5F">
        <w:t xml:space="preserve">heir capacities as mothers </w:t>
      </w:r>
      <w:r w:rsidR="00DF1E4E">
        <w:t>only (</w:t>
      </w:r>
      <w:r w:rsidR="00253F5F">
        <w:t>Jones &amp; Holmes</w:t>
      </w:r>
      <w:r w:rsidR="00DF1E4E">
        <w:t>: 2011:46</w:t>
      </w:r>
      <w:r w:rsidR="0061001C">
        <w:t>)</w:t>
      </w:r>
      <w:r w:rsidR="00E17EAA">
        <w:t>.</w:t>
      </w:r>
    </w:p>
    <w:p w:rsidR="00A8374A" w:rsidRPr="00B803CF" w:rsidRDefault="00A8374A" w:rsidP="00A8374A">
      <w:r w:rsidRPr="00B803CF">
        <w:t>Social protection programs in general have very limited impact in challen</w:t>
      </w:r>
      <w:r w:rsidRPr="00B803CF">
        <w:t>g</w:t>
      </w:r>
      <w:r w:rsidRPr="00B803CF">
        <w:t xml:space="preserve">ing unequal divisions of </w:t>
      </w:r>
      <w:r w:rsidR="0061001C" w:rsidRPr="00B803CF">
        <w:t>labour</w:t>
      </w:r>
      <w:r w:rsidRPr="00B803CF">
        <w:t xml:space="preserve"> and power imbalances between men and wo</w:t>
      </w:r>
      <w:r w:rsidRPr="00B803CF">
        <w:t>m</w:t>
      </w:r>
      <w:r w:rsidRPr="00B803CF">
        <w:t>en (Holmes and Jones: 2011). However, it is highly unlikely that a single social protection instrument could achieve the manifold objectives of protecting household consumption, promoting asset accumulation, strengthening produ</w:t>
      </w:r>
      <w:r w:rsidRPr="00B803CF">
        <w:t>c</w:t>
      </w:r>
      <w:r w:rsidRPr="00B803CF">
        <w:t>tive capacity and inclusion, and reducing poverty, vulnerability and inequality. The discussion should shift from single instrument to broader focus on int</w:t>
      </w:r>
      <w:r w:rsidRPr="00B803CF">
        <w:t>e</w:t>
      </w:r>
      <w:r w:rsidRPr="00B803CF">
        <w:t>grated programs, or a mix of programs, capable of progressing the different objectives of social protection among the poor and poorest</w:t>
      </w:r>
      <w:r>
        <w:rPr>
          <w:color w:val="002060"/>
        </w:rPr>
        <w:t xml:space="preserve"> (Barrientos:</w:t>
      </w:r>
      <w:r w:rsidRPr="00B803CF">
        <w:rPr>
          <w:color w:val="002060"/>
        </w:rPr>
        <w:t xml:space="preserve"> 2011)</w:t>
      </w:r>
      <w:r>
        <w:t xml:space="preserve">. </w:t>
      </w:r>
    </w:p>
    <w:p w:rsidR="00A8374A" w:rsidRDefault="00A8374A" w:rsidP="00A8374A">
      <w:pPr>
        <w:rPr>
          <w:b/>
        </w:rPr>
      </w:pPr>
    </w:p>
    <w:p w:rsidR="00A8374A" w:rsidRPr="00B803CF" w:rsidRDefault="00A8374A" w:rsidP="00E50939">
      <w:pPr>
        <w:pStyle w:val="Heading2"/>
      </w:pPr>
      <w:bookmarkStart w:id="40" w:name="_Toc340579829"/>
      <w:r w:rsidRPr="00B803CF">
        <w:t>Remedies</w:t>
      </w:r>
      <w:bookmarkEnd w:id="40"/>
    </w:p>
    <w:p w:rsidR="00A8374A" w:rsidRDefault="00A8374A" w:rsidP="00A8374A">
      <w:r>
        <w:t xml:space="preserve">            </w:t>
      </w:r>
      <w:r w:rsidRPr="00B803CF">
        <w:t>To overcome the difficulties experienced in the way of Social pr</w:t>
      </w:r>
      <w:r w:rsidRPr="00B803CF">
        <w:t>o</w:t>
      </w:r>
      <w:r w:rsidRPr="00B803CF">
        <w:t>tections through public employment, a few of the remedial steps have been tried to push the participation of women. In the state of Kerala, the respons</w:t>
      </w:r>
      <w:r w:rsidRPr="00B803CF">
        <w:t>i</w:t>
      </w:r>
      <w:r w:rsidRPr="00B803CF">
        <w:t>bility of running the scheme has been handed over to the self-help group of women, and in Rajasthan the role of women mates have been found to be very successful. There has been an emphasis on increasing the registration and sep</w:t>
      </w:r>
      <w:r w:rsidRPr="00B803CF">
        <w:t>a</w:t>
      </w:r>
      <w:r w:rsidRPr="00B803CF">
        <w:t xml:space="preserve">rate bank account </w:t>
      </w:r>
      <w:r w:rsidR="00BA6CBF">
        <w:t>for</w:t>
      </w:r>
      <w:r w:rsidRPr="00B803CF">
        <w:t xml:space="preserve"> women. The women have also been given places in the planning</w:t>
      </w:r>
      <w:r>
        <w:t xml:space="preserve"> and evaluations of the program</w:t>
      </w:r>
      <w:r w:rsidRPr="00B803CF">
        <w:t>.  However excessive demands should not be placed on the social protection system because it cannot be a substitute for adequate macroeconomic, industrial or agricultural policies. Nor can it cr</w:t>
      </w:r>
      <w:r w:rsidRPr="00B803CF">
        <w:t>e</w:t>
      </w:r>
      <w:r w:rsidRPr="00B803CF">
        <w:t>ate the right quantity and quality of employment and fair distribution of i</w:t>
      </w:r>
      <w:r w:rsidRPr="00B803CF">
        <w:t>n</w:t>
      </w:r>
      <w:r w:rsidRPr="00B803CF">
        <w:t>come on its own. Social protection systems need to work in tandem with a number of other policies to create more equal and prosperous societies. (Raz</w:t>
      </w:r>
      <w:r w:rsidRPr="00B803CF">
        <w:t>a</w:t>
      </w:r>
      <w:r w:rsidRPr="00B803CF">
        <w:t>vi: 2011)</w:t>
      </w:r>
    </w:p>
    <w:p w:rsidR="00A8374A" w:rsidRDefault="00A8374A" w:rsidP="00ED634E">
      <w:pPr>
        <w:ind w:firstLine="0"/>
      </w:pPr>
    </w:p>
    <w:p w:rsidR="00CF105A" w:rsidRDefault="00CF105A" w:rsidP="00ED634E">
      <w:pPr>
        <w:ind w:firstLine="0"/>
      </w:pPr>
    </w:p>
    <w:p w:rsidR="00CF105A" w:rsidRDefault="00CF105A" w:rsidP="00ED634E">
      <w:pPr>
        <w:ind w:firstLine="0"/>
      </w:pPr>
    </w:p>
    <w:p w:rsidR="00CF105A" w:rsidRDefault="00CF105A" w:rsidP="00ED634E">
      <w:pPr>
        <w:ind w:firstLine="0"/>
      </w:pPr>
    </w:p>
    <w:p w:rsidR="00CF105A" w:rsidRDefault="00CF105A" w:rsidP="00ED634E">
      <w:pPr>
        <w:ind w:firstLine="0"/>
      </w:pPr>
    </w:p>
    <w:p w:rsidR="00CF105A" w:rsidRDefault="00CF105A" w:rsidP="00ED634E">
      <w:pPr>
        <w:ind w:firstLine="0"/>
      </w:pPr>
    </w:p>
    <w:p w:rsidR="00CF105A" w:rsidRDefault="00CF105A" w:rsidP="00ED634E">
      <w:pPr>
        <w:ind w:firstLine="0"/>
      </w:pPr>
    </w:p>
    <w:p w:rsidR="00CF105A" w:rsidRDefault="00CF105A" w:rsidP="00ED634E">
      <w:pPr>
        <w:ind w:firstLine="0"/>
      </w:pPr>
    </w:p>
    <w:p w:rsidR="00CF105A" w:rsidRDefault="00CF105A" w:rsidP="00ED634E">
      <w:pPr>
        <w:ind w:firstLine="0"/>
      </w:pPr>
    </w:p>
    <w:p w:rsidR="00CF105A" w:rsidRDefault="00CF105A" w:rsidP="00ED634E">
      <w:pPr>
        <w:ind w:firstLine="0"/>
      </w:pPr>
    </w:p>
    <w:p w:rsidR="00CF105A" w:rsidRDefault="00CF105A" w:rsidP="00ED634E">
      <w:pPr>
        <w:ind w:firstLine="0"/>
      </w:pPr>
    </w:p>
    <w:p w:rsidR="00ED634E" w:rsidRDefault="00E50939" w:rsidP="0077355C">
      <w:pPr>
        <w:pStyle w:val="Heading2"/>
      </w:pPr>
      <w:bookmarkStart w:id="41" w:name="_Toc340579830"/>
      <w:r w:rsidRPr="0077355C">
        <w:t>W</w:t>
      </w:r>
      <w:r w:rsidR="00ED634E" w:rsidRPr="0077355C">
        <w:t>omen</w:t>
      </w:r>
      <w:r w:rsidR="00ED634E">
        <w:t xml:space="preserve"> in MGNREG</w:t>
      </w:r>
      <w:r w:rsidR="00ED634E" w:rsidRPr="007E4B89">
        <w:t xml:space="preserve"> </w:t>
      </w:r>
      <w:r w:rsidR="00ED634E">
        <w:t>- A case of UP</w:t>
      </w:r>
      <w:bookmarkEnd w:id="41"/>
      <w:r w:rsidR="00ED634E">
        <w:t xml:space="preserve"> </w:t>
      </w:r>
    </w:p>
    <w:p w:rsidR="00ED634E" w:rsidRDefault="00ED634E" w:rsidP="00ED634E">
      <w:pPr>
        <w:ind w:hanging="720"/>
      </w:pPr>
      <w:r>
        <w:t xml:space="preserve">           This public employment scheme is in operation in all the districts of the states. Seeing the socio – economic conditions of its rural areas, the state of Uttar Pradesh, is best suited for its implementation. Moreover the scheme contains some special provisions for women; even then the participation of women has not been according to the mandated target. In this chapter an attempt has been made to trace the participation of women in the state. The first section d</w:t>
      </w:r>
      <w:r>
        <w:t>e</w:t>
      </w:r>
      <w:r>
        <w:t xml:space="preserve">scribes the participation of women as labourers in different district of the state and as whole. The second section summarizes the data on the factors affecting women’s participation in the scheme.   </w:t>
      </w:r>
    </w:p>
    <w:p w:rsidR="00ED634E" w:rsidRDefault="00ED634E" w:rsidP="00E50939">
      <w:pPr>
        <w:pStyle w:val="Heading3"/>
      </w:pPr>
      <w:r>
        <w:t xml:space="preserve"> </w:t>
      </w:r>
      <w:bookmarkStart w:id="42" w:name="_Toc340579831"/>
      <w:r>
        <w:t>Progress since inception</w:t>
      </w:r>
      <w:bookmarkEnd w:id="42"/>
    </w:p>
    <w:p w:rsidR="00ED634E" w:rsidRPr="00190C0B" w:rsidRDefault="00ED634E" w:rsidP="00E00DEA">
      <w:pPr>
        <w:ind w:firstLine="0"/>
        <w:rPr>
          <w:sz w:val="28"/>
          <w:szCs w:val="28"/>
        </w:rPr>
      </w:pPr>
      <w:r>
        <w:t>Earlier there were 72 districts in the state of UP, and later on 3 more districts were crafted out of these, thus raising the number of the districts to 75. But the official website displays the data for 72 districts only. The scheme was initially introduced in the year 2007 in a few selected districts of the state whi</w:t>
      </w:r>
      <w:r w:rsidR="00190C0B">
        <w:t>ch now covers the whole state. T</w:t>
      </w:r>
      <w:r w:rsidRPr="00F244EB">
        <w:t>he</w:t>
      </w:r>
      <w:r>
        <w:t xml:space="preserve"> data regarding the participation of women in the scheme for the entire state has been downloaded from the official website of the government and is presented in a tabular form bellow;</w:t>
      </w:r>
    </w:p>
    <w:p w:rsidR="00190C0B" w:rsidRPr="00DC12BA" w:rsidRDefault="00190C0B" w:rsidP="00B05F2C">
      <w:pPr>
        <w:pStyle w:val="Caption"/>
        <w:rPr>
          <w:sz w:val="20"/>
          <w:szCs w:val="20"/>
        </w:rPr>
      </w:pPr>
    </w:p>
    <w:p w:rsidR="000538E1" w:rsidRDefault="004B1A98" w:rsidP="000538E1">
      <w:pPr>
        <w:pStyle w:val="Caption"/>
        <w:keepNext/>
      </w:pPr>
      <w:r>
        <w:fldChar w:fldCharType="begin"/>
      </w:r>
      <w:r>
        <w:instrText xml:space="preserve"> STYLEREF 1 \s </w:instrText>
      </w:r>
      <w:r>
        <w:fldChar w:fldCharType="separate"/>
      </w:r>
      <w:bookmarkStart w:id="43" w:name="_Toc340574816"/>
      <w:r>
        <w:rPr>
          <w:noProof/>
        </w:rPr>
        <w:t>2</w:t>
      </w:r>
      <w:r>
        <w:fldChar w:fldCharType="end"/>
      </w:r>
      <w:r>
        <w:t>:</w:t>
      </w:r>
      <w:r>
        <w:fldChar w:fldCharType="begin"/>
      </w:r>
      <w:r>
        <w:instrText xml:space="preserve"> SEQ Table \* ARABIC \s 1 </w:instrText>
      </w:r>
      <w:r>
        <w:fldChar w:fldCharType="separate"/>
      </w:r>
      <w:r>
        <w:rPr>
          <w:noProof/>
        </w:rPr>
        <w:t>1</w:t>
      </w:r>
      <w:r>
        <w:fldChar w:fldCharType="end"/>
      </w:r>
      <w:r w:rsidR="000538E1">
        <w:t xml:space="preserve"> Percentage of Women’s Participation in MGNREGA, UP (2007-11)</w:t>
      </w:r>
      <w:bookmarkEnd w:id="43"/>
    </w:p>
    <w:tbl>
      <w:tblPr>
        <w:tblStyle w:val="TableGrid"/>
        <w:tblpPr w:leftFromText="180" w:rightFromText="180" w:vertAnchor="text" w:horzAnchor="margin" w:tblpXSpec="center" w:tblpY="85"/>
        <w:tblW w:w="0" w:type="auto"/>
        <w:tblLook w:val="04A0" w:firstRow="1" w:lastRow="0" w:firstColumn="1" w:lastColumn="0" w:noHBand="0" w:noVBand="1"/>
      </w:tblPr>
      <w:tblGrid>
        <w:gridCol w:w="976"/>
        <w:gridCol w:w="1281"/>
        <w:gridCol w:w="3364"/>
      </w:tblGrid>
      <w:tr w:rsidR="00190C0B" w:rsidTr="00190C0B">
        <w:trPr>
          <w:trHeight w:val="410"/>
        </w:trPr>
        <w:tc>
          <w:tcPr>
            <w:tcW w:w="976" w:type="dxa"/>
          </w:tcPr>
          <w:p w:rsidR="00190C0B" w:rsidRDefault="000538E1" w:rsidP="00190C0B">
            <w:pPr>
              <w:ind w:firstLine="0"/>
            </w:pPr>
            <w:r>
              <w:t xml:space="preserve">   </w:t>
            </w:r>
            <w:r w:rsidR="00190C0B">
              <w:t>S.NO.</w:t>
            </w:r>
          </w:p>
        </w:tc>
        <w:tc>
          <w:tcPr>
            <w:tcW w:w="1281" w:type="dxa"/>
          </w:tcPr>
          <w:p w:rsidR="00190C0B" w:rsidRDefault="00190C0B" w:rsidP="00190C0B">
            <w:pPr>
              <w:jc w:val="center"/>
            </w:pPr>
            <w:r>
              <w:t>Year</w:t>
            </w:r>
          </w:p>
        </w:tc>
        <w:tc>
          <w:tcPr>
            <w:tcW w:w="3364" w:type="dxa"/>
          </w:tcPr>
          <w:p w:rsidR="00190C0B" w:rsidRDefault="00190C0B" w:rsidP="00190C0B">
            <w:pPr>
              <w:ind w:firstLine="0"/>
            </w:pPr>
            <w:r>
              <w:t>Percentage of Women’s Partic</w:t>
            </w:r>
            <w:r>
              <w:t>i</w:t>
            </w:r>
            <w:r>
              <w:t>pation in MGNREG(UP)</w:t>
            </w:r>
          </w:p>
        </w:tc>
      </w:tr>
      <w:tr w:rsidR="00190C0B" w:rsidTr="00190C0B">
        <w:trPr>
          <w:trHeight w:val="574"/>
        </w:trPr>
        <w:tc>
          <w:tcPr>
            <w:tcW w:w="976" w:type="dxa"/>
          </w:tcPr>
          <w:p w:rsidR="00190C0B" w:rsidRDefault="00190C0B" w:rsidP="00190C0B">
            <w:pPr>
              <w:jc w:val="center"/>
            </w:pPr>
            <w:r>
              <w:t>1.</w:t>
            </w:r>
          </w:p>
        </w:tc>
        <w:tc>
          <w:tcPr>
            <w:tcW w:w="1281" w:type="dxa"/>
          </w:tcPr>
          <w:p w:rsidR="00190C0B" w:rsidRDefault="00190C0B" w:rsidP="00190C0B">
            <w:pPr>
              <w:jc w:val="center"/>
            </w:pPr>
            <w:r>
              <w:t>2007</w:t>
            </w:r>
          </w:p>
        </w:tc>
        <w:tc>
          <w:tcPr>
            <w:tcW w:w="3364" w:type="dxa"/>
          </w:tcPr>
          <w:p w:rsidR="00190C0B" w:rsidRDefault="00190C0B" w:rsidP="00190C0B">
            <w:pPr>
              <w:jc w:val="center"/>
            </w:pPr>
            <w:r>
              <w:t>33</w:t>
            </w:r>
          </w:p>
        </w:tc>
      </w:tr>
      <w:tr w:rsidR="00190C0B" w:rsidTr="00190C0B">
        <w:trPr>
          <w:trHeight w:val="554"/>
        </w:trPr>
        <w:tc>
          <w:tcPr>
            <w:tcW w:w="976" w:type="dxa"/>
          </w:tcPr>
          <w:p w:rsidR="00190C0B" w:rsidRDefault="00190C0B" w:rsidP="00190C0B">
            <w:pPr>
              <w:jc w:val="center"/>
            </w:pPr>
            <w:r>
              <w:t>2.</w:t>
            </w:r>
          </w:p>
        </w:tc>
        <w:tc>
          <w:tcPr>
            <w:tcW w:w="1281" w:type="dxa"/>
          </w:tcPr>
          <w:p w:rsidR="00190C0B" w:rsidRDefault="00190C0B" w:rsidP="00190C0B">
            <w:pPr>
              <w:jc w:val="center"/>
            </w:pPr>
            <w:r>
              <w:t>2008</w:t>
            </w:r>
          </w:p>
        </w:tc>
        <w:tc>
          <w:tcPr>
            <w:tcW w:w="3364" w:type="dxa"/>
          </w:tcPr>
          <w:p w:rsidR="00190C0B" w:rsidRDefault="00190C0B" w:rsidP="00190C0B">
            <w:pPr>
              <w:jc w:val="center"/>
            </w:pPr>
            <w:r>
              <w:t>12</w:t>
            </w:r>
          </w:p>
        </w:tc>
      </w:tr>
      <w:tr w:rsidR="00190C0B" w:rsidTr="00190C0B">
        <w:trPr>
          <w:trHeight w:val="557"/>
        </w:trPr>
        <w:tc>
          <w:tcPr>
            <w:tcW w:w="976" w:type="dxa"/>
          </w:tcPr>
          <w:p w:rsidR="00190C0B" w:rsidRDefault="00190C0B" w:rsidP="00190C0B">
            <w:pPr>
              <w:jc w:val="center"/>
            </w:pPr>
            <w:r>
              <w:t>3.</w:t>
            </w:r>
          </w:p>
        </w:tc>
        <w:tc>
          <w:tcPr>
            <w:tcW w:w="1281" w:type="dxa"/>
          </w:tcPr>
          <w:p w:rsidR="00190C0B" w:rsidRDefault="00190C0B" w:rsidP="00190C0B">
            <w:pPr>
              <w:jc w:val="center"/>
            </w:pPr>
            <w:r>
              <w:t>2009</w:t>
            </w:r>
          </w:p>
        </w:tc>
        <w:tc>
          <w:tcPr>
            <w:tcW w:w="3364" w:type="dxa"/>
          </w:tcPr>
          <w:p w:rsidR="00190C0B" w:rsidRDefault="00190C0B" w:rsidP="00190C0B">
            <w:pPr>
              <w:jc w:val="center"/>
            </w:pPr>
            <w:r>
              <w:t>14</w:t>
            </w:r>
          </w:p>
        </w:tc>
      </w:tr>
      <w:tr w:rsidR="00190C0B" w:rsidTr="00190C0B">
        <w:trPr>
          <w:trHeight w:val="551"/>
        </w:trPr>
        <w:tc>
          <w:tcPr>
            <w:tcW w:w="976" w:type="dxa"/>
          </w:tcPr>
          <w:p w:rsidR="00190C0B" w:rsidRDefault="00190C0B" w:rsidP="00190C0B">
            <w:pPr>
              <w:jc w:val="center"/>
            </w:pPr>
            <w:r>
              <w:t>4.</w:t>
            </w:r>
          </w:p>
        </w:tc>
        <w:tc>
          <w:tcPr>
            <w:tcW w:w="1281" w:type="dxa"/>
          </w:tcPr>
          <w:p w:rsidR="00190C0B" w:rsidRDefault="00190C0B" w:rsidP="00190C0B">
            <w:pPr>
              <w:jc w:val="center"/>
            </w:pPr>
            <w:r>
              <w:t>2010</w:t>
            </w:r>
          </w:p>
        </w:tc>
        <w:tc>
          <w:tcPr>
            <w:tcW w:w="3364" w:type="dxa"/>
          </w:tcPr>
          <w:p w:rsidR="00190C0B" w:rsidRDefault="00190C0B" w:rsidP="00190C0B">
            <w:pPr>
              <w:jc w:val="center"/>
            </w:pPr>
            <w:r>
              <w:t>15</w:t>
            </w:r>
          </w:p>
        </w:tc>
      </w:tr>
      <w:tr w:rsidR="00190C0B" w:rsidTr="00190C0B">
        <w:trPr>
          <w:trHeight w:val="564"/>
        </w:trPr>
        <w:tc>
          <w:tcPr>
            <w:tcW w:w="976" w:type="dxa"/>
          </w:tcPr>
          <w:p w:rsidR="00190C0B" w:rsidRDefault="00190C0B" w:rsidP="00190C0B">
            <w:pPr>
              <w:jc w:val="center"/>
            </w:pPr>
            <w:r>
              <w:t>5.</w:t>
            </w:r>
          </w:p>
        </w:tc>
        <w:tc>
          <w:tcPr>
            <w:tcW w:w="1281" w:type="dxa"/>
          </w:tcPr>
          <w:p w:rsidR="00190C0B" w:rsidRDefault="00190C0B" w:rsidP="00190C0B">
            <w:pPr>
              <w:jc w:val="center"/>
            </w:pPr>
            <w:r>
              <w:t>2011</w:t>
            </w:r>
          </w:p>
        </w:tc>
        <w:tc>
          <w:tcPr>
            <w:tcW w:w="3364" w:type="dxa"/>
          </w:tcPr>
          <w:p w:rsidR="00190C0B" w:rsidRDefault="00190C0B" w:rsidP="00190C0B">
            <w:pPr>
              <w:jc w:val="center"/>
            </w:pPr>
            <w:r>
              <w:t>17</w:t>
            </w:r>
          </w:p>
        </w:tc>
      </w:tr>
    </w:tbl>
    <w:p w:rsidR="00190C0B" w:rsidRDefault="00190C0B" w:rsidP="00190C0B">
      <w:pPr>
        <w:jc w:val="center"/>
      </w:pPr>
    </w:p>
    <w:p w:rsidR="00190C0B" w:rsidRDefault="00190C0B" w:rsidP="00190C0B">
      <w:r>
        <w:t xml:space="preserve"> </w:t>
      </w:r>
    </w:p>
    <w:p w:rsidR="00190C0B" w:rsidRDefault="00190C0B" w:rsidP="00190C0B">
      <w:r>
        <w:t xml:space="preserve">  </w:t>
      </w:r>
    </w:p>
    <w:p w:rsidR="00190C0B" w:rsidRDefault="00190C0B" w:rsidP="00190C0B"/>
    <w:p w:rsidR="00190C0B" w:rsidRDefault="00190C0B" w:rsidP="00190C0B"/>
    <w:p w:rsidR="00ED634E" w:rsidRDefault="00ED634E" w:rsidP="00190C0B">
      <w:pPr>
        <w:jc w:val="center"/>
      </w:pPr>
      <w:r w:rsidRPr="00DC12BA">
        <w:t xml:space="preserve">Source: the official website </w:t>
      </w:r>
      <w:hyperlink r:id="rId18" w:history="1">
        <w:r w:rsidRPr="000D7666">
          <w:rPr>
            <w:rStyle w:val="Hyperlink"/>
          </w:rPr>
          <w:t>http://www.nregs.nic.in</w:t>
        </w:r>
      </w:hyperlink>
    </w:p>
    <w:p w:rsidR="00ED634E" w:rsidRPr="009131F2" w:rsidRDefault="00ED634E" w:rsidP="00ED634E">
      <w:r w:rsidRPr="009131F2">
        <w:t>This table shows that except for the year 2007, the participation of women has been quite low as compared with mandated requirement of 33.3%. Contr</w:t>
      </w:r>
      <w:r w:rsidRPr="009131F2">
        <w:t>a</w:t>
      </w:r>
      <w:r w:rsidRPr="009131F2">
        <w:t>rily, the performance o</w:t>
      </w:r>
      <w:r>
        <w:t>f the neighbouring states of UP</w:t>
      </w:r>
      <w:r w:rsidRPr="009131F2">
        <w:t xml:space="preserve"> </w:t>
      </w:r>
      <w:r>
        <w:t>are</w:t>
      </w:r>
      <w:r w:rsidRPr="009131F2">
        <w:t xml:space="preserve"> better</w:t>
      </w:r>
      <w:r>
        <w:t xml:space="preserve">, </w:t>
      </w:r>
      <w:r w:rsidRPr="009131F2">
        <w:t>and</w:t>
      </w:r>
      <w:r>
        <w:t xml:space="preserve"> even</w:t>
      </w:r>
      <w:r w:rsidRPr="009131F2">
        <w:t xml:space="preserve"> </w:t>
      </w:r>
      <w:r>
        <w:t xml:space="preserve">in some states the participation of women is more than 50%. This highlights the dismal performance of UP as regards women’s participation in the scheme. </w:t>
      </w:r>
    </w:p>
    <w:p w:rsidR="000538E1" w:rsidRDefault="00ED634E" w:rsidP="00ED634E">
      <w:pPr>
        <w:keepNext/>
        <w:tabs>
          <w:tab w:val="left" w:pos="720"/>
        </w:tabs>
        <w:ind w:left="-360" w:firstLine="450"/>
        <w:jc w:val="center"/>
      </w:pPr>
      <w:r>
        <w:lastRenderedPageBreak/>
        <w:t xml:space="preserve">                                                                    </w:t>
      </w:r>
    </w:p>
    <w:p w:rsidR="000538E1" w:rsidRDefault="000538E1" w:rsidP="000538E1">
      <w:pPr>
        <w:pStyle w:val="Caption"/>
        <w:keepNext/>
      </w:pPr>
      <w:bookmarkStart w:id="44" w:name="_Toc340572360"/>
      <w:r>
        <w:t xml:space="preserve">Figure </w:t>
      </w:r>
      <w:r>
        <w:fldChar w:fldCharType="begin"/>
      </w:r>
      <w:r>
        <w:instrText xml:space="preserve"> STYLEREF 1 \s </w:instrText>
      </w:r>
      <w:r>
        <w:fldChar w:fldCharType="separate"/>
      </w:r>
      <w:r>
        <w:rPr>
          <w:noProof/>
        </w:rPr>
        <w:t>2</w:t>
      </w:r>
      <w:r>
        <w:fldChar w:fldCharType="end"/>
      </w:r>
      <w:r>
        <w:t>.</w:t>
      </w:r>
      <w:r>
        <w:fldChar w:fldCharType="begin"/>
      </w:r>
      <w:r>
        <w:instrText xml:space="preserve"> SEQ Figure \* ARABIC \s 1 </w:instrText>
      </w:r>
      <w:r>
        <w:fldChar w:fldCharType="separate"/>
      </w:r>
      <w:r>
        <w:rPr>
          <w:noProof/>
        </w:rPr>
        <w:t>1</w:t>
      </w:r>
      <w:r>
        <w:fldChar w:fldCharType="end"/>
      </w:r>
      <w:r>
        <w:t xml:space="preserve"> Women’s Participation in MGNREGA (UP) (2007-2011)</w:t>
      </w:r>
      <w:bookmarkEnd w:id="44"/>
    </w:p>
    <w:p w:rsidR="00ED634E" w:rsidRDefault="00ED634E" w:rsidP="00ED634E">
      <w:pPr>
        <w:keepNext/>
        <w:tabs>
          <w:tab w:val="left" w:pos="720"/>
        </w:tabs>
        <w:ind w:left="-360" w:firstLine="450"/>
        <w:jc w:val="center"/>
      </w:pPr>
      <w:r w:rsidRPr="009706DC">
        <w:rPr>
          <w:noProof/>
          <w:lang w:val="en-IN" w:eastAsia="en-IN"/>
        </w:rPr>
        <w:drawing>
          <wp:inline distT="0" distB="0" distL="0" distR="0" wp14:anchorId="4D27A62D" wp14:editId="051EEAE9">
            <wp:extent cx="4572000" cy="3486150"/>
            <wp:effectExtent l="19050" t="0" r="19050" b="0"/>
            <wp:docPr id="10" name="Chart 2"/>
            <wp:cNvGraphicFramePr/>
            <a:graphic xmlns:a="http://schemas.openxmlformats.org/drawingml/2006/main">
              <a:graphicData uri="http://schemas.openxmlformats.org/drawingml/2006/chart">
                <c:chart xmlns:c="http://schemas.openxmlformats.org/drawingml/2006/chart" xmlns:r="http://schemas.openxmlformats.org/officeDocument/2006/relationships" r:id="rId19"/>
              </a:graphicData>
            </a:graphic>
          </wp:inline>
        </w:drawing>
      </w:r>
    </w:p>
    <w:p w:rsidR="00ED634E" w:rsidRPr="009131F2" w:rsidRDefault="00ED634E" w:rsidP="00ED634E">
      <w:pPr>
        <w:pStyle w:val="Caption"/>
        <w:rPr>
          <w:rFonts w:ascii="Garamond" w:hAnsi="Garamond"/>
          <w:b w:val="0"/>
          <w:color w:val="000000" w:themeColor="text1"/>
          <w:sz w:val="20"/>
          <w:szCs w:val="20"/>
        </w:rPr>
      </w:pPr>
      <w:r w:rsidRPr="009131F2">
        <w:rPr>
          <w:rFonts w:ascii="Garamond" w:hAnsi="Garamond"/>
          <w:b w:val="0"/>
          <w:color w:val="000000" w:themeColor="text1"/>
          <w:sz w:val="20"/>
          <w:szCs w:val="20"/>
        </w:rPr>
        <w:t>Source: official web site of MGNREGA, http://www.mgnrega.nic.in</w:t>
      </w:r>
    </w:p>
    <w:p w:rsidR="00ED634E" w:rsidRPr="00DA2A3C" w:rsidRDefault="00ED634E" w:rsidP="00190C0B">
      <w:pPr>
        <w:ind w:firstLine="0"/>
      </w:pPr>
      <w:r>
        <w:t xml:space="preserve">The bar chart above shows the progress of the state in different years. </w:t>
      </w:r>
      <w:r w:rsidRPr="009131F2">
        <w:t>In the year 2007</w:t>
      </w:r>
      <w:r>
        <w:t>, the participation of women is more than 33%, but the office of the state headquarter confirmed the fact that the data of only 2 districts are avail</w:t>
      </w:r>
      <w:r>
        <w:t>a</w:t>
      </w:r>
      <w:r>
        <w:t>ble on the website whereas the scheme was in operation in 59 districts of the state. Therefore the figure for the year 2007 is not depicting the complete pi</w:t>
      </w:r>
      <w:r>
        <w:t>c</w:t>
      </w:r>
      <w:r>
        <w:t>ture. In the year 2008, the participation of women is 12%, and for the year 2009 it is 14%. Further for the year 2010, the participation of women is 15% and lastly in the year 2011, the share of women’s participation in the total man-days generated is 17%. Thus from the chart, it appears that though the partic</w:t>
      </w:r>
      <w:r>
        <w:t>i</w:t>
      </w:r>
      <w:r>
        <w:t xml:space="preserve">pation of women is gradually increasing, yet it is still below the required target of 33.3%. </w:t>
      </w:r>
    </w:p>
    <w:p w:rsidR="00ED634E" w:rsidRDefault="00ED634E" w:rsidP="00E50939">
      <w:pPr>
        <w:pStyle w:val="Heading3"/>
      </w:pPr>
      <w:r>
        <w:t xml:space="preserve"> </w:t>
      </w:r>
      <w:bookmarkStart w:id="45" w:name="_Toc340579832"/>
      <w:r>
        <w:t>Performance of the districts</w:t>
      </w:r>
      <w:bookmarkEnd w:id="45"/>
      <w:r>
        <w:t xml:space="preserve"> </w:t>
      </w:r>
    </w:p>
    <w:p w:rsidR="00ED634E" w:rsidRDefault="00ED634E" w:rsidP="00F30D93">
      <w:pPr>
        <w:rPr>
          <w:sz w:val="28"/>
          <w:szCs w:val="28"/>
        </w:rPr>
      </w:pPr>
      <w:r>
        <w:rPr>
          <w:sz w:val="28"/>
          <w:szCs w:val="28"/>
        </w:rPr>
        <w:t xml:space="preserve"> </w:t>
      </w:r>
      <w:r>
        <w:t>The data explaining the participation of women in the year 2008, 2009, 2010, and 2011 for all the districts of the state was downloaded from the off</w:t>
      </w:r>
      <w:r>
        <w:t>i</w:t>
      </w:r>
      <w:r>
        <w:t>cial website of the scheme. The year wise detail for all the districts are co</w:t>
      </w:r>
      <w:r>
        <w:t>n</w:t>
      </w:r>
      <w:r>
        <w:t xml:space="preserve">tained in Annexure–I of this paper.  </w:t>
      </w:r>
      <w:r w:rsidR="00F30D93">
        <w:t>Total</w:t>
      </w:r>
      <w:r>
        <w:t xml:space="preserve"> 266762533 person days of emplo</w:t>
      </w:r>
      <w:r>
        <w:t>y</w:t>
      </w:r>
      <w:r>
        <w:t xml:space="preserve">ment </w:t>
      </w:r>
      <w:r w:rsidR="00F30D93">
        <w:t>were generated</w:t>
      </w:r>
      <w:r>
        <w:t xml:space="preserve"> in the state</w:t>
      </w:r>
      <w:r w:rsidR="00F30D93">
        <w:t xml:space="preserve"> during 2011and an </w:t>
      </w:r>
      <w:r>
        <w:t xml:space="preserve">analysis </w:t>
      </w:r>
      <w:r w:rsidR="00F30D93">
        <w:t>of the data</w:t>
      </w:r>
      <w:r>
        <w:t xml:space="preserve"> reveals that out of the 72 districts of the state, only 7 could cross the mandated target of 33%. Further 16 districts of the state even could not cross the limit of 5% and 47 dis</w:t>
      </w:r>
      <w:r w:rsidR="00F30D93">
        <w:t xml:space="preserve">tricts were </w:t>
      </w:r>
      <w:r>
        <w:t xml:space="preserve">lying in between 6% to 30%. </w:t>
      </w:r>
      <w:r w:rsidR="00F30D93">
        <w:t xml:space="preserve"> </w:t>
      </w:r>
      <w:r w:rsidRPr="00762467">
        <w:t>A pictorial presentation of</w:t>
      </w:r>
      <w:r>
        <w:t xml:space="preserve"> the performance of all the districts in women’s participation from 2008 to 2011 clearly shows the regions having poor performance. </w:t>
      </w:r>
    </w:p>
    <w:p w:rsidR="00487654" w:rsidRDefault="00487654" w:rsidP="00487654">
      <w:pPr>
        <w:pStyle w:val="Caption"/>
        <w:keepNext/>
      </w:pPr>
      <w:bookmarkStart w:id="46" w:name="_Toc340576586"/>
      <w:r>
        <w:lastRenderedPageBreak/>
        <w:t xml:space="preserve">Map </w:t>
      </w:r>
      <w:r>
        <w:fldChar w:fldCharType="begin"/>
      </w:r>
      <w:r>
        <w:instrText xml:space="preserve"> SEQ Map \* ARABIC </w:instrText>
      </w:r>
      <w:r>
        <w:fldChar w:fldCharType="separate"/>
      </w:r>
      <w:r w:rsidR="00142C3F">
        <w:rPr>
          <w:noProof/>
        </w:rPr>
        <w:t>1</w:t>
      </w:r>
      <w:r>
        <w:fldChar w:fldCharType="end"/>
      </w:r>
      <w:r>
        <w:t xml:space="preserve"> Participation of Women in MGNREGA UP (2008-09)</w:t>
      </w:r>
      <w:bookmarkEnd w:id="46"/>
    </w:p>
    <w:p w:rsidR="006929CE" w:rsidRDefault="00ED634E" w:rsidP="006929CE">
      <w:pPr>
        <w:pStyle w:val="Caption"/>
        <w:keepNext/>
      </w:pPr>
      <w:r>
        <w:rPr>
          <w:noProof/>
          <w:lang w:val="en-IN" w:eastAsia="en-IN"/>
        </w:rPr>
        <w:drawing>
          <wp:inline distT="0" distB="0" distL="0" distR="0" wp14:anchorId="0E26A8F7" wp14:editId="7C2CC7AB">
            <wp:extent cx="5330521" cy="3898900"/>
            <wp:effectExtent l="0" t="0" r="3810" b="6350"/>
            <wp:docPr id="14" name="Picture 14" descr="C:\Documents and Settings\Praveen\Local Settings\Temp\WOMEN’S PARTICIPATION_08-0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Documents and Settings\Praveen\Local Settings\Temp\WOMEN’S PARTICIPATION_08-09.jpg"/>
                    <pic:cNvPicPr>
                      <a:picLocks noChangeAspect="1" noChangeArrowheads="1"/>
                    </pic:cNvPicPr>
                  </pic:nvPicPr>
                  <pic:blipFill>
                    <a:blip r:embed="rId20" cstate="print"/>
                    <a:srcRect/>
                    <a:stretch>
                      <a:fillRect/>
                    </a:stretch>
                  </pic:blipFill>
                  <pic:spPr bwMode="auto">
                    <a:xfrm>
                      <a:off x="0" y="0"/>
                      <a:ext cx="5329943" cy="3898477"/>
                    </a:xfrm>
                    <a:prstGeom prst="rect">
                      <a:avLst/>
                    </a:prstGeom>
                    <a:noFill/>
                    <a:ln w="9525">
                      <a:noFill/>
                      <a:miter lim="800000"/>
                      <a:headEnd/>
                      <a:tailEnd/>
                    </a:ln>
                  </pic:spPr>
                </pic:pic>
              </a:graphicData>
            </a:graphic>
          </wp:inline>
        </w:drawing>
      </w:r>
    </w:p>
    <w:p w:rsidR="00ED634E" w:rsidRDefault="00ED634E" w:rsidP="00ED634E">
      <w:pPr>
        <w:pStyle w:val="Caption"/>
        <w:rPr>
          <w:rFonts w:ascii="Garamond" w:hAnsi="Garamond"/>
          <w:b w:val="0"/>
          <w:color w:val="000000" w:themeColor="text1"/>
          <w:sz w:val="20"/>
          <w:szCs w:val="20"/>
        </w:rPr>
      </w:pPr>
      <w:r w:rsidRPr="009131F2">
        <w:rPr>
          <w:rFonts w:ascii="Garamond" w:hAnsi="Garamond"/>
          <w:b w:val="0"/>
          <w:color w:val="000000" w:themeColor="text1"/>
          <w:sz w:val="20"/>
          <w:szCs w:val="20"/>
        </w:rPr>
        <w:t xml:space="preserve">Source: official web site of MGNREGA, </w:t>
      </w:r>
      <w:hyperlink r:id="rId21" w:history="1">
        <w:r w:rsidR="006929CE" w:rsidRPr="00F34603">
          <w:rPr>
            <w:rStyle w:val="Hyperlink"/>
            <w:rFonts w:ascii="Garamond" w:hAnsi="Garamond"/>
            <w:b w:val="0"/>
            <w:sz w:val="20"/>
            <w:szCs w:val="20"/>
          </w:rPr>
          <w:t>http://www.mgnrega.nic.in</w:t>
        </w:r>
      </w:hyperlink>
    </w:p>
    <w:p w:rsidR="00142C3F" w:rsidRDefault="00487654" w:rsidP="00142C3F">
      <w:pPr>
        <w:pStyle w:val="Caption"/>
        <w:keepNext/>
      </w:pPr>
      <w:bookmarkStart w:id="47" w:name="_Toc340576587"/>
      <w:r>
        <w:t xml:space="preserve">Map </w:t>
      </w:r>
      <w:r>
        <w:fldChar w:fldCharType="begin"/>
      </w:r>
      <w:r>
        <w:instrText xml:space="preserve"> SEQ Map \* ARABIC </w:instrText>
      </w:r>
      <w:r>
        <w:fldChar w:fldCharType="separate"/>
      </w:r>
      <w:r w:rsidR="00142C3F">
        <w:rPr>
          <w:noProof/>
        </w:rPr>
        <w:t>2</w:t>
      </w:r>
      <w:r>
        <w:fldChar w:fldCharType="end"/>
      </w:r>
      <w:r w:rsidR="00142C3F">
        <w:t xml:space="preserve"> Participation of Women in MGNREGA UP (2009-10)</w:t>
      </w:r>
      <w:bookmarkEnd w:id="47"/>
    </w:p>
    <w:p w:rsidR="00ED634E" w:rsidRDefault="00ED634E" w:rsidP="00ED634E">
      <w:pPr>
        <w:jc w:val="center"/>
      </w:pPr>
      <w:r w:rsidRPr="001F510F">
        <w:rPr>
          <w:noProof/>
          <w:lang w:val="en-IN" w:eastAsia="en-IN"/>
        </w:rPr>
        <w:drawing>
          <wp:inline distT="0" distB="0" distL="0" distR="0" wp14:anchorId="5CF4F74F" wp14:editId="3CC08C35">
            <wp:extent cx="5264150" cy="3591132"/>
            <wp:effectExtent l="0" t="0" r="0" b="9525"/>
            <wp:docPr id="15" name="Picture 2" descr="C:\Documents and Settings\Praveen\Local Settings\Temp\WOMEN’S PARTICIPATION_09-1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Documents and Settings\Praveen\Local Settings\Temp\WOMEN’S PARTICIPATION_09-10.jpg"/>
                    <pic:cNvPicPr>
                      <a:picLocks noChangeAspect="1" noChangeArrowheads="1"/>
                    </pic:cNvPicPr>
                  </pic:nvPicPr>
                  <pic:blipFill>
                    <a:blip r:embed="rId22" cstate="print"/>
                    <a:srcRect/>
                    <a:stretch>
                      <a:fillRect/>
                    </a:stretch>
                  </pic:blipFill>
                  <pic:spPr bwMode="auto">
                    <a:xfrm>
                      <a:off x="0" y="0"/>
                      <a:ext cx="5263775" cy="3590876"/>
                    </a:xfrm>
                    <a:prstGeom prst="rect">
                      <a:avLst/>
                    </a:prstGeom>
                    <a:noFill/>
                    <a:ln w="9525">
                      <a:noFill/>
                      <a:miter lim="800000"/>
                      <a:headEnd/>
                      <a:tailEnd/>
                    </a:ln>
                  </pic:spPr>
                </pic:pic>
              </a:graphicData>
            </a:graphic>
          </wp:inline>
        </w:drawing>
      </w:r>
    </w:p>
    <w:p w:rsidR="00ED634E" w:rsidRDefault="00ED634E" w:rsidP="00ED634E">
      <w:pPr>
        <w:jc w:val="center"/>
      </w:pPr>
      <w:r w:rsidRPr="00DC12BA">
        <w:t xml:space="preserve">Source: the official website </w:t>
      </w:r>
      <w:hyperlink r:id="rId23" w:history="1">
        <w:r w:rsidRPr="000D7666">
          <w:rPr>
            <w:rStyle w:val="Hyperlink"/>
          </w:rPr>
          <w:t>http://www.nregs.nic.in</w:t>
        </w:r>
      </w:hyperlink>
    </w:p>
    <w:p w:rsidR="00142C3F" w:rsidRDefault="00142C3F" w:rsidP="00142C3F">
      <w:pPr>
        <w:pStyle w:val="Caption"/>
        <w:keepNext/>
      </w:pPr>
      <w:bookmarkStart w:id="48" w:name="_Toc340576588"/>
      <w:r>
        <w:lastRenderedPageBreak/>
        <w:t xml:space="preserve">Map </w:t>
      </w:r>
      <w:r>
        <w:fldChar w:fldCharType="begin"/>
      </w:r>
      <w:r>
        <w:instrText xml:space="preserve"> SEQ Map \* ARABIC </w:instrText>
      </w:r>
      <w:r>
        <w:fldChar w:fldCharType="separate"/>
      </w:r>
      <w:r>
        <w:rPr>
          <w:noProof/>
        </w:rPr>
        <w:t>3</w:t>
      </w:r>
      <w:r>
        <w:fldChar w:fldCharType="end"/>
      </w:r>
      <w:r w:rsidRPr="00142C3F">
        <w:t xml:space="preserve"> </w:t>
      </w:r>
      <w:r>
        <w:t>Participation of Women in MGNREGA UP (2010-11)</w:t>
      </w:r>
      <w:bookmarkEnd w:id="48"/>
    </w:p>
    <w:p w:rsidR="00ED634E" w:rsidRDefault="00ED634E" w:rsidP="00ED634E">
      <w:pPr>
        <w:jc w:val="center"/>
        <w:rPr>
          <w:color w:val="000000" w:themeColor="text1"/>
          <w:sz w:val="20"/>
          <w:szCs w:val="20"/>
        </w:rPr>
      </w:pPr>
      <w:r>
        <w:rPr>
          <w:noProof/>
          <w:lang w:val="en-IN" w:eastAsia="en-IN"/>
        </w:rPr>
        <w:drawing>
          <wp:inline distT="0" distB="0" distL="0" distR="0" wp14:anchorId="41CFA66B" wp14:editId="5630368E">
            <wp:extent cx="4921250" cy="3674250"/>
            <wp:effectExtent l="0" t="0" r="0" b="2540"/>
            <wp:docPr id="16" name="Picture 3" descr="C:\Documents and Settings\Praveen\Local Settings\Temp\WOMEN’S PARTICIPATION_10-11-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Documents and Settings\Praveen\Local Settings\Temp\WOMEN’S PARTICIPATION_10-11-1.jpg"/>
                    <pic:cNvPicPr>
                      <a:picLocks noChangeAspect="1" noChangeArrowheads="1"/>
                    </pic:cNvPicPr>
                  </pic:nvPicPr>
                  <pic:blipFill>
                    <a:blip r:embed="rId24" cstate="print"/>
                    <a:srcRect/>
                    <a:stretch>
                      <a:fillRect/>
                    </a:stretch>
                  </pic:blipFill>
                  <pic:spPr bwMode="auto">
                    <a:xfrm>
                      <a:off x="0" y="0"/>
                      <a:ext cx="4928964" cy="3680009"/>
                    </a:xfrm>
                    <a:prstGeom prst="rect">
                      <a:avLst/>
                    </a:prstGeom>
                    <a:noFill/>
                    <a:ln w="9525">
                      <a:noFill/>
                      <a:miter lim="800000"/>
                      <a:headEnd/>
                      <a:tailEnd/>
                    </a:ln>
                  </pic:spPr>
                </pic:pic>
              </a:graphicData>
            </a:graphic>
          </wp:inline>
        </w:drawing>
      </w:r>
      <w:r w:rsidRPr="009131F2">
        <w:rPr>
          <w:color w:val="000000" w:themeColor="text1"/>
          <w:sz w:val="20"/>
          <w:szCs w:val="20"/>
        </w:rPr>
        <w:t xml:space="preserve">Source: official web site of MGNREGA, </w:t>
      </w:r>
      <w:hyperlink r:id="rId25" w:history="1">
        <w:r w:rsidR="00487654" w:rsidRPr="00F34603">
          <w:rPr>
            <w:rStyle w:val="Hyperlink"/>
            <w:sz w:val="20"/>
            <w:szCs w:val="20"/>
          </w:rPr>
          <w:t>http://www.mgnrega.nic.in</w:t>
        </w:r>
      </w:hyperlink>
    </w:p>
    <w:p w:rsidR="00487654" w:rsidRDefault="00487654" w:rsidP="00ED634E">
      <w:pPr>
        <w:jc w:val="center"/>
        <w:rPr>
          <w:color w:val="000000" w:themeColor="text1"/>
          <w:sz w:val="20"/>
          <w:szCs w:val="20"/>
        </w:rPr>
      </w:pPr>
    </w:p>
    <w:p w:rsidR="00487654" w:rsidRPr="009131F2" w:rsidRDefault="00487654" w:rsidP="00ED634E">
      <w:pPr>
        <w:jc w:val="center"/>
        <w:rPr>
          <w:b/>
          <w:color w:val="000000" w:themeColor="text1"/>
          <w:sz w:val="20"/>
          <w:szCs w:val="20"/>
        </w:rPr>
      </w:pPr>
    </w:p>
    <w:p w:rsidR="00142C3F" w:rsidRDefault="00142C3F" w:rsidP="00142C3F">
      <w:pPr>
        <w:pStyle w:val="Caption"/>
        <w:keepNext/>
      </w:pPr>
      <w:bookmarkStart w:id="49" w:name="_Toc340576589"/>
      <w:r>
        <w:t xml:space="preserve">Map </w:t>
      </w:r>
      <w:r>
        <w:fldChar w:fldCharType="begin"/>
      </w:r>
      <w:r>
        <w:instrText xml:space="preserve"> SEQ Map \* ARABIC </w:instrText>
      </w:r>
      <w:r>
        <w:fldChar w:fldCharType="separate"/>
      </w:r>
      <w:r>
        <w:rPr>
          <w:noProof/>
        </w:rPr>
        <w:t>4</w:t>
      </w:r>
      <w:r>
        <w:fldChar w:fldCharType="end"/>
      </w:r>
      <w:r w:rsidRPr="00142C3F">
        <w:t xml:space="preserve"> </w:t>
      </w:r>
      <w:r>
        <w:t>Participation of Women in MGNREGA UP (2011-12)</w:t>
      </w:r>
      <w:bookmarkEnd w:id="49"/>
    </w:p>
    <w:p w:rsidR="00142C3F" w:rsidRDefault="00EB7930" w:rsidP="00142C3F">
      <w:pPr>
        <w:pStyle w:val="Caption"/>
        <w:keepNext/>
        <w:jc w:val="both"/>
      </w:pPr>
      <w:r>
        <w:rPr>
          <w:noProof/>
          <w:lang w:val="en-IN" w:eastAsia="en-IN"/>
        </w:rPr>
        <w:drawing>
          <wp:inline distT="0" distB="0" distL="0" distR="0" wp14:anchorId="12A9BDB4" wp14:editId="14DF6D3F">
            <wp:extent cx="5232400" cy="3091551"/>
            <wp:effectExtent l="0" t="0" r="6350" b="0"/>
            <wp:docPr id="17" name="Picture 4" descr="C:\Documents and Settings\Praveen\Local Settings\Temp\WOMEN’S PARTICIPATION_11-1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Documents and Settings\Praveen\Local Settings\Temp\WOMEN’S PARTICIPATION_11-12.jpg"/>
                    <pic:cNvPicPr>
                      <a:picLocks noChangeAspect="1" noChangeArrowheads="1"/>
                    </pic:cNvPicPr>
                  </pic:nvPicPr>
                  <pic:blipFill>
                    <a:blip r:embed="rId26" cstate="print"/>
                    <a:srcRect/>
                    <a:stretch>
                      <a:fillRect/>
                    </a:stretch>
                  </pic:blipFill>
                  <pic:spPr bwMode="auto">
                    <a:xfrm>
                      <a:off x="0" y="0"/>
                      <a:ext cx="5237360" cy="3094482"/>
                    </a:xfrm>
                    <a:prstGeom prst="rect">
                      <a:avLst/>
                    </a:prstGeom>
                    <a:noFill/>
                    <a:ln w="9525">
                      <a:noFill/>
                      <a:miter lim="800000"/>
                      <a:headEnd/>
                      <a:tailEnd/>
                    </a:ln>
                  </pic:spPr>
                </pic:pic>
              </a:graphicData>
            </a:graphic>
          </wp:inline>
        </w:drawing>
      </w:r>
    </w:p>
    <w:p w:rsidR="00ED634E" w:rsidRDefault="00ED634E" w:rsidP="00ED634E">
      <w:pPr>
        <w:jc w:val="center"/>
        <w:rPr>
          <w:sz w:val="28"/>
          <w:szCs w:val="28"/>
        </w:rPr>
      </w:pPr>
      <w:r w:rsidRPr="009131F2">
        <w:rPr>
          <w:color w:val="000000" w:themeColor="text1"/>
          <w:sz w:val="20"/>
          <w:szCs w:val="20"/>
        </w:rPr>
        <w:t>Source: official web site of MGNREGA, http://www.mgnrega.nic.in</w:t>
      </w:r>
    </w:p>
    <w:p w:rsidR="00ED634E" w:rsidRDefault="00ED634E" w:rsidP="00ED634E">
      <w:pPr>
        <w:rPr>
          <w:sz w:val="28"/>
          <w:szCs w:val="28"/>
        </w:rPr>
      </w:pPr>
    </w:p>
    <w:p w:rsidR="00ED634E" w:rsidRDefault="00ED634E" w:rsidP="00ED634E">
      <w:pPr>
        <w:rPr>
          <w:sz w:val="28"/>
          <w:szCs w:val="28"/>
        </w:rPr>
      </w:pPr>
    </w:p>
    <w:p w:rsidR="00ED634E" w:rsidRDefault="00A43D5C" w:rsidP="00ED634E">
      <w:pPr>
        <w:rPr>
          <w:sz w:val="28"/>
          <w:szCs w:val="28"/>
        </w:rPr>
      </w:pPr>
      <w:r>
        <w:lastRenderedPageBreak/>
        <w:t>An analysis of this data reveals that during the year 2008 when the scheme was in its initial phases almost 2/3</w:t>
      </w:r>
      <w:r w:rsidRPr="003E4FBA">
        <w:rPr>
          <w:vertAlign w:val="superscript"/>
        </w:rPr>
        <w:t>rd</w:t>
      </w:r>
      <w:r>
        <w:t xml:space="preserve"> of the districts were below the 5% of women’s participation. But gradually in the successive years the participation has improved and now only in 17 districts the progress is below 5%. A random glance on the maps during the last four years depicts that the central region of the state is still lagging behind in fulfilling the mandated target of 33%. During all these years the districts of Kannauj, Farrukhabad, Shajahanpur, Shraswasti, and Badaun have been very poor in the participation of women in the scheme. In contrast, in the Bundelkhand and Sonebhadra regions the mandated targets of women’s participation have always been fulfilled. The analysis of the data in the above stated manner depicts that the state of UP is the lowest in the cou</w:t>
      </w:r>
      <w:r>
        <w:t>n</w:t>
      </w:r>
      <w:r>
        <w:t>try in the participation of women in the scheme. And within the state, the ce</w:t>
      </w:r>
      <w:r>
        <w:t>n</w:t>
      </w:r>
      <w:r>
        <w:t>tral districts are least performing</w:t>
      </w:r>
      <w:r w:rsidR="00D47642">
        <w:t xml:space="preserve">. </w:t>
      </w:r>
    </w:p>
    <w:p w:rsidR="00D47642" w:rsidRPr="00D47642" w:rsidRDefault="00D47642" w:rsidP="00D47642">
      <w:pPr>
        <w:pStyle w:val="Heading3"/>
        <w:numPr>
          <w:ilvl w:val="0"/>
          <w:numId w:val="0"/>
        </w:numPr>
        <w:rPr>
          <w:b w:val="0"/>
          <w:i w:val="0"/>
          <w:sz w:val="24"/>
          <w:szCs w:val="24"/>
        </w:rPr>
      </w:pPr>
      <w:r>
        <w:t xml:space="preserve"> </w:t>
      </w:r>
      <w:bookmarkStart w:id="50" w:name="_Toc340579833"/>
      <w:r>
        <w:t>The District of Jalaun</w:t>
      </w:r>
      <w:bookmarkEnd w:id="50"/>
      <w:r>
        <w:t xml:space="preserve"> </w:t>
      </w:r>
    </w:p>
    <w:p w:rsidR="00ED634E" w:rsidRDefault="00ED634E" w:rsidP="000D40F7">
      <w:r w:rsidRPr="00D47642">
        <w:t>Amongst all the districts of the state, the district of Jalaun was selected for further analysis and the data collection. Taking the data from the Annexure-I, the progress of the district is presented in the following tabular form;</w:t>
      </w:r>
    </w:p>
    <w:p w:rsidR="00CB0D3F" w:rsidRDefault="004B1A98" w:rsidP="00CB0D3F">
      <w:pPr>
        <w:pStyle w:val="Caption"/>
        <w:keepNext/>
      </w:pPr>
      <w:r>
        <w:fldChar w:fldCharType="begin"/>
      </w:r>
      <w:r>
        <w:instrText xml:space="preserve"> STYLEREF 1 \s </w:instrText>
      </w:r>
      <w:r>
        <w:fldChar w:fldCharType="separate"/>
      </w:r>
      <w:bookmarkStart w:id="51" w:name="_Toc340574817"/>
      <w:r>
        <w:rPr>
          <w:noProof/>
        </w:rPr>
        <w:t>2</w:t>
      </w:r>
      <w:r>
        <w:fldChar w:fldCharType="end"/>
      </w:r>
      <w:r>
        <w:t>:</w:t>
      </w:r>
      <w:r>
        <w:fldChar w:fldCharType="begin"/>
      </w:r>
      <w:r>
        <w:instrText xml:space="preserve"> SEQ Table \* ARABIC \s 1 </w:instrText>
      </w:r>
      <w:r>
        <w:fldChar w:fldCharType="separate"/>
      </w:r>
      <w:r>
        <w:rPr>
          <w:noProof/>
        </w:rPr>
        <w:t>2</w:t>
      </w:r>
      <w:r>
        <w:fldChar w:fldCharType="end"/>
      </w:r>
      <w:r w:rsidR="00CB0D3F">
        <w:t xml:space="preserve"> Wo</w:t>
      </w:r>
      <w:r w:rsidR="00CB0D3F">
        <w:t>m</w:t>
      </w:r>
      <w:r w:rsidR="00CB0D3F">
        <w:t>en’s Partic</w:t>
      </w:r>
      <w:r w:rsidR="00CB0D3F">
        <w:t>i</w:t>
      </w:r>
      <w:r w:rsidR="00CB0D3F">
        <w:t>pation in J</w:t>
      </w:r>
      <w:r w:rsidR="00CB0D3F">
        <w:t>a</w:t>
      </w:r>
      <w:r w:rsidR="00CB0D3F">
        <w:t>laun (2008-2011)</w:t>
      </w:r>
      <w:bookmarkEnd w:id="51"/>
    </w:p>
    <w:tbl>
      <w:tblPr>
        <w:tblStyle w:val="TableGrid"/>
        <w:tblpPr w:leftFromText="180" w:rightFromText="180" w:vertAnchor="page" w:horzAnchor="margin" w:tblpXSpec="center" w:tblpY="7451"/>
        <w:tblW w:w="0" w:type="auto"/>
        <w:tblLook w:val="04A0" w:firstRow="1" w:lastRow="0" w:firstColumn="1" w:lastColumn="0" w:noHBand="0" w:noVBand="1"/>
      </w:tblPr>
      <w:tblGrid>
        <w:gridCol w:w="817"/>
        <w:gridCol w:w="851"/>
        <w:gridCol w:w="3969"/>
      </w:tblGrid>
      <w:tr w:rsidR="00653E33" w:rsidTr="00653E33">
        <w:tc>
          <w:tcPr>
            <w:tcW w:w="817" w:type="dxa"/>
          </w:tcPr>
          <w:p w:rsidR="00653E33" w:rsidRDefault="00653E33" w:rsidP="00653E33">
            <w:pPr>
              <w:ind w:firstLine="0"/>
            </w:pPr>
            <w:r>
              <w:t>S.NO.</w:t>
            </w:r>
          </w:p>
        </w:tc>
        <w:tc>
          <w:tcPr>
            <w:tcW w:w="851" w:type="dxa"/>
          </w:tcPr>
          <w:p w:rsidR="00653E33" w:rsidRDefault="00653E33" w:rsidP="00653E33">
            <w:pPr>
              <w:ind w:firstLine="0"/>
            </w:pPr>
            <w:r>
              <w:t>Year</w:t>
            </w:r>
          </w:p>
        </w:tc>
        <w:tc>
          <w:tcPr>
            <w:tcW w:w="3969" w:type="dxa"/>
          </w:tcPr>
          <w:p w:rsidR="00653E33" w:rsidRDefault="00653E33" w:rsidP="00653E33">
            <w:pPr>
              <w:ind w:firstLine="0"/>
            </w:pPr>
            <w:r>
              <w:t>% of women’s participation (Jalaun)</w:t>
            </w:r>
          </w:p>
        </w:tc>
      </w:tr>
      <w:tr w:rsidR="00653E33" w:rsidTr="00653E33">
        <w:tc>
          <w:tcPr>
            <w:tcW w:w="817" w:type="dxa"/>
          </w:tcPr>
          <w:p w:rsidR="00653E33" w:rsidRDefault="00653E33" w:rsidP="00653E33">
            <w:pPr>
              <w:jc w:val="center"/>
            </w:pPr>
            <w:r>
              <w:t>1</w:t>
            </w:r>
          </w:p>
        </w:tc>
        <w:tc>
          <w:tcPr>
            <w:tcW w:w="851" w:type="dxa"/>
          </w:tcPr>
          <w:p w:rsidR="00653E33" w:rsidRDefault="00653E33" w:rsidP="00653E33">
            <w:pPr>
              <w:ind w:firstLine="0"/>
            </w:pPr>
            <w:r>
              <w:t>2008</w:t>
            </w:r>
          </w:p>
        </w:tc>
        <w:tc>
          <w:tcPr>
            <w:tcW w:w="3969" w:type="dxa"/>
          </w:tcPr>
          <w:p w:rsidR="00653E33" w:rsidRDefault="00653E33" w:rsidP="00653E33">
            <w:pPr>
              <w:jc w:val="center"/>
            </w:pPr>
            <w:r>
              <w:t>17</w:t>
            </w:r>
          </w:p>
        </w:tc>
      </w:tr>
      <w:tr w:rsidR="00653E33" w:rsidTr="00653E33">
        <w:tc>
          <w:tcPr>
            <w:tcW w:w="817" w:type="dxa"/>
          </w:tcPr>
          <w:p w:rsidR="00653E33" w:rsidRDefault="00653E33" w:rsidP="00653E33">
            <w:pPr>
              <w:jc w:val="center"/>
            </w:pPr>
            <w:r>
              <w:t>2.</w:t>
            </w:r>
          </w:p>
        </w:tc>
        <w:tc>
          <w:tcPr>
            <w:tcW w:w="851" w:type="dxa"/>
          </w:tcPr>
          <w:p w:rsidR="00653E33" w:rsidRDefault="00653E33" w:rsidP="00653E33">
            <w:pPr>
              <w:ind w:firstLine="0"/>
            </w:pPr>
            <w:r>
              <w:t>2009</w:t>
            </w:r>
          </w:p>
        </w:tc>
        <w:tc>
          <w:tcPr>
            <w:tcW w:w="3969" w:type="dxa"/>
          </w:tcPr>
          <w:p w:rsidR="00653E33" w:rsidRDefault="00653E33" w:rsidP="00653E33">
            <w:pPr>
              <w:jc w:val="center"/>
            </w:pPr>
            <w:r>
              <w:t>19</w:t>
            </w:r>
          </w:p>
        </w:tc>
      </w:tr>
      <w:tr w:rsidR="00653E33" w:rsidTr="00653E33">
        <w:tc>
          <w:tcPr>
            <w:tcW w:w="817" w:type="dxa"/>
          </w:tcPr>
          <w:p w:rsidR="00653E33" w:rsidRDefault="00653E33" w:rsidP="00653E33">
            <w:pPr>
              <w:jc w:val="center"/>
            </w:pPr>
            <w:r>
              <w:t>3.</w:t>
            </w:r>
          </w:p>
        </w:tc>
        <w:tc>
          <w:tcPr>
            <w:tcW w:w="851" w:type="dxa"/>
          </w:tcPr>
          <w:p w:rsidR="00653E33" w:rsidRDefault="00653E33" w:rsidP="00653E33">
            <w:pPr>
              <w:ind w:firstLine="0"/>
            </w:pPr>
            <w:r>
              <w:t>2010</w:t>
            </w:r>
          </w:p>
        </w:tc>
        <w:tc>
          <w:tcPr>
            <w:tcW w:w="3969" w:type="dxa"/>
          </w:tcPr>
          <w:p w:rsidR="00653E33" w:rsidRDefault="00653E33" w:rsidP="00653E33">
            <w:pPr>
              <w:jc w:val="center"/>
            </w:pPr>
            <w:r>
              <w:t>20</w:t>
            </w:r>
          </w:p>
        </w:tc>
      </w:tr>
      <w:tr w:rsidR="00653E33" w:rsidTr="00653E33">
        <w:tc>
          <w:tcPr>
            <w:tcW w:w="817" w:type="dxa"/>
          </w:tcPr>
          <w:p w:rsidR="00653E33" w:rsidRDefault="00653E33" w:rsidP="00653E33">
            <w:pPr>
              <w:jc w:val="center"/>
            </w:pPr>
            <w:r>
              <w:t>4.</w:t>
            </w:r>
          </w:p>
        </w:tc>
        <w:tc>
          <w:tcPr>
            <w:tcW w:w="851" w:type="dxa"/>
          </w:tcPr>
          <w:p w:rsidR="00653E33" w:rsidRDefault="00653E33" w:rsidP="00653E33">
            <w:pPr>
              <w:ind w:firstLine="0"/>
            </w:pPr>
            <w:r>
              <w:t>2011</w:t>
            </w:r>
          </w:p>
        </w:tc>
        <w:tc>
          <w:tcPr>
            <w:tcW w:w="3969" w:type="dxa"/>
          </w:tcPr>
          <w:p w:rsidR="00653E33" w:rsidRDefault="00653E33" w:rsidP="00653E33">
            <w:pPr>
              <w:jc w:val="center"/>
            </w:pPr>
            <w:r>
              <w:t>22</w:t>
            </w:r>
          </w:p>
        </w:tc>
      </w:tr>
    </w:tbl>
    <w:p w:rsidR="00EB7930" w:rsidRDefault="00EB7930" w:rsidP="00EB7930">
      <w:pPr>
        <w:rPr>
          <w:lang w:val="en-US" w:eastAsia="en-US"/>
        </w:rPr>
      </w:pPr>
    </w:p>
    <w:p w:rsidR="00EB7930" w:rsidRDefault="00EB7930" w:rsidP="00EB7930">
      <w:pPr>
        <w:rPr>
          <w:lang w:val="en-US" w:eastAsia="en-US"/>
        </w:rPr>
      </w:pPr>
    </w:p>
    <w:p w:rsidR="00653E33" w:rsidRDefault="00653E33" w:rsidP="00EB7930">
      <w:pPr>
        <w:rPr>
          <w:lang w:val="en-US" w:eastAsia="en-US"/>
        </w:rPr>
      </w:pPr>
    </w:p>
    <w:p w:rsidR="00653E33" w:rsidRDefault="00653E33" w:rsidP="00EB7930">
      <w:pPr>
        <w:rPr>
          <w:lang w:val="en-US" w:eastAsia="en-US"/>
        </w:rPr>
      </w:pPr>
    </w:p>
    <w:p w:rsidR="00653E33" w:rsidRDefault="00653E33" w:rsidP="00EB7930">
      <w:pPr>
        <w:rPr>
          <w:lang w:val="en-US" w:eastAsia="en-US"/>
        </w:rPr>
      </w:pPr>
    </w:p>
    <w:p w:rsidR="009C3F0B" w:rsidRDefault="009C3F0B" w:rsidP="00EB7930">
      <w:pPr>
        <w:rPr>
          <w:lang w:val="en-US" w:eastAsia="en-US"/>
        </w:rPr>
      </w:pPr>
    </w:p>
    <w:p w:rsidR="00ED634E" w:rsidRPr="009131F2" w:rsidRDefault="00ED634E" w:rsidP="00ED634E">
      <w:pPr>
        <w:pStyle w:val="Caption"/>
        <w:rPr>
          <w:rFonts w:ascii="Garamond" w:hAnsi="Garamond"/>
          <w:b w:val="0"/>
          <w:color w:val="000000" w:themeColor="text1"/>
          <w:sz w:val="20"/>
          <w:szCs w:val="20"/>
        </w:rPr>
      </w:pPr>
      <w:r w:rsidRPr="009131F2">
        <w:rPr>
          <w:rFonts w:ascii="Garamond" w:hAnsi="Garamond"/>
          <w:b w:val="0"/>
          <w:color w:val="000000" w:themeColor="text1"/>
          <w:sz w:val="20"/>
          <w:szCs w:val="20"/>
        </w:rPr>
        <w:t>Source: official web site of MGNREGA, http://www.mgnrega.nic.in</w:t>
      </w:r>
    </w:p>
    <w:p w:rsidR="00653E33" w:rsidRDefault="00653E33" w:rsidP="00ED634E"/>
    <w:p w:rsidR="00653E33" w:rsidRDefault="00653E33" w:rsidP="00ED634E"/>
    <w:p w:rsidR="00653E33" w:rsidRDefault="00653E33" w:rsidP="00ED634E"/>
    <w:p w:rsidR="00ED634E" w:rsidRDefault="00ED634E" w:rsidP="00ED634E">
      <w:r>
        <w:t>The data shows that the performance of the district is continuously i</w:t>
      </w:r>
      <w:r>
        <w:t>m</w:t>
      </w:r>
      <w:r>
        <w:t>proving, but it is still below the desired target of 33%. For the purposes of the development administration, there are 9 Blocks and 564 village councils (Gram Panchayats) in this district and as discussed earlier these blocks and village councils are responsible for the implementation of the scheme. In the district a Block represents a group of village councils. In the year 2011, the performan</w:t>
      </w:r>
      <w:r>
        <w:t>c</w:t>
      </w:r>
      <w:r>
        <w:t xml:space="preserve">es of all the Blocks of the District are presented in the </w:t>
      </w:r>
      <w:r w:rsidR="005E4358">
        <w:t>next</w:t>
      </w:r>
      <w:r>
        <w:t xml:space="preserve"> table;</w:t>
      </w:r>
    </w:p>
    <w:p w:rsidR="00CB0D3F" w:rsidRDefault="00CB0D3F" w:rsidP="00ED634E"/>
    <w:p w:rsidR="00CB0D3F" w:rsidRDefault="00CB0D3F" w:rsidP="00ED634E"/>
    <w:p w:rsidR="00CB0D3F" w:rsidRDefault="00CB0D3F" w:rsidP="00ED634E"/>
    <w:p w:rsidR="004C5027" w:rsidRDefault="004C5027" w:rsidP="00ED634E"/>
    <w:p w:rsidR="004C5027" w:rsidRDefault="004C5027" w:rsidP="00ED634E"/>
    <w:p w:rsidR="004B1A98" w:rsidRDefault="004B1A98" w:rsidP="004B1A98">
      <w:pPr>
        <w:pStyle w:val="Caption"/>
        <w:keepNext/>
      </w:pPr>
      <w:r>
        <w:lastRenderedPageBreak/>
        <w:fldChar w:fldCharType="begin"/>
      </w:r>
      <w:r>
        <w:instrText xml:space="preserve"> STYLEREF 1 \s </w:instrText>
      </w:r>
      <w:r>
        <w:fldChar w:fldCharType="separate"/>
      </w:r>
      <w:bookmarkStart w:id="52" w:name="_Toc340574818"/>
      <w:r>
        <w:rPr>
          <w:noProof/>
        </w:rPr>
        <w:t>2</w:t>
      </w:r>
      <w:r>
        <w:fldChar w:fldCharType="end"/>
      </w:r>
      <w:r>
        <w:t>:</w:t>
      </w:r>
      <w:r>
        <w:fldChar w:fldCharType="begin"/>
      </w:r>
      <w:r>
        <w:instrText xml:space="preserve"> SEQ Table \* ARABIC \s 1 </w:instrText>
      </w:r>
      <w:r>
        <w:fldChar w:fldCharType="separate"/>
      </w:r>
      <w:r>
        <w:rPr>
          <w:noProof/>
        </w:rPr>
        <w:t>3</w:t>
      </w:r>
      <w:r>
        <w:fldChar w:fldCharType="end"/>
      </w:r>
      <w:r>
        <w:t xml:space="preserve"> Employment Generated in 2011-12 Dist.- Jalaun</w:t>
      </w:r>
      <w:bookmarkEnd w:id="52"/>
    </w:p>
    <w:tbl>
      <w:tblPr>
        <w:tblpPr w:leftFromText="180" w:rightFromText="180" w:vertAnchor="text" w:horzAnchor="margin" w:tblpY="294"/>
        <w:tblW w:w="8148" w:type="dxa"/>
        <w:tblLayout w:type="fixed"/>
        <w:tblLook w:val="04A0" w:firstRow="1" w:lastRow="0" w:firstColumn="1" w:lastColumn="0" w:noHBand="0" w:noVBand="1"/>
      </w:tblPr>
      <w:tblGrid>
        <w:gridCol w:w="819"/>
        <w:gridCol w:w="1550"/>
        <w:gridCol w:w="865"/>
        <w:gridCol w:w="766"/>
        <w:gridCol w:w="865"/>
        <w:gridCol w:w="865"/>
        <w:gridCol w:w="900"/>
        <w:gridCol w:w="1518"/>
      </w:tblGrid>
      <w:tr w:rsidR="004B1A98" w:rsidRPr="00BA2A97" w:rsidTr="004B1A98">
        <w:trPr>
          <w:trHeight w:val="289"/>
        </w:trPr>
        <w:tc>
          <w:tcPr>
            <w:tcW w:w="8148" w:type="dxa"/>
            <w:gridSpan w:val="8"/>
            <w:tcBorders>
              <w:top w:val="single" w:sz="4" w:space="0" w:color="auto"/>
              <w:left w:val="single" w:sz="4" w:space="0" w:color="auto"/>
              <w:bottom w:val="single" w:sz="4" w:space="0" w:color="auto"/>
              <w:right w:val="single" w:sz="4" w:space="0" w:color="000000"/>
            </w:tcBorders>
            <w:shd w:val="clear" w:color="auto" w:fill="auto"/>
            <w:vAlign w:val="bottom"/>
            <w:hideMark/>
          </w:tcPr>
          <w:p w:rsidR="004B1A98" w:rsidRPr="000A7215" w:rsidRDefault="004B1A98" w:rsidP="004B1A98">
            <w:pPr>
              <w:tabs>
                <w:tab w:val="left" w:pos="720"/>
              </w:tabs>
              <w:ind w:left="-360" w:firstLine="450"/>
              <w:jc w:val="center"/>
              <w:rPr>
                <w:b/>
                <w:bCs/>
                <w:color w:val="000000" w:themeColor="text1"/>
                <w:lang w:bidi="hi-IN"/>
              </w:rPr>
            </w:pPr>
            <w:r w:rsidRPr="000A7215">
              <w:rPr>
                <w:b/>
                <w:bCs/>
                <w:color w:val="000000" w:themeColor="text1"/>
                <w:lang w:bidi="hi-IN"/>
              </w:rPr>
              <w:t xml:space="preserve">Employment Generated </w:t>
            </w:r>
            <w:r>
              <w:rPr>
                <w:b/>
                <w:bCs/>
                <w:color w:val="000000" w:themeColor="text1"/>
                <w:lang w:bidi="hi-IN"/>
              </w:rPr>
              <w:t xml:space="preserve"> </w:t>
            </w:r>
            <w:r w:rsidRPr="000A7215">
              <w:rPr>
                <w:b/>
                <w:bCs/>
                <w:color w:val="000000" w:themeColor="text1"/>
                <w:lang w:bidi="hi-IN"/>
              </w:rPr>
              <w:t>Ye</w:t>
            </w:r>
            <w:r>
              <w:rPr>
                <w:b/>
                <w:bCs/>
                <w:color w:val="000000" w:themeColor="text1"/>
                <w:lang w:bidi="hi-IN"/>
              </w:rPr>
              <w:t>ar 2011-2012,  District – Jalau</w:t>
            </w:r>
            <w:r w:rsidRPr="000A7215">
              <w:rPr>
                <w:b/>
                <w:bCs/>
                <w:color w:val="000000" w:themeColor="text1"/>
                <w:lang w:bidi="hi-IN"/>
              </w:rPr>
              <w:t>n</w:t>
            </w:r>
          </w:p>
        </w:tc>
      </w:tr>
      <w:tr w:rsidR="004B1A98" w:rsidRPr="00BA2A97" w:rsidTr="004B1A98">
        <w:trPr>
          <w:trHeight w:val="308"/>
        </w:trPr>
        <w:tc>
          <w:tcPr>
            <w:tcW w:w="819" w:type="dxa"/>
            <w:vMerge w:val="restart"/>
            <w:tcBorders>
              <w:top w:val="nil"/>
              <w:left w:val="single" w:sz="4" w:space="0" w:color="auto"/>
              <w:bottom w:val="single" w:sz="4" w:space="0" w:color="auto"/>
              <w:right w:val="single" w:sz="4" w:space="0" w:color="auto"/>
            </w:tcBorders>
            <w:shd w:val="clear" w:color="auto" w:fill="auto"/>
            <w:vAlign w:val="center"/>
            <w:hideMark/>
          </w:tcPr>
          <w:p w:rsidR="004B1A98" w:rsidRPr="000A7215" w:rsidRDefault="004B1A98" w:rsidP="004B1A98">
            <w:pPr>
              <w:tabs>
                <w:tab w:val="left" w:pos="720"/>
              </w:tabs>
              <w:ind w:left="-360" w:firstLine="450"/>
              <w:rPr>
                <w:bCs/>
                <w:color w:val="000000"/>
                <w:sz w:val="20"/>
                <w:szCs w:val="20"/>
                <w:lang w:bidi="hi-IN"/>
              </w:rPr>
            </w:pPr>
            <w:r w:rsidRPr="000A7215">
              <w:rPr>
                <w:bCs/>
                <w:color w:val="000000"/>
                <w:sz w:val="20"/>
                <w:szCs w:val="20"/>
                <w:lang w:bidi="hi-IN"/>
              </w:rPr>
              <w:t>S.No</w:t>
            </w:r>
          </w:p>
        </w:tc>
        <w:tc>
          <w:tcPr>
            <w:tcW w:w="1550" w:type="dxa"/>
            <w:vMerge w:val="restart"/>
            <w:tcBorders>
              <w:top w:val="nil"/>
              <w:left w:val="single" w:sz="4" w:space="0" w:color="auto"/>
              <w:bottom w:val="single" w:sz="4" w:space="0" w:color="auto"/>
              <w:right w:val="single" w:sz="4" w:space="0" w:color="auto"/>
            </w:tcBorders>
            <w:shd w:val="clear" w:color="auto" w:fill="auto"/>
            <w:vAlign w:val="center"/>
            <w:hideMark/>
          </w:tcPr>
          <w:p w:rsidR="004B1A98" w:rsidRPr="000A7215" w:rsidRDefault="004B1A98" w:rsidP="004B1A98">
            <w:pPr>
              <w:tabs>
                <w:tab w:val="left" w:pos="720"/>
              </w:tabs>
              <w:ind w:left="-360" w:firstLine="450"/>
              <w:jc w:val="center"/>
              <w:rPr>
                <w:bCs/>
                <w:color w:val="000000"/>
                <w:sz w:val="20"/>
                <w:szCs w:val="20"/>
                <w:lang w:bidi="hi-IN"/>
              </w:rPr>
            </w:pPr>
            <w:r w:rsidRPr="000A7215">
              <w:rPr>
                <w:bCs/>
                <w:color w:val="000000"/>
                <w:sz w:val="20"/>
                <w:szCs w:val="20"/>
                <w:lang w:bidi="hi-IN"/>
              </w:rPr>
              <w:t>Block</w:t>
            </w:r>
          </w:p>
        </w:tc>
        <w:tc>
          <w:tcPr>
            <w:tcW w:w="4261" w:type="dxa"/>
            <w:gridSpan w:val="5"/>
            <w:tcBorders>
              <w:top w:val="single" w:sz="4" w:space="0" w:color="auto"/>
              <w:left w:val="nil"/>
              <w:bottom w:val="single" w:sz="4" w:space="0" w:color="auto"/>
              <w:right w:val="single" w:sz="4" w:space="0" w:color="auto"/>
            </w:tcBorders>
            <w:shd w:val="clear" w:color="auto" w:fill="auto"/>
            <w:vAlign w:val="bottom"/>
            <w:hideMark/>
          </w:tcPr>
          <w:p w:rsidR="004B1A98" w:rsidRPr="000A7215" w:rsidRDefault="004B1A98" w:rsidP="004B1A98">
            <w:pPr>
              <w:tabs>
                <w:tab w:val="left" w:pos="720"/>
              </w:tabs>
              <w:ind w:left="-360" w:firstLine="450"/>
              <w:jc w:val="center"/>
              <w:rPr>
                <w:bCs/>
                <w:color w:val="000000"/>
                <w:sz w:val="20"/>
                <w:szCs w:val="20"/>
                <w:lang w:bidi="hi-IN"/>
              </w:rPr>
            </w:pPr>
            <w:r w:rsidRPr="000A7215">
              <w:rPr>
                <w:bCs/>
                <w:color w:val="000000"/>
                <w:sz w:val="20"/>
                <w:szCs w:val="20"/>
                <w:lang w:bidi="hi-IN"/>
              </w:rPr>
              <w:t>Cumulative Person days generated</w:t>
            </w:r>
          </w:p>
        </w:tc>
        <w:tc>
          <w:tcPr>
            <w:tcW w:w="1518" w:type="dxa"/>
            <w:vMerge w:val="restart"/>
            <w:tcBorders>
              <w:top w:val="nil"/>
              <w:left w:val="single" w:sz="4" w:space="0" w:color="auto"/>
              <w:bottom w:val="single" w:sz="4" w:space="0" w:color="auto"/>
              <w:right w:val="single" w:sz="4" w:space="0" w:color="auto"/>
            </w:tcBorders>
            <w:shd w:val="clear" w:color="auto" w:fill="auto"/>
            <w:vAlign w:val="center"/>
            <w:hideMark/>
          </w:tcPr>
          <w:p w:rsidR="004B1A98" w:rsidRPr="000A7215" w:rsidRDefault="004B1A98" w:rsidP="004B1A98">
            <w:pPr>
              <w:tabs>
                <w:tab w:val="left" w:pos="720"/>
              </w:tabs>
              <w:ind w:left="-360" w:firstLine="450"/>
              <w:jc w:val="center"/>
              <w:rPr>
                <w:bCs/>
                <w:color w:val="000000"/>
                <w:sz w:val="20"/>
                <w:szCs w:val="20"/>
                <w:lang w:bidi="hi-IN"/>
              </w:rPr>
            </w:pPr>
            <w:r w:rsidRPr="000A7215">
              <w:rPr>
                <w:bCs/>
                <w:color w:val="000000"/>
                <w:sz w:val="20"/>
                <w:szCs w:val="20"/>
                <w:lang w:bidi="hi-IN"/>
              </w:rPr>
              <w:t>% of Women’s Participation</w:t>
            </w:r>
          </w:p>
        </w:tc>
      </w:tr>
      <w:tr w:rsidR="004B1A98" w:rsidRPr="00BA2A97" w:rsidTr="004B1A98">
        <w:trPr>
          <w:trHeight w:val="381"/>
        </w:trPr>
        <w:tc>
          <w:tcPr>
            <w:tcW w:w="819" w:type="dxa"/>
            <w:vMerge/>
            <w:tcBorders>
              <w:top w:val="nil"/>
              <w:left w:val="single" w:sz="4" w:space="0" w:color="auto"/>
              <w:bottom w:val="single" w:sz="4" w:space="0" w:color="auto"/>
              <w:right w:val="single" w:sz="4" w:space="0" w:color="auto"/>
            </w:tcBorders>
            <w:vAlign w:val="center"/>
            <w:hideMark/>
          </w:tcPr>
          <w:p w:rsidR="004B1A98" w:rsidRPr="000A7215" w:rsidRDefault="004B1A98" w:rsidP="004B1A98">
            <w:pPr>
              <w:tabs>
                <w:tab w:val="left" w:pos="720"/>
              </w:tabs>
              <w:ind w:left="-360" w:firstLine="450"/>
              <w:rPr>
                <w:bCs/>
                <w:color w:val="000000"/>
                <w:sz w:val="20"/>
                <w:szCs w:val="20"/>
                <w:lang w:bidi="hi-IN"/>
              </w:rPr>
            </w:pPr>
          </w:p>
        </w:tc>
        <w:tc>
          <w:tcPr>
            <w:tcW w:w="1550" w:type="dxa"/>
            <w:vMerge/>
            <w:tcBorders>
              <w:top w:val="nil"/>
              <w:left w:val="single" w:sz="4" w:space="0" w:color="auto"/>
              <w:bottom w:val="single" w:sz="4" w:space="0" w:color="auto"/>
              <w:right w:val="single" w:sz="4" w:space="0" w:color="auto"/>
            </w:tcBorders>
            <w:vAlign w:val="center"/>
            <w:hideMark/>
          </w:tcPr>
          <w:p w:rsidR="004B1A98" w:rsidRPr="000A7215" w:rsidRDefault="004B1A98" w:rsidP="004B1A98">
            <w:pPr>
              <w:tabs>
                <w:tab w:val="left" w:pos="720"/>
              </w:tabs>
              <w:ind w:left="-360" w:firstLine="450"/>
              <w:rPr>
                <w:bCs/>
                <w:color w:val="000000"/>
                <w:sz w:val="20"/>
                <w:szCs w:val="20"/>
                <w:lang w:bidi="hi-IN"/>
              </w:rPr>
            </w:pPr>
          </w:p>
        </w:tc>
        <w:tc>
          <w:tcPr>
            <w:tcW w:w="865" w:type="dxa"/>
            <w:tcBorders>
              <w:top w:val="nil"/>
              <w:left w:val="nil"/>
              <w:bottom w:val="single" w:sz="4" w:space="0" w:color="auto"/>
              <w:right w:val="single" w:sz="4" w:space="0" w:color="auto"/>
            </w:tcBorders>
            <w:shd w:val="clear" w:color="auto" w:fill="auto"/>
            <w:vAlign w:val="center"/>
            <w:hideMark/>
          </w:tcPr>
          <w:p w:rsidR="004B1A98" w:rsidRPr="000A7215" w:rsidRDefault="004B1A98" w:rsidP="004B1A98">
            <w:pPr>
              <w:tabs>
                <w:tab w:val="left" w:pos="720"/>
              </w:tabs>
              <w:ind w:left="-360" w:firstLine="450"/>
              <w:jc w:val="center"/>
              <w:rPr>
                <w:bCs/>
                <w:color w:val="000000"/>
                <w:sz w:val="20"/>
                <w:szCs w:val="20"/>
                <w:lang w:bidi="hi-IN"/>
              </w:rPr>
            </w:pPr>
            <w:r w:rsidRPr="000A7215">
              <w:rPr>
                <w:bCs/>
                <w:color w:val="000000"/>
                <w:sz w:val="20"/>
                <w:szCs w:val="20"/>
                <w:lang w:bidi="hi-IN"/>
              </w:rPr>
              <w:t>SCs</w:t>
            </w:r>
          </w:p>
        </w:tc>
        <w:tc>
          <w:tcPr>
            <w:tcW w:w="766" w:type="dxa"/>
            <w:tcBorders>
              <w:top w:val="nil"/>
              <w:left w:val="nil"/>
              <w:bottom w:val="single" w:sz="4" w:space="0" w:color="auto"/>
              <w:right w:val="single" w:sz="4" w:space="0" w:color="auto"/>
            </w:tcBorders>
            <w:shd w:val="clear" w:color="auto" w:fill="auto"/>
            <w:vAlign w:val="center"/>
            <w:hideMark/>
          </w:tcPr>
          <w:p w:rsidR="004B1A98" w:rsidRPr="000A7215" w:rsidRDefault="004B1A98" w:rsidP="004B1A98">
            <w:pPr>
              <w:tabs>
                <w:tab w:val="left" w:pos="720"/>
              </w:tabs>
              <w:ind w:left="-360" w:firstLine="450"/>
              <w:jc w:val="center"/>
              <w:rPr>
                <w:bCs/>
                <w:color w:val="000000"/>
                <w:sz w:val="20"/>
                <w:szCs w:val="20"/>
                <w:lang w:bidi="hi-IN"/>
              </w:rPr>
            </w:pPr>
            <w:r w:rsidRPr="000A7215">
              <w:rPr>
                <w:bCs/>
                <w:color w:val="000000"/>
                <w:sz w:val="20"/>
                <w:szCs w:val="20"/>
                <w:lang w:bidi="hi-IN"/>
              </w:rPr>
              <w:t>STs</w:t>
            </w:r>
          </w:p>
        </w:tc>
        <w:tc>
          <w:tcPr>
            <w:tcW w:w="865" w:type="dxa"/>
            <w:tcBorders>
              <w:top w:val="nil"/>
              <w:left w:val="nil"/>
              <w:bottom w:val="single" w:sz="4" w:space="0" w:color="auto"/>
              <w:right w:val="single" w:sz="4" w:space="0" w:color="auto"/>
            </w:tcBorders>
            <w:shd w:val="clear" w:color="auto" w:fill="auto"/>
            <w:vAlign w:val="center"/>
            <w:hideMark/>
          </w:tcPr>
          <w:p w:rsidR="004B1A98" w:rsidRPr="000A7215" w:rsidRDefault="004B1A98" w:rsidP="004B1A98">
            <w:pPr>
              <w:tabs>
                <w:tab w:val="left" w:pos="720"/>
              </w:tabs>
              <w:ind w:left="-360" w:firstLine="450"/>
              <w:jc w:val="center"/>
              <w:rPr>
                <w:bCs/>
                <w:color w:val="000000"/>
                <w:sz w:val="20"/>
                <w:szCs w:val="20"/>
                <w:lang w:bidi="hi-IN"/>
              </w:rPr>
            </w:pPr>
            <w:r w:rsidRPr="000A7215">
              <w:rPr>
                <w:bCs/>
                <w:color w:val="000000"/>
                <w:sz w:val="20"/>
                <w:szCs w:val="20"/>
                <w:lang w:bidi="hi-IN"/>
              </w:rPr>
              <w:t>Others</w:t>
            </w:r>
          </w:p>
        </w:tc>
        <w:tc>
          <w:tcPr>
            <w:tcW w:w="865" w:type="dxa"/>
            <w:tcBorders>
              <w:top w:val="nil"/>
              <w:left w:val="nil"/>
              <w:bottom w:val="single" w:sz="4" w:space="0" w:color="auto"/>
              <w:right w:val="single" w:sz="4" w:space="0" w:color="auto"/>
            </w:tcBorders>
            <w:shd w:val="clear" w:color="auto" w:fill="auto"/>
            <w:vAlign w:val="center"/>
            <w:hideMark/>
          </w:tcPr>
          <w:p w:rsidR="004B1A98" w:rsidRPr="000A7215" w:rsidRDefault="004B1A98" w:rsidP="004B1A98">
            <w:pPr>
              <w:tabs>
                <w:tab w:val="left" w:pos="720"/>
              </w:tabs>
              <w:ind w:left="-360" w:firstLine="450"/>
              <w:jc w:val="center"/>
              <w:rPr>
                <w:bCs/>
                <w:color w:val="000000"/>
                <w:sz w:val="20"/>
                <w:szCs w:val="20"/>
                <w:lang w:bidi="hi-IN"/>
              </w:rPr>
            </w:pPr>
            <w:r w:rsidRPr="000A7215">
              <w:rPr>
                <w:bCs/>
                <w:color w:val="000000"/>
                <w:sz w:val="20"/>
                <w:szCs w:val="20"/>
                <w:lang w:bidi="hi-IN"/>
              </w:rPr>
              <w:t>Total</w:t>
            </w:r>
          </w:p>
        </w:tc>
        <w:tc>
          <w:tcPr>
            <w:tcW w:w="900" w:type="dxa"/>
            <w:tcBorders>
              <w:top w:val="nil"/>
              <w:left w:val="nil"/>
              <w:bottom w:val="single" w:sz="4" w:space="0" w:color="auto"/>
              <w:right w:val="single" w:sz="4" w:space="0" w:color="auto"/>
            </w:tcBorders>
            <w:shd w:val="clear" w:color="auto" w:fill="auto"/>
            <w:vAlign w:val="center"/>
            <w:hideMark/>
          </w:tcPr>
          <w:p w:rsidR="004B1A98" w:rsidRPr="000A7215" w:rsidRDefault="004B1A98" w:rsidP="004B1A98">
            <w:pPr>
              <w:tabs>
                <w:tab w:val="left" w:pos="720"/>
              </w:tabs>
              <w:ind w:left="-360" w:firstLine="450"/>
              <w:jc w:val="center"/>
              <w:rPr>
                <w:bCs/>
                <w:color w:val="000000"/>
                <w:sz w:val="20"/>
                <w:szCs w:val="20"/>
                <w:lang w:bidi="hi-IN"/>
              </w:rPr>
            </w:pPr>
            <w:r w:rsidRPr="000A7215">
              <w:rPr>
                <w:bCs/>
                <w:color w:val="000000"/>
                <w:sz w:val="20"/>
                <w:szCs w:val="20"/>
                <w:lang w:bidi="hi-IN"/>
              </w:rPr>
              <w:t>Wo</w:t>
            </w:r>
            <w:r w:rsidRPr="000A7215">
              <w:rPr>
                <w:bCs/>
                <w:color w:val="000000"/>
                <w:sz w:val="20"/>
                <w:szCs w:val="20"/>
                <w:lang w:bidi="hi-IN"/>
              </w:rPr>
              <w:t>m</w:t>
            </w:r>
            <w:r w:rsidRPr="000A7215">
              <w:rPr>
                <w:bCs/>
                <w:color w:val="000000"/>
                <w:sz w:val="20"/>
                <w:szCs w:val="20"/>
                <w:lang w:bidi="hi-IN"/>
              </w:rPr>
              <w:t>en</w:t>
            </w:r>
          </w:p>
        </w:tc>
        <w:tc>
          <w:tcPr>
            <w:tcW w:w="1518" w:type="dxa"/>
            <w:vMerge/>
            <w:tcBorders>
              <w:top w:val="nil"/>
              <w:left w:val="single" w:sz="4" w:space="0" w:color="auto"/>
              <w:bottom w:val="single" w:sz="4" w:space="0" w:color="auto"/>
              <w:right w:val="single" w:sz="4" w:space="0" w:color="auto"/>
            </w:tcBorders>
            <w:vAlign w:val="center"/>
            <w:hideMark/>
          </w:tcPr>
          <w:p w:rsidR="004B1A98" w:rsidRPr="000A7215" w:rsidRDefault="004B1A98" w:rsidP="004B1A98">
            <w:pPr>
              <w:tabs>
                <w:tab w:val="left" w:pos="720"/>
              </w:tabs>
              <w:ind w:left="-360" w:firstLine="450"/>
              <w:rPr>
                <w:bCs/>
                <w:color w:val="000000"/>
                <w:sz w:val="20"/>
                <w:szCs w:val="20"/>
                <w:lang w:bidi="hi-IN"/>
              </w:rPr>
            </w:pPr>
          </w:p>
        </w:tc>
      </w:tr>
      <w:tr w:rsidR="004B1A98" w:rsidRPr="00BA2A97" w:rsidTr="004B1A98">
        <w:trPr>
          <w:trHeight w:val="254"/>
        </w:trPr>
        <w:tc>
          <w:tcPr>
            <w:tcW w:w="819" w:type="dxa"/>
            <w:tcBorders>
              <w:top w:val="nil"/>
              <w:left w:val="single" w:sz="4" w:space="0" w:color="auto"/>
              <w:bottom w:val="single" w:sz="4" w:space="0" w:color="auto"/>
              <w:right w:val="single" w:sz="4" w:space="0" w:color="auto"/>
            </w:tcBorders>
            <w:shd w:val="clear" w:color="auto" w:fill="auto"/>
            <w:vAlign w:val="bottom"/>
            <w:hideMark/>
          </w:tcPr>
          <w:p w:rsidR="004B1A98" w:rsidRPr="000A7215" w:rsidRDefault="004B1A98" w:rsidP="004B1A98">
            <w:pPr>
              <w:tabs>
                <w:tab w:val="left" w:pos="720"/>
              </w:tabs>
              <w:ind w:left="-360" w:firstLine="450"/>
              <w:jc w:val="center"/>
              <w:rPr>
                <w:bCs/>
                <w:color w:val="000000"/>
                <w:sz w:val="20"/>
                <w:szCs w:val="20"/>
                <w:lang w:bidi="hi-IN"/>
              </w:rPr>
            </w:pPr>
            <w:r w:rsidRPr="000A7215">
              <w:rPr>
                <w:bCs/>
                <w:color w:val="000000"/>
                <w:sz w:val="20"/>
                <w:szCs w:val="20"/>
                <w:lang w:bidi="hi-IN"/>
              </w:rPr>
              <w:t>1</w:t>
            </w:r>
          </w:p>
        </w:tc>
        <w:tc>
          <w:tcPr>
            <w:tcW w:w="1550" w:type="dxa"/>
            <w:tcBorders>
              <w:top w:val="nil"/>
              <w:left w:val="nil"/>
              <w:bottom w:val="single" w:sz="4" w:space="0" w:color="auto"/>
              <w:right w:val="single" w:sz="4" w:space="0" w:color="auto"/>
            </w:tcBorders>
            <w:shd w:val="clear" w:color="auto" w:fill="auto"/>
            <w:vAlign w:val="bottom"/>
            <w:hideMark/>
          </w:tcPr>
          <w:p w:rsidR="004B1A98" w:rsidRPr="000A7215" w:rsidRDefault="004B1A98" w:rsidP="004B1A98">
            <w:pPr>
              <w:tabs>
                <w:tab w:val="left" w:pos="720"/>
              </w:tabs>
              <w:ind w:left="-360" w:firstLine="450"/>
              <w:jc w:val="center"/>
              <w:rPr>
                <w:bCs/>
                <w:color w:val="000000"/>
                <w:sz w:val="20"/>
                <w:szCs w:val="20"/>
                <w:lang w:bidi="hi-IN"/>
              </w:rPr>
            </w:pPr>
            <w:r w:rsidRPr="000A7215">
              <w:rPr>
                <w:bCs/>
                <w:color w:val="000000"/>
                <w:sz w:val="20"/>
                <w:szCs w:val="20"/>
                <w:lang w:bidi="hi-IN"/>
              </w:rPr>
              <w:t>2</w:t>
            </w:r>
          </w:p>
        </w:tc>
        <w:tc>
          <w:tcPr>
            <w:tcW w:w="865" w:type="dxa"/>
            <w:tcBorders>
              <w:top w:val="nil"/>
              <w:left w:val="nil"/>
              <w:bottom w:val="single" w:sz="4" w:space="0" w:color="auto"/>
              <w:right w:val="single" w:sz="4" w:space="0" w:color="auto"/>
            </w:tcBorders>
            <w:shd w:val="clear" w:color="auto" w:fill="auto"/>
            <w:vAlign w:val="bottom"/>
            <w:hideMark/>
          </w:tcPr>
          <w:p w:rsidR="004B1A98" w:rsidRPr="000A7215" w:rsidRDefault="004B1A98" w:rsidP="004B1A98">
            <w:pPr>
              <w:tabs>
                <w:tab w:val="left" w:pos="720"/>
              </w:tabs>
              <w:ind w:left="-360" w:firstLine="450"/>
              <w:jc w:val="center"/>
              <w:rPr>
                <w:bCs/>
                <w:color w:val="000000"/>
                <w:sz w:val="20"/>
                <w:szCs w:val="20"/>
                <w:lang w:bidi="hi-IN"/>
              </w:rPr>
            </w:pPr>
            <w:r w:rsidRPr="000A7215">
              <w:rPr>
                <w:bCs/>
                <w:color w:val="000000"/>
                <w:sz w:val="20"/>
                <w:szCs w:val="20"/>
                <w:lang w:bidi="hi-IN"/>
              </w:rPr>
              <w:t>4</w:t>
            </w:r>
          </w:p>
        </w:tc>
        <w:tc>
          <w:tcPr>
            <w:tcW w:w="766" w:type="dxa"/>
            <w:tcBorders>
              <w:top w:val="nil"/>
              <w:left w:val="nil"/>
              <w:bottom w:val="single" w:sz="4" w:space="0" w:color="auto"/>
              <w:right w:val="single" w:sz="4" w:space="0" w:color="auto"/>
            </w:tcBorders>
            <w:shd w:val="clear" w:color="auto" w:fill="auto"/>
            <w:vAlign w:val="bottom"/>
            <w:hideMark/>
          </w:tcPr>
          <w:p w:rsidR="004B1A98" w:rsidRPr="000A7215" w:rsidRDefault="004B1A98" w:rsidP="004B1A98">
            <w:pPr>
              <w:tabs>
                <w:tab w:val="left" w:pos="720"/>
              </w:tabs>
              <w:ind w:left="-360" w:firstLine="450"/>
              <w:jc w:val="center"/>
              <w:rPr>
                <w:bCs/>
                <w:color w:val="000000"/>
                <w:sz w:val="20"/>
                <w:szCs w:val="20"/>
                <w:lang w:bidi="hi-IN"/>
              </w:rPr>
            </w:pPr>
            <w:r w:rsidRPr="000A7215">
              <w:rPr>
                <w:bCs/>
                <w:color w:val="000000"/>
                <w:sz w:val="20"/>
                <w:szCs w:val="20"/>
                <w:lang w:bidi="hi-IN"/>
              </w:rPr>
              <w:t>5</w:t>
            </w:r>
          </w:p>
        </w:tc>
        <w:tc>
          <w:tcPr>
            <w:tcW w:w="865" w:type="dxa"/>
            <w:tcBorders>
              <w:top w:val="nil"/>
              <w:left w:val="nil"/>
              <w:bottom w:val="single" w:sz="4" w:space="0" w:color="auto"/>
              <w:right w:val="single" w:sz="4" w:space="0" w:color="auto"/>
            </w:tcBorders>
            <w:shd w:val="clear" w:color="auto" w:fill="auto"/>
            <w:vAlign w:val="bottom"/>
            <w:hideMark/>
          </w:tcPr>
          <w:p w:rsidR="004B1A98" w:rsidRPr="000A7215" w:rsidRDefault="004B1A98" w:rsidP="004B1A98">
            <w:pPr>
              <w:tabs>
                <w:tab w:val="left" w:pos="720"/>
              </w:tabs>
              <w:ind w:left="-360" w:firstLine="450"/>
              <w:jc w:val="center"/>
              <w:rPr>
                <w:bCs/>
                <w:color w:val="000000"/>
                <w:sz w:val="20"/>
                <w:szCs w:val="20"/>
                <w:lang w:bidi="hi-IN"/>
              </w:rPr>
            </w:pPr>
            <w:r w:rsidRPr="000A7215">
              <w:rPr>
                <w:bCs/>
                <w:color w:val="000000"/>
                <w:sz w:val="20"/>
                <w:szCs w:val="20"/>
                <w:lang w:bidi="hi-IN"/>
              </w:rPr>
              <w:t>6</w:t>
            </w:r>
          </w:p>
        </w:tc>
        <w:tc>
          <w:tcPr>
            <w:tcW w:w="865" w:type="dxa"/>
            <w:tcBorders>
              <w:top w:val="nil"/>
              <w:left w:val="nil"/>
              <w:bottom w:val="single" w:sz="4" w:space="0" w:color="auto"/>
              <w:right w:val="single" w:sz="4" w:space="0" w:color="auto"/>
            </w:tcBorders>
            <w:shd w:val="clear" w:color="auto" w:fill="auto"/>
            <w:vAlign w:val="bottom"/>
            <w:hideMark/>
          </w:tcPr>
          <w:p w:rsidR="004B1A98" w:rsidRPr="000A7215" w:rsidRDefault="004B1A98" w:rsidP="004B1A98">
            <w:pPr>
              <w:tabs>
                <w:tab w:val="left" w:pos="720"/>
              </w:tabs>
              <w:ind w:left="-360" w:firstLine="450"/>
              <w:jc w:val="center"/>
              <w:rPr>
                <w:bCs/>
                <w:color w:val="000000"/>
                <w:sz w:val="20"/>
                <w:szCs w:val="20"/>
                <w:lang w:bidi="hi-IN"/>
              </w:rPr>
            </w:pPr>
            <w:r w:rsidRPr="000A7215">
              <w:rPr>
                <w:bCs/>
                <w:color w:val="000000"/>
                <w:sz w:val="20"/>
                <w:szCs w:val="20"/>
                <w:lang w:bidi="hi-IN"/>
              </w:rPr>
              <w:t>7</w:t>
            </w:r>
          </w:p>
        </w:tc>
        <w:tc>
          <w:tcPr>
            <w:tcW w:w="900" w:type="dxa"/>
            <w:tcBorders>
              <w:top w:val="nil"/>
              <w:left w:val="nil"/>
              <w:bottom w:val="single" w:sz="4" w:space="0" w:color="auto"/>
              <w:right w:val="single" w:sz="4" w:space="0" w:color="auto"/>
            </w:tcBorders>
            <w:shd w:val="clear" w:color="auto" w:fill="auto"/>
            <w:vAlign w:val="bottom"/>
            <w:hideMark/>
          </w:tcPr>
          <w:p w:rsidR="004B1A98" w:rsidRPr="000A7215" w:rsidRDefault="004B1A98" w:rsidP="004B1A98">
            <w:pPr>
              <w:tabs>
                <w:tab w:val="left" w:pos="720"/>
              </w:tabs>
              <w:ind w:left="-360" w:firstLine="450"/>
              <w:jc w:val="center"/>
              <w:rPr>
                <w:bCs/>
                <w:color w:val="000000"/>
                <w:sz w:val="20"/>
                <w:szCs w:val="20"/>
                <w:lang w:bidi="hi-IN"/>
              </w:rPr>
            </w:pPr>
            <w:r w:rsidRPr="000A7215">
              <w:rPr>
                <w:bCs/>
                <w:color w:val="000000"/>
                <w:sz w:val="20"/>
                <w:szCs w:val="20"/>
                <w:lang w:bidi="hi-IN"/>
              </w:rPr>
              <w:t>8</w:t>
            </w:r>
          </w:p>
        </w:tc>
        <w:tc>
          <w:tcPr>
            <w:tcW w:w="1518" w:type="dxa"/>
            <w:tcBorders>
              <w:top w:val="nil"/>
              <w:left w:val="nil"/>
              <w:bottom w:val="single" w:sz="4" w:space="0" w:color="auto"/>
              <w:right w:val="single" w:sz="4" w:space="0" w:color="auto"/>
            </w:tcBorders>
            <w:shd w:val="clear" w:color="auto" w:fill="auto"/>
            <w:vAlign w:val="bottom"/>
            <w:hideMark/>
          </w:tcPr>
          <w:p w:rsidR="004B1A98" w:rsidRPr="000A7215" w:rsidRDefault="004B1A98" w:rsidP="004B1A98">
            <w:pPr>
              <w:tabs>
                <w:tab w:val="left" w:pos="720"/>
              </w:tabs>
              <w:ind w:left="-360" w:firstLine="450"/>
              <w:jc w:val="center"/>
              <w:rPr>
                <w:bCs/>
                <w:color w:val="000000"/>
                <w:sz w:val="20"/>
                <w:szCs w:val="20"/>
                <w:lang w:bidi="hi-IN"/>
              </w:rPr>
            </w:pPr>
            <w:r w:rsidRPr="000A7215">
              <w:rPr>
                <w:bCs/>
                <w:color w:val="000000"/>
                <w:sz w:val="20"/>
                <w:szCs w:val="20"/>
                <w:lang w:bidi="hi-IN"/>
              </w:rPr>
              <w:t>9</w:t>
            </w:r>
          </w:p>
        </w:tc>
      </w:tr>
      <w:tr w:rsidR="004B1A98" w:rsidRPr="00BA2A97" w:rsidTr="004B1A98">
        <w:trPr>
          <w:trHeight w:val="315"/>
        </w:trPr>
        <w:tc>
          <w:tcPr>
            <w:tcW w:w="819" w:type="dxa"/>
            <w:tcBorders>
              <w:top w:val="nil"/>
              <w:left w:val="single" w:sz="4" w:space="0" w:color="auto"/>
              <w:bottom w:val="single" w:sz="4" w:space="0" w:color="auto"/>
              <w:right w:val="single" w:sz="4" w:space="0" w:color="auto"/>
            </w:tcBorders>
            <w:shd w:val="clear" w:color="auto" w:fill="auto"/>
            <w:noWrap/>
            <w:vAlign w:val="bottom"/>
            <w:hideMark/>
          </w:tcPr>
          <w:p w:rsidR="004B1A98" w:rsidRPr="000A7215" w:rsidRDefault="004B1A98" w:rsidP="004B1A98">
            <w:pPr>
              <w:tabs>
                <w:tab w:val="left" w:pos="720"/>
              </w:tabs>
              <w:ind w:left="-360" w:firstLine="450"/>
              <w:jc w:val="center"/>
              <w:rPr>
                <w:bCs/>
                <w:color w:val="000000"/>
                <w:sz w:val="20"/>
                <w:szCs w:val="20"/>
                <w:lang w:bidi="hi-IN"/>
              </w:rPr>
            </w:pPr>
            <w:r w:rsidRPr="000A7215">
              <w:rPr>
                <w:bCs/>
                <w:color w:val="000000"/>
                <w:sz w:val="20"/>
                <w:szCs w:val="20"/>
                <w:lang w:bidi="hi-IN"/>
              </w:rPr>
              <w:t>1</w:t>
            </w:r>
          </w:p>
        </w:tc>
        <w:tc>
          <w:tcPr>
            <w:tcW w:w="1550" w:type="dxa"/>
            <w:tcBorders>
              <w:top w:val="nil"/>
              <w:left w:val="nil"/>
              <w:bottom w:val="single" w:sz="4" w:space="0" w:color="auto"/>
              <w:right w:val="single" w:sz="4" w:space="0" w:color="auto"/>
            </w:tcBorders>
            <w:shd w:val="clear" w:color="auto" w:fill="auto"/>
            <w:noWrap/>
            <w:vAlign w:val="bottom"/>
            <w:hideMark/>
          </w:tcPr>
          <w:p w:rsidR="004B1A98" w:rsidRPr="000A7215" w:rsidRDefault="004B1A98" w:rsidP="004B1A98">
            <w:pPr>
              <w:tabs>
                <w:tab w:val="left" w:pos="720"/>
              </w:tabs>
              <w:ind w:left="-360" w:firstLine="450"/>
              <w:rPr>
                <w:bCs/>
                <w:color w:val="000000"/>
                <w:sz w:val="20"/>
                <w:szCs w:val="20"/>
                <w:lang w:bidi="hi-IN"/>
              </w:rPr>
            </w:pPr>
            <w:r w:rsidRPr="000A7215">
              <w:rPr>
                <w:bCs/>
                <w:color w:val="000000"/>
                <w:sz w:val="20"/>
                <w:szCs w:val="20"/>
                <w:lang w:bidi="hi-IN"/>
              </w:rPr>
              <w:t>DAKORE</w:t>
            </w:r>
          </w:p>
        </w:tc>
        <w:tc>
          <w:tcPr>
            <w:tcW w:w="865" w:type="dxa"/>
            <w:tcBorders>
              <w:top w:val="nil"/>
              <w:left w:val="nil"/>
              <w:bottom w:val="single" w:sz="4" w:space="0" w:color="auto"/>
              <w:right w:val="single" w:sz="4" w:space="0" w:color="auto"/>
            </w:tcBorders>
            <w:shd w:val="clear" w:color="auto" w:fill="auto"/>
            <w:noWrap/>
            <w:vAlign w:val="bottom"/>
            <w:hideMark/>
          </w:tcPr>
          <w:p w:rsidR="004B1A98" w:rsidRPr="000A7215" w:rsidRDefault="004B1A98" w:rsidP="004B1A98">
            <w:pPr>
              <w:tabs>
                <w:tab w:val="left" w:pos="720"/>
              </w:tabs>
              <w:ind w:left="-360" w:firstLine="450"/>
              <w:jc w:val="center"/>
              <w:rPr>
                <w:bCs/>
                <w:color w:val="000000"/>
                <w:sz w:val="20"/>
                <w:szCs w:val="20"/>
                <w:lang w:bidi="hi-IN"/>
              </w:rPr>
            </w:pPr>
            <w:r w:rsidRPr="000A7215">
              <w:rPr>
                <w:bCs/>
                <w:color w:val="000000"/>
                <w:sz w:val="20"/>
                <w:szCs w:val="20"/>
                <w:lang w:bidi="hi-IN"/>
              </w:rPr>
              <w:t>195760</w:t>
            </w:r>
          </w:p>
        </w:tc>
        <w:tc>
          <w:tcPr>
            <w:tcW w:w="766" w:type="dxa"/>
            <w:tcBorders>
              <w:top w:val="nil"/>
              <w:left w:val="nil"/>
              <w:bottom w:val="single" w:sz="4" w:space="0" w:color="auto"/>
              <w:right w:val="single" w:sz="4" w:space="0" w:color="auto"/>
            </w:tcBorders>
            <w:shd w:val="clear" w:color="auto" w:fill="auto"/>
            <w:noWrap/>
            <w:vAlign w:val="bottom"/>
            <w:hideMark/>
          </w:tcPr>
          <w:p w:rsidR="004B1A98" w:rsidRPr="000A7215" w:rsidRDefault="004B1A98" w:rsidP="004B1A98">
            <w:pPr>
              <w:tabs>
                <w:tab w:val="left" w:pos="720"/>
              </w:tabs>
              <w:ind w:left="-360" w:firstLine="450"/>
              <w:jc w:val="center"/>
              <w:rPr>
                <w:bCs/>
                <w:color w:val="000000"/>
                <w:sz w:val="20"/>
                <w:szCs w:val="20"/>
                <w:lang w:bidi="hi-IN"/>
              </w:rPr>
            </w:pPr>
            <w:r w:rsidRPr="000A7215">
              <w:rPr>
                <w:bCs/>
                <w:color w:val="000000"/>
                <w:sz w:val="20"/>
                <w:szCs w:val="20"/>
                <w:lang w:bidi="hi-IN"/>
              </w:rPr>
              <w:t>5369</w:t>
            </w:r>
          </w:p>
        </w:tc>
        <w:tc>
          <w:tcPr>
            <w:tcW w:w="865" w:type="dxa"/>
            <w:tcBorders>
              <w:top w:val="nil"/>
              <w:left w:val="nil"/>
              <w:bottom w:val="single" w:sz="4" w:space="0" w:color="auto"/>
              <w:right w:val="single" w:sz="4" w:space="0" w:color="auto"/>
            </w:tcBorders>
            <w:shd w:val="clear" w:color="auto" w:fill="auto"/>
            <w:noWrap/>
            <w:vAlign w:val="bottom"/>
            <w:hideMark/>
          </w:tcPr>
          <w:p w:rsidR="004B1A98" w:rsidRPr="000A7215" w:rsidRDefault="004B1A98" w:rsidP="004B1A98">
            <w:pPr>
              <w:tabs>
                <w:tab w:val="left" w:pos="720"/>
              </w:tabs>
              <w:ind w:left="-360" w:firstLine="450"/>
              <w:jc w:val="center"/>
              <w:rPr>
                <w:bCs/>
                <w:color w:val="000000"/>
                <w:sz w:val="20"/>
                <w:szCs w:val="20"/>
                <w:lang w:bidi="hi-IN"/>
              </w:rPr>
            </w:pPr>
            <w:r w:rsidRPr="000A7215">
              <w:rPr>
                <w:bCs/>
                <w:color w:val="000000"/>
                <w:sz w:val="20"/>
                <w:szCs w:val="20"/>
                <w:lang w:bidi="hi-IN"/>
              </w:rPr>
              <w:t>485110</w:t>
            </w:r>
          </w:p>
        </w:tc>
        <w:tc>
          <w:tcPr>
            <w:tcW w:w="865" w:type="dxa"/>
            <w:tcBorders>
              <w:top w:val="nil"/>
              <w:left w:val="nil"/>
              <w:bottom w:val="single" w:sz="4" w:space="0" w:color="auto"/>
              <w:right w:val="single" w:sz="4" w:space="0" w:color="auto"/>
            </w:tcBorders>
            <w:shd w:val="clear" w:color="auto" w:fill="auto"/>
            <w:noWrap/>
            <w:vAlign w:val="bottom"/>
            <w:hideMark/>
          </w:tcPr>
          <w:p w:rsidR="004B1A98" w:rsidRPr="000A7215" w:rsidRDefault="004B1A98" w:rsidP="004B1A98">
            <w:pPr>
              <w:tabs>
                <w:tab w:val="left" w:pos="720"/>
              </w:tabs>
              <w:ind w:left="-360" w:firstLine="450"/>
              <w:jc w:val="center"/>
              <w:rPr>
                <w:bCs/>
                <w:color w:val="000000"/>
                <w:sz w:val="20"/>
                <w:szCs w:val="20"/>
                <w:lang w:bidi="hi-IN"/>
              </w:rPr>
            </w:pPr>
            <w:r w:rsidRPr="000A7215">
              <w:rPr>
                <w:bCs/>
                <w:color w:val="000000"/>
                <w:sz w:val="20"/>
                <w:szCs w:val="20"/>
                <w:lang w:bidi="hi-IN"/>
              </w:rPr>
              <w:t>686239</w:t>
            </w:r>
          </w:p>
        </w:tc>
        <w:tc>
          <w:tcPr>
            <w:tcW w:w="900" w:type="dxa"/>
            <w:tcBorders>
              <w:top w:val="nil"/>
              <w:left w:val="nil"/>
              <w:bottom w:val="single" w:sz="4" w:space="0" w:color="auto"/>
              <w:right w:val="single" w:sz="4" w:space="0" w:color="auto"/>
            </w:tcBorders>
            <w:shd w:val="clear" w:color="auto" w:fill="auto"/>
            <w:noWrap/>
            <w:vAlign w:val="bottom"/>
            <w:hideMark/>
          </w:tcPr>
          <w:p w:rsidR="004B1A98" w:rsidRPr="000A7215" w:rsidRDefault="004B1A98" w:rsidP="004B1A98">
            <w:pPr>
              <w:tabs>
                <w:tab w:val="left" w:pos="720"/>
              </w:tabs>
              <w:ind w:left="-360" w:firstLine="450"/>
              <w:jc w:val="center"/>
              <w:rPr>
                <w:bCs/>
                <w:color w:val="000000"/>
                <w:sz w:val="20"/>
                <w:szCs w:val="20"/>
                <w:lang w:bidi="hi-IN"/>
              </w:rPr>
            </w:pPr>
            <w:r w:rsidRPr="000A7215">
              <w:rPr>
                <w:bCs/>
                <w:color w:val="000000"/>
                <w:sz w:val="20"/>
                <w:szCs w:val="20"/>
                <w:lang w:bidi="hi-IN"/>
              </w:rPr>
              <w:t>203049</w:t>
            </w:r>
          </w:p>
        </w:tc>
        <w:tc>
          <w:tcPr>
            <w:tcW w:w="1518" w:type="dxa"/>
            <w:tcBorders>
              <w:top w:val="nil"/>
              <w:left w:val="nil"/>
              <w:bottom w:val="single" w:sz="4" w:space="0" w:color="auto"/>
              <w:right w:val="single" w:sz="4" w:space="0" w:color="auto"/>
            </w:tcBorders>
            <w:shd w:val="clear" w:color="auto" w:fill="auto"/>
            <w:noWrap/>
            <w:vAlign w:val="bottom"/>
            <w:hideMark/>
          </w:tcPr>
          <w:p w:rsidR="004B1A98" w:rsidRPr="000A7215" w:rsidRDefault="004B1A98" w:rsidP="004B1A98">
            <w:pPr>
              <w:tabs>
                <w:tab w:val="left" w:pos="720"/>
              </w:tabs>
              <w:ind w:left="-360" w:firstLine="450"/>
              <w:jc w:val="center"/>
              <w:rPr>
                <w:bCs/>
                <w:color w:val="000000"/>
                <w:sz w:val="20"/>
                <w:szCs w:val="20"/>
                <w:lang w:bidi="hi-IN"/>
              </w:rPr>
            </w:pPr>
            <w:r w:rsidRPr="000A7215">
              <w:rPr>
                <w:bCs/>
                <w:color w:val="000000"/>
                <w:sz w:val="20"/>
                <w:szCs w:val="20"/>
                <w:lang w:bidi="hi-IN"/>
              </w:rPr>
              <w:t>30%</w:t>
            </w:r>
          </w:p>
        </w:tc>
      </w:tr>
      <w:tr w:rsidR="004B1A98" w:rsidRPr="00BA2A97" w:rsidTr="004B1A98">
        <w:trPr>
          <w:trHeight w:val="276"/>
        </w:trPr>
        <w:tc>
          <w:tcPr>
            <w:tcW w:w="819" w:type="dxa"/>
            <w:tcBorders>
              <w:top w:val="nil"/>
              <w:left w:val="single" w:sz="4" w:space="0" w:color="auto"/>
              <w:bottom w:val="single" w:sz="4" w:space="0" w:color="auto"/>
              <w:right w:val="single" w:sz="4" w:space="0" w:color="auto"/>
            </w:tcBorders>
            <w:shd w:val="clear" w:color="auto" w:fill="auto"/>
            <w:noWrap/>
            <w:vAlign w:val="bottom"/>
            <w:hideMark/>
          </w:tcPr>
          <w:p w:rsidR="004B1A98" w:rsidRPr="000A7215" w:rsidRDefault="004B1A98" w:rsidP="004B1A98">
            <w:pPr>
              <w:tabs>
                <w:tab w:val="left" w:pos="720"/>
              </w:tabs>
              <w:ind w:left="-360" w:firstLine="450"/>
              <w:jc w:val="center"/>
              <w:rPr>
                <w:bCs/>
                <w:color w:val="000000"/>
                <w:sz w:val="20"/>
                <w:szCs w:val="20"/>
                <w:lang w:bidi="hi-IN"/>
              </w:rPr>
            </w:pPr>
            <w:r w:rsidRPr="000A7215">
              <w:rPr>
                <w:bCs/>
                <w:color w:val="000000"/>
                <w:sz w:val="20"/>
                <w:szCs w:val="20"/>
                <w:lang w:bidi="hi-IN"/>
              </w:rPr>
              <w:t>2</w:t>
            </w:r>
          </w:p>
        </w:tc>
        <w:tc>
          <w:tcPr>
            <w:tcW w:w="1550" w:type="dxa"/>
            <w:tcBorders>
              <w:top w:val="nil"/>
              <w:left w:val="nil"/>
              <w:bottom w:val="single" w:sz="4" w:space="0" w:color="auto"/>
              <w:right w:val="single" w:sz="4" w:space="0" w:color="auto"/>
            </w:tcBorders>
            <w:shd w:val="clear" w:color="auto" w:fill="auto"/>
            <w:noWrap/>
            <w:vAlign w:val="bottom"/>
            <w:hideMark/>
          </w:tcPr>
          <w:p w:rsidR="004B1A98" w:rsidRPr="000A7215" w:rsidRDefault="004B1A98" w:rsidP="004B1A98">
            <w:pPr>
              <w:tabs>
                <w:tab w:val="left" w:pos="720"/>
              </w:tabs>
              <w:ind w:left="-360" w:firstLine="450"/>
              <w:rPr>
                <w:bCs/>
                <w:color w:val="000000"/>
                <w:sz w:val="20"/>
                <w:szCs w:val="20"/>
                <w:lang w:bidi="hi-IN"/>
              </w:rPr>
            </w:pPr>
            <w:r w:rsidRPr="000A7215">
              <w:rPr>
                <w:bCs/>
                <w:color w:val="000000"/>
                <w:sz w:val="20"/>
                <w:szCs w:val="20"/>
                <w:lang w:bidi="hi-IN"/>
              </w:rPr>
              <w:t>JALAUN</w:t>
            </w:r>
          </w:p>
        </w:tc>
        <w:tc>
          <w:tcPr>
            <w:tcW w:w="865" w:type="dxa"/>
            <w:tcBorders>
              <w:top w:val="nil"/>
              <w:left w:val="nil"/>
              <w:bottom w:val="single" w:sz="4" w:space="0" w:color="auto"/>
              <w:right w:val="single" w:sz="4" w:space="0" w:color="auto"/>
            </w:tcBorders>
            <w:shd w:val="clear" w:color="auto" w:fill="auto"/>
            <w:noWrap/>
            <w:vAlign w:val="bottom"/>
            <w:hideMark/>
          </w:tcPr>
          <w:p w:rsidR="004B1A98" w:rsidRPr="000A7215" w:rsidRDefault="004B1A98" w:rsidP="004B1A98">
            <w:pPr>
              <w:tabs>
                <w:tab w:val="left" w:pos="720"/>
              </w:tabs>
              <w:ind w:left="-360" w:firstLine="450"/>
              <w:jc w:val="center"/>
              <w:rPr>
                <w:bCs/>
                <w:color w:val="000000"/>
                <w:sz w:val="20"/>
                <w:szCs w:val="20"/>
                <w:lang w:bidi="hi-IN"/>
              </w:rPr>
            </w:pPr>
            <w:r w:rsidRPr="000A7215">
              <w:rPr>
                <w:bCs/>
                <w:color w:val="000000"/>
                <w:sz w:val="20"/>
                <w:szCs w:val="20"/>
                <w:lang w:bidi="hi-IN"/>
              </w:rPr>
              <w:t>240352</w:t>
            </w:r>
          </w:p>
        </w:tc>
        <w:tc>
          <w:tcPr>
            <w:tcW w:w="766" w:type="dxa"/>
            <w:tcBorders>
              <w:top w:val="nil"/>
              <w:left w:val="nil"/>
              <w:bottom w:val="single" w:sz="4" w:space="0" w:color="auto"/>
              <w:right w:val="single" w:sz="4" w:space="0" w:color="auto"/>
            </w:tcBorders>
            <w:shd w:val="clear" w:color="auto" w:fill="auto"/>
            <w:noWrap/>
            <w:vAlign w:val="bottom"/>
            <w:hideMark/>
          </w:tcPr>
          <w:p w:rsidR="004B1A98" w:rsidRPr="000A7215" w:rsidRDefault="004B1A98" w:rsidP="004B1A98">
            <w:pPr>
              <w:tabs>
                <w:tab w:val="left" w:pos="720"/>
              </w:tabs>
              <w:ind w:left="-360" w:firstLine="450"/>
              <w:jc w:val="center"/>
              <w:rPr>
                <w:bCs/>
                <w:color w:val="000000"/>
                <w:sz w:val="20"/>
                <w:szCs w:val="20"/>
                <w:lang w:bidi="hi-IN"/>
              </w:rPr>
            </w:pPr>
            <w:r w:rsidRPr="000A7215">
              <w:rPr>
                <w:bCs/>
                <w:color w:val="000000"/>
                <w:sz w:val="20"/>
                <w:szCs w:val="20"/>
                <w:lang w:bidi="hi-IN"/>
              </w:rPr>
              <w:t>875</w:t>
            </w:r>
          </w:p>
        </w:tc>
        <w:tc>
          <w:tcPr>
            <w:tcW w:w="865" w:type="dxa"/>
            <w:tcBorders>
              <w:top w:val="nil"/>
              <w:left w:val="nil"/>
              <w:bottom w:val="single" w:sz="4" w:space="0" w:color="auto"/>
              <w:right w:val="single" w:sz="4" w:space="0" w:color="auto"/>
            </w:tcBorders>
            <w:shd w:val="clear" w:color="auto" w:fill="auto"/>
            <w:noWrap/>
            <w:vAlign w:val="bottom"/>
            <w:hideMark/>
          </w:tcPr>
          <w:p w:rsidR="004B1A98" w:rsidRPr="000A7215" w:rsidRDefault="004B1A98" w:rsidP="004B1A98">
            <w:pPr>
              <w:tabs>
                <w:tab w:val="left" w:pos="720"/>
              </w:tabs>
              <w:ind w:left="-360" w:firstLine="450"/>
              <w:jc w:val="center"/>
              <w:rPr>
                <w:bCs/>
                <w:color w:val="000000"/>
                <w:sz w:val="20"/>
                <w:szCs w:val="20"/>
                <w:lang w:bidi="hi-IN"/>
              </w:rPr>
            </w:pPr>
            <w:r w:rsidRPr="000A7215">
              <w:rPr>
                <w:bCs/>
                <w:color w:val="000000"/>
                <w:sz w:val="20"/>
                <w:szCs w:val="20"/>
                <w:lang w:bidi="hi-IN"/>
              </w:rPr>
              <w:t>266287</w:t>
            </w:r>
          </w:p>
        </w:tc>
        <w:tc>
          <w:tcPr>
            <w:tcW w:w="865" w:type="dxa"/>
            <w:tcBorders>
              <w:top w:val="nil"/>
              <w:left w:val="nil"/>
              <w:bottom w:val="single" w:sz="4" w:space="0" w:color="auto"/>
              <w:right w:val="single" w:sz="4" w:space="0" w:color="auto"/>
            </w:tcBorders>
            <w:shd w:val="clear" w:color="auto" w:fill="auto"/>
            <w:noWrap/>
            <w:vAlign w:val="bottom"/>
            <w:hideMark/>
          </w:tcPr>
          <w:p w:rsidR="004B1A98" w:rsidRPr="000A7215" w:rsidRDefault="004B1A98" w:rsidP="004B1A98">
            <w:pPr>
              <w:tabs>
                <w:tab w:val="left" w:pos="720"/>
              </w:tabs>
              <w:ind w:left="-360" w:firstLine="450"/>
              <w:jc w:val="center"/>
              <w:rPr>
                <w:bCs/>
                <w:color w:val="000000"/>
                <w:sz w:val="20"/>
                <w:szCs w:val="20"/>
                <w:lang w:bidi="hi-IN"/>
              </w:rPr>
            </w:pPr>
            <w:r w:rsidRPr="000A7215">
              <w:rPr>
                <w:bCs/>
                <w:color w:val="000000"/>
                <w:sz w:val="20"/>
                <w:szCs w:val="20"/>
                <w:lang w:bidi="hi-IN"/>
              </w:rPr>
              <w:t>507514</w:t>
            </w:r>
          </w:p>
        </w:tc>
        <w:tc>
          <w:tcPr>
            <w:tcW w:w="900" w:type="dxa"/>
            <w:tcBorders>
              <w:top w:val="nil"/>
              <w:left w:val="nil"/>
              <w:bottom w:val="single" w:sz="4" w:space="0" w:color="auto"/>
              <w:right w:val="single" w:sz="4" w:space="0" w:color="auto"/>
            </w:tcBorders>
            <w:shd w:val="clear" w:color="auto" w:fill="auto"/>
            <w:noWrap/>
            <w:vAlign w:val="bottom"/>
            <w:hideMark/>
          </w:tcPr>
          <w:p w:rsidR="004B1A98" w:rsidRPr="000A7215" w:rsidRDefault="004B1A98" w:rsidP="004B1A98">
            <w:pPr>
              <w:tabs>
                <w:tab w:val="left" w:pos="720"/>
              </w:tabs>
              <w:ind w:left="-360" w:firstLine="450"/>
              <w:jc w:val="center"/>
              <w:rPr>
                <w:bCs/>
                <w:color w:val="000000"/>
                <w:sz w:val="20"/>
                <w:szCs w:val="20"/>
                <w:lang w:bidi="hi-IN"/>
              </w:rPr>
            </w:pPr>
            <w:r w:rsidRPr="000A7215">
              <w:rPr>
                <w:bCs/>
                <w:color w:val="000000"/>
                <w:sz w:val="20"/>
                <w:szCs w:val="20"/>
                <w:lang w:bidi="hi-IN"/>
              </w:rPr>
              <w:t>92819</w:t>
            </w:r>
          </w:p>
        </w:tc>
        <w:tc>
          <w:tcPr>
            <w:tcW w:w="1518" w:type="dxa"/>
            <w:tcBorders>
              <w:top w:val="nil"/>
              <w:left w:val="nil"/>
              <w:bottom w:val="single" w:sz="4" w:space="0" w:color="auto"/>
              <w:right w:val="single" w:sz="4" w:space="0" w:color="auto"/>
            </w:tcBorders>
            <w:shd w:val="clear" w:color="auto" w:fill="auto"/>
            <w:noWrap/>
            <w:vAlign w:val="bottom"/>
            <w:hideMark/>
          </w:tcPr>
          <w:p w:rsidR="004B1A98" w:rsidRPr="000A7215" w:rsidRDefault="004B1A98" w:rsidP="004B1A98">
            <w:pPr>
              <w:tabs>
                <w:tab w:val="left" w:pos="720"/>
              </w:tabs>
              <w:ind w:left="-360" w:firstLine="450"/>
              <w:jc w:val="center"/>
              <w:rPr>
                <w:bCs/>
                <w:color w:val="000000"/>
                <w:sz w:val="20"/>
                <w:szCs w:val="20"/>
                <w:lang w:bidi="hi-IN"/>
              </w:rPr>
            </w:pPr>
            <w:r w:rsidRPr="000A7215">
              <w:rPr>
                <w:bCs/>
                <w:color w:val="000000"/>
                <w:sz w:val="20"/>
                <w:szCs w:val="20"/>
                <w:lang w:bidi="hi-IN"/>
              </w:rPr>
              <w:t>18%</w:t>
            </w:r>
          </w:p>
        </w:tc>
      </w:tr>
      <w:tr w:rsidR="004B1A98" w:rsidRPr="00BA2A97" w:rsidTr="004B1A98">
        <w:trPr>
          <w:trHeight w:val="276"/>
        </w:trPr>
        <w:tc>
          <w:tcPr>
            <w:tcW w:w="819" w:type="dxa"/>
            <w:tcBorders>
              <w:top w:val="nil"/>
              <w:left w:val="single" w:sz="4" w:space="0" w:color="auto"/>
              <w:bottom w:val="single" w:sz="4" w:space="0" w:color="auto"/>
              <w:right w:val="single" w:sz="4" w:space="0" w:color="auto"/>
            </w:tcBorders>
            <w:shd w:val="clear" w:color="auto" w:fill="auto"/>
            <w:noWrap/>
            <w:vAlign w:val="bottom"/>
            <w:hideMark/>
          </w:tcPr>
          <w:p w:rsidR="004B1A98" w:rsidRPr="000A7215" w:rsidRDefault="004B1A98" w:rsidP="004B1A98">
            <w:pPr>
              <w:tabs>
                <w:tab w:val="left" w:pos="720"/>
              </w:tabs>
              <w:ind w:left="-360" w:firstLine="450"/>
              <w:jc w:val="center"/>
              <w:rPr>
                <w:bCs/>
                <w:color w:val="000000"/>
                <w:sz w:val="20"/>
                <w:szCs w:val="20"/>
                <w:lang w:bidi="hi-IN"/>
              </w:rPr>
            </w:pPr>
            <w:r w:rsidRPr="000A7215">
              <w:rPr>
                <w:bCs/>
                <w:color w:val="000000"/>
                <w:sz w:val="20"/>
                <w:szCs w:val="20"/>
                <w:lang w:bidi="hi-IN"/>
              </w:rPr>
              <w:t>3</w:t>
            </w:r>
          </w:p>
        </w:tc>
        <w:tc>
          <w:tcPr>
            <w:tcW w:w="1550" w:type="dxa"/>
            <w:tcBorders>
              <w:top w:val="nil"/>
              <w:left w:val="nil"/>
              <w:bottom w:val="single" w:sz="4" w:space="0" w:color="auto"/>
              <w:right w:val="single" w:sz="4" w:space="0" w:color="auto"/>
            </w:tcBorders>
            <w:shd w:val="clear" w:color="auto" w:fill="auto"/>
            <w:noWrap/>
            <w:vAlign w:val="bottom"/>
            <w:hideMark/>
          </w:tcPr>
          <w:p w:rsidR="004B1A98" w:rsidRPr="000A7215" w:rsidRDefault="004B1A98" w:rsidP="004B1A98">
            <w:pPr>
              <w:tabs>
                <w:tab w:val="left" w:pos="720"/>
              </w:tabs>
              <w:ind w:left="-360" w:firstLine="450"/>
              <w:rPr>
                <w:bCs/>
                <w:color w:val="000000"/>
                <w:sz w:val="20"/>
                <w:szCs w:val="20"/>
                <w:lang w:bidi="hi-IN"/>
              </w:rPr>
            </w:pPr>
            <w:r w:rsidRPr="000A7215">
              <w:rPr>
                <w:bCs/>
                <w:color w:val="000000"/>
                <w:sz w:val="20"/>
                <w:szCs w:val="20"/>
                <w:lang w:bidi="hi-IN"/>
              </w:rPr>
              <w:t>KADAURA</w:t>
            </w:r>
          </w:p>
        </w:tc>
        <w:tc>
          <w:tcPr>
            <w:tcW w:w="865" w:type="dxa"/>
            <w:tcBorders>
              <w:top w:val="nil"/>
              <w:left w:val="nil"/>
              <w:bottom w:val="single" w:sz="4" w:space="0" w:color="auto"/>
              <w:right w:val="single" w:sz="4" w:space="0" w:color="auto"/>
            </w:tcBorders>
            <w:shd w:val="clear" w:color="auto" w:fill="auto"/>
            <w:noWrap/>
            <w:vAlign w:val="bottom"/>
            <w:hideMark/>
          </w:tcPr>
          <w:p w:rsidR="004B1A98" w:rsidRPr="000A7215" w:rsidRDefault="004B1A98" w:rsidP="004B1A98">
            <w:pPr>
              <w:tabs>
                <w:tab w:val="left" w:pos="720"/>
              </w:tabs>
              <w:ind w:left="-360" w:firstLine="450"/>
              <w:jc w:val="center"/>
              <w:rPr>
                <w:bCs/>
                <w:color w:val="000000"/>
                <w:sz w:val="20"/>
                <w:szCs w:val="20"/>
                <w:lang w:bidi="hi-IN"/>
              </w:rPr>
            </w:pPr>
            <w:r w:rsidRPr="000A7215">
              <w:rPr>
                <w:bCs/>
                <w:color w:val="000000"/>
                <w:sz w:val="20"/>
                <w:szCs w:val="20"/>
                <w:lang w:bidi="hi-IN"/>
              </w:rPr>
              <w:t>118930</w:t>
            </w:r>
          </w:p>
        </w:tc>
        <w:tc>
          <w:tcPr>
            <w:tcW w:w="766" w:type="dxa"/>
            <w:tcBorders>
              <w:top w:val="nil"/>
              <w:left w:val="nil"/>
              <w:bottom w:val="single" w:sz="4" w:space="0" w:color="auto"/>
              <w:right w:val="single" w:sz="4" w:space="0" w:color="auto"/>
            </w:tcBorders>
            <w:shd w:val="clear" w:color="auto" w:fill="auto"/>
            <w:noWrap/>
            <w:vAlign w:val="bottom"/>
            <w:hideMark/>
          </w:tcPr>
          <w:p w:rsidR="004B1A98" w:rsidRPr="000A7215" w:rsidRDefault="004B1A98" w:rsidP="004B1A98">
            <w:pPr>
              <w:tabs>
                <w:tab w:val="left" w:pos="720"/>
              </w:tabs>
              <w:ind w:left="-360" w:firstLine="450"/>
              <w:jc w:val="center"/>
              <w:rPr>
                <w:bCs/>
                <w:color w:val="000000"/>
                <w:sz w:val="20"/>
                <w:szCs w:val="20"/>
                <w:lang w:bidi="hi-IN"/>
              </w:rPr>
            </w:pPr>
            <w:r w:rsidRPr="000A7215">
              <w:rPr>
                <w:bCs/>
                <w:color w:val="000000"/>
                <w:sz w:val="20"/>
                <w:szCs w:val="20"/>
                <w:lang w:bidi="hi-IN"/>
              </w:rPr>
              <w:t>3334</w:t>
            </w:r>
          </w:p>
        </w:tc>
        <w:tc>
          <w:tcPr>
            <w:tcW w:w="865" w:type="dxa"/>
            <w:tcBorders>
              <w:top w:val="nil"/>
              <w:left w:val="nil"/>
              <w:bottom w:val="single" w:sz="4" w:space="0" w:color="auto"/>
              <w:right w:val="single" w:sz="4" w:space="0" w:color="auto"/>
            </w:tcBorders>
            <w:shd w:val="clear" w:color="auto" w:fill="auto"/>
            <w:noWrap/>
            <w:vAlign w:val="bottom"/>
            <w:hideMark/>
          </w:tcPr>
          <w:p w:rsidR="004B1A98" w:rsidRPr="000A7215" w:rsidRDefault="004B1A98" w:rsidP="004B1A98">
            <w:pPr>
              <w:tabs>
                <w:tab w:val="left" w:pos="720"/>
              </w:tabs>
              <w:ind w:left="-360" w:firstLine="450"/>
              <w:jc w:val="center"/>
              <w:rPr>
                <w:bCs/>
                <w:color w:val="000000"/>
                <w:sz w:val="20"/>
                <w:szCs w:val="20"/>
                <w:lang w:bidi="hi-IN"/>
              </w:rPr>
            </w:pPr>
            <w:r w:rsidRPr="000A7215">
              <w:rPr>
                <w:bCs/>
                <w:color w:val="000000"/>
                <w:sz w:val="20"/>
                <w:szCs w:val="20"/>
                <w:lang w:bidi="hi-IN"/>
              </w:rPr>
              <w:t>633471</w:t>
            </w:r>
          </w:p>
        </w:tc>
        <w:tc>
          <w:tcPr>
            <w:tcW w:w="865" w:type="dxa"/>
            <w:tcBorders>
              <w:top w:val="nil"/>
              <w:left w:val="nil"/>
              <w:bottom w:val="single" w:sz="4" w:space="0" w:color="auto"/>
              <w:right w:val="single" w:sz="4" w:space="0" w:color="auto"/>
            </w:tcBorders>
            <w:shd w:val="clear" w:color="auto" w:fill="auto"/>
            <w:noWrap/>
            <w:vAlign w:val="bottom"/>
            <w:hideMark/>
          </w:tcPr>
          <w:p w:rsidR="004B1A98" w:rsidRPr="000A7215" w:rsidRDefault="004B1A98" w:rsidP="004B1A98">
            <w:pPr>
              <w:tabs>
                <w:tab w:val="left" w:pos="720"/>
              </w:tabs>
              <w:ind w:left="-360" w:firstLine="450"/>
              <w:jc w:val="center"/>
              <w:rPr>
                <w:bCs/>
                <w:color w:val="000000"/>
                <w:sz w:val="20"/>
                <w:szCs w:val="20"/>
                <w:lang w:bidi="hi-IN"/>
              </w:rPr>
            </w:pPr>
            <w:r w:rsidRPr="000A7215">
              <w:rPr>
                <w:bCs/>
                <w:color w:val="000000"/>
                <w:sz w:val="20"/>
                <w:szCs w:val="20"/>
                <w:lang w:bidi="hi-IN"/>
              </w:rPr>
              <w:t>755735</w:t>
            </w:r>
          </w:p>
        </w:tc>
        <w:tc>
          <w:tcPr>
            <w:tcW w:w="900" w:type="dxa"/>
            <w:tcBorders>
              <w:top w:val="nil"/>
              <w:left w:val="nil"/>
              <w:bottom w:val="single" w:sz="4" w:space="0" w:color="auto"/>
              <w:right w:val="single" w:sz="4" w:space="0" w:color="auto"/>
            </w:tcBorders>
            <w:shd w:val="clear" w:color="auto" w:fill="auto"/>
            <w:noWrap/>
            <w:vAlign w:val="bottom"/>
            <w:hideMark/>
          </w:tcPr>
          <w:p w:rsidR="004B1A98" w:rsidRPr="000A7215" w:rsidRDefault="004B1A98" w:rsidP="004B1A98">
            <w:pPr>
              <w:tabs>
                <w:tab w:val="left" w:pos="720"/>
              </w:tabs>
              <w:ind w:left="-360" w:firstLine="450"/>
              <w:jc w:val="center"/>
              <w:rPr>
                <w:bCs/>
                <w:color w:val="000000"/>
                <w:sz w:val="20"/>
                <w:szCs w:val="20"/>
                <w:lang w:bidi="hi-IN"/>
              </w:rPr>
            </w:pPr>
            <w:r w:rsidRPr="000A7215">
              <w:rPr>
                <w:bCs/>
                <w:color w:val="000000"/>
                <w:sz w:val="20"/>
                <w:szCs w:val="20"/>
                <w:lang w:bidi="hi-IN"/>
              </w:rPr>
              <w:t>210007</w:t>
            </w:r>
          </w:p>
        </w:tc>
        <w:tc>
          <w:tcPr>
            <w:tcW w:w="1518" w:type="dxa"/>
            <w:tcBorders>
              <w:top w:val="nil"/>
              <w:left w:val="nil"/>
              <w:bottom w:val="single" w:sz="4" w:space="0" w:color="auto"/>
              <w:right w:val="single" w:sz="4" w:space="0" w:color="auto"/>
            </w:tcBorders>
            <w:shd w:val="clear" w:color="auto" w:fill="auto"/>
            <w:noWrap/>
            <w:vAlign w:val="bottom"/>
            <w:hideMark/>
          </w:tcPr>
          <w:p w:rsidR="004B1A98" w:rsidRPr="000A7215" w:rsidRDefault="004B1A98" w:rsidP="004B1A98">
            <w:pPr>
              <w:tabs>
                <w:tab w:val="left" w:pos="720"/>
              </w:tabs>
              <w:ind w:left="-360" w:firstLine="450"/>
              <w:jc w:val="center"/>
              <w:rPr>
                <w:bCs/>
                <w:color w:val="000000"/>
                <w:sz w:val="20"/>
                <w:szCs w:val="20"/>
                <w:lang w:bidi="hi-IN"/>
              </w:rPr>
            </w:pPr>
            <w:r w:rsidRPr="000A7215">
              <w:rPr>
                <w:bCs/>
                <w:color w:val="000000"/>
                <w:sz w:val="20"/>
                <w:szCs w:val="20"/>
                <w:lang w:bidi="hi-IN"/>
              </w:rPr>
              <w:t>28%</w:t>
            </w:r>
          </w:p>
        </w:tc>
      </w:tr>
      <w:tr w:rsidR="004B1A98" w:rsidRPr="00BA2A97" w:rsidTr="004B1A98">
        <w:trPr>
          <w:trHeight w:val="276"/>
        </w:trPr>
        <w:tc>
          <w:tcPr>
            <w:tcW w:w="819" w:type="dxa"/>
            <w:tcBorders>
              <w:top w:val="nil"/>
              <w:left w:val="single" w:sz="4" w:space="0" w:color="auto"/>
              <w:bottom w:val="single" w:sz="4" w:space="0" w:color="auto"/>
              <w:right w:val="single" w:sz="4" w:space="0" w:color="auto"/>
            </w:tcBorders>
            <w:shd w:val="clear" w:color="auto" w:fill="auto"/>
            <w:noWrap/>
            <w:vAlign w:val="bottom"/>
            <w:hideMark/>
          </w:tcPr>
          <w:p w:rsidR="004B1A98" w:rsidRPr="000A7215" w:rsidRDefault="004B1A98" w:rsidP="004B1A98">
            <w:pPr>
              <w:tabs>
                <w:tab w:val="left" w:pos="720"/>
              </w:tabs>
              <w:ind w:left="-360" w:firstLine="450"/>
              <w:jc w:val="center"/>
              <w:rPr>
                <w:bCs/>
                <w:color w:val="000000"/>
                <w:sz w:val="20"/>
                <w:szCs w:val="20"/>
                <w:lang w:bidi="hi-IN"/>
              </w:rPr>
            </w:pPr>
            <w:r w:rsidRPr="000A7215">
              <w:rPr>
                <w:bCs/>
                <w:color w:val="000000"/>
                <w:sz w:val="20"/>
                <w:szCs w:val="20"/>
                <w:lang w:bidi="hi-IN"/>
              </w:rPr>
              <w:t>4</w:t>
            </w:r>
          </w:p>
        </w:tc>
        <w:tc>
          <w:tcPr>
            <w:tcW w:w="1550" w:type="dxa"/>
            <w:tcBorders>
              <w:top w:val="nil"/>
              <w:left w:val="nil"/>
              <w:bottom w:val="single" w:sz="4" w:space="0" w:color="auto"/>
              <w:right w:val="single" w:sz="4" w:space="0" w:color="auto"/>
            </w:tcBorders>
            <w:shd w:val="clear" w:color="auto" w:fill="auto"/>
            <w:noWrap/>
            <w:vAlign w:val="bottom"/>
            <w:hideMark/>
          </w:tcPr>
          <w:p w:rsidR="004B1A98" w:rsidRPr="000A7215" w:rsidRDefault="004B1A98" w:rsidP="004B1A98">
            <w:pPr>
              <w:tabs>
                <w:tab w:val="left" w:pos="720"/>
              </w:tabs>
              <w:ind w:left="-360" w:firstLine="450"/>
              <w:rPr>
                <w:bCs/>
                <w:color w:val="000000"/>
                <w:sz w:val="20"/>
                <w:szCs w:val="20"/>
                <w:lang w:bidi="hi-IN"/>
              </w:rPr>
            </w:pPr>
            <w:r w:rsidRPr="000A7215">
              <w:rPr>
                <w:bCs/>
                <w:color w:val="000000"/>
                <w:sz w:val="20"/>
                <w:szCs w:val="20"/>
                <w:lang w:bidi="hi-IN"/>
              </w:rPr>
              <w:t>KONCH</w:t>
            </w:r>
          </w:p>
        </w:tc>
        <w:tc>
          <w:tcPr>
            <w:tcW w:w="865" w:type="dxa"/>
            <w:tcBorders>
              <w:top w:val="nil"/>
              <w:left w:val="nil"/>
              <w:bottom w:val="single" w:sz="4" w:space="0" w:color="auto"/>
              <w:right w:val="single" w:sz="4" w:space="0" w:color="auto"/>
            </w:tcBorders>
            <w:shd w:val="clear" w:color="auto" w:fill="auto"/>
            <w:noWrap/>
            <w:vAlign w:val="bottom"/>
            <w:hideMark/>
          </w:tcPr>
          <w:p w:rsidR="004B1A98" w:rsidRPr="000A7215" w:rsidRDefault="004B1A98" w:rsidP="004B1A98">
            <w:pPr>
              <w:tabs>
                <w:tab w:val="left" w:pos="720"/>
              </w:tabs>
              <w:ind w:left="-360" w:firstLine="450"/>
              <w:jc w:val="center"/>
              <w:rPr>
                <w:bCs/>
                <w:color w:val="000000"/>
                <w:sz w:val="20"/>
                <w:szCs w:val="20"/>
                <w:lang w:bidi="hi-IN"/>
              </w:rPr>
            </w:pPr>
            <w:r w:rsidRPr="000A7215">
              <w:rPr>
                <w:bCs/>
                <w:color w:val="000000"/>
                <w:sz w:val="20"/>
                <w:szCs w:val="20"/>
                <w:lang w:bidi="hi-IN"/>
              </w:rPr>
              <w:t>165584</w:t>
            </w:r>
          </w:p>
        </w:tc>
        <w:tc>
          <w:tcPr>
            <w:tcW w:w="766" w:type="dxa"/>
            <w:tcBorders>
              <w:top w:val="nil"/>
              <w:left w:val="nil"/>
              <w:bottom w:val="single" w:sz="4" w:space="0" w:color="auto"/>
              <w:right w:val="single" w:sz="4" w:space="0" w:color="auto"/>
            </w:tcBorders>
            <w:shd w:val="clear" w:color="auto" w:fill="auto"/>
            <w:noWrap/>
            <w:vAlign w:val="bottom"/>
            <w:hideMark/>
          </w:tcPr>
          <w:p w:rsidR="004B1A98" w:rsidRPr="000A7215" w:rsidRDefault="004B1A98" w:rsidP="004B1A98">
            <w:pPr>
              <w:tabs>
                <w:tab w:val="left" w:pos="720"/>
              </w:tabs>
              <w:ind w:left="-360" w:firstLine="450"/>
              <w:jc w:val="center"/>
              <w:rPr>
                <w:bCs/>
                <w:color w:val="000000"/>
                <w:sz w:val="20"/>
                <w:szCs w:val="20"/>
                <w:lang w:bidi="hi-IN"/>
              </w:rPr>
            </w:pPr>
            <w:r w:rsidRPr="000A7215">
              <w:rPr>
                <w:bCs/>
                <w:color w:val="000000"/>
                <w:sz w:val="20"/>
                <w:szCs w:val="20"/>
                <w:lang w:bidi="hi-IN"/>
              </w:rPr>
              <w:t>9770</w:t>
            </w:r>
          </w:p>
        </w:tc>
        <w:tc>
          <w:tcPr>
            <w:tcW w:w="865" w:type="dxa"/>
            <w:tcBorders>
              <w:top w:val="nil"/>
              <w:left w:val="nil"/>
              <w:bottom w:val="single" w:sz="4" w:space="0" w:color="auto"/>
              <w:right w:val="single" w:sz="4" w:space="0" w:color="auto"/>
            </w:tcBorders>
            <w:shd w:val="clear" w:color="auto" w:fill="auto"/>
            <w:noWrap/>
            <w:vAlign w:val="bottom"/>
            <w:hideMark/>
          </w:tcPr>
          <w:p w:rsidR="004B1A98" w:rsidRPr="000A7215" w:rsidRDefault="004B1A98" w:rsidP="004B1A98">
            <w:pPr>
              <w:tabs>
                <w:tab w:val="left" w:pos="720"/>
              </w:tabs>
              <w:ind w:left="-360" w:firstLine="450"/>
              <w:jc w:val="center"/>
              <w:rPr>
                <w:bCs/>
                <w:color w:val="000000"/>
                <w:sz w:val="20"/>
                <w:szCs w:val="20"/>
                <w:lang w:bidi="hi-IN"/>
              </w:rPr>
            </w:pPr>
            <w:r w:rsidRPr="000A7215">
              <w:rPr>
                <w:bCs/>
                <w:color w:val="000000"/>
                <w:sz w:val="20"/>
                <w:szCs w:val="20"/>
                <w:lang w:bidi="hi-IN"/>
              </w:rPr>
              <w:t>392017</w:t>
            </w:r>
          </w:p>
        </w:tc>
        <w:tc>
          <w:tcPr>
            <w:tcW w:w="865" w:type="dxa"/>
            <w:tcBorders>
              <w:top w:val="nil"/>
              <w:left w:val="nil"/>
              <w:bottom w:val="single" w:sz="4" w:space="0" w:color="auto"/>
              <w:right w:val="single" w:sz="4" w:space="0" w:color="auto"/>
            </w:tcBorders>
            <w:shd w:val="clear" w:color="auto" w:fill="auto"/>
            <w:noWrap/>
            <w:vAlign w:val="bottom"/>
            <w:hideMark/>
          </w:tcPr>
          <w:p w:rsidR="004B1A98" w:rsidRPr="000A7215" w:rsidRDefault="004B1A98" w:rsidP="004B1A98">
            <w:pPr>
              <w:tabs>
                <w:tab w:val="left" w:pos="720"/>
              </w:tabs>
              <w:ind w:left="-360" w:firstLine="450"/>
              <w:jc w:val="center"/>
              <w:rPr>
                <w:bCs/>
                <w:color w:val="000000"/>
                <w:sz w:val="20"/>
                <w:szCs w:val="20"/>
                <w:lang w:bidi="hi-IN"/>
              </w:rPr>
            </w:pPr>
            <w:r w:rsidRPr="000A7215">
              <w:rPr>
                <w:bCs/>
                <w:color w:val="000000"/>
                <w:sz w:val="20"/>
                <w:szCs w:val="20"/>
                <w:lang w:bidi="hi-IN"/>
              </w:rPr>
              <w:t>567371</w:t>
            </w:r>
          </w:p>
        </w:tc>
        <w:tc>
          <w:tcPr>
            <w:tcW w:w="900" w:type="dxa"/>
            <w:tcBorders>
              <w:top w:val="nil"/>
              <w:left w:val="nil"/>
              <w:bottom w:val="single" w:sz="4" w:space="0" w:color="auto"/>
              <w:right w:val="single" w:sz="4" w:space="0" w:color="auto"/>
            </w:tcBorders>
            <w:shd w:val="clear" w:color="auto" w:fill="auto"/>
            <w:noWrap/>
            <w:vAlign w:val="bottom"/>
            <w:hideMark/>
          </w:tcPr>
          <w:p w:rsidR="004B1A98" w:rsidRPr="000A7215" w:rsidRDefault="004B1A98" w:rsidP="004B1A98">
            <w:pPr>
              <w:tabs>
                <w:tab w:val="left" w:pos="720"/>
              </w:tabs>
              <w:ind w:left="-360" w:firstLine="450"/>
              <w:jc w:val="center"/>
              <w:rPr>
                <w:bCs/>
                <w:color w:val="000000"/>
                <w:sz w:val="20"/>
                <w:szCs w:val="20"/>
                <w:lang w:bidi="hi-IN"/>
              </w:rPr>
            </w:pPr>
            <w:r w:rsidRPr="000A7215">
              <w:rPr>
                <w:bCs/>
                <w:color w:val="000000"/>
                <w:sz w:val="20"/>
                <w:szCs w:val="20"/>
                <w:lang w:bidi="hi-IN"/>
              </w:rPr>
              <w:t>122978</w:t>
            </w:r>
          </w:p>
        </w:tc>
        <w:tc>
          <w:tcPr>
            <w:tcW w:w="1518" w:type="dxa"/>
            <w:tcBorders>
              <w:top w:val="nil"/>
              <w:left w:val="nil"/>
              <w:bottom w:val="single" w:sz="4" w:space="0" w:color="auto"/>
              <w:right w:val="single" w:sz="4" w:space="0" w:color="auto"/>
            </w:tcBorders>
            <w:shd w:val="clear" w:color="auto" w:fill="auto"/>
            <w:noWrap/>
            <w:vAlign w:val="bottom"/>
            <w:hideMark/>
          </w:tcPr>
          <w:p w:rsidR="004B1A98" w:rsidRPr="000A7215" w:rsidRDefault="004B1A98" w:rsidP="004B1A98">
            <w:pPr>
              <w:tabs>
                <w:tab w:val="left" w:pos="720"/>
              </w:tabs>
              <w:ind w:left="-360" w:firstLine="450"/>
              <w:jc w:val="center"/>
              <w:rPr>
                <w:bCs/>
                <w:color w:val="000000"/>
                <w:sz w:val="20"/>
                <w:szCs w:val="20"/>
                <w:lang w:bidi="hi-IN"/>
              </w:rPr>
            </w:pPr>
            <w:r w:rsidRPr="000A7215">
              <w:rPr>
                <w:bCs/>
                <w:color w:val="000000"/>
                <w:sz w:val="20"/>
                <w:szCs w:val="20"/>
                <w:lang w:bidi="hi-IN"/>
              </w:rPr>
              <w:t>22%</w:t>
            </w:r>
          </w:p>
        </w:tc>
      </w:tr>
      <w:tr w:rsidR="004B1A98" w:rsidRPr="00BA2A97" w:rsidTr="004B1A98">
        <w:trPr>
          <w:trHeight w:val="276"/>
        </w:trPr>
        <w:tc>
          <w:tcPr>
            <w:tcW w:w="819" w:type="dxa"/>
            <w:tcBorders>
              <w:top w:val="nil"/>
              <w:left w:val="single" w:sz="4" w:space="0" w:color="auto"/>
              <w:bottom w:val="single" w:sz="4" w:space="0" w:color="auto"/>
              <w:right w:val="single" w:sz="4" w:space="0" w:color="auto"/>
            </w:tcBorders>
            <w:shd w:val="clear" w:color="auto" w:fill="auto"/>
            <w:noWrap/>
            <w:vAlign w:val="bottom"/>
            <w:hideMark/>
          </w:tcPr>
          <w:p w:rsidR="004B1A98" w:rsidRPr="000A7215" w:rsidRDefault="004B1A98" w:rsidP="004B1A98">
            <w:pPr>
              <w:tabs>
                <w:tab w:val="left" w:pos="720"/>
              </w:tabs>
              <w:ind w:left="-360" w:firstLine="450"/>
              <w:jc w:val="center"/>
              <w:rPr>
                <w:bCs/>
                <w:color w:val="000000"/>
                <w:sz w:val="20"/>
                <w:szCs w:val="20"/>
                <w:lang w:bidi="hi-IN"/>
              </w:rPr>
            </w:pPr>
            <w:r w:rsidRPr="000A7215">
              <w:rPr>
                <w:bCs/>
                <w:color w:val="000000"/>
                <w:sz w:val="20"/>
                <w:szCs w:val="20"/>
                <w:lang w:bidi="hi-IN"/>
              </w:rPr>
              <w:t>5</w:t>
            </w:r>
          </w:p>
        </w:tc>
        <w:tc>
          <w:tcPr>
            <w:tcW w:w="1550" w:type="dxa"/>
            <w:tcBorders>
              <w:top w:val="nil"/>
              <w:left w:val="nil"/>
              <w:bottom w:val="single" w:sz="4" w:space="0" w:color="auto"/>
              <w:right w:val="single" w:sz="4" w:space="0" w:color="auto"/>
            </w:tcBorders>
            <w:shd w:val="clear" w:color="auto" w:fill="auto"/>
            <w:noWrap/>
            <w:vAlign w:val="bottom"/>
            <w:hideMark/>
          </w:tcPr>
          <w:p w:rsidR="004B1A98" w:rsidRPr="000A7215" w:rsidRDefault="004B1A98" w:rsidP="004B1A98">
            <w:pPr>
              <w:tabs>
                <w:tab w:val="left" w:pos="720"/>
              </w:tabs>
              <w:ind w:left="-360" w:firstLine="450"/>
              <w:rPr>
                <w:bCs/>
                <w:color w:val="000000"/>
                <w:sz w:val="20"/>
                <w:szCs w:val="20"/>
                <w:lang w:bidi="hi-IN"/>
              </w:rPr>
            </w:pPr>
            <w:r w:rsidRPr="000A7215">
              <w:rPr>
                <w:bCs/>
                <w:color w:val="000000"/>
                <w:sz w:val="20"/>
                <w:szCs w:val="20"/>
                <w:lang w:bidi="hi-IN"/>
              </w:rPr>
              <w:t>KUTHAUND</w:t>
            </w:r>
          </w:p>
        </w:tc>
        <w:tc>
          <w:tcPr>
            <w:tcW w:w="865" w:type="dxa"/>
            <w:tcBorders>
              <w:top w:val="nil"/>
              <w:left w:val="nil"/>
              <w:bottom w:val="single" w:sz="4" w:space="0" w:color="auto"/>
              <w:right w:val="single" w:sz="4" w:space="0" w:color="auto"/>
            </w:tcBorders>
            <w:shd w:val="clear" w:color="auto" w:fill="auto"/>
            <w:noWrap/>
            <w:vAlign w:val="bottom"/>
            <w:hideMark/>
          </w:tcPr>
          <w:p w:rsidR="004B1A98" w:rsidRPr="000A7215" w:rsidRDefault="004B1A98" w:rsidP="004B1A98">
            <w:pPr>
              <w:tabs>
                <w:tab w:val="left" w:pos="720"/>
              </w:tabs>
              <w:ind w:left="-360" w:firstLine="450"/>
              <w:jc w:val="center"/>
              <w:rPr>
                <w:bCs/>
                <w:color w:val="000000"/>
                <w:sz w:val="20"/>
                <w:szCs w:val="20"/>
                <w:lang w:bidi="hi-IN"/>
              </w:rPr>
            </w:pPr>
            <w:r w:rsidRPr="000A7215">
              <w:rPr>
                <w:bCs/>
                <w:color w:val="000000"/>
                <w:sz w:val="20"/>
                <w:szCs w:val="20"/>
                <w:lang w:bidi="hi-IN"/>
              </w:rPr>
              <w:t>240282</w:t>
            </w:r>
          </w:p>
        </w:tc>
        <w:tc>
          <w:tcPr>
            <w:tcW w:w="766" w:type="dxa"/>
            <w:tcBorders>
              <w:top w:val="nil"/>
              <w:left w:val="nil"/>
              <w:bottom w:val="single" w:sz="4" w:space="0" w:color="auto"/>
              <w:right w:val="single" w:sz="4" w:space="0" w:color="auto"/>
            </w:tcBorders>
            <w:shd w:val="clear" w:color="auto" w:fill="auto"/>
            <w:noWrap/>
            <w:vAlign w:val="bottom"/>
            <w:hideMark/>
          </w:tcPr>
          <w:p w:rsidR="004B1A98" w:rsidRPr="000A7215" w:rsidRDefault="004B1A98" w:rsidP="004B1A98">
            <w:pPr>
              <w:tabs>
                <w:tab w:val="left" w:pos="720"/>
              </w:tabs>
              <w:ind w:left="-360" w:firstLine="450"/>
              <w:jc w:val="center"/>
              <w:rPr>
                <w:bCs/>
                <w:color w:val="000000"/>
                <w:sz w:val="20"/>
                <w:szCs w:val="20"/>
                <w:lang w:bidi="hi-IN"/>
              </w:rPr>
            </w:pPr>
            <w:r w:rsidRPr="000A7215">
              <w:rPr>
                <w:bCs/>
                <w:color w:val="000000"/>
                <w:sz w:val="20"/>
                <w:szCs w:val="20"/>
                <w:lang w:bidi="hi-IN"/>
              </w:rPr>
              <w:t>28</w:t>
            </w:r>
          </w:p>
        </w:tc>
        <w:tc>
          <w:tcPr>
            <w:tcW w:w="865" w:type="dxa"/>
            <w:tcBorders>
              <w:top w:val="nil"/>
              <w:left w:val="nil"/>
              <w:bottom w:val="single" w:sz="4" w:space="0" w:color="auto"/>
              <w:right w:val="single" w:sz="4" w:space="0" w:color="auto"/>
            </w:tcBorders>
            <w:shd w:val="clear" w:color="auto" w:fill="auto"/>
            <w:noWrap/>
            <w:vAlign w:val="bottom"/>
            <w:hideMark/>
          </w:tcPr>
          <w:p w:rsidR="004B1A98" w:rsidRPr="000A7215" w:rsidRDefault="004B1A98" w:rsidP="004B1A98">
            <w:pPr>
              <w:tabs>
                <w:tab w:val="left" w:pos="720"/>
              </w:tabs>
              <w:ind w:left="-360" w:firstLine="450"/>
              <w:jc w:val="center"/>
              <w:rPr>
                <w:bCs/>
                <w:color w:val="000000"/>
                <w:sz w:val="20"/>
                <w:szCs w:val="20"/>
                <w:lang w:bidi="hi-IN"/>
              </w:rPr>
            </w:pPr>
            <w:r w:rsidRPr="000A7215">
              <w:rPr>
                <w:bCs/>
                <w:color w:val="000000"/>
                <w:sz w:val="20"/>
                <w:szCs w:val="20"/>
                <w:lang w:bidi="hi-IN"/>
              </w:rPr>
              <w:t>393375</w:t>
            </w:r>
          </w:p>
        </w:tc>
        <w:tc>
          <w:tcPr>
            <w:tcW w:w="865" w:type="dxa"/>
            <w:tcBorders>
              <w:top w:val="nil"/>
              <w:left w:val="nil"/>
              <w:bottom w:val="single" w:sz="4" w:space="0" w:color="auto"/>
              <w:right w:val="single" w:sz="4" w:space="0" w:color="auto"/>
            </w:tcBorders>
            <w:shd w:val="clear" w:color="auto" w:fill="auto"/>
            <w:noWrap/>
            <w:vAlign w:val="bottom"/>
            <w:hideMark/>
          </w:tcPr>
          <w:p w:rsidR="004B1A98" w:rsidRPr="000A7215" w:rsidRDefault="004B1A98" w:rsidP="004B1A98">
            <w:pPr>
              <w:tabs>
                <w:tab w:val="left" w:pos="720"/>
              </w:tabs>
              <w:ind w:left="-360" w:firstLine="450"/>
              <w:jc w:val="center"/>
              <w:rPr>
                <w:bCs/>
                <w:color w:val="000000"/>
                <w:sz w:val="20"/>
                <w:szCs w:val="20"/>
                <w:lang w:bidi="hi-IN"/>
              </w:rPr>
            </w:pPr>
            <w:r w:rsidRPr="000A7215">
              <w:rPr>
                <w:bCs/>
                <w:color w:val="000000"/>
                <w:sz w:val="20"/>
                <w:szCs w:val="20"/>
                <w:lang w:bidi="hi-IN"/>
              </w:rPr>
              <w:t>633685</w:t>
            </w:r>
          </w:p>
        </w:tc>
        <w:tc>
          <w:tcPr>
            <w:tcW w:w="900" w:type="dxa"/>
            <w:tcBorders>
              <w:top w:val="nil"/>
              <w:left w:val="nil"/>
              <w:bottom w:val="single" w:sz="4" w:space="0" w:color="auto"/>
              <w:right w:val="single" w:sz="4" w:space="0" w:color="auto"/>
            </w:tcBorders>
            <w:shd w:val="clear" w:color="auto" w:fill="auto"/>
            <w:noWrap/>
            <w:vAlign w:val="bottom"/>
            <w:hideMark/>
          </w:tcPr>
          <w:p w:rsidR="004B1A98" w:rsidRPr="000A7215" w:rsidRDefault="004B1A98" w:rsidP="004B1A98">
            <w:pPr>
              <w:tabs>
                <w:tab w:val="left" w:pos="720"/>
              </w:tabs>
              <w:ind w:left="-360" w:firstLine="450"/>
              <w:jc w:val="center"/>
              <w:rPr>
                <w:bCs/>
                <w:color w:val="000000"/>
                <w:sz w:val="20"/>
                <w:szCs w:val="20"/>
                <w:lang w:bidi="hi-IN"/>
              </w:rPr>
            </w:pPr>
            <w:r w:rsidRPr="000A7215">
              <w:rPr>
                <w:bCs/>
                <w:color w:val="000000"/>
                <w:sz w:val="20"/>
                <w:szCs w:val="20"/>
                <w:lang w:bidi="hi-IN"/>
              </w:rPr>
              <w:t>109225</w:t>
            </w:r>
          </w:p>
        </w:tc>
        <w:tc>
          <w:tcPr>
            <w:tcW w:w="1518" w:type="dxa"/>
            <w:tcBorders>
              <w:top w:val="nil"/>
              <w:left w:val="nil"/>
              <w:bottom w:val="single" w:sz="4" w:space="0" w:color="auto"/>
              <w:right w:val="single" w:sz="4" w:space="0" w:color="auto"/>
            </w:tcBorders>
            <w:shd w:val="clear" w:color="auto" w:fill="auto"/>
            <w:noWrap/>
            <w:vAlign w:val="bottom"/>
            <w:hideMark/>
          </w:tcPr>
          <w:p w:rsidR="004B1A98" w:rsidRPr="000A7215" w:rsidRDefault="004B1A98" w:rsidP="004B1A98">
            <w:pPr>
              <w:tabs>
                <w:tab w:val="left" w:pos="720"/>
              </w:tabs>
              <w:ind w:left="-360" w:firstLine="450"/>
              <w:jc w:val="center"/>
              <w:rPr>
                <w:bCs/>
                <w:color w:val="000000"/>
                <w:sz w:val="20"/>
                <w:szCs w:val="20"/>
                <w:lang w:bidi="hi-IN"/>
              </w:rPr>
            </w:pPr>
            <w:r w:rsidRPr="000A7215">
              <w:rPr>
                <w:bCs/>
                <w:color w:val="000000"/>
                <w:sz w:val="20"/>
                <w:szCs w:val="20"/>
                <w:lang w:bidi="hi-IN"/>
              </w:rPr>
              <w:t>17%</w:t>
            </w:r>
          </w:p>
        </w:tc>
      </w:tr>
      <w:tr w:rsidR="004B1A98" w:rsidRPr="00BA2A97" w:rsidTr="004B1A98">
        <w:trPr>
          <w:trHeight w:val="276"/>
        </w:trPr>
        <w:tc>
          <w:tcPr>
            <w:tcW w:w="819" w:type="dxa"/>
            <w:tcBorders>
              <w:top w:val="nil"/>
              <w:left w:val="single" w:sz="4" w:space="0" w:color="auto"/>
              <w:bottom w:val="single" w:sz="4" w:space="0" w:color="auto"/>
              <w:right w:val="single" w:sz="4" w:space="0" w:color="auto"/>
            </w:tcBorders>
            <w:shd w:val="clear" w:color="auto" w:fill="auto"/>
            <w:noWrap/>
            <w:vAlign w:val="bottom"/>
            <w:hideMark/>
          </w:tcPr>
          <w:p w:rsidR="004B1A98" w:rsidRPr="000A7215" w:rsidRDefault="004B1A98" w:rsidP="004B1A98">
            <w:pPr>
              <w:tabs>
                <w:tab w:val="left" w:pos="720"/>
              </w:tabs>
              <w:ind w:left="-360" w:firstLine="450"/>
              <w:jc w:val="center"/>
              <w:rPr>
                <w:bCs/>
                <w:color w:val="000000"/>
                <w:sz w:val="20"/>
                <w:szCs w:val="20"/>
                <w:lang w:bidi="hi-IN"/>
              </w:rPr>
            </w:pPr>
            <w:r w:rsidRPr="000A7215">
              <w:rPr>
                <w:bCs/>
                <w:color w:val="000000"/>
                <w:sz w:val="20"/>
                <w:szCs w:val="20"/>
                <w:lang w:bidi="hi-IN"/>
              </w:rPr>
              <w:t>6</w:t>
            </w:r>
          </w:p>
        </w:tc>
        <w:tc>
          <w:tcPr>
            <w:tcW w:w="1550" w:type="dxa"/>
            <w:tcBorders>
              <w:top w:val="nil"/>
              <w:left w:val="nil"/>
              <w:bottom w:val="single" w:sz="4" w:space="0" w:color="auto"/>
              <w:right w:val="single" w:sz="4" w:space="0" w:color="auto"/>
            </w:tcBorders>
            <w:shd w:val="clear" w:color="auto" w:fill="auto"/>
            <w:noWrap/>
            <w:vAlign w:val="bottom"/>
            <w:hideMark/>
          </w:tcPr>
          <w:p w:rsidR="004B1A98" w:rsidRPr="000A7215" w:rsidRDefault="004B1A98" w:rsidP="004B1A98">
            <w:pPr>
              <w:tabs>
                <w:tab w:val="left" w:pos="720"/>
              </w:tabs>
              <w:ind w:left="-360" w:firstLine="450"/>
              <w:rPr>
                <w:bCs/>
                <w:color w:val="000000"/>
                <w:sz w:val="20"/>
                <w:szCs w:val="20"/>
                <w:lang w:bidi="hi-IN"/>
              </w:rPr>
            </w:pPr>
            <w:r w:rsidRPr="000A7215">
              <w:rPr>
                <w:bCs/>
                <w:color w:val="000000"/>
                <w:sz w:val="20"/>
                <w:szCs w:val="20"/>
                <w:lang w:bidi="hi-IN"/>
              </w:rPr>
              <w:t>MADHOGARH</w:t>
            </w:r>
          </w:p>
        </w:tc>
        <w:tc>
          <w:tcPr>
            <w:tcW w:w="865" w:type="dxa"/>
            <w:tcBorders>
              <w:top w:val="nil"/>
              <w:left w:val="nil"/>
              <w:bottom w:val="single" w:sz="4" w:space="0" w:color="auto"/>
              <w:right w:val="single" w:sz="4" w:space="0" w:color="auto"/>
            </w:tcBorders>
            <w:shd w:val="clear" w:color="auto" w:fill="auto"/>
            <w:noWrap/>
            <w:vAlign w:val="bottom"/>
            <w:hideMark/>
          </w:tcPr>
          <w:p w:rsidR="004B1A98" w:rsidRPr="000A7215" w:rsidRDefault="004B1A98" w:rsidP="004B1A98">
            <w:pPr>
              <w:tabs>
                <w:tab w:val="left" w:pos="720"/>
              </w:tabs>
              <w:ind w:left="-360" w:firstLine="450"/>
              <w:jc w:val="center"/>
              <w:rPr>
                <w:bCs/>
                <w:color w:val="000000"/>
                <w:sz w:val="20"/>
                <w:szCs w:val="20"/>
                <w:lang w:bidi="hi-IN"/>
              </w:rPr>
            </w:pPr>
            <w:r w:rsidRPr="000A7215">
              <w:rPr>
                <w:bCs/>
                <w:color w:val="000000"/>
                <w:sz w:val="20"/>
                <w:szCs w:val="20"/>
                <w:lang w:bidi="hi-IN"/>
              </w:rPr>
              <w:t>197959</w:t>
            </w:r>
          </w:p>
        </w:tc>
        <w:tc>
          <w:tcPr>
            <w:tcW w:w="766" w:type="dxa"/>
            <w:tcBorders>
              <w:top w:val="nil"/>
              <w:left w:val="nil"/>
              <w:bottom w:val="single" w:sz="4" w:space="0" w:color="auto"/>
              <w:right w:val="single" w:sz="4" w:space="0" w:color="auto"/>
            </w:tcBorders>
            <w:shd w:val="clear" w:color="auto" w:fill="auto"/>
            <w:noWrap/>
            <w:vAlign w:val="bottom"/>
            <w:hideMark/>
          </w:tcPr>
          <w:p w:rsidR="004B1A98" w:rsidRPr="000A7215" w:rsidRDefault="004B1A98" w:rsidP="004B1A98">
            <w:pPr>
              <w:tabs>
                <w:tab w:val="left" w:pos="720"/>
              </w:tabs>
              <w:ind w:left="-360" w:firstLine="450"/>
              <w:jc w:val="center"/>
              <w:rPr>
                <w:bCs/>
                <w:color w:val="000000"/>
                <w:sz w:val="20"/>
                <w:szCs w:val="20"/>
                <w:lang w:bidi="hi-IN"/>
              </w:rPr>
            </w:pPr>
            <w:r w:rsidRPr="000A7215">
              <w:rPr>
                <w:bCs/>
                <w:color w:val="000000"/>
                <w:sz w:val="20"/>
                <w:szCs w:val="20"/>
                <w:lang w:bidi="hi-IN"/>
              </w:rPr>
              <w:t>1903</w:t>
            </w:r>
          </w:p>
        </w:tc>
        <w:tc>
          <w:tcPr>
            <w:tcW w:w="865" w:type="dxa"/>
            <w:tcBorders>
              <w:top w:val="nil"/>
              <w:left w:val="nil"/>
              <w:bottom w:val="single" w:sz="4" w:space="0" w:color="auto"/>
              <w:right w:val="single" w:sz="4" w:space="0" w:color="auto"/>
            </w:tcBorders>
            <w:shd w:val="clear" w:color="auto" w:fill="auto"/>
            <w:noWrap/>
            <w:vAlign w:val="bottom"/>
            <w:hideMark/>
          </w:tcPr>
          <w:p w:rsidR="004B1A98" w:rsidRPr="000A7215" w:rsidRDefault="004B1A98" w:rsidP="004B1A98">
            <w:pPr>
              <w:tabs>
                <w:tab w:val="left" w:pos="720"/>
              </w:tabs>
              <w:ind w:left="-360" w:firstLine="450"/>
              <w:jc w:val="center"/>
              <w:rPr>
                <w:bCs/>
                <w:color w:val="000000"/>
                <w:sz w:val="20"/>
                <w:szCs w:val="20"/>
                <w:lang w:bidi="hi-IN"/>
              </w:rPr>
            </w:pPr>
            <w:r w:rsidRPr="000A7215">
              <w:rPr>
                <w:bCs/>
                <w:color w:val="000000"/>
                <w:sz w:val="20"/>
                <w:szCs w:val="20"/>
                <w:lang w:bidi="hi-IN"/>
              </w:rPr>
              <w:t>284645</w:t>
            </w:r>
          </w:p>
        </w:tc>
        <w:tc>
          <w:tcPr>
            <w:tcW w:w="865" w:type="dxa"/>
            <w:tcBorders>
              <w:top w:val="nil"/>
              <w:left w:val="nil"/>
              <w:bottom w:val="single" w:sz="4" w:space="0" w:color="auto"/>
              <w:right w:val="single" w:sz="4" w:space="0" w:color="auto"/>
            </w:tcBorders>
            <w:shd w:val="clear" w:color="auto" w:fill="auto"/>
            <w:noWrap/>
            <w:vAlign w:val="bottom"/>
            <w:hideMark/>
          </w:tcPr>
          <w:p w:rsidR="004B1A98" w:rsidRPr="000A7215" w:rsidRDefault="004B1A98" w:rsidP="004B1A98">
            <w:pPr>
              <w:tabs>
                <w:tab w:val="left" w:pos="720"/>
              </w:tabs>
              <w:ind w:left="-360" w:firstLine="450"/>
              <w:jc w:val="center"/>
              <w:rPr>
                <w:bCs/>
                <w:color w:val="000000"/>
                <w:sz w:val="20"/>
                <w:szCs w:val="20"/>
                <w:lang w:bidi="hi-IN"/>
              </w:rPr>
            </w:pPr>
            <w:r w:rsidRPr="000A7215">
              <w:rPr>
                <w:bCs/>
                <w:color w:val="000000"/>
                <w:sz w:val="20"/>
                <w:szCs w:val="20"/>
                <w:lang w:bidi="hi-IN"/>
              </w:rPr>
              <w:t>484507</w:t>
            </w:r>
          </w:p>
        </w:tc>
        <w:tc>
          <w:tcPr>
            <w:tcW w:w="900" w:type="dxa"/>
            <w:tcBorders>
              <w:top w:val="nil"/>
              <w:left w:val="nil"/>
              <w:bottom w:val="single" w:sz="4" w:space="0" w:color="auto"/>
              <w:right w:val="single" w:sz="4" w:space="0" w:color="auto"/>
            </w:tcBorders>
            <w:shd w:val="clear" w:color="auto" w:fill="auto"/>
            <w:noWrap/>
            <w:vAlign w:val="bottom"/>
            <w:hideMark/>
          </w:tcPr>
          <w:p w:rsidR="004B1A98" w:rsidRPr="000A7215" w:rsidRDefault="004B1A98" w:rsidP="004B1A98">
            <w:pPr>
              <w:tabs>
                <w:tab w:val="left" w:pos="720"/>
              </w:tabs>
              <w:ind w:left="-360" w:firstLine="450"/>
              <w:jc w:val="center"/>
              <w:rPr>
                <w:bCs/>
                <w:color w:val="000000"/>
                <w:sz w:val="20"/>
                <w:szCs w:val="20"/>
                <w:lang w:bidi="hi-IN"/>
              </w:rPr>
            </w:pPr>
            <w:r w:rsidRPr="000A7215">
              <w:rPr>
                <w:bCs/>
                <w:color w:val="000000"/>
                <w:sz w:val="20"/>
                <w:szCs w:val="20"/>
                <w:lang w:bidi="hi-IN"/>
              </w:rPr>
              <w:t>103580</w:t>
            </w:r>
          </w:p>
        </w:tc>
        <w:tc>
          <w:tcPr>
            <w:tcW w:w="1518" w:type="dxa"/>
            <w:tcBorders>
              <w:top w:val="nil"/>
              <w:left w:val="nil"/>
              <w:bottom w:val="single" w:sz="4" w:space="0" w:color="auto"/>
              <w:right w:val="single" w:sz="4" w:space="0" w:color="auto"/>
            </w:tcBorders>
            <w:shd w:val="clear" w:color="auto" w:fill="auto"/>
            <w:noWrap/>
            <w:vAlign w:val="bottom"/>
            <w:hideMark/>
          </w:tcPr>
          <w:p w:rsidR="004B1A98" w:rsidRPr="000A7215" w:rsidRDefault="004B1A98" w:rsidP="004B1A98">
            <w:pPr>
              <w:tabs>
                <w:tab w:val="left" w:pos="720"/>
              </w:tabs>
              <w:ind w:left="-360" w:firstLine="450"/>
              <w:jc w:val="center"/>
              <w:rPr>
                <w:bCs/>
                <w:color w:val="000000"/>
                <w:sz w:val="20"/>
                <w:szCs w:val="20"/>
                <w:lang w:bidi="hi-IN"/>
              </w:rPr>
            </w:pPr>
            <w:r w:rsidRPr="000A7215">
              <w:rPr>
                <w:bCs/>
                <w:color w:val="000000"/>
                <w:sz w:val="20"/>
                <w:szCs w:val="20"/>
                <w:lang w:bidi="hi-IN"/>
              </w:rPr>
              <w:t>21%</w:t>
            </w:r>
          </w:p>
        </w:tc>
      </w:tr>
      <w:tr w:rsidR="004B1A98" w:rsidRPr="00BA2A97" w:rsidTr="004B1A98">
        <w:trPr>
          <w:trHeight w:val="276"/>
        </w:trPr>
        <w:tc>
          <w:tcPr>
            <w:tcW w:w="819" w:type="dxa"/>
            <w:tcBorders>
              <w:top w:val="nil"/>
              <w:left w:val="single" w:sz="4" w:space="0" w:color="auto"/>
              <w:bottom w:val="single" w:sz="4" w:space="0" w:color="auto"/>
              <w:right w:val="single" w:sz="4" w:space="0" w:color="auto"/>
            </w:tcBorders>
            <w:shd w:val="clear" w:color="auto" w:fill="auto"/>
            <w:noWrap/>
            <w:vAlign w:val="bottom"/>
            <w:hideMark/>
          </w:tcPr>
          <w:p w:rsidR="004B1A98" w:rsidRPr="000A7215" w:rsidRDefault="004B1A98" w:rsidP="004B1A98">
            <w:pPr>
              <w:tabs>
                <w:tab w:val="left" w:pos="720"/>
              </w:tabs>
              <w:ind w:left="-360" w:firstLine="450"/>
              <w:jc w:val="center"/>
              <w:rPr>
                <w:bCs/>
                <w:color w:val="000000"/>
                <w:sz w:val="20"/>
                <w:szCs w:val="20"/>
                <w:lang w:bidi="hi-IN"/>
              </w:rPr>
            </w:pPr>
            <w:r w:rsidRPr="000A7215">
              <w:rPr>
                <w:bCs/>
                <w:color w:val="000000"/>
                <w:sz w:val="20"/>
                <w:szCs w:val="20"/>
                <w:lang w:bidi="hi-IN"/>
              </w:rPr>
              <w:t>7</w:t>
            </w:r>
          </w:p>
        </w:tc>
        <w:tc>
          <w:tcPr>
            <w:tcW w:w="1550" w:type="dxa"/>
            <w:tcBorders>
              <w:top w:val="nil"/>
              <w:left w:val="nil"/>
              <w:bottom w:val="single" w:sz="4" w:space="0" w:color="auto"/>
              <w:right w:val="single" w:sz="4" w:space="0" w:color="auto"/>
            </w:tcBorders>
            <w:shd w:val="clear" w:color="auto" w:fill="auto"/>
            <w:noWrap/>
            <w:vAlign w:val="bottom"/>
            <w:hideMark/>
          </w:tcPr>
          <w:p w:rsidR="004B1A98" w:rsidRPr="000A7215" w:rsidRDefault="004B1A98" w:rsidP="004B1A98">
            <w:pPr>
              <w:tabs>
                <w:tab w:val="left" w:pos="720"/>
              </w:tabs>
              <w:ind w:left="-360" w:firstLine="450"/>
              <w:rPr>
                <w:bCs/>
                <w:color w:val="000000"/>
                <w:sz w:val="20"/>
                <w:szCs w:val="20"/>
                <w:lang w:bidi="hi-IN"/>
              </w:rPr>
            </w:pPr>
            <w:r w:rsidRPr="000A7215">
              <w:rPr>
                <w:bCs/>
                <w:color w:val="000000"/>
                <w:sz w:val="20"/>
                <w:szCs w:val="20"/>
                <w:lang w:bidi="hi-IN"/>
              </w:rPr>
              <w:t>MAHEVA</w:t>
            </w:r>
          </w:p>
        </w:tc>
        <w:tc>
          <w:tcPr>
            <w:tcW w:w="865" w:type="dxa"/>
            <w:tcBorders>
              <w:top w:val="nil"/>
              <w:left w:val="nil"/>
              <w:bottom w:val="single" w:sz="4" w:space="0" w:color="auto"/>
              <w:right w:val="single" w:sz="4" w:space="0" w:color="auto"/>
            </w:tcBorders>
            <w:shd w:val="clear" w:color="auto" w:fill="auto"/>
            <w:noWrap/>
            <w:vAlign w:val="bottom"/>
            <w:hideMark/>
          </w:tcPr>
          <w:p w:rsidR="004B1A98" w:rsidRPr="000A7215" w:rsidRDefault="004B1A98" w:rsidP="004B1A98">
            <w:pPr>
              <w:tabs>
                <w:tab w:val="left" w:pos="720"/>
              </w:tabs>
              <w:ind w:left="-360" w:firstLine="450"/>
              <w:jc w:val="center"/>
              <w:rPr>
                <w:bCs/>
                <w:color w:val="000000"/>
                <w:sz w:val="20"/>
                <w:szCs w:val="20"/>
                <w:lang w:bidi="hi-IN"/>
              </w:rPr>
            </w:pPr>
            <w:r w:rsidRPr="000A7215">
              <w:rPr>
                <w:bCs/>
                <w:color w:val="000000"/>
                <w:sz w:val="20"/>
                <w:szCs w:val="20"/>
                <w:lang w:bidi="hi-IN"/>
              </w:rPr>
              <w:t>132829</w:t>
            </w:r>
          </w:p>
        </w:tc>
        <w:tc>
          <w:tcPr>
            <w:tcW w:w="766" w:type="dxa"/>
            <w:tcBorders>
              <w:top w:val="nil"/>
              <w:left w:val="nil"/>
              <w:bottom w:val="single" w:sz="4" w:space="0" w:color="auto"/>
              <w:right w:val="single" w:sz="4" w:space="0" w:color="auto"/>
            </w:tcBorders>
            <w:shd w:val="clear" w:color="auto" w:fill="auto"/>
            <w:noWrap/>
            <w:vAlign w:val="bottom"/>
            <w:hideMark/>
          </w:tcPr>
          <w:p w:rsidR="004B1A98" w:rsidRPr="000A7215" w:rsidRDefault="004B1A98" w:rsidP="004B1A98">
            <w:pPr>
              <w:tabs>
                <w:tab w:val="left" w:pos="720"/>
              </w:tabs>
              <w:ind w:left="-360" w:firstLine="450"/>
              <w:jc w:val="center"/>
              <w:rPr>
                <w:bCs/>
                <w:color w:val="000000"/>
                <w:sz w:val="20"/>
                <w:szCs w:val="20"/>
                <w:lang w:bidi="hi-IN"/>
              </w:rPr>
            </w:pPr>
            <w:r w:rsidRPr="000A7215">
              <w:rPr>
                <w:bCs/>
                <w:color w:val="000000"/>
                <w:sz w:val="20"/>
                <w:szCs w:val="20"/>
                <w:lang w:bidi="hi-IN"/>
              </w:rPr>
              <w:t>609</w:t>
            </w:r>
          </w:p>
        </w:tc>
        <w:tc>
          <w:tcPr>
            <w:tcW w:w="865" w:type="dxa"/>
            <w:tcBorders>
              <w:top w:val="nil"/>
              <w:left w:val="nil"/>
              <w:bottom w:val="single" w:sz="4" w:space="0" w:color="auto"/>
              <w:right w:val="single" w:sz="4" w:space="0" w:color="auto"/>
            </w:tcBorders>
            <w:shd w:val="clear" w:color="auto" w:fill="auto"/>
            <w:noWrap/>
            <w:vAlign w:val="bottom"/>
            <w:hideMark/>
          </w:tcPr>
          <w:p w:rsidR="004B1A98" w:rsidRPr="000A7215" w:rsidRDefault="004B1A98" w:rsidP="004B1A98">
            <w:pPr>
              <w:tabs>
                <w:tab w:val="left" w:pos="720"/>
              </w:tabs>
              <w:ind w:left="-360" w:firstLine="450"/>
              <w:jc w:val="center"/>
              <w:rPr>
                <w:bCs/>
                <w:color w:val="000000"/>
                <w:sz w:val="20"/>
                <w:szCs w:val="20"/>
                <w:lang w:bidi="hi-IN"/>
              </w:rPr>
            </w:pPr>
            <w:r w:rsidRPr="000A7215">
              <w:rPr>
                <w:bCs/>
                <w:color w:val="000000"/>
                <w:sz w:val="20"/>
                <w:szCs w:val="20"/>
                <w:lang w:bidi="hi-IN"/>
              </w:rPr>
              <w:t>561165</w:t>
            </w:r>
          </w:p>
        </w:tc>
        <w:tc>
          <w:tcPr>
            <w:tcW w:w="865" w:type="dxa"/>
            <w:tcBorders>
              <w:top w:val="nil"/>
              <w:left w:val="nil"/>
              <w:bottom w:val="single" w:sz="4" w:space="0" w:color="auto"/>
              <w:right w:val="single" w:sz="4" w:space="0" w:color="auto"/>
            </w:tcBorders>
            <w:shd w:val="clear" w:color="auto" w:fill="auto"/>
            <w:noWrap/>
            <w:vAlign w:val="bottom"/>
            <w:hideMark/>
          </w:tcPr>
          <w:p w:rsidR="004B1A98" w:rsidRPr="000A7215" w:rsidRDefault="004B1A98" w:rsidP="004B1A98">
            <w:pPr>
              <w:tabs>
                <w:tab w:val="left" w:pos="720"/>
              </w:tabs>
              <w:ind w:left="-360" w:firstLine="450"/>
              <w:jc w:val="center"/>
              <w:rPr>
                <w:bCs/>
                <w:color w:val="000000"/>
                <w:sz w:val="20"/>
                <w:szCs w:val="20"/>
                <w:lang w:bidi="hi-IN"/>
              </w:rPr>
            </w:pPr>
            <w:r w:rsidRPr="000A7215">
              <w:rPr>
                <w:bCs/>
                <w:color w:val="000000"/>
                <w:sz w:val="20"/>
                <w:szCs w:val="20"/>
                <w:lang w:bidi="hi-IN"/>
              </w:rPr>
              <w:t>694603</w:t>
            </w:r>
          </w:p>
        </w:tc>
        <w:tc>
          <w:tcPr>
            <w:tcW w:w="900" w:type="dxa"/>
            <w:tcBorders>
              <w:top w:val="nil"/>
              <w:left w:val="nil"/>
              <w:bottom w:val="single" w:sz="4" w:space="0" w:color="auto"/>
              <w:right w:val="single" w:sz="4" w:space="0" w:color="auto"/>
            </w:tcBorders>
            <w:shd w:val="clear" w:color="auto" w:fill="auto"/>
            <w:noWrap/>
            <w:vAlign w:val="bottom"/>
            <w:hideMark/>
          </w:tcPr>
          <w:p w:rsidR="004B1A98" w:rsidRPr="000A7215" w:rsidRDefault="004B1A98" w:rsidP="004B1A98">
            <w:pPr>
              <w:tabs>
                <w:tab w:val="left" w:pos="720"/>
              </w:tabs>
              <w:ind w:left="-360" w:firstLine="450"/>
              <w:jc w:val="center"/>
              <w:rPr>
                <w:bCs/>
                <w:color w:val="000000"/>
                <w:sz w:val="20"/>
                <w:szCs w:val="20"/>
                <w:lang w:bidi="hi-IN"/>
              </w:rPr>
            </w:pPr>
            <w:r w:rsidRPr="000A7215">
              <w:rPr>
                <w:bCs/>
                <w:color w:val="000000"/>
                <w:sz w:val="20"/>
                <w:szCs w:val="20"/>
                <w:lang w:bidi="hi-IN"/>
              </w:rPr>
              <w:t>176824</w:t>
            </w:r>
          </w:p>
        </w:tc>
        <w:tc>
          <w:tcPr>
            <w:tcW w:w="1518" w:type="dxa"/>
            <w:tcBorders>
              <w:top w:val="nil"/>
              <w:left w:val="nil"/>
              <w:bottom w:val="single" w:sz="4" w:space="0" w:color="auto"/>
              <w:right w:val="single" w:sz="4" w:space="0" w:color="auto"/>
            </w:tcBorders>
            <w:shd w:val="clear" w:color="auto" w:fill="auto"/>
            <w:noWrap/>
            <w:vAlign w:val="bottom"/>
            <w:hideMark/>
          </w:tcPr>
          <w:p w:rsidR="004B1A98" w:rsidRPr="000A7215" w:rsidRDefault="004B1A98" w:rsidP="004B1A98">
            <w:pPr>
              <w:tabs>
                <w:tab w:val="left" w:pos="720"/>
              </w:tabs>
              <w:ind w:left="-360" w:firstLine="450"/>
              <w:jc w:val="center"/>
              <w:rPr>
                <w:bCs/>
                <w:color w:val="000000"/>
                <w:sz w:val="20"/>
                <w:szCs w:val="20"/>
                <w:lang w:bidi="hi-IN"/>
              </w:rPr>
            </w:pPr>
            <w:r w:rsidRPr="000A7215">
              <w:rPr>
                <w:bCs/>
                <w:color w:val="000000"/>
                <w:sz w:val="20"/>
                <w:szCs w:val="20"/>
                <w:lang w:bidi="hi-IN"/>
              </w:rPr>
              <w:t>25%</w:t>
            </w:r>
          </w:p>
        </w:tc>
      </w:tr>
      <w:tr w:rsidR="004B1A98" w:rsidRPr="00BA2A97" w:rsidTr="004B1A98">
        <w:trPr>
          <w:trHeight w:val="276"/>
        </w:trPr>
        <w:tc>
          <w:tcPr>
            <w:tcW w:w="819" w:type="dxa"/>
            <w:tcBorders>
              <w:top w:val="nil"/>
              <w:left w:val="single" w:sz="4" w:space="0" w:color="auto"/>
              <w:bottom w:val="single" w:sz="4" w:space="0" w:color="auto"/>
              <w:right w:val="single" w:sz="4" w:space="0" w:color="auto"/>
            </w:tcBorders>
            <w:shd w:val="clear" w:color="auto" w:fill="auto"/>
            <w:noWrap/>
            <w:vAlign w:val="bottom"/>
            <w:hideMark/>
          </w:tcPr>
          <w:p w:rsidR="004B1A98" w:rsidRPr="000A7215" w:rsidRDefault="004B1A98" w:rsidP="004B1A98">
            <w:pPr>
              <w:tabs>
                <w:tab w:val="left" w:pos="720"/>
              </w:tabs>
              <w:ind w:left="-360" w:firstLine="450"/>
              <w:jc w:val="center"/>
              <w:rPr>
                <w:bCs/>
                <w:color w:val="000000"/>
                <w:sz w:val="20"/>
                <w:szCs w:val="20"/>
                <w:lang w:bidi="hi-IN"/>
              </w:rPr>
            </w:pPr>
            <w:r w:rsidRPr="000A7215">
              <w:rPr>
                <w:bCs/>
                <w:color w:val="000000"/>
                <w:sz w:val="20"/>
                <w:szCs w:val="20"/>
                <w:lang w:bidi="hi-IN"/>
              </w:rPr>
              <w:t>8</w:t>
            </w:r>
          </w:p>
        </w:tc>
        <w:tc>
          <w:tcPr>
            <w:tcW w:w="1550" w:type="dxa"/>
            <w:tcBorders>
              <w:top w:val="nil"/>
              <w:left w:val="nil"/>
              <w:bottom w:val="single" w:sz="4" w:space="0" w:color="auto"/>
              <w:right w:val="single" w:sz="4" w:space="0" w:color="auto"/>
            </w:tcBorders>
            <w:shd w:val="clear" w:color="auto" w:fill="auto"/>
            <w:noWrap/>
            <w:vAlign w:val="bottom"/>
            <w:hideMark/>
          </w:tcPr>
          <w:p w:rsidR="004B1A98" w:rsidRPr="000A7215" w:rsidRDefault="004B1A98" w:rsidP="004B1A98">
            <w:pPr>
              <w:tabs>
                <w:tab w:val="left" w:pos="720"/>
              </w:tabs>
              <w:ind w:left="-360" w:firstLine="450"/>
              <w:rPr>
                <w:bCs/>
                <w:color w:val="000000"/>
                <w:sz w:val="20"/>
                <w:szCs w:val="20"/>
                <w:lang w:bidi="hi-IN"/>
              </w:rPr>
            </w:pPr>
            <w:r w:rsidRPr="000A7215">
              <w:rPr>
                <w:bCs/>
                <w:color w:val="000000"/>
                <w:sz w:val="20"/>
                <w:szCs w:val="20"/>
                <w:lang w:bidi="hi-IN"/>
              </w:rPr>
              <w:t>NADIGAON</w:t>
            </w:r>
          </w:p>
        </w:tc>
        <w:tc>
          <w:tcPr>
            <w:tcW w:w="865" w:type="dxa"/>
            <w:tcBorders>
              <w:top w:val="nil"/>
              <w:left w:val="nil"/>
              <w:bottom w:val="single" w:sz="4" w:space="0" w:color="auto"/>
              <w:right w:val="single" w:sz="4" w:space="0" w:color="auto"/>
            </w:tcBorders>
            <w:shd w:val="clear" w:color="auto" w:fill="auto"/>
            <w:noWrap/>
            <w:vAlign w:val="bottom"/>
            <w:hideMark/>
          </w:tcPr>
          <w:p w:rsidR="004B1A98" w:rsidRPr="000A7215" w:rsidRDefault="004B1A98" w:rsidP="004B1A98">
            <w:pPr>
              <w:tabs>
                <w:tab w:val="left" w:pos="720"/>
              </w:tabs>
              <w:ind w:left="-360" w:firstLine="450"/>
              <w:jc w:val="center"/>
              <w:rPr>
                <w:bCs/>
                <w:color w:val="000000"/>
                <w:sz w:val="20"/>
                <w:szCs w:val="20"/>
                <w:lang w:bidi="hi-IN"/>
              </w:rPr>
            </w:pPr>
            <w:r w:rsidRPr="000A7215">
              <w:rPr>
                <w:bCs/>
                <w:color w:val="000000"/>
                <w:sz w:val="20"/>
                <w:szCs w:val="20"/>
                <w:lang w:bidi="hi-IN"/>
              </w:rPr>
              <w:t>82151</w:t>
            </w:r>
          </w:p>
        </w:tc>
        <w:tc>
          <w:tcPr>
            <w:tcW w:w="766" w:type="dxa"/>
            <w:tcBorders>
              <w:top w:val="nil"/>
              <w:left w:val="nil"/>
              <w:bottom w:val="single" w:sz="4" w:space="0" w:color="auto"/>
              <w:right w:val="single" w:sz="4" w:space="0" w:color="auto"/>
            </w:tcBorders>
            <w:shd w:val="clear" w:color="auto" w:fill="auto"/>
            <w:noWrap/>
            <w:vAlign w:val="bottom"/>
            <w:hideMark/>
          </w:tcPr>
          <w:p w:rsidR="004B1A98" w:rsidRPr="000A7215" w:rsidRDefault="004B1A98" w:rsidP="004B1A98">
            <w:pPr>
              <w:tabs>
                <w:tab w:val="left" w:pos="720"/>
              </w:tabs>
              <w:ind w:left="-360" w:firstLine="450"/>
              <w:jc w:val="center"/>
              <w:rPr>
                <w:bCs/>
                <w:color w:val="000000"/>
                <w:sz w:val="20"/>
                <w:szCs w:val="20"/>
                <w:lang w:bidi="hi-IN"/>
              </w:rPr>
            </w:pPr>
            <w:r w:rsidRPr="000A7215">
              <w:rPr>
                <w:bCs/>
                <w:color w:val="000000"/>
                <w:sz w:val="20"/>
                <w:szCs w:val="20"/>
                <w:lang w:bidi="hi-IN"/>
              </w:rPr>
              <w:t>6204</w:t>
            </w:r>
          </w:p>
        </w:tc>
        <w:tc>
          <w:tcPr>
            <w:tcW w:w="865" w:type="dxa"/>
            <w:tcBorders>
              <w:top w:val="nil"/>
              <w:left w:val="nil"/>
              <w:bottom w:val="single" w:sz="4" w:space="0" w:color="auto"/>
              <w:right w:val="single" w:sz="4" w:space="0" w:color="auto"/>
            </w:tcBorders>
            <w:shd w:val="clear" w:color="auto" w:fill="auto"/>
            <w:noWrap/>
            <w:vAlign w:val="bottom"/>
            <w:hideMark/>
          </w:tcPr>
          <w:p w:rsidR="004B1A98" w:rsidRPr="000A7215" w:rsidRDefault="004B1A98" w:rsidP="004B1A98">
            <w:pPr>
              <w:tabs>
                <w:tab w:val="left" w:pos="720"/>
              </w:tabs>
              <w:ind w:left="-360" w:firstLine="450"/>
              <w:jc w:val="center"/>
              <w:rPr>
                <w:bCs/>
                <w:color w:val="000000"/>
                <w:sz w:val="20"/>
                <w:szCs w:val="20"/>
                <w:lang w:bidi="hi-IN"/>
              </w:rPr>
            </w:pPr>
            <w:r w:rsidRPr="000A7215">
              <w:rPr>
                <w:bCs/>
                <w:color w:val="000000"/>
                <w:sz w:val="20"/>
                <w:szCs w:val="20"/>
                <w:lang w:bidi="hi-IN"/>
              </w:rPr>
              <w:t>599620</w:t>
            </w:r>
          </w:p>
        </w:tc>
        <w:tc>
          <w:tcPr>
            <w:tcW w:w="865" w:type="dxa"/>
            <w:tcBorders>
              <w:top w:val="nil"/>
              <w:left w:val="nil"/>
              <w:bottom w:val="single" w:sz="4" w:space="0" w:color="auto"/>
              <w:right w:val="single" w:sz="4" w:space="0" w:color="auto"/>
            </w:tcBorders>
            <w:shd w:val="clear" w:color="auto" w:fill="auto"/>
            <w:noWrap/>
            <w:vAlign w:val="bottom"/>
            <w:hideMark/>
          </w:tcPr>
          <w:p w:rsidR="004B1A98" w:rsidRPr="000A7215" w:rsidRDefault="004B1A98" w:rsidP="004B1A98">
            <w:pPr>
              <w:tabs>
                <w:tab w:val="left" w:pos="720"/>
              </w:tabs>
              <w:ind w:left="-360" w:firstLine="450"/>
              <w:jc w:val="center"/>
              <w:rPr>
                <w:bCs/>
                <w:color w:val="000000"/>
                <w:sz w:val="20"/>
                <w:szCs w:val="20"/>
                <w:lang w:bidi="hi-IN"/>
              </w:rPr>
            </w:pPr>
            <w:r w:rsidRPr="000A7215">
              <w:rPr>
                <w:bCs/>
                <w:color w:val="000000"/>
                <w:sz w:val="20"/>
                <w:szCs w:val="20"/>
                <w:lang w:bidi="hi-IN"/>
              </w:rPr>
              <w:t>687975</w:t>
            </w:r>
          </w:p>
        </w:tc>
        <w:tc>
          <w:tcPr>
            <w:tcW w:w="900" w:type="dxa"/>
            <w:tcBorders>
              <w:top w:val="nil"/>
              <w:left w:val="nil"/>
              <w:bottom w:val="single" w:sz="4" w:space="0" w:color="auto"/>
              <w:right w:val="single" w:sz="4" w:space="0" w:color="auto"/>
            </w:tcBorders>
            <w:shd w:val="clear" w:color="auto" w:fill="auto"/>
            <w:noWrap/>
            <w:vAlign w:val="bottom"/>
            <w:hideMark/>
          </w:tcPr>
          <w:p w:rsidR="004B1A98" w:rsidRPr="000A7215" w:rsidRDefault="004B1A98" w:rsidP="004B1A98">
            <w:pPr>
              <w:tabs>
                <w:tab w:val="left" w:pos="720"/>
              </w:tabs>
              <w:ind w:left="-360" w:firstLine="450"/>
              <w:jc w:val="center"/>
              <w:rPr>
                <w:bCs/>
                <w:color w:val="000000"/>
                <w:sz w:val="20"/>
                <w:szCs w:val="20"/>
                <w:lang w:bidi="hi-IN"/>
              </w:rPr>
            </w:pPr>
            <w:r w:rsidRPr="000A7215">
              <w:rPr>
                <w:bCs/>
                <w:color w:val="000000"/>
                <w:sz w:val="20"/>
                <w:szCs w:val="20"/>
                <w:lang w:bidi="hi-IN"/>
              </w:rPr>
              <w:t>145134</w:t>
            </w:r>
          </w:p>
        </w:tc>
        <w:tc>
          <w:tcPr>
            <w:tcW w:w="1518" w:type="dxa"/>
            <w:tcBorders>
              <w:top w:val="nil"/>
              <w:left w:val="nil"/>
              <w:bottom w:val="single" w:sz="4" w:space="0" w:color="auto"/>
              <w:right w:val="single" w:sz="4" w:space="0" w:color="auto"/>
            </w:tcBorders>
            <w:shd w:val="clear" w:color="auto" w:fill="auto"/>
            <w:noWrap/>
            <w:vAlign w:val="bottom"/>
            <w:hideMark/>
          </w:tcPr>
          <w:p w:rsidR="004B1A98" w:rsidRPr="000A7215" w:rsidRDefault="004B1A98" w:rsidP="004B1A98">
            <w:pPr>
              <w:tabs>
                <w:tab w:val="left" w:pos="720"/>
              </w:tabs>
              <w:ind w:left="-360" w:firstLine="450"/>
              <w:jc w:val="center"/>
              <w:rPr>
                <w:bCs/>
                <w:color w:val="000000"/>
                <w:sz w:val="20"/>
                <w:szCs w:val="20"/>
                <w:lang w:bidi="hi-IN"/>
              </w:rPr>
            </w:pPr>
            <w:r w:rsidRPr="000A7215">
              <w:rPr>
                <w:bCs/>
                <w:color w:val="000000"/>
                <w:sz w:val="20"/>
                <w:szCs w:val="20"/>
                <w:lang w:bidi="hi-IN"/>
              </w:rPr>
              <w:t>21%</w:t>
            </w:r>
          </w:p>
        </w:tc>
      </w:tr>
      <w:tr w:rsidR="004B1A98" w:rsidRPr="00BA2A97" w:rsidTr="004B1A98">
        <w:trPr>
          <w:trHeight w:val="276"/>
        </w:trPr>
        <w:tc>
          <w:tcPr>
            <w:tcW w:w="819" w:type="dxa"/>
            <w:tcBorders>
              <w:top w:val="nil"/>
              <w:left w:val="single" w:sz="4" w:space="0" w:color="auto"/>
              <w:bottom w:val="single" w:sz="4" w:space="0" w:color="auto"/>
              <w:right w:val="single" w:sz="4" w:space="0" w:color="auto"/>
            </w:tcBorders>
            <w:shd w:val="clear" w:color="auto" w:fill="auto"/>
            <w:noWrap/>
            <w:vAlign w:val="bottom"/>
            <w:hideMark/>
          </w:tcPr>
          <w:p w:rsidR="004B1A98" w:rsidRPr="000A7215" w:rsidRDefault="004B1A98" w:rsidP="004B1A98">
            <w:pPr>
              <w:tabs>
                <w:tab w:val="left" w:pos="720"/>
              </w:tabs>
              <w:ind w:left="-360" w:firstLine="450"/>
              <w:jc w:val="center"/>
              <w:rPr>
                <w:bCs/>
                <w:color w:val="000000"/>
                <w:sz w:val="20"/>
                <w:szCs w:val="20"/>
                <w:lang w:bidi="hi-IN"/>
              </w:rPr>
            </w:pPr>
            <w:r w:rsidRPr="000A7215">
              <w:rPr>
                <w:bCs/>
                <w:color w:val="000000"/>
                <w:sz w:val="20"/>
                <w:szCs w:val="20"/>
                <w:lang w:bidi="hi-IN"/>
              </w:rPr>
              <w:t>9</w:t>
            </w:r>
          </w:p>
        </w:tc>
        <w:tc>
          <w:tcPr>
            <w:tcW w:w="1550" w:type="dxa"/>
            <w:tcBorders>
              <w:top w:val="nil"/>
              <w:left w:val="nil"/>
              <w:bottom w:val="single" w:sz="4" w:space="0" w:color="auto"/>
              <w:right w:val="single" w:sz="4" w:space="0" w:color="auto"/>
            </w:tcBorders>
            <w:shd w:val="clear" w:color="auto" w:fill="auto"/>
            <w:noWrap/>
            <w:vAlign w:val="bottom"/>
            <w:hideMark/>
          </w:tcPr>
          <w:p w:rsidR="004B1A98" w:rsidRPr="000A7215" w:rsidRDefault="004B1A98" w:rsidP="004B1A98">
            <w:pPr>
              <w:tabs>
                <w:tab w:val="left" w:pos="720"/>
              </w:tabs>
              <w:ind w:left="-360" w:firstLine="450"/>
              <w:rPr>
                <w:bCs/>
                <w:color w:val="000000"/>
                <w:sz w:val="20"/>
                <w:szCs w:val="20"/>
                <w:lang w:bidi="hi-IN"/>
              </w:rPr>
            </w:pPr>
            <w:r w:rsidRPr="000A7215">
              <w:rPr>
                <w:bCs/>
                <w:color w:val="000000"/>
                <w:sz w:val="20"/>
                <w:szCs w:val="20"/>
                <w:lang w:bidi="hi-IN"/>
              </w:rPr>
              <w:t>RAMPURA</w:t>
            </w:r>
          </w:p>
        </w:tc>
        <w:tc>
          <w:tcPr>
            <w:tcW w:w="865" w:type="dxa"/>
            <w:tcBorders>
              <w:top w:val="nil"/>
              <w:left w:val="nil"/>
              <w:bottom w:val="single" w:sz="4" w:space="0" w:color="auto"/>
              <w:right w:val="single" w:sz="4" w:space="0" w:color="auto"/>
            </w:tcBorders>
            <w:shd w:val="clear" w:color="auto" w:fill="auto"/>
            <w:noWrap/>
            <w:vAlign w:val="bottom"/>
            <w:hideMark/>
          </w:tcPr>
          <w:p w:rsidR="004B1A98" w:rsidRPr="000A7215" w:rsidRDefault="004B1A98" w:rsidP="004B1A98">
            <w:pPr>
              <w:tabs>
                <w:tab w:val="left" w:pos="720"/>
              </w:tabs>
              <w:ind w:left="-360" w:firstLine="450"/>
              <w:jc w:val="center"/>
              <w:rPr>
                <w:bCs/>
                <w:color w:val="000000"/>
                <w:sz w:val="20"/>
                <w:szCs w:val="20"/>
                <w:lang w:bidi="hi-IN"/>
              </w:rPr>
            </w:pPr>
            <w:r w:rsidRPr="000A7215">
              <w:rPr>
                <w:bCs/>
                <w:color w:val="000000"/>
                <w:sz w:val="20"/>
                <w:szCs w:val="20"/>
                <w:lang w:bidi="hi-IN"/>
              </w:rPr>
              <w:t>118219</w:t>
            </w:r>
          </w:p>
        </w:tc>
        <w:tc>
          <w:tcPr>
            <w:tcW w:w="766" w:type="dxa"/>
            <w:tcBorders>
              <w:top w:val="nil"/>
              <w:left w:val="nil"/>
              <w:bottom w:val="single" w:sz="4" w:space="0" w:color="auto"/>
              <w:right w:val="single" w:sz="4" w:space="0" w:color="auto"/>
            </w:tcBorders>
            <w:shd w:val="clear" w:color="auto" w:fill="auto"/>
            <w:noWrap/>
            <w:vAlign w:val="bottom"/>
            <w:hideMark/>
          </w:tcPr>
          <w:p w:rsidR="004B1A98" w:rsidRPr="000A7215" w:rsidRDefault="004B1A98" w:rsidP="004B1A98">
            <w:pPr>
              <w:tabs>
                <w:tab w:val="left" w:pos="720"/>
              </w:tabs>
              <w:ind w:left="-360" w:firstLine="450"/>
              <w:jc w:val="center"/>
              <w:rPr>
                <w:bCs/>
                <w:color w:val="000000"/>
                <w:sz w:val="20"/>
                <w:szCs w:val="20"/>
                <w:lang w:bidi="hi-IN"/>
              </w:rPr>
            </w:pPr>
            <w:r w:rsidRPr="000A7215">
              <w:rPr>
                <w:bCs/>
                <w:color w:val="000000"/>
                <w:sz w:val="20"/>
                <w:szCs w:val="20"/>
                <w:lang w:bidi="hi-IN"/>
              </w:rPr>
              <w:t>1436</w:t>
            </w:r>
          </w:p>
        </w:tc>
        <w:tc>
          <w:tcPr>
            <w:tcW w:w="865" w:type="dxa"/>
            <w:tcBorders>
              <w:top w:val="nil"/>
              <w:left w:val="nil"/>
              <w:bottom w:val="single" w:sz="4" w:space="0" w:color="auto"/>
              <w:right w:val="single" w:sz="4" w:space="0" w:color="auto"/>
            </w:tcBorders>
            <w:shd w:val="clear" w:color="auto" w:fill="auto"/>
            <w:noWrap/>
            <w:vAlign w:val="bottom"/>
            <w:hideMark/>
          </w:tcPr>
          <w:p w:rsidR="004B1A98" w:rsidRPr="000A7215" w:rsidRDefault="004B1A98" w:rsidP="004B1A98">
            <w:pPr>
              <w:tabs>
                <w:tab w:val="left" w:pos="720"/>
              </w:tabs>
              <w:ind w:left="-360" w:firstLine="450"/>
              <w:jc w:val="center"/>
              <w:rPr>
                <w:bCs/>
                <w:color w:val="000000"/>
                <w:sz w:val="20"/>
                <w:szCs w:val="20"/>
                <w:lang w:bidi="hi-IN"/>
              </w:rPr>
            </w:pPr>
            <w:r w:rsidRPr="000A7215">
              <w:rPr>
                <w:bCs/>
                <w:color w:val="000000"/>
                <w:sz w:val="20"/>
                <w:szCs w:val="20"/>
                <w:lang w:bidi="hi-IN"/>
              </w:rPr>
              <w:t>270111</w:t>
            </w:r>
          </w:p>
        </w:tc>
        <w:tc>
          <w:tcPr>
            <w:tcW w:w="865" w:type="dxa"/>
            <w:tcBorders>
              <w:top w:val="nil"/>
              <w:left w:val="nil"/>
              <w:bottom w:val="single" w:sz="4" w:space="0" w:color="auto"/>
              <w:right w:val="single" w:sz="4" w:space="0" w:color="auto"/>
            </w:tcBorders>
            <w:shd w:val="clear" w:color="auto" w:fill="auto"/>
            <w:noWrap/>
            <w:vAlign w:val="bottom"/>
            <w:hideMark/>
          </w:tcPr>
          <w:p w:rsidR="004B1A98" w:rsidRPr="000A7215" w:rsidRDefault="004B1A98" w:rsidP="004B1A98">
            <w:pPr>
              <w:tabs>
                <w:tab w:val="left" w:pos="720"/>
              </w:tabs>
              <w:ind w:left="-360" w:firstLine="450"/>
              <w:jc w:val="center"/>
              <w:rPr>
                <w:bCs/>
                <w:color w:val="000000"/>
                <w:sz w:val="20"/>
                <w:szCs w:val="20"/>
                <w:lang w:bidi="hi-IN"/>
              </w:rPr>
            </w:pPr>
            <w:r w:rsidRPr="000A7215">
              <w:rPr>
                <w:bCs/>
                <w:color w:val="000000"/>
                <w:sz w:val="20"/>
                <w:szCs w:val="20"/>
                <w:lang w:bidi="hi-IN"/>
              </w:rPr>
              <w:t>389766</w:t>
            </w:r>
          </w:p>
        </w:tc>
        <w:tc>
          <w:tcPr>
            <w:tcW w:w="900" w:type="dxa"/>
            <w:tcBorders>
              <w:top w:val="nil"/>
              <w:left w:val="nil"/>
              <w:bottom w:val="single" w:sz="4" w:space="0" w:color="auto"/>
              <w:right w:val="single" w:sz="4" w:space="0" w:color="auto"/>
            </w:tcBorders>
            <w:shd w:val="clear" w:color="auto" w:fill="auto"/>
            <w:noWrap/>
            <w:vAlign w:val="bottom"/>
            <w:hideMark/>
          </w:tcPr>
          <w:p w:rsidR="004B1A98" w:rsidRPr="000A7215" w:rsidRDefault="004B1A98" w:rsidP="004B1A98">
            <w:pPr>
              <w:tabs>
                <w:tab w:val="left" w:pos="720"/>
              </w:tabs>
              <w:ind w:left="-360" w:firstLine="450"/>
              <w:jc w:val="center"/>
              <w:rPr>
                <w:bCs/>
                <w:color w:val="000000"/>
                <w:sz w:val="20"/>
                <w:szCs w:val="20"/>
                <w:lang w:bidi="hi-IN"/>
              </w:rPr>
            </w:pPr>
            <w:r w:rsidRPr="000A7215">
              <w:rPr>
                <w:bCs/>
                <w:color w:val="000000"/>
                <w:sz w:val="20"/>
                <w:szCs w:val="20"/>
                <w:lang w:bidi="hi-IN"/>
              </w:rPr>
              <w:t>50239</w:t>
            </w:r>
          </w:p>
        </w:tc>
        <w:tc>
          <w:tcPr>
            <w:tcW w:w="1518" w:type="dxa"/>
            <w:tcBorders>
              <w:top w:val="nil"/>
              <w:left w:val="nil"/>
              <w:bottom w:val="single" w:sz="4" w:space="0" w:color="auto"/>
              <w:right w:val="single" w:sz="4" w:space="0" w:color="auto"/>
            </w:tcBorders>
            <w:shd w:val="clear" w:color="auto" w:fill="auto"/>
            <w:noWrap/>
            <w:vAlign w:val="bottom"/>
            <w:hideMark/>
          </w:tcPr>
          <w:p w:rsidR="004B1A98" w:rsidRPr="000A7215" w:rsidRDefault="004B1A98" w:rsidP="004B1A98">
            <w:pPr>
              <w:tabs>
                <w:tab w:val="left" w:pos="720"/>
              </w:tabs>
              <w:ind w:left="-360" w:firstLine="450"/>
              <w:jc w:val="center"/>
              <w:rPr>
                <w:bCs/>
                <w:color w:val="000000"/>
                <w:sz w:val="20"/>
                <w:szCs w:val="20"/>
                <w:lang w:bidi="hi-IN"/>
              </w:rPr>
            </w:pPr>
            <w:r w:rsidRPr="000A7215">
              <w:rPr>
                <w:bCs/>
                <w:color w:val="000000"/>
                <w:sz w:val="20"/>
                <w:szCs w:val="20"/>
                <w:lang w:bidi="hi-IN"/>
              </w:rPr>
              <w:t>13%</w:t>
            </w:r>
          </w:p>
        </w:tc>
      </w:tr>
    </w:tbl>
    <w:p w:rsidR="00ED634E" w:rsidRPr="009131F2" w:rsidRDefault="00ED634E" w:rsidP="00ED634E">
      <w:pPr>
        <w:pStyle w:val="Caption"/>
        <w:rPr>
          <w:rFonts w:ascii="Garamond" w:hAnsi="Garamond"/>
          <w:b w:val="0"/>
          <w:color w:val="000000" w:themeColor="text1"/>
          <w:sz w:val="20"/>
          <w:szCs w:val="20"/>
        </w:rPr>
      </w:pPr>
      <w:r w:rsidRPr="009131F2">
        <w:rPr>
          <w:rFonts w:ascii="Garamond" w:hAnsi="Garamond"/>
          <w:b w:val="0"/>
          <w:color w:val="000000" w:themeColor="text1"/>
          <w:sz w:val="20"/>
          <w:szCs w:val="20"/>
        </w:rPr>
        <w:t>Source: official web site of MGNREGA, http://www.mgnrega.nic.in</w:t>
      </w:r>
    </w:p>
    <w:p w:rsidR="000D40F7" w:rsidRDefault="00ED634E" w:rsidP="000D40F7">
      <w:r>
        <w:t>This table shows that Block Rampura has registered the lowest percentage of 13% and Block Dakore has achieved the highest percentage of 30% in the scheme. In Annexure-II of the paper, for the year 2011, all the village councils of the district Jalaun, are arranged according to their performance in descen</w:t>
      </w:r>
      <w:r>
        <w:t>d</w:t>
      </w:r>
      <w:r>
        <w:t xml:space="preserve">ing order. A perusal of this list shows that there are 5 village councils (Hoosepur Jagir, Gurha, Bilouha, Baghawali, and </w:t>
      </w:r>
      <w:r w:rsidR="00697DBA">
        <w:t>Roorasirs</w:t>
      </w:r>
      <w:r w:rsidR="009E4164">
        <w:t>a</w:t>
      </w:r>
      <w:r>
        <w:t>) where the parti</w:t>
      </w:r>
      <w:r>
        <w:t>c</w:t>
      </w:r>
      <w:r>
        <w:t xml:space="preserve">ipation of women in the scheme is Zero and three of these councils are lying in the block of Rampura. The other two of the village councils are from the other Blocks. This list also indicates that the village council of Sekhpur Gurha has achieved the highest percentage of 58% in the whole district. </w:t>
      </w:r>
    </w:p>
    <w:p w:rsidR="00ED634E" w:rsidRPr="00152874" w:rsidRDefault="000D40F7" w:rsidP="000D40F7">
      <w:r>
        <w:t xml:space="preserve">      </w:t>
      </w:r>
      <w:r w:rsidR="00E50939">
        <w:t>Further the analysis of the district Jalaun also reveals that the Block Rampura has the lowest percentage of participation. Again the examination of all the village councils of this Block shows that 3 village councils have zero pa</w:t>
      </w:r>
      <w:r w:rsidR="00E50939">
        <w:t>r</w:t>
      </w:r>
      <w:r w:rsidR="00E50939">
        <w:t xml:space="preserve">ticipation of women in the scheme. </w:t>
      </w:r>
      <w:r w:rsidR="005E4358">
        <w:t>Hence</w:t>
      </w:r>
      <w:r w:rsidR="00E50939">
        <w:t xml:space="preserve"> it could be said that the problem of poor participation is area specific which requires gender specific attention.</w:t>
      </w:r>
      <w:r w:rsidR="005E4358">
        <w:t xml:space="preserve"> </w:t>
      </w:r>
      <w:r w:rsidR="00ED634E">
        <w:t xml:space="preserve">Thus in this way, an attempt has been made to identify the villages where the participation of women in the scheme, is highest and lowest by analysing the </w:t>
      </w:r>
      <w:r w:rsidR="00ED634E" w:rsidRPr="004D5016">
        <w:rPr>
          <w:i/>
        </w:rPr>
        <w:t>secondary data</w:t>
      </w:r>
      <w:r w:rsidR="00ED634E">
        <w:t xml:space="preserve">.  </w:t>
      </w:r>
    </w:p>
    <w:p w:rsidR="00ED634E" w:rsidRPr="00F953B6" w:rsidRDefault="00ED634E" w:rsidP="00ED634E">
      <w:r>
        <w:rPr>
          <w:sz w:val="28"/>
          <w:szCs w:val="28"/>
        </w:rPr>
        <w:t xml:space="preserve">        </w:t>
      </w:r>
    </w:p>
    <w:p w:rsidR="00466295" w:rsidRDefault="00BC446C" w:rsidP="00BC446C">
      <w:pPr>
        <w:pStyle w:val="Heading1"/>
      </w:pPr>
      <w:bookmarkStart w:id="53" w:name="_Toc340579834"/>
      <w:bookmarkStart w:id="54" w:name="_Toc266283475"/>
      <w:r>
        <w:lastRenderedPageBreak/>
        <w:t>MGNREGA Governance and Women’s Employment</w:t>
      </w:r>
      <w:bookmarkEnd w:id="53"/>
    </w:p>
    <w:p w:rsidR="000B72D0" w:rsidRDefault="000B72D0" w:rsidP="000D40F7">
      <w:pPr>
        <w:pStyle w:val="Heading2"/>
      </w:pPr>
      <w:bookmarkStart w:id="55" w:name="_Toc340579835"/>
      <w:r>
        <w:t>Role of the institution</w:t>
      </w:r>
      <w:r w:rsidR="00E57E33">
        <w:t>s</w:t>
      </w:r>
      <w:bookmarkEnd w:id="55"/>
    </w:p>
    <w:p w:rsidR="00E57E33" w:rsidRDefault="000B72D0" w:rsidP="001A0FCF">
      <w:pPr>
        <w:pStyle w:val="Normalfirstparagraph"/>
      </w:pPr>
      <w:r>
        <w:rPr>
          <w:b/>
          <w:sz w:val="28"/>
          <w:szCs w:val="28"/>
        </w:rPr>
        <w:t xml:space="preserve"> </w:t>
      </w:r>
      <w:r w:rsidRPr="000B72D0">
        <w:t>As discussed earlier the major funding of the scheme is done by the gover</w:t>
      </w:r>
      <w:r w:rsidRPr="000B72D0">
        <w:t>n</w:t>
      </w:r>
      <w:r w:rsidRPr="000B72D0">
        <w:t>ment of India and 25% of the material component and 10% of the labour component is the responsibility of the provincial government. The flow chart clearly specifies the various levels involved in the process of its implement</w:t>
      </w:r>
      <w:r w:rsidRPr="000B72D0">
        <w:t>a</w:t>
      </w:r>
      <w:r w:rsidRPr="000B72D0">
        <w:t>tion. The village council or the Gram</w:t>
      </w:r>
      <w:r>
        <w:t xml:space="preserve"> Panchayat is the lowest level to run the scheme in the villages. And the Ministry of Rural Development is the main policy laying body at the central level. At the national level, in the year 2008 the percentage of women’s participation was 47%, in the year 2009 it was 48%, in the year 2010 it was 47.73 and in the year 2011 it was 48.00%. Thus the pe</w:t>
      </w:r>
      <w:r>
        <w:t>r</w:t>
      </w:r>
      <w:r>
        <w:t xml:space="preserve">centage of women’s participation at the national level has always been above the required level of 33%. Probably this could be the reason that not much policy interventions have been made in this respect at the national level. Since the problem of poor participation is state specific, hence the role of the state government and the village council is very crucial for the enhancement of the women in the scheme. </w:t>
      </w:r>
      <w:r w:rsidR="00602038">
        <w:t xml:space="preserve">The State Employment Guarantee Council and District Programme Officers </w:t>
      </w:r>
      <w:r w:rsidR="001A0FCF">
        <w:t xml:space="preserve">also play an important role in the delivery of employment in the rural areas of the state. </w:t>
      </w:r>
    </w:p>
    <w:p w:rsidR="00BC446C" w:rsidRDefault="00BC446C" w:rsidP="006C2CF1">
      <w:pPr>
        <w:pStyle w:val="Heading2"/>
      </w:pPr>
      <w:bookmarkStart w:id="56" w:name="_Toc340579836"/>
      <w:r>
        <w:t>Village Council (Gram Panchayat)</w:t>
      </w:r>
      <w:bookmarkEnd w:id="56"/>
    </w:p>
    <w:p w:rsidR="00BC446C" w:rsidRPr="00E57E33" w:rsidRDefault="00BC446C" w:rsidP="001A0FCF">
      <w:pPr>
        <w:rPr>
          <w:b/>
          <w:sz w:val="28"/>
          <w:szCs w:val="28"/>
        </w:rPr>
      </w:pPr>
      <w:r>
        <w:t>The operational guidelines of the scheme provide that</w:t>
      </w:r>
      <w:r>
        <w:rPr>
          <w:sz w:val="28"/>
          <w:szCs w:val="28"/>
        </w:rPr>
        <w:t xml:space="preserve"> </w:t>
      </w:r>
      <w:r>
        <w:t>the council of the village has the responsibility of implementing the scheme in the villages</w:t>
      </w:r>
      <w:r w:rsidR="0081139A">
        <w:t>.  The chief (Pradhan) and the m</w:t>
      </w:r>
      <w:r>
        <w:t xml:space="preserve">embers of this body are elected from amongst the villagers on regular interval and </w:t>
      </w:r>
      <w:r w:rsidR="001A0FCF">
        <w:t xml:space="preserve">an </w:t>
      </w:r>
      <w:r>
        <w:t>employee of the government</w:t>
      </w:r>
      <w:r w:rsidR="001A0FCF">
        <w:t xml:space="preserve"> is the secretary of the council</w:t>
      </w:r>
      <w:r>
        <w:t>. Both these persons are jointly responsible for running the a</w:t>
      </w:r>
      <w:r>
        <w:t>f</w:t>
      </w:r>
      <w:r>
        <w:t>fairs of</w:t>
      </w:r>
      <w:r w:rsidR="0081139A">
        <w:t xml:space="preserve"> the council in the village. And</w:t>
      </w:r>
      <w:r>
        <w:t xml:space="preserve"> after coming into </w:t>
      </w:r>
      <w:r w:rsidR="00C60951">
        <w:t xml:space="preserve">the </w:t>
      </w:r>
      <w:r>
        <w:t>effect of the 73</w:t>
      </w:r>
      <w:r w:rsidRPr="005C5517">
        <w:rPr>
          <w:vertAlign w:val="superscript"/>
        </w:rPr>
        <w:t>rd</w:t>
      </w:r>
      <w:r>
        <w:t xml:space="preserve"> amendment to the constitution, 1/3</w:t>
      </w:r>
      <w:r w:rsidRPr="005C5517">
        <w:rPr>
          <w:vertAlign w:val="superscript"/>
        </w:rPr>
        <w:t>rd</w:t>
      </w:r>
      <w:r>
        <w:t xml:space="preserve"> members of the</w:t>
      </w:r>
      <w:r w:rsidR="00C60951">
        <w:t xml:space="preserve"> village</w:t>
      </w:r>
      <w:r>
        <w:t xml:space="preserve"> council </w:t>
      </w:r>
      <w:r w:rsidR="00C60951">
        <w:t xml:space="preserve">and the Block council should be women. </w:t>
      </w:r>
      <w:r>
        <w:t>Coincidently, in none of the selected villages, the village chief is a woman. But 1/3</w:t>
      </w:r>
      <w:r w:rsidRPr="00D9628C">
        <w:rPr>
          <w:vertAlign w:val="superscript"/>
        </w:rPr>
        <w:t>rd</w:t>
      </w:r>
      <w:r>
        <w:t xml:space="preserve"> of the total members of each village council </w:t>
      </w:r>
      <w:r w:rsidR="001A0FCF">
        <w:t>were</w:t>
      </w:r>
      <w:r>
        <w:t xml:space="preserve"> women. However in none of the village, women members were found to be active in running the affairs of the council. During the discussion it was also found that due to paucity of personnel, secretary of the council has the charge of around 3-4 villages</w:t>
      </w:r>
      <w:r w:rsidR="00C60951">
        <w:t xml:space="preserve"> councils</w:t>
      </w:r>
      <w:r>
        <w:t>.</w:t>
      </w:r>
      <w:r w:rsidR="00E57E33">
        <w:t xml:space="preserve"> However a</w:t>
      </w:r>
      <w:r w:rsidR="00E57E33" w:rsidRPr="003B19E6">
        <w:t xml:space="preserve"> lot depend</w:t>
      </w:r>
      <w:r w:rsidR="00E57E33">
        <w:t>s</w:t>
      </w:r>
      <w:r w:rsidR="00E57E33" w:rsidRPr="003B19E6">
        <w:t xml:space="preserve"> on the vi</w:t>
      </w:r>
      <w:r w:rsidR="00E57E33" w:rsidRPr="003B19E6">
        <w:t>l</w:t>
      </w:r>
      <w:r w:rsidR="00E57E33" w:rsidRPr="003B19E6">
        <w:t>lage chief because she is from the village community and she understands be</w:t>
      </w:r>
      <w:r w:rsidR="00E57E33" w:rsidRPr="003B19E6">
        <w:t>t</w:t>
      </w:r>
      <w:r w:rsidR="00E57E33" w:rsidRPr="003B19E6">
        <w:t xml:space="preserve">ter the social practices and preferences of the people. </w:t>
      </w:r>
      <w:r w:rsidR="00E57E33">
        <w:t>At the launch of the scheme</w:t>
      </w:r>
      <w:r w:rsidR="00E57E33" w:rsidRPr="003B19E6">
        <w:t xml:space="preserve">, all the village chiefs and secretaries were given extensive training about the scheme and its </w:t>
      </w:r>
      <w:r w:rsidR="00E57E33">
        <w:t>features</w:t>
      </w:r>
      <w:r w:rsidR="00E57E33" w:rsidRPr="003B19E6">
        <w:t>. The village in which the participation of women is above 50%, it was found that the village chief was taking interest in the impl</w:t>
      </w:r>
      <w:r w:rsidR="00E57E33" w:rsidRPr="003B19E6">
        <w:t>e</w:t>
      </w:r>
      <w:r w:rsidR="00E57E33" w:rsidRPr="003B19E6">
        <w:t xml:space="preserve">mentation of the scheme including women’s participation, but in other villages, the chiefs are not much interested in going against the prevalent social customs and cultural norms. </w:t>
      </w:r>
      <w:r>
        <w:t>Further the schedule appended to the Act, specifies that 1/3</w:t>
      </w:r>
      <w:r w:rsidRPr="00312AD4">
        <w:rPr>
          <w:vertAlign w:val="superscript"/>
        </w:rPr>
        <w:t>rd</w:t>
      </w:r>
      <w:r>
        <w:t xml:space="preserve"> of the employment generated will be given to women</w:t>
      </w:r>
      <w:r w:rsidRPr="00516C07">
        <w:rPr>
          <w:b/>
        </w:rPr>
        <w:t xml:space="preserve">, </w:t>
      </w:r>
      <w:r w:rsidRPr="006C2CF1">
        <w:t xml:space="preserve">but the Act does not provide any kind of </w:t>
      </w:r>
      <w:r w:rsidRPr="006C2CF1">
        <w:rPr>
          <w:i/>
        </w:rPr>
        <w:t xml:space="preserve">sanction </w:t>
      </w:r>
      <w:r w:rsidRPr="006C2CF1">
        <w:t xml:space="preserve">on the Gram Panchayat </w:t>
      </w:r>
      <w:r>
        <w:t xml:space="preserve">for implementing this </w:t>
      </w:r>
      <w:r>
        <w:lastRenderedPageBreak/>
        <w:t>mandate. During the discussion, the village chief and the secretary also co</w:t>
      </w:r>
      <w:r>
        <w:t>n</w:t>
      </w:r>
      <w:r>
        <w:t>firmed that for fulfilling this target of 1/3</w:t>
      </w:r>
      <w:r w:rsidRPr="00312AD4">
        <w:rPr>
          <w:vertAlign w:val="superscript"/>
        </w:rPr>
        <w:t>rd</w:t>
      </w:r>
      <w:r>
        <w:t xml:space="preserve"> there is no formal sanction, howe</w:t>
      </w:r>
      <w:r>
        <w:t>v</w:t>
      </w:r>
      <w:r>
        <w:t>er in weekly/monthly meeting, it is regularly emphasised. In the year 2011, it was found that in the village of Hoosepur Surai, Gurha, Bilouha and Baghawali none of the woman was given employment under the scheme. This clearly r</w:t>
      </w:r>
      <w:r>
        <w:t>e</w:t>
      </w:r>
      <w:r>
        <w:t>flects the role of village council in motivating the women to work under the scheme in the absence of any kind of sanction or motivation. The concerned village chiefs also confirmed that no kind of action has been taken against the village council for their failure to fulfil the mandate.</w:t>
      </w:r>
    </w:p>
    <w:p w:rsidR="00D4403D" w:rsidRDefault="009E1E18" w:rsidP="006C2CF1">
      <w:pPr>
        <w:pStyle w:val="Heading2"/>
      </w:pPr>
      <w:r>
        <w:t xml:space="preserve"> </w:t>
      </w:r>
      <w:bookmarkStart w:id="57" w:name="_Toc340579837"/>
      <w:r w:rsidR="00BC446C">
        <w:t>‘Registration’</w:t>
      </w:r>
      <w:bookmarkEnd w:id="57"/>
      <w:r w:rsidR="00BC446C">
        <w:t xml:space="preserve"> </w:t>
      </w:r>
    </w:p>
    <w:p w:rsidR="00A94FAA" w:rsidRDefault="00BC446C" w:rsidP="001A0FCF">
      <w:r>
        <w:t>The novelty of this scheme is its self-targeting nature and the operational guideline provides that for demanding work, every household needs to be re</w:t>
      </w:r>
      <w:r>
        <w:t>g</w:t>
      </w:r>
      <w:r>
        <w:t xml:space="preserve">istered. </w:t>
      </w:r>
      <w:r w:rsidR="00511678">
        <w:t xml:space="preserve">From the official website of the scheme, the data regarding the status of registration of women under the scheme was downloaded. According to that, during 2011-12 on the one hand at the national level, 43.54% of the total labourers were women, on the other hand at the state level, only 19.4% of the total labourers were women. Similarly, in the same year at the district Jalaun level, 24.3% of the total labours were women. </w:t>
      </w:r>
      <w:r w:rsidR="00A94FAA">
        <w:t xml:space="preserve">This comparison highlights that the registration of women in the scheme in the state as well </w:t>
      </w:r>
      <w:r w:rsidR="00CA3858">
        <w:t>as in the district is quite low as compared the indices of the national level.</w:t>
      </w:r>
    </w:p>
    <w:p w:rsidR="00511678" w:rsidRDefault="00CA3858" w:rsidP="00E06DE9">
      <w:r>
        <w:t>The secondary data on the status</w:t>
      </w:r>
      <w:r w:rsidR="00E06DE9">
        <w:t>es</w:t>
      </w:r>
      <w:r>
        <w:t xml:space="preserve"> of registration of women in the scheme in all the 4 villages were also collected and analysed.</w:t>
      </w:r>
      <w:r w:rsidR="00511678">
        <w:t xml:space="preserve"> </w:t>
      </w:r>
      <w:r w:rsidR="00BC446C">
        <w:t>In the village B</w:t>
      </w:r>
      <w:r w:rsidR="00BC446C">
        <w:t>i</w:t>
      </w:r>
      <w:r w:rsidR="00BC446C">
        <w:t>louha total 169 persons were registered, of this 159 were men and only 10 were women. And in the village Gurha 52 men were found to be registered, and none of the woman was registered</w:t>
      </w:r>
      <w:r>
        <w:t>.</w:t>
      </w:r>
      <w:r w:rsidR="00BC446C">
        <w:t xml:space="preserve"> Moreover in the village Hoosepur Surai in total 299 persons were registered of which 262 were male and only 37 were female.</w:t>
      </w:r>
      <w:r>
        <w:t xml:space="preserve"> These data show that in the villages where the registration of women in the scheme is </w:t>
      </w:r>
      <w:r w:rsidR="00E06DE9">
        <w:t>low</w:t>
      </w:r>
      <w:r>
        <w:t xml:space="preserve">, there the participation of women is also poor.  </w:t>
      </w:r>
      <w:r w:rsidR="00BC446C">
        <w:t>Contrary to it, in the village Sekhpur Gurha in total 423 persons were registered in the scheme and in this 226 w</w:t>
      </w:r>
      <w:r w:rsidR="00511678">
        <w:t>ere men and 197 were women</w:t>
      </w:r>
      <w:r w:rsidR="00BC446C">
        <w:t xml:space="preserve">. </w:t>
      </w:r>
      <w:r w:rsidR="00511678">
        <w:t>This clearly demo</w:t>
      </w:r>
      <w:r w:rsidR="00511678">
        <w:t>n</w:t>
      </w:r>
      <w:r w:rsidR="00511678">
        <w:t xml:space="preserve">strates that the </w:t>
      </w:r>
      <w:r w:rsidR="00511678" w:rsidRPr="00E57E33">
        <w:t>poor registration of women leads to poor participation of women</w:t>
      </w:r>
      <w:r w:rsidR="00511678">
        <w:t xml:space="preserve"> in the scheme. </w:t>
      </w:r>
    </w:p>
    <w:p w:rsidR="00D4403D" w:rsidRDefault="00D4403D" w:rsidP="006C2CF1">
      <w:pPr>
        <w:pStyle w:val="Heading2"/>
      </w:pPr>
      <w:bookmarkStart w:id="58" w:name="_Toc340579838"/>
      <w:r>
        <w:t>Demand Driven</w:t>
      </w:r>
      <w:bookmarkEnd w:id="58"/>
      <w:r>
        <w:t xml:space="preserve"> </w:t>
      </w:r>
      <w:r w:rsidRPr="009E3847">
        <w:t xml:space="preserve"> </w:t>
      </w:r>
    </w:p>
    <w:p w:rsidR="00D4403D" w:rsidRPr="00B4701C" w:rsidRDefault="00BC446C" w:rsidP="006C2CF1">
      <w:r>
        <w:t>The nature of the scheme is demand oriented which means that when a person is asking for the work from village council, the council is under an obl</w:t>
      </w:r>
      <w:r>
        <w:t>i</w:t>
      </w:r>
      <w:r>
        <w:t>gation to provide the work to the asking person. To give effect to this, firstly the labourer has to apply for the work and then within 14 days the council will provide the employment and if the applicant is not provided the job within stipulated period, he/she will be entitled for the unemployment allowance. The operational guidelines provide that all the applications for the work will be re</w:t>
      </w:r>
      <w:r>
        <w:t>g</w:t>
      </w:r>
      <w:r>
        <w:t>istered in the office of the council and a receipt of this will be given to the i</w:t>
      </w:r>
      <w:r>
        <w:t>n</w:t>
      </w:r>
      <w:r>
        <w:t>tending worker. During data collection it came to the knowledge that in none of the villages the unemployment allowance were given to any worker since inception of the scheme.</w:t>
      </w:r>
      <w:r w:rsidRPr="002166B7">
        <w:t xml:space="preserve"> </w:t>
      </w:r>
      <w:r>
        <w:t xml:space="preserve">The village councils kept on repeating that none of the women came to ask for the job.  This clearly reflects the seriousness of the village council in recognising the right of the people. During discussions and </w:t>
      </w:r>
      <w:r>
        <w:lastRenderedPageBreak/>
        <w:t>interviews it transpired that people knew about the scheme and its main fe</w:t>
      </w:r>
      <w:r>
        <w:t>a</w:t>
      </w:r>
      <w:r>
        <w:t xml:space="preserve">tures but still </w:t>
      </w:r>
      <w:r w:rsidRPr="006C2CF1">
        <w:t>they do not feel that they have been empowered enough</w:t>
      </w:r>
      <w:r>
        <w:t xml:space="preserve"> to ask for the work from the government.</w:t>
      </w:r>
      <w:r w:rsidR="00D4403D" w:rsidRPr="00D4403D">
        <w:t xml:space="preserve"> </w:t>
      </w:r>
      <w:r w:rsidR="00D4403D" w:rsidRPr="00B4701C">
        <w:t>Since the scheme is demand driven, hence no sincere efforts could be seen on the part of village functionaries; otherwise zero participation would not have been the figure. It seems that though the right to work has been given to the people but in general people do not feel that they have been empowered</w:t>
      </w:r>
      <w:r w:rsidR="00D4403D">
        <w:t xml:space="preserve"> enough</w:t>
      </w:r>
      <w:r w:rsidR="00D4403D" w:rsidRPr="00B4701C">
        <w:t xml:space="preserve"> to demand for the wor</w:t>
      </w:r>
      <w:r w:rsidR="00E57E33">
        <w:t xml:space="preserve">k. Since the nature of the scheme is demand driven, hence in the absence of any sanction the implementing authorities lack commitment in fulfilling the target of 33%. </w:t>
      </w:r>
    </w:p>
    <w:p w:rsidR="00BC446C" w:rsidRDefault="00BC446C" w:rsidP="006C2CF1">
      <w:pPr>
        <w:pStyle w:val="Heading2"/>
        <w:numPr>
          <w:ilvl w:val="0"/>
          <w:numId w:val="0"/>
        </w:numPr>
      </w:pPr>
      <w:r>
        <w:t xml:space="preserve"> </w:t>
      </w:r>
      <w:bookmarkStart w:id="59" w:name="_Toc340579839"/>
      <w:r>
        <w:t>‘Household’</w:t>
      </w:r>
      <w:bookmarkEnd w:id="59"/>
      <w:r>
        <w:t xml:space="preserve"> </w:t>
      </w:r>
    </w:p>
    <w:p w:rsidR="00BC446C" w:rsidRDefault="00BC446C" w:rsidP="00BC446C">
      <w:pPr>
        <w:rPr>
          <w:b/>
        </w:rPr>
      </w:pPr>
      <w:r>
        <w:t xml:space="preserve">          The Operational guidelines of the scheme stipulate that the registr</w:t>
      </w:r>
      <w:r>
        <w:t>a</w:t>
      </w:r>
      <w:r>
        <w:t xml:space="preserve">tion of the labourers be made according to their household. The job card is issued in the name of the head of the family in which all the eligible labourers of the family are mentioned. As per entitlements, for every household the guarantee of employment is for 100 days. However, during the data collection, none of the family was found to be completing the maximum of 100 days in any of the villages. </w:t>
      </w:r>
      <w:r w:rsidR="00406ADA">
        <w:t>D</w:t>
      </w:r>
      <w:r>
        <w:t>uring the focus group discussion in the village Bilouha, one woman told that when the provision of 100 days is not sufficient for all the men of household, then how a woman would get the opportunity to work. Here it seems that the distribution of entitlements among the family members is left on the decision of the family. At this juncture the power relation within the family system determines the access of women to go for the public e</w:t>
      </w:r>
      <w:r>
        <w:t>m</w:t>
      </w:r>
      <w:r>
        <w:t>ployment. In the village Bilouha during the course of the discussion amongst women, it was highlighted that there is no need of going outside for the work when sons and husbands are working and earning the wages. It also came to the light during interviews with government functionaries that women workers are not registered separately except in cases of widows and divorcees and mostly they do not have their separate bank account. The discussions conclu</w:t>
      </w:r>
      <w:r>
        <w:t>d</w:t>
      </w:r>
      <w:r>
        <w:t xml:space="preserve">ed that </w:t>
      </w:r>
      <w:r w:rsidRPr="00406ADA">
        <w:t>it is the male who usually head the family and decide the entitlement of</w:t>
      </w:r>
      <w:r w:rsidR="00406ADA">
        <w:t xml:space="preserve"> the</w:t>
      </w:r>
      <w:r w:rsidRPr="00406ADA">
        <w:t xml:space="preserve"> women</w:t>
      </w:r>
      <w:r w:rsidRPr="00602FCC">
        <w:rPr>
          <w:b/>
        </w:rPr>
        <w:t xml:space="preserve">. </w:t>
      </w:r>
    </w:p>
    <w:p w:rsidR="00DE66D3" w:rsidRDefault="00DE66D3" w:rsidP="006C2CF1">
      <w:pPr>
        <w:pStyle w:val="Heading2"/>
      </w:pPr>
      <w:bookmarkStart w:id="60" w:name="_Toc340579840"/>
      <w:r>
        <w:t>Gender sensitivity</w:t>
      </w:r>
      <w:bookmarkEnd w:id="60"/>
      <w:r w:rsidRPr="009E3847">
        <w:t xml:space="preserve"> </w:t>
      </w:r>
    </w:p>
    <w:p w:rsidR="00DE66D3" w:rsidRDefault="00DE66D3" w:rsidP="00DE66D3">
      <w:r>
        <w:t>The operational guidelines contain special provision in delivering e</w:t>
      </w:r>
      <w:r>
        <w:t>m</w:t>
      </w:r>
      <w:r>
        <w:t>ployment to women and the responsibility of implementing it is on the village council. This statutory obligation is not backed by any kind of either sanction or motivation. Thus fulfilling the target of women’s participation is left at the discretion of the implementing authorities. Not much sincere efforts in pe</w:t>
      </w:r>
      <w:r>
        <w:t>r</w:t>
      </w:r>
      <w:r>
        <w:t>suading women to come to work could be seen in the three villages where the participation of women was nil. However, the village secretary and the Add</w:t>
      </w:r>
      <w:r>
        <w:t>i</w:t>
      </w:r>
      <w:r>
        <w:t xml:space="preserve">tional Programme Officer told that in every meeting at the Block, the issue of women’s participation is discussed and instructions are issued.  </w:t>
      </w:r>
      <w:r w:rsidR="00EA0F3F">
        <w:t>The progress of the state is dismal since inception, but not much policy and administrative i</w:t>
      </w:r>
      <w:r w:rsidR="00EA0F3F">
        <w:t>n</w:t>
      </w:r>
      <w:r w:rsidR="00EA0F3F">
        <w:t xml:space="preserve">terventions have been made at the state level. </w:t>
      </w:r>
      <w:r>
        <w:t>Thus it seems that due to lack of effective sanction or motivation, the village authorities are not much interested in going against the traditional norms prevailing in the vil</w:t>
      </w:r>
      <w:r w:rsidR="00EA0F3F">
        <w:t>lage society.</w:t>
      </w:r>
    </w:p>
    <w:p w:rsidR="00BC446C" w:rsidRDefault="00BC446C" w:rsidP="006C2CF1">
      <w:pPr>
        <w:pStyle w:val="Heading2"/>
      </w:pPr>
      <w:bookmarkStart w:id="61" w:name="_Toc340579841"/>
      <w:r>
        <w:lastRenderedPageBreak/>
        <w:t>Nature of work &amp; Worksite facilities</w:t>
      </w:r>
      <w:bookmarkEnd w:id="61"/>
      <w:r>
        <w:t xml:space="preserve"> </w:t>
      </w:r>
    </w:p>
    <w:p w:rsidR="00BC446C" w:rsidRDefault="00BC446C" w:rsidP="006C2CF1">
      <w:r>
        <w:t xml:space="preserve"> The schedule I appended to the operational guidelines provide that under MGNREG Scheme, the permissible work includes tasks related with water conservation, irrigation canals, renovation of traditional water bodies, land d</w:t>
      </w:r>
      <w:r>
        <w:t>e</w:t>
      </w:r>
      <w:r>
        <w:t>velopment, flood control, rural connectivity to provide all weather access, and agriculture related works, livestock related works, rural drinking water related works, rural sanitation works or any other work notified by the government. Further para 7.11 of the guidelines also provides that worksite facilities (Med</w:t>
      </w:r>
      <w:r>
        <w:t>i</w:t>
      </w:r>
      <w:r>
        <w:t xml:space="preserve">cal aid, drinking water and shade) are to be provided at the worksite. And in case, the number of children below the age of six years accompanying the women working at any  site are five or more, a crèche will need to be provided  and one of such women worker shall be made to depute to look after such children. Moreover for any work, the guidelines provide that the ratio of wage costs to material costs should be no less than the minimum norm of 60:40 stipulated in the Act. It means that in any work the major component would be manual labour than the use of material and skill. The descriptions of the work executed in all the </w:t>
      </w:r>
      <w:r w:rsidRPr="00286DD2">
        <w:rPr>
          <w:i/>
        </w:rPr>
        <w:t>four villages</w:t>
      </w:r>
      <w:r>
        <w:t xml:space="preserve"> during the last financial year, downloaded from the official website of the scheme are as under; </w:t>
      </w:r>
    </w:p>
    <w:p w:rsidR="004B1A98" w:rsidRDefault="004B1A98" w:rsidP="006C2CF1"/>
    <w:p w:rsidR="004B1A98" w:rsidRDefault="004B1A98" w:rsidP="004B1A98">
      <w:pPr>
        <w:pStyle w:val="Caption"/>
        <w:keepNext/>
      </w:pPr>
      <w:r>
        <w:fldChar w:fldCharType="begin"/>
      </w:r>
      <w:r>
        <w:instrText xml:space="preserve"> STYLEREF 1 \s </w:instrText>
      </w:r>
      <w:r>
        <w:fldChar w:fldCharType="separate"/>
      </w:r>
      <w:bookmarkStart w:id="62" w:name="_Toc340574819"/>
      <w:r>
        <w:rPr>
          <w:noProof/>
        </w:rPr>
        <w:t>3</w:t>
      </w:r>
      <w:r>
        <w:fldChar w:fldCharType="end"/>
      </w:r>
      <w:r>
        <w:t>:</w:t>
      </w:r>
      <w:r>
        <w:fldChar w:fldCharType="begin"/>
      </w:r>
      <w:r>
        <w:instrText xml:space="preserve"> SEQ Table \* ARABIC \s 1 </w:instrText>
      </w:r>
      <w:r>
        <w:fldChar w:fldCharType="separate"/>
      </w:r>
      <w:r>
        <w:rPr>
          <w:noProof/>
        </w:rPr>
        <w:t>1</w:t>
      </w:r>
      <w:r>
        <w:fldChar w:fldCharType="end"/>
      </w:r>
      <w:r>
        <w:t xml:space="preserve"> Descriptions of Work completed during 2011-12 Dist.- Jalaun</w:t>
      </w:r>
      <w:bookmarkEnd w:id="62"/>
    </w:p>
    <w:tbl>
      <w:tblPr>
        <w:tblpPr w:leftFromText="180" w:rightFromText="180" w:vertAnchor="text" w:horzAnchor="page" w:tblpX="1535" w:tblpY="246"/>
        <w:tblW w:w="9513" w:type="dxa"/>
        <w:tblLayout w:type="fixed"/>
        <w:tblLook w:val="04A0" w:firstRow="1" w:lastRow="0" w:firstColumn="1" w:lastColumn="0" w:noHBand="0" w:noVBand="1"/>
      </w:tblPr>
      <w:tblGrid>
        <w:gridCol w:w="817"/>
        <w:gridCol w:w="1134"/>
        <w:gridCol w:w="1134"/>
        <w:gridCol w:w="1134"/>
        <w:gridCol w:w="992"/>
        <w:gridCol w:w="1134"/>
        <w:gridCol w:w="1009"/>
        <w:gridCol w:w="976"/>
        <w:gridCol w:w="1183"/>
      </w:tblGrid>
      <w:tr w:rsidR="00232E9A" w:rsidRPr="0064696C" w:rsidTr="00232E9A">
        <w:trPr>
          <w:trHeight w:val="300"/>
        </w:trPr>
        <w:tc>
          <w:tcPr>
            <w:tcW w:w="9513" w:type="dxa"/>
            <w:gridSpan w:val="9"/>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232E9A" w:rsidRPr="002E2F28" w:rsidRDefault="00232E9A" w:rsidP="002E2F28">
            <w:pPr>
              <w:spacing w:after="0"/>
              <w:jc w:val="center"/>
              <w:rPr>
                <w:rFonts w:cs="Calibri"/>
                <w:b/>
                <w:sz w:val="20"/>
                <w:szCs w:val="20"/>
              </w:rPr>
            </w:pPr>
            <w:r w:rsidRPr="002E2F28">
              <w:rPr>
                <w:rFonts w:cs="Calibri"/>
                <w:b/>
                <w:sz w:val="20"/>
                <w:szCs w:val="20"/>
              </w:rPr>
              <w:t>Works completed Under MGNREGA During the Financial Year 2011-2012</w:t>
            </w:r>
          </w:p>
        </w:tc>
      </w:tr>
      <w:tr w:rsidR="00232E9A" w:rsidRPr="0064696C" w:rsidTr="0053081D">
        <w:trPr>
          <w:trHeight w:val="1245"/>
        </w:trPr>
        <w:tc>
          <w:tcPr>
            <w:tcW w:w="817" w:type="dxa"/>
            <w:vMerge w:val="restart"/>
            <w:tcBorders>
              <w:top w:val="nil"/>
              <w:left w:val="single" w:sz="4" w:space="0" w:color="auto"/>
              <w:bottom w:val="single" w:sz="4" w:space="0" w:color="000000"/>
              <w:right w:val="single" w:sz="4" w:space="0" w:color="auto"/>
            </w:tcBorders>
            <w:shd w:val="clear" w:color="auto" w:fill="auto"/>
            <w:vAlign w:val="center"/>
            <w:hideMark/>
          </w:tcPr>
          <w:p w:rsidR="00232E9A" w:rsidRPr="0064696C" w:rsidRDefault="00232E9A" w:rsidP="00CD40C2">
            <w:pPr>
              <w:spacing w:after="0"/>
              <w:ind w:firstLine="0"/>
              <w:jc w:val="left"/>
              <w:rPr>
                <w:rFonts w:cs="Calibri"/>
                <w:b/>
                <w:bCs/>
                <w:sz w:val="20"/>
                <w:szCs w:val="20"/>
              </w:rPr>
            </w:pPr>
            <w:r w:rsidRPr="0064696C">
              <w:rPr>
                <w:rFonts w:cs="Calibri"/>
                <w:b/>
                <w:bCs/>
                <w:sz w:val="20"/>
                <w:szCs w:val="20"/>
              </w:rPr>
              <w:t>Di</w:t>
            </w:r>
            <w:r w:rsidRPr="0064696C">
              <w:rPr>
                <w:rFonts w:cs="Calibri"/>
                <w:b/>
                <w:bCs/>
                <w:sz w:val="20"/>
                <w:szCs w:val="20"/>
              </w:rPr>
              <w:t>s</w:t>
            </w:r>
            <w:r w:rsidRPr="0064696C">
              <w:rPr>
                <w:rFonts w:cs="Calibri"/>
                <w:b/>
                <w:bCs/>
                <w:sz w:val="20"/>
                <w:szCs w:val="20"/>
              </w:rPr>
              <w:t>trict</w:t>
            </w:r>
          </w:p>
        </w:tc>
        <w:tc>
          <w:tcPr>
            <w:tcW w:w="1134" w:type="dxa"/>
            <w:vMerge w:val="restart"/>
            <w:tcBorders>
              <w:top w:val="nil"/>
              <w:left w:val="single" w:sz="4" w:space="0" w:color="auto"/>
              <w:bottom w:val="single" w:sz="4" w:space="0" w:color="auto"/>
              <w:right w:val="single" w:sz="4" w:space="0" w:color="auto"/>
            </w:tcBorders>
            <w:shd w:val="clear" w:color="auto" w:fill="auto"/>
            <w:vAlign w:val="center"/>
            <w:hideMark/>
          </w:tcPr>
          <w:p w:rsidR="00232E9A" w:rsidRPr="002E2F28" w:rsidRDefault="00232E9A" w:rsidP="002E2F28">
            <w:pPr>
              <w:spacing w:after="0"/>
              <w:ind w:firstLine="0"/>
              <w:jc w:val="center"/>
              <w:rPr>
                <w:rFonts w:cs="Calibri"/>
                <w:b/>
                <w:bCs/>
                <w:sz w:val="20"/>
                <w:szCs w:val="20"/>
              </w:rPr>
            </w:pPr>
            <w:r w:rsidRPr="002E2F28">
              <w:rPr>
                <w:rFonts w:cs="Calibri"/>
                <w:b/>
                <w:bCs/>
                <w:sz w:val="20"/>
                <w:szCs w:val="20"/>
              </w:rPr>
              <w:t>Block</w:t>
            </w:r>
          </w:p>
        </w:tc>
        <w:tc>
          <w:tcPr>
            <w:tcW w:w="1134" w:type="dxa"/>
            <w:vMerge w:val="restart"/>
            <w:tcBorders>
              <w:top w:val="nil"/>
              <w:left w:val="single" w:sz="4" w:space="0" w:color="auto"/>
              <w:bottom w:val="single" w:sz="4" w:space="0" w:color="auto"/>
              <w:right w:val="single" w:sz="4" w:space="0" w:color="auto"/>
            </w:tcBorders>
            <w:shd w:val="clear" w:color="auto" w:fill="auto"/>
            <w:vAlign w:val="center"/>
            <w:hideMark/>
          </w:tcPr>
          <w:p w:rsidR="00232E9A" w:rsidRPr="0064696C" w:rsidRDefault="00232E9A" w:rsidP="00CD40C2">
            <w:pPr>
              <w:spacing w:after="0"/>
              <w:ind w:firstLine="0"/>
              <w:jc w:val="left"/>
              <w:rPr>
                <w:rFonts w:cs="Calibri"/>
                <w:b/>
                <w:bCs/>
                <w:sz w:val="20"/>
                <w:szCs w:val="20"/>
              </w:rPr>
            </w:pPr>
            <w:r w:rsidRPr="0064696C">
              <w:rPr>
                <w:rFonts w:cs="Calibri"/>
                <w:b/>
                <w:bCs/>
                <w:sz w:val="20"/>
                <w:szCs w:val="20"/>
              </w:rPr>
              <w:t>Gram Panchayat</w:t>
            </w:r>
          </w:p>
        </w:tc>
        <w:tc>
          <w:tcPr>
            <w:tcW w:w="1134" w:type="dxa"/>
            <w:tcBorders>
              <w:top w:val="nil"/>
              <w:left w:val="nil"/>
              <w:bottom w:val="single" w:sz="4" w:space="0" w:color="auto"/>
              <w:right w:val="single" w:sz="4" w:space="0" w:color="auto"/>
            </w:tcBorders>
            <w:shd w:val="clear" w:color="auto" w:fill="auto"/>
            <w:vAlign w:val="center"/>
            <w:hideMark/>
          </w:tcPr>
          <w:p w:rsidR="00232E9A" w:rsidRPr="0064696C" w:rsidRDefault="00232E9A" w:rsidP="00CD40C2">
            <w:pPr>
              <w:spacing w:after="0"/>
              <w:ind w:firstLine="0"/>
              <w:jc w:val="left"/>
              <w:rPr>
                <w:rFonts w:cs="Calibri"/>
                <w:b/>
                <w:bCs/>
                <w:sz w:val="20"/>
                <w:szCs w:val="20"/>
              </w:rPr>
            </w:pPr>
            <w:r w:rsidRPr="0064696C">
              <w:rPr>
                <w:rFonts w:cs="Calibri"/>
                <w:b/>
                <w:bCs/>
                <w:sz w:val="20"/>
                <w:szCs w:val="20"/>
              </w:rPr>
              <w:t>Rural Conne</w:t>
            </w:r>
            <w:r w:rsidRPr="0064696C">
              <w:rPr>
                <w:rFonts w:cs="Calibri"/>
                <w:b/>
                <w:bCs/>
                <w:sz w:val="20"/>
                <w:szCs w:val="20"/>
              </w:rPr>
              <w:t>c</w:t>
            </w:r>
            <w:r w:rsidRPr="0064696C">
              <w:rPr>
                <w:rFonts w:cs="Calibri"/>
                <w:b/>
                <w:bCs/>
                <w:sz w:val="20"/>
                <w:szCs w:val="20"/>
              </w:rPr>
              <w:t>tivity</w:t>
            </w:r>
          </w:p>
        </w:tc>
        <w:tc>
          <w:tcPr>
            <w:tcW w:w="992" w:type="dxa"/>
            <w:tcBorders>
              <w:top w:val="nil"/>
              <w:left w:val="nil"/>
              <w:bottom w:val="single" w:sz="4" w:space="0" w:color="auto"/>
              <w:right w:val="single" w:sz="4" w:space="0" w:color="auto"/>
            </w:tcBorders>
            <w:shd w:val="clear" w:color="auto" w:fill="auto"/>
            <w:vAlign w:val="center"/>
            <w:hideMark/>
          </w:tcPr>
          <w:p w:rsidR="00232E9A" w:rsidRPr="0064696C" w:rsidRDefault="00232E9A" w:rsidP="0053081D">
            <w:pPr>
              <w:spacing w:after="0"/>
              <w:ind w:firstLine="0"/>
              <w:jc w:val="left"/>
              <w:rPr>
                <w:rFonts w:cs="Calibri"/>
                <w:b/>
                <w:bCs/>
                <w:sz w:val="20"/>
                <w:szCs w:val="20"/>
              </w:rPr>
            </w:pPr>
            <w:r w:rsidRPr="0064696C">
              <w:rPr>
                <w:rFonts w:cs="Calibri"/>
                <w:b/>
                <w:bCs/>
                <w:sz w:val="20"/>
                <w:szCs w:val="20"/>
              </w:rPr>
              <w:t>Flood Control</w:t>
            </w:r>
          </w:p>
        </w:tc>
        <w:tc>
          <w:tcPr>
            <w:tcW w:w="1134" w:type="dxa"/>
            <w:tcBorders>
              <w:top w:val="nil"/>
              <w:left w:val="nil"/>
              <w:bottom w:val="single" w:sz="4" w:space="0" w:color="auto"/>
              <w:right w:val="single" w:sz="4" w:space="0" w:color="auto"/>
            </w:tcBorders>
            <w:shd w:val="clear" w:color="auto" w:fill="auto"/>
            <w:vAlign w:val="center"/>
            <w:hideMark/>
          </w:tcPr>
          <w:p w:rsidR="00232E9A" w:rsidRPr="0064696C" w:rsidRDefault="00232E9A" w:rsidP="0053081D">
            <w:pPr>
              <w:spacing w:after="0"/>
              <w:ind w:firstLine="0"/>
              <w:jc w:val="left"/>
              <w:rPr>
                <w:rFonts w:cs="Calibri"/>
                <w:b/>
                <w:bCs/>
                <w:sz w:val="20"/>
                <w:szCs w:val="20"/>
              </w:rPr>
            </w:pPr>
            <w:r>
              <w:rPr>
                <w:rFonts w:cs="Calibri"/>
                <w:b/>
                <w:bCs/>
                <w:sz w:val="20"/>
                <w:szCs w:val="20"/>
              </w:rPr>
              <w:t>Water Conserv</w:t>
            </w:r>
            <w:r>
              <w:rPr>
                <w:rFonts w:cs="Calibri"/>
                <w:b/>
                <w:bCs/>
                <w:sz w:val="20"/>
                <w:szCs w:val="20"/>
              </w:rPr>
              <w:t>a</w:t>
            </w:r>
            <w:r>
              <w:rPr>
                <w:rFonts w:cs="Calibri"/>
                <w:b/>
                <w:bCs/>
                <w:sz w:val="20"/>
                <w:szCs w:val="20"/>
              </w:rPr>
              <w:t>tion And Water Ha</w:t>
            </w:r>
            <w:r w:rsidRPr="0064696C">
              <w:rPr>
                <w:rFonts w:cs="Calibri"/>
                <w:b/>
                <w:bCs/>
                <w:sz w:val="20"/>
                <w:szCs w:val="20"/>
              </w:rPr>
              <w:t>rves</w:t>
            </w:r>
            <w:r w:rsidRPr="0064696C">
              <w:rPr>
                <w:rFonts w:cs="Calibri"/>
                <w:b/>
                <w:bCs/>
                <w:sz w:val="20"/>
                <w:szCs w:val="20"/>
              </w:rPr>
              <w:t>t</w:t>
            </w:r>
            <w:r w:rsidRPr="0064696C">
              <w:rPr>
                <w:rFonts w:cs="Calibri"/>
                <w:b/>
                <w:bCs/>
                <w:sz w:val="20"/>
                <w:szCs w:val="20"/>
              </w:rPr>
              <w:t>ing</w:t>
            </w:r>
          </w:p>
        </w:tc>
        <w:tc>
          <w:tcPr>
            <w:tcW w:w="1009" w:type="dxa"/>
            <w:tcBorders>
              <w:top w:val="nil"/>
              <w:left w:val="nil"/>
              <w:bottom w:val="single" w:sz="4" w:space="0" w:color="auto"/>
              <w:right w:val="single" w:sz="4" w:space="0" w:color="auto"/>
            </w:tcBorders>
            <w:shd w:val="clear" w:color="auto" w:fill="auto"/>
            <w:vAlign w:val="center"/>
            <w:hideMark/>
          </w:tcPr>
          <w:p w:rsidR="00232E9A" w:rsidRPr="0064696C" w:rsidRDefault="00232E9A" w:rsidP="0053081D">
            <w:pPr>
              <w:spacing w:after="0"/>
              <w:ind w:firstLine="0"/>
              <w:jc w:val="left"/>
              <w:rPr>
                <w:rFonts w:cs="Calibri"/>
                <w:b/>
                <w:bCs/>
                <w:sz w:val="20"/>
                <w:szCs w:val="20"/>
              </w:rPr>
            </w:pPr>
            <w:r w:rsidRPr="0064696C">
              <w:rPr>
                <w:rFonts w:cs="Calibri"/>
                <w:b/>
                <w:bCs/>
                <w:sz w:val="20"/>
                <w:szCs w:val="20"/>
              </w:rPr>
              <w:t>Drought Proofing</w:t>
            </w:r>
          </w:p>
        </w:tc>
        <w:tc>
          <w:tcPr>
            <w:tcW w:w="976" w:type="dxa"/>
            <w:tcBorders>
              <w:top w:val="nil"/>
              <w:left w:val="nil"/>
              <w:bottom w:val="single" w:sz="4" w:space="0" w:color="auto"/>
              <w:right w:val="single" w:sz="4" w:space="0" w:color="auto"/>
            </w:tcBorders>
            <w:shd w:val="clear" w:color="auto" w:fill="auto"/>
            <w:vAlign w:val="center"/>
            <w:hideMark/>
          </w:tcPr>
          <w:p w:rsidR="00232E9A" w:rsidRPr="0064696C" w:rsidRDefault="00232E9A" w:rsidP="0053081D">
            <w:pPr>
              <w:spacing w:after="0"/>
              <w:ind w:firstLine="0"/>
              <w:jc w:val="left"/>
              <w:rPr>
                <w:rFonts w:cs="Calibri"/>
                <w:b/>
                <w:bCs/>
                <w:sz w:val="20"/>
                <w:szCs w:val="20"/>
              </w:rPr>
            </w:pPr>
            <w:r w:rsidRPr="0064696C">
              <w:rPr>
                <w:rFonts w:cs="Calibri"/>
                <w:b/>
                <w:bCs/>
                <w:sz w:val="20"/>
                <w:szCs w:val="20"/>
              </w:rPr>
              <w:t>Micro Irrig</w:t>
            </w:r>
            <w:r w:rsidRPr="0064696C">
              <w:rPr>
                <w:rFonts w:cs="Calibri"/>
                <w:b/>
                <w:bCs/>
                <w:sz w:val="20"/>
                <w:szCs w:val="20"/>
              </w:rPr>
              <w:t>a</w:t>
            </w:r>
            <w:r w:rsidRPr="0064696C">
              <w:rPr>
                <w:rFonts w:cs="Calibri"/>
                <w:b/>
                <w:bCs/>
                <w:sz w:val="20"/>
                <w:szCs w:val="20"/>
              </w:rPr>
              <w:t>tion</w:t>
            </w:r>
          </w:p>
        </w:tc>
        <w:tc>
          <w:tcPr>
            <w:tcW w:w="1183" w:type="dxa"/>
            <w:tcBorders>
              <w:top w:val="nil"/>
              <w:left w:val="nil"/>
              <w:bottom w:val="single" w:sz="4" w:space="0" w:color="auto"/>
              <w:right w:val="single" w:sz="4" w:space="0" w:color="auto"/>
            </w:tcBorders>
            <w:shd w:val="clear" w:color="auto" w:fill="auto"/>
            <w:vAlign w:val="center"/>
            <w:hideMark/>
          </w:tcPr>
          <w:p w:rsidR="00232E9A" w:rsidRPr="0064696C" w:rsidRDefault="00232E9A" w:rsidP="0053081D">
            <w:pPr>
              <w:spacing w:after="0"/>
              <w:ind w:firstLine="0"/>
              <w:jc w:val="left"/>
              <w:rPr>
                <w:rFonts w:cs="Calibri"/>
                <w:b/>
                <w:bCs/>
                <w:sz w:val="20"/>
                <w:szCs w:val="20"/>
              </w:rPr>
            </w:pPr>
            <w:r w:rsidRPr="0064696C">
              <w:rPr>
                <w:rFonts w:cs="Calibri"/>
                <w:b/>
                <w:bCs/>
                <w:sz w:val="20"/>
                <w:szCs w:val="20"/>
              </w:rPr>
              <w:t>Land d</w:t>
            </w:r>
            <w:r w:rsidRPr="0064696C">
              <w:rPr>
                <w:rFonts w:cs="Calibri"/>
                <w:b/>
                <w:bCs/>
                <w:sz w:val="20"/>
                <w:szCs w:val="20"/>
              </w:rPr>
              <w:t>e</w:t>
            </w:r>
            <w:r w:rsidRPr="0064696C">
              <w:rPr>
                <w:rFonts w:cs="Calibri"/>
                <w:b/>
                <w:bCs/>
                <w:sz w:val="20"/>
                <w:szCs w:val="20"/>
              </w:rPr>
              <w:t>velopment</w:t>
            </w:r>
          </w:p>
        </w:tc>
      </w:tr>
      <w:tr w:rsidR="00232E9A" w:rsidRPr="0064696C" w:rsidTr="0053081D">
        <w:trPr>
          <w:trHeight w:val="300"/>
        </w:trPr>
        <w:tc>
          <w:tcPr>
            <w:tcW w:w="817" w:type="dxa"/>
            <w:vMerge/>
            <w:tcBorders>
              <w:top w:val="nil"/>
              <w:left w:val="single" w:sz="4" w:space="0" w:color="auto"/>
              <w:bottom w:val="single" w:sz="4" w:space="0" w:color="000000"/>
              <w:right w:val="single" w:sz="4" w:space="0" w:color="auto"/>
            </w:tcBorders>
            <w:vAlign w:val="center"/>
            <w:hideMark/>
          </w:tcPr>
          <w:p w:rsidR="00232E9A" w:rsidRPr="0064696C" w:rsidRDefault="00232E9A" w:rsidP="00CD40C2">
            <w:pPr>
              <w:spacing w:after="0"/>
              <w:jc w:val="left"/>
              <w:rPr>
                <w:rFonts w:cs="Calibri"/>
                <w:b/>
                <w:bCs/>
                <w:sz w:val="20"/>
                <w:szCs w:val="20"/>
              </w:rPr>
            </w:pPr>
          </w:p>
        </w:tc>
        <w:tc>
          <w:tcPr>
            <w:tcW w:w="1134" w:type="dxa"/>
            <w:vMerge/>
            <w:tcBorders>
              <w:top w:val="nil"/>
              <w:left w:val="single" w:sz="4" w:space="0" w:color="auto"/>
              <w:bottom w:val="single" w:sz="4" w:space="0" w:color="auto"/>
              <w:right w:val="single" w:sz="4" w:space="0" w:color="auto"/>
            </w:tcBorders>
            <w:vAlign w:val="center"/>
            <w:hideMark/>
          </w:tcPr>
          <w:p w:rsidR="00232E9A" w:rsidRPr="0064696C" w:rsidRDefault="00232E9A" w:rsidP="00CD40C2">
            <w:pPr>
              <w:spacing w:after="0"/>
              <w:jc w:val="left"/>
              <w:rPr>
                <w:rFonts w:cs="Calibri"/>
                <w:b/>
                <w:bCs/>
                <w:sz w:val="20"/>
                <w:szCs w:val="20"/>
              </w:rPr>
            </w:pPr>
          </w:p>
        </w:tc>
        <w:tc>
          <w:tcPr>
            <w:tcW w:w="1134" w:type="dxa"/>
            <w:vMerge/>
            <w:tcBorders>
              <w:top w:val="nil"/>
              <w:left w:val="single" w:sz="4" w:space="0" w:color="auto"/>
              <w:bottom w:val="single" w:sz="4" w:space="0" w:color="auto"/>
              <w:right w:val="single" w:sz="4" w:space="0" w:color="auto"/>
            </w:tcBorders>
            <w:vAlign w:val="center"/>
            <w:hideMark/>
          </w:tcPr>
          <w:p w:rsidR="00232E9A" w:rsidRPr="0064696C" w:rsidRDefault="00232E9A" w:rsidP="00CD40C2">
            <w:pPr>
              <w:spacing w:after="0"/>
              <w:jc w:val="left"/>
              <w:rPr>
                <w:rFonts w:cs="Calibri"/>
                <w:b/>
                <w:bCs/>
                <w:sz w:val="20"/>
                <w:szCs w:val="20"/>
              </w:rPr>
            </w:pPr>
          </w:p>
        </w:tc>
        <w:tc>
          <w:tcPr>
            <w:tcW w:w="1134" w:type="dxa"/>
            <w:tcBorders>
              <w:top w:val="nil"/>
              <w:left w:val="nil"/>
              <w:bottom w:val="single" w:sz="4" w:space="0" w:color="auto"/>
              <w:right w:val="single" w:sz="4" w:space="0" w:color="auto"/>
            </w:tcBorders>
            <w:shd w:val="clear" w:color="auto" w:fill="auto"/>
            <w:vAlign w:val="center"/>
            <w:hideMark/>
          </w:tcPr>
          <w:p w:rsidR="00232E9A" w:rsidRPr="0064696C" w:rsidRDefault="00232E9A" w:rsidP="004C0397">
            <w:pPr>
              <w:spacing w:after="0"/>
              <w:ind w:firstLine="0"/>
              <w:jc w:val="left"/>
              <w:rPr>
                <w:rFonts w:cs="Calibri"/>
                <w:sz w:val="20"/>
                <w:szCs w:val="20"/>
              </w:rPr>
            </w:pPr>
            <w:r w:rsidRPr="0064696C">
              <w:rPr>
                <w:rFonts w:cs="Calibri"/>
                <w:sz w:val="20"/>
                <w:szCs w:val="20"/>
              </w:rPr>
              <w:t>Nos.</w:t>
            </w:r>
          </w:p>
        </w:tc>
        <w:tc>
          <w:tcPr>
            <w:tcW w:w="992" w:type="dxa"/>
            <w:tcBorders>
              <w:top w:val="nil"/>
              <w:left w:val="nil"/>
              <w:bottom w:val="single" w:sz="4" w:space="0" w:color="auto"/>
              <w:right w:val="single" w:sz="4" w:space="0" w:color="auto"/>
            </w:tcBorders>
            <w:shd w:val="clear" w:color="auto" w:fill="auto"/>
            <w:vAlign w:val="center"/>
            <w:hideMark/>
          </w:tcPr>
          <w:p w:rsidR="00232E9A" w:rsidRPr="0064696C" w:rsidRDefault="00232E9A" w:rsidP="004C0397">
            <w:pPr>
              <w:spacing w:after="0"/>
              <w:ind w:firstLine="0"/>
              <w:jc w:val="left"/>
              <w:rPr>
                <w:rFonts w:cs="Calibri"/>
                <w:sz w:val="20"/>
                <w:szCs w:val="20"/>
              </w:rPr>
            </w:pPr>
            <w:r w:rsidRPr="0064696C">
              <w:rPr>
                <w:rFonts w:cs="Calibri"/>
                <w:sz w:val="20"/>
                <w:szCs w:val="20"/>
              </w:rPr>
              <w:t>Nos.</w:t>
            </w:r>
          </w:p>
        </w:tc>
        <w:tc>
          <w:tcPr>
            <w:tcW w:w="1134" w:type="dxa"/>
            <w:tcBorders>
              <w:top w:val="nil"/>
              <w:left w:val="nil"/>
              <w:bottom w:val="single" w:sz="4" w:space="0" w:color="auto"/>
              <w:right w:val="single" w:sz="4" w:space="0" w:color="auto"/>
            </w:tcBorders>
            <w:shd w:val="clear" w:color="auto" w:fill="auto"/>
            <w:vAlign w:val="center"/>
            <w:hideMark/>
          </w:tcPr>
          <w:p w:rsidR="00232E9A" w:rsidRPr="0064696C" w:rsidRDefault="00232E9A" w:rsidP="004C0397">
            <w:pPr>
              <w:spacing w:after="0"/>
              <w:ind w:firstLine="0"/>
              <w:jc w:val="left"/>
              <w:rPr>
                <w:rFonts w:cs="Calibri"/>
                <w:sz w:val="20"/>
                <w:szCs w:val="20"/>
              </w:rPr>
            </w:pPr>
            <w:r w:rsidRPr="0064696C">
              <w:rPr>
                <w:rFonts w:cs="Calibri"/>
                <w:sz w:val="20"/>
                <w:szCs w:val="20"/>
              </w:rPr>
              <w:t>Nos.</w:t>
            </w:r>
          </w:p>
        </w:tc>
        <w:tc>
          <w:tcPr>
            <w:tcW w:w="1009" w:type="dxa"/>
            <w:tcBorders>
              <w:top w:val="nil"/>
              <w:left w:val="nil"/>
              <w:bottom w:val="single" w:sz="4" w:space="0" w:color="auto"/>
              <w:right w:val="single" w:sz="4" w:space="0" w:color="auto"/>
            </w:tcBorders>
            <w:shd w:val="clear" w:color="auto" w:fill="auto"/>
            <w:vAlign w:val="center"/>
            <w:hideMark/>
          </w:tcPr>
          <w:p w:rsidR="00232E9A" w:rsidRPr="0064696C" w:rsidRDefault="00232E9A" w:rsidP="004C0397">
            <w:pPr>
              <w:spacing w:after="0"/>
              <w:ind w:firstLine="0"/>
              <w:jc w:val="left"/>
              <w:rPr>
                <w:rFonts w:cs="Calibri"/>
                <w:sz w:val="20"/>
                <w:szCs w:val="20"/>
              </w:rPr>
            </w:pPr>
            <w:r w:rsidRPr="0064696C">
              <w:rPr>
                <w:rFonts w:cs="Calibri"/>
                <w:sz w:val="20"/>
                <w:szCs w:val="20"/>
              </w:rPr>
              <w:t>Nos.</w:t>
            </w:r>
          </w:p>
        </w:tc>
        <w:tc>
          <w:tcPr>
            <w:tcW w:w="976" w:type="dxa"/>
            <w:tcBorders>
              <w:top w:val="nil"/>
              <w:left w:val="nil"/>
              <w:bottom w:val="single" w:sz="4" w:space="0" w:color="auto"/>
              <w:right w:val="single" w:sz="4" w:space="0" w:color="auto"/>
            </w:tcBorders>
            <w:shd w:val="clear" w:color="auto" w:fill="auto"/>
            <w:vAlign w:val="center"/>
            <w:hideMark/>
          </w:tcPr>
          <w:p w:rsidR="00232E9A" w:rsidRPr="0064696C" w:rsidRDefault="00232E9A" w:rsidP="004C0397">
            <w:pPr>
              <w:spacing w:after="0"/>
              <w:ind w:firstLine="0"/>
              <w:jc w:val="left"/>
              <w:rPr>
                <w:rFonts w:cs="Calibri"/>
                <w:sz w:val="20"/>
                <w:szCs w:val="20"/>
              </w:rPr>
            </w:pPr>
            <w:r w:rsidRPr="0064696C">
              <w:rPr>
                <w:rFonts w:cs="Calibri"/>
                <w:sz w:val="20"/>
                <w:szCs w:val="20"/>
              </w:rPr>
              <w:t>Nos.</w:t>
            </w:r>
          </w:p>
        </w:tc>
        <w:tc>
          <w:tcPr>
            <w:tcW w:w="1183" w:type="dxa"/>
            <w:tcBorders>
              <w:top w:val="nil"/>
              <w:left w:val="nil"/>
              <w:bottom w:val="single" w:sz="4" w:space="0" w:color="auto"/>
              <w:right w:val="single" w:sz="4" w:space="0" w:color="auto"/>
            </w:tcBorders>
            <w:shd w:val="clear" w:color="auto" w:fill="auto"/>
            <w:vAlign w:val="center"/>
            <w:hideMark/>
          </w:tcPr>
          <w:p w:rsidR="00232E9A" w:rsidRPr="0064696C" w:rsidRDefault="00232E9A" w:rsidP="00CD40C2">
            <w:pPr>
              <w:spacing w:after="0"/>
              <w:jc w:val="left"/>
              <w:rPr>
                <w:rFonts w:cs="Calibri"/>
                <w:sz w:val="20"/>
                <w:szCs w:val="20"/>
              </w:rPr>
            </w:pPr>
            <w:r w:rsidRPr="0064696C">
              <w:rPr>
                <w:rFonts w:cs="Calibri"/>
                <w:sz w:val="20"/>
                <w:szCs w:val="20"/>
              </w:rPr>
              <w:t>Nos.</w:t>
            </w:r>
          </w:p>
        </w:tc>
      </w:tr>
      <w:tr w:rsidR="00232E9A" w:rsidRPr="0064696C" w:rsidTr="0053081D">
        <w:trPr>
          <w:trHeight w:val="555"/>
        </w:trPr>
        <w:tc>
          <w:tcPr>
            <w:tcW w:w="817" w:type="dxa"/>
            <w:vMerge/>
            <w:tcBorders>
              <w:top w:val="nil"/>
              <w:left w:val="single" w:sz="4" w:space="0" w:color="auto"/>
              <w:bottom w:val="single" w:sz="4" w:space="0" w:color="000000"/>
              <w:right w:val="single" w:sz="4" w:space="0" w:color="auto"/>
            </w:tcBorders>
            <w:vAlign w:val="center"/>
            <w:hideMark/>
          </w:tcPr>
          <w:p w:rsidR="00232E9A" w:rsidRPr="0064696C" w:rsidRDefault="00232E9A" w:rsidP="00CD40C2">
            <w:pPr>
              <w:spacing w:after="0"/>
              <w:jc w:val="left"/>
              <w:rPr>
                <w:rFonts w:cs="Calibri"/>
                <w:b/>
                <w:bCs/>
                <w:sz w:val="20"/>
                <w:szCs w:val="20"/>
              </w:rPr>
            </w:pPr>
          </w:p>
        </w:tc>
        <w:tc>
          <w:tcPr>
            <w:tcW w:w="1134" w:type="dxa"/>
            <w:vMerge/>
            <w:tcBorders>
              <w:top w:val="nil"/>
              <w:left w:val="single" w:sz="4" w:space="0" w:color="auto"/>
              <w:bottom w:val="single" w:sz="4" w:space="0" w:color="auto"/>
              <w:right w:val="single" w:sz="4" w:space="0" w:color="auto"/>
            </w:tcBorders>
            <w:vAlign w:val="center"/>
            <w:hideMark/>
          </w:tcPr>
          <w:p w:rsidR="00232E9A" w:rsidRPr="0064696C" w:rsidRDefault="00232E9A" w:rsidP="00CD40C2">
            <w:pPr>
              <w:spacing w:after="0"/>
              <w:jc w:val="left"/>
              <w:rPr>
                <w:rFonts w:cs="Calibri"/>
                <w:b/>
                <w:bCs/>
                <w:sz w:val="20"/>
                <w:szCs w:val="20"/>
              </w:rPr>
            </w:pPr>
          </w:p>
        </w:tc>
        <w:tc>
          <w:tcPr>
            <w:tcW w:w="1134" w:type="dxa"/>
            <w:vMerge/>
            <w:tcBorders>
              <w:top w:val="nil"/>
              <w:left w:val="single" w:sz="4" w:space="0" w:color="auto"/>
              <w:bottom w:val="single" w:sz="4" w:space="0" w:color="auto"/>
              <w:right w:val="single" w:sz="4" w:space="0" w:color="auto"/>
            </w:tcBorders>
            <w:vAlign w:val="center"/>
            <w:hideMark/>
          </w:tcPr>
          <w:p w:rsidR="00232E9A" w:rsidRPr="0064696C" w:rsidRDefault="00232E9A" w:rsidP="00CD40C2">
            <w:pPr>
              <w:spacing w:after="0"/>
              <w:jc w:val="left"/>
              <w:rPr>
                <w:rFonts w:cs="Calibri"/>
                <w:b/>
                <w:bCs/>
                <w:sz w:val="20"/>
                <w:szCs w:val="20"/>
              </w:rPr>
            </w:pPr>
          </w:p>
        </w:tc>
        <w:tc>
          <w:tcPr>
            <w:tcW w:w="1134" w:type="dxa"/>
            <w:tcBorders>
              <w:top w:val="nil"/>
              <w:left w:val="nil"/>
              <w:bottom w:val="single" w:sz="4" w:space="0" w:color="auto"/>
              <w:right w:val="single" w:sz="4" w:space="0" w:color="auto"/>
            </w:tcBorders>
            <w:shd w:val="clear" w:color="auto" w:fill="auto"/>
            <w:vAlign w:val="center"/>
            <w:hideMark/>
          </w:tcPr>
          <w:p w:rsidR="00232E9A" w:rsidRPr="0064696C" w:rsidRDefault="00232E9A" w:rsidP="004C0397">
            <w:pPr>
              <w:spacing w:after="0"/>
              <w:ind w:firstLine="0"/>
              <w:jc w:val="left"/>
              <w:rPr>
                <w:rFonts w:cs="Calibri"/>
                <w:sz w:val="20"/>
                <w:szCs w:val="20"/>
              </w:rPr>
            </w:pPr>
            <w:r w:rsidRPr="0064696C">
              <w:rPr>
                <w:rFonts w:cs="Calibri"/>
                <w:sz w:val="20"/>
                <w:szCs w:val="20"/>
              </w:rPr>
              <w:t>Exp. (In Lakhs)</w:t>
            </w:r>
          </w:p>
        </w:tc>
        <w:tc>
          <w:tcPr>
            <w:tcW w:w="992" w:type="dxa"/>
            <w:tcBorders>
              <w:top w:val="nil"/>
              <w:left w:val="nil"/>
              <w:bottom w:val="single" w:sz="4" w:space="0" w:color="auto"/>
              <w:right w:val="single" w:sz="4" w:space="0" w:color="auto"/>
            </w:tcBorders>
            <w:shd w:val="clear" w:color="auto" w:fill="auto"/>
            <w:vAlign w:val="center"/>
            <w:hideMark/>
          </w:tcPr>
          <w:p w:rsidR="00232E9A" w:rsidRPr="0064696C" w:rsidRDefault="00232E9A" w:rsidP="004C0397">
            <w:pPr>
              <w:spacing w:after="0"/>
              <w:ind w:firstLine="0"/>
              <w:jc w:val="left"/>
              <w:rPr>
                <w:rFonts w:cs="Calibri"/>
                <w:sz w:val="20"/>
                <w:szCs w:val="20"/>
              </w:rPr>
            </w:pPr>
            <w:r w:rsidRPr="0064696C">
              <w:rPr>
                <w:rFonts w:cs="Calibri"/>
                <w:sz w:val="20"/>
                <w:szCs w:val="20"/>
              </w:rPr>
              <w:t>Exp. (In Lakhs)</w:t>
            </w:r>
          </w:p>
        </w:tc>
        <w:tc>
          <w:tcPr>
            <w:tcW w:w="1134" w:type="dxa"/>
            <w:tcBorders>
              <w:top w:val="nil"/>
              <w:left w:val="nil"/>
              <w:bottom w:val="single" w:sz="4" w:space="0" w:color="auto"/>
              <w:right w:val="single" w:sz="4" w:space="0" w:color="auto"/>
            </w:tcBorders>
            <w:shd w:val="clear" w:color="auto" w:fill="auto"/>
            <w:vAlign w:val="center"/>
            <w:hideMark/>
          </w:tcPr>
          <w:p w:rsidR="00232E9A" w:rsidRPr="0064696C" w:rsidRDefault="00232E9A" w:rsidP="004C0397">
            <w:pPr>
              <w:spacing w:after="0"/>
              <w:ind w:firstLine="0"/>
              <w:jc w:val="left"/>
              <w:rPr>
                <w:rFonts w:cs="Calibri"/>
                <w:sz w:val="20"/>
                <w:szCs w:val="20"/>
              </w:rPr>
            </w:pPr>
            <w:r w:rsidRPr="0064696C">
              <w:rPr>
                <w:rFonts w:cs="Calibri"/>
                <w:sz w:val="20"/>
                <w:szCs w:val="20"/>
              </w:rPr>
              <w:t>Exp. (In Lakhs)</w:t>
            </w:r>
          </w:p>
        </w:tc>
        <w:tc>
          <w:tcPr>
            <w:tcW w:w="1009" w:type="dxa"/>
            <w:tcBorders>
              <w:top w:val="nil"/>
              <w:left w:val="nil"/>
              <w:bottom w:val="single" w:sz="4" w:space="0" w:color="auto"/>
              <w:right w:val="single" w:sz="4" w:space="0" w:color="auto"/>
            </w:tcBorders>
            <w:shd w:val="clear" w:color="auto" w:fill="auto"/>
            <w:vAlign w:val="center"/>
            <w:hideMark/>
          </w:tcPr>
          <w:p w:rsidR="00232E9A" w:rsidRPr="0064696C" w:rsidRDefault="00232E9A" w:rsidP="004C0397">
            <w:pPr>
              <w:spacing w:after="0"/>
              <w:ind w:firstLine="0"/>
              <w:jc w:val="left"/>
              <w:rPr>
                <w:rFonts w:cs="Calibri"/>
                <w:sz w:val="20"/>
                <w:szCs w:val="20"/>
              </w:rPr>
            </w:pPr>
            <w:r w:rsidRPr="0064696C">
              <w:rPr>
                <w:rFonts w:cs="Calibri"/>
                <w:sz w:val="20"/>
                <w:szCs w:val="20"/>
              </w:rPr>
              <w:t>Exp. (In Lakhs)</w:t>
            </w:r>
          </w:p>
        </w:tc>
        <w:tc>
          <w:tcPr>
            <w:tcW w:w="976" w:type="dxa"/>
            <w:tcBorders>
              <w:top w:val="nil"/>
              <w:left w:val="nil"/>
              <w:bottom w:val="single" w:sz="4" w:space="0" w:color="auto"/>
              <w:right w:val="single" w:sz="4" w:space="0" w:color="auto"/>
            </w:tcBorders>
            <w:shd w:val="clear" w:color="auto" w:fill="auto"/>
            <w:vAlign w:val="center"/>
            <w:hideMark/>
          </w:tcPr>
          <w:p w:rsidR="00232E9A" w:rsidRPr="0064696C" w:rsidRDefault="00232E9A" w:rsidP="004C0397">
            <w:pPr>
              <w:spacing w:after="0"/>
              <w:ind w:firstLine="0"/>
              <w:jc w:val="left"/>
              <w:rPr>
                <w:rFonts w:cs="Calibri"/>
                <w:sz w:val="20"/>
                <w:szCs w:val="20"/>
              </w:rPr>
            </w:pPr>
            <w:r w:rsidRPr="0064696C">
              <w:rPr>
                <w:rFonts w:cs="Calibri"/>
                <w:sz w:val="20"/>
                <w:szCs w:val="20"/>
              </w:rPr>
              <w:t>Exp. (In Lakhs)</w:t>
            </w:r>
          </w:p>
        </w:tc>
        <w:tc>
          <w:tcPr>
            <w:tcW w:w="1183" w:type="dxa"/>
            <w:tcBorders>
              <w:top w:val="nil"/>
              <w:left w:val="nil"/>
              <w:bottom w:val="single" w:sz="4" w:space="0" w:color="auto"/>
              <w:right w:val="single" w:sz="4" w:space="0" w:color="auto"/>
            </w:tcBorders>
            <w:shd w:val="clear" w:color="auto" w:fill="auto"/>
            <w:vAlign w:val="center"/>
            <w:hideMark/>
          </w:tcPr>
          <w:p w:rsidR="00232E9A" w:rsidRPr="0064696C" w:rsidRDefault="00232E9A" w:rsidP="004C0397">
            <w:pPr>
              <w:spacing w:after="0"/>
              <w:ind w:firstLine="0"/>
              <w:jc w:val="left"/>
              <w:rPr>
                <w:rFonts w:cs="Calibri"/>
                <w:sz w:val="20"/>
                <w:szCs w:val="20"/>
              </w:rPr>
            </w:pPr>
            <w:r w:rsidRPr="0064696C">
              <w:rPr>
                <w:rFonts w:cs="Calibri"/>
                <w:sz w:val="20"/>
                <w:szCs w:val="20"/>
              </w:rPr>
              <w:t>Exp. (In Lakhs)</w:t>
            </w:r>
          </w:p>
        </w:tc>
      </w:tr>
      <w:tr w:rsidR="00232E9A" w:rsidRPr="0064696C" w:rsidTr="0053081D">
        <w:trPr>
          <w:trHeight w:val="255"/>
        </w:trPr>
        <w:tc>
          <w:tcPr>
            <w:tcW w:w="817" w:type="dxa"/>
            <w:vMerge/>
            <w:tcBorders>
              <w:top w:val="nil"/>
              <w:left w:val="single" w:sz="4" w:space="0" w:color="auto"/>
              <w:bottom w:val="single" w:sz="4" w:space="0" w:color="000000"/>
              <w:right w:val="single" w:sz="4" w:space="0" w:color="auto"/>
            </w:tcBorders>
            <w:vAlign w:val="center"/>
            <w:hideMark/>
          </w:tcPr>
          <w:p w:rsidR="00232E9A" w:rsidRPr="0064696C" w:rsidRDefault="00232E9A" w:rsidP="00CD40C2">
            <w:pPr>
              <w:spacing w:after="0"/>
              <w:jc w:val="left"/>
              <w:rPr>
                <w:rFonts w:cs="Calibri"/>
                <w:b/>
                <w:bCs/>
                <w:sz w:val="20"/>
                <w:szCs w:val="20"/>
              </w:rPr>
            </w:pPr>
          </w:p>
        </w:tc>
        <w:tc>
          <w:tcPr>
            <w:tcW w:w="1134" w:type="dxa"/>
            <w:vMerge/>
            <w:tcBorders>
              <w:top w:val="nil"/>
              <w:left w:val="single" w:sz="4" w:space="0" w:color="auto"/>
              <w:bottom w:val="single" w:sz="4" w:space="0" w:color="auto"/>
              <w:right w:val="single" w:sz="4" w:space="0" w:color="auto"/>
            </w:tcBorders>
            <w:vAlign w:val="center"/>
            <w:hideMark/>
          </w:tcPr>
          <w:p w:rsidR="00232E9A" w:rsidRPr="0064696C" w:rsidRDefault="00232E9A" w:rsidP="00CD40C2">
            <w:pPr>
              <w:spacing w:after="0"/>
              <w:jc w:val="left"/>
              <w:rPr>
                <w:rFonts w:cs="Calibri"/>
                <w:b/>
                <w:bCs/>
                <w:sz w:val="20"/>
                <w:szCs w:val="20"/>
              </w:rPr>
            </w:pPr>
          </w:p>
        </w:tc>
        <w:tc>
          <w:tcPr>
            <w:tcW w:w="1134" w:type="dxa"/>
            <w:vMerge/>
            <w:tcBorders>
              <w:top w:val="nil"/>
              <w:left w:val="single" w:sz="4" w:space="0" w:color="auto"/>
              <w:bottom w:val="single" w:sz="4" w:space="0" w:color="auto"/>
              <w:right w:val="single" w:sz="4" w:space="0" w:color="auto"/>
            </w:tcBorders>
            <w:vAlign w:val="center"/>
            <w:hideMark/>
          </w:tcPr>
          <w:p w:rsidR="00232E9A" w:rsidRPr="0064696C" w:rsidRDefault="00232E9A" w:rsidP="00CD40C2">
            <w:pPr>
              <w:spacing w:after="0"/>
              <w:jc w:val="left"/>
              <w:rPr>
                <w:rFonts w:cs="Calibri"/>
                <w:b/>
                <w:bCs/>
                <w:sz w:val="20"/>
                <w:szCs w:val="20"/>
              </w:rPr>
            </w:pPr>
          </w:p>
        </w:tc>
        <w:tc>
          <w:tcPr>
            <w:tcW w:w="1134" w:type="dxa"/>
            <w:tcBorders>
              <w:top w:val="nil"/>
              <w:left w:val="nil"/>
              <w:bottom w:val="single" w:sz="4" w:space="0" w:color="auto"/>
              <w:right w:val="single" w:sz="4" w:space="0" w:color="auto"/>
            </w:tcBorders>
            <w:shd w:val="clear" w:color="auto" w:fill="auto"/>
            <w:vAlign w:val="center"/>
            <w:hideMark/>
          </w:tcPr>
          <w:p w:rsidR="00232E9A" w:rsidRPr="0064696C" w:rsidRDefault="00232E9A" w:rsidP="004C0397">
            <w:pPr>
              <w:spacing w:after="0"/>
              <w:ind w:firstLine="0"/>
              <w:jc w:val="left"/>
              <w:rPr>
                <w:rFonts w:cs="Calibri"/>
                <w:b/>
                <w:bCs/>
                <w:sz w:val="20"/>
                <w:szCs w:val="20"/>
              </w:rPr>
            </w:pPr>
            <w:r w:rsidRPr="0064696C">
              <w:rPr>
                <w:rFonts w:cs="Calibri"/>
                <w:b/>
                <w:bCs/>
                <w:sz w:val="20"/>
                <w:szCs w:val="20"/>
              </w:rPr>
              <w:t>comp</w:t>
            </w:r>
            <w:r w:rsidR="004C0397">
              <w:rPr>
                <w:rFonts w:cs="Calibri"/>
                <w:b/>
                <w:bCs/>
                <w:sz w:val="20"/>
                <w:szCs w:val="20"/>
              </w:rPr>
              <w:t>ar</w:t>
            </w:r>
            <w:r w:rsidR="004C0397">
              <w:rPr>
                <w:rFonts w:cs="Calibri"/>
                <w:b/>
                <w:bCs/>
                <w:sz w:val="20"/>
                <w:szCs w:val="20"/>
              </w:rPr>
              <w:t>i</w:t>
            </w:r>
            <w:r w:rsidR="004C0397">
              <w:rPr>
                <w:rFonts w:cs="Calibri"/>
                <w:b/>
                <w:bCs/>
                <w:sz w:val="20"/>
                <w:szCs w:val="20"/>
              </w:rPr>
              <w:t>son</w:t>
            </w:r>
            <w:r w:rsidRPr="0064696C">
              <w:rPr>
                <w:rFonts w:cs="Calibri"/>
                <w:b/>
                <w:bCs/>
                <w:sz w:val="20"/>
                <w:szCs w:val="20"/>
              </w:rPr>
              <w:t>.</w:t>
            </w:r>
          </w:p>
        </w:tc>
        <w:tc>
          <w:tcPr>
            <w:tcW w:w="992" w:type="dxa"/>
            <w:tcBorders>
              <w:top w:val="nil"/>
              <w:left w:val="nil"/>
              <w:bottom w:val="single" w:sz="4" w:space="0" w:color="auto"/>
              <w:right w:val="single" w:sz="4" w:space="0" w:color="auto"/>
            </w:tcBorders>
            <w:shd w:val="clear" w:color="auto" w:fill="auto"/>
            <w:vAlign w:val="center"/>
            <w:hideMark/>
          </w:tcPr>
          <w:p w:rsidR="00232E9A" w:rsidRPr="0064696C" w:rsidRDefault="004C0397" w:rsidP="004C0397">
            <w:pPr>
              <w:spacing w:after="0"/>
              <w:ind w:firstLine="0"/>
              <w:jc w:val="left"/>
              <w:rPr>
                <w:rFonts w:cs="Calibri"/>
                <w:b/>
                <w:bCs/>
                <w:sz w:val="20"/>
                <w:szCs w:val="20"/>
              </w:rPr>
            </w:pPr>
            <w:r w:rsidRPr="0064696C">
              <w:rPr>
                <w:rFonts w:cs="Calibri"/>
                <w:b/>
                <w:bCs/>
                <w:sz w:val="20"/>
                <w:szCs w:val="20"/>
              </w:rPr>
              <w:t>comp</w:t>
            </w:r>
            <w:r>
              <w:rPr>
                <w:rFonts w:cs="Calibri"/>
                <w:b/>
                <w:bCs/>
                <w:sz w:val="20"/>
                <w:szCs w:val="20"/>
              </w:rPr>
              <w:t>a</w:t>
            </w:r>
            <w:r>
              <w:rPr>
                <w:rFonts w:cs="Calibri"/>
                <w:b/>
                <w:bCs/>
                <w:sz w:val="20"/>
                <w:szCs w:val="20"/>
              </w:rPr>
              <w:t>r</w:t>
            </w:r>
            <w:r>
              <w:rPr>
                <w:rFonts w:cs="Calibri"/>
                <w:b/>
                <w:bCs/>
                <w:sz w:val="20"/>
                <w:szCs w:val="20"/>
              </w:rPr>
              <w:t>ison</w:t>
            </w:r>
            <w:r w:rsidRPr="0064696C">
              <w:rPr>
                <w:rFonts w:cs="Calibri"/>
                <w:b/>
                <w:bCs/>
                <w:sz w:val="20"/>
                <w:szCs w:val="20"/>
              </w:rPr>
              <w:t>.</w:t>
            </w:r>
          </w:p>
        </w:tc>
        <w:tc>
          <w:tcPr>
            <w:tcW w:w="1134" w:type="dxa"/>
            <w:tcBorders>
              <w:top w:val="nil"/>
              <w:left w:val="nil"/>
              <w:bottom w:val="single" w:sz="4" w:space="0" w:color="auto"/>
              <w:right w:val="single" w:sz="4" w:space="0" w:color="auto"/>
            </w:tcBorders>
            <w:shd w:val="clear" w:color="auto" w:fill="auto"/>
            <w:vAlign w:val="center"/>
            <w:hideMark/>
          </w:tcPr>
          <w:p w:rsidR="00232E9A" w:rsidRPr="0064696C" w:rsidRDefault="004C0397" w:rsidP="004C0397">
            <w:pPr>
              <w:spacing w:after="0"/>
              <w:ind w:firstLine="0"/>
              <w:jc w:val="left"/>
              <w:rPr>
                <w:rFonts w:cs="Calibri"/>
                <w:b/>
                <w:bCs/>
                <w:sz w:val="20"/>
                <w:szCs w:val="20"/>
              </w:rPr>
            </w:pPr>
            <w:r w:rsidRPr="0064696C">
              <w:rPr>
                <w:rFonts w:cs="Calibri"/>
                <w:b/>
                <w:bCs/>
                <w:sz w:val="20"/>
                <w:szCs w:val="20"/>
              </w:rPr>
              <w:t>comp</w:t>
            </w:r>
            <w:r>
              <w:rPr>
                <w:rFonts w:cs="Calibri"/>
                <w:b/>
                <w:bCs/>
                <w:sz w:val="20"/>
                <w:szCs w:val="20"/>
              </w:rPr>
              <w:t>ar</w:t>
            </w:r>
            <w:r>
              <w:rPr>
                <w:rFonts w:cs="Calibri"/>
                <w:b/>
                <w:bCs/>
                <w:sz w:val="20"/>
                <w:szCs w:val="20"/>
              </w:rPr>
              <w:t>i</w:t>
            </w:r>
            <w:r>
              <w:rPr>
                <w:rFonts w:cs="Calibri"/>
                <w:b/>
                <w:bCs/>
                <w:sz w:val="20"/>
                <w:szCs w:val="20"/>
              </w:rPr>
              <w:t>son</w:t>
            </w:r>
            <w:r w:rsidRPr="0064696C">
              <w:rPr>
                <w:rFonts w:cs="Calibri"/>
                <w:b/>
                <w:bCs/>
                <w:sz w:val="20"/>
                <w:szCs w:val="20"/>
              </w:rPr>
              <w:t>.</w:t>
            </w:r>
          </w:p>
        </w:tc>
        <w:tc>
          <w:tcPr>
            <w:tcW w:w="1009" w:type="dxa"/>
            <w:tcBorders>
              <w:top w:val="nil"/>
              <w:left w:val="nil"/>
              <w:bottom w:val="single" w:sz="4" w:space="0" w:color="auto"/>
              <w:right w:val="single" w:sz="4" w:space="0" w:color="auto"/>
            </w:tcBorders>
            <w:shd w:val="clear" w:color="auto" w:fill="auto"/>
            <w:vAlign w:val="center"/>
            <w:hideMark/>
          </w:tcPr>
          <w:p w:rsidR="00232E9A" w:rsidRPr="0064696C" w:rsidRDefault="004C0397" w:rsidP="004C0397">
            <w:pPr>
              <w:spacing w:after="0"/>
              <w:ind w:firstLine="0"/>
              <w:jc w:val="left"/>
              <w:rPr>
                <w:rFonts w:cs="Calibri"/>
                <w:b/>
                <w:bCs/>
                <w:sz w:val="20"/>
                <w:szCs w:val="20"/>
              </w:rPr>
            </w:pPr>
            <w:r w:rsidRPr="0064696C">
              <w:rPr>
                <w:rFonts w:cs="Calibri"/>
                <w:b/>
                <w:bCs/>
                <w:sz w:val="20"/>
                <w:szCs w:val="20"/>
              </w:rPr>
              <w:t>comp</w:t>
            </w:r>
            <w:r>
              <w:rPr>
                <w:rFonts w:cs="Calibri"/>
                <w:b/>
                <w:bCs/>
                <w:sz w:val="20"/>
                <w:szCs w:val="20"/>
              </w:rPr>
              <w:t>ar</w:t>
            </w:r>
            <w:r>
              <w:rPr>
                <w:rFonts w:cs="Calibri"/>
                <w:b/>
                <w:bCs/>
                <w:sz w:val="20"/>
                <w:szCs w:val="20"/>
              </w:rPr>
              <w:t>i</w:t>
            </w:r>
            <w:r>
              <w:rPr>
                <w:rFonts w:cs="Calibri"/>
                <w:b/>
                <w:bCs/>
                <w:sz w:val="20"/>
                <w:szCs w:val="20"/>
              </w:rPr>
              <w:t>son</w:t>
            </w:r>
            <w:r w:rsidRPr="0064696C">
              <w:rPr>
                <w:rFonts w:cs="Calibri"/>
                <w:b/>
                <w:bCs/>
                <w:sz w:val="20"/>
                <w:szCs w:val="20"/>
              </w:rPr>
              <w:t>.</w:t>
            </w:r>
          </w:p>
        </w:tc>
        <w:tc>
          <w:tcPr>
            <w:tcW w:w="976" w:type="dxa"/>
            <w:tcBorders>
              <w:top w:val="nil"/>
              <w:left w:val="nil"/>
              <w:bottom w:val="single" w:sz="4" w:space="0" w:color="auto"/>
              <w:right w:val="single" w:sz="4" w:space="0" w:color="auto"/>
            </w:tcBorders>
            <w:shd w:val="clear" w:color="auto" w:fill="auto"/>
            <w:vAlign w:val="center"/>
            <w:hideMark/>
          </w:tcPr>
          <w:p w:rsidR="00232E9A" w:rsidRPr="0064696C" w:rsidRDefault="004C0397" w:rsidP="004C0397">
            <w:pPr>
              <w:spacing w:after="0"/>
              <w:ind w:firstLine="0"/>
              <w:jc w:val="left"/>
              <w:rPr>
                <w:rFonts w:cs="Calibri"/>
                <w:b/>
                <w:bCs/>
                <w:sz w:val="20"/>
                <w:szCs w:val="20"/>
              </w:rPr>
            </w:pPr>
            <w:r w:rsidRPr="0064696C">
              <w:rPr>
                <w:rFonts w:cs="Calibri"/>
                <w:b/>
                <w:bCs/>
                <w:sz w:val="20"/>
                <w:szCs w:val="20"/>
              </w:rPr>
              <w:t>comp</w:t>
            </w:r>
            <w:r>
              <w:rPr>
                <w:rFonts w:cs="Calibri"/>
                <w:b/>
                <w:bCs/>
                <w:sz w:val="20"/>
                <w:szCs w:val="20"/>
              </w:rPr>
              <w:t>a</w:t>
            </w:r>
            <w:r>
              <w:rPr>
                <w:rFonts w:cs="Calibri"/>
                <w:b/>
                <w:bCs/>
                <w:sz w:val="20"/>
                <w:szCs w:val="20"/>
              </w:rPr>
              <w:t>r</w:t>
            </w:r>
            <w:r>
              <w:rPr>
                <w:rFonts w:cs="Calibri"/>
                <w:b/>
                <w:bCs/>
                <w:sz w:val="20"/>
                <w:szCs w:val="20"/>
              </w:rPr>
              <w:t>ison</w:t>
            </w:r>
            <w:r w:rsidRPr="0064696C">
              <w:rPr>
                <w:rFonts w:cs="Calibri"/>
                <w:b/>
                <w:bCs/>
                <w:sz w:val="20"/>
                <w:szCs w:val="20"/>
              </w:rPr>
              <w:t>.</w:t>
            </w:r>
            <w:r w:rsidR="00232E9A" w:rsidRPr="0064696C">
              <w:rPr>
                <w:rFonts w:cs="Calibri"/>
                <w:b/>
                <w:bCs/>
                <w:sz w:val="20"/>
                <w:szCs w:val="20"/>
              </w:rPr>
              <w:t>.</w:t>
            </w:r>
          </w:p>
        </w:tc>
        <w:tc>
          <w:tcPr>
            <w:tcW w:w="1183" w:type="dxa"/>
            <w:tcBorders>
              <w:top w:val="nil"/>
              <w:left w:val="nil"/>
              <w:bottom w:val="single" w:sz="4" w:space="0" w:color="auto"/>
              <w:right w:val="single" w:sz="4" w:space="0" w:color="auto"/>
            </w:tcBorders>
            <w:shd w:val="clear" w:color="auto" w:fill="auto"/>
            <w:vAlign w:val="center"/>
            <w:hideMark/>
          </w:tcPr>
          <w:p w:rsidR="00232E9A" w:rsidRPr="0064696C" w:rsidRDefault="004C0397" w:rsidP="004C0397">
            <w:pPr>
              <w:spacing w:after="0"/>
              <w:ind w:firstLine="0"/>
              <w:jc w:val="left"/>
              <w:rPr>
                <w:rFonts w:cs="Calibri"/>
                <w:b/>
                <w:bCs/>
                <w:sz w:val="20"/>
                <w:szCs w:val="20"/>
              </w:rPr>
            </w:pPr>
            <w:r w:rsidRPr="0064696C">
              <w:rPr>
                <w:rFonts w:cs="Calibri"/>
                <w:b/>
                <w:bCs/>
                <w:sz w:val="20"/>
                <w:szCs w:val="20"/>
              </w:rPr>
              <w:t>comp</w:t>
            </w:r>
            <w:r>
              <w:rPr>
                <w:rFonts w:cs="Calibri"/>
                <w:b/>
                <w:bCs/>
                <w:sz w:val="20"/>
                <w:szCs w:val="20"/>
              </w:rPr>
              <w:t>ar</w:t>
            </w:r>
            <w:r>
              <w:rPr>
                <w:rFonts w:cs="Calibri"/>
                <w:b/>
                <w:bCs/>
                <w:sz w:val="20"/>
                <w:szCs w:val="20"/>
              </w:rPr>
              <w:t>i</w:t>
            </w:r>
            <w:r>
              <w:rPr>
                <w:rFonts w:cs="Calibri"/>
                <w:b/>
                <w:bCs/>
                <w:sz w:val="20"/>
                <w:szCs w:val="20"/>
              </w:rPr>
              <w:t>son</w:t>
            </w:r>
            <w:r w:rsidRPr="0064696C">
              <w:rPr>
                <w:rFonts w:cs="Calibri"/>
                <w:b/>
                <w:bCs/>
                <w:sz w:val="20"/>
                <w:szCs w:val="20"/>
              </w:rPr>
              <w:t>.</w:t>
            </w:r>
          </w:p>
        </w:tc>
      </w:tr>
      <w:tr w:rsidR="00232E9A" w:rsidRPr="0064696C" w:rsidTr="0053081D">
        <w:trPr>
          <w:trHeight w:val="300"/>
        </w:trPr>
        <w:tc>
          <w:tcPr>
            <w:tcW w:w="817" w:type="dxa"/>
            <w:vMerge w:val="restart"/>
            <w:tcBorders>
              <w:top w:val="nil"/>
              <w:left w:val="single" w:sz="4" w:space="0" w:color="auto"/>
              <w:bottom w:val="single" w:sz="4" w:space="0" w:color="000000"/>
              <w:right w:val="single" w:sz="4" w:space="0" w:color="auto"/>
            </w:tcBorders>
            <w:shd w:val="clear" w:color="auto" w:fill="auto"/>
            <w:vAlign w:val="center"/>
            <w:hideMark/>
          </w:tcPr>
          <w:p w:rsidR="00232E9A" w:rsidRPr="0064696C" w:rsidRDefault="00232E9A" w:rsidP="00CD40C2">
            <w:pPr>
              <w:spacing w:after="0"/>
              <w:ind w:firstLine="0"/>
              <w:jc w:val="left"/>
              <w:rPr>
                <w:rFonts w:cs="Calibri"/>
                <w:sz w:val="20"/>
                <w:szCs w:val="20"/>
              </w:rPr>
            </w:pPr>
            <w:r w:rsidRPr="0064696C">
              <w:rPr>
                <w:rFonts w:cs="Calibri"/>
                <w:sz w:val="20"/>
                <w:szCs w:val="20"/>
              </w:rPr>
              <w:t>Jalaun</w:t>
            </w:r>
          </w:p>
        </w:tc>
        <w:tc>
          <w:tcPr>
            <w:tcW w:w="1134" w:type="dxa"/>
            <w:vMerge w:val="restart"/>
            <w:tcBorders>
              <w:top w:val="nil"/>
              <w:left w:val="single" w:sz="4" w:space="0" w:color="auto"/>
              <w:bottom w:val="single" w:sz="4" w:space="0" w:color="auto"/>
              <w:right w:val="single" w:sz="4" w:space="0" w:color="auto"/>
            </w:tcBorders>
            <w:shd w:val="clear" w:color="auto" w:fill="auto"/>
            <w:vAlign w:val="center"/>
            <w:hideMark/>
          </w:tcPr>
          <w:p w:rsidR="00232E9A" w:rsidRPr="0064696C" w:rsidRDefault="00232E9A" w:rsidP="004C0397">
            <w:pPr>
              <w:spacing w:after="0"/>
              <w:ind w:firstLine="0"/>
              <w:jc w:val="left"/>
              <w:rPr>
                <w:rFonts w:cs="Calibri"/>
                <w:sz w:val="20"/>
                <w:szCs w:val="20"/>
              </w:rPr>
            </w:pPr>
            <w:r w:rsidRPr="0064696C">
              <w:rPr>
                <w:rFonts w:cs="Calibri"/>
                <w:sz w:val="20"/>
                <w:szCs w:val="20"/>
              </w:rPr>
              <w:t>KUTHAUND</w:t>
            </w:r>
          </w:p>
        </w:tc>
        <w:tc>
          <w:tcPr>
            <w:tcW w:w="1134" w:type="dxa"/>
            <w:vMerge w:val="restart"/>
            <w:tcBorders>
              <w:top w:val="nil"/>
              <w:left w:val="single" w:sz="4" w:space="0" w:color="auto"/>
              <w:bottom w:val="single" w:sz="4" w:space="0" w:color="auto"/>
              <w:right w:val="single" w:sz="4" w:space="0" w:color="auto"/>
            </w:tcBorders>
            <w:shd w:val="clear" w:color="auto" w:fill="auto"/>
            <w:vAlign w:val="center"/>
            <w:hideMark/>
          </w:tcPr>
          <w:p w:rsidR="00232E9A" w:rsidRPr="0064696C" w:rsidRDefault="00232E9A" w:rsidP="004C0397">
            <w:pPr>
              <w:spacing w:after="0"/>
              <w:ind w:firstLine="0"/>
              <w:jc w:val="left"/>
              <w:rPr>
                <w:rFonts w:cs="Calibri"/>
                <w:sz w:val="20"/>
                <w:szCs w:val="20"/>
              </w:rPr>
            </w:pPr>
            <w:r w:rsidRPr="0064696C">
              <w:rPr>
                <w:rFonts w:cs="Calibri"/>
                <w:sz w:val="20"/>
                <w:szCs w:val="20"/>
              </w:rPr>
              <w:t>BAGHAWALI</w:t>
            </w:r>
          </w:p>
        </w:tc>
        <w:tc>
          <w:tcPr>
            <w:tcW w:w="1134" w:type="dxa"/>
            <w:tcBorders>
              <w:top w:val="nil"/>
              <w:left w:val="nil"/>
              <w:bottom w:val="single" w:sz="4" w:space="0" w:color="auto"/>
              <w:right w:val="single" w:sz="4" w:space="0" w:color="auto"/>
            </w:tcBorders>
            <w:shd w:val="clear" w:color="auto" w:fill="auto"/>
            <w:vAlign w:val="center"/>
            <w:hideMark/>
          </w:tcPr>
          <w:p w:rsidR="00232E9A" w:rsidRPr="0064696C" w:rsidRDefault="00232E9A" w:rsidP="004C0397">
            <w:pPr>
              <w:spacing w:after="0"/>
              <w:ind w:firstLine="0"/>
              <w:jc w:val="left"/>
              <w:rPr>
                <w:rFonts w:cs="Calibri"/>
                <w:sz w:val="20"/>
                <w:szCs w:val="20"/>
              </w:rPr>
            </w:pPr>
            <w:r w:rsidRPr="0064696C">
              <w:rPr>
                <w:rFonts w:cs="Calibri"/>
                <w:sz w:val="20"/>
                <w:szCs w:val="20"/>
              </w:rPr>
              <w:t>1</w:t>
            </w:r>
          </w:p>
        </w:tc>
        <w:tc>
          <w:tcPr>
            <w:tcW w:w="992" w:type="dxa"/>
            <w:tcBorders>
              <w:top w:val="nil"/>
              <w:left w:val="nil"/>
              <w:bottom w:val="single" w:sz="4" w:space="0" w:color="auto"/>
              <w:right w:val="single" w:sz="4" w:space="0" w:color="auto"/>
            </w:tcBorders>
            <w:shd w:val="clear" w:color="auto" w:fill="auto"/>
            <w:vAlign w:val="center"/>
            <w:hideMark/>
          </w:tcPr>
          <w:p w:rsidR="00232E9A" w:rsidRPr="0064696C" w:rsidRDefault="00232E9A" w:rsidP="00CD40C2">
            <w:pPr>
              <w:spacing w:after="0"/>
              <w:jc w:val="left"/>
              <w:rPr>
                <w:rFonts w:cs="Calibri"/>
                <w:sz w:val="20"/>
                <w:szCs w:val="20"/>
              </w:rPr>
            </w:pPr>
            <w:r w:rsidRPr="0064696C">
              <w:rPr>
                <w:rFonts w:cs="Calibri"/>
                <w:sz w:val="20"/>
                <w:szCs w:val="20"/>
              </w:rPr>
              <w:t>0</w:t>
            </w:r>
          </w:p>
        </w:tc>
        <w:tc>
          <w:tcPr>
            <w:tcW w:w="1134" w:type="dxa"/>
            <w:tcBorders>
              <w:top w:val="nil"/>
              <w:left w:val="nil"/>
              <w:bottom w:val="single" w:sz="4" w:space="0" w:color="auto"/>
              <w:right w:val="single" w:sz="4" w:space="0" w:color="auto"/>
            </w:tcBorders>
            <w:shd w:val="clear" w:color="auto" w:fill="auto"/>
            <w:vAlign w:val="center"/>
            <w:hideMark/>
          </w:tcPr>
          <w:p w:rsidR="00232E9A" w:rsidRPr="0064696C" w:rsidRDefault="00232E9A" w:rsidP="00CD40C2">
            <w:pPr>
              <w:spacing w:after="0"/>
              <w:jc w:val="left"/>
              <w:rPr>
                <w:rFonts w:cs="Calibri"/>
                <w:sz w:val="20"/>
                <w:szCs w:val="20"/>
              </w:rPr>
            </w:pPr>
            <w:r w:rsidRPr="0064696C">
              <w:rPr>
                <w:rFonts w:cs="Calibri"/>
                <w:sz w:val="20"/>
                <w:szCs w:val="20"/>
              </w:rPr>
              <w:t>0</w:t>
            </w:r>
          </w:p>
        </w:tc>
        <w:tc>
          <w:tcPr>
            <w:tcW w:w="1009" w:type="dxa"/>
            <w:tcBorders>
              <w:top w:val="nil"/>
              <w:left w:val="nil"/>
              <w:bottom w:val="single" w:sz="4" w:space="0" w:color="auto"/>
              <w:right w:val="single" w:sz="4" w:space="0" w:color="auto"/>
            </w:tcBorders>
            <w:shd w:val="clear" w:color="auto" w:fill="auto"/>
            <w:vAlign w:val="center"/>
            <w:hideMark/>
          </w:tcPr>
          <w:p w:rsidR="00232E9A" w:rsidRPr="0064696C" w:rsidRDefault="00232E9A" w:rsidP="00CD40C2">
            <w:pPr>
              <w:spacing w:after="0"/>
              <w:jc w:val="left"/>
              <w:rPr>
                <w:rFonts w:cs="Calibri"/>
                <w:sz w:val="20"/>
                <w:szCs w:val="20"/>
              </w:rPr>
            </w:pPr>
            <w:r w:rsidRPr="0064696C">
              <w:rPr>
                <w:rFonts w:cs="Calibri"/>
                <w:sz w:val="20"/>
                <w:szCs w:val="20"/>
              </w:rPr>
              <w:t>0</w:t>
            </w:r>
          </w:p>
        </w:tc>
        <w:tc>
          <w:tcPr>
            <w:tcW w:w="976" w:type="dxa"/>
            <w:tcBorders>
              <w:top w:val="nil"/>
              <w:left w:val="nil"/>
              <w:bottom w:val="single" w:sz="4" w:space="0" w:color="auto"/>
              <w:right w:val="single" w:sz="4" w:space="0" w:color="auto"/>
            </w:tcBorders>
            <w:shd w:val="clear" w:color="auto" w:fill="auto"/>
            <w:vAlign w:val="center"/>
            <w:hideMark/>
          </w:tcPr>
          <w:p w:rsidR="00232E9A" w:rsidRPr="0064696C" w:rsidRDefault="00232E9A" w:rsidP="004C0397">
            <w:pPr>
              <w:spacing w:after="0"/>
              <w:ind w:firstLine="0"/>
              <w:jc w:val="left"/>
              <w:rPr>
                <w:rFonts w:cs="Calibri"/>
                <w:sz w:val="20"/>
                <w:szCs w:val="20"/>
              </w:rPr>
            </w:pPr>
            <w:r w:rsidRPr="0064696C">
              <w:rPr>
                <w:rFonts w:cs="Calibri"/>
                <w:sz w:val="20"/>
                <w:szCs w:val="20"/>
              </w:rPr>
              <w:t>1</w:t>
            </w:r>
          </w:p>
        </w:tc>
        <w:tc>
          <w:tcPr>
            <w:tcW w:w="1183" w:type="dxa"/>
            <w:tcBorders>
              <w:top w:val="nil"/>
              <w:left w:val="nil"/>
              <w:bottom w:val="single" w:sz="4" w:space="0" w:color="auto"/>
              <w:right w:val="single" w:sz="4" w:space="0" w:color="auto"/>
            </w:tcBorders>
            <w:shd w:val="clear" w:color="auto" w:fill="auto"/>
            <w:vAlign w:val="center"/>
            <w:hideMark/>
          </w:tcPr>
          <w:p w:rsidR="00232E9A" w:rsidRPr="0064696C" w:rsidRDefault="0053081D" w:rsidP="004C0397">
            <w:pPr>
              <w:spacing w:after="0"/>
              <w:ind w:firstLine="0"/>
              <w:jc w:val="left"/>
              <w:rPr>
                <w:rFonts w:cs="Calibri"/>
                <w:sz w:val="20"/>
                <w:szCs w:val="20"/>
              </w:rPr>
            </w:pPr>
            <w:r>
              <w:rPr>
                <w:rFonts w:cs="Calibri"/>
                <w:sz w:val="20"/>
                <w:szCs w:val="20"/>
              </w:rPr>
              <w:t xml:space="preserve"> </w:t>
            </w:r>
            <w:r w:rsidR="00232E9A" w:rsidRPr="0064696C">
              <w:rPr>
                <w:rFonts w:cs="Calibri"/>
                <w:sz w:val="20"/>
                <w:szCs w:val="20"/>
              </w:rPr>
              <w:t>1</w:t>
            </w:r>
          </w:p>
        </w:tc>
      </w:tr>
      <w:tr w:rsidR="00232E9A" w:rsidRPr="0064696C" w:rsidTr="0053081D">
        <w:trPr>
          <w:trHeight w:val="300"/>
        </w:trPr>
        <w:tc>
          <w:tcPr>
            <w:tcW w:w="817" w:type="dxa"/>
            <w:vMerge/>
            <w:tcBorders>
              <w:top w:val="nil"/>
              <w:left w:val="single" w:sz="4" w:space="0" w:color="auto"/>
              <w:bottom w:val="single" w:sz="4" w:space="0" w:color="000000"/>
              <w:right w:val="single" w:sz="4" w:space="0" w:color="auto"/>
            </w:tcBorders>
            <w:vAlign w:val="center"/>
            <w:hideMark/>
          </w:tcPr>
          <w:p w:rsidR="00232E9A" w:rsidRPr="0064696C" w:rsidRDefault="00232E9A" w:rsidP="00CD40C2">
            <w:pPr>
              <w:spacing w:after="0"/>
              <w:jc w:val="left"/>
              <w:rPr>
                <w:rFonts w:cs="Calibri"/>
                <w:sz w:val="20"/>
                <w:szCs w:val="20"/>
              </w:rPr>
            </w:pPr>
          </w:p>
        </w:tc>
        <w:tc>
          <w:tcPr>
            <w:tcW w:w="1134" w:type="dxa"/>
            <w:vMerge/>
            <w:tcBorders>
              <w:top w:val="nil"/>
              <w:left w:val="single" w:sz="4" w:space="0" w:color="auto"/>
              <w:bottom w:val="single" w:sz="4" w:space="0" w:color="auto"/>
              <w:right w:val="single" w:sz="4" w:space="0" w:color="auto"/>
            </w:tcBorders>
            <w:vAlign w:val="center"/>
            <w:hideMark/>
          </w:tcPr>
          <w:p w:rsidR="00232E9A" w:rsidRPr="0064696C" w:rsidRDefault="00232E9A" w:rsidP="00CD40C2">
            <w:pPr>
              <w:spacing w:after="0"/>
              <w:jc w:val="left"/>
              <w:rPr>
                <w:rFonts w:cs="Calibri"/>
                <w:sz w:val="20"/>
                <w:szCs w:val="20"/>
              </w:rPr>
            </w:pPr>
          </w:p>
        </w:tc>
        <w:tc>
          <w:tcPr>
            <w:tcW w:w="1134" w:type="dxa"/>
            <w:vMerge/>
            <w:tcBorders>
              <w:top w:val="nil"/>
              <w:left w:val="single" w:sz="4" w:space="0" w:color="auto"/>
              <w:bottom w:val="single" w:sz="4" w:space="0" w:color="auto"/>
              <w:right w:val="single" w:sz="4" w:space="0" w:color="auto"/>
            </w:tcBorders>
            <w:vAlign w:val="center"/>
            <w:hideMark/>
          </w:tcPr>
          <w:p w:rsidR="00232E9A" w:rsidRPr="0064696C" w:rsidRDefault="00232E9A" w:rsidP="00CD40C2">
            <w:pPr>
              <w:spacing w:after="0"/>
              <w:jc w:val="left"/>
              <w:rPr>
                <w:rFonts w:cs="Calibri"/>
                <w:sz w:val="20"/>
                <w:szCs w:val="20"/>
              </w:rPr>
            </w:pPr>
          </w:p>
        </w:tc>
        <w:tc>
          <w:tcPr>
            <w:tcW w:w="1134" w:type="dxa"/>
            <w:tcBorders>
              <w:top w:val="nil"/>
              <w:left w:val="nil"/>
              <w:bottom w:val="single" w:sz="4" w:space="0" w:color="auto"/>
              <w:right w:val="single" w:sz="4" w:space="0" w:color="auto"/>
            </w:tcBorders>
            <w:shd w:val="clear" w:color="auto" w:fill="auto"/>
            <w:vAlign w:val="center"/>
            <w:hideMark/>
          </w:tcPr>
          <w:p w:rsidR="00232E9A" w:rsidRPr="0064696C" w:rsidRDefault="004C0397" w:rsidP="004C0397">
            <w:pPr>
              <w:spacing w:after="0"/>
              <w:ind w:firstLine="0"/>
              <w:jc w:val="left"/>
              <w:rPr>
                <w:rFonts w:cs="Calibri"/>
                <w:sz w:val="20"/>
                <w:szCs w:val="20"/>
              </w:rPr>
            </w:pPr>
            <w:r>
              <w:rPr>
                <w:rFonts w:cs="Calibri"/>
                <w:sz w:val="20"/>
                <w:szCs w:val="20"/>
              </w:rPr>
              <w:t xml:space="preserve"> </w:t>
            </w:r>
            <w:r w:rsidR="00232E9A" w:rsidRPr="0064696C">
              <w:rPr>
                <w:rFonts w:cs="Calibri"/>
                <w:sz w:val="20"/>
                <w:szCs w:val="20"/>
              </w:rPr>
              <w:t>0.66</w:t>
            </w:r>
          </w:p>
        </w:tc>
        <w:tc>
          <w:tcPr>
            <w:tcW w:w="992" w:type="dxa"/>
            <w:tcBorders>
              <w:top w:val="nil"/>
              <w:left w:val="nil"/>
              <w:bottom w:val="single" w:sz="4" w:space="0" w:color="auto"/>
              <w:right w:val="single" w:sz="4" w:space="0" w:color="auto"/>
            </w:tcBorders>
            <w:shd w:val="clear" w:color="auto" w:fill="auto"/>
            <w:vAlign w:val="center"/>
            <w:hideMark/>
          </w:tcPr>
          <w:p w:rsidR="00232E9A" w:rsidRPr="0064696C" w:rsidRDefault="00232E9A" w:rsidP="00CD40C2">
            <w:pPr>
              <w:spacing w:after="0"/>
              <w:jc w:val="left"/>
              <w:rPr>
                <w:rFonts w:cs="Calibri"/>
                <w:sz w:val="20"/>
                <w:szCs w:val="20"/>
              </w:rPr>
            </w:pPr>
            <w:r w:rsidRPr="0064696C">
              <w:rPr>
                <w:rFonts w:cs="Calibri"/>
                <w:sz w:val="20"/>
                <w:szCs w:val="20"/>
              </w:rPr>
              <w:t>0</w:t>
            </w:r>
          </w:p>
        </w:tc>
        <w:tc>
          <w:tcPr>
            <w:tcW w:w="1134" w:type="dxa"/>
            <w:tcBorders>
              <w:top w:val="nil"/>
              <w:left w:val="nil"/>
              <w:bottom w:val="single" w:sz="4" w:space="0" w:color="auto"/>
              <w:right w:val="single" w:sz="4" w:space="0" w:color="auto"/>
            </w:tcBorders>
            <w:shd w:val="clear" w:color="auto" w:fill="auto"/>
            <w:vAlign w:val="center"/>
            <w:hideMark/>
          </w:tcPr>
          <w:p w:rsidR="00232E9A" w:rsidRPr="0064696C" w:rsidRDefault="00232E9A" w:rsidP="00CD40C2">
            <w:pPr>
              <w:spacing w:after="0"/>
              <w:jc w:val="left"/>
              <w:rPr>
                <w:rFonts w:cs="Calibri"/>
                <w:sz w:val="20"/>
                <w:szCs w:val="20"/>
              </w:rPr>
            </w:pPr>
            <w:r w:rsidRPr="0064696C">
              <w:rPr>
                <w:rFonts w:cs="Calibri"/>
                <w:sz w:val="20"/>
                <w:szCs w:val="20"/>
              </w:rPr>
              <w:t>0</w:t>
            </w:r>
          </w:p>
        </w:tc>
        <w:tc>
          <w:tcPr>
            <w:tcW w:w="1009" w:type="dxa"/>
            <w:tcBorders>
              <w:top w:val="nil"/>
              <w:left w:val="nil"/>
              <w:bottom w:val="single" w:sz="4" w:space="0" w:color="auto"/>
              <w:right w:val="single" w:sz="4" w:space="0" w:color="auto"/>
            </w:tcBorders>
            <w:shd w:val="clear" w:color="auto" w:fill="auto"/>
            <w:vAlign w:val="center"/>
            <w:hideMark/>
          </w:tcPr>
          <w:p w:rsidR="00232E9A" w:rsidRPr="0064696C" w:rsidRDefault="00232E9A" w:rsidP="00CD40C2">
            <w:pPr>
              <w:spacing w:after="0"/>
              <w:jc w:val="left"/>
              <w:rPr>
                <w:rFonts w:cs="Calibri"/>
                <w:sz w:val="20"/>
                <w:szCs w:val="20"/>
              </w:rPr>
            </w:pPr>
            <w:r w:rsidRPr="0064696C">
              <w:rPr>
                <w:rFonts w:cs="Calibri"/>
                <w:sz w:val="20"/>
                <w:szCs w:val="20"/>
              </w:rPr>
              <w:t>0</w:t>
            </w:r>
          </w:p>
        </w:tc>
        <w:tc>
          <w:tcPr>
            <w:tcW w:w="976" w:type="dxa"/>
            <w:tcBorders>
              <w:top w:val="nil"/>
              <w:left w:val="nil"/>
              <w:bottom w:val="single" w:sz="4" w:space="0" w:color="auto"/>
              <w:right w:val="single" w:sz="4" w:space="0" w:color="auto"/>
            </w:tcBorders>
            <w:shd w:val="clear" w:color="auto" w:fill="auto"/>
            <w:vAlign w:val="center"/>
            <w:hideMark/>
          </w:tcPr>
          <w:p w:rsidR="00232E9A" w:rsidRPr="0064696C" w:rsidRDefault="00232E9A" w:rsidP="004C0397">
            <w:pPr>
              <w:spacing w:after="0"/>
              <w:ind w:firstLine="0"/>
              <w:jc w:val="left"/>
              <w:rPr>
                <w:rFonts w:cs="Calibri"/>
                <w:sz w:val="20"/>
                <w:szCs w:val="20"/>
              </w:rPr>
            </w:pPr>
            <w:r w:rsidRPr="0064696C">
              <w:rPr>
                <w:rFonts w:cs="Calibri"/>
                <w:sz w:val="20"/>
                <w:szCs w:val="20"/>
              </w:rPr>
              <w:t>1.142</w:t>
            </w:r>
          </w:p>
        </w:tc>
        <w:tc>
          <w:tcPr>
            <w:tcW w:w="1183" w:type="dxa"/>
            <w:tcBorders>
              <w:top w:val="nil"/>
              <w:left w:val="nil"/>
              <w:bottom w:val="single" w:sz="4" w:space="0" w:color="auto"/>
              <w:right w:val="single" w:sz="4" w:space="0" w:color="auto"/>
            </w:tcBorders>
            <w:shd w:val="clear" w:color="auto" w:fill="auto"/>
            <w:vAlign w:val="center"/>
            <w:hideMark/>
          </w:tcPr>
          <w:p w:rsidR="00232E9A" w:rsidRPr="0064696C" w:rsidRDefault="00232E9A" w:rsidP="004C0397">
            <w:pPr>
              <w:spacing w:after="0"/>
              <w:ind w:firstLine="0"/>
              <w:jc w:val="left"/>
              <w:rPr>
                <w:rFonts w:cs="Calibri"/>
                <w:sz w:val="20"/>
                <w:szCs w:val="20"/>
              </w:rPr>
            </w:pPr>
            <w:r w:rsidRPr="0064696C">
              <w:rPr>
                <w:rFonts w:cs="Calibri"/>
                <w:sz w:val="20"/>
                <w:szCs w:val="20"/>
              </w:rPr>
              <w:t>1.212</w:t>
            </w:r>
          </w:p>
        </w:tc>
      </w:tr>
      <w:tr w:rsidR="00232E9A" w:rsidRPr="0064696C" w:rsidTr="0053081D">
        <w:trPr>
          <w:trHeight w:val="300"/>
        </w:trPr>
        <w:tc>
          <w:tcPr>
            <w:tcW w:w="817" w:type="dxa"/>
            <w:vMerge/>
            <w:tcBorders>
              <w:top w:val="nil"/>
              <w:left w:val="single" w:sz="4" w:space="0" w:color="auto"/>
              <w:bottom w:val="single" w:sz="4" w:space="0" w:color="000000"/>
              <w:right w:val="single" w:sz="4" w:space="0" w:color="auto"/>
            </w:tcBorders>
            <w:vAlign w:val="center"/>
            <w:hideMark/>
          </w:tcPr>
          <w:p w:rsidR="00232E9A" w:rsidRPr="0064696C" w:rsidRDefault="00232E9A" w:rsidP="00CD40C2">
            <w:pPr>
              <w:spacing w:after="0"/>
              <w:jc w:val="left"/>
              <w:rPr>
                <w:rFonts w:cs="Calibri"/>
                <w:sz w:val="20"/>
                <w:szCs w:val="20"/>
              </w:rPr>
            </w:pPr>
          </w:p>
        </w:tc>
        <w:tc>
          <w:tcPr>
            <w:tcW w:w="1134"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232E9A" w:rsidRPr="0064696C" w:rsidRDefault="00541348" w:rsidP="004C0397">
            <w:pPr>
              <w:spacing w:after="0"/>
              <w:ind w:firstLine="0"/>
              <w:jc w:val="left"/>
              <w:rPr>
                <w:rFonts w:cs="Calibri"/>
                <w:sz w:val="20"/>
                <w:szCs w:val="20"/>
              </w:rPr>
            </w:pPr>
            <w:hyperlink r:id="rId27" w:history="1">
              <w:r w:rsidR="00232E9A" w:rsidRPr="00787C51">
                <w:rPr>
                  <w:rFonts w:cs="Calibri"/>
                  <w:sz w:val="20"/>
                  <w:szCs w:val="20"/>
                </w:rPr>
                <w:t>RAMPURA</w:t>
              </w:r>
            </w:hyperlink>
          </w:p>
        </w:tc>
        <w:tc>
          <w:tcPr>
            <w:tcW w:w="1134" w:type="dxa"/>
            <w:vMerge w:val="restart"/>
            <w:tcBorders>
              <w:top w:val="nil"/>
              <w:left w:val="single" w:sz="4" w:space="0" w:color="auto"/>
              <w:bottom w:val="single" w:sz="4" w:space="0" w:color="auto"/>
              <w:right w:val="single" w:sz="4" w:space="0" w:color="auto"/>
            </w:tcBorders>
            <w:shd w:val="clear" w:color="auto" w:fill="auto"/>
            <w:vAlign w:val="center"/>
            <w:hideMark/>
          </w:tcPr>
          <w:p w:rsidR="00232E9A" w:rsidRPr="0064696C" w:rsidRDefault="00232E9A" w:rsidP="004C0397">
            <w:pPr>
              <w:spacing w:after="0"/>
              <w:ind w:firstLine="0"/>
              <w:jc w:val="left"/>
              <w:rPr>
                <w:rFonts w:cs="Calibri"/>
                <w:sz w:val="20"/>
                <w:szCs w:val="20"/>
              </w:rPr>
            </w:pPr>
            <w:r w:rsidRPr="0064696C">
              <w:rPr>
                <w:rFonts w:cs="Calibri"/>
                <w:sz w:val="20"/>
                <w:szCs w:val="20"/>
              </w:rPr>
              <w:t>BILOHA</w:t>
            </w:r>
          </w:p>
        </w:tc>
        <w:tc>
          <w:tcPr>
            <w:tcW w:w="1134" w:type="dxa"/>
            <w:tcBorders>
              <w:top w:val="nil"/>
              <w:left w:val="nil"/>
              <w:bottom w:val="single" w:sz="4" w:space="0" w:color="auto"/>
              <w:right w:val="single" w:sz="4" w:space="0" w:color="auto"/>
            </w:tcBorders>
            <w:shd w:val="clear" w:color="auto" w:fill="auto"/>
            <w:vAlign w:val="center"/>
            <w:hideMark/>
          </w:tcPr>
          <w:p w:rsidR="00232E9A" w:rsidRPr="0064696C" w:rsidRDefault="00232E9A" w:rsidP="00CD40C2">
            <w:pPr>
              <w:spacing w:after="0"/>
              <w:jc w:val="left"/>
              <w:rPr>
                <w:rFonts w:cs="Calibri"/>
                <w:sz w:val="20"/>
                <w:szCs w:val="20"/>
              </w:rPr>
            </w:pPr>
            <w:r w:rsidRPr="0064696C">
              <w:rPr>
                <w:rFonts w:cs="Calibri"/>
                <w:sz w:val="20"/>
                <w:szCs w:val="20"/>
              </w:rPr>
              <w:t>4</w:t>
            </w:r>
          </w:p>
        </w:tc>
        <w:tc>
          <w:tcPr>
            <w:tcW w:w="992" w:type="dxa"/>
            <w:tcBorders>
              <w:top w:val="nil"/>
              <w:left w:val="nil"/>
              <w:bottom w:val="single" w:sz="4" w:space="0" w:color="auto"/>
              <w:right w:val="single" w:sz="4" w:space="0" w:color="auto"/>
            </w:tcBorders>
            <w:shd w:val="clear" w:color="auto" w:fill="auto"/>
            <w:vAlign w:val="center"/>
            <w:hideMark/>
          </w:tcPr>
          <w:p w:rsidR="00232E9A" w:rsidRPr="0064696C" w:rsidRDefault="00232E9A" w:rsidP="00CD40C2">
            <w:pPr>
              <w:spacing w:after="0"/>
              <w:jc w:val="left"/>
              <w:rPr>
                <w:rFonts w:cs="Calibri"/>
                <w:sz w:val="20"/>
                <w:szCs w:val="20"/>
              </w:rPr>
            </w:pPr>
            <w:r w:rsidRPr="0064696C">
              <w:rPr>
                <w:rFonts w:cs="Calibri"/>
                <w:sz w:val="20"/>
                <w:szCs w:val="20"/>
              </w:rPr>
              <w:t>1</w:t>
            </w:r>
          </w:p>
        </w:tc>
        <w:tc>
          <w:tcPr>
            <w:tcW w:w="1134" w:type="dxa"/>
            <w:tcBorders>
              <w:top w:val="nil"/>
              <w:left w:val="nil"/>
              <w:bottom w:val="single" w:sz="4" w:space="0" w:color="auto"/>
              <w:right w:val="single" w:sz="4" w:space="0" w:color="auto"/>
            </w:tcBorders>
            <w:shd w:val="clear" w:color="auto" w:fill="auto"/>
            <w:vAlign w:val="center"/>
            <w:hideMark/>
          </w:tcPr>
          <w:p w:rsidR="00232E9A" w:rsidRPr="0064696C" w:rsidRDefault="00232E9A" w:rsidP="00CD40C2">
            <w:pPr>
              <w:spacing w:after="0"/>
              <w:jc w:val="left"/>
              <w:rPr>
                <w:rFonts w:cs="Calibri"/>
                <w:sz w:val="20"/>
                <w:szCs w:val="20"/>
              </w:rPr>
            </w:pPr>
            <w:r w:rsidRPr="0064696C">
              <w:rPr>
                <w:rFonts w:cs="Calibri"/>
                <w:sz w:val="20"/>
                <w:szCs w:val="20"/>
              </w:rPr>
              <w:t>3</w:t>
            </w:r>
          </w:p>
        </w:tc>
        <w:tc>
          <w:tcPr>
            <w:tcW w:w="1009" w:type="dxa"/>
            <w:tcBorders>
              <w:top w:val="nil"/>
              <w:left w:val="nil"/>
              <w:bottom w:val="single" w:sz="4" w:space="0" w:color="auto"/>
              <w:right w:val="single" w:sz="4" w:space="0" w:color="auto"/>
            </w:tcBorders>
            <w:shd w:val="clear" w:color="auto" w:fill="auto"/>
            <w:vAlign w:val="center"/>
            <w:hideMark/>
          </w:tcPr>
          <w:p w:rsidR="00232E9A" w:rsidRPr="0064696C" w:rsidRDefault="00232E9A" w:rsidP="00CD40C2">
            <w:pPr>
              <w:spacing w:after="0"/>
              <w:jc w:val="left"/>
              <w:rPr>
                <w:rFonts w:cs="Calibri"/>
                <w:sz w:val="20"/>
                <w:szCs w:val="20"/>
              </w:rPr>
            </w:pPr>
            <w:r w:rsidRPr="0064696C">
              <w:rPr>
                <w:rFonts w:cs="Calibri"/>
                <w:sz w:val="20"/>
                <w:szCs w:val="20"/>
              </w:rPr>
              <w:t>1</w:t>
            </w:r>
          </w:p>
        </w:tc>
        <w:tc>
          <w:tcPr>
            <w:tcW w:w="976" w:type="dxa"/>
            <w:tcBorders>
              <w:top w:val="nil"/>
              <w:left w:val="nil"/>
              <w:bottom w:val="single" w:sz="4" w:space="0" w:color="auto"/>
              <w:right w:val="single" w:sz="4" w:space="0" w:color="auto"/>
            </w:tcBorders>
            <w:shd w:val="clear" w:color="auto" w:fill="auto"/>
            <w:vAlign w:val="center"/>
            <w:hideMark/>
          </w:tcPr>
          <w:p w:rsidR="00232E9A" w:rsidRPr="0064696C" w:rsidRDefault="00232E9A" w:rsidP="00CD40C2">
            <w:pPr>
              <w:spacing w:after="0"/>
              <w:jc w:val="left"/>
              <w:rPr>
                <w:rFonts w:cs="Calibri"/>
                <w:sz w:val="20"/>
                <w:szCs w:val="20"/>
              </w:rPr>
            </w:pPr>
            <w:r w:rsidRPr="0064696C">
              <w:rPr>
                <w:rFonts w:cs="Calibri"/>
                <w:sz w:val="20"/>
                <w:szCs w:val="20"/>
              </w:rPr>
              <w:t>0</w:t>
            </w:r>
          </w:p>
        </w:tc>
        <w:tc>
          <w:tcPr>
            <w:tcW w:w="1183" w:type="dxa"/>
            <w:tcBorders>
              <w:top w:val="nil"/>
              <w:left w:val="nil"/>
              <w:bottom w:val="single" w:sz="4" w:space="0" w:color="auto"/>
              <w:right w:val="single" w:sz="4" w:space="0" w:color="auto"/>
            </w:tcBorders>
            <w:shd w:val="clear" w:color="auto" w:fill="auto"/>
            <w:vAlign w:val="center"/>
            <w:hideMark/>
          </w:tcPr>
          <w:p w:rsidR="00232E9A" w:rsidRPr="0064696C" w:rsidRDefault="00232E9A" w:rsidP="00CD40C2">
            <w:pPr>
              <w:spacing w:after="0"/>
              <w:jc w:val="left"/>
              <w:rPr>
                <w:rFonts w:cs="Calibri"/>
                <w:sz w:val="20"/>
                <w:szCs w:val="20"/>
              </w:rPr>
            </w:pPr>
            <w:r w:rsidRPr="0064696C">
              <w:rPr>
                <w:rFonts w:cs="Calibri"/>
                <w:sz w:val="20"/>
                <w:szCs w:val="20"/>
              </w:rPr>
              <w:t>0</w:t>
            </w:r>
          </w:p>
        </w:tc>
      </w:tr>
      <w:tr w:rsidR="00232E9A" w:rsidRPr="0064696C" w:rsidTr="0053081D">
        <w:trPr>
          <w:trHeight w:val="300"/>
        </w:trPr>
        <w:tc>
          <w:tcPr>
            <w:tcW w:w="817" w:type="dxa"/>
            <w:vMerge/>
            <w:tcBorders>
              <w:top w:val="nil"/>
              <w:left w:val="single" w:sz="4" w:space="0" w:color="auto"/>
              <w:bottom w:val="single" w:sz="4" w:space="0" w:color="000000"/>
              <w:right w:val="single" w:sz="4" w:space="0" w:color="auto"/>
            </w:tcBorders>
            <w:vAlign w:val="center"/>
            <w:hideMark/>
          </w:tcPr>
          <w:p w:rsidR="00232E9A" w:rsidRPr="0064696C" w:rsidRDefault="00232E9A" w:rsidP="00CD40C2">
            <w:pPr>
              <w:spacing w:after="0"/>
              <w:jc w:val="left"/>
              <w:rPr>
                <w:rFonts w:cs="Calibri"/>
                <w:sz w:val="20"/>
                <w:szCs w:val="20"/>
              </w:rPr>
            </w:pPr>
          </w:p>
        </w:tc>
        <w:tc>
          <w:tcPr>
            <w:tcW w:w="1134" w:type="dxa"/>
            <w:vMerge/>
            <w:tcBorders>
              <w:top w:val="nil"/>
              <w:left w:val="single" w:sz="4" w:space="0" w:color="auto"/>
              <w:bottom w:val="single" w:sz="4" w:space="0" w:color="auto"/>
              <w:right w:val="single" w:sz="4" w:space="0" w:color="auto"/>
            </w:tcBorders>
            <w:vAlign w:val="center"/>
            <w:hideMark/>
          </w:tcPr>
          <w:p w:rsidR="00232E9A" w:rsidRPr="0064696C" w:rsidRDefault="00232E9A" w:rsidP="00CD40C2">
            <w:pPr>
              <w:spacing w:after="0"/>
              <w:jc w:val="left"/>
              <w:rPr>
                <w:rFonts w:cs="Calibri"/>
                <w:sz w:val="20"/>
                <w:szCs w:val="20"/>
              </w:rPr>
            </w:pPr>
          </w:p>
        </w:tc>
        <w:tc>
          <w:tcPr>
            <w:tcW w:w="1134" w:type="dxa"/>
            <w:vMerge/>
            <w:tcBorders>
              <w:top w:val="nil"/>
              <w:left w:val="single" w:sz="4" w:space="0" w:color="auto"/>
              <w:bottom w:val="single" w:sz="4" w:space="0" w:color="auto"/>
              <w:right w:val="single" w:sz="4" w:space="0" w:color="auto"/>
            </w:tcBorders>
            <w:vAlign w:val="center"/>
            <w:hideMark/>
          </w:tcPr>
          <w:p w:rsidR="00232E9A" w:rsidRPr="0064696C" w:rsidRDefault="00232E9A" w:rsidP="00CD40C2">
            <w:pPr>
              <w:spacing w:after="0"/>
              <w:jc w:val="left"/>
              <w:rPr>
                <w:rFonts w:cs="Calibri"/>
                <w:sz w:val="20"/>
                <w:szCs w:val="20"/>
              </w:rPr>
            </w:pPr>
          </w:p>
        </w:tc>
        <w:tc>
          <w:tcPr>
            <w:tcW w:w="1134" w:type="dxa"/>
            <w:tcBorders>
              <w:top w:val="nil"/>
              <w:left w:val="nil"/>
              <w:bottom w:val="single" w:sz="4" w:space="0" w:color="auto"/>
              <w:right w:val="single" w:sz="4" w:space="0" w:color="auto"/>
            </w:tcBorders>
            <w:shd w:val="clear" w:color="auto" w:fill="auto"/>
            <w:vAlign w:val="center"/>
            <w:hideMark/>
          </w:tcPr>
          <w:p w:rsidR="00232E9A" w:rsidRPr="0064696C" w:rsidRDefault="004C0397" w:rsidP="00CD40C2">
            <w:pPr>
              <w:spacing w:after="0"/>
              <w:jc w:val="left"/>
              <w:rPr>
                <w:rFonts w:cs="Calibri"/>
                <w:sz w:val="20"/>
                <w:szCs w:val="20"/>
              </w:rPr>
            </w:pPr>
            <w:r>
              <w:rPr>
                <w:rFonts w:cs="Calibri"/>
                <w:sz w:val="20"/>
                <w:szCs w:val="20"/>
              </w:rPr>
              <w:t>4.690</w:t>
            </w:r>
          </w:p>
        </w:tc>
        <w:tc>
          <w:tcPr>
            <w:tcW w:w="992" w:type="dxa"/>
            <w:tcBorders>
              <w:top w:val="nil"/>
              <w:left w:val="nil"/>
              <w:bottom w:val="single" w:sz="4" w:space="0" w:color="auto"/>
              <w:right w:val="single" w:sz="4" w:space="0" w:color="auto"/>
            </w:tcBorders>
            <w:shd w:val="clear" w:color="auto" w:fill="auto"/>
            <w:vAlign w:val="center"/>
            <w:hideMark/>
          </w:tcPr>
          <w:p w:rsidR="00232E9A" w:rsidRPr="0064696C" w:rsidRDefault="00232E9A" w:rsidP="004C0397">
            <w:pPr>
              <w:spacing w:after="0"/>
              <w:ind w:firstLine="0"/>
              <w:jc w:val="left"/>
              <w:rPr>
                <w:rFonts w:cs="Calibri"/>
                <w:sz w:val="20"/>
                <w:szCs w:val="20"/>
              </w:rPr>
            </w:pPr>
            <w:r w:rsidRPr="0064696C">
              <w:rPr>
                <w:rFonts w:cs="Calibri"/>
                <w:sz w:val="20"/>
                <w:szCs w:val="20"/>
              </w:rPr>
              <w:t>1.266</w:t>
            </w:r>
          </w:p>
        </w:tc>
        <w:tc>
          <w:tcPr>
            <w:tcW w:w="1134" w:type="dxa"/>
            <w:tcBorders>
              <w:top w:val="nil"/>
              <w:left w:val="nil"/>
              <w:bottom w:val="single" w:sz="4" w:space="0" w:color="auto"/>
              <w:right w:val="single" w:sz="4" w:space="0" w:color="auto"/>
            </w:tcBorders>
            <w:shd w:val="clear" w:color="auto" w:fill="auto"/>
            <w:vAlign w:val="center"/>
            <w:hideMark/>
          </w:tcPr>
          <w:p w:rsidR="00232E9A" w:rsidRPr="0064696C" w:rsidRDefault="00232E9A" w:rsidP="004C0397">
            <w:pPr>
              <w:spacing w:after="0"/>
              <w:ind w:firstLine="0"/>
              <w:jc w:val="left"/>
              <w:rPr>
                <w:rFonts w:cs="Calibri"/>
                <w:sz w:val="20"/>
                <w:szCs w:val="20"/>
              </w:rPr>
            </w:pPr>
            <w:r w:rsidRPr="0064696C">
              <w:rPr>
                <w:rFonts w:cs="Calibri"/>
                <w:sz w:val="20"/>
                <w:szCs w:val="20"/>
              </w:rPr>
              <w:t>4.209</w:t>
            </w:r>
          </w:p>
        </w:tc>
        <w:tc>
          <w:tcPr>
            <w:tcW w:w="1009" w:type="dxa"/>
            <w:tcBorders>
              <w:top w:val="nil"/>
              <w:left w:val="nil"/>
              <w:bottom w:val="single" w:sz="4" w:space="0" w:color="auto"/>
              <w:right w:val="single" w:sz="4" w:space="0" w:color="auto"/>
            </w:tcBorders>
            <w:shd w:val="clear" w:color="auto" w:fill="auto"/>
            <w:vAlign w:val="center"/>
            <w:hideMark/>
          </w:tcPr>
          <w:p w:rsidR="00232E9A" w:rsidRPr="0064696C" w:rsidRDefault="00232E9A" w:rsidP="004C0397">
            <w:pPr>
              <w:spacing w:after="0"/>
              <w:ind w:firstLine="0"/>
              <w:jc w:val="left"/>
              <w:rPr>
                <w:rFonts w:cs="Calibri"/>
                <w:sz w:val="20"/>
                <w:szCs w:val="20"/>
              </w:rPr>
            </w:pPr>
            <w:r w:rsidRPr="0064696C">
              <w:rPr>
                <w:rFonts w:cs="Calibri"/>
                <w:sz w:val="20"/>
                <w:szCs w:val="20"/>
              </w:rPr>
              <w:t>0.1414</w:t>
            </w:r>
          </w:p>
        </w:tc>
        <w:tc>
          <w:tcPr>
            <w:tcW w:w="976" w:type="dxa"/>
            <w:tcBorders>
              <w:top w:val="nil"/>
              <w:left w:val="nil"/>
              <w:bottom w:val="single" w:sz="4" w:space="0" w:color="auto"/>
              <w:right w:val="single" w:sz="4" w:space="0" w:color="auto"/>
            </w:tcBorders>
            <w:shd w:val="clear" w:color="auto" w:fill="auto"/>
            <w:vAlign w:val="center"/>
            <w:hideMark/>
          </w:tcPr>
          <w:p w:rsidR="00232E9A" w:rsidRPr="0064696C" w:rsidRDefault="00232E9A" w:rsidP="00CD40C2">
            <w:pPr>
              <w:spacing w:after="0"/>
              <w:jc w:val="left"/>
              <w:rPr>
                <w:rFonts w:cs="Calibri"/>
                <w:sz w:val="20"/>
                <w:szCs w:val="20"/>
              </w:rPr>
            </w:pPr>
            <w:r w:rsidRPr="0064696C">
              <w:rPr>
                <w:rFonts w:cs="Calibri"/>
                <w:sz w:val="20"/>
                <w:szCs w:val="20"/>
              </w:rPr>
              <w:t>0</w:t>
            </w:r>
          </w:p>
        </w:tc>
        <w:tc>
          <w:tcPr>
            <w:tcW w:w="1183" w:type="dxa"/>
            <w:tcBorders>
              <w:top w:val="nil"/>
              <w:left w:val="nil"/>
              <w:bottom w:val="single" w:sz="4" w:space="0" w:color="auto"/>
              <w:right w:val="single" w:sz="4" w:space="0" w:color="auto"/>
            </w:tcBorders>
            <w:shd w:val="clear" w:color="auto" w:fill="auto"/>
            <w:vAlign w:val="center"/>
            <w:hideMark/>
          </w:tcPr>
          <w:p w:rsidR="00232E9A" w:rsidRPr="0064696C" w:rsidRDefault="00232E9A" w:rsidP="00CD40C2">
            <w:pPr>
              <w:spacing w:after="0"/>
              <w:jc w:val="left"/>
              <w:rPr>
                <w:rFonts w:cs="Calibri"/>
                <w:sz w:val="20"/>
                <w:szCs w:val="20"/>
              </w:rPr>
            </w:pPr>
            <w:r w:rsidRPr="0064696C">
              <w:rPr>
                <w:rFonts w:cs="Calibri"/>
                <w:sz w:val="20"/>
                <w:szCs w:val="20"/>
              </w:rPr>
              <w:t>0</w:t>
            </w:r>
          </w:p>
        </w:tc>
      </w:tr>
      <w:tr w:rsidR="00232E9A" w:rsidRPr="0064696C" w:rsidTr="0053081D">
        <w:trPr>
          <w:trHeight w:val="300"/>
        </w:trPr>
        <w:tc>
          <w:tcPr>
            <w:tcW w:w="817" w:type="dxa"/>
            <w:vMerge/>
            <w:tcBorders>
              <w:top w:val="nil"/>
              <w:left w:val="single" w:sz="4" w:space="0" w:color="auto"/>
              <w:bottom w:val="single" w:sz="4" w:space="0" w:color="000000"/>
              <w:right w:val="single" w:sz="4" w:space="0" w:color="auto"/>
            </w:tcBorders>
            <w:vAlign w:val="center"/>
            <w:hideMark/>
          </w:tcPr>
          <w:p w:rsidR="00232E9A" w:rsidRPr="0064696C" w:rsidRDefault="00232E9A" w:rsidP="00CD40C2">
            <w:pPr>
              <w:spacing w:after="0"/>
              <w:jc w:val="left"/>
              <w:rPr>
                <w:rFonts w:cs="Calibri"/>
                <w:sz w:val="20"/>
                <w:szCs w:val="20"/>
              </w:rPr>
            </w:pPr>
          </w:p>
        </w:tc>
        <w:tc>
          <w:tcPr>
            <w:tcW w:w="1134" w:type="dxa"/>
            <w:vMerge/>
            <w:tcBorders>
              <w:top w:val="nil"/>
              <w:left w:val="single" w:sz="4" w:space="0" w:color="auto"/>
              <w:bottom w:val="single" w:sz="4" w:space="0" w:color="auto"/>
              <w:right w:val="single" w:sz="4" w:space="0" w:color="auto"/>
            </w:tcBorders>
            <w:vAlign w:val="center"/>
            <w:hideMark/>
          </w:tcPr>
          <w:p w:rsidR="00232E9A" w:rsidRPr="0064696C" w:rsidRDefault="00232E9A" w:rsidP="00CD40C2">
            <w:pPr>
              <w:spacing w:after="0"/>
              <w:jc w:val="left"/>
              <w:rPr>
                <w:rFonts w:cs="Calibri"/>
                <w:sz w:val="20"/>
                <w:szCs w:val="20"/>
              </w:rPr>
            </w:pPr>
          </w:p>
        </w:tc>
        <w:tc>
          <w:tcPr>
            <w:tcW w:w="1134" w:type="dxa"/>
            <w:vMerge w:val="restart"/>
            <w:tcBorders>
              <w:top w:val="nil"/>
              <w:left w:val="single" w:sz="4" w:space="0" w:color="auto"/>
              <w:bottom w:val="single" w:sz="4" w:space="0" w:color="auto"/>
              <w:right w:val="single" w:sz="4" w:space="0" w:color="auto"/>
            </w:tcBorders>
            <w:shd w:val="clear" w:color="auto" w:fill="auto"/>
            <w:vAlign w:val="center"/>
            <w:hideMark/>
          </w:tcPr>
          <w:p w:rsidR="00232E9A" w:rsidRPr="0064696C" w:rsidRDefault="00232E9A" w:rsidP="004C0397">
            <w:pPr>
              <w:spacing w:after="0"/>
              <w:ind w:firstLine="0"/>
              <w:jc w:val="left"/>
              <w:rPr>
                <w:rFonts w:cs="Calibri"/>
                <w:sz w:val="20"/>
                <w:szCs w:val="20"/>
              </w:rPr>
            </w:pPr>
            <w:r>
              <w:rPr>
                <w:rFonts w:cs="Calibri"/>
                <w:sz w:val="20"/>
                <w:szCs w:val="20"/>
              </w:rPr>
              <w:t>GURH</w:t>
            </w:r>
            <w:r w:rsidRPr="0064696C">
              <w:rPr>
                <w:rFonts w:cs="Calibri"/>
                <w:sz w:val="20"/>
                <w:szCs w:val="20"/>
              </w:rPr>
              <w:t>A</w:t>
            </w:r>
          </w:p>
        </w:tc>
        <w:tc>
          <w:tcPr>
            <w:tcW w:w="1134" w:type="dxa"/>
            <w:tcBorders>
              <w:top w:val="nil"/>
              <w:left w:val="nil"/>
              <w:bottom w:val="single" w:sz="4" w:space="0" w:color="auto"/>
              <w:right w:val="single" w:sz="4" w:space="0" w:color="auto"/>
            </w:tcBorders>
            <w:shd w:val="clear" w:color="auto" w:fill="auto"/>
            <w:vAlign w:val="center"/>
            <w:hideMark/>
          </w:tcPr>
          <w:p w:rsidR="00232E9A" w:rsidRPr="0064696C" w:rsidRDefault="00232E9A" w:rsidP="00CD40C2">
            <w:pPr>
              <w:spacing w:after="0"/>
              <w:jc w:val="left"/>
              <w:rPr>
                <w:rFonts w:cs="Calibri"/>
                <w:sz w:val="20"/>
                <w:szCs w:val="20"/>
              </w:rPr>
            </w:pPr>
            <w:r w:rsidRPr="0064696C">
              <w:rPr>
                <w:rFonts w:cs="Calibri"/>
                <w:sz w:val="20"/>
                <w:szCs w:val="20"/>
              </w:rPr>
              <w:t>5</w:t>
            </w:r>
          </w:p>
        </w:tc>
        <w:tc>
          <w:tcPr>
            <w:tcW w:w="992" w:type="dxa"/>
            <w:tcBorders>
              <w:top w:val="nil"/>
              <w:left w:val="nil"/>
              <w:bottom w:val="single" w:sz="4" w:space="0" w:color="auto"/>
              <w:right w:val="single" w:sz="4" w:space="0" w:color="auto"/>
            </w:tcBorders>
            <w:shd w:val="clear" w:color="auto" w:fill="auto"/>
            <w:vAlign w:val="center"/>
            <w:hideMark/>
          </w:tcPr>
          <w:p w:rsidR="00232E9A" w:rsidRPr="0064696C" w:rsidRDefault="00232E9A" w:rsidP="00CD40C2">
            <w:pPr>
              <w:spacing w:after="0"/>
              <w:jc w:val="left"/>
              <w:rPr>
                <w:rFonts w:cs="Calibri"/>
                <w:sz w:val="20"/>
                <w:szCs w:val="20"/>
              </w:rPr>
            </w:pPr>
            <w:r w:rsidRPr="0064696C">
              <w:rPr>
                <w:rFonts w:cs="Calibri"/>
                <w:sz w:val="20"/>
                <w:szCs w:val="20"/>
              </w:rPr>
              <w:t>1</w:t>
            </w:r>
          </w:p>
        </w:tc>
        <w:tc>
          <w:tcPr>
            <w:tcW w:w="1134" w:type="dxa"/>
            <w:tcBorders>
              <w:top w:val="nil"/>
              <w:left w:val="nil"/>
              <w:bottom w:val="single" w:sz="4" w:space="0" w:color="auto"/>
              <w:right w:val="single" w:sz="4" w:space="0" w:color="auto"/>
            </w:tcBorders>
            <w:shd w:val="clear" w:color="auto" w:fill="auto"/>
            <w:vAlign w:val="center"/>
            <w:hideMark/>
          </w:tcPr>
          <w:p w:rsidR="00232E9A" w:rsidRPr="0064696C" w:rsidRDefault="00232E9A" w:rsidP="00CD40C2">
            <w:pPr>
              <w:spacing w:after="0"/>
              <w:jc w:val="left"/>
              <w:rPr>
                <w:rFonts w:cs="Calibri"/>
                <w:sz w:val="20"/>
                <w:szCs w:val="20"/>
              </w:rPr>
            </w:pPr>
            <w:r w:rsidRPr="0064696C">
              <w:rPr>
                <w:rFonts w:cs="Calibri"/>
                <w:sz w:val="20"/>
                <w:szCs w:val="20"/>
              </w:rPr>
              <w:t>1</w:t>
            </w:r>
          </w:p>
        </w:tc>
        <w:tc>
          <w:tcPr>
            <w:tcW w:w="1009" w:type="dxa"/>
            <w:tcBorders>
              <w:top w:val="nil"/>
              <w:left w:val="nil"/>
              <w:bottom w:val="single" w:sz="4" w:space="0" w:color="auto"/>
              <w:right w:val="single" w:sz="4" w:space="0" w:color="auto"/>
            </w:tcBorders>
            <w:shd w:val="clear" w:color="auto" w:fill="auto"/>
            <w:vAlign w:val="center"/>
            <w:hideMark/>
          </w:tcPr>
          <w:p w:rsidR="00232E9A" w:rsidRPr="0064696C" w:rsidRDefault="00232E9A" w:rsidP="00CD40C2">
            <w:pPr>
              <w:spacing w:after="0"/>
              <w:jc w:val="left"/>
              <w:rPr>
                <w:rFonts w:cs="Calibri"/>
                <w:sz w:val="20"/>
                <w:szCs w:val="20"/>
              </w:rPr>
            </w:pPr>
            <w:r w:rsidRPr="0064696C">
              <w:rPr>
                <w:rFonts w:cs="Calibri"/>
                <w:sz w:val="20"/>
                <w:szCs w:val="20"/>
              </w:rPr>
              <w:t>0</w:t>
            </w:r>
          </w:p>
        </w:tc>
        <w:tc>
          <w:tcPr>
            <w:tcW w:w="976" w:type="dxa"/>
            <w:tcBorders>
              <w:top w:val="nil"/>
              <w:left w:val="nil"/>
              <w:bottom w:val="single" w:sz="4" w:space="0" w:color="auto"/>
              <w:right w:val="single" w:sz="4" w:space="0" w:color="auto"/>
            </w:tcBorders>
            <w:shd w:val="clear" w:color="auto" w:fill="auto"/>
            <w:vAlign w:val="center"/>
            <w:hideMark/>
          </w:tcPr>
          <w:p w:rsidR="00232E9A" w:rsidRPr="0064696C" w:rsidRDefault="00232E9A" w:rsidP="00CD40C2">
            <w:pPr>
              <w:spacing w:after="0"/>
              <w:jc w:val="left"/>
              <w:rPr>
                <w:rFonts w:cs="Calibri"/>
                <w:sz w:val="20"/>
                <w:szCs w:val="20"/>
              </w:rPr>
            </w:pPr>
            <w:r w:rsidRPr="0064696C">
              <w:rPr>
                <w:rFonts w:cs="Calibri"/>
                <w:sz w:val="20"/>
                <w:szCs w:val="20"/>
              </w:rPr>
              <w:t>0</w:t>
            </w:r>
          </w:p>
        </w:tc>
        <w:tc>
          <w:tcPr>
            <w:tcW w:w="1183" w:type="dxa"/>
            <w:tcBorders>
              <w:top w:val="nil"/>
              <w:left w:val="nil"/>
              <w:bottom w:val="single" w:sz="4" w:space="0" w:color="auto"/>
              <w:right w:val="single" w:sz="4" w:space="0" w:color="auto"/>
            </w:tcBorders>
            <w:shd w:val="clear" w:color="auto" w:fill="auto"/>
            <w:vAlign w:val="center"/>
            <w:hideMark/>
          </w:tcPr>
          <w:p w:rsidR="00232E9A" w:rsidRPr="0064696C" w:rsidRDefault="00232E9A" w:rsidP="00CD40C2">
            <w:pPr>
              <w:spacing w:after="0"/>
              <w:jc w:val="left"/>
              <w:rPr>
                <w:rFonts w:cs="Calibri"/>
                <w:sz w:val="20"/>
                <w:szCs w:val="20"/>
              </w:rPr>
            </w:pPr>
            <w:r w:rsidRPr="0064696C">
              <w:rPr>
                <w:rFonts w:cs="Calibri"/>
                <w:sz w:val="20"/>
                <w:szCs w:val="20"/>
              </w:rPr>
              <w:t>0</w:t>
            </w:r>
          </w:p>
        </w:tc>
      </w:tr>
      <w:tr w:rsidR="00232E9A" w:rsidRPr="0064696C" w:rsidTr="0053081D">
        <w:trPr>
          <w:trHeight w:val="300"/>
        </w:trPr>
        <w:tc>
          <w:tcPr>
            <w:tcW w:w="817" w:type="dxa"/>
            <w:vMerge/>
            <w:tcBorders>
              <w:top w:val="nil"/>
              <w:left w:val="single" w:sz="4" w:space="0" w:color="auto"/>
              <w:bottom w:val="single" w:sz="4" w:space="0" w:color="000000"/>
              <w:right w:val="single" w:sz="4" w:space="0" w:color="auto"/>
            </w:tcBorders>
            <w:vAlign w:val="center"/>
            <w:hideMark/>
          </w:tcPr>
          <w:p w:rsidR="00232E9A" w:rsidRPr="0064696C" w:rsidRDefault="00232E9A" w:rsidP="00CD40C2">
            <w:pPr>
              <w:spacing w:after="0"/>
              <w:jc w:val="left"/>
              <w:rPr>
                <w:rFonts w:cs="Calibri"/>
                <w:sz w:val="20"/>
                <w:szCs w:val="20"/>
              </w:rPr>
            </w:pPr>
          </w:p>
        </w:tc>
        <w:tc>
          <w:tcPr>
            <w:tcW w:w="1134" w:type="dxa"/>
            <w:vMerge/>
            <w:tcBorders>
              <w:top w:val="nil"/>
              <w:left w:val="single" w:sz="4" w:space="0" w:color="auto"/>
              <w:bottom w:val="single" w:sz="4" w:space="0" w:color="auto"/>
              <w:right w:val="single" w:sz="4" w:space="0" w:color="auto"/>
            </w:tcBorders>
            <w:vAlign w:val="center"/>
            <w:hideMark/>
          </w:tcPr>
          <w:p w:rsidR="00232E9A" w:rsidRPr="0064696C" w:rsidRDefault="00232E9A" w:rsidP="00CD40C2">
            <w:pPr>
              <w:spacing w:after="0"/>
              <w:jc w:val="left"/>
              <w:rPr>
                <w:rFonts w:cs="Calibri"/>
                <w:sz w:val="20"/>
                <w:szCs w:val="20"/>
              </w:rPr>
            </w:pPr>
          </w:p>
        </w:tc>
        <w:tc>
          <w:tcPr>
            <w:tcW w:w="1134" w:type="dxa"/>
            <w:vMerge/>
            <w:tcBorders>
              <w:top w:val="nil"/>
              <w:left w:val="single" w:sz="4" w:space="0" w:color="auto"/>
              <w:bottom w:val="single" w:sz="4" w:space="0" w:color="auto"/>
              <w:right w:val="single" w:sz="4" w:space="0" w:color="auto"/>
            </w:tcBorders>
            <w:vAlign w:val="center"/>
            <w:hideMark/>
          </w:tcPr>
          <w:p w:rsidR="00232E9A" w:rsidRPr="0064696C" w:rsidRDefault="00232E9A" w:rsidP="00CD40C2">
            <w:pPr>
              <w:spacing w:after="0"/>
              <w:jc w:val="left"/>
              <w:rPr>
                <w:rFonts w:cs="Calibri"/>
                <w:sz w:val="20"/>
                <w:szCs w:val="20"/>
              </w:rPr>
            </w:pPr>
          </w:p>
        </w:tc>
        <w:tc>
          <w:tcPr>
            <w:tcW w:w="1134" w:type="dxa"/>
            <w:tcBorders>
              <w:top w:val="nil"/>
              <w:left w:val="nil"/>
              <w:bottom w:val="single" w:sz="4" w:space="0" w:color="auto"/>
              <w:right w:val="single" w:sz="4" w:space="0" w:color="auto"/>
            </w:tcBorders>
            <w:shd w:val="clear" w:color="auto" w:fill="auto"/>
            <w:vAlign w:val="center"/>
            <w:hideMark/>
          </w:tcPr>
          <w:p w:rsidR="00232E9A" w:rsidRPr="0064696C" w:rsidRDefault="00232E9A" w:rsidP="004C0397">
            <w:pPr>
              <w:spacing w:after="0"/>
              <w:ind w:firstLine="0"/>
              <w:jc w:val="left"/>
              <w:rPr>
                <w:rFonts w:cs="Calibri"/>
                <w:sz w:val="20"/>
                <w:szCs w:val="20"/>
              </w:rPr>
            </w:pPr>
            <w:r w:rsidRPr="0064696C">
              <w:rPr>
                <w:rFonts w:cs="Calibri"/>
                <w:sz w:val="20"/>
                <w:szCs w:val="20"/>
              </w:rPr>
              <w:t>2.0168</w:t>
            </w:r>
          </w:p>
        </w:tc>
        <w:tc>
          <w:tcPr>
            <w:tcW w:w="992" w:type="dxa"/>
            <w:tcBorders>
              <w:top w:val="nil"/>
              <w:left w:val="nil"/>
              <w:bottom w:val="single" w:sz="4" w:space="0" w:color="auto"/>
              <w:right w:val="single" w:sz="4" w:space="0" w:color="auto"/>
            </w:tcBorders>
            <w:shd w:val="clear" w:color="auto" w:fill="auto"/>
            <w:vAlign w:val="center"/>
            <w:hideMark/>
          </w:tcPr>
          <w:p w:rsidR="00232E9A" w:rsidRPr="0064696C" w:rsidRDefault="00232E9A" w:rsidP="004C0397">
            <w:pPr>
              <w:spacing w:after="0"/>
              <w:ind w:firstLine="0"/>
              <w:jc w:val="left"/>
              <w:rPr>
                <w:rFonts w:cs="Calibri"/>
                <w:sz w:val="20"/>
                <w:szCs w:val="20"/>
              </w:rPr>
            </w:pPr>
            <w:r w:rsidRPr="0064696C">
              <w:rPr>
                <w:rFonts w:cs="Calibri"/>
                <w:sz w:val="20"/>
                <w:szCs w:val="20"/>
              </w:rPr>
              <w:t>0.47</w:t>
            </w:r>
          </w:p>
        </w:tc>
        <w:tc>
          <w:tcPr>
            <w:tcW w:w="1134" w:type="dxa"/>
            <w:tcBorders>
              <w:top w:val="nil"/>
              <w:left w:val="nil"/>
              <w:bottom w:val="single" w:sz="4" w:space="0" w:color="auto"/>
              <w:right w:val="single" w:sz="4" w:space="0" w:color="auto"/>
            </w:tcBorders>
            <w:shd w:val="clear" w:color="auto" w:fill="auto"/>
            <w:vAlign w:val="center"/>
            <w:hideMark/>
          </w:tcPr>
          <w:p w:rsidR="00232E9A" w:rsidRPr="0064696C" w:rsidRDefault="00232E9A" w:rsidP="004C0397">
            <w:pPr>
              <w:spacing w:after="0"/>
              <w:ind w:firstLine="0"/>
              <w:jc w:val="left"/>
              <w:rPr>
                <w:rFonts w:cs="Calibri"/>
                <w:sz w:val="20"/>
                <w:szCs w:val="20"/>
              </w:rPr>
            </w:pPr>
            <w:r w:rsidRPr="0064696C">
              <w:rPr>
                <w:rFonts w:cs="Calibri"/>
                <w:sz w:val="20"/>
                <w:szCs w:val="20"/>
              </w:rPr>
              <w:t>0.4008</w:t>
            </w:r>
          </w:p>
        </w:tc>
        <w:tc>
          <w:tcPr>
            <w:tcW w:w="1009" w:type="dxa"/>
            <w:tcBorders>
              <w:top w:val="nil"/>
              <w:left w:val="nil"/>
              <w:bottom w:val="single" w:sz="4" w:space="0" w:color="auto"/>
              <w:right w:val="single" w:sz="4" w:space="0" w:color="auto"/>
            </w:tcBorders>
            <w:shd w:val="clear" w:color="auto" w:fill="auto"/>
            <w:vAlign w:val="center"/>
            <w:hideMark/>
          </w:tcPr>
          <w:p w:rsidR="00232E9A" w:rsidRPr="0064696C" w:rsidRDefault="00232E9A" w:rsidP="00CD40C2">
            <w:pPr>
              <w:spacing w:after="0"/>
              <w:jc w:val="left"/>
              <w:rPr>
                <w:rFonts w:cs="Calibri"/>
                <w:sz w:val="20"/>
                <w:szCs w:val="20"/>
              </w:rPr>
            </w:pPr>
            <w:r w:rsidRPr="0064696C">
              <w:rPr>
                <w:rFonts w:cs="Calibri"/>
                <w:sz w:val="20"/>
                <w:szCs w:val="20"/>
              </w:rPr>
              <w:t>0</w:t>
            </w:r>
          </w:p>
        </w:tc>
        <w:tc>
          <w:tcPr>
            <w:tcW w:w="976" w:type="dxa"/>
            <w:tcBorders>
              <w:top w:val="nil"/>
              <w:left w:val="nil"/>
              <w:bottom w:val="single" w:sz="4" w:space="0" w:color="auto"/>
              <w:right w:val="single" w:sz="4" w:space="0" w:color="auto"/>
            </w:tcBorders>
            <w:shd w:val="clear" w:color="auto" w:fill="auto"/>
            <w:vAlign w:val="center"/>
            <w:hideMark/>
          </w:tcPr>
          <w:p w:rsidR="00232E9A" w:rsidRPr="0064696C" w:rsidRDefault="00232E9A" w:rsidP="00CD40C2">
            <w:pPr>
              <w:spacing w:after="0"/>
              <w:jc w:val="left"/>
              <w:rPr>
                <w:rFonts w:cs="Calibri"/>
                <w:sz w:val="20"/>
                <w:szCs w:val="20"/>
              </w:rPr>
            </w:pPr>
            <w:r w:rsidRPr="0064696C">
              <w:rPr>
                <w:rFonts w:cs="Calibri"/>
                <w:sz w:val="20"/>
                <w:szCs w:val="20"/>
              </w:rPr>
              <w:t>0</w:t>
            </w:r>
          </w:p>
        </w:tc>
        <w:tc>
          <w:tcPr>
            <w:tcW w:w="1183" w:type="dxa"/>
            <w:tcBorders>
              <w:top w:val="nil"/>
              <w:left w:val="nil"/>
              <w:bottom w:val="single" w:sz="4" w:space="0" w:color="auto"/>
              <w:right w:val="single" w:sz="4" w:space="0" w:color="auto"/>
            </w:tcBorders>
            <w:shd w:val="clear" w:color="auto" w:fill="auto"/>
            <w:vAlign w:val="center"/>
            <w:hideMark/>
          </w:tcPr>
          <w:p w:rsidR="00232E9A" w:rsidRPr="0064696C" w:rsidRDefault="00232E9A" w:rsidP="00CD40C2">
            <w:pPr>
              <w:spacing w:after="0"/>
              <w:jc w:val="left"/>
              <w:rPr>
                <w:rFonts w:cs="Calibri"/>
                <w:sz w:val="20"/>
                <w:szCs w:val="20"/>
              </w:rPr>
            </w:pPr>
            <w:r w:rsidRPr="0064696C">
              <w:rPr>
                <w:rFonts w:cs="Calibri"/>
                <w:sz w:val="20"/>
                <w:szCs w:val="20"/>
              </w:rPr>
              <w:t>0</w:t>
            </w:r>
          </w:p>
        </w:tc>
      </w:tr>
      <w:tr w:rsidR="00232E9A" w:rsidRPr="0064696C" w:rsidTr="0053081D">
        <w:trPr>
          <w:trHeight w:val="300"/>
        </w:trPr>
        <w:tc>
          <w:tcPr>
            <w:tcW w:w="817" w:type="dxa"/>
            <w:vMerge/>
            <w:tcBorders>
              <w:top w:val="nil"/>
              <w:left w:val="single" w:sz="4" w:space="0" w:color="auto"/>
              <w:bottom w:val="single" w:sz="4" w:space="0" w:color="000000"/>
              <w:right w:val="single" w:sz="4" w:space="0" w:color="auto"/>
            </w:tcBorders>
            <w:vAlign w:val="center"/>
            <w:hideMark/>
          </w:tcPr>
          <w:p w:rsidR="00232E9A" w:rsidRPr="0064696C" w:rsidRDefault="00232E9A" w:rsidP="00CD40C2">
            <w:pPr>
              <w:spacing w:after="0"/>
              <w:jc w:val="left"/>
              <w:rPr>
                <w:rFonts w:cs="Calibri"/>
                <w:sz w:val="20"/>
                <w:szCs w:val="20"/>
              </w:rPr>
            </w:pPr>
          </w:p>
        </w:tc>
        <w:tc>
          <w:tcPr>
            <w:tcW w:w="1134" w:type="dxa"/>
            <w:vMerge/>
            <w:tcBorders>
              <w:top w:val="nil"/>
              <w:left w:val="single" w:sz="4" w:space="0" w:color="auto"/>
              <w:bottom w:val="single" w:sz="4" w:space="0" w:color="auto"/>
              <w:right w:val="single" w:sz="4" w:space="0" w:color="auto"/>
            </w:tcBorders>
            <w:vAlign w:val="center"/>
            <w:hideMark/>
          </w:tcPr>
          <w:p w:rsidR="00232E9A" w:rsidRPr="0064696C" w:rsidRDefault="00232E9A" w:rsidP="00CD40C2">
            <w:pPr>
              <w:spacing w:after="0"/>
              <w:jc w:val="left"/>
              <w:rPr>
                <w:rFonts w:cs="Calibri"/>
                <w:sz w:val="20"/>
                <w:szCs w:val="20"/>
              </w:rPr>
            </w:pPr>
          </w:p>
        </w:tc>
        <w:tc>
          <w:tcPr>
            <w:tcW w:w="1134" w:type="dxa"/>
            <w:vMerge w:val="restart"/>
            <w:tcBorders>
              <w:top w:val="nil"/>
              <w:left w:val="single" w:sz="4" w:space="0" w:color="auto"/>
              <w:bottom w:val="single" w:sz="4" w:space="0" w:color="auto"/>
              <w:right w:val="single" w:sz="4" w:space="0" w:color="auto"/>
            </w:tcBorders>
            <w:shd w:val="clear" w:color="auto" w:fill="auto"/>
            <w:vAlign w:val="center"/>
            <w:hideMark/>
          </w:tcPr>
          <w:p w:rsidR="00232E9A" w:rsidRPr="0064696C" w:rsidRDefault="004C0397" w:rsidP="004C0397">
            <w:pPr>
              <w:spacing w:after="0"/>
              <w:ind w:firstLine="0"/>
              <w:jc w:val="left"/>
              <w:rPr>
                <w:rFonts w:cs="Calibri"/>
                <w:sz w:val="20"/>
                <w:szCs w:val="20"/>
              </w:rPr>
            </w:pPr>
            <w:r>
              <w:rPr>
                <w:rFonts w:cs="Calibri"/>
                <w:sz w:val="20"/>
                <w:szCs w:val="20"/>
              </w:rPr>
              <w:t>HUSEYPURA SURAI</w:t>
            </w:r>
          </w:p>
        </w:tc>
        <w:tc>
          <w:tcPr>
            <w:tcW w:w="1134" w:type="dxa"/>
            <w:tcBorders>
              <w:top w:val="nil"/>
              <w:left w:val="nil"/>
              <w:bottom w:val="single" w:sz="4" w:space="0" w:color="auto"/>
              <w:right w:val="single" w:sz="4" w:space="0" w:color="auto"/>
            </w:tcBorders>
            <w:shd w:val="clear" w:color="auto" w:fill="auto"/>
            <w:vAlign w:val="center"/>
            <w:hideMark/>
          </w:tcPr>
          <w:p w:rsidR="00232E9A" w:rsidRPr="0064696C" w:rsidRDefault="00232E9A" w:rsidP="00CD40C2">
            <w:pPr>
              <w:spacing w:after="0"/>
              <w:jc w:val="left"/>
              <w:rPr>
                <w:rFonts w:cs="Calibri"/>
                <w:sz w:val="20"/>
                <w:szCs w:val="20"/>
              </w:rPr>
            </w:pPr>
            <w:r w:rsidRPr="0064696C">
              <w:rPr>
                <w:rFonts w:cs="Calibri"/>
                <w:sz w:val="20"/>
                <w:szCs w:val="20"/>
              </w:rPr>
              <w:t>8</w:t>
            </w:r>
          </w:p>
        </w:tc>
        <w:tc>
          <w:tcPr>
            <w:tcW w:w="992" w:type="dxa"/>
            <w:tcBorders>
              <w:top w:val="nil"/>
              <w:left w:val="nil"/>
              <w:bottom w:val="single" w:sz="4" w:space="0" w:color="auto"/>
              <w:right w:val="single" w:sz="4" w:space="0" w:color="auto"/>
            </w:tcBorders>
            <w:shd w:val="clear" w:color="auto" w:fill="auto"/>
            <w:vAlign w:val="center"/>
            <w:hideMark/>
          </w:tcPr>
          <w:p w:rsidR="00232E9A" w:rsidRPr="0064696C" w:rsidRDefault="00232E9A" w:rsidP="00CD40C2">
            <w:pPr>
              <w:spacing w:after="0"/>
              <w:jc w:val="left"/>
              <w:rPr>
                <w:rFonts w:cs="Calibri"/>
                <w:sz w:val="20"/>
                <w:szCs w:val="20"/>
              </w:rPr>
            </w:pPr>
            <w:r w:rsidRPr="0064696C">
              <w:rPr>
                <w:rFonts w:cs="Calibri"/>
                <w:sz w:val="20"/>
                <w:szCs w:val="20"/>
              </w:rPr>
              <w:t>0</w:t>
            </w:r>
          </w:p>
        </w:tc>
        <w:tc>
          <w:tcPr>
            <w:tcW w:w="1134" w:type="dxa"/>
            <w:tcBorders>
              <w:top w:val="nil"/>
              <w:left w:val="nil"/>
              <w:bottom w:val="single" w:sz="4" w:space="0" w:color="auto"/>
              <w:right w:val="single" w:sz="4" w:space="0" w:color="auto"/>
            </w:tcBorders>
            <w:shd w:val="clear" w:color="auto" w:fill="auto"/>
            <w:vAlign w:val="center"/>
            <w:hideMark/>
          </w:tcPr>
          <w:p w:rsidR="00232E9A" w:rsidRPr="0064696C" w:rsidRDefault="00232E9A" w:rsidP="00CD40C2">
            <w:pPr>
              <w:spacing w:after="0"/>
              <w:jc w:val="left"/>
              <w:rPr>
                <w:rFonts w:cs="Calibri"/>
                <w:sz w:val="20"/>
                <w:szCs w:val="20"/>
              </w:rPr>
            </w:pPr>
            <w:r w:rsidRPr="0064696C">
              <w:rPr>
                <w:rFonts w:cs="Calibri"/>
                <w:sz w:val="20"/>
                <w:szCs w:val="20"/>
              </w:rPr>
              <w:t>1</w:t>
            </w:r>
          </w:p>
        </w:tc>
        <w:tc>
          <w:tcPr>
            <w:tcW w:w="1009" w:type="dxa"/>
            <w:tcBorders>
              <w:top w:val="nil"/>
              <w:left w:val="nil"/>
              <w:bottom w:val="single" w:sz="4" w:space="0" w:color="auto"/>
              <w:right w:val="single" w:sz="4" w:space="0" w:color="auto"/>
            </w:tcBorders>
            <w:shd w:val="clear" w:color="auto" w:fill="auto"/>
            <w:vAlign w:val="center"/>
            <w:hideMark/>
          </w:tcPr>
          <w:p w:rsidR="00232E9A" w:rsidRPr="0064696C" w:rsidRDefault="00232E9A" w:rsidP="00CD40C2">
            <w:pPr>
              <w:spacing w:after="0"/>
              <w:jc w:val="left"/>
              <w:rPr>
                <w:rFonts w:cs="Calibri"/>
                <w:sz w:val="20"/>
                <w:szCs w:val="20"/>
              </w:rPr>
            </w:pPr>
            <w:r w:rsidRPr="0064696C">
              <w:rPr>
                <w:rFonts w:cs="Calibri"/>
                <w:sz w:val="20"/>
                <w:szCs w:val="20"/>
              </w:rPr>
              <w:t>1</w:t>
            </w:r>
          </w:p>
        </w:tc>
        <w:tc>
          <w:tcPr>
            <w:tcW w:w="976" w:type="dxa"/>
            <w:tcBorders>
              <w:top w:val="nil"/>
              <w:left w:val="nil"/>
              <w:bottom w:val="single" w:sz="4" w:space="0" w:color="auto"/>
              <w:right w:val="single" w:sz="4" w:space="0" w:color="auto"/>
            </w:tcBorders>
            <w:shd w:val="clear" w:color="auto" w:fill="auto"/>
            <w:vAlign w:val="center"/>
            <w:hideMark/>
          </w:tcPr>
          <w:p w:rsidR="00232E9A" w:rsidRPr="0064696C" w:rsidRDefault="00232E9A" w:rsidP="00CD40C2">
            <w:pPr>
              <w:spacing w:after="0"/>
              <w:jc w:val="left"/>
              <w:rPr>
                <w:rFonts w:cs="Calibri"/>
                <w:sz w:val="20"/>
                <w:szCs w:val="20"/>
              </w:rPr>
            </w:pPr>
            <w:r w:rsidRPr="0064696C">
              <w:rPr>
                <w:rFonts w:cs="Calibri"/>
                <w:sz w:val="20"/>
                <w:szCs w:val="20"/>
              </w:rPr>
              <w:t>1</w:t>
            </w:r>
          </w:p>
        </w:tc>
        <w:tc>
          <w:tcPr>
            <w:tcW w:w="1183" w:type="dxa"/>
            <w:tcBorders>
              <w:top w:val="nil"/>
              <w:left w:val="nil"/>
              <w:bottom w:val="single" w:sz="4" w:space="0" w:color="auto"/>
              <w:right w:val="single" w:sz="4" w:space="0" w:color="auto"/>
            </w:tcBorders>
            <w:shd w:val="clear" w:color="auto" w:fill="auto"/>
            <w:vAlign w:val="center"/>
            <w:hideMark/>
          </w:tcPr>
          <w:p w:rsidR="00232E9A" w:rsidRPr="0064696C" w:rsidRDefault="00232E9A" w:rsidP="00CD40C2">
            <w:pPr>
              <w:spacing w:after="0"/>
              <w:jc w:val="left"/>
              <w:rPr>
                <w:rFonts w:cs="Calibri"/>
                <w:sz w:val="20"/>
                <w:szCs w:val="20"/>
              </w:rPr>
            </w:pPr>
            <w:r w:rsidRPr="0064696C">
              <w:rPr>
                <w:rFonts w:cs="Calibri"/>
                <w:sz w:val="20"/>
                <w:szCs w:val="20"/>
              </w:rPr>
              <w:t>0</w:t>
            </w:r>
          </w:p>
        </w:tc>
      </w:tr>
      <w:tr w:rsidR="00232E9A" w:rsidRPr="0064696C" w:rsidTr="0053081D">
        <w:trPr>
          <w:trHeight w:val="300"/>
        </w:trPr>
        <w:tc>
          <w:tcPr>
            <w:tcW w:w="817" w:type="dxa"/>
            <w:vMerge/>
            <w:tcBorders>
              <w:top w:val="nil"/>
              <w:left w:val="single" w:sz="4" w:space="0" w:color="auto"/>
              <w:bottom w:val="single" w:sz="4" w:space="0" w:color="000000"/>
              <w:right w:val="single" w:sz="4" w:space="0" w:color="auto"/>
            </w:tcBorders>
            <w:vAlign w:val="center"/>
            <w:hideMark/>
          </w:tcPr>
          <w:p w:rsidR="00232E9A" w:rsidRPr="0064696C" w:rsidRDefault="00232E9A" w:rsidP="00CD40C2">
            <w:pPr>
              <w:spacing w:after="0"/>
              <w:jc w:val="left"/>
              <w:rPr>
                <w:rFonts w:cs="Calibri"/>
                <w:sz w:val="20"/>
                <w:szCs w:val="20"/>
              </w:rPr>
            </w:pPr>
          </w:p>
        </w:tc>
        <w:tc>
          <w:tcPr>
            <w:tcW w:w="1134" w:type="dxa"/>
            <w:vMerge/>
            <w:tcBorders>
              <w:top w:val="nil"/>
              <w:left w:val="single" w:sz="4" w:space="0" w:color="auto"/>
              <w:bottom w:val="single" w:sz="4" w:space="0" w:color="auto"/>
              <w:right w:val="single" w:sz="4" w:space="0" w:color="auto"/>
            </w:tcBorders>
            <w:vAlign w:val="center"/>
            <w:hideMark/>
          </w:tcPr>
          <w:p w:rsidR="00232E9A" w:rsidRPr="0064696C" w:rsidRDefault="00232E9A" w:rsidP="00CD40C2">
            <w:pPr>
              <w:spacing w:after="0"/>
              <w:jc w:val="left"/>
              <w:rPr>
                <w:rFonts w:cs="Calibri"/>
                <w:sz w:val="20"/>
                <w:szCs w:val="20"/>
              </w:rPr>
            </w:pPr>
          </w:p>
        </w:tc>
        <w:tc>
          <w:tcPr>
            <w:tcW w:w="1134" w:type="dxa"/>
            <w:vMerge/>
            <w:tcBorders>
              <w:top w:val="nil"/>
              <w:left w:val="single" w:sz="4" w:space="0" w:color="auto"/>
              <w:bottom w:val="single" w:sz="4" w:space="0" w:color="auto"/>
              <w:right w:val="single" w:sz="4" w:space="0" w:color="auto"/>
            </w:tcBorders>
            <w:vAlign w:val="center"/>
            <w:hideMark/>
          </w:tcPr>
          <w:p w:rsidR="00232E9A" w:rsidRPr="0064696C" w:rsidRDefault="00232E9A" w:rsidP="00CD40C2">
            <w:pPr>
              <w:spacing w:after="0"/>
              <w:jc w:val="left"/>
              <w:rPr>
                <w:rFonts w:cs="Calibri"/>
                <w:sz w:val="20"/>
                <w:szCs w:val="20"/>
              </w:rPr>
            </w:pPr>
          </w:p>
        </w:tc>
        <w:tc>
          <w:tcPr>
            <w:tcW w:w="1134" w:type="dxa"/>
            <w:tcBorders>
              <w:top w:val="nil"/>
              <w:left w:val="nil"/>
              <w:bottom w:val="single" w:sz="4" w:space="0" w:color="auto"/>
              <w:right w:val="single" w:sz="4" w:space="0" w:color="auto"/>
            </w:tcBorders>
            <w:shd w:val="clear" w:color="auto" w:fill="auto"/>
            <w:vAlign w:val="center"/>
            <w:hideMark/>
          </w:tcPr>
          <w:p w:rsidR="00232E9A" w:rsidRPr="0064696C" w:rsidRDefault="00232E9A" w:rsidP="004C0397">
            <w:pPr>
              <w:spacing w:after="0"/>
              <w:ind w:firstLine="0"/>
              <w:jc w:val="left"/>
              <w:rPr>
                <w:rFonts w:cs="Calibri"/>
                <w:sz w:val="20"/>
                <w:szCs w:val="20"/>
              </w:rPr>
            </w:pPr>
            <w:r w:rsidRPr="0064696C">
              <w:rPr>
                <w:rFonts w:cs="Calibri"/>
                <w:sz w:val="20"/>
                <w:szCs w:val="20"/>
              </w:rPr>
              <w:t>7.8591</w:t>
            </w:r>
          </w:p>
        </w:tc>
        <w:tc>
          <w:tcPr>
            <w:tcW w:w="992" w:type="dxa"/>
            <w:tcBorders>
              <w:top w:val="nil"/>
              <w:left w:val="nil"/>
              <w:bottom w:val="single" w:sz="4" w:space="0" w:color="auto"/>
              <w:right w:val="single" w:sz="4" w:space="0" w:color="auto"/>
            </w:tcBorders>
            <w:shd w:val="clear" w:color="auto" w:fill="auto"/>
            <w:vAlign w:val="center"/>
            <w:hideMark/>
          </w:tcPr>
          <w:p w:rsidR="00232E9A" w:rsidRPr="0064696C" w:rsidRDefault="00232E9A" w:rsidP="00CD40C2">
            <w:pPr>
              <w:spacing w:after="0"/>
              <w:jc w:val="left"/>
              <w:rPr>
                <w:rFonts w:cs="Calibri"/>
                <w:sz w:val="20"/>
                <w:szCs w:val="20"/>
              </w:rPr>
            </w:pPr>
            <w:r w:rsidRPr="0064696C">
              <w:rPr>
                <w:rFonts w:cs="Calibri"/>
                <w:sz w:val="20"/>
                <w:szCs w:val="20"/>
              </w:rPr>
              <w:t>0</w:t>
            </w:r>
          </w:p>
        </w:tc>
        <w:tc>
          <w:tcPr>
            <w:tcW w:w="1134" w:type="dxa"/>
            <w:tcBorders>
              <w:top w:val="nil"/>
              <w:left w:val="nil"/>
              <w:bottom w:val="single" w:sz="4" w:space="0" w:color="auto"/>
              <w:right w:val="single" w:sz="4" w:space="0" w:color="auto"/>
            </w:tcBorders>
            <w:shd w:val="clear" w:color="auto" w:fill="auto"/>
            <w:vAlign w:val="center"/>
            <w:hideMark/>
          </w:tcPr>
          <w:p w:rsidR="00232E9A" w:rsidRPr="0064696C" w:rsidRDefault="00232E9A" w:rsidP="004C0397">
            <w:pPr>
              <w:spacing w:after="0"/>
              <w:ind w:firstLine="0"/>
              <w:jc w:val="left"/>
              <w:rPr>
                <w:rFonts w:cs="Calibri"/>
                <w:sz w:val="20"/>
                <w:szCs w:val="20"/>
              </w:rPr>
            </w:pPr>
            <w:r w:rsidRPr="0064696C">
              <w:rPr>
                <w:rFonts w:cs="Calibri"/>
                <w:sz w:val="20"/>
                <w:szCs w:val="20"/>
              </w:rPr>
              <w:t>0.3024</w:t>
            </w:r>
          </w:p>
        </w:tc>
        <w:tc>
          <w:tcPr>
            <w:tcW w:w="1009" w:type="dxa"/>
            <w:tcBorders>
              <w:top w:val="nil"/>
              <w:left w:val="nil"/>
              <w:bottom w:val="single" w:sz="4" w:space="0" w:color="auto"/>
              <w:right w:val="single" w:sz="4" w:space="0" w:color="auto"/>
            </w:tcBorders>
            <w:shd w:val="clear" w:color="auto" w:fill="auto"/>
            <w:vAlign w:val="center"/>
            <w:hideMark/>
          </w:tcPr>
          <w:p w:rsidR="00232E9A" w:rsidRPr="0064696C" w:rsidRDefault="00232E9A" w:rsidP="004C0397">
            <w:pPr>
              <w:spacing w:after="0"/>
              <w:ind w:firstLine="0"/>
              <w:jc w:val="left"/>
              <w:rPr>
                <w:rFonts w:cs="Calibri"/>
                <w:sz w:val="20"/>
                <w:szCs w:val="20"/>
              </w:rPr>
            </w:pPr>
            <w:r w:rsidRPr="0064696C">
              <w:rPr>
                <w:rFonts w:cs="Calibri"/>
                <w:sz w:val="20"/>
                <w:szCs w:val="20"/>
              </w:rPr>
              <w:t>0.1272</w:t>
            </w:r>
          </w:p>
        </w:tc>
        <w:tc>
          <w:tcPr>
            <w:tcW w:w="976" w:type="dxa"/>
            <w:tcBorders>
              <w:top w:val="nil"/>
              <w:left w:val="nil"/>
              <w:bottom w:val="single" w:sz="4" w:space="0" w:color="auto"/>
              <w:right w:val="single" w:sz="4" w:space="0" w:color="auto"/>
            </w:tcBorders>
            <w:shd w:val="clear" w:color="auto" w:fill="auto"/>
            <w:vAlign w:val="center"/>
            <w:hideMark/>
          </w:tcPr>
          <w:p w:rsidR="00232E9A" w:rsidRPr="0064696C" w:rsidRDefault="00232E9A" w:rsidP="004C0397">
            <w:pPr>
              <w:spacing w:after="0"/>
              <w:ind w:firstLine="0"/>
              <w:jc w:val="left"/>
              <w:rPr>
                <w:rFonts w:cs="Calibri"/>
                <w:sz w:val="20"/>
                <w:szCs w:val="20"/>
              </w:rPr>
            </w:pPr>
            <w:r w:rsidRPr="0064696C">
              <w:rPr>
                <w:rFonts w:cs="Calibri"/>
                <w:sz w:val="20"/>
                <w:szCs w:val="20"/>
              </w:rPr>
              <w:t>0.7163</w:t>
            </w:r>
          </w:p>
        </w:tc>
        <w:tc>
          <w:tcPr>
            <w:tcW w:w="1183" w:type="dxa"/>
            <w:tcBorders>
              <w:top w:val="nil"/>
              <w:left w:val="nil"/>
              <w:bottom w:val="single" w:sz="4" w:space="0" w:color="auto"/>
              <w:right w:val="single" w:sz="4" w:space="0" w:color="auto"/>
            </w:tcBorders>
            <w:shd w:val="clear" w:color="auto" w:fill="auto"/>
            <w:vAlign w:val="center"/>
            <w:hideMark/>
          </w:tcPr>
          <w:p w:rsidR="00232E9A" w:rsidRPr="0064696C" w:rsidRDefault="00232E9A" w:rsidP="00CD40C2">
            <w:pPr>
              <w:spacing w:after="0"/>
              <w:jc w:val="left"/>
              <w:rPr>
                <w:rFonts w:cs="Calibri"/>
                <w:sz w:val="20"/>
                <w:szCs w:val="20"/>
              </w:rPr>
            </w:pPr>
            <w:r w:rsidRPr="0064696C">
              <w:rPr>
                <w:rFonts w:cs="Calibri"/>
                <w:sz w:val="20"/>
                <w:szCs w:val="20"/>
              </w:rPr>
              <w:t>0</w:t>
            </w:r>
          </w:p>
        </w:tc>
      </w:tr>
    </w:tbl>
    <w:p w:rsidR="00EB7930" w:rsidRDefault="00EB7930" w:rsidP="00BC446C">
      <w:pPr>
        <w:pStyle w:val="Caption"/>
        <w:rPr>
          <w:rFonts w:ascii="Garamond" w:hAnsi="Garamond"/>
          <w:color w:val="000000" w:themeColor="text1"/>
          <w:sz w:val="20"/>
          <w:szCs w:val="20"/>
        </w:rPr>
      </w:pPr>
    </w:p>
    <w:p w:rsidR="00BC446C" w:rsidRPr="00787C51" w:rsidRDefault="00BC446C" w:rsidP="00BC446C">
      <w:pPr>
        <w:pStyle w:val="Caption"/>
        <w:rPr>
          <w:rFonts w:ascii="Garamond" w:hAnsi="Garamond"/>
          <w:sz w:val="20"/>
          <w:szCs w:val="20"/>
        </w:rPr>
      </w:pPr>
      <w:r w:rsidRPr="00DC1ECC">
        <w:rPr>
          <w:rFonts w:ascii="Garamond" w:hAnsi="Garamond"/>
          <w:color w:val="000000" w:themeColor="text1"/>
          <w:sz w:val="20"/>
          <w:szCs w:val="20"/>
        </w:rPr>
        <w:t>Source</w:t>
      </w:r>
      <w:r w:rsidRPr="00DC1ECC">
        <w:rPr>
          <w:rFonts w:ascii="Garamond" w:hAnsi="Garamond"/>
          <w:color w:val="000000" w:themeColor="text1"/>
        </w:rPr>
        <w:t>: the</w:t>
      </w:r>
      <w:r w:rsidRPr="00DC1ECC">
        <w:rPr>
          <w:rFonts w:ascii="Garamond" w:hAnsi="Garamond"/>
        </w:rPr>
        <w:t xml:space="preserve"> </w:t>
      </w:r>
      <w:r w:rsidRPr="00DC1ECC">
        <w:rPr>
          <w:rFonts w:ascii="Garamond" w:hAnsi="Garamond"/>
          <w:color w:val="000000" w:themeColor="text1"/>
        </w:rPr>
        <w:t>official website of MGNREGA Scheme</w:t>
      </w:r>
      <w:r w:rsidR="00EB7930">
        <w:rPr>
          <w:rFonts w:ascii="Garamond" w:hAnsi="Garamond"/>
          <w:color w:val="000000" w:themeColor="text1"/>
        </w:rPr>
        <w:t xml:space="preserve"> </w:t>
      </w:r>
      <w:r w:rsidRPr="00DC1ECC">
        <w:rPr>
          <w:rFonts w:ascii="Garamond" w:hAnsi="Garamond"/>
          <w:color w:val="000000" w:themeColor="text1"/>
        </w:rPr>
        <w:t xml:space="preserve"> </w:t>
      </w:r>
      <w:hyperlink r:id="rId28" w:history="1">
        <w:r w:rsidRPr="00DC1ECC">
          <w:rPr>
            <w:rStyle w:val="Hyperlink"/>
            <w:rFonts w:ascii="Garamond" w:hAnsi="Garamond"/>
            <w:color w:val="000000" w:themeColor="text1"/>
          </w:rPr>
          <w:t>http://www.nrega.nic.in</w:t>
        </w:r>
      </w:hyperlink>
      <w:r w:rsidRPr="00DC1ECC">
        <w:rPr>
          <w:rFonts w:ascii="Garamond" w:hAnsi="Garamond"/>
          <w:color w:val="000000" w:themeColor="text1"/>
        </w:rPr>
        <w:t xml:space="preserve"> </w:t>
      </w:r>
      <w:r w:rsidR="00EB7930">
        <w:rPr>
          <w:rFonts w:ascii="Garamond" w:hAnsi="Garamond"/>
          <w:color w:val="000000" w:themeColor="text1"/>
        </w:rPr>
        <w:t xml:space="preserve"> </w:t>
      </w:r>
      <w:r w:rsidRPr="00DC1ECC">
        <w:rPr>
          <w:rFonts w:ascii="Garamond" w:hAnsi="Garamond"/>
          <w:color w:val="000000" w:themeColor="text1"/>
        </w:rPr>
        <w:t>Accessed 13 Se</w:t>
      </w:r>
      <w:r w:rsidRPr="00DC1ECC">
        <w:rPr>
          <w:rFonts w:ascii="Garamond" w:hAnsi="Garamond"/>
          <w:color w:val="000000" w:themeColor="text1"/>
        </w:rPr>
        <w:t>p</w:t>
      </w:r>
      <w:r w:rsidRPr="00DC1ECC">
        <w:rPr>
          <w:rFonts w:ascii="Garamond" w:hAnsi="Garamond"/>
          <w:color w:val="000000" w:themeColor="text1"/>
        </w:rPr>
        <w:t>tember 2012</w:t>
      </w:r>
    </w:p>
    <w:p w:rsidR="002E2F28" w:rsidRPr="0059255E" w:rsidRDefault="00232E9A" w:rsidP="00232E9A">
      <w:r w:rsidRPr="0059255E">
        <w:t>An analysis of the data presented in the table</w:t>
      </w:r>
      <w:r>
        <w:t xml:space="preserve"> of the previous chapter</w:t>
      </w:r>
      <w:r w:rsidRPr="0059255E">
        <w:t>, r</w:t>
      </w:r>
      <w:r w:rsidRPr="0059255E">
        <w:t>e</w:t>
      </w:r>
      <w:r w:rsidRPr="0059255E">
        <w:t xml:space="preserve">veals that there has been an emphasis on the construction of all-weather access in rural areas and works related with water </w:t>
      </w:r>
      <w:r>
        <w:t>conservation</w:t>
      </w:r>
      <w:r w:rsidRPr="0059255E">
        <w:t xml:space="preserve"> and land development. </w:t>
      </w:r>
      <w:r>
        <w:t>I</w:t>
      </w:r>
      <w:r w:rsidRPr="0059255E">
        <w:t xml:space="preserve">t has been told that the soil of the village is black cotton and during summer it </w:t>
      </w:r>
      <w:r w:rsidRPr="0059255E">
        <w:lastRenderedPageBreak/>
        <w:t xml:space="preserve">is very difficult to crack. </w:t>
      </w:r>
      <w:r>
        <w:t>The women in the group also</w:t>
      </w:r>
      <w:r w:rsidRPr="0059255E">
        <w:t xml:space="preserve"> discussed that generally female either work with their husband or with other male members of t</w:t>
      </w:r>
      <w:r>
        <w:t>heir family and those women who are</w:t>
      </w:r>
      <w:r w:rsidRPr="0059255E">
        <w:t xml:space="preserve"> alone, they find it difficult to work with. The officials at the block level told that the operational guidelines provide that the per day output required from men or women are the same, however in order to increase the participation of women, the state government through a Go</w:t>
      </w:r>
      <w:r w:rsidRPr="0059255E">
        <w:t>v</w:t>
      </w:r>
      <w:r w:rsidRPr="0059255E">
        <w:t xml:space="preserve">ernment Order in 2010, lowered the per day output from 2 cubic metre to 1.5 cubic metre with </w:t>
      </w:r>
      <w:r>
        <w:t xml:space="preserve">the </w:t>
      </w:r>
      <w:r w:rsidRPr="0059255E">
        <w:t xml:space="preserve">condition that this will be applicable in those </w:t>
      </w:r>
      <w:r>
        <w:t>works</w:t>
      </w:r>
      <w:r w:rsidRPr="0059255E">
        <w:t xml:space="preserve"> where only women are working.  Though, the government of India guidelines contain no relaxation for women in the output required for earning wages. A perusal of the permissible works shows that it requires hard manual labour and not any special skill. </w:t>
      </w:r>
      <w:r>
        <w:t>But contrarily, i</w:t>
      </w:r>
      <w:r w:rsidRPr="0059255E">
        <w:t>n the village Sekhpur Gurha, none of the respondents except a few, complain that the nature of the work offered is hard enough for them to complete.</w:t>
      </w:r>
      <w:r>
        <w:t xml:space="preserve"> </w:t>
      </w:r>
      <w:r w:rsidRPr="0059255E">
        <w:t xml:space="preserve">Another clause of operational guideline provides that the women who are demanding work will be given employment within a radius of 5 kms.  During interaction in the visited villages, it was found that all the worksites were within </w:t>
      </w:r>
      <w:r w:rsidR="00944B41">
        <w:t xml:space="preserve">the </w:t>
      </w:r>
      <w:r w:rsidRPr="0059255E">
        <w:t>one kilometre of radius, therefore the worksites are not far away creating difficulties for women</w:t>
      </w:r>
      <w:r w:rsidR="00944B41">
        <w:t xml:space="preserve"> in </w:t>
      </w:r>
      <w:r w:rsidRPr="0059255E">
        <w:t>access</w:t>
      </w:r>
      <w:r w:rsidR="00944B41">
        <w:t>ing the employment</w:t>
      </w:r>
      <w:r w:rsidRPr="0059255E">
        <w:t>.</w:t>
      </w:r>
      <w:r>
        <w:t xml:space="preserve"> </w:t>
      </w:r>
      <w:r w:rsidR="002E2F28">
        <w:t>Thus it seems that though the works are located near the village, but it requires hard manual labour and no skill</w:t>
      </w:r>
      <w:r w:rsidR="00BD4D04">
        <w:t>, which</w:t>
      </w:r>
      <w:r w:rsidR="002E2F28">
        <w:t xml:space="preserve"> in normal circumstances </w:t>
      </w:r>
      <w:r w:rsidR="00944B41">
        <w:t xml:space="preserve">are </w:t>
      </w:r>
      <w:r w:rsidR="002E2F28">
        <w:t xml:space="preserve">not </w:t>
      </w:r>
      <w:r w:rsidR="00944B41">
        <w:t>attra</w:t>
      </w:r>
      <w:r w:rsidR="00944B41">
        <w:t>c</w:t>
      </w:r>
      <w:r w:rsidR="00944B41">
        <w:t xml:space="preserve">tive </w:t>
      </w:r>
      <w:r w:rsidR="002E2F28">
        <w:t xml:space="preserve">for </w:t>
      </w:r>
      <w:r w:rsidR="00944B41">
        <w:t xml:space="preserve">rural </w:t>
      </w:r>
      <w:r w:rsidR="002E2F28">
        <w:t>women.</w:t>
      </w:r>
      <w:r w:rsidR="00944B41">
        <w:t xml:space="preserve"> </w:t>
      </w:r>
      <w:r w:rsidR="00BD4D04">
        <w:t xml:space="preserve">Here some innovations within the parameters prescribed may be made by the village council </w:t>
      </w:r>
      <w:r w:rsidR="00A9736C">
        <w:t>for promoting the inclusion of women in the scheme.</w:t>
      </w:r>
      <w:r w:rsidR="00BF1527">
        <w:t xml:space="preserve"> Some instances of innovations include, plantation project in which only the women were involved, appointment of women as mate, </w:t>
      </w:r>
      <w:r w:rsidR="00B01B12">
        <w:t>women ded</w:t>
      </w:r>
      <w:r w:rsidR="00B01B12">
        <w:t>i</w:t>
      </w:r>
      <w:r w:rsidR="00B01B12">
        <w:t>cated sites</w:t>
      </w:r>
      <w:r w:rsidR="004A2148">
        <w:t>, pairing</w:t>
      </w:r>
      <w:r w:rsidR="00BF1527">
        <w:t xml:space="preserve"> with their husbands so that </w:t>
      </w:r>
      <w:r w:rsidR="00B01B12">
        <w:t>they may work in a group etc.</w:t>
      </w:r>
    </w:p>
    <w:p w:rsidR="006C2CF1" w:rsidRPr="00473520" w:rsidRDefault="006C2CF1" w:rsidP="006C2CF1">
      <w:pPr>
        <w:pStyle w:val="Heading2"/>
      </w:pPr>
      <w:bookmarkStart w:id="63" w:name="_Toc340579842"/>
      <w:r w:rsidRPr="00473520">
        <w:t xml:space="preserve">Market </w:t>
      </w:r>
      <w:r w:rsidRPr="006C2CF1">
        <w:t>wages</w:t>
      </w:r>
      <w:r w:rsidRPr="00473520">
        <w:t xml:space="preserve"> and Gender wage gap</w:t>
      </w:r>
      <w:bookmarkEnd w:id="63"/>
      <w:r w:rsidRPr="00473520">
        <w:t xml:space="preserve"> </w:t>
      </w:r>
    </w:p>
    <w:p w:rsidR="002E2314" w:rsidRDefault="00F268CB" w:rsidP="002E2314">
      <w:r w:rsidRPr="00473520">
        <w:t xml:space="preserve">The introduction of the employment guarantee scheme has increased the market wages and reduced the gender wage gap in the village. The village chiefs of all the villages told that the wages in the scheme has been able to increase the market wages to a large extent. </w:t>
      </w:r>
      <w:r>
        <w:t xml:space="preserve">During the collection of the data from the villages it was also </w:t>
      </w:r>
      <w:r w:rsidR="00BC446C">
        <w:t xml:space="preserve">confirmed </w:t>
      </w:r>
      <w:r>
        <w:t>by the village chief</w:t>
      </w:r>
      <w:r w:rsidR="002E2314">
        <w:t>s</w:t>
      </w:r>
      <w:r>
        <w:t xml:space="preserve"> </w:t>
      </w:r>
      <w:r w:rsidR="00BC446C">
        <w:t xml:space="preserve">that the wages fixed in the scheme has had the effect of raising the market wages for the men and women workers. </w:t>
      </w:r>
      <w:r w:rsidR="00FA4F03">
        <w:t>Further t</w:t>
      </w:r>
      <w:r w:rsidR="009771A4">
        <w:t>hey</w:t>
      </w:r>
      <w:r w:rsidR="00FA4F03">
        <w:t xml:space="preserve"> also</w:t>
      </w:r>
      <w:r w:rsidR="009771A4">
        <w:t xml:space="preserve"> said that due to</w:t>
      </w:r>
      <w:r w:rsidR="00FA4F03">
        <w:t xml:space="preserve"> the</w:t>
      </w:r>
      <w:r w:rsidR="009771A4">
        <w:t xml:space="preserve"> increase</w:t>
      </w:r>
      <w:r w:rsidR="00FA4F03">
        <w:t>s</w:t>
      </w:r>
      <w:r w:rsidR="009771A4">
        <w:t xml:space="preserve"> in the market wages for men and women, the input cost of cultivation has increased.</w:t>
      </w:r>
      <w:r w:rsidR="00FA4F03">
        <w:t xml:space="preserve"> </w:t>
      </w:r>
      <w:r w:rsidR="00BC446C">
        <w:t>The village chief of the village Bilouha told that when the demand of the labourers are high in the market, the farmers having large land holdings asks him not to start work under the scheme so that the market wages of the labourers could be controlled. Thus it could be said that the amount of the wages under the scheme, has the effect of raising the market wages of the labourers.</w:t>
      </w:r>
      <w:r w:rsidR="002E2314">
        <w:t xml:space="preserve"> Unfort</w:t>
      </w:r>
      <w:r w:rsidR="002E2314">
        <w:t>u</w:t>
      </w:r>
      <w:r w:rsidR="002E2314">
        <w:t xml:space="preserve">nately even the introduction of good rates for the work has not been successful to attract women in the scheme. </w:t>
      </w:r>
    </w:p>
    <w:p w:rsidR="00232E9A" w:rsidRDefault="00232E9A" w:rsidP="002E2314">
      <w:pPr>
        <w:ind w:firstLine="0"/>
      </w:pPr>
      <w:r w:rsidRPr="00473520">
        <w:t xml:space="preserve"> The noticeable effect of change has been on the gender wage gap i.e. the di</w:t>
      </w:r>
      <w:r w:rsidRPr="00473520">
        <w:t>f</w:t>
      </w:r>
      <w:r w:rsidRPr="00473520">
        <w:t xml:space="preserve">ference in the wages of men and women. Though the labourers could not give the exact details of the earlier rates and present rates but they confirmed the fact that the market wages of the women have increased and now the gender wage gap has reduced to minimum. However, even this inducement has </w:t>
      </w:r>
      <w:r w:rsidR="00DD65CA">
        <w:t xml:space="preserve">limited effect in </w:t>
      </w:r>
      <w:r w:rsidRPr="00473520">
        <w:t>push</w:t>
      </w:r>
      <w:r w:rsidR="00DD65CA">
        <w:t>ing</w:t>
      </w:r>
      <w:r w:rsidRPr="00473520">
        <w:t xml:space="preserve"> the participation of women in the scheme in some areas where the old social norms still prevails.   </w:t>
      </w:r>
    </w:p>
    <w:p w:rsidR="00E07228" w:rsidRPr="00E07228" w:rsidRDefault="00E07228" w:rsidP="000E4FAA">
      <w:r>
        <w:lastRenderedPageBreak/>
        <w:t>In spite of the special provision for women in the public employment programme, in certain social and cultural circumstances it fails to reach the i</w:t>
      </w:r>
      <w:r>
        <w:t>n</w:t>
      </w:r>
      <w:r>
        <w:t xml:space="preserve">tended beneficiaries. </w:t>
      </w:r>
      <w:r w:rsidR="00123037">
        <w:t>It has been found in the analysis that the role of the vi</w:t>
      </w:r>
      <w:r w:rsidR="00123037">
        <w:t>l</w:t>
      </w:r>
      <w:r w:rsidR="00123037">
        <w:t>lage council is very crucial in the delivery of public employment to women. The policy of recognising the right to employment of the people, fails to a</w:t>
      </w:r>
      <w:r w:rsidR="00123037">
        <w:t>d</w:t>
      </w:r>
      <w:r w:rsidR="00123037">
        <w:t xml:space="preserve">dress the situations where </w:t>
      </w:r>
      <w:r w:rsidR="007C5376">
        <w:t>the intended beneficiaries lack</w:t>
      </w:r>
      <w:r w:rsidR="00123037">
        <w:t xml:space="preserve"> a sense of empowe</w:t>
      </w:r>
      <w:r w:rsidR="00123037">
        <w:t>r</w:t>
      </w:r>
      <w:r w:rsidR="00123037">
        <w:t>ment.</w:t>
      </w:r>
      <w:r w:rsidR="007C5376">
        <w:t xml:space="preserve"> The families are registered according to the household and</w:t>
      </w:r>
      <w:r w:rsidR="000E4FAA">
        <w:t xml:space="preserve"> the alloc</w:t>
      </w:r>
      <w:r w:rsidR="000E4FAA">
        <w:t>a</w:t>
      </w:r>
      <w:r w:rsidR="000E4FAA">
        <w:t>tions of employment for women are dependent on the power relations within a family system. Moreover</w:t>
      </w:r>
      <w:r w:rsidR="00123037">
        <w:t xml:space="preserve"> </w:t>
      </w:r>
      <w:r w:rsidR="000E4FAA">
        <w:t>the nature of work and the worksite facilities have also some influence in the access of women in the scheme.</w:t>
      </w:r>
      <w:r w:rsidR="009F2067">
        <w:t xml:space="preserve"> But the good ma</w:t>
      </w:r>
      <w:r w:rsidR="009F2067">
        <w:t>r</w:t>
      </w:r>
      <w:r w:rsidR="009F2067">
        <w:t xml:space="preserve">ket wages fails to attract the women from higher castes.  </w:t>
      </w:r>
      <w:r w:rsidR="005240CB">
        <w:t>This draws</w:t>
      </w:r>
      <w:r w:rsidR="009F2067">
        <w:t xml:space="preserve"> attention to the social factors responsible for poor participation of women. </w:t>
      </w:r>
      <w:r w:rsidR="000E4FAA">
        <w:t xml:space="preserve"> </w:t>
      </w:r>
    </w:p>
    <w:p w:rsidR="00BC446C" w:rsidRDefault="00BC446C" w:rsidP="00BC446C">
      <w:pPr>
        <w:ind w:firstLine="0"/>
        <w:rPr>
          <w:sz w:val="28"/>
          <w:szCs w:val="28"/>
        </w:rPr>
      </w:pPr>
    </w:p>
    <w:p w:rsidR="00BC446C" w:rsidRDefault="00BC446C" w:rsidP="00BC446C">
      <w:pPr>
        <w:ind w:firstLine="0"/>
        <w:rPr>
          <w:sz w:val="28"/>
          <w:szCs w:val="28"/>
        </w:rPr>
      </w:pPr>
    </w:p>
    <w:p w:rsidR="00BC446C" w:rsidRDefault="0086749F" w:rsidP="00D2497D">
      <w:pPr>
        <w:pStyle w:val="Heading1"/>
      </w:pPr>
      <w:bookmarkStart w:id="64" w:name="_Toc340579843"/>
      <w:r>
        <w:lastRenderedPageBreak/>
        <w:t>Patriarchal norms and practices in the community and household and the MGNREGA</w:t>
      </w:r>
      <w:bookmarkEnd w:id="64"/>
    </w:p>
    <w:p w:rsidR="0086749F" w:rsidRPr="00FD30CA" w:rsidRDefault="00FD30CA" w:rsidP="00690E72">
      <w:pPr>
        <w:pStyle w:val="Normalfirstparagraph"/>
      </w:pPr>
      <w:r>
        <w:t xml:space="preserve">                  </w:t>
      </w:r>
      <w:r w:rsidR="0086749F" w:rsidRPr="00FD30CA">
        <w:t>The socio cultural aspect forms the core problem of the poor e</w:t>
      </w:r>
      <w:r w:rsidR="0086749F" w:rsidRPr="00FD30CA">
        <w:t>m</w:t>
      </w:r>
      <w:r w:rsidR="0086749F" w:rsidRPr="00FD30CA">
        <w:t xml:space="preserve">ployment of women in the scheme. The discussion </w:t>
      </w:r>
      <w:r w:rsidRPr="00FD30CA">
        <w:t xml:space="preserve">in the following paragraphs </w:t>
      </w:r>
      <w:r w:rsidR="0086749F" w:rsidRPr="00FD30CA">
        <w:t xml:space="preserve">showed that the unwillingness of the women is not the causative factor for their lesser participation, but the social and environmental </w:t>
      </w:r>
      <w:r w:rsidRPr="00FD30CA">
        <w:t>factors contribute</w:t>
      </w:r>
      <w:r w:rsidR="0086749F" w:rsidRPr="00FD30CA">
        <w:t xml:space="preserve"> in suppressing their desire for earning wages outside their traditional roles. </w:t>
      </w:r>
      <w:r w:rsidR="00163331" w:rsidRPr="00FD30CA">
        <w:t xml:space="preserve">The first section analyses the role of </w:t>
      </w:r>
      <w:r w:rsidRPr="00FD30CA">
        <w:t xml:space="preserve">the </w:t>
      </w:r>
      <w:r w:rsidR="00163331" w:rsidRPr="00FD30CA">
        <w:t>caste in determining the inclusion of wo</w:t>
      </w:r>
      <w:r w:rsidR="00163331" w:rsidRPr="00FD30CA">
        <w:t>m</w:t>
      </w:r>
      <w:r w:rsidR="00163331" w:rsidRPr="00FD30CA">
        <w:t>en in the scheme and the second, third sections explains the impact of various socio cultural practices prevalent in the society. And the last sec</w:t>
      </w:r>
      <w:r w:rsidRPr="00FD30CA">
        <w:t>t</w:t>
      </w:r>
      <w:r w:rsidR="00163331" w:rsidRPr="00FD30CA">
        <w:t xml:space="preserve">ion explores the role of </w:t>
      </w:r>
      <w:r w:rsidR="00D9365C" w:rsidRPr="00FD30CA">
        <w:t>self-help</w:t>
      </w:r>
      <w:r w:rsidR="00163331" w:rsidRPr="00FD30CA">
        <w:t xml:space="preserve"> group in promoting the role of women in the scheme.  </w:t>
      </w:r>
    </w:p>
    <w:p w:rsidR="00006D9B" w:rsidRPr="00006D9B" w:rsidRDefault="00A25A8C" w:rsidP="00690E72">
      <w:pPr>
        <w:pStyle w:val="Heading2"/>
      </w:pPr>
      <w:bookmarkStart w:id="65" w:name="_Toc340579844"/>
      <w:r w:rsidRPr="00006D9B">
        <w:t>The Caste factor</w:t>
      </w:r>
      <w:bookmarkEnd w:id="65"/>
      <w:r w:rsidRPr="00006D9B">
        <w:t xml:space="preserve"> </w:t>
      </w:r>
    </w:p>
    <w:p w:rsidR="007F56A3" w:rsidRDefault="007F56A3" w:rsidP="00690E72">
      <w:r>
        <w:t xml:space="preserve">The </w:t>
      </w:r>
      <w:r w:rsidR="001F5901">
        <w:t>special characteristics of the Indian society is it’s</w:t>
      </w:r>
      <w:r>
        <w:t xml:space="preserve"> caste system. </w:t>
      </w:r>
    </w:p>
    <w:p w:rsidR="007F56A3" w:rsidRDefault="007F56A3" w:rsidP="007F56A3">
      <w:pPr>
        <w:pStyle w:val="Quote"/>
      </w:pPr>
      <w:r>
        <w:t>“</w:t>
      </w:r>
      <w:r w:rsidR="00A25A8C">
        <w:t>The disparities in our hierarchical Indian society are endemic, and they b</w:t>
      </w:r>
      <w:r w:rsidR="00A25A8C">
        <w:t>e</w:t>
      </w:r>
      <w:r w:rsidR="00A25A8C">
        <w:t>come more complex as the hierarchies of gender intersect with hierarchies of class, caste, and et</w:t>
      </w:r>
      <w:r w:rsidR="00A25A8C">
        <w:t>h</w:t>
      </w:r>
      <w:r w:rsidR="00A25A8C">
        <w:t>nicity, in addition to the regional variations. Women and men too find themselves placed in different hierarchies which grant them power and status based on their birth and relation to the main male members of the family</w:t>
      </w:r>
      <w:r>
        <w:t>”</w:t>
      </w:r>
      <w:r w:rsidR="00A25A8C">
        <w:t xml:space="preserve">(Desai &amp; Thakkar : 2011). </w:t>
      </w:r>
    </w:p>
    <w:p w:rsidR="00A25A8C" w:rsidRDefault="00A25A8C" w:rsidP="007F56A3">
      <w:r>
        <w:t>The society is divided into different castes like, forward, backward, sche</w:t>
      </w:r>
      <w:r>
        <w:t>d</w:t>
      </w:r>
      <w:r>
        <w:t>uled castes and Scheduled Tribes. Therefore the employment guarantee scheme has to operate in the existing social circumstances. The scheme is reaching to the poorest of poor and is of particular significance for margina</w:t>
      </w:r>
      <w:r>
        <w:t>l</w:t>
      </w:r>
      <w:r>
        <w:t xml:space="preserve">ised communities such as Scheduled castes and Scheduled Tribes (Khera: 2011; 15). </w:t>
      </w:r>
    </w:p>
    <w:p w:rsidR="00A25A8C" w:rsidRDefault="00A25A8C" w:rsidP="00A25A8C">
      <w:r>
        <w:t xml:space="preserve">             In such situations, the composition of the caste in a village is an important factor. On enquiry it came to the notice that the </w:t>
      </w:r>
      <w:r w:rsidR="001F5901">
        <w:t>census</w:t>
      </w:r>
      <w:r>
        <w:t xml:space="preserve"> of forward castes (Brahmin and Kshatriya) and backward castes (Yadav, Kurmi, Lodh etc) in a village are not officially published by the government. During census ope</w:t>
      </w:r>
      <w:r>
        <w:t>r</w:t>
      </w:r>
      <w:r>
        <w:t>ations, the castes of only scheduled castes population are counted and the data is published. However during primary data collection a rough estimate of the caste composition of the villages were taken from the villagers. In the village Bilouha, the total population is 1105 and of which the majority of people b</w:t>
      </w:r>
      <w:r>
        <w:t>e</w:t>
      </w:r>
      <w:r>
        <w:t>longs to forward castes like Kshtriya and Brahmins. The backward castes po</w:t>
      </w:r>
      <w:r>
        <w:t>p</w:t>
      </w:r>
      <w:r>
        <w:t>ulation is 125 and the scheduled caste population is 107. Thus it can be said that in the village Bilouha the majority of the population is dominated by the forward castes. Similarly, in the village Gurha the total population of 700 b</w:t>
      </w:r>
      <w:r>
        <w:t>e</w:t>
      </w:r>
      <w:r>
        <w:t>longs to forward castes (Khastriyas) and only</w:t>
      </w:r>
      <w:r w:rsidR="00E0052A">
        <w:t xml:space="preserve"> one</w:t>
      </w:r>
      <w:r>
        <w:t xml:space="preserve"> family belongs to SC and one to OBC. Again in the village Hoosepur, and Baghawali, the majority of the population is from backward castes. In these villages, none of the women worked in the scheme during the whole year. In the village Sekhpur Gurha which has registered the maximum percentage of women’s participation, </w:t>
      </w:r>
      <w:r w:rsidR="00E0052A">
        <w:t>entire population belongs to</w:t>
      </w:r>
      <w:r>
        <w:t xml:space="preserve"> backward castes.  During semi-structured interviews and </w:t>
      </w:r>
      <w:r>
        <w:lastRenderedPageBreak/>
        <w:t xml:space="preserve">focus group discussion in all the villages some of the instances are discussed to assess the impact of castes on the participation of women in the scheme. </w:t>
      </w:r>
    </w:p>
    <w:p w:rsidR="00A25A8C" w:rsidRDefault="00A25A8C" w:rsidP="00690E72">
      <w:pPr>
        <w:pStyle w:val="Heading3"/>
      </w:pPr>
      <w:bookmarkStart w:id="66" w:name="_Toc340579845"/>
      <w:r w:rsidRPr="007B692E">
        <w:t xml:space="preserve">Some </w:t>
      </w:r>
      <w:r w:rsidRPr="00690E72">
        <w:t>instances</w:t>
      </w:r>
      <w:bookmarkEnd w:id="66"/>
    </w:p>
    <w:p w:rsidR="00D03D2E" w:rsidRDefault="00A25A8C" w:rsidP="00690E72">
      <w:pPr>
        <w:pStyle w:val="Heading4"/>
      </w:pPr>
      <w:r>
        <w:t xml:space="preserve">a) Village </w:t>
      </w:r>
      <w:r w:rsidRPr="00690E72">
        <w:t>Bilouha</w:t>
      </w:r>
      <w:r>
        <w:t xml:space="preserve"> </w:t>
      </w:r>
      <w:r w:rsidR="00D03D2E">
        <w:t>–</w:t>
      </w:r>
      <w:r>
        <w:t xml:space="preserve"> </w:t>
      </w:r>
    </w:p>
    <w:p w:rsidR="00F23564" w:rsidRDefault="00A25A8C" w:rsidP="00F23564">
      <w:r>
        <w:t>The chief</w:t>
      </w:r>
      <w:r w:rsidR="00D03D2E">
        <w:t xml:space="preserve"> of this village</w:t>
      </w:r>
      <w:r>
        <w:t xml:space="preserve"> narrated that o</w:t>
      </w:r>
      <w:r w:rsidRPr="00A34FD8">
        <w:t xml:space="preserve">nly 7 women </w:t>
      </w:r>
      <w:r w:rsidR="00E3417B">
        <w:t>were</w:t>
      </w:r>
      <w:r w:rsidRPr="00A34FD8">
        <w:t xml:space="preserve"> registered </w:t>
      </w:r>
      <w:r>
        <w:t xml:space="preserve">under the scheme and they </w:t>
      </w:r>
      <w:r w:rsidR="00D03D2E">
        <w:t>never</w:t>
      </w:r>
      <w:r>
        <w:t xml:space="preserve"> come to work under it. He emphasised that t</w:t>
      </w:r>
      <w:r w:rsidRPr="00A34FD8">
        <w:t xml:space="preserve">he people from the forward community, who </w:t>
      </w:r>
      <w:r w:rsidR="00E3417B">
        <w:t xml:space="preserve">were </w:t>
      </w:r>
      <w:r w:rsidRPr="00A34FD8">
        <w:t xml:space="preserve">registered with the scheme, </w:t>
      </w:r>
      <w:r w:rsidR="00E3417B">
        <w:t>were</w:t>
      </w:r>
      <w:r w:rsidRPr="00A34FD8">
        <w:t xml:space="preserve"> less inclined to work because of the general belief that working in the scheme lowers their social </w:t>
      </w:r>
      <w:r>
        <w:t>positions</w:t>
      </w:r>
      <w:r w:rsidRPr="00A34FD8">
        <w:t xml:space="preserve">. Their belief is so strong that they </w:t>
      </w:r>
      <w:r>
        <w:t xml:space="preserve">used to say that they </w:t>
      </w:r>
      <w:r w:rsidRPr="00A34FD8">
        <w:t xml:space="preserve">may commit crime for money but will not work in the scheme. </w:t>
      </w:r>
      <w:r w:rsidRPr="00A34FD8">
        <w:rPr>
          <w:i/>
        </w:rPr>
        <w:t>Dacoity kar lenge per  NREGA mein kaam nahi karenge</w:t>
      </w:r>
      <w:r>
        <w:rPr>
          <w:i/>
        </w:rPr>
        <w:t>.</w:t>
      </w:r>
      <w:r w:rsidRPr="00A34FD8">
        <w:t xml:space="preserve"> </w:t>
      </w:r>
      <w:r>
        <w:t xml:space="preserve"> This could be the reason that women from these forward castes are not coming to work under the scheme. To hig</w:t>
      </w:r>
      <w:r>
        <w:t>h</w:t>
      </w:r>
      <w:r>
        <w:t xml:space="preserve">light this view, the village chief gave </w:t>
      </w:r>
      <w:r w:rsidR="00556813">
        <w:t>a few</w:t>
      </w:r>
      <w:r>
        <w:t xml:space="preserve"> examples; </w:t>
      </w:r>
    </w:p>
    <w:p w:rsidR="00F23564" w:rsidRDefault="00F23564" w:rsidP="00F23564">
      <w:r>
        <w:t xml:space="preserve"> i) </w:t>
      </w:r>
      <w:r w:rsidR="00A25A8C">
        <w:t xml:space="preserve">Earlier </w:t>
      </w:r>
      <w:r>
        <w:t xml:space="preserve">one labourer </w:t>
      </w:r>
      <w:r w:rsidR="00A25A8C">
        <w:t>Basant was participating under the scheme, but</w:t>
      </w:r>
      <w:r>
        <w:t xml:space="preserve"> now</w:t>
      </w:r>
      <w:r w:rsidR="00A25A8C">
        <w:t xml:space="preserve"> he has stopped working because his sons are of marriageable age and he believes that he may not find suitable girl for his sons</w:t>
      </w:r>
      <w:r>
        <w:t xml:space="preserve"> if he continues to work in the scheme. The reason for this disinclination is the general belief that </w:t>
      </w:r>
      <w:r w:rsidR="00A25A8C">
        <w:t>MGNREGS</w:t>
      </w:r>
      <w:r>
        <w:t xml:space="preserve"> work</w:t>
      </w:r>
      <w:r w:rsidR="00A25A8C">
        <w:t xml:space="preserve"> is considered to be of menial na</w:t>
      </w:r>
      <w:r>
        <w:t>ture in his society and wor</w:t>
      </w:r>
      <w:r>
        <w:t>k</w:t>
      </w:r>
      <w:r>
        <w:t>ing</w:t>
      </w:r>
      <w:r w:rsidR="00A25A8C">
        <w:t xml:space="preserve"> in </w:t>
      </w:r>
      <w:r>
        <w:t xml:space="preserve">it lowers </w:t>
      </w:r>
      <w:r w:rsidR="00AB0EE3">
        <w:t>his</w:t>
      </w:r>
      <w:r w:rsidR="00A25A8C">
        <w:t xml:space="preserve"> social status. The pardhan told that earlier when he was working under the scheme he did the assigned work in the morning so that </w:t>
      </w:r>
      <w:r>
        <w:t>people of his community could not see him working in the scheme.</w:t>
      </w:r>
    </w:p>
    <w:p w:rsidR="00A25A8C" w:rsidRDefault="00F23564" w:rsidP="00F23564">
      <w:r>
        <w:t xml:space="preserve">ii) </w:t>
      </w:r>
      <w:r w:rsidR="00A25A8C">
        <w:t>Uday Singh s/o of Uggar Singh is from forward caste (kshtriya). Earlier he was working under the scheme but now he has stopped working because of the social values in his community. In interaction Mr Uday Singh said that ea</w:t>
      </w:r>
      <w:r w:rsidR="00A25A8C">
        <w:t>r</w:t>
      </w:r>
      <w:r w:rsidR="00A25A8C">
        <w:t xml:space="preserve">lier I used to get the help of my sons in our own agricultural work, but now I am alone, because my sons have migrated to the cities and it is difficult for me to work under the scheme any more. </w:t>
      </w:r>
    </w:p>
    <w:p w:rsidR="00556813" w:rsidRDefault="00556813" w:rsidP="00556813">
      <w:r>
        <w:t xml:space="preserve">iii) </w:t>
      </w:r>
      <w:r w:rsidRPr="00E43AF6">
        <w:t xml:space="preserve">The village chief narrated </w:t>
      </w:r>
      <w:r>
        <w:t>another</w:t>
      </w:r>
      <w:r w:rsidRPr="00E43AF6">
        <w:t xml:space="preserve"> incident when on one occasion, the District Programme Officer came for inspection and he was verifying the names of the labourers working at the site. During enquiry, a person’s caste was a</w:t>
      </w:r>
      <w:r>
        <w:t>sked and he told that he belonged</w:t>
      </w:r>
      <w:r w:rsidRPr="00E43AF6">
        <w:t xml:space="preserve"> to</w:t>
      </w:r>
      <w:r>
        <w:t xml:space="preserve"> the</w:t>
      </w:r>
      <w:r w:rsidRPr="00E43AF6">
        <w:t xml:space="preserve"> upper caste. From the next day he stopped working</w:t>
      </w:r>
      <w:r>
        <w:t xml:space="preserve"> in the scheme</w:t>
      </w:r>
      <w:r w:rsidRPr="00E43AF6">
        <w:t xml:space="preserve"> because the village chief told that he felt insulted when his caste was asked in the </w:t>
      </w:r>
      <w:r>
        <w:t>public where</w:t>
      </w:r>
      <w:r w:rsidRPr="00E43AF6">
        <w:t xml:space="preserve"> he was found to be working in the company of lower caste people. </w:t>
      </w:r>
      <w:r>
        <w:t xml:space="preserve">So this feeling of superiority of castes prevails in the minds of men and women both. </w:t>
      </w:r>
    </w:p>
    <w:p w:rsidR="00A25A8C" w:rsidRPr="007B692E" w:rsidRDefault="00A25A8C" w:rsidP="00556813">
      <w:pPr>
        <w:pStyle w:val="Heading4"/>
      </w:pPr>
      <w:r>
        <w:t xml:space="preserve">b) Village Hoosepur Jagir - </w:t>
      </w:r>
    </w:p>
    <w:p w:rsidR="00A25A8C" w:rsidRPr="008D6790" w:rsidRDefault="00A25A8C" w:rsidP="00822C1F">
      <w:r>
        <w:t xml:space="preserve"> </w:t>
      </w:r>
      <w:r w:rsidRPr="008D6790">
        <w:t>During focus group discussion one women labourer</w:t>
      </w:r>
      <w:r>
        <w:t xml:space="preserve"> from backward caste</w:t>
      </w:r>
      <w:r w:rsidRPr="008D6790">
        <w:t xml:space="preserve"> narrated her experience that when she started working in this scheme, the vi</w:t>
      </w:r>
      <w:r w:rsidRPr="008D6790">
        <w:t>l</w:t>
      </w:r>
      <w:r w:rsidRPr="008D6790">
        <w:t xml:space="preserve">lage women commented </w:t>
      </w:r>
      <w:r>
        <w:t xml:space="preserve">on her character. </w:t>
      </w:r>
      <w:r w:rsidRPr="008D6790">
        <w:t xml:space="preserve">She told that, since her husband is physically weak, she had no option except working in the scheme. </w:t>
      </w:r>
      <w:r w:rsidR="00822C1F">
        <w:t>In the same discussion t</w:t>
      </w:r>
      <w:r w:rsidRPr="008D6790">
        <w:t>he panchayat sevak also narrated an incident in which one woman labourer was stopped by her husband to work in the scheme. Interestingly they also discussed that when the market wages are quite high during the harvesting seasons, the women</w:t>
      </w:r>
      <w:r>
        <w:t xml:space="preserve"> </w:t>
      </w:r>
      <w:r w:rsidRPr="008D6790">
        <w:t>and girls</w:t>
      </w:r>
      <w:r>
        <w:t xml:space="preserve"> from</w:t>
      </w:r>
      <w:r w:rsidRPr="008D6790">
        <w:t xml:space="preserve"> </w:t>
      </w:r>
      <w:r>
        <w:t>backward castes</w:t>
      </w:r>
      <w:r w:rsidRPr="008D6790">
        <w:t xml:space="preserve"> go for the work</w:t>
      </w:r>
      <w:r>
        <w:t xml:space="preserve"> in the a</w:t>
      </w:r>
      <w:r>
        <w:t>g</w:t>
      </w:r>
      <w:r>
        <w:t>ricultural fields</w:t>
      </w:r>
      <w:r w:rsidRPr="008D6790">
        <w:t xml:space="preserve">, </w:t>
      </w:r>
      <w:r>
        <w:t>but</w:t>
      </w:r>
      <w:r w:rsidRPr="008D6790">
        <w:t xml:space="preserve"> the women from higher castes refrain from going</w:t>
      </w:r>
      <w:r>
        <w:t>.</w:t>
      </w:r>
      <w:r w:rsidRPr="008D6790">
        <w:tab/>
      </w:r>
    </w:p>
    <w:p w:rsidR="00A25A8C" w:rsidRPr="008D6790" w:rsidRDefault="00A25A8C" w:rsidP="00556813">
      <w:pPr>
        <w:pStyle w:val="Heading4"/>
      </w:pPr>
      <w:r w:rsidRPr="008D6790">
        <w:lastRenderedPageBreak/>
        <w:t>c)</w:t>
      </w:r>
      <w:r>
        <w:t xml:space="preserve"> V</w:t>
      </w:r>
      <w:r w:rsidRPr="00085E63">
        <w:t>illage chief</w:t>
      </w:r>
      <w:r>
        <w:t xml:space="preserve"> - Gurha</w:t>
      </w:r>
    </w:p>
    <w:p w:rsidR="00A25A8C" w:rsidRDefault="00A25A8C" w:rsidP="00A25A8C">
      <w:pPr>
        <w:tabs>
          <w:tab w:val="left" w:pos="720"/>
        </w:tabs>
      </w:pPr>
      <w:r>
        <w:t xml:space="preserve">            In his interview, the village chief told that population of this village is around 700. Almost all the families of the village belong to the forward (Kshatriya) caste.</w:t>
      </w:r>
      <w:r w:rsidRPr="004A610A">
        <w:t xml:space="preserve"> </w:t>
      </w:r>
      <w:r>
        <w:t>T</w:t>
      </w:r>
      <w:r w:rsidRPr="004A610A">
        <w:t>hough the job cards have been issued but none of</w:t>
      </w:r>
      <w:r>
        <w:t xml:space="preserve"> the</w:t>
      </w:r>
      <w:r w:rsidRPr="004A610A">
        <w:t xml:space="preserve"> member of the Thakur family is coming to work under the scheme. They </w:t>
      </w:r>
      <w:r>
        <w:t>say</w:t>
      </w:r>
      <w:r w:rsidRPr="004A610A">
        <w:t xml:space="preserve"> that if they work under the scheme it will be difficult for them to get their sons and daughters married, because the NREGA work is considered to be meant for lower castes people.</w:t>
      </w:r>
      <w:r>
        <w:t xml:space="preserve"> Village chief </w:t>
      </w:r>
      <w:r w:rsidRPr="004A610A">
        <w:t xml:space="preserve">also told that even if Thakur families are not economically well off, they do not prefer to work under the scheme for the social taboos </w:t>
      </w:r>
      <w:r w:rsidR="006B3DAD">
        <w:t>prevalent in their community regarding to the works in the fields.</w:t>
      </w:r>
    </w:p>
    <w:p w:rsidR="00A25A8C" w:rsidRPr="009C2DC4" w:rsidRDefault="00A25A8C" w:rsidP="00822C1F">
      <w:pPr>
        <w:pStyle w:val="Heading4"/>
      </w:pPr>
      <w:r>
        <w:t xml:space="preserve">d) </w:t>
      </w:r>
      <w:r w:rsidRPr="009C2DC4">
        <w:t>Interview with Assistant Programme Officer working at Block office</w:t>
      </w:r>
    </w:p>
    <w:p w:rsidR="00A25A8C" w:rsidRDefault="00A25A8C" w:rsidP="006B3DAD">
      <w:r>
        <w:t>Assistant Programme Officer is working at the level of Block and in his interview he told that people in the villages know about the scheme, but due to traditions, the male head of the family does not allow the female to go out for the work. This is not the case in all the villages. The villages which are remote and still feudalistic, the caste culture is predominant, the scheme has to face the social norms and traditions as obstacles in the participation of women. There is no social organisation or any kind of NGO which could motivate these women to participate in the scheme.</w:t>
      </w:r>
      <w:r w:rsidRPr="007B0230">
        <w:t xml:space="preserve"> </w:t>
      </w:r>
      <w:r>
        <w:t>The village chief and the members of the GP are the political persons, some of them are influential and powerful and it is diff</w:t>
      </w:r>
      <w:r>
        <w:t>i</w:t>
      </w:r>
      <w:r>
        <w:t>cult to convince them. Some of the village chiefs are quite helpful and cooper</w:t>
      </w:r>
      <w:r>
        <w:t>a</w:t>
      </w:r>
      <w:r>
        <w:t>tive. In the cases of women village chiefs, mostly it is their husbands or family members who run the affairs of the village council in the de facto manner.</w:t>
      </w:r>
    </w:p>
    <w:p w:rsidR="00822C1F" w:rsidRDefault="00A25A8C" w:rsidP="00822C1F">
      <w:pPr>
        <w:pStyle w:val="Heading4"/>
      </w:pPr>
      <w:r>
        <w:t xml:space="preserve">e) </w:t>
      </w:r>
      <w:r w:rsidRPr="00CB44C9">
        <w:t xml:space="preserve">Interview with </w:t>
      </w:r>
      <w:r>
        <w:t xml:space="preserve">the </w:t>
      </w:r>
      <w:r w:rsidRPr="00CB44C9">
        <w:t>J</w:t>
      </w:r>
      <w:r>
        <w:t xml:space="preserve">unior </w:t>
      </w:r>
      <w:r w:rsidRPr="00CB44C9">
        <w:t>E</w:t>
      </w:r>
      <w:r>
        <w:t xml:space="preserve">ngineer </w:t>
      </w:r>
      <w:r w:rsidR="00822C1F">
        <w:t>–</w:t>
      </w:r>
      <w:r>
        <w:t xml:space="preserve"> </w:t>
      </w:r>
    </w:p>
    <w:p w:rsidR="006B3DAD" w:rsidRDefault="006B3DAD" w:rsidP="006B3DAD">
      <w:r>
        <w:t>The junior engineer</w:t>
      </w:r>
      <w:r w:rsidR="00C03247">
        <w:t xml:space="preserve"> associated with the task of implementing the scheme at the block level said,</w:t>
      </w:r>
      <w:r>
        <w:t xml:space="preserve"> </w:t>
      </w:r>
    </w:p>
    <w:p w:rsidR="006B3DAD" w:rsidRDefault="006B3DAD" w:rsidP="006B3DAD">
      <w:pPr>
        <w:pStyle w:val="Quote"/>
      </w:pPr>
      <w:r>
        <w:t>“Due</w:t>
      </w:r>
      <w:r w:rsidR="00A25A8C" w:rsidRPr="00E37622">
        <w:t xml:space="preserve"> to social and cultural issues</w:t>
      </w:r>
      <w:r>
        <w:t>,</w:t>
      </w:r>
      <w:r w:rsidR="00A25A8C" w:rsidRPr="00E37622">
        <w:t xml:space="preserve"> women in some of the villages are not coming out for doing</w:t>
      </w:r>
      <w:r w:rsidR="00A25A8C">
        <w:t xml:space="preserve"> the</w:t>
      </w:r>
      <w:r w:rsidR="00A25A8C" w:rsidRPr="00E37622">
        <w:t xml:space="preserve"> work in NREGA scheme.</w:t>
      </w:r>
      <w:r w:rsidR="00A25A8C">
        <w:t xml:space="preserve"> In general, the villages, in which the population of the forward and backward castes are in majority, the women, are not coming out for the scheme work.</w:t>
      </w:r>
      <w:r w:rsidR="00A25A8C" w:rsidRPr="00767E7E">
        <w:t xml:space="preserve"> In some of the remote and backward villages, still the forward castes and backward castes, considers that by working in these schemes meant for poor, they will lose their social status</w:t>
      </w:r>
      <w:r w:rsidR="00A25A8C">
        <w:t xml:space="preserve">. </w:t>
      </w:r>
      <w:r w:rsidR="00A25A8C" w:rsidRPr="00767E7E">
        <w:t>There are villages in which the husband and</w:t>
      </w:r>
      <w:r w:rsidR="00A25A8C">
        <w:t xml:space="preserve"> the</w:t>
      </w:r>
      <w:r w:rsidR="00A25A8C" w:rsidRPr="00767E7E">
        <w:t xml:space="preserve"> wife work together, and earn their wages, but due to purdah system,</w:t>
      </w:r>
      <w:r w:rsidR="00A25A8C">
        <w:t xml:space="preserve"> generally</w:t>
      </w:r>
      <w:r w:rsidR="00A25A8C" w:rsidRPr="00767E7E">
        <w:t xml:space="preserve"> women do not</w:t>
      </w:r>
      <w:r w:rsidR="00A25A8C">
        <w:t xml:space="preserve"> go</w:t>
      </w:r>
      <w:r w:rsidR="00A25A8C" w:rsidRPr="00767E7E">
        <w:t xml:space="preserve"> alone for working in the field.</w:t>
      </w:r>
      <w:r w:rsidR="00A25A8C">
        <w:t xml:space="preserve"> </w:t>
      </w:r>
      <w:r w:rsidR="00A25A8C" w:rsidRPr="00767E7E">
        <w:t>In some areas people abstain from working in the field even if they are poor,</w:t>
      </w:r>
      <w:r w:rsidR="00A25A8C">
        <w:t xml:space="preserve"> because of the social norm</w:t>
      </w:r>
      <w:r>
        <w:t>”</w:t>
      </w:r>
      <w:r w:rsidR="00A25A8C">
        <w:t>.</w:t>
      </w:r>
    </w:p>
    <w:p w:rsidR="00A25A8C" w:rsidRDefault="00A25A8C" w:rsidP="00481105">
      <w:r>
        <w:t>The abovementioned instances necessarily show that the women from the higher castes are not working under the scheme due to the social norms prev</w:t>
      </w:r>
      <w:r>
        <w:t>a</w:t>
      </w:r>
      <w:r>
        <w:t>lent in their society. However in cases of backward castes the response is mixed. The village Sekhpur Gurha is dominated by the backward castes pop</w:t>
      </w:r>
      <w:r>
        <w:t>u</w:t>
      </w:r>
      <w:r>
        <w:t>lation. And the participation of women is very encouraging. In this Gram Pa</w:t>
      </w:r>
      <w:r>
        <w:t>n</w:t>
      </w:r>
      <w:r>
        <w:t xml:space="preserve">chayat, the participation of women in the scheme is maximum i.e. 57%. </w:t>
      </w:r>
      <w:r w:rsidRPr="00E654E7">
        <w:t xml:space="preserve"> </w:t>
      </w:r>
      <w:r>
        <w:t>In order to know the circumstances affecting the encouraging participation of women in the scheme, a focus group discussion was conducted. On request, more than 10 women came out to take part in the discussion. During focus group discussion some interesting facts were revealed.</w:t>
      </w:r>
    </w:p>
    <w:p w:rsidR="00A25A8C" w:rsidRPr="00A278A7" w:rsidRDefault="00A25A8C" w:rsidP="00D538D7">
      <w:pPr>
        <w:rPr>
          <w:szCs w:val="23"/>
        </w:rPr>
      </w:pPr>
      <w:r w:rsidRPr="00D538D7">
        <w:rPr>
          <w:rStyle w:val="QuoteChar"/>
          <w:sz w:val="24"/>
          <w:szCs w:val="24"/>
        </w:rPr>
        <w:t xml:space="preserve">This village was also like other backward and remote villages of the district where poverty and unsecured livelihood were the major features. The district is </w:t>
      </w:r>
      <w:r w:rsidRPr="00D538D7">
        <w:rPr>
          <w:rStyle w:val="QuoteChar"/>
          <w:sz w:val="24"/>
          <w:szCs w:val="24"/>
        </w:rPr>
        <w:lastRenderedPageBreak/>
        <w:t>situated in the ravines of river Yamuna. The bandit queen (the famous dacoit) Phoolan Devi was from this village only. The majority of the people are poor and belong to backward castes. The women of the village normally work ou</w:t>
      </w:r>
      <w:r w:rsidRPr="00D538D7">
        <w:rPr>
          <w:rStyle w:val="QuoteChar"/>
          <w:sz w:val="24"/>
          <w:szCs w:val="24"/>
        </w:rPr>
        <w:t>t</w:t>
      </w:r>
      <w:r w:rsidRPr="00D538D7">
        <w:rPr>
          <w:rStyle w:val="QuoteChar"/>
          <w:sz w:val="24"/>
          <w:szCs w:val="24"/>
        </w:rPr>
        <w:t>side their home and earn wages.  It was pointed out that in the year 2010, all the women of the village joined together to protest against the age old practice of making illegal liquor and gambling by the men and young b</w:t>
      </w:r>
      <w:r w:rsidR="00481105" w:rsidRPr="00D538D7">
        <w:rPr>
          <w:rStyle w:val="QuoteChar"/>
          <w:sz w:val="24"/>
          <w:szCs w:val="24"/>
        </w:rPr>
        <w:t>oys of the vi</w:t>
      </w:r>
      <w:r w:rsidR="00481105" w:rsidRPr="00D538D7">
        <w:rPr>
          <w:rStyle w:val="QuoteChar"/>
          <w:sz w:val="24"/>
          <w:szCs w:val="24"/>
        </w:rPr>
        <w:t>l</w:t>
      </w:r>
      <w:r w:rsidR="00481105" w:rsidRPr="00D538D7">
        <w:rPr>
          <w:rStyle w:val="QuoteChar"/>
          <w:sz w:val="24"/>
          <w:szCs w:val="24"/>
        </w:rPr>
        <w:t>lage. Finally these women</w:t>
      </w:r>
      <w:r w:rsidRPr="00D538D7">
        <w:rPr>
          <w:rStyle w:val="QuoteChar"/>
          <w:sz w:val="24"/>
          <w:szCs w:val="24"/>
        </w:rPr>
        <w:t xml:space="preserve"> succeeded in wiping out this menace from their vi</w:t>
      </w:r>
      <w:r w:rsidRPr="00D538D7">
        <w:rPr>
          <w:rStyle w:val="QuoteChar"/>
          <w:sz w:val="24"/>
          <w:szCs w:val="24"/>
        </w:rPr>
        <w:t>l</w:t>
      </w:r>
      <w:r w:rsidRPr="00D538D7">
        <w:rPr>
          <w:rStyle w:val="QuoteChar"/>
          <w:sz w:val="24"/>
          <w:szCs w:val="24"/>
        </w:rPr>
        <w:t>lage. The women of the village later on formed a self-help group, and did some activity for a few years. When this scheme was launched in this v</w:t>
      </w:r>
      <w:r w:rsidR="00481105" w:rsidRPr="00D538D7">
        <w:rPr>
          <w:rStyle w:val="QuoteChar"/>
          <w:sz w:val="24"/>
          <w:szCs w:val="24"/>
        </w:rPr>
        <w:t xml:space="preserve">illage, </w:t>
      </w:r>
      <w:r w:rsidR="00727D63" w:rsidRPr="00D538D7">
        <w:rPr>
          <w:rStyle w:val="QuoteChar"/>
          <w:sz w:val="24"/>
          <w:szCs w:val="24"/>
        </w:rPr>
        <w:t>they took</w:t>
      </w:r>
      <w:r w:rsidR="00D538D7" w:rsidRPr="00D538D7">
        <w:rPr>
          <w:rStyle w:val="QuoteChar"/>
          <w:sz w:val="24"/>
          <w:szCs w:val="24"/>
        </w:rPr>
        <w:t xml:space="preserve"> active part in it</w:t>
      </w:r>
      <w:r w:rsidR="00D538D7">
        <w:rPr>
          <w:rStyle w:val="QuoteChar"/>
        </w:rPr>
        <w:t>.</w:t>
      </w:r>
    </w:p>
    <w:p w:rsidR="00F8492D" w:rsidRDefault="00C03247" w:rsidP="0086749F">
      <w:r>
        <w:t>The discussion</w:t>
      </w:r>
      <w:r w:rsidR="004B342F">
        <w:t>s</w:t>
      </w:r>
      <w:r>
        <w:t xml:space="preserve"> of </w:t>
      </w:r>
      <w:r w:rsidR="004B342F">
        <w:t>the abovementioned instances prove</w:t>
      </w:r>
      <w:r>
        <w:t xml:space="preserve"> that t</w:t>
      </w:r>
      <w:r w:rsidR="0086749F" w:rsidRPr="00E43AF6">
        <w:t xml:space="preserve">he caste of a </w:t>
      </w:r>
      <w:r w:rsidR="0086749F">
        <w:t>woman</w:t>
      </w:r>
      <w:r w:rsidR="0086749F" w:rsidRPr="00E43AF6">
        <w:t xml:space="preserve"> is one of the most predominant factors affecting </w:t>
      </w:r>
      <w:r w:rsidR="0086749F">
        <w:t>her</w:t>
      </w:r>
      <w:r w:rsidR="0086749F" w:rsidRPr="00E43AF6">
        <w:t xml:space="preserve"> integration in</w:t>
      </w:r>
      <w:r w:rsidR="0086749F">
        <w:t xml:space="preserve"> the </w:t>
      </w:r>
      <w:r w:rsidR="0086749F" w:rsidRPr="00E43AF6">
        <w:t>employment oriented scheme. In the field visits, it was noticed that the men and the women from the upper castes such as Brahmin, Kshatriya, and some of the backward castes were not participating in the scheme.  The old age prevalent belief among the people</w:t>
      </w:r>
      <w:r w:rsidR="0086749F">
        <w:t xml:space="preserve"> of the villages </w:t>
      </w:r>
      <w:r w:rsidR="0086749F" w:rsidRPr="00E43AF6">
        <w:t>is that working for the wages in the field is meant for lower castes people and not for the upper castes. However this belief is gradually changing but still in many pockets people do not like to work for the wages in the field though they may be poor. The vi</w:t>
      </w:r>
      <w:r w:rsidR="0086749F" w:rsidRPr="00E43AF6">
        <w:t>l</w:t>
      </w:r>
      <w:r w:rsidR="0086749F" w:rsidRPr="00E43AF6">
        <w:t xml:space="preserve">lage chief of Gurha told that his village is dominated by </w:t>
      </w:r>
      <w:r w:rsidR="0086749F">
        <w:t>Kshatriya community people and</w:t>
      </w:r>
      <w:r w:rsidR="0086749F" w:rsidRPr="00E43AF6">
        <w:t xml:space="preserve"> even though some of them are poor, but they will not like to work for </w:t>
      </w:r>
      <w:r w:rsidR="0086749F">
        <w:t xml:space="preserve">the </w:t>
      </w:r>
      <w:r w:rsidR="0086749F" w:rsidRPr="00E43AF6">
        <w:t>wages</w:t>
      </w:r>
      <w:r w:rsidR="0086749F">
        <w:t xml:space="preserve"> in this scheme</w:t>
      </w:r>
      <w:r>
        <w:t xml:space="preserve">, </w:t>
      </w:r>
      <w:r w:rsidRPr="00E43AF6">
        <w:t>because</w:t>
      </w:r>
      <w:r w:rsidR="0086749F" w:rsidRPr="00E43AF6">
        <w:t xml:space="preserve"> it is supposed to be meant for lower caste people. Likewise in the village Bilouha it was noticed that the upper castes people were not accepting the work being offered in the scheme. A few of the upper castes people did work in the scheme for a few years but later on due to social pressure they stopped working in it. For instance some of the u</w:t>
      </w:r>
      <w:r w:rsidR="0086749F" w:rsidRPr="00E43AF6">
        <w:t>p</w:t>
      </w:r>
      <w:r w:rsidR="0086749F" w:rsidRPr="00E43AF6">
        <w:t>per caste people were told to be doing the assigned job in early morning b</w:t>
      </w:r>
      <w:r w:rsidR="0086749F" w:rsidRPr="00E43AF6">
        <w:t>e</w:t>
      </w:r>
      <w:r w:rsidR="0086749F" w:rsidRPr="00E43AF6">
        <w:t xml:space="preserve">cause community members could not see him working in the scheme. While visiting the village Hoosepur Jagir, it was noticed that none of the upper caste women were participating in the scheme and when they were called to come for the discussion, they did not come. It means the prevalence of the caste </w:t>
      </w:r>
      <w:r>
        <w:t>i</w:t>
      </w:r>
      <w:r>
        <w:t>n</w:t>
      </w:r>
      <w:r>
        <w:t xml:space="preserve">fluenced ideologies </w:t>
      </w:r>
      <w:r w:rsidR="0086749F" w:rsidRPr="00E43AF6">
        <w:t xml:space="preserve">in the society, affects the participation of upper caste women in the scheme. </w:t>
      </w:r>
    </w:p>
    <w:p w:rsidR="0086749F" w:rsidRDefault="00C03247" w:rsidP="0086749F">
      <w:r>
        <w:t>To draw a complete picture</w:t>
      </w:r>
      <w:r w:rsidR="00C92705">
        <w:t>,</w:t>
      </w:r>
      <w:r>
        <w:t xml:space="preserve"> the participation of SC</w:t>
      </w:r>
      <w:r w:rsidR="00F8492D">
        <w:t>s</w:t>
      </w:r>
      <w:r>
        <w:t xml:space="preserve"> and STs </w:t>
      </w:r>
      <w:r w:rsidR="00F8492D">
        <w:t>in MGNREG scheme at the level of State was also analysed in which it was found that in the year 2011-12 in total 2703.01 lakhs of total man days of e</w:t>
      </w:r>
      <w:r w:rsidR="00F8492D">
        <w:t>m</w:t>
      </w:r>
      <w:r w:rsidR="00F8492D">
        <w:t xml:space="preserve">ployment were generated and of which the 1396.48 lakhs of employment were given to the members of scheduled caste community which is around 51% of the total man days </w:t>
      </w:r>
      <w:r w:rsidR="00FD30CA">
        <w:t>generated in the state (</w:t>
      </w:r>
      <w:r w:rsidR="00F63FB8">
        <w:t>official website)</w:t>
      </w:r>
      <w:r w:rsidR="00F8492D">
        <w:t>.</w:t>
      </w:r>
      <w:r>
        <w:t xml:space="preserve"> </w:t>
      </w:r>
      <w:r w:rsidR="00C92705">
        <w:t>T</w:t>
      </w:r>
      <w:r w:rsidR="00F8492D">
        <w:t>hus</w:t>
      </w:r>
      <w:r w:rsidR="00C92705">
        <w:t xml:space="preserve"> MGNREGA is of particular significance for marginalised community such as SC</w:t>
      </w:r>
      <w:r w:rsidR="00F8492D">
        <w:t>s</w:t>
      </w:r>
      <w:r w:rsidR="00C92705">
        <w:t xml:space="preserve"> and STs, because these make up </w:t>
      </w:r>
      <w:r w:rsidR="00F8492D">
        <w:t>most</w:t>
      </w:r>
      <w:r w:rsidR="00C92705">
        <w:t xml:space="preserve"> of</w:t>
      </w:r>
      <w:r w:rsidR="00F8492D">
        <w:t xml:space="preserve"> the NREGA</w:t>
      </w:r>
      <w:r w:rsidR="00C92705">
        <w:t xml:space="preserve"> workers</w:t>
      </w:r>
      <w:r w:rsidR="00F8492D">
        <w:t xml:space="preserve"> </w:t>
      </w:r>
      <w:r w:rsidR="00FD30CA">
        <w:t xml:space="preserve">(Khera </w:t>
      </w:r>
      <w:r w:rsidR="00C92705">
        <w:t>2011</w:t>
      </w:r>
      <w:r w:rsidR="00FD30CA">
        <w:t>:15</w:t>
      </w:r>
      <w:r w:rsidR="00C92705">
        <w:t xml:space="preserve">). </w:t>
      </w:r>
      <w:r w:rsidR="00F8492D">
        <w:t xml:space="preserve">Thus it shows that the members of the forward community have more hesitation in working in the scheme than other castes. </w:t>
      </w:r>
      <w:r w:rsidR="00F63FB8">
        <w:t>In the village Sekhpur Gurha where the majority of population is from backward castes the participation was found to be above average. So the trend about participation of women from bac</w:t>
      </w:r>
      <w:r w:rsidR="00F63FB8">
        <w:t>k</w:t>
      </w:r>
      <w:r w:rsidR="00F63FB8">
        <w:t xml:space="preserve">ward castes women </w:t>
      </w:r>
      <w:r w:rsidR="00FD30CA">
        <w:t xml:space="preserve">was found to be </w:t>
      </w:r>
      <w:r w:rsidR="00F63FB8">
        <w:t>mixed. Thus i</w:t>
      </w:r>
      <w:r w:rsidR="0086749F" w:rsidRPr="00E43AF6">
        <w:t>t may be inferred that the people from the upper castes have more hesitation in working in the scheme than p</w:t>
      </w:r>
      <w:r w:rsidR="00D90FEB">
        <w:t xml:space="preserve">eople from the backward castes whereas the members of the Scheduled castes are actively participating in the scheme.  </w:t>
      </w:r>
    </w:p>
    <w:p w:rsidR="00163331" w:rsidRPr="00E43AF6" w:rsidRDefault="00163331" w:rsidP="0086749F"/>
    <w:p w:rsidR="0086749F" w:rsidRPr="0093168F" w:rsidRDefault="0086749F" w:rsidP="00822C1F">
      <w:pPr>
        <w:pStyle w:val="Heading2"/>
      </w:pPr>
      <w:bookmarkStart w:id="67" w:name="_Toc340579846"/>
      <w:r w:rsidRPr="0093168F">
        <w:lastRenderedPageBreak/>
        <w:t>The Purdah system</w:t>
      </w:r>
      <w:bookmarkEnd w:id="67"/>
    </w:p>
    <w:p w:rsidR="00006D9B" w:rsidRDefault="0086749F" w:rsidP="001B4D01">
      <w:r>
        <w:t xml:space="preserve"> </w:t>
      </w:r>
      <w:r w:rsidR="00503606">
        <w:t>The cultural practice of</w:t>
      </w:r>
      <w:r w:rsidR="003C56E6">
        <w:t xml:space="preserve"> the</w:t>
      </w:r>
      <w:r w:rsidR="00503606">
        <w:t xml:space="preserve"> purdah is still common amongst the rural women of the State. During the course of the data collection, evidences re</w:t>
      </w:r>
      <w:r w:rsidR="00E824F6">
        <w:t>la</w:t>
      </w:r>
      <w:r w:rsidR="00E824F6">
        <w:t>t</w:t>
      </w:r>
      <w:r w:rsidR="00E824F6">
        <w:t>i</w:t>
      </w:r>
      <w:r w:rsidR="00503606">
        <w:t>n</w:t>
      </w:r>
      <w:r w:rsidR="00E824F6">
        <w:t>g</w:t>
      </w:r>
      <w:r w:rsidR="00503606">
        <w:t xml:space="preserve"> to it were joined to assess the impact of it on their participation in the scheme. </w:t>
      </w:r>
      <w:r w:rsidR="00E824F6">
        <w:t>In semi-structured interviews and focus group discussion it was poin</w:t>
      </w:r>
      <w:r w:rsidR="00E824F6">
        <w:t>t</w:t>
      </w:r>
      <w:r w:rsidR="00E824F6">
        <w:t>ed out</w:t>
      </w:r>
      <w:r w:rsidR="00A06BA1">
        <w:t xml:space="preserve"> that normally d</w:t>
      </w:r>
      <w:r w:rsidR="00503606">
        <w:t>ue</w:t>
      </w:r>
      <w:r w:rsidRPr="000C41A1">
        <w:t xml:space="preserve"> to the system of purdah practised by women</w:t>
      </w:r>
      <w:r w:rsidR="00503606">
        <w:t xml:space="preserve"> labou</w:t>
      </w:r>
      <w:r w:rsidR="00503606">
        <w:t>r</w:t>
      </w:r>
      <w:r w:rsidR="00503606">
        <w:t>ers</w:t>
      </w:r>
      <w:r w:rsidRPr="000C41A1">
        <w:t xml:space="preserve"> in all the villages, the</w:t>
      </w:r>
      <w:r w:rsidR="00503606">
        <w:t>y</w:t>
      </w:r>
      <w:r w:rsidRPr="000C41A1">
        <w:t xml:space="preserve"> prefer to work either in the group</w:t>
      </w:r>
      <w:r w:rsidR="00E824F6">
        <w:t xml:space="preserve"> of other women</w:t>
      </w:r>
      <w:r w:rsidRPr="000C41A1">
        <w:t xml:space="preserve"> or with their male family members.</w:t>
      </w:r>
      <w:r>
        <w:t xml:space="preserve"> </w:t>
      </w:r>
      <w:r w:rsidRPr="000C41A1">
        <w:t xml:space="preserve">Usually they </w:t>
      </w:r>
      <w:r w:rsidR="00541348">
        <w:t>prefer</w:t>
      </w:r>
      <w:r w:rsidRPr="000C41A1">
        <w:t xml:space="preserve"> </w:t>
      </w:r>
      <w:r w:rsidR="00541348">
        <w:t>less</w:t>
      </w:r>
      <w:r w:rsidR="00541348" w:rsidRPr="000C41A1">
        <w:t xml:space="preserve"> </w:t>
      </w:r>
      <w:r w:rsidRPr="000C41A1">
        <w:t>to work in the company of oth</w:t>
      </w:r>
      <w:r w:rsidR="00A06BA1">
        <w:t>er male members. It was also mentioned</w:t>
      </w:r>
      <w:r w:rsidRPr="000C41A1">
        <w:t xml:space="preserve"> that in some fami</w:t>
      </w:r>
      <w:r w:rsidR="00A06BA1">
        <w:t>lies where women we</w:t>
      </w:r>
      <w:r w:rsidRPr="000C41A1">
        <w:t>re going outside for doing agricultural activities in their own field or for the wages</w:t>
      </w:r>
      <w:r>
        <w:t xml:space="preserve">, </w:t>
      </w:r>
      <w:r w:rsidRPr="000C41A1">
        <w:t>they could join the scheme</w:t>
      </w:r>
      <w:r w:rsidR="00CA5842">
        <w:t xml:space="preserve"> easily</w:t>
      </w:r>
      <w:r w:rsidRPr="000C41A1">
        <w:t xml:space="preserve"> but the women in ot</w:t>
      </w:r>
      <w:r w:rsidRPr="000C41A1">
        <w:t>h</w:t>
      </w:r>
      <w:r w:rsidRPr="000C41A1">
        <w:t>er fam</w:t>
      </w:r>
      <w:r w:rsidR="00A06BA1">
        <w:t xml:space="preserve">ilies </w:t>
      </w:r>
      <w:r w:rsidRPr="000C41A1">
        <w:t>where goi</w:t>
      </w:r>
      <w:r w:rsidR="00A06BA1">
        <w:t>ng out for wage work is a taboo</w:t>
      </w:r>
      <w:r w:rsidR="00A06BA1" w:rsidRPr="000C41A1">
        <w:t>;</w:t>
      </w:r>
      <w:r w:rsidRPr="000C41A1">
        <w:t xml:space="preserve"> it is unthinkable that they may come to work</w:t>
      </w:r>
      <w:r w:rsidR="00A06BA1">
        <w:t xml:space="preserve"> under the scheme</w:t>
      </w:r>
      <w:r w:rsidRPr="000C41A1">
        <w:t>.</w:t>
      </w:r>
      <w:r w:rsidR="003C56E6">
        <w:t xml:space="preserve"> In the village Gurha, the village chief told that all the families living in his village belong to forward caste</w:t>
      </w:r>
      <w:r w:rsidR="00CA5842">
        <w:t xml:space="preserve"> </w:t>
      </w:r>
      <w:r w:rsidR="003C56E6">
        <w:t>(Kshatr</w:t>
      </w:r>
      <w:r w:rsidR="003C56E6">
        <w:t>i</w:t>
      </w:r>
      <w:r w:rsidR="003C56E6">
        <w:t>yas), and</w:t>
      </w:r>
      <w:r w:rsidR="00CA5842">
        <w:t xml:space="preserve"> </w:t>
      </w:r>
      <w:r w:rsidR="003C56E6">
        <w:t xml:space="preserve">socially it is unacceptable for women to come out of their veil, to work in the field. </w:t>
      </w:r>
      <w:r w:rsidR="0046435F">
        <w:t>But</w:t>
      </w:r>
      <w:r w:rsidR="00CA5842">
        <w:t xml:space="preserve"> i</w:t>
      </w:r>
      <w:r>
        <w:t>n the village Sekhpur Gurha, where the participation of women is maximum in the district, the village chief told that the women l</w:t>
      </w:r>
      <w:r>
        <w:t>a</w:t>
      </w:r>
      <w:r>
        <w:t xml:space="preserve">bourers are less hesitant in working on the dedicated sites for them, </w:t>
      </w:r>
      <w:r w:rsidR="0046435F">
        <w:t>and</w:t>
      </w:r>
      <w:r>
        <w:t xml:space="preserve"> now they </w:t>
      </w:r>
      <w:r w:rsidR="003C56E6">
        <w:t xml:space="preserve">have started </w:t>
      </w:r>
      <w:r>
        <w:t>working with men also.</w:t>
      </w:r>
      <w:r w:rsidRPr="000C41A1">
        <w:t xml:space="preserve"> </w:t>
      </w:r>
      <w:r w:rsidR="001B4D01">
        <w:t>However in the discussion women told that they prefer to work in the pair of their husband or other male me</w:t>
      </w:r>
      <w:r w:rsidR="001B4D01">
        <w:t>m</w:t>
      </w:r>
      <w:r w:rsidR="001B4D01">
        <w:t xml:space="preserve">ber of their family because it allows them flexibility and adjustability during work. </w:t>
      </w:r>
      <w:r>
        <w:t xml:space="preserve">Thus on the basis of these facts it may </w:t>
      </w:r>
      <w:r w:rsidR="00CA5842">
        <w:t xml:space="preserve">be </w:t>
      </w:r>
      <w:r>
        <w:t xml:space="preserve">concluded that </w:t>
      </w:r>
      <w:r w:rsidR="00CA5842">
        <w:t>the cultural of purdah may be a limiting factor in women’s</w:t>
      </w:r>
      <w:r w:rsidR="001B4D01">
        <w:t xml:space="preserve"> participation in the scheme </w:t>
      </w:r>
      <w:r w:rsidR="00CA5842">
        <w:t xml:space="preserve">which </w:t>
      </w:r>
      <w:r w:rsidR="001B4D01">
        <w:t xml:space="preserve">have </w:t>
      </w:r>
      <w:r w:rsidR="00CA5842">
        <w:t>be</w:t>
      </w:r>
      <w:r w:rsidR="001B4D01">
        <w:t>en</w:t>
      </w:r>
      <w:r w:rsidR="00CA5842">
        <w:t xml:space="preserve"> overcome by</w:t>
      </w:r>
      <w:r w:rsidR="001B4D01">
        <w:t xml:space="preserve"> the group work or working with the family</w:t>
      </w:r>
      <w:r w:rsidR="0046435F">
        <w:t xml:space="preserve"> members</w:t>
      </w:r>
      <w:r w:rsidR="001B4D01">
        <w:t xml:space="preserve">.  </w:t>
      </w:r>
    </w:p>
    <w:p w:rsidR="0086749F" w:rsidRPr="005C673F" w:rsidRDefault="0086749F" w:rsidP="00822C1F">
      <w:pPr>
        <w:pStyle w:val="Heading2"/>
      </w:pPr>
      <w:r>
        <w:t xml:space="preserve"> </w:t>
      </w:r>
      <w:bookmarkStart w:id="68" w:name="_Toc340579847"/>
      <w:r w:rsidRPr="005C673F">
        <w:t>Gender Division of work</w:t>
      </w:r>
      <w:bookmarkEnd w:id="68"/>
    </w:p>
    <w:p w:rsidR="004D055A" w:rsidRDefault="0086749F" w:rsidP="0086749F">
      <w:r w:rsidRPr="000C41A1">
        <w:t xml:space="preserve">The social </w:t>
      </w:r>
      <w:r w:rsidR="002862EE" w:rsidRPr="000C41A1">
        <w:t>structures of the examined villages are</w:t>
      </w:r>
      <w:r w:rsidRPr="000C41A1">
        <w:t xml:space="preserve"> such that the primary r</w:t>
      </w:r>
      <w:r w:rsidRPr="000C41A1">
        <w:t>e</w:t>
      </w:r>
      <w:r w:rsidRPr="000C41A1">
        <w:t>sponsibility of providing food and care to the household members lies with the women. Additionally she also looks after the domestic animals of the family and helps their male in agricultural activity.</w:t>
      </w:r>
      <w:r w:rsidR="002862EE">
        <w:t xml:space="preserve"> And the male members of the family are either working in the agricultural field or </w:t>
      </w:r>
      <w:r w:rsidR="004A3D04">
        <w:t>working</w:t>
      </w:r>
      <w:r w:rsidR="002862EE">
        <w:t xml:space="preserve"> for </w:t>
      </w:r>
      <w:r w:rsidR="004D055A">
        <w:t xml:space="preserve">the </w:t>
      </w:r>
      <w:r w:rsidR="002862EE">
        <w:t>wages in the market.</w:t>
      </w:r>
      <w:r w:rsidRPr="000C41A1">
        <w:t xml:space="preserve"> </w:t>
      </w:r>
      <w:r w:rsidR="004A3D04">
        <w:t>In none of the discussion, the women told that the men might share some responsibility in household affairs</w:t>
      </w:r>
      <w:r w:rsidR="00B0274F">
        <w:t xml:space="preserve"> and also men were not seen i</w:t>
      </w:r>
      <w:r w:rsidR="00B0274F">
        <w:t>n</w:t>
      </w:r>
      <w:r w:rsidR="00B0274F">
        <w:t>clined to take part in household work</w:t>
      </w:r>
      <w:r w:rsidR="004A3D04">
        <w:t>. Thus the clear division of roles</w:t>
      </w:r>
      <w:r w:rsidR="00B0274F">
        <w:t xml:space="preserve"> among the men and the women of a family were</w:t>
      </w:r>
      <w:r w:rsidR="004A3D04">
        <w:t xml:space="preserve"> visible in the village society. </w:t>
      </w:r>
      <w:r w:rsidRPr="000C41A1">
        <w:t xml:space="preserve">In this way the participation of women in the scheme increases their responsibilities because her reproductive liabilities are not lessened in any way. </w:t>
      </w:r>
      <w:r>
        <w:t>However in none of the villages women told that working in the scheme is difficult because they have to perform the household chores.</w:t>
      </w:r>
      <w:r w:rsidR="00B0274F">
        <w:t xml:space="preserve"> Even i</w:t>
      </w:r>
      <w:r w:rsidR="007E7B97">
        <w:t xml:space="preserve">n the village Sekhpur Gurha where the participation of women in the scheme is maximum, </w:t>
      </w:r>
      <w:r w:rsidR="00B0274F">
        <w:t xml:space="preserve">not a single woman </w:t>
      </w:r>
      <w:r w:rsidR="00A435FD">
        <w:t xml:space="preserve">complained about her increased responsibility after working in the scheme. </w:t>
      </w:r>
    </w:p>
    <w:p w:rsidR="00163331" w:rsidRDefault="00A435FD" w:rsidP="0086749F">
      <w:r>
        <w:t>It is but natural that her participation in the scheme increases the burden of work on her; however during data collection no psychological resistance to participation</w:t>
      </w:r>
      <w:r w:rsidR="004D055A">
        <w:t xml:space="preserve"> in the scheme was perceptible amongst the women of the villages. Thus it may be concluded that the gender division of work is not a major o</w:t>
      </w:r>
      <w:r w:rsidR="004D055A">
        <w:t>b</w:t>
      </w:r>
      <w:r w:rsidR="004D055A">
        <w:t>stacle for the participation of women in the scheme.</w:t>
      </w:r>
    </w:p>
    <w:p w:rsidR="0086749F" w:rsidRDefault="004D055A" w:rsidP="0086749F">
      <w:r>
        <w:t xml:space="preserve"> </w:t>
      </w:r>
      <w:r w:rsidR="00A435FD">
        <w:t xml:space="preserve"> </w:t>
      </w:r>
    </w:p>
    <w:p w:rsidR="0086749F" w:rsidRPr="005C673F" w:rsidRDefault="0086749F" w:rsidP="00822C1F">
      <w:pPr>
        <w:pStyle w:val="Heading2"/>
      </w:pPr>
      <w:r w:rsidRPr="005C673F">
        <w:lastRenderedPageBreak/>
        <w:t xml:space="preserve"> </w:t>
      </w:r>
      <w:bookmarkStart w:id="69" w:name="_Toc340579848"/>
      <w:r w:rsidRPr="005C673F">
        <w:t>Male Domination</w:t>
      </w:r>
      <w:bookmarkEnd w:id="69"/>
      <w:r w:rsidRPr="005C673F">
        <w:t xml:space="preserve"> </w:t>
      </w:r>
    </w:p>
    <w:p w:rsidR="0086749F" w:rsidRDefault="00DE52C7" w:rsidP="0086749F">
      <w:r>
        <w:t>The domination of the male in the affairs of the household is the common feature of all the villages. The data on this point were also collected during f</w:t>
      </w:r>
      <w:r>
        <w:t>o</w:t>
      </w:r>
      <w:r>
        <w:t xml:space="preserve">cus group discussion and interviews. </w:t>
      </w:r>
      <w:r w:rsidR="0086749F">
        <w:t>The analysis of the primary and secondary data obtained in the villages shows that t</w:t>
      </w:r>
      <w:r w:rsidR="0086749F" w:rsidRPr="000C41A1">
        <w:t>he guarantee of 100 days of emplo</w:t>
      </w:r>
      <w:r w:rsidR="0086749F" w:rsidRPr="000C41A1">
        <w:t>y</w:t>
      </w:r>
      <w:r w:rsidR="0086749F" w:rsidRPr="000C41A1">
        <w:t xml:space="preserve">ment is for the household </w:t>
      </w:r>
      <w:r w:rsidR="0086749F">
        <w:t>but</w:t>
      </w:r>
      <w:r w:rsidR="0086749F" w:rsidRPr="000C41A1">
        <w:t xml:space="preserve"> it is the men who dominate in doing the work under the scheme. There are no fix criteria of division of the limit of 100 days among the fam</w:t>
      </w:r>
      <w:r w:rsidR="0086749F">
        <w:t>ily members, and it varies from household to household. Ge</w:t>
      </w:r>
      <w:r w:rsidR="0086749F">
        <w:t>n</w:t>
      </w:r>
      <w:r w:rsidR="0086749F">
        <w:t xml:space="preserve">erally men prefer to work under the scheme during slack season when they do not have much agricultural activities. </w:t>
      </w:r>
      <w:r>
        <w:t>I</w:t>
      </w:r>
      <w:r w:rsidR="0086749F">
        <w:t>n</w:t>
      </w:r>
      <w:r>
        <w:t xml:space="preserve"> the village</w:t>
      </w:r>
      <w:r w:rsidR="0086749F">
        <w:t xml:space="preserve"> Sekhpur Gurha it was found that in many families where the men were working in the cities, their women found the opportunity to work in the scheme. This shows that the existence of alterna</w:t>
      </w:r>
      <w:r w:rsidR="0046435F">
        <w:t>tive employment opportunities for men have</w:t>
      </w:r>
      <w:r w:rsidR="0086749F">
        <w:t xml:space="preserve"> an effect </w:t>
      </w:r>
      <w:r w:rsidR="0046435F">
        <w:t>on giving</w:t>
      </w:r>
      <w:r w:rsidR="0086749F">
        <w:t xml:space="preserve"> more space to women</w:t>
      </w:r>
      <w:r w:rsidR="0046435F">
        <w:t xml:space="preserve"> for working under the scheme</w:t>
      </w:r>
      <w:r w:rsidR="0086749F">
        <w:t xml:space="preserve">.  However this does not hold true for the other three villages where the participation of women is zero. Even in those villages there are families where their men are working in the cities for earning their livelihood, but the women from these families are not coming to work. Also there are families which are totally dependent on the scheme for additional income; their women were found to asking for more days of work than 100. These instances give some indication of male domination in the families.  </w:t>
      </w:r>
    </w:p>
    <w:p w:rsidR="00DE66D3" w:rsidRPr="0093168F" w:rsidRDefault="00DE66D3" w:rsidP="00822C1F">
      <w:pPr>
        <w:pStyle w:val="Heading2"/>
      </w:pPr>
      <w:bookmarkStart w:id="70" w:name="_Toc340579849"/>
      <w:r w:rsidRPr="0093168F">
        <w:t>Role of Self-Help Group</w:t>
      </w:r>
      <w:bookmarkEnd w:id="70"/>
    </w:p>
    <w:p w:rsidR="00DE66D3" w:rsidRPr="00AC51B7" w:rsidRDefault="00DE66D3" w:rsidP="00DE66D3">
      <w:r>
        <w:t>The data collection exercise provided an opportunity to see how a small group of women could transform the social and economic roles of rural wo</w:t>
      </w:r>
      <w:r>
        <w:t>m</w:t>
      </w:r>
      <w:r>
        <w:t>en. The village Sekhpur Gurha, was like all other most backward villages of the district. In 2010, a small group of women formed a group and launched a ca</w:t>
      </w:r>
      <w:r>
        <w:t>m</w:t>
      </w:r>
      <w:r>
        <w:t>paign against gambling and making of illegal liquor prevalent in the village and which was responsible for all sorts of crime. They succeeded in their effort of wiping out this menace from their village.  Since then they started taking inte</w:t>
      </w:r>
      <w:r>
        <w:t>r</w:t>
      </w:r>
      <w:r>
        <w:t>est in the matters outside their traditional roles. Probably this transformation in their thinking led to their increased participation in the scheme.</w:t>
      </w:r>
      <w:r w:rsidR="00FD30CA">
        <w:t xml:space="preserve"> Thus the fo</w:t>
      </w:r>
      <w:r w:rsidR="00FD30CA">
        <w:t>r</w:t>
      </w:r>
      <w:r w:rsidR="00FD30CA">
        <w:t>mation of the self-help group in the village provided the necessary impetus for the transformation in the thinking of women.</w:t>
      </w:r>
      <w:r w:rsidR="00DE3D80">
        <w:t xml:space="preserve"> This shows that persistent social and community mobilisation and a proactive role for the state can compensate for some of these social and cultural deficits. This will also be helpful in brid</w:t>
      </w:r>
      <w:r w:rsidR="00DE3D80">
        <w:t>g</w:t>
      </w:r>
      <w:r w:rsidR="00DE3D80">
        <w:t>ing the gap between work participation and process participation (Pankaj and Tankha:2010).</w:t>
      </w:r>
      <w:r w:rsidR="00FD30CA">
        <w:t xml:space="preserve">  </w:t>
      </w:r>
      <w:r>
        <w:t xml:space="preserve">   </w:t>
      </w:r>
    </w:p>
    <w:p w:rsidR="00DE66D3" w:rsidRDefault="00DE66D3" w:rsidP="00DE66D3">
      <w:pPr>
        <w:ind w:firstLine="0"/>
        <w:rPr>
          <w:sz w:val="28"/>
          <w:szCs w:val="28"/>
        </w:rPr>
      </w:pPr>
    </w:p>
    <w:p w:rsidR="00BC446C" w:rsidRDefault="00BC446C" w:rsidP="00BC446C">
      <w:pPr>
        <w:ind w:firstLine="0"/>
        <w:rPr>
          <w:sz w:val="28"/>
          <w:szCs w:val="28"/>
        </w:rPr>
      </w:pPr>
    </w:p>
    <w:p w:rsidR="00BC446C" w:rsidRDefault="00BC446C" w:rsidP="00BC446C">
      <w:pPr>
        <w:ind w:firstLine="0"/>
        <w:rPr>
          <w:sz w:val="28"/>
          <w:szCs w:val="28"/>
        </w:rPr>
      </w:pPr>
    </w:p>
    <w:p w:rsidR="00BC446C" w:rsidRDefault="00BC446C" w:rsidP="00BC446C">
      <w:pPr>
        <w:ind w:firstLine="0"/>
        <w:rPr>
          <w:sz w:val="28"/>
          <w:szCs w:val="28"/>
        </w:rPr>
      </w:pPr>
    </w:p>
    <w:p w:rsidR="00BC446C" w:rsidRDefault="00BC446C" w:rsidP="00BC446C">
      <w:pPr>
        <w:ind w:firstLine="0"/>
        <w:rPr>
          <w:sz w:val="28"/>
          <w:szCs w:val="28"/>
        </w:rPr>
      </w:pPr>
    </w:p>
    <w:p w:rsidR="00BC446C" w:rsidRDefault="00BC446C" w:rsidP="00BC446C">
      <w:pPr>
        <w:ind w:firstLine="0"/>
        <w:rPr>
          <w:sz w:val="28"/>
          <w:szCs w:val="28"/>
        </w:rPr>
      </w:pPr>
    </w:p>
    <w:p w:rsidR="00BC446C" w:rsidRPr="00BC446C" w:rsidRDefault="00BC446C" w:rsidP="00BC446C">
      <w:pPr>
        <w:pStyle w:val="Normalfirstparagraph"/>
      </w:pPr>
    </w:p>
    <w:bookmarkEnd w:id="54"/>
    <w:p w:rsidR="00163331" w:rsidRDefault="00163331" w:rsidP="00A25A8C">
      <w:pPr>
        <w:ind w:firstLine="0"/>
        <w:divId w:val="124813279"/>
      </w:pPr>
    </w:p>
    <w:p w:rsidR="00C77605" w:rsidRDefault="00C77605" w:rsidP="00163331">
      <w:pPr>
        <w:pStyle w:val="Heading1NOTchapter"/>
        <w:divId w:val="124813279"/>
        <w:rPr>
          <w:b w:val="0"/>
          <w:kern w:val="0"/>
          <w:sz w:val="24"/>
          <w:szCs w:val="24"/>
        </w:rPr>
      </w:pPr>
    </w:p>
    <w:p w:rsidR="005F73E2" w:rsidRDefault="008807D1" w:rsidP="005F73E2">
      <w:pPr>
        <w:pStyle w:val="Heading1"/>
        <w:divId w:val="124813279"/>
      </w:pPr>
      <w:bookmarkStart w:id="71" w:name="_Toc340579850"/>
      <w:r>
        <w:lastRenderedPageBreak/>
        <w:t>Summary and C</w:t>
      </w:r>
      <w:r w:rsidR="005F73E2">
        <w:t>onclusion</w:t>
      </w:r>
      <w:bookmarkEnd w:id="71"/>
    </w:p>
    <w:p w:rsidR="0014573F" w:rsidRDefault="0014573F" w:rsidP="00D538D7">
      <w:pPr>
        <w:pStyle w:val="Normalfirstparagraph"/>
        <w:divId w:val="124813279"/>
      </w:pPr>
      <w:r>
        <w:t>The analysis of the women’s involvement in the MGNREG Scheme in Uttar Pradesh showed that there were two main factors responsible for the poor pe</w:t>
      </w:r>
      <w:r>
        <w:t>r</w:t>
      </w:r>
      <w:r>
        <w:t xml:space="preserve">formance. First the nature of the governance of these schemes including their manner of implementation and </w:t>
      </w:r>
      <w:r w:rsidR="00350A3D">
        <w:t>second</w:t>
      </w:r>
      <w:r>
        <w:t xml:space="preserve"> was the role of social and cultural pra</w:t>
      </w:r>
      <w:r>
        <w:t>c</w:t>
      </w:r>
      <w:r>
        <w:t xml:space="preserve">tices that hindered women from accessing the guarantee under the scheme. </w:t>
      </w:r>
    </w:p>
    <w:p w:rsidR="003648A5" w:rsidRDefault="00783B3D" w:rsidP="005F7633">
      <w:pPr>
        <w:divId w:val="124813279"/>
      </w:pPr>
      <w:r>
        <w:t>To begin with</w:t>
      </w:r>
      <w:r w:rsidR="005F7633">
        <w:t>,</w:t>
      </w:r>
      <w:r>
        <w:t xml:space="preserve"> the </w:t>
      </w:r>
      <w:r w:rsidR="00AD764A">
        <w:t>roles of the various institutions have</w:t>
      </w:r>
      <w:r>
        <w:t xml:space="preserve"> been found to be very crucial in</w:t>
      </w:r>
      <w:r w:rsidR="0014573F">
        <w:t xml:space="preserve"> limiting opportunities for woman to get the benefits of the pr</w:t>
      </w:r>
      <w:r w:rsidR="0014573F">
        <w:t>o</w:t>
      </w:r>
      <w:r w:rsidR="0014573F">
        <w:t>posed entitlements</w:t>
      </w:r>
      <w:r>
        <w:t xml:space="preserve">. </w:t>
      </w:r>
      <w:r w:rsidR="00AD764A">
        <w:t xml:space="preserve">At the apex level the central government is responsible for laying down the rules and is the chief financer of the scheme. </w:t>
      </w:r>
      <w:r w:rsidR="00C17252">
        <w:t>Further</w:t>
      </w:r>
      <w:r w:rsidR="00615825">
        <w:t xml:space="preserve"> the co</w:t>
      </w:r>
      <w:r w:rsidR="00615825">
        <w:t>n</w:t>
      </w:r>
      <w:r w:rsidR="00615825">
        <w:t>cerned State government is running the scheme a</w:t>
      </w:r>
      <w:r w:rsidR="00AD764A">
        <w:t>t the intermedi</w:t>
      </w:r>
      <w:r w:rsidR="00615825">
        <w:t xml:space="preserve">ate level. </w:t>
      </w:r>
      <w:r w:rsidR="00C17252">
        <w:t>Moreover</w:t>
      </w:r>
      <w:r w:rsidR="00615825">
        <w:t xml:space="preserve"> t</w:t>
      </w:r>
      <w:r w:rsidR="00AD764A">
        <w:t xml:space="preserve">he mechanism of the administration of the scheme is such that it lays greater emphasis on the lowest functionary i.e. the village council. </w:t>
      </w:r>
      <w:r w:rsidR="005F7633">
        <w:t xml:space="preserve">And the concerned village council has to fulfil the required mandate amidst social and political challenges. </w:t>
      </w:r>
      <w:r w:rsidR="00C17252">
        <w:t xml:space="preserve">This calls for the greater role of the village council in the delivery of </w:t>
      </w:r>
      <w:r w:rsidR="005347FF">
        <w:t xml:space="preserve">employment to women. </w:t>
      </w:r>
      <w:r w:rsidR="005F7633">
        <w:t>However no kind of sanction or motiv</w:t>
      </w:r>
      <w:r w:rsidR="005F7633">
        <w:t>a</w:t>
      </w:r>
      <w:r w:rsidR="005F7633">
        <w:t xml:space="preserve">tion is prescribed for village council to fulfil the required mandate for women. Thus the </w:t>
      </w:r>
      <w:r w:rsidR="00BD2071">
        <w:t xml:space="preserve">impact of </w:t>
      </w:r>
      <w:r w:rsidR="005F7633">
        <w:t>lack of complete commitment in the legislation is reflected in the three villages where the participation of women has</w:t>
      </w:r>
      <w:r w:rsidR="009B0F60">
        <w:t xml:space="preserve"> been zero </w:t>
      </w:r>
      <w:r w:rsidR="00BD2071">
        <w:t>in these years</w:t>
      </w:r>
      <w:r w:rsidR="009B0F60">
        <w:t>.</w:t>
      </w:r>
      <w:r w:rsidR="00423D5C">
        <w:t xml:space="preserve"> </w:t>
      </w:r>
      <w:r w:rsidR="009B0F60">
        <w:t xml:space="preserve"> </w:t>
      </w:r>
      <w:r w:rsidR="00BD2071">
        <w:t>A</w:t>
      </w:r>
      <w:r w:rsidR="009B0F60">
        <w:t xml:space="preserve">n analysis of the status of women’s registration also lends support to this argument that the village council has a crucial role in the inclusion of women in the scheme.  </w:t>
      </w:r>
      <w:r w:rsidR="00423D5C">
        <w:t xml:space="preserve">Every right has a corresponding duty to it and the right to employment casts a duty on the village council to provide the employment to anyone seeking it. But this duty is not backed by any kind of sanction or motivation so that the village council may be </w:t>
      </w:r>
      <w:r w:rsidR="00EF2A7F">
        <w:t>pressuris</w:t>
      </w:r>
      <w:r w:rsidR="00731E43">
        <w:t>ed</w:t>
      </w:r>
      <w:r w:rsidR="00423D5C">
        <w:t xml:space="preserve"> to </w:t>
      </w:r>
      <w:r w:rsidR="00EF2A7F">
        <w:t xml:space="preserve">make extra efforts in including more women in the scheme. </w:t>
      </w:r>
    </w:p>
    <w:p w:rsidR="005A248F" w:rsidRDefault="00EF2A7F" w:rsidP="005A248F">
      <w:pPr>
        <w:divId w:val="124813279"/>
      </w:pPr>
      <w:r>
        <w:t xml:space="preserve">The reason behind not providing any sanction for fulfilling the quota of women is the demand driven nature of the scheme. </w:t>
      </w:r>
      <w:r w:rsidR="007E298A">
        <w:t>The qualitative data o</w:t>
      </w:r>
      <w:r w:rsidR="007E298A">
        <w:t>b</w:t>
      </w:r>
      <w:r w:rsidR="007E298A">
        <w:t xml:space="preserve">tained from the villages indicates that though the entitlement of employment has been guaranteed by law, yet the women do not realise that they have been empowered enough to claim for </w:t>
      </w:r>
      <w:r w:rsidR="00C00152">
        <w:t>the work. In this scenario the guarantee of employment becomes meaningless for those women who still lack a sense of empowerment. To address such circumstances</w:t>
      </w:r>
      <w:r w:rsidR="00685FC6">
        <w:t>, there must be some kind of inducement or sanction on the village council for targeting such women.</w:t>
      </w:r>
      <w:r w:rsidR="00C00152">
        <w:t xml:space="preserve"> </w:t>
      </w:r>
      <w:r w:rsidR="00685FC6">
        <w:t>Ho</w:t>
      </w:r>
      <w:r w:rsidR="00685FC6">
        <w:t>w</w:t>
      </w:r>
      <w:r w:rsidR="00685FC6">
        <w:t>ever indirectly a pressure been created on the state government to give une</w:t>
      </w:r>
      <w:r w:rsidR="00685FC6">
        <w:t>m</w:t>
      </w:r>
      <w:r w:rsidR="00685FC6">
        <w:t>ployment allowance in case of failure</w:t>
      </w:r>
      <w:r w:rsidR="003E1CA2">
        <w:t xml:space="preserve"> of th</w:t>
      </w:r>
      <w:r w:rsidR="00814B92">
        <w:t>e village council</w:t>
      </w:r>
      <w:r w:rsidR="00685FC6">
        <w:t xml:space="preserve"> in providing the jobs to women. But in return the state government </w:t>
      </w:r>
      <w:r w:rsidR="009576EC">
        <w:t xml:space="preserve">has not been </w:t>
      </w:r>
      <w:r w:rsidR="005C158D">
        <w:t xml:space="preserve">given specific </w:t>
      </w:r>
      <w:r w:rsidR="009576EC">
        <w:t xml:space="preserve">power to take action against the village council if it fails to fulfil the mandate of providing jobs to women. Thus </w:t>
      </w:r>
      <w:r w:rsidR="005A248F">
        <w:t>this lack of essential element fails to give teeth to the special leg</w:t>
      </w:r>
      <w:r w:rsidR="003B234C">
        <w:t>islation</w:t>
      </w:r>
      <w:r w:rsidR="005A248F">
        <w:t xml:space="preserve">. </w:t>
      </w:r>
    </w:p>
    <w:p w:rsidR="00D20D2B" w:rsidRDefault="00D20D2B" w:rsidP="005A248F">
      <w:pPr>
        <w:divId w:val="124813279"/>
      </w:pPr>
      <w:r>
        <w:t>The guidelines</w:t>
      </w:r>
      <w:r w:rsidR="00FC5CFD">
        <w:t xml:space="preserve"> also</w:t>
      </w:r>
      <w:r>
        <w:t xml:space="preserve"> specify the permissible work under the scheme. The nature of the work offered requires hard manual labour. During the qualitative data collection none of the women complain about the difficulty in executing the as</w:t>
      </w:r>
      <w:r w:rsidR="00FC5CFD">
        <w:t xml:space="preserve">signed task, however it also revealed that the difficult posed to women has been faced by working in partnership with their male counterpart or in the group. </w:t>
      </w:r>
      <w:r w:rsidR="005715BE">
        <w:t xml:space="preserve">Yet some innovations in specific works for women might improve their participation. </w:t>
      </w:r>
    </w:p>
    <w:p w:rsidR="005715BE" w:rsidRDefault="005715BE" w:rsidP="005A248F">
      <w:pPr>
        <w:divId w:val="124813279"/>
      </w:pPr>
    </w:p>
    <w:p w:rsidR="009735A2" w:rsidRDefault="009735A2" w:rsidP="005A248F">
      <w:pPr>
        <w:divId w:val="124813279"/>
      </w:pPr>
      <w:r>
        <w:t>Many research studies have confirmed that the scheme wages has had the effect of raising the market wages for men and women both (</w:t>
      </w:r>
      <w:r w:rsidR="006B1B6F">
        <w:t>Sudarshan: 2011</w:t>
      </w:r>
      <w:r>
        <w:t xml:space="preserve">). This paper also comes to the conclusion that the scheme wages has reduced the gender wage gap prevalent in the market. However it operates differently for different regions. </w:t>
      </w:r>
      <w:r w:rsidR="00A95705">
        <w:t>For instance the villages which are located near the large cities, it is difficult to get worker at the rates prescribed under the scheme b</w:t>
      </w:r>
      <w:r w:rsidR="00A95705">
        <w:t>e</w:t>
      </w:r>
      <w:r w:rsidR="00A95705">
        <w:t xml:space="preserve">cause the market rates of wages are high as compared to scheme wages. But in far flung areas the </w:t>
      </w:r>
      <w:r w:rsidR="00175547">
        <w:t xml:space="preserve">scheme wages are at par with the market wages. However even this inducement has not been sufficient </w:t>
      </w:r>
      <w:r w:rsidR="00F20DEF">
        <w:t xml:space="preserve">enough </w:t>
      </w:r>
      <w:r w:rsidR="00175547">
        <w:t>to attract women in ce</w:t>
      </w:r>
      <w:r w:rsidR="00175547">
        <w:t>r</w:t>
      </w:r>
      <w:r w:rsidR="00175547">
        <w:t xml:space="preserve">tain social conditions. </w:t>
      </w:r>
    </w:p>
    <w:p w:rsidR="00300642" w:rsidRDefault="00957E0D" w:rsidP="00A87EB9">
      <w:pPr>
        <w:divId w:val="124813279"/>
      </w:pPr>
      <w:r>
        <w:t xml:space="preserve">Thus </w:t>
      </w:r>
      <w:r w:rsidR="00837526">
        <w:t>the analysis</w:t>
      </w:r>
      <w:r>
        <w:t xml:space="preserve"> of </w:t>
      </w:r>
      <w:r w:rsidR="00837526">
        <w:t xml:space="preserve">the </w:t>
      </w:r>
      <w:r>
        <w:t>governance of the scheme bring</w:t>
      </w:r>
      <w:r w:rsidR="00C51DDC">
        <w:t>s forth the nece</w:t>
      </w:r>
      <w:r w:rsidR="00C51DDC">
        <w:t>s</w:t>
      </w:r>
      <w:r w:rsidR="00C51DDC">
        <w:t xml:space="preserve">sity of effective </w:t>
      </w:r>
      <w:r w:rsidR="00837526">
        <w:t xml:space="preserve">policy </w:t>
      </w:r>
      <w:r w:rsidR="00C51DDC">
        <w:t xml:space="preserve">mechanism for giving due participation to women. </w:t>
      </w:r>
      <w:r w:rsidR="00B878F0">
        <w:t>The other dimension of the responsible factors focuses on the environmental fa</w:t>
      </w:r>
      <w:r w:rsidR="00B878F0">
        <w:t>c</w:t>
      </w:r>
      <w:r w:rsidR="00B878F0">
        <w:t xml:space="preserve">tors having some bearing on the issue of women’s participation. </w:t>
      </w:r>
    </w:p>
    <w:p w:rsidR="00B878F0" w:rsidRDefault="00B878F0" w:rsidP="00A87EB9">
      <w:pPr>
        <w:divId w:val="124813279"/>
      </w:pPr>
      <w:r>
        <w:t>In the rural society of the state the caste is a prevalent phenomenon. It has</w:t>
      </w:r>
      <w:r w:rsidR="00EF6CE5">
        <w:t xml:space="preserve"> been</w:t>
      </w:r>
      <w:r>
        <w:t xml:space="preserve"> established in earlier research studies that </w:t>
      </w:r>
      <w:r w:rsidR="00EF6CE5">
        <w:t>a substantial share of the ben</w:t>
      </w:r>
      <w:r w:rsidR="00EF6CE5">
        <w:t>e</w:t>
      </w:r>
      <w:r w:rsidR="00EF6CE5">
        <w:t>ficiaries include the members of Scheduled castes and scheduled tribes.</w:t>
      </w:r>
      <w:r w:rsidR="001D608D">
        <w:t xml:space="preserve"> Ho</w:t>
      </w:r>
      <w:r w:rsidR="001D608D">
        <w:t>w</w:t>
      </w:r>
      <w:r w:rsidR="001D608D">
        <w:t>ever t</w:t>
      </w:r>
      <w:r w:rsidR="00EF6CE5">
        <w:t xml:space="preserve">he primary data </w:t>
      </w:r>
      <w:r w:rsidR="001D608D">
        <w:t>collected in this paper</w:t>
      </w:r>
      <w:r w:rsidR="00EF6CE5">
        <w:t xml:space="preserve"> from all the villages show that the wom</w:t>
      </w:r>
      <w:r w:rsidR="001D608D">
        <w:t>en from the high caste families</w:t>
      </w:r>
      <w:r w:rsidR="00EF6CE5">
        <w:t xml:space="preserve"> ( Brahmin, Kshatriyas) refrain from a</w:t>
      </w:r>
      <w:r w:rsidR="00EF6CE5">
        <w:t>c</w:t>
      </w:r>
      <w:r w:rsidR="00EF6CE5">
        <w:t>cessing the employment offered in the scheme.</w:t>
      </w:r>
      <w:r w:rsidR="001D608D">
        <w:t xml:space="preserve"> Due to the presence of their culture, even they do not go outside for market wages</w:t>
      </w:r>
      <w:r w:rsidR="00EF6CE5">
        <w:t>.  And in cases of bac</w:t>
      </w:r>
      <w:r w:rsidR="00EF6CE5">
        <w:t>k</w:t>
      </w:r>
      <w:r w:rsidR="00EF6CE5">
        <w:t>ward castes the response is mixed, because in the village Sekhpur Gurha which</w:t>
      </w:r>
      <w:r w:rsidR="003B234C">
        <w:t xml:space="preserve"> is</w:t>
      </w:r>
      <w:r w:rsidR="00EF6CE5">
        <w:t xml:space="preserve"> dominated by backward caste </w:t>
      </w:r>
      <w:r w:rsidR="001D608D">
        <w:t>the participation of women is high. Thus in the present endeavour it is found that the women from the high caste rarely comes to work under the scheme whereas the responses of the women of backward castes is mixed. And the women from sche</w:t>
      </w:r>
      <w:r w:rsidR="00A31088">
        <w:t>duled caste have least</w:t>
      </w:r>
      <w:r w:rsidR="001D608D">
        <w:t xml:space="preserve"> hesitation in accessing the work given under the scheme.  </w:t>
      </w:r>
    </w:p>
    <w:p w:rsidR="001D608D" w:rsidRDefault="00A31088" w:rsidP="00A87EB9">
      <w:pPr>
        <w:divId w:val="124813279"/>
      </w:pPr>
      <w:r>
        <w:t>The domination of the male prevalent in the society was also found to have an effect on the participation of women in the scheme. The qualitative data collected from the villages indicates the domination of male in giving space to women for participating in the scheme. The entitlement of</w:t>
      </w:r>
      <w:r w:rsidR="00890712">
        <w:t xml:space="preserve"> 100 days is for the household and there is no quota of women within these 100 days. So the power relation within the household decides the share of women in acces</w:t>
      </w:r>
      <w:r w:rsidR="00890712">
        <w:t>s</w:t>
      </w:r>
      <w:r w:rsidR="00890712">
        <w:t xml:space="preserve">ing the employment. </w:t>
      </w:r>
    </w:p>
    <w:p w:rsidR="00890712" w:rsidRPr="00A87EB9" w:rsidRDefault="00890712" w:rsidP="00A87EB9">
      <w:pPr>
        <w:divId w:val="124813279"/>
      </w:pPr>
      <w:r>
        <w:t>The culture of purdah common in the women of the villages has not much impact in their accessing the employment with in the scheme. Normally either they work with their male family members or in the group of other women.</w:t>
      </w:r>
    </w:p>
    <w:p w:rsidR="007846CD" w:rsidRDefault="002D4EF6" w:rsidP="002D4EF6">
      <w:pPr>
        <w:divId w:val="124813279"/>
      </w:pPr>
      <w:r>
        <w:t>A few</w:t>
      </w:r>
      <w:r w:rsidR="00890712">
        <w:t xml:space="preserve"> of the </w:t>
      </w:r>
      <w:r>
        <w:t>researches</w:t>
      </w:r>
      <w:r w:rsidR="00890712">
        <w:t xml:space="preserve"> have pointed out that by working under </w:t>
      </w:r>
      <w:r w:rsidR="00616B84">
        <w:t>MGNREGA;</w:t>
      </w:r>
      <w:r w:rsidR="00890712">
        <w:t xml:space="preserve"> the women are now overburdened with work because they are not divested of their household responsibilities. </w:t>
      </w:r>
      <w:r>
        <w:t>But in the present study it has not been found to have an effect on the participation of women. None of woman expressed that it has some limiting effect on her participation</w:t>
      </w:r>
      <w:r w:rsidR="00616B84">
        <w:t xml:space="preserve"> in the scheme</w:t>
      </w:r>
    </w:p>
    <w:p w:rsidR="00C77605" w:rsidRPr="002D4EF6" w:rsidRDefault="007846CD" w:rsidP="002D4EF6">
      <w:pPr>
        <w:divId w:val="124813279"/>
      </w:pPr>
      <w:r>
        <w:t xml:space="preserve">Thus on the basis of the above analysis it may </w:t>
      </w:r>
      <w:r w:rsidR="007B3CB4">
        <w:t xml:space="preserve">be </w:t>
      </w:r>
      <w:r>
        <w:t xml:space="preserve">concluded that </w:t>
      </w:r>
      <w:r w:rsidR="00B06386">
        <w:t>the caste of a</w:t>
      </w:r>
      <w:r>
        <w:t xml:space="preserve"> woman and the male domination in the family have an important effect on her accessing the public employment offered by the village council</w:t>
      </w:r>
      <w:r w:rsidR="002D4EF6">
        <w:t>.</w:t>
      </w:r>
      <w:r w:rsidR="00B06386">
        <w:t xml:space="preserve"> Similarly </w:t>
      </w:r>
      <w:r w:rsidR="00B76EAC">
        <w:lastRenderedPageBreak/>
        <w:t xml:space="preserve">the village council also plays an important role in providing work to women. </w:t>
      </w:r>
      <w:r w:rsidR="00B84C3B">
        <w:t>Hence</w:t>
      </w:r>
      <w:r w:rsidR="00B76EAC">
        <w:t xml:space="preserve"> in the absence of any effective sanction on the village council and as against the challenges posed by</w:t>
      </w:r>
      <w:r w:rsidR="00B84C3B">
        <w:t xml:space="preserve"> the</w:t>
      </w:r>
      <w:r w:rsidR="00B76EAC">
        <w:t xml:space="preserve"> so</w:t>
      </w:r>
      <w:r w:rsidR="00B84C3B">
        <w:t>cial and cultural circumstances, the fate of the women labourers depend on the expectation of an active role of the vi</w:t>
      </w:r>
      <w:r w:rsidR="00B84C3B">
        <w:t>l</w:t>
      </w:r>
      <w:r w:rsidR="00B84C3B">
        <w:t>lage council.</w:t>
      </w:r>
      <w:r w:rsidR="008E6995">
        <w:t xml:space="preserve"> Moreover some intervention by any Self – Help group, or NGO for initiating the village </w:t>
      </w:r>
      <w:r w:rsidR="00CF1592">
        <w:t>council in</w:t>
      </w:r>
      <w:r w:rsidR="00B915B0">
        <w:t xml:space="preserve"> promoting women’s employment has a be</w:t>
      </w:r>
      <w:r w:rsidR="00B915B0">
        <w:t>n</w:t>
      </w:r>
      <w:r w:rsidR="00B915B0">
        <w:t xml:space="preserve">eficial effect. </w:t>
      </w:r>
    </w:p>
    <w:p w:rsidR="00C77605" w:rsidRDefault="00C77605" w:rsidP="00163331">
      <w:pPr>
        <w:pStyle w:val="Heading1NOTchapter"/>
        <w:divId w:val="124813279"/>
      </w:pPr>
    </w:p>
    <w:p w:rsidR="00837526" w:rsidRPr="00837526" w:rsidRDefault="00A22335" w:rsidP="00A22335">
      <w:pPr>
        <w:pStyle w:val="Heading2"/>
        <w:divId w:val="124813279"/>
      </w:pPr>
      <w:bookmarkStart w:id="72" w:name="_Toc340579851"/>
      <w:r>
        <w:t>Policy Recommendation</w:t>
      </w:r>
      <w:bookmarkEnd w:id="72"/>
    </w:p>
    <w:p w:rsidR="00C77605" w:rsidRDefault="00A22335" w:rsidP="00D538D7">
      <w:pPr>
        <w:divId w:val="124813279"/>
      </w:pPr>
      <w:r>
        <w:t xml:space="preserve">The special provision of this scheme </w:t>
      </w:r>
      <w:r w:rsidR="0094171A">
        <w:t>is</w:t>
      </w:r>
      <w:r>
        <w:t xml:space="preserve"> the introduction of quota for women in the delivery </w:t>
      </w:r>
      <w:r w:rsidR="000C1872">
        <w:t xml:space="preserve">of public </w:t>
      </w:r>
      <w:r>
        <w:t xml:space="preserve">employment. </w:t>
      </w:r>
      <w:r w:rsidR="000C1872">
        <w:t>In the state of UP t</w:t>
      </w:r>
      <w:r>
        <w:t>hough it is grad</w:t>
      </w:r>
      <w:r>
        <w:t>u</w:t>
      </w:r>
      <w:r>
        <w:t xml:space="preserve">ally increasing but </w:t>
      </w:r>
      <w:r w:rsidR="000C1872">
        <w:t xml:space="preserve">is </w:t>
      </w:r>
      <w:r>
        <w:t xml:space="preserve">still below the required level. </w:t>
      </w:r>
      <w:r w:rsidR="00485F42">
        <w:t>To push it up a few of the recommendations may be considered as below;</w:t>
      </w:r>
    </w:p>
    <w:p w:rsidR="00FA08E0" w:rsidRDefault="00FA08E0" w:rsidP="00FA08E0">
      <w:pPr>
        <w:numPr>
          <w:ilvl w:val="0"/>
          <w:numId w:val="39"/>
        </w:numPr>
        <w:divId w:val="124813279"/>
      </w:pPr>
      <w:r>
        <w:t>The village council and the other implementing agencies (line depar</w:t>
      </w:r>
      <w:r>
        <w:t>t</w:t>
      </w:r>
      <w:r>
        <w:t>ment) should be placed under an obligation to fulfil the quota for women.</w:t>
      </w:r>
    </w:p>
    <w:p w:rsidR="00485F42" w:rsidRDefault="00485F42" w:rsidP="00485F42">
      <w:pPr>
        <w:pStyle w:val="Normalfirstparagraph"/>
        <w:numPr>
          <w:ilvl w:val="0"/>
          <w:numId w:val="39"/>
        </w:numPr>
        <w:divId w:val="124813279"/>
      </w:pPr>
      <w:r>
        <w:t xml:space="preserve">There should be an emphasis on the registration of women in the scheme </w:t>
      </w:r>
      <w:r w:rsidR="006F0DAB">
        <w:t>and the bank account should also be opened separately for them.</w:t>
      </w:r>
    </w:p>
    <w:p w:rsidR="00485F42" w:rsidRDefault="002B1A07" w:rsidP="00485F42">
      <w:pPr>
        <w:numPr>
          <w:ilvl w:val="0"/>
          <w:numId w:val="39"/>
        </w:numPr>
        <w:divId w:val="124813279"/>
      </w:pPr>
      <w:r>
        <w:t>There should be an emphasis on women mates in the identified areas.</w:t>
      </w:r>
    </w:p>
    <w:p w:rsidR="00FA08E0" w:rsidRPr="00485F42" w:rsidRDefault="002B1A07" w:rsidP="00485F42">
      <w:pPr>
        <w:numPr>
          <w:ilvl w:val="0"/>
          <w:numId w:val="39"/>
        </w:numPr>
        <w:divId w:val="124813279"/>
      </w:pPr>
      <w:r>
        <w:t>T</w:t>
      </w:r>
      <w:r w:rsidR="005362B0">
        <w:t>here should be an emphasis on the formation of self-help group</w:t>
      </w:r>
      <w:r w:rsidR="00036991">
        <w:t xml:space="preserve"> of women</w:t>
      </w:r>
      <w:r w:rsidR="005362B0">
        <w:t xml:space="preserve"> and the active role of NGO’s</w:t>
      </w:r>
      <w:r w:rsidRPr="002B1A07">
        <w:t xml:space="preserve"> </w:t>
      </w:r>
      <w:r>
        <w:t>in the low performing areas</w:t>
      </w:r>
      <w:r w:rsidR="005362B0">
        <w:t>.</w:t>
      </w:r>
    </w:p>
    <w:p w:rsidR="00485F42" w:rsidRPr="00485F42" w:rsidRDefault="00485F42" w:rsidP="004F6A2F">
      <w:pPr>
        <w:ind w:left="720" w:firstLine="0"/>
        <w:divId w:val="124813279"/>
      </w:pPr>
    </w:p>
    <w:p w:rsidR="00C77605" w:rsidRDefault="00C77605" w:rsidP="00163331">
      <w:pPr>
        <w:pStyle w:val="Heading1NOTchapter"/>
        <w:divId w:val="124813279"/>
      </w:pPr>
    </w:p>
    <w:p w:rsidR="00C77605" w:rsidRDefault="00C77605" w:rsidP="00163331">
      <w:pPr>
        <w:pStyle w:val="Heading1NOTchapter"/>
        <w:divId w:val="124813279"/>
      </w:pPr>
    </w:p>
    <w:p w:rsidR="00C77605" w:rsidRDefault="00C77605" w:rsidP="00163331">
      <w:pPr>
        <w:pStyle w:val="Heading1NOTchapter"/>
        <w:divId w:val="124813279"/>
      </w:pPr>
    </w:p>
    <w:p w:rsidR="00C77605" w:rsidRDefault="00C77605" w:rsidP="00163331">
      <w:pPr>
        <w:pStyle w:val="Heading1NOTchapter"/>
        <w:divId w:val="124813279"/>
      </w:pPr>
    </w:p>
    <w:p w:rsidR="006D711F" w:rsidRDefault="006D711F" w:rsidP="006D711F">
      <w:pPr>
        <w:divId w:val="124813279"/>
        <w:rPr>
          <w:b/>
          <w:kern w:val="28"/>
          <w:sz w:val="36"/>
          <w:szCs w:val="28"/>
        </w:rPr>
      </w:pPr>
    </w:p>
    <w:p w:rsidR="006D711F" w:rsidRDefault="006D711F" w:rsidP="006D711F">
      <w:pPr>
        <w:divId w:val="124813279"/>
        <w:rPr>
          <w:b/>
          <w:kern w:val="28"/>
          <w:sz w:val="36"/>
          <w:szCs w:val="28"/>
        </w:rPr>
      </w:pPr>
    </w:p>
    <w:p w:rsidR="006D711F" w:rsidRPr="006D711F" w:rsidRDefault="006D711F" w:rsidP="006D711F">
      <w:pPr>
        <w:divId w:val="124813279"/>
      </w:pPr>
    </w:p>
    <w:p w:rsidR="006D711F" w:rsidRDefault="006D711F" w:rsidP="006D711F">
      <w:pPr>
        <w:pStyle w:val="Normalfirstparagraph"/>
        <w:divId w:val="124813279"/>
        <w:rPr>
          <w:b/>
          <w:kern w:val="28"/>
        </w:rPr>
      </w:pPr>
    </w:p>
    <w:p w:rsidR="006D711F" w:rsidRDefault="006D711F" w:rsidP="006D711F">
      <w:pPr>
        <w:divId w:val="124813279"/>
      </w:pPr>
    </w:p>
    <w:p w:rsidR="00D538D7" w:rsidRPr="006D711F" w:rsidRDefault="00D538D7" w:rsidP="006D711F">
      <w:pPr>
        <w:divId w:val="124813279"/>
      </w:pPr>
    </w:p>
    <w:p w:rsidR="00163331" w:rsidRDefault="00163331" w:rsidP="00163331">
      <w:pPr>
        <w:pStyle w:val="Heading1NOTchapter"/>
        <w:divId w:val="124813279"/>
      </w:pPr>
      <w:bookmarkStart w:id="73" w:name="_Toc340579852"/>
      <w:r>
        <w:lastRenderedPageBreak/>
        <w:t>References</w:t>
      </w:r>
      <w:bookmarkEnd w:id="73"/>
    </w:p>
    <w:p w:rsidR="006631BF" w:rsidRPr="00992853" w:rsidRDefault="006631BF" w:rsidP="00992853">
      <w:pPr>
        <w:pStyle w:val="Reference"/>
        <w:divId w:val="124813279"/>
      </w:pPr>
      <w:r w:rsidRPr="00992853">
        <w:t xml:space="preserve">Barrientos, A. (2011) ‘Social protection and poverty’, </w:t>
      </w:r>
      <w:r w:rsidRPr="009145CC">
        <w:rPr>
          <w:i/>
        </w:rPr>
        <w:t>International Journal of S</w:t>
      </w:r>
      <w:r w:rsidRPr="009145CC">
        <w:rPr>
          <w:i/>
        </w:rPr>
        <w:t>o</w:t>
      </w:r>
      <w:r w:rsidRPr="009145CC">
        <w:rPr>
          <w:i/>
        </w:rPr>
        <w:t>cial Welfare</w:t>
      </w:r>
      <w:r w:rsidRPr="00992853">
        <w:t xml:space="preserve"> </w:t>
      </w:r>
      <w:r w:rsidR="004E2E12" w:rsidRPr="00992853">
        <w:t>20:</w:t>
      </w:r>
      <w:r w:rsidRPr="00992853">
        <w:t xml:space="preserve"> 240-249</w:t>
      </w:r>
    </w:p>
    <w:p w:rsidR="006631BF" w:rsidRPr="00992853" w:rsidRDefault="00A25A8C" w:rsidP="00992853">
      <w:pPr>
        <w:pStyle w:val="Reference"/>
        <w:divId w:val="124813279"/>
      </w:pPr>
      <w:r w:rsidRPr="00992853">
        <w:t xml:space="preserve">Desai, N. and U. Thakkar (2011): </w:t>
      </w:r>
      <w:r w:rsidRPr="009145CC">
        <w:rPr>
          <w:i/>
        </w:rPr>
        <w:t xml:space="preserve">Women in India </w:t>
      </w:r>
      <w:r w:rsidR="00163331" w:rsidRPr="009145CC">
        <w:rPr>
          <w:i/>
        </w:rPr>
        <w:t>Society</w:t>
      </w:r>
      <w:r w:rsidR="00163331" w:rsidRPr="00992853">
        <w:t>:</w:t>
      </w:r>
      <w:r w:rsidRPr="00992853">
        <w:t xml:space="preserve"> New Delhi: National Book Trust, India 147</w:t>
      </w:r>
    </w:p>
    <w:p w:rsidR="006631BF" w:rsidRPr="00992853" w:rsidRDefault="006631BF" w:rsidP="00992853">
      <w:pPr>
        <w:pStyle w:val="Reference"/>
        <w:divId w:val="124813279"/>
      </w:pPr>
      <w:r w:rsidRPr="00992853">
        <w:t>Holmes, R. Sadana, N. and Rath, S. (2010) ‘Gendered risks, poverty and vulner</w:t>
      </w:r>
      <w:r w:rsidRPr="00992853">
        <w:t>a</w:t>
      </w:r>
      <w:r w:rsidRPr="00992853">
        <w:t xml:space="preserve">bility in </w:t>
      </w:r>
      <w:r w:rsidR="004E2E12" w:rsidRPr="00992853">
        <w:t>India:</w:t>
      </w:r>
      <w:r w:rsidRPr="00992853">
        <w:t xml:space="preserve"> case study of the Indian Mahatma Gandhi National Rural E</w:t>
      </w:r>
      <w:r w:rsidRPr="00992853">
        <w:t>m</w:t>
      </w:r>
      <w:r w:rsidRPr="00992853">
        <w:t xml:space="preserve">ployment Guarantee Act(MP)’ Research Paper. London: ODI &amp; IIDS </w:t>
      </w:r>
    </w:p>
    <w:p w:rsidR="00A25A8C" w:rsidRPr="00992853" w:rsidRDefault="00B569A5" w:rsidP="00992853">
      <w:pPr>
        <w:pStyle w:val="Reference"/>
        <w:divId w:val="124813279"/>
      </w:pPr>
      <w:r w:rsidRPr="00992853">
        <w:t>Jha</w:t>
      </w:r>
      <w:r w:rsidR="00A25A8C" w:rsidRPr="00992853">
        <w:t xml:space="preserve">, S (2007) </w:t>
      </w:r>
      <w:r w:rsidR="00A25A8C" w:rsidRPr="009145CC">
        <w:rPr>
          <w:i/>
        </w:rPr>
        <w:t xml:space="preserve">Uttar Pradesh: The Land and The </w:t>
      </w:r>
      <w:r w:rsidR="00677F96" w:rsidRPr="009145CC">
        <w:rPr>
          <w:i/>
        </w:rPr>
        <w:t>People</w:t>
      </w:r>
      <w:r w:rsidR="00677F96" w:rsidRPr="00992853">
        <w:t>:</w:t>
      </w:r>
      <w:r w:rsidR="00A25A8C" w:rsidRPr="00992853">
        <w:t xml:space="preserve"> New Delhi: National Book Trust, India 64pp</w:t>
      </w:r>
    </w:p>
    <w:p w:rsidR="006631BF" w:rsidRPr="00992853" w:rsidRDefault="006631BF" w:rsidP="00992853">
      <w:pPr>
        <w:pStyle w:val="Reference"/>
        <w:divId w:val="124813279"/>
      </w:pPr>
      <w:r w:rsidRPr="00992853">
        <w:t>Jones, N. and R. Holmes (2011) ‘Why is social protection Gender-blind? The Pol</w:t>
      </w:r>
      <w:r w:rsidRPr="00992853">
        <w:t>i</w:t>
      </w:r>
      <w:r w:rsidRPr="00992853">
        <w:t xml:space="preserve">tics of Gender and Social Protection’: </w:t>
      </w:r>
      <w:r w:rsidRPr="009145CC">
        <w:rPr>
          <w:i/>
        </w:rPr>
        <w:t>IDS Bulletin</w:t>
      </w:r>
      <w:r w:rsidRPr="00992853">
        <w:t xml:space="preserve"> 42: 45-52</w:t>
      </w:r>
    </w:p>
    <w:p w:rsidR="00A25A8C" w:rsidRPr="00992853" w:rsidRDefault="00A25A8C" w:rsidP="00992853">
      <w:pPr>
        <w:pStyle w:val="Reference"/>
        <w:divId w:val="124813279"/>
      </w:pPr>
      <w:r w:rsidRPr="00992853">
        <w:t xml:space="preserve">Khera, R.(2011): </w:t>
      </w:r>
      <w:r w:rsidRPr="009145CC">
        <w:rPr>
          <w:i/>
        </w:rPr>
        <w:t>The Battle for Employment Guarantee</w:t>
      </w:r>
      <w:r w:rsidRPr="00992853">
        <w:t xml:space="preserve"> : New Delhi : Oxford Univers</w:t>
      </w:r>
      <w:r w:rsidRPr="00992853">
        <w:t>i</w:t>
      </w:r>
      <w:r w:rsidRPr="00992853">
        <w:t>ty Press:3pp</w:t>
      </w:r>
      <w:r w:rsidR="009145CC">
        <w:t>.</w:t>
      </w:r>
    </w:p>
    <w:p w:rsidR="006631BF" w:rsidRPr="00992853" w:rsidRDefault="006631BF" w:rsidP="00992853">
      <w:pPr>
        <w:pStyle w:val="Reference"/>
        <w:divId w:val="124813279"/>
      </w:pPr>
      <w:r w:rsidRPr="00992853">
        <w:t>Khera, R and N. Nayak (2009) ‘Women workers and perceptions of the National Rural Employment Guarantee Act in India’, paper presented at the FAO-IFAD-ILO workshop on Gaps, trends and current research in gender dime</w:t>
      </w:r>
      <w:r w:rsidRPr="00992853">
        <w:t>n</w:t>
      </w:r>
      <w:r w:rsidRPr="00992853">
        <w:t xml:space="preserve">sions of agriculture and rural employment: differentiated pathways out of poverty, Rome (31 March - 2 April 2009) </w:t>
      </w:r>
    </w:p>
    <w:p w:rsidR="006631BF" w:rsidRPr="00992853" w:rsidRDefault="006631BF" w:rsidP="00992853">
      <w:pPr>
        <w:pStyle w:val="Reference"/>
        <w:divId w:val="124813279"/>
      </w:pPr>
      <w:r w:rsidRPr="00992853">
        <w:t xml:space="preserve">Pankaj, A. and R. Tankha </w:t>
      </w:r>
      <w:r w:rsidR="004E2E12" w:rsidRPr="00992853">
        <w:t>(2010</w:t>
      </w:r>
      <w:r w:rsidRPr="00992853">
        <w:t xml:space="preserve">): ‘Empowerment Effects of the NREGS on Women </w:t>
      </w:r>
      <w:r w:rsidR="004E2E12" w:rsidRPr="00992853">
        <w:t>Workers:</w:t>
      </w:r>
      <w:r w:rsidRPr="00992853">
        <w:t xml:space="preserve"> A study in four States’ </w:t>
      </w:r>
      <w:r w:rsidRPr="009145CC">
        <w:rPr>
          <w:i/>
        </w:rPr>
        <w:t>Economic &amp; Political Weekly</w:t>
      </w:r>
      <w:r w:rsidRPr="00992853">
        <w:t xml:space="preserve"> XLV No 30:45-55</w:t>
      </w:r>
    </w:p>
    <w:p w:rsidR="006631BF" w:rsidRPr="00992853" w:rsidRDefault="006631BF" w:rsidP="00992853">
      <w:pPr>
        <w:pStyle w:val="Reference"/>
        <w:divId w:val="124813279"/>
      </w:pPr>
      <w:r w:rsidRPr="00992853">
        <w:t xml:space="preserve">Pellissery, S. and S K Jalan (2011) ‘Towards transformative social protection: a gendered analysis of </w:t>
      </w:r>
      <w:r w:rsidR="004E2E12" w:rsidRPr="00992853">
        <w:t>the employment</w:t>
      </w:r>
      <w:r w:rsidRPr="00992853">
        <w:t xml:space="preserve"> Guarantee Act of India’, </w:t>
      </w:r>
      <w:r w:rsidRPr="00D865F8">
        <w:rPr>
          <w:i/>
        </w:rPr>
        <w:t>Gender &amp; D</w:t>
      </w:r>
      <w:r w:rsidRPr="00D865F8">
        <w:rPr>
          <w:i/>
        </w:rPr>
        <w:t>e</w:t>
      </w:r>
      <w:r w:rsidRPr="00D865F8">
        <w:rPr>
          <w:i/>
        </w:rPr>
        <w:t>velopment</w:t>
      </w:r>
      <w:r w:rsidRPr="00992853">
        <w:t>, (19:2</w:t>
      </w:r>
      <w:r w:rsidR="004E2E12" w:rsidRPr="00992853">
        <w:t>):</w:t>
      </w:r>
      <w:r w:rsidRPr="00992853">
        <w:t xml:space="preserve"> 283-294</w:t>
      </w:r>
    </w:p>
    <w:p w:rsidR="00D865F8" w:rsidRDefault="00A25A8C" w:rsidP="00992853">
      <w:pPr>
        <w:pStyle w:val="Reference"/>
        <w:divId w:val="124813279"/>
      </w:pPr>
      <w:r w:rsidRPr="00992853">
        <w:t>Planning commission (2012)</w:t>
      </w:r>
      <w:r w:rsidR="003160F9" w:rsidRPr="00992853">
        <w:t>:</w:t>
      </w:r>
      <w:r w:rsidRPr="00992853">
        <w:t xml:space="preserve"> ‘Press Note on Poverty Estimate 2009-2010’. New Delhi: Press Information Bureau</w:t>
      </w:r>
      <w:r w:rsidR="00677F96" w:rsidRPr="00992853">
        <w:t xml:space="preserve"> (press release,19 March 2012)</w:t>
      </w:r>
      <w:r w:rsidR="00D865F8">
        <w:t xml:space="preserve">, </w:t>
      </w:r>
    </w:p>
    <w:p w:rsidR="00A25A8C" w:rsidRDefault="00D865F8" w:rsidP="00992853">
      <w:pPr>
        <w:pStyle w:val="Reference"/>
        <w:divId w:val="124813279"/>
      </w:pPr>
      <w:r>
        <w:t xml:space="preserve">        Accessed 14 September 2012 </w:t>
      </w:r>
      <w:hyperlink r:id="rId29" w:history="1">
        <w:r w:rsidRPr="00460C9C">
          <w:rPr>
            <w:rStyle w:val="Hyperlink"/>
          </w:rPr>
          <w:t>http://www.planningcommission.nic.in</w:t>
        </w:r>
      </w:hyperlink>
    </w:p>
    <w:p w:rsidR="00A25A8C" w:rsidRPr="00992853" w:rsidRDefault="00A25A8C" w:rsidP="00992853">
      <w:pPr>
        <w:pStyle w:val="Reference"/>
        <w:divId w:val="124813279"/>
      </w:pPr>
      <w:r w:rsidRPr="00992853">
        <w:t xml:space="preserve">Razavi, S. (2011): </w:t>
      </w:r>
      <w:r w:rsidR="004C708E">
        <w:t>‘</w:t>
      </w:r>
      <w:r w:rsidRPr="00992853">
        <w:t>Engendering Social Security and Protection: Challenges for making social security and Protection Gender Equitable</w:t>
      </w:r>
      <w:r w:rsidR="004C708E">
        <w:t>’</w:t>
      </w:r>
      <w:r w:rsidRPr="00992853">
        <w:t>, Global policy and development Hiroshimastr.28, 10785 Berlin, Germany.</w:t>
      </w:r>
    </w:p>
    <w:p w:rsidR="00A25A8C" w:rsidRPr="00992853" w:rsidRDefault="00A25A8C" w:rsidP="00992853">
      <w:pPr>
        <w:pStyle w:val="Reference"/>
        <w:divId w:val="124813279"/>
      </w:pPr>
      <w:r w:rsidRPr="00992853">
        <w:t xml:space="preserve">Reddy, D., R. Tankha, D. Upedranadh and A. N. Sharma(2010): ‘National Rural Employment Guarantee as Social Protection’: </w:t>
      </w:r>
      <w:r w:rsidRPr="0082590C">
        <w:rPr>
          <w:i/>
        </w:rPr>
        <w:t>IDS Bulletin</w:t>
      </w:r>
      <w:r w:rsidRPr="00992853">
        <w:t xml:space="preserve"> 41: 63-76 </w:t>
      </w:r>
    </w:p>
    <w:p w:rsidR="00A25A8C" w:rsidRPr="00992853" w:rsidRDefault="00A25A8C" w:rsidP="00992853">
      <w:pPr>
        <w:pStyle w:val="Reference"/>
        <w:divId w:val="124813279"/>
      </w:pPr>
      <w:r w:rsidRPr="00992853">
        <w:t>Sudarshan, R (2011) ‘India’s National Rural Employment Guarantee Act: Wo</w:t>
      </w:r>
      <w:r w:rsidRPr="00992853">
        <w:t>m</w:t>
      </w:r>
      <w:r w:rsidRPr="00992853">
        <w:t>en’s participation and impacts in Himachal Pradesh, Kerala and Rajasthan’ CSP Research Report. Sussex: I</w:t>
      </w:r>
      <w:r w:rsidR="005C2C00" w:rsidRPr="00992853">
        <w:t>nstitute of Development Studies</w:t>
      </w:r>
    </w:p>
    <w:p w:rsidR="00F359FA" w:rsidRPr="00992853" w:rsidRDefault="005C2C00" w:rsidP="00992853">
      <w:pPr>
        <w:pStyle w:val="Reference"/>
        <w:divId w:val="124813279"/>
      </w:pPr>
      <w:r w:rsidRPr="00992853">
        <w:t xml:space="preserve">The Mahatma Gandhi National Rural Employment Guarantee Act 2005 (India) </w:t>
      </w:r>
    </w:p>
    <w:p w:rsidR="00F359FA" w:rsidRPr="00992853" w:rsidRDefault="00F359FA" w:rsidP="00992853">
      <w:pPr>
        <w:pStyle w:val="Reference"/>
        <w:divId w:val="124813279"/>
      </w:pPr>
      <w:r w:rsidRPr="00992853">
        <w:t xml:space="preserve">The Mahatma Gandhi National Rural Employment Guarantee operational </w:t>
      </w:r>
      <w:r w:rsidR="0082590C" w:rsidRPr="00992853">
        <w:t>Guid</w:t>
      </w:r>
      <w:r w:rsidR="0082590C" w:rsidRPr="00992853">
        <w:t>e</w:t>
      </w:r>
      <w:r w:rsidR="0082590C" w:rsidRPr="00992853">
        <w:t>lines 2008</w:t>
      </w:r>
      <w:r w:rsidRPr="00992853">
        <w:t xml:space="preserve"> (India) </w:t>
      </w:r>
    </w:p>
    <w:p w:rsidR="00A25A8C" w:rsidRPr="00992853" w:rsidRDefault="00A25A8C" w:rsidP="00992853">
      <w:pPr>
        <w:pStyle w:val="Reference"/>
        <w:divId w:val="124813279"/>
      </w:pPr>
      <w:r w:rsidRPr="00992853">
        <w:t>Vij, N. (2011) ‘</w:t>
      </w:r>
      <w:r w:rsidR="0082590C" w:rsidRPr="00992853">
        <w:t>Collaborative</w:t>
      </w:r>
      <w:r w:rsidRPr="00992853">
        <w:t xml:space="preserve"> Governance: Analysing Social Audits in MGNREGA in India’: </w:t>
      </w:r>
      <w:r w:rsidRPr="00B33276">
        <w:rPr>
          <w:i/>
        </w:rPr>
        <w:t>IDS Bulletin</w:t>
      </w:r>
      <w:r w:rsidRPr="00992853">
        <w:t xml:space="preserve"> 42:28-34</w:t>
      </w:r>
    </w:p>
    <w:p w:rsidR="00A25A8C" w:rsidRPr="00992853" w:rsidRDefault="00A25A8C" w:rsidP="00992853">
      <w:pPr>
        <w:pStyle w:val="Reference"/>
        <w:divId w:val="124813279"/>
      </w:pPr>
      <w:r w:rsidRPr="00992853">
        <w:t>Visvanathan, Nalini (1997) Introduction to Part</w:t>
      </w:r>
      <w:r w:rsidR="00B33276">
        <w:t xml:space="preserve"> 1: in Nalini Visvanathan, et a</w:t>
      </w:r>
      <w:r w:rsidRPr="00992853">
        <w:t xml:space="preserve">l. </w:t>
      </w:r>
      <w:r w:rsidRPr="00E61CE2">
        <w:rPr>
          <w:i/>
        </w:rPr>
        <w:t>The Women, Gender and Development Reader</w:t>
      </w:r>
      <w:r w:rsidRPr="00992853">
        <w:t xml:space="preserve">, London: Zed Books, </w:t>
      </w:r>
      <w:r w:rsidR="00B33276" w:rsidRPr="00992853">
        <w:t>pp.</w:t>
      </w:r>
      <w:r w:rsidRPr="00992853">
        <w:t xml:space="preserve"> 17-32. Ca 8272</w:t>
      </w:r>
    </w:p>
    <w:p w:rsidR="00A25A8C" w:rsidRPr="00992853" w:rsidRDefault="00A25A8C" w:rsidP="00992853">
      <w:pPr>
        <w:pStyle w:val="Reference"/>
        <w:divId w:val="124813279"/>
      </w:pPr>
    </w:p>
    <w:sectPr w:rsidR="00A25A8C" w:rsidRPr="00992853" w:rsidSect="008E4247">
      <w:headerReference w:type="even" r:id="rId30"/>
      <w:endnotePr>
        <w:numFmt w:val="decimal"/>
      </w:endnotePr>
      <w:pgSz w:w="11906" w:h="16838" w:code="9"/>
      <w:pgMar w:top="1701" w:right="2268" w:bottom="1134" w:left="2268" w:header="709" w:footer="851" w:gutter="0"/>
      <w:pgNumType w:start="1"/>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845B9" w:rsidRPr="00FE124C" w:rsidRDefault="005845B9" w:rsidP="00FE124C">
      <w:pPr>
        <w:pStyle w:val="Footer"/>
        <w:rPr>
          <w:sz w:val="4"/>
          <w:szCs w:val="4"/>
        </w:rPr>
      </w:pPr>
    </w:p>
  </w:endnote>
  <w:endnote w:type="continuationSeparator" w:id="0">
    <w:p w:rsidR="005845B9" w:rsidRPr="00BE1BB7" w:rsidRDefault="005845B9" w:rsidP="00BE1BB7">
      <w:pPr>
        <w:pStyle w:val="Footer"/>
        <w:rPr>
          <w:sz w:val="4"/>
          <w:szCs w:val="4"/>
        </w:rPr>
      </w:pPr>
    </w:p>
    <w:p w:rsidR="005845B9" w:rsidRDefault="005845B9"/>
  </w:endnote>
  <w:endnote w:type="continuationNotice" w:id="1">
    <w:p w:rsidR="005845B9" w:rsidRPr="00BE1BB7" w:rsidRDefault="005845B9">
      <w:pPr>
        <w:rPr>
          <w:sz w:val="4"/>
          <w:szCs w:val="4"/>
        </w:rPr>
      </w:pPr>
    </w:p>
    <w:p w:rsidR="005845B9" w:rsidRDefault="005845B9"/>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aramond">
    <w:panose1 w:val="02020404030301010803"/>
    <w:charset w:val="00"/>
    <w:family w:val="roman"/>
    <w:pitch w:val="variable"/>
    <w:sig w:usb0="00000287" w:usb1="00000000"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Comic Sans MS">
    <w:panose1 w:val="030F0702030302020204"/>
    <w:charset w:val="00"/>
    <w:family w:val="script"/>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41348" w:rsidRPr="008B3247" w:rsidRDefault="00541348" w:rsidP="00E2172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rsidR="00541348" w:rsidRPr="008B3247" w:rsidRDefault="00541348" w:rsidP="007A0F82">
    <w:pPr>
      <w:pStyle w:val="Footer"/>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41348" w:rsidRDefault="00541348" w:rsidP="00E2172B">
    <w:pPr>
      <w:pStyle w:val="Footer"/>
      <w:framePr w:wrap="around" w:vAnchor="text" w:hAnchor="margin" w:xAlign="center" w:y="1"/>
      <w:spacing w:before="60" w:after="0"/>
      <w:ind w:firstLine="0"/>
      <w:jc w:val="center"/>
      <w:rPr>
        <w:rStyle w:val="PageNumber"/>
      </w:rPr>
    </w:pPr>
    <w:r>
      <w:rPr>
        <w:rStyle w:val="PageNumber"/>
      </w:rPr>
      <w:fldChar w:fldCharType="begin"/>
    </w:r>
    <w:r>
      <w:rPr>
        <w:rStyle w:val="PageNumber"/>
      </w:rPr>
      <w:instrText xml:space="preserve">PAGE  </w:instrText>
    </w:r>
    <w:r>
      <w:rPr>
        <w:rStyle w:val="PageNumber"/>
      </w:rPr>
      <w:fldChar w:fldCharType="separate"/>
    </w:r>
    <w:r w:rsidR="00DC5E49">
      <w:rPr>
        <w:rStyle w:val="PageNumber"/>
        <w:noProof/>
      </w:rPr>
      <w:t>9</w:t>
    </w:r>
    <w:r>
      <w:rPr>
        <w:rStyle w:val="PageNumber"/>
      </w:rPr>
      <w:fldChar w:fldCharType="end"/>
    </w:r>
  </w:p>
  <w:p w:rsidR="00541348" w:rsidRPr="008B3247" w:rsidRDefault="00541348" w:rsidP="000908A6">
    <w:pPr>
      <w:pStyle w:val="Footer"/>
      <w:spacing w:before="100"/>
      <w:ind w:firstLine="0"/>
      <w:jc w:val="cen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41348" w:rsidRDefault="00541348" w:rsidP="00397138">
    <w:pPr>
      <w:pStyle w:val="Footer"/>
      <w:framePr w:wrap="around" w:vAnchor="text" w:hAnchor="margin" w:xAlign="center" w:y="1"/>
      <w:rPr>
        <w:rStyle w:val="PageNumber"/>
      </w:rPr>
    </w:pPr>
  </w:p>
  <w:p w:rsidR="00541348" w:rsidRDefault="00541348">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845B9" w:rsidRDefault="005845B9" w:rsidP="002F2282">
      <w:pPr>
        <w:spacing w:after="40"/>
        <w:ind w:firstLine="0"/>
      </w:pPr>
      <w:r>
        <w:separator/>
      </w:r>
    </w:p>
  </w:footnote>
  <w:footnote w:type="continuationSeparator" w:id="0">
    <w:p w:rsidR="005845B9" w:rsidRDefault="005845B9" w:rsidP="001F4E93">
      <w:pPr>
        <w:ind w:firstLine="0"/>
      </w:pPr>
      <w:r>
        <w:continuationSeparator/>
      </w:r>
    </w:p>
  </w:footnote>
  <w:footnote w:type="continuationNotice" w:id="1">
    <w:p w:rsidR="005845B9" w:rsidRPr="002F2282" w:rsidRDefault="005845B9" w:rsidP="002F2282">
      <w:pPr>
        <w:pStyle w:val="Footer"/>
        <w:ind w:firstLine="0"/>
        <w:rPr>
          <w:lang w:val="en-US"/>
        </w:rPr>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41348" w:rsidRDefault="00541348" w:rsidP="00816D21">
    <w:pPr>
      <w:ind w:firstLine="0"/>
      <w:jc w:val="center"/>
      <w:rPr>
        <w:rFonts w:ascii="Arial" w:hAnsi="Arial" w:cs="Arial"/>
        <w:spacing w:val="4"/>
        <w:w w:val="115"/>
        <w:position w:val="-18"/>
      </w:rPr>
    </w:pPr>
  </w:p>
  <w:p w:rsidR="00541348" w:rsidRDefault="00541348" w:rsidP="00816D21">
    <w:pPr>
      <w:ind w:firstLine="0"/>
      <w:jc w:val="center"/>
      <w:rPr>
        <w:rFonts w:ascii="Arial" w:hAnsi="Arial" w:cs="Arial"/>
        <w:spacing w:val="4"/>
        <w:w w:val="115"/>
        <w:position w:val="-18"/>
      </w:rPr>
    </w:pPr>
    <w:r>
      <w:rPr>
        <w:noProof/>
        <w:lang w:val="en-IN" w:eastAsia="en-IN"/>
      </w:rPr>
      <w:drawing>
        <wp:anchor distT="0" distB="0" distL="114300" distR="114300" simplePos="0" relativeHeight="251659264" behindDoc="0" locked="0" layoutInCell="1" allowOverlap="0" wp14:anchorId="1D9B39CA" wp14:editId="6704B653">
          <wp:simplePos x="0" y="0"/>
          <wp:positionH relativeFrom="column">
            <wp:posOffset>254000</wp:posOffset>
          </wp:positionH>
          <wp:positionV relativeFrom="page">
            <wp:posOffset>813435</wp:posOffset>
          </wp:positionV>
          <wp:extent cx="3695700" cy="1400175"/>
          <wp:effectExtent l="0" t="0" r="0" b="9525"/>
          <wp:wrapTopAndBottom/>
          <wp:docPr id="25" name="Picture 25" descr="Description: a logo ISS-EU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escription: a logo ISS-EUR"/>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695700" cy="1400175"/>
                  </a:xfrm>
                  <a:prstGeom prst="rect">
                    <a:avLst/>
                  </a:prstGeom>
                  <a:noFill/>
                </pic:spPr>
              </pic:pic>
            </a:graphicData>
          </a:graphic>
          <wp14:sizeRelH relativeFrom="page">
            <wp14:pctWidth>0</wp14:pctWidth>
          </wp14:sizeRelH>
          <wp14:sizeRelV relativeFrom="page">
            <wp14:pctHeight>0</wp14:pctHeight>
          </wp14:sizeRelV>
        </wp:anchor>
      </w:drawing>
    </w:r>
  </w:p>
  <w:p w:rsidR="00541348" w:rsidRDefault="00541348" w:rsidP="00816D21">
    <w:pPr>
      <w:ind w:firstLine="0"/>
      <w:jc w:val="center"/>
      <w:rPr>
        <w:rFonts w:ascii="Arial" w:hAnsi="Arial" w:cs="Arial"/>
        <w:spacing w:val="4"/>
        <w:w w:val="115"/>
        <w:position w:val="-18"/>
      </w:rPr>
    </w:pPr>
  </w:p>
  <w:p w:rsidR="00541348" w:rsidRDefault="00541348" w:rsidP="00816D21">
    <w:pPr>
      <w:ind w:firstLine="0"/>
      <w:jc w:val="center"/>
      <w:rPr>
        <w:rFonts w:ascii="Arial" w:hAnsi="Arial" w:cs="Arial"/>
        <w:spacing w:val="4"/>
        <w:w w:val="115"/>
        <w:position w:val="-18"/>
      </w:rPr>
    </w:pPr>
  </w:p>
  <w:p w:rsidR="00541348" w:rsidRDefault="00541348" w:rsidP="00816D21">
    <w:pPr>
      <w:ind w:firstLine="0"/>
      <w:jc w:val="center"/>
      <w:rPr>
        <w:rFonts w:ascii="Arial" w:hAnsi="Arial" w:cs="Arial"/>
        <w:spacing w:val="4"/>
        <w:w w:val="115"/>
        <w:position w:val="-18"/>
      </w:rPr>
    </w:pPr>
  </w:p>
  <w:p w:rsidR="00541348" w:rsidRDefault="00541348" w:rsidP="00816D21">
    <w:pPr>
      <w:ind w:firstLine="0"/>
      <w:jc w:val="center"/>
      <w:rPr>
        <w:rFonts w:ascii="Arial" w:hAnsi="Arial" w:cs="Arial"/>
        <w:spacing w:val="4"/>
        <w:w w:val="115"/>
        <w:position w:val="-18"/>
      </w:rPr>
    </w:pPr>
  </w:p>
  <w:p w:rsidR="00541348" w:rsidRDefault="00541348" w:rsidP="00816D21">
    <w:pPr>
      <w:ind w:firstLine="0"/>
      <w:jc w:val="center"/>
      <w:rPr>
        <w:rFonts w:ascii="Arial" w:hAnsi="Arial" w:cs="Arial"/>
        <w:spacing w:val="4"/>
        <w:w w:val="115"/>
        <w:position w:val="-18"/>
      </w:rPr>
    </w:pPr>
  </w:p>
  <w:p w:rsidR="00541348" w:rsidRDefault="00541348" w:rsidP="00816D21">
    <w:pPr>
      <w:ind w:firstLine="0"/>
      <w:jc w:val="center"/>
      <w:rPr>
        <w:rFonts w:ascii="Arial" w:hAnsi="Arial" w:cs="Arial"/>
        <w:spacing w:val="4"/>
        <w:w w:val="115"/>
        <w:position w:val="-18"/>
      </w:rPr>
    </w:pPr>
  </w:p>
  <w:p w:rsidR="00541348" w:rsidRDefault="00541348">
    <w:pPr>
      <w:pStyle w:val="Header"/>
    </w:pPr>
  </w:p>
  <w:p w:rsidR="00541348" w:rsidRDefault="00541348">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41348" w:rsidRDefault="00541348"/>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B9661E96"/>
    <w:lvl w:ilvl="0">
      <w:start w:val="1"/>
      <w:numFmt w:val="decimal"/>
      <w:lvlText w:val="%1."/>
      <w:lvlJc w:val="left"/>
      <w:pPr>
        <w:tabs>
          <w:tab w:val="num" w:pos="1492"/>
        </w:tabs>
        <w:ind w:left="1492" w:hanging="360"/>
      </w:pPr>
    </w:lvl>
  </w:abstractNum>
  <w:abstractNum w:abstractNumId="1">
    <w:nsid w:val="FFFFFF7D"/>
    <w:multiLevelType w:val="singleLevel"/>
    <w:tmpl w:val="37505266"/>
    <w:lvl w:ilvl="0">
      <w:start w:val="1"/>
      <w:numFmt w:val="decimal"/>
      <w:lvlText w:val="%1."/>
      <w:lvlJc w:val="left"/>
      <w:pPr>
        <w:tabs>
          <w:tab w:val="num" w:pos="1209"/>
        </w:tabs>
        <w:ind w:left="1209" w:hanging="360"/>
      </w:pPr>
    </w:lvl>
  </w:abstractNum>
  <w:abstractNum w:abstractNumId="2">
    <w:nsid w:val="FFFFFF7E"/>
    <w:multiLevelType w:val="singleLevel"/>
    <w:tmpl w:val="59C2C8AE"/>
    <w:lvl w:ilvl="0">
      <w:start w:val="1"/>
      <w:numFmt w:val="decimal"/>
      <w:lvlText w:val="%1."/>
      <w:lvlJc w:val="left"/>
      <w:pPr>
        <w:tabs>
          <w:tab w:val="num" w:pos="926"/>
        </w:tabs>
        <w:ind w:left="926" w:hanging="360"/>
      </w:pPr>
    </w:lvl>
  </w:abstractNum>
  <w:abstractNum w:abstractNumId="3">
    <w:nsid w:val="FFFFFF7F"/>
    <w:multiLevelType w:val="singleLevel"/>
    <w:tmpl w:val="6ACEBBE4"/>
    <w:lvl w:ilvl="0">
      <w:start w:val="1"/>
      <w:numFmt w:val="decimal"/>
      <w:lvlText w:val="%1."/>
      <w:lvlJc w:val="left"/>
      <w:pPr>
        <w:tabs>
          <w:tab w:val="num" w:pos="643"/>
        </w:tabs>
        <w:ind w:left="643" w:hanging="360"/>
      </w:pPr>
    </w:lvl>
  </w:abstractNum>
  <w:abstractNum w:abstractNumId="4">
    <w:nsid w:val="FFFFFF80"/>
    <w:multiLevelType w:val="singleLevel"/>
    <w:tmpl w:val="F4285918"/>
    <w:lvl w:ilvl="0">
      <w:start w:val="1"/>
      <w:numFmt w:val="bullet"/>
      <w:lvlText w:val=""/>
      <w:lvlJc w:val="left"/>
      <w:pPr>
        <w:tabs>
          <w:tab w:val="num" w:pos="1492"/>
        </w:tabs>
        <w:ind w:left="1492" w:hanging="360"/>
      </w:pPr>
      <w:rPr>
        <w:rFonts w:ascii="Symbol" w:hAnsi="Symbol" w:hint="default"/>
      </w:rPr>
    </w:lvl>
  </w:abstractNum>
  <w:abstractNum w:abstractNumId="5">
    <w:nsid w:val="FFFFFF81"/>
    <w:multiLevelType w:val="singleLevel"/>
    <w:tmpl w:val="2938CC12"/>
    <w:lvl w:ilvl="0">
      <w:start w:val="1"/>
      <w:numFmt w:val="bullet"/>
      <w:lvlText w:val=""/>
      <w:lvlJc w:val="left"/>
      <w:pPr>
        <w:tabs>
          <w:tab w:val="num" w:pos="1209"/>
        </w:tabs>
        <w:ind w:left="1209" w:hanging="360"/>
      </w:pPr>
      <w:rPr>
        <w:rFonts w:ascii="Symbol" w:hAnsi="Symbol" w:hint="default"/>
      </w:rPr>
    </w:lvl>
  </w:abstractNum>
  <w:abstractNum w:abstractNumId="6">
    <w:nsid w:val="FFFFFF82"/>
    <w:multiLevelType w:val="singleLevel"/>
    <w:tmpl w:val="0F46636C"/>
    <w:lvl w:ilvl="0">
      <w:start w:val="1"/>
      <w:numFmt w:val="bullet"/>
      <w:lvlText w:val=""/>
      <w:lvlJc w:val="left"/>
      <w:pPr>
        <w:tabs>
          <w:tab w:val="num" w:pos="926"/>
        </w:tabs>
        <w:ind w:left="926" w:hanging="360"/>
      </w:pPr>
      <w:rPr>
        <w:rFonts w:ascii="Symbol" w:hAnsi="Symbol" w:hint="default"/>
      </w:rPr>
    </w:lvl>
  </w:abstractNum>
  <w:abstractNum w:abstractNumId="7">
    <w:nsid w:val="FFFFFF83"/>
    <w:multiLevelType w:val="singleLevel"/>
    <w:tmpl w:val="91E6AF46"/>
    <w:lvl w:ilvl="0">
      <w:start w:val="1"/>
      <w:numFmt w:val="bullet"/>
      <w:lvlText w:val=""/>
      <w:lvlJc w:val="left"/>
      <w:pPr>
        <w:tabs>
          <w:tab w:val="num" w:pos="643"/>
        </w:tabs>
        <w:ind w:left="643" w:hanging="360"/>
      </w:pPr>
      <w:rPr>
        <w:rFonts w:ascii="Symbol" w:hAnsi="Symbol" w:hint="default"/>
      </w:rPr>
    </w:lvl>
  </w:abstractNum>
  <w:abstractNum w:abstractNumId="8">
    <w:nsid w:val="FFFFFF88"/>
    <w:multiLevelType w:val="singleLevel"/>
    <w:tmpl w:val="B53AEB64"/>
    <w:lvl w:ilvl="0">
      <w:start w:val="1"/>
      <w:numFmt w:val="decimal"/>
      <w:lvlText w:val="%1."/>
      <w:lvlJc w:val="left"/>
      <w:pPr>
        <w:tabs>
          <w:tab w:val="num" w:pos="360"/>
        </w:tabs>
        <w:ind w:left="360" w:hanging="360"/>
      </w:pPr>
    </w:lvl>
  </w:abstractNum>
  <w:abstractNum w:abstractNumId="9">
    <w:nsid w:val="FFFFFF89"/>
    <w:multiLevelType w:val="singleLevel"/>
    <w:tmpl w:val="6D82B518"/>
    <w:lvl w:ilvl="0">
      <w:start w:val="1"/>
      <w:numFmt w:val="bullet"/>
      <w:lvlText w:val=""/>
      <w:lvlJc w:val="left"/>
      <w:pPr>
        <w:tabs>
          <w:tab w:val="num" w:pos="360"/>
        </w:tabs>
        <w:ind w:left="0" w:firstLine="0"/>
      </w:pPr>
      <w:rPr>
        <w:rFonts w:ascii="Symbol" w:hAnsi="Symbol" w:hint="default"/>
        <w:sz w:val="16"/>
      </w:rPr>
    </w:lvl>
  </w:abstractNum>
  <w:abstractNum w:abstractNumId="10">
    <w:nsid w:val="FFFFFFFE"/>
    <w:multiLevelType w:val="singleLevel"/>
    <w:tmpl w:val="B8C4CA6A"/>
    <w:lvl w:ilvl="0">
      <w:numFmt w:val="bullet"/>
      <w:lvlText w:val="*"/>
      <w:lvlJc w:val="left"/>
    </w:lvl>
  </w:abstractNum>
  <w:abstractNum w:abstractNumId="11">
    <w:nsid w:val="016124AA"/>
    <w:multiLevelType w:val="multilevel"/>
    <w:tmpl w:val="42529E9E"/>
    <w:lvl w:ilvl="0">
      <w:start w:val="1"/>
      <w:numFmt w:val="decimal"/>
      <w:lvlText w:val="Chapter %1"/>
      <w:lvlJc w:val="left"/>
      <w:pPr>
        <w:tabs>
          <w:tab w:val="num" w:pos="720"/>
        </w:tabs>
        <w:ind w:left="0" w:firstLine="0"/>
      </w:pPr>
      <w:rPr>
        <w:rFonts w:hint="default"/>
      </w:rPr>
    </w:lvl>
    <w:lvl w:ilvl="1">
      <w:start w:val="1"/>
      <w:numFmt w:val="decimal"/>
      <w:lvlText w:val="%1.%2"/>
      <w:lvlJc w:val="left"/>
      <w:pPr>
        <w:tabs>
          <w:tab w:val="num" w:pos="851"/>
        </w:tabs>
        <w:ind w:left="567" w:hanging="567"/>
      </w:pPr>
      <w:rPr>
        <w:rFonts w:hint="default"/>
      </w:rPr>
    </w:lvl>
    <w:lvl w:ilvl="2">
      <w:start w:val="1"/>
      <w:numFmt w:val="decimal"/>
      <w:lvlText w:val="%1.%3.%2"/>
      <w:lvlJc w:val="left"/>
      <w:pPr>
        <w:tabs>
          <w:tab w:val="num" w:pos="851"/>
        </w:tabs>
        <w:ind w:left="567" w:hanging="567"/>
      </w:pPr>
      <w:rPr>
        <w:rFonts w:cs="Times New Roman" w:hint="default"/>
        <w:b w:val="0"/>
        <w:bCs w:val="0"/>
        <w:i w:val="0"/>
        <w:iCs w:val="0"/>
        <w:caps w:val="0"/>
        <w:smallCaps w:val="0"/>
        <w:strike w:val="0"/>
        <w:dstrike w:val="0"/>
        <w:noProof w:val="0"/>
        <w:vanish w:val="0"/>
        <w:color w:val="000000"/>
        <w:spacing w:val="0"/>
        <w:kern w:val="0"/>
        <w:position w:val="0"/>
        <w:u w:val="none"/>
        <w:effect w:val="none"/>
        <w:vertAlign w:val="baseline"/>
        <w:em w:val="none"/>
        <w:specVanish w:val="0"/>
      </w:rPr>
    </w:lvl>
    <w:lvl w:ilvl="3">
      <w:start w:val="1"/>
      <w:numFmt w:val="none"/>
      <w:lvlText w:val=""/>
      <w:lvlJc w:val="left"/>
      <w:pPr>
        <w:tabs>
          <w:tab w:val="num" w:pos="3240"/>
        </w:tabs>
        <w:ind w:left="567" w:hanging="567"/>
      </w:pPr>
      <w:rPr>
        <w:rFonts w:hint="default"/>
      </w:rPr>
    </w:lvl>
    <w:lvl w:ilvl="4">
      <w:start w:val="1"/>
      <w:numFmt w:val="decimal"/>
      <w:lvlText w:val="%1.%2.%3..%5%4"/>
      <w:lvlJc w:val="left"/>
      <w:pPr>
        <w:tabs>
          <w:tab w:val="num" w:pos="3960"/>
        </w:tabs>
        <w:ind w:left="2232" w:hanging="2232"/>
      </w:pPr>
      <w:rPr>
        <w:rFonts w:hint="default"/>
      </w:rPr>
    </w:lvl>
    <w:lvl w:ilvl="5">
      <w:start w:val="1"/>
      <w:numFmt w:val="decimal"/>
      <w:lvlText w:val="%1.%2.%3.%4.%5.%6."/>
      <w:lvlJc w:val="left"/>
      <w:pPr>
        <w:tabs>
          <w:tab w:val="num" w:pos="4680"/>
        </w:tabs>
        <w:ind w:left="2736" w:hanging="936"/>
      </w:pPr>
      <w:rPr>
        <w:rFonts w:hint="default"/>
      </w:rPr>
    </w:lvl>
    <w:lvl w:ilvl="6">
      <w:start w:val="1"/>
      <w:numFmt w:val="decimal"/>
      <w:lvlText w:val="%1.%2.%3.%4.%5.%6.%7."/>
      <w:lvlJc w:val="left"/>
      <w:pPr>
        <w:tabs>
          <w:tab w:val="num" w:pos="5760"/>
        </w:tabs>
        <w:ind w:left="3240" w:hanging="1080"/>
      </w:pPr>
      <w:rPr>
        <w:rFonts w:hint="default"/>
      </w:rPr>
    </w:lvl>
    <w:lvl w:ilvl="7">
      <w:start w:val="1"/>
      <w:numFmt w:val="decimal"/>
      <w:lvlText w:val="%1.%2.%3.%4.%5.%6.%7.%8."/>
      <w:lvlJc w:val="left"/>
      <w:pPr>
        <w:tabs>
          <w:tab w:val="num" w:pos="6480"/>
        </w:tabs>
        <w:ind w:left="3744" w:hanging="1224"/>
      </w:pPr>
      <w:rPr>
        <w:rFonts w:hint="default"/>
      </w:rPr>
    </w:lvl>
    <w:lvl w:ilvl="8">
      <w:start w:val="1"/>
      <w:numFmt w:val="decimal"/>
      <w:lvlText w:val="%1.%2.%3.%4.%5.%6.%7.%8.%9."/>
      <w:lvlJc w:val="left"/>
      <w:pPr>
        <w:tabs>
          <w:tab w:val="num" w:pos="7200"/>
        </w:tabs>
        <w:ind w:left="4320" w:hanging="1440"/>
      </w:pPr>
      <w:rPr>
        <w:rFonts w:hint="default"/>
      </w:rPr>
    </w:lvl>
  </w:abstractNum>
  <w:abstractNum w:abstractNumId="12">
    <w:nsid w:val="04957948"/>
    <w:multiLevelType w:val="multilevel"/>
    <w:tmpl w:val="210054F2"/>
    <w:lvl w:ilvl="0">
      <w:start w:val="1"/>
      <w:numFmt w:val="decimal"/>
      <w:lvlText w:val="%1"/>
      <w:lvlJc w:val="left"/>
      <w:pPr>
        <w:tabs>
          <w:tab w:val="num" w:pos="720"/>
        </w:tabs>
        <w:ind w:left="360" w:hanging="360"/>
      </w:pPr>
      <w:rPr>
        <w:rFonts w:hint="default"/>
      </w:rPr>
    </w:lvl>
    <w:lvl w:ilvl="1">
      <w:start w:val="1"/>
      <w:numFmt w:val="decimal"/>
      <w:lvlText w:val=".%2%1"/>
      <w:lvlJc w:val="left"/>
      <w:pPr>
        <w:tabs>
          <w:tab w:val="num" w:pos="1440"/>
        </w:tabs>
        <w:ind w:left="792" w:hanging="432"/>
      </w:pPr>
      <w:rPr>
        <w:rFonts w:hint="default"/>
      </w:rPr>
    </w:lvl>
    <w:lvl w:ilvl="2">
      <w:start w:val="1"/>
      <w:numFmt w:val="decimal"/>
      <w:lvlText w:val="%1.%3.%2"/>
      <w:lvlJc w:val="left"/>
      <w:pPr>
        <w:tabs>
          <w:tab w:val="num" w:pos="2160"/>
        </w:tabs>
        <w:ind w:left="1224" w:hanging="504"/>
      </w:pPr>
      <w:rPr>
        <w:rFonts w:hint="default"/>
      </w:rPr>
    </w:lvl>
    <w:lvl w:ilvl="3">
      <w:start w:val="1"/>
      <w:numFmt w:val="decimal"/>
      <w:lvlText w:val="%1.%2..%4%3"/>
      <w:lvlJc w:val="left"/>
      <w:pPr>
        <w:tabs>
          <w:tab w:val="num" w:pos="3240"/>
        </w:tabs>
        <w:ind w:left="1728" w:hanging="648"/>
      </w:pPr>
      <w:rPr>
        <w:rFonts w:hint="default"/>
      </w:rPr>
    </w:lvl>
    <w:lvl w:ilvl="4">
      <w:start w:val="1"/>
      <w:numFmt w:val="decimal"/>
      <w:lvlText w:val="%1.%2.%3.%4.%5."/>
      <w:lvlJc w:val="left"/>
      <w:pPr>
        <w:tabs>
          <w:tab w:val="num" w:pos="3960"/>
        </w:tabs>
        <w:ind w:left="2232" w:hanging="792"/>
      </w:pPr>
      <w:rPr>
        <w:rFonts w:hint="default"/>
      </w:rPr>
    </w:lvl>
    <w:lvl w:ilvl="5">
      <w:start w:val="1"/>
      <w:numFmt w:val="decimal"/>
      <w:lvlText w:val="%1.%2.%3.%4.%5.%6."/>
      <w:lvlJc w:val="left"/>
      <w:pPr>
        <w:tabs>
          <w:tab w:val="num" w:pos="4680"/>
        </w:tabs>
        <w:ind w:left="2736" w:hanging="936"/>
      </w:pPr>
      <w:rPr>
        <w:rFonts w:hint="default"/>
      </w:rPr>
    </w:lvl>
    <w:lvl w:ilvl="6">
      <w:start w:val="1"/>
      <w:numFmt w:val="decimal"/>
      <w:lvlText w:val="%1.%2.%3.%4.%5.%6.%7."/>
      <w:lvlJc w:val="left"/>
      <w:pPr>
        <w:tabs>
          <w:tab w:val="num" w:pos="5760"/>
        </w:tabs>
        <w:ind w:left="3240" w:hanging="1080"/>
      </w:pPr>
      <w:rPr>
        <w:rFonts w:hint="default"/>
      </w:rPr>
    </w:lvl>
    <w:lvl w:ilvl="7">
      <w:start w:val="1"/>
      <w:numFmt w:val="decimal"/>
      <w:lvlText w:val="%1.%2.%3.%4.%5.%6.%7.%8."/>
      <w:lvlJc w:val="left"/>
      <w:pPr>
        <w:tabs>
          <w:tab w:val="num" w:pos="6480"/>
        </w:tabs>
        <w:ind w:left="3744" w:hanging="1224"/>
      </w:pPr>
      <w:rPr>
        <w:rFonts w:hint="default"/>
      </w:rPr>
    </w:lvl>
    <w:lvl w:ilvl="8">
      <w:start w:val="1"/>
      <w:numFmt w:val="decimal"/>
      <w:lvlText w:val="%1.%2.%3.%4.%5.%6.%7.%8.%9."/>
      <w:lvlJc w:val="left"/>
      <w:pPr>
        <w:tabs>
          <w:tab w:val="num" w:pos="7200"/>
        </w:tabs>
        <w:ind w:left="4320" w:hanging="1440"/>
      </w:pPr>
      <w:rPr>
        <w:rFonts w:hint="default"/>
      </w:rPr>
    </w:lvl>
  </w:abstractNum>
  <w:abstractNum w:abstractNumId="13">
    <w:nsid w:val="05401365"/>
    <w:multiLevelType w:val="hybridMultilevel"/>
    <w:tmpl w:val="805E117C"/>
    <w:lvl w:ilvl="0" w:tplc="40090001">
      <w:start w:val="1"/>
      <w:numFmt w:val="bullet"/>
      <w:lvlText w:val=""/>
      <w:lvlJc w:val="left"/>
      <w:pPr>
        <w:ind w:left="644" w:hanging="360"/>
      </w:pPr>
      <w:rPr>
        <w:rFonts w:ascii="Symbol" w:hAnsi="Symbol" w:hint="default"/>
      </w:rPr>
    </w:lvl>
    <w:lvl w:ilvl="1" w:tplc="40090003" w:tentative="1">
      <w:start w:val="1"/>
      <w:numFmt w:val="bullet"/>
      <w:lvlText w:val="o"/>
      <w:lvlJc w:val="left"/>
      <w:pPr>
        <w:ind w:left="1723" w:hanging="360"/>
      </w:pPr>
      <w:rPr>
        <w:rFonts w:ascii="Courier New" w:hAnsi="Courier New" w:cs="Courier New" w:hint="default"/>
      </w:rPr>
    </w:lvl>
    <w:lvl w:ilvl="2" w:tplc="40090005" w:tentative="1">
      <w:start w:val="1"/>
      <w:numFmt w:val="bullet"/>
      <w:lvlText w:val=""/>
      <w:lvlJc w:val="left"/>
      <w:pPr>
        <w:ind w:left="2443" w:hanging="360"/>
      </w:pPr>
      <w:rPr>
        <w:rFonts w:ascii="Wingdings" w:hAnsi="Wingdings" w:hint="default"/>
      </w:rPr>
    </w:lvl>
    <w:lvl w:ilvl="3" w:tplc="40090001" w:tentative="1">
      <w:start w:val="1"/>
      <w:numFmt w:val="bullet"/>
      <w:lvlText w:val=""/>
      <w:lvlJc w:val="left"/>
      <w:pPr>
        <w:ind w:left="3163" w:hanging="360"/>
      </w:pPr>
      <w:rPr>
        <w:rFonts w:ascii="Symbol" w:hAnsi="Symbol" w:hint="default"/>
      </w:rPr>
    </w:lvl>
    <w:lvl w:ilvl="4" w:tplc="40090003" w:tentative="1">
      <w:start w:val="1"/>
      <w:numFmt w:val="bullet"/>
      <w:lvlText w:val="o"/>
      <w:lvlJc w:val="left"/>
      <w:pPr>
        <w:ind w:left="3883" w:hanging="360"/>
      </w:pPr>
      <w:rPr>
        <w:rFonts w:ascii="Courier New" w:hAnsi="Courier New" w:cs="Courier New" w:hint="default"/>
      </w:rPr>
    </w:lvl>
    <w:lvl w:ilvl="5" w:tplc="40090005" w:tentative="1">
      <w:start w:val="1"/>
      <w:numFmt w:val="bullet"/>
      <w:lvlText w:val=""/>
      <w:lvlJc w:val="left"/>
      <w:pPr>
        <w:ind w:left="4603" w:hanging="360"/>
      </w:pPr>
      <w:rPr>
        <w:rFonts w:ascii="Wingdings" w:hAnsi="Wingdings" w:hint="default"/>
      </w:rPr>
    </w:lvl>
    <w:lvl w:ilvl="6" w:tplc="40090001" w:tentative="1">
      <w:start w:val="1"/>
      <w:numFmt w:val="bullet"/>
      <w:lvlText w:val=""/>
      <w:lvlJc w:val="left"/>
      <w:pPr>
        <w:ind w:left="5323" w:hanging="360"/>
      </w:pPr>
      <w:rPr>
        <w:rFonts w:ascii="Symbol" w:hAnsi="Symbol" w:hint="default"/>
      </w:rPr>
    </w:lvl>
    <w:lvl w:ilvl="7" w:tplc="40090003" w:tentative="1">
      <w:start w:val="1"/>
      <w:numFmt w:val="bullet"/>
      <w:lvlText w:val="o"/>
      <w:lvlJc w:val="left"/>
      <w:pPr>
        <w:ind w:left="6043" w:hanging="360"/>
      </w:pPr>
      <w:rPr>
        <w:rFonts w:ascii="Courier New" w:hAnsi="Courier New" w:cs="Courier New" w:hint="default"/>
      </w:rPr>
    </w:lvl>
    <w:lvl w:ilvl="8" w:tplc="40090005" w:tentative="1">
      <w:start w:val="1"/>
      <w:numFmt w:val="bullet"/>
      <w:lvlText w:val=""/>
      <w:lvlJc w:val="left"/>
      <w:pPr>
        <w:ind w:left="6763" w:hanging="360"/>
      </w:pPr>
      <w:rPr>
        <w:rFonts w:ascii="Wingdings" w:hAnsi="Wingdings" w:hint="default"/>
      </w:rPr>
    </w:lvl>
  </w:abstractNum>
  <w:abstractNum w:abstractNumId="14">
    <w:nsid w:val="05FE0C3D"/>
    <w:multiLevelType w:val="hybridMultilevel"/>
    <w:tmpl w:val="A94C587E"/>
    <w:lvl w:ilvl="0" w:tplc="1C7E53F8">
      <w:start w:val="1"/>
      <w:numFmt w:val="decimal"/>
      <w:pStyle w:val="Numberedtext"/>
      <w:lvlText w:val="%1."/>
      <w:lvlJc w:val="left"/>
      <w:pPr>
        <w:tabs>
          <w:tab w:val="num" w:pos="284"/>
        </w:tabs>
        <w:ind w:left="425" w:hanging="425"/>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5">
    <w:nsid w:val="07BB3C4C"/>
    <w:multiLevelType w:val="multilevel"/>
    <w:tmpl w:val="315AC07A"/>
    <w:lvl w:ilvl="0">
      <w:start w:val="1"/>
      <w:numFmt w:val="decimal"/>
      <w:lvlText w:val="Chapter %1"/>
      <w:lvlJc w:val="left"/>
      <w:pPr>
        <w:tabs>
          <w:tab w:val="num" w:pos="720"/>
        </w:tabs>
        <w:ind w:left="0" w:firstLine="0"/>
      </w:pPr>
      <w:rPr>
        <w:rFonts w:hint="default"/>
      </w:rPr>
    </w:lvl>
    <w:lvl w:ilvl="1">
      <w:start w:val="1"/>
      <w:numFmt w:val="decimal"/>
      <w:lvlText w:val="%1%2."/>
      <w:lvlJc w:val="left"/>
      <w:pPr>
        <w:tabs>
          <w:tab w:val="num" w:pos="851"/>
        </w:tabs>
        <w:ind w:left="567" w:hanging="567"/>
      </w:pPr>
      <w:rPr>
        <w:rFonts w:hint="default"/>
      </w:rPr>
    </w:lvl>
    <w:lvl w:ilvl="2">
      <w:start w:val="1"/>
      <w:numFmt w:val="decimal"/>
      <w:lvlText w:val="%1.%3.%2"/>
      <w:lvlJc w:val="left"/>
      <w:pPr>
        <w:tabs>
          <w:tab w:val="num" w:pos="851"/>
        </w:tabs>
        <w:ind w:left="567" w:hanging="567"/>
      </w:pPr>
      <w:rPr>
        <w:rFonts w:hint="default"/>
      </w:rPr>
    </w:lvl>
    <w:lvl w:ilvl="3">
      <w:start w:val="1"/>
      <w:numFmt w:val="decimal"/>
      <w:lvlText w:val="%1.%2..%4%3"/>
      <w:lvlJc w:val="left"/>
      <w:pPr>
        <w:tabs>
          <w:tab w:val="num" w:pos="3240"/>
        </w:tabs>
        <w:ind w:left="1728" w:hanging="648"/>
      </w:pPr>
      <w:rPr>
        <w:rFonts w:hint="default"/>
      </w:rPr>
    </w:lvl>
    <w:lvl w:ilvl="4">
      <w:start w:val="1"/>
      <w:numFmt w:val="decimal"/>
      <w:lvlText w:val="%1.%2.%3.%4.%5."/>
      <w:lvlJc w:val="left"/>
      <w:pPr>
        <w:tabs>
          <w:tab w:val="num" w:pos="3960"/>
        </w:tabs>
        <w:ind w:left="2232" w:hanging="792"/>
      </w:pPr>
      <w:rPr>
        <w:rFonts w:hint="default"/>
      </w:rPr>
    </w:lvl>
    <w:lvl w:ilvl="5">
      <w:start w:val="1"/>
      <w:numFmt w:val="decimal"/>
      <w:lvlText w:val="%1.%2.%3.%4.%5.%6."/>
      <w:lvlJc w:val="left"/>
      <w:pPr>
        <w:tabs>
          <w:tab w:val="num" w:pos="4680"/>
        </w:tabs>
        <w:ind w:left="2736" w:hanging="936"/>
      </w:pPr>
      <w:rPr>
        <w:rFonts w:hint="default"/>
      </w:rPr>
    </w:lvl>
    <w:lvl w:ilvl="6">
      <w:start w:val="1"/>
      <w:numFmt w:val="decimal"/>
      <w:lvlText w:val="%1.%2.%3.%4.%5.%6.%7."/>
      <w:lvlJc w:val="left"/>
      <w:pPr>
        <w:tabs>
          <w:tab w:val="num" w:pos="5760"/>
        </w:tabs>
        <w:ind w:left="3240" w:hanging="1080"/>
      </w:pPr>
      <w:rPr>
        <w:rFonts w:hint="default"/>
      </w:rPr>
    </w:lvl>
    <w:lvl w:ilvl="7">
      <w:start w:val="1"/>
      <w:numFmt w:val="decimal"/>
      <w:lvlText w:val="%1.%2.%3.%4.%5.%6.%7.%8."/>
      <w:lvlJc w:val="left"/>
      <w:pPr>
        <w:tabs>
          <w:tab w:val="num" w:pos="6480"/>
        </w:tabs>
        <w:ind w:left="3744" w:hanging="1224"/>
      </w:pPr>
      <w:rPr>
        <w:rFonts w:hint="default"/>
      </w:rPr>
    </w:lvl>
    <w:lvl w:ilvl="8">
      <w:start w:val="1"/>
      <w:numFmt w:val="decimal"/>
      <w:lvlText w:val="%1.%2.%3.%4.%5.%6.%7.%8.%9."/>
      <w:lvlJc w:val="left"/>
      <w:pPr>
        <w:tabs>
          <w:tab w:val="num" w:pos="7200"/>
        </w:tabs>
        <w:ind w:left="4320" w:hanging="1440"/>
      </w:pPr>
      <w:rPr>
        <w:rFonts w:hint="default"/>
      </w:rPr>
    </w:lvl>
  </w:abstractNum>
  <w:abstractNum w:abstractNumId="16">
    <w:nsid w:val="11FC33BC"/>
    <w:multiLevelType w:val="hybridMultilevel"/>
    <w:tmpl w:val="02B889EA"/>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7">
    <w:nsid w:val="15405BF2"/>
    <w:multiLevelType w:val="multilevel"/>
    <w:tmpl w:val="D9FAC55E"/>
    <w:name w:val="ISSresearchpaper"/>
    <w:lvl w:ilvl="0">
      <w:start w:val="1"/>
      <w:numFmt w:val="decimal"/>
      <w:lvlText w:val="Chapter %1"/>
      <w:lvlJc w:val="left"/>
      <w:pPr>
        <w:tabs>
          <w:tab w:val="num" w:pos="960"/>
        </w:tabs>
        <w:ind w:left="240" w:firstLine="0"/>
      </w:pPr>
      <w:rPr>
        <w:rFonts w:hint="default"/>
      </w:rPr>
    </w:lvl>
    <w:lvl w:ilvl="1">
      <w:start w:val="1"/>
      <w:numFmt w:val="decimal"/>
      <w:lvlText w:val="%1.%2"/>
      <w:lvlJc w:val="left"/>
      <w:pPr>
        <w:tabs>
          <w:tab w:val="num" w:pos="851"/>
        </w:tabs>
        <w:ind w:left="567" w:hanging="567"/>
      </w:pPr>
      <w:rPr>
        <w:rFonts w:hint="default"/>
      </w:rPr>
    </w:lvl>
    <w:lvl w:ilvl="2">
      <w:start w:val="1"/>
      <w:numFmt w:val="none"/>
      <w:suff w:val="nothing"/>
      <w:lvlText w:val=""/>
      <w:lvlJc w:val="left"/>
      <w:pPr>
        <w:ind w:left="567" w:hanging="567"/>
      </w:pPr>
      <w:rPr>
        <w:rFonts w:cs="Times New Roman" w:hint="default"/>
        <w:b w:val="0"/>
        <w:bCs w:val="0"/>
        <w:i w:val="0"/>
        <w:iCs w:val="0"/>
        <w:caps w:val="0"/>
        <w:smallCaps w:val="0"/>
        <w:strike w:val="0"/>
        <w:dstrike w:val="0"/>
        <w:noProof w:val="0"/>
        <w:vanish w:val="0"/>
        <w:color w:val="000000"/>
        <w:spacing w:val="0"/>
        <w:kern w:val="0"/>
        <w:position w:val="0"/>
        <w:u w:val="none"/>
        <w:effect w:val="none"/>
        <w:vertAlign w:val="baseline"/>
        <w:em w:val="none"/>
        <w:specVanish w:val="0"/>
      </w:rPr>
    </w:lvl>
    <w:lvl w:ilvl="3">
      <w:start w:val="1"/>
      <w:numFmt w:val="none"/>
      <w:suff w:val="nothing"/>
      <w:lvlText w:val=""/>
      <w:lvlJc w:val="left"/>
      <w:pPr>
        <w:ind w:left="567" w:hanging="567"/>
      </w:pPr>
      <w:rPr>
        <w:rFonts w:hint="default"/>
      </w:rPr>
    </w:lvl>
    <w:lvl w:ilvl="4">
      <w:start w:val="1"/>
      <w:numFmt w:val="decimal"/>
      <w:lvlText w:val="%1.%2.%3..%5%4"/>
      <w:lvlJc w:val="left"/>
      <w:pPr>
        <w:tabs>
          <w:tab w:val="num" w:pos="3960"/>
        </w:tabs>
        <w:ind w:left="2232" w:hanging="2232"/>
      </w:pPr>
      <w:rPr>
        <w:rFonts w:hint="default"/>
      </w:rPr>
    </w:lvl>
    <w:lvl w:ilvl="5">
      <w:start w:val="1"/>
      <w:numFmt w:val="decimal"/>
      <w:lvlText w:val="%1.%2.%3.%4.%5.%6."/>
      <w:lvlJc w:val="left"/>
      <w:pPr>
        <w:tabs>
          <w:tab w:val="num" w:pos="4680"/>
        </w:tabs>
        <w:ind w:left="2736" w:hanging="936"/>
      </w:pPr>
      <w:rPr>
        <w:rFonts w:hint="default"/>
      </w:rPr>
    </w:lvl>
    <w:lvl w:ilvl="6">
      <w:start w:val="1"/>
      <w:numFmt w:val="decimal"/>
      <w:lvlText w:val="%1.%2.%3.%4.%5.%6.%7."/>
      <w:lvlJc w:val="left"/>
      <w:pPr>
        <w:tabs>
          <w:tab w:val="num" w:pos="5760"/>
        </w:tabs>
        <w:ind w:left="3240" w:hanging="1080"/>
      </w:pPr>
      <w:rPr>
        <w:rFonts w:hint="default"/>
      </w:rPr>
    </w:lvl>
    <w:lvl w:ilvl="7">
      <w:start w:val="1"/>
      <w:numFmt w:val="decimal"/>
      <w:lvlText w:val="%1.%2.%3.%4.%5.%6.%7.%8."/>
      <w:lvlJc w:val="left"/>
      <w:pPr>
        <w:tabs>
          <w:tab w:val="num" w:pos="6480"/>
        </w:tabs>
        <w:ind w:left="3744" w:hanging="1224"/>
      </w:pPr>
      <w:rPr>
        <w:rFonts w:hint="default"/>
      </w:rPr>
    </w:lvl>
    <w:lvl w:ilvl="8">
      <w:start w:val="1"/>
      <w:numFmt w:val="decimal"/>
      <w:lvlText w:val="%1.%2.%3.%4.%5.%6.%7.%8.%9."/>
      <w:lvlJc w:val="left"/>
      <w:pPr>
        <w:tabs>
          <w:tab w:val="num" w:pos="7200"/>
        </w:tabs>
        <w:ind w:left="4320" w:hanging="1440"/>
      </w:pPr>
      <w:rPr>
        <w:rFonts w:hint="default"/>
      </w:rPr>
    </w:lvl>
  </w:abstractNum>
  <w:abstractNum w:abstractNumId="18">
    <w:nsid w:val="1576749B"/>
    <w:multiLevelType w:val="multilevel"/>
    <w:tmpl w:val="6016C480"/>
    <w:lvl w:ilvl="0">
      <w:start w:val="1"/>
      <w:numFmt w:val="decimal"/>
      <w:lvlText w:val="Chapter %1"/>
      <w:lvlJc w:val="left"/>
      <w:pPr>
        <w:tabs>
          <w:tab w:val="num" w:pos="720"/>
        </w:tabs>
        <w:ind w:left="0" w:firstLine="0"/>
      </w:pPr>
      <w:rPr>
        <w:rFonts w:hint="default"/>
      </w:rPr>
    </w:lvl>
    <w:lvl w:ilvl="1">
      <w:start w:val="1"/>
      <w:numFmt w:val="decimal"/>
      <w:lvlText w:val="%1.%2"/>
      <w:lvlJc w:val="left"/>
      <w:pPr>
        <w:tabs>
          <w:tab w:val="num" w:pos="851"/>
        </w:tabs>
        <w:ind w:left="567" w:hanging="567"/>
      </w:pPr>
      <w:rPr>
        <w:rFonts w:hint="default"/>
      </w:rPr>
    </w:lvl>
    <w:lvl w:ilvl="2">
      <w:start w:val="1"/>
      <w:numFmt w:val="decimal"/>
      <w:lvlText w:val="%1.%3.%2"/>
      <w:lvlJc w:val="left"/>
      <w:pPr>
        <w:tabs>
          <w:tab w:val="num" w:pos="851"/>
        </w:tabs>
        <w:ind w:left="567" w:hanging="567"/>
      </w:pPr>
      <w:rPr>
        <w:rFonts w:cs="Times New Roman" w:hint="default"/>
        <w:b w:val="0"/>
        <w:bCs w:val="0"/>
        <w:i w:val="0"/>
        <w:iCs w:val="0"/>
        <w:caps w:val="0"/>
        <w:smallCaps w:val="0"/>
        <w:strike w:val="0"/>
        <w:dstrike w:val="0"/>
        <w:noProof w:val="0"/>
        <w:vanish w:val="0"/>
        <w:color w:val="000000"/>
        <w:spacing w:val="0"/>
        <w:kern w:val="0"/>
        <w:position w:val="0"/>
        <w:u w:val="none"/>
        <w:effect w:val="none"/>
        <w:vertAlign w:val="baseline"/>
        <w:em w:val="none"/>
        <w:specVanish w:val="0"/>
      </w:rPr>
    </w:lvl>
    <w:lvl w:ilvl="3">
      <w:start w:val="1"/>
      <w:numFmt w:val="decimal"/>
      <w:lvlText w:val="%1.%2.%4.%3"/>
      <w:lvlJc w:val="left"/>
      <w:pPr>
        <w:tabs>
          <w:tab w:val="num" w:pos="3240"/>
        </w:tabs>
        <w:ind w:left="567" w:hanging="567"/>
      </w:pPr>
      <w:rPr>
        <w:rFonts w:hint="default"/>
      </w:rPr>
    </w:lvl>
    <w:lvl w:ilvl="4">
      <w:start w:val="1"/>
      <w:numFmt w:val="decimal"/>
      <w:lvlText w:val="%1.%2.%3..%5%4"/>
      <w:lvlJc w:val="left"/>
      <w:pPr>
        <w:tabs>
          <w:tab w:val="num" w:pos="3960"/>
        </w:tabs>
        <w:ind w:left="2232" w:hanging="2232"/>
      </w:pPr>
      <w:rPr>
        <w:rFonts w:hint="default"/>
      </w:rPr>
    </w:lvl>
    <w:lvl w:ilvl="5">
      <w:start w:val="1"/>
      <w:numFmt w:val="decimal"/>
      <w:lvlText w:val="%1.%2.%3.%4.%5.%6."/>
      <w:lvlJc w:val="left"/>
      <w:pPr>
        <w:tabs>
          <w:tab w:val="num" w:pos="4680"/>
        </w:tabs>
        <w:ind w:left="2736" w:hanging="936"/>
      </w:pPr>
      <w:rPr>
        <w:rFonts w:hint="default"/>
      </w:rPr>
    </w:lvl>
    <w:lvl w:ilvl="6">
      <w:start w:val="1"/>
      <w:numFmt w:val="decimal"/>
      <w:lvlText w:val="%1.%2.%3.%4.%5.%6.%7."/>
      <w:lvlJc w:val="left"/>
      <w:pPr>
        <w:tabs>
          <w:tab w:val="num" w:pos="5760"/>
        </w:tabs>
        <w:ind w:left="3240" w:hanging="1080"/>
      </w:pPr>
      <w:rPr>
        <w:rFonts w:hint="default"/>
      </w:rPr>
    </w:lvl>
    <w:lvl w:ilvl="7">
      <w:start w:val="1"/>
      <w:numFmt w:val="decimal"/>
      <w:lvlText w:val="%1.%2.%3.%4.%5.%6.%7.%8."/>
      <w:lvlJc w:val="left"/>
      <w:pPr>
        <w:tabs>
          <w:tab w:val="num" w:pos="6480"/>
        </w:tabs>
        <w:ind w:left="3744" w:hanging="1224"/>
      </w:pPr>
      <w:rPr>
        <w:rFonts w:hint="default"/>
      </w:rPr>
    </w:lvl>
    <w:lvl w:ilvl="8">
      <w:start w:val="1"/>
      <w:numFmt w:val="decimal"/>
      <w:lvlText w:val="%1.%2.%3.%4.%5.%6.%7.%8.%9."/>
      <w:lvlJc w:val="left"/>
      <w:pPr>
        <w:tabs>
          <w:tab w:val="num" w:pos="7200"/>
        </w:tabs>
        <w:ind w:left="4320" w:hanging="1440"/>
      </w:pPr>
      <w:rPr>
        <w:rFonts w:hint="default"/>
      </w:rPr>
    </w:lvl>
  </w:abstractNum>
  <w:abstractNum w:abstractNumId="19">
    <w:nsid w:val="17250F75"/>
    <w:multiLevelType w:val="multilevel"/>
    <w:tmpl w:val="6A80274C"/>
    <w:lvl w:ilvl="0">
      <w:start w:val="1"/>
      <w:numFmt w:val="decimal"/>
      <w:lvlText w:val="Chapter %1"/>
      <w:lvlJc w:val="left"/>
      <w:pPr>
        <w:tabs>
          <w:tab w:val="num" w:pos="720"/>
        </w:tabs>
        <w:ind w:left="0" w:firstLine="0"/>
      </w:pPr>
      <w:rPr>
        <w:rFonts w:hint="default"/>
      </w:rPr>
    </w:lvl>
    <w:lvl w:ilvl="1">
      <w:start w:val="1"/>
      <w:numFmt w:val="decimal"/>
      <w:lvlText w:val="%1.%2"/>
      <w:lvlJc w:val="left"/>
      <w:pPr>
        <w:tabs>
          <w:tab w:val="num" w:pos="851"/>
        </w:tabs>
        <w:ind w:left="567" w:hanging="567"/>
      </w:pPr>
      <w:rPr>
        <w:rFonts w:hint="default"/>
      </w:rPr>
    </w:lvl>
    <w:lvl w:ilvl="2">
      <w:start w:val="1"/>
      <w:numFmt w:val="decimal"/>
      <w:lvlText w:val="%1.%3.%2"/>
      <w:lvlJc w:val="left"/>
      <w:pPr>
        <w:tabs>
          <w:tab w:val="num" w:pos="851"/>
        </w:tabs>
        <w:ind w:left="567" w:hanging="567"/>
      </w:pPr>
      <w:rPr>
        <w:rFonts w:cs="Times New Roman"/>
        <w:b w:val="0"/>
        <w:bCs w:val="0"/>
        <w:i w:val="0"/>
        <w:iCs w:val="0"/>
        <w:caps w:val="0"/>
        <w:smallCaps w:val="0"/>
        <w:strike w:val="0"/>
        <w:dstrike w:val="0"/>
        <w:noProof w:val="0"/>
        <w:vanish w:val="0"/>
        <w:color w:val="000000"/>
        <w:spacing w:val="0"/>
        <w:kern w:val="0"/>
        <w:position w:val="0"/>
        <w:u w:val="none"/>
        <w:effect w:val="none"/>
        <w:vertAlign w:val="baseline"/>
        <w:em w:val="none"/>
        <w:specVanish w:val="0"/>
      </w:rPr>
    </w:lvl>
    <w:lvl w:ilvl="3">
      <w:start w:val="1"/>
      <w:numFmt w:val="decimal"/>
      <w:lvlText w:val="%1.%2.%4.%3"/>
      <w:lvlJc w:val="left"/>
      <w:pPr>
        <w:tabs>
          <w:tab w:val="num" w:pos="3240"/>
        </w:tabs>
        <w:ind w:left="567" w:hanging="567"/>
      </w:pPr>
      <w:rPr>
        <w:rFonts w:hint="default"/>
      </w:rPr>
    </w:lvl>
    <w:lvl w:ilvl="4">
      <w:start w:val="1"/>
      <w:numFmt w:val="decimal"/>
      <w:lvlText w:val="%1.%2.%3.%4.%5."/>
      <w:lvlJc w:val="left"/>
      <w:pPr>
        <w:tabs>
          <w:tab w:val="num" w:pos="3960"/>
        </w:tabs>
        <w:ind w:left="2232" w:hanging="792"/>
      </w:pPr>
      <w:rPr>
        <w:rFonts w:hint="default"/>
      </w:rPr>
    </w:lvl>
    <w:lvl w:ilvl="5">
      <w:start w:val="1"/>
      <w:numFmt w:val="decimal"/>
      <w:lvlText w:val="%1.%2.%3.%4.%5.%6."/>
      <w:lvlJc w:val="left"/>
      <w:pPr>
        <w:tabs>
          <w:tab w:val="num" w:pos="4680"/>
        </w:tabs>
        <w:ind w:left="2736" w:hanging="936"/>
      </w:pPr>
      <w:rPr>
        <w:rFonts w:hint="default"/>
      </w:rPr>
    </w:lvl>
    <w:lvl w:ilvl="6">
      <w:start w:val="1"/>
      <w:numFmt w:val="decimal"/>
      <w:lvlText w:val="%1.%2.%3.%4.%5.%6.%7."/>
      <w:lvlJc w:val="left"/>
      <w:pPr>
        <w:tabs>
          <w:tab w:val="num" w:pos="5760"/>
        </w:tabs>
        <w:ind w:left="3240" w:hanging="1080"/>
      </w:pPr>
      <w:rPr>
        <w:rFonts w:hint="default"/>
      </w:rPr>
    </w:lvl>
    <w:lvl w:ilvl="7">
      <w:start w:val="1"/>
      <w:numFmt w:val="decimal"/>
      <w:lvlText w:val="%1.%2.%3.%4.%5.%6.%7.%8."/>
      <w:lvlJc w:val="left"/>
      <w:pPr>
        <w:tabs>
          <w:tab w:val="num" w:pos="6480"/>
        </w:tabs>
        <w:ind w:left="3744" w:hanging="1224"/>
      </w:pPr>
      <w:rPr>
        <w:rFonts w:hint="default"/>
      </w:rPr>
    </w:lvl>
    <w:lvl w:ilvl="8">
      <w:start w:val="1"/>
      <w:numFmt w:val="decimal"/>
      <w:lvlText w:val="%1.%2.%3.%4.%5.%6.%7.%8.%9."/>
      <w:lvlJc w:val="left"/>
      <w:pPr>
        <w:tabs>
          <w:tab w:val="num" w:pos="7200"/>
        </w:tabs>
        <w:ind w:left="4320" w:hanging="1440"/>
      </w:pPr>
      <w:rPr>
        <w:rFonts w:hint="default"/>
      </w:rPr>
    </w:lvl>
  </w:abstractNum>
  <w:abstractNum w:abstractNumId="20">
    <w:nsid w:val="1BD452C0"/>
    <w:multiLevelType w:val="multilevel"/>
    <w:tmpl w:val="5606B050"/>
    <w:lvl w:ilvl="0">
      <w:start w:val="1"/>
      <w:numFmt w:val="decimal"/>
      <w:lvlText w:val="Chapter %1"/>
      <w:lvlJc w:val="left"/>
      <w:pPr>
        <w:tabs>
          <w:tab w:val="num" w:pos="960"/>
        </w:tabs>
        <w:ind w:left="240" w:firstLine="0"/>
      </w:pPr>
      <w:rPr>
        <w:rFonts w:hint="default"/>
      </w:rPr>
    </w:lvl>
    <w:lvl w:ilvl="1">
      <w:start w:val="1"/>
      <w:numFmt w:val="decimal"/>
      <w:lvlText w:val="%1.%2"/>
      <w:lvlJc w:val="left"/>
      <w:pPr>
        <w:tabs>
          <w:tab w:val="num" w:pos="851"/>
        </w:tabs>
        <w:ind w:left="567" w:hanging="567"/>
      </w:pPr>
      <w:rPr>
        <w:rFonts w:hint="default"/>
      </w:rPr>
    </w:lvl>
    <w:lvl w:ilvl="2">
      <w:start w:val="1"/>
      <w:numFmt w:val="none"/>
      <w:suff w:val="nothing"/>
      <w:lvlText w:val=""/>
      <w:lvlJc w:val="left"/>
      <w:pPr>
        <w:ind w:left="567" w:hanging="567"/>
      </w:pPr>
      <w:rPr>
        <w:rFonts w:cs="Times New Roman" w:hint="default"/>
        <w:b w:val="0"/>
        <w:bCs w:val="0"/>
        <w:i w:val="0"/>
        <w:iCs w:val="0"/>
        <w:caps w:val="0"/>
        <w:smallCaps w:val="0"/>
        <w:strike w:val="0"/>
        <w:dstrike w:val="0"/>
        <w:noProof w:val="0"/>
        <w:vanish w:val="0"/>
        <w:color w:val="000000"/>
        <w:spacing w:val="0"/>
        <w:kern w:val="0"/>
        <w:position w:val="0"/>
        <w:u w:val="none"/>
        <w:effect w:val="none"/>
        <w:vertAlign w:val="baseline"/>
        <w:em w:val="none"/>
        <w:specVanish w:val="0"/>
      </w:rPr>
    </w:lvl>
    <w:lvl w:ilvl="3">
      <w:start w:val="1"/>
      <w:numFmt w:val="none"/>
      <w:suff w:val="nothing"/>
      <w:lvlText w:val=""/>
      <w:lvlJc w:val="left"/>
      <w:pPr>
        <w:ind w:left="567" w:hanging="567"/>
      </w:pPr>
      <w:rPr>
        <w:rFonts w:hint="default"/>
      </w:rPr>
    </w:lvl>
    <w:lvl w:ilvl="4">
      <w:start w:val="1"/>
      <w:numFmt w:val="decimal"/>
      <w:lvlText w:val="%1.%2.%3..%5%4"/>
      <w:lvlJc w:val="left"/>
      <w:pPr>
        <w:tabs>
          <w:tab w:val="num" w:pos="3960"/>
        </w:tabs>
        <w:ind w:left="2232" w:hanging="2232"/>
      </w:pPr>
      <w:rPr>
        <w:rFonts w:hint="default"/>
      </w:rPr>
    </w:lvl>
    <w:lvl w:ilvl="5">
      <w:start w:val="1"/>
      <w:numFmt w:val="decimal"/>
      <w:lvlText w:val="%1.%2.%3.%4.%5.%6."/>
      <w:lvlJc w:val="left"/>
      <w:pPr>
        <w:tabs>
          <w:tab w:val="num" w:pos="4680"/>
        </w:tabs>
        <w:ind w:left="2736" w:hanging="936"/>
      </w:pPr>
      <w:rPr>
        <w:rFonts w:hint="default"/>
      </w:rPr>
    </w:lvl>
    <w:lvl w:ilvl="6">
      <w:start w:val="1"/>
      <w:numFmt w:val="decimal"/>
      <w:lvlText w:val="%1.%2.%3.%4.%5.%6.%7."/>
      <w:lvlJc w:val="left"/>
      <w:pPr>
        <w:tabs>
          <w:tab w:val="num" w:pos="5760"/>
        </w:tabs>
        <w:ind w:left="3240" w:hanging="1080"/>
      </w:pPr>
      <w:rPr>
        <w:rFonts w:hint="default"/>
      </w:rPr>
    </w:lvl>
    <w:lvl w:ilvl="7">
      <w:start w:val="1"/>
      <w:numFmt w:val="decimal"/>
      <w:lvlText w:val="%1.%2.%3.%4.%5.%6.%7.%8."/>
      <w:lvlJc w:val="left"/>
      <w:pPr>
        <w:tabs>
          <w:tab w:val="num" w:pos="6480"/>
        </w:tabs>
        <w:ind w:left="3744" w:hanging="1224"/>
      </w:pPr>
      <w:rPr>
        <w:rFonts w:hint="default"/>
      </w:rPr>
    </w:lvl>
    <w:lvl w:ilvl="8">
      <w:start w:val="1"/>
      <w:numFmt w:val="decimal"/>
      <w:lvlText w:val="%1.%2.%3.%4.%5.%6.%7.%8.%9."/>
      <w:lvlJc w:val="left"/>
      <w:pPr>
        <w:tabs>
          <w:tab w:val="num" w:pos="7200"/>
        </w:tabs>
        <w:ind w:left="4320" w:hanging="1440"/>
      </w:pPr>
      <w:rPr>
        <w:rFonts w:hint="default"/>
      </w:rPr>
    </w:lvl>
  </w:abstractNum>
  <w:abstractNum w:abstractNumId="21">
    <w:nsid w:val="1EBC4A38"/>
    <w:multiLevelType w:val="hybridMultilevel"/>
    <w:tmpl w:val="FDFC5B74"/>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2">
    <w:nsid w:val="221C4A2E"/>
    <w:multiLevelType w:val="multilevel"/>
    <w:tmpl w:val="46FCA67A"/>
    <w:lvl w:ilvl="0">
      <w:start w:val="1"/>
      <w:numFmt w:val="bullet"/>
      <w:lvlText w:val=""/>
      <w:lvlJc w:val="left"/>
      <w:pPr>
        <w:tabs>
          <w:tab w:val="num" w:pos="720"/>
        </w:tabs>
        <w:ind w:left="720" w:hanging="720"/>
      </w:pPr>
      <w:rPr>
        <w:rFonts w:ascii="Wingdings" w:hAnsi="Wingdings" w:hint="default"/>
      </w:rPr>
    </w:lvl>
    <w:lvl w:ilvl="1">
      <w:start w:val="1"/>
      <w:numFmt w:val="bullet"/>
      <w:lvlText w:val=""/>
      <w:lvlJc w:val="left"/>
      <w:pPr>
        <w:tabs>
          <w:tab w:val="num" w:pos="720"/>
        </w:tabs>
        <w:ind w:left="720" w:hanging="720"/>
      </w:pPr>
      <w:rPr>
        <w:rFonts w:ascii="Wingdings" w:hAnsi="Wingdings"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23">
    <w:nsid w:val="24702283"/>
    <w:multiLevelType w:val="hybridMultilevel"/>
    <w:tmpl w:val="EC702B1A"/>
    <w:lvl w:ilvl="0" w:tplc="DA98A982">
      <w:start w:val="1"/>
      <w:numFmt w:val="bullet"/>
      <w:lvlText w:val=""/>
      <w:lvlJc w:val="left"/>
      <w:pPr>
        <w:tabs>
          <w:tab w:val="num" w:pos="720"/>
        </w:tabs>
        <w:ind w:left="720" w:hanging="720"/>
      </w:pPr>
      <w:rPr>
        <w:rFonts w:ascii="Wingdings" w:hAnsi="Wingdings" w:hint="default"/>
      </w:rPr>
    </w:lvl>
    <w:lvl w:ilvl="1" w:tplc="DEEC8146">
      <w:start w:val="1"/>
      <w:numFmt w:val="bullet"/>
      <w:lvlText w:val=""/>
      <w:lvlJc w:val="left"/>
      <w:pPr>
        <w:tabs>
          <w:tab w:val="num" w:pos="360"/>
        </w:tabs>
        <w:ind w:left="360" w:hanging="360"/>
      </w:pPr>
      <w:rPr>
        <w:rFonts w:ascii="Wingdings" w:hAnsi="Wingdings" w:hint="default"/>
        <w:sz w:val="16"/>
        <w:szCs w:val="16"/>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24">
    <w:nsid w:val="257F3280"/>
    <w:multiLevelType w:val="multilevel"/>
    <w:tmpl w:val="5606B050"/>
    <w:lvl w:ilvl="0">
      <w:start w:val="1"/>
      <w:numFmt w:val="decimal"/>
      <w:lvlText w:val="Chapter %1"/>
      <w:lvlJc w:val="left"/>
      <w:pPr>
        <w:tabs>
          <w:tab w:val="num" w:pos="960"/>
        </w:tabs>
        <w:ind w:left="240" w:firstLine="0"/>
      </w:pPr>
      <w:rPr>
        <w:rFonts w:hint="default"/>
      </w:rPr>
    </w:lvl>
    <w:lvl w:ilvl="1">
      <w:start w:val="1"/>
      <w:numFmt w:val="decimal"/>
      <w:lvlText w:val="%1.%2"/>
      <w:lvlJc w:val="left"/>
      <w:pPr>
        <w:tabs>
          <w:tab w:val="num" w:pos="851"/>
        </w:tabs>
        <w:ind w:left="567" w:hanging="567"/>
      </w:pPr>
      <w:rPr>
        <w:rFonts w:hint="default"/>
      </w:rPr>
    </w:lvl>
    <w:lvl w:ilvl="2">
      <w:start w:val="1"/>
      <w:numFmt w:val="none"/>
      <w:suff w:val="nothing"/>
      <w:lvlText w:val=""/>
      <w:lvlJc w:val="left"/>
      <w:pPr>
        <w:ind w:left="567" w:hanging="567"/>
      </w:pPr>
      <w:rPr>
        <w:rFonts w:cs="Times New Roman" w:hint="default"/>
        <w:b w:val="0"/>
        <w:bCs w:val="0"/>
        <w:i w:val="0"/>
        <w:iCs w:val="0"/>
        <w:caps w:val="0"/>
        <w:smallCaps w:val="0"/>
        <w:strike w:val="0"/>
        <w:dstrike w:val="0"/>
        <w:noProof w:val="0"/>
        <w:vanish w:val="0"/>
        <w:color w:val="000000"/>
        <w:spacing w:val="0"/>
        <w:kern w:val="0"/>
        <w:position w:val="0"/>
        <w:u w:val="none"/>
        <w:effect w:val="none"/>
        <w:vertAlign w:val="baseline"/>
        <w:em w:val="none"/>
        <w:specVanish w:val="0"/>
      </w:rPr>
    </w:lvl>
    <w:lvl w:ilvl="3">
      <w:start w:val="1"/>
      <w:numFmt w:val="none"/>
      <w:suff w:val="nothing"/>
      <w:lvlText w:val=""/>
      <w:lvlJc w:val="left"/>
      <w:pPr>
        <w:ind w:left="567" w:hanging="567"/>
      </w:pPr>
      <w:rPr>
        <w:rFonts w:hint="default"/>
      </w:rPr>
    </w:lvl>
    <w:lvl w:ilvl="4">
      <w:start w:val="1"/>
      <w:numFmt w:val="decimal"/>
      <w:lvlText w:val="%1.%2.%3..%5%4"/>
      <w:lvlJc w:val="left"/>
      <w:pPr>
        <w:tabs>
          <w:tab w:val="num" w:pos="3960"/>
        </w:tabs>
        <w:ind w:left="2232" w:hanging="2232"/>
      </w:pPr>
      <w:rPr>
        <w:rFonts w:hint="default"/>
      </w:rPr>
    </w:lvl>
    <w:lvl w:ilvl="5">
      <w:start w:val="1"/>
      <w:numFmt w:val="decimal"/>
      <w:lvlText w:val="%1.%2.%3.%4.%5.%6."/>
      <w:lvlJc w:val="left"/>
      <w:pPr>
        <w:tabs>
          <w:tab w:val="num" w:pos="4680"/>
        </w:tabs>
        <w:ind w:left="2736" w:hanging="936"/>
      </w:pPr>
      <w:rPr>
        <w:rFonts w:hint="default"/>
      </w:rPr>
    </w:lvl>
    <w:lvl w:ilvl="6">
      <w:start w:val="1"/>
      <w:numFmt w:val="decimal"/>
      <w:lvlText w:val="%1.%2.%3.%4.%5.%6.%7."/>
      <w:lvlJc w:val="left"/>
      <w:pPr>
        <w:tabs>
          <w:tab w:val="num" w:pos="5760"/>
        </w:tabs>
        <w:ind w:left="3240" w:hanging="1080"/>
      </w:pPr>
      <w:rPr>
        <w:rFonts w:hint="default"/>
      </w:rPr>
    </w:lvl>
    <w:lvl w:ilvl="7">
      <w:start w:val="1"/>
      <w:numFmt w:val="decimal"/>
      <w:lvlText w:val="%1.%2.%3.%4.%5.%6.%7.%8."/>
      <w:lvlJc w:val="left"/>
      <w:pPr>
        <w:tabs>
          <w:tab w:val="num" w:pos="6480"/>
        </w:tabs>
        <w:ind w:left="3744" w:hanging="1224"/>
      </w:pPr>
      <w:rPr>
        <w:rFonts w:hint="default"/>
      </w:rPr>
    </w:lvl>
    <w:lvl w:ilvl="8">
      <w:start w:val="1"/>
      <w:numFmt w:val="decimal"/>
      <w:lvlText w:val="%1.%2.%3.%4.%5.%6.%7.%8.%9."/>
      <w:lvlJc w:val="left"/>
      <w:pPr>
        <w:tabs>
          <w:tab w:val="num" w:pos="7200"/>
        </w:tabs>
        <w:ind w:left="4320" w:hanging="1440"/>
      </w:pPr>
      <w:rPr>
        <w:rFonts w:hint="default"/>
      </w:rPr>
    </w:lvl>
  </w:abstractNum>
  <w:abstractNum w:abstractNumId="25">
    <w:nsid w:val="29E45CD6"/>
    <w:multiLevelType w:val="multilevel"/>
    <w:tmpl w:val="C6986BD6"/>
    <w:lvl w:ilvl="0">
      <w:start w:val="1"/>
      <w:numFmt w:val="decimal"/>
      <w:lvlText w:val="Chapter %1"/>
      <w:lvlJc w:val="left"/>
      <w:pPr>
        <w:tabs>
          <w:tab w:val="num" w:pos="720"/>
        </w:tabs>
        <w:ind w:left="0" w:firstLine="0"/>
      </w:pPr>
      <w:rPr>
        <w:rFonts w:hint="default"/>
      </w:rPr>
    </w:lvl>
    <w:lvl w:ilvl="1">
      <w:start w:val="1"/>
      <w:numFmt w:val="decimal"/>
      <w:lvlText w:val="%2.%1"/>
      <w:lvlJc w:val="left"/>
      <w:pPr>
        <w:tabs>
          <w:tab w:val="num" w:pos="794"/>
        </w:tabs>
        <w:ind w:left="792" w:hanging="792"/>
      </w:pPr>
      <w:rPr>
        <w:rFonts w:hint="default"/>
      </w:rPr>
    </w:lvl>
    <w:lvl w:ilvl="2">
      <w:start w:val="1"/>
      <w:numFmt w:val="decimal"/>
      <w:lvlText w:val="%1.%3.%2"/>
      <w:lvlJc w:val="left"/>
      <w:pPr>
        <w:tabs>
          <w:tab w:val="num" w:pos="794"/>
        </w:tabs>
        <w:ind w:left="794" w:hanging="794"/>
      </w:pPr>
      <w:rPr>
        <w:rFonts w:hint="default"/>
      </w:rPr>
    </w:lvl>
    <w:lvl w:ilvl="3">
      <w:start w:val="1"/>
      <w:numFmt w:val="decimal"/>
      <w:lvlText w:val="%1.%2..%4%3"/>
      <w:lvlJc w:val="left"/>
      <w:pPr>
        <w:tabs>
          <w:tab w:val="num" w:pos="3240"/>
        </w:tabs>
        <w:ind w:left="1728" w:hanging="648"/>
      </w:pPr>
      <w:rPr>
        <w:rFonts w:hint="default"/>
      </w:rPr>
    </w:lvl>
    <w:lvl w:ilvl="4">
      <w:start w:val="1"/>
      <w:numFmt w:val="decimal"/>
      <w:lvlText w:val="%1.%2.%3.%4.%5."/>
      <w:lvlJc w:val="left"/>
      <w:pPr>
        <w:tabs>
          <w:tab w:val="num" w:pos="3960"/>
        </w:tabs>
        <w:ind w:left="2232" w:hanging="792"/>
      </w:pPr>
      <w:rPr>
        <w:rFonts w:hint="default"/>
      </w:rPr>
    </w:lvl>
    <w:lvl w:ilvl="5">
      <w:start w:val="1"/>
      <w:numFmt w:val="decimal"/>
      <w:lvlText w:val="%1.%2.%3.%4.%5.%6."/>
      <w:lvlJc w:val="left"/>
      <w:pPr>
        <w:tabs>
          <w:tab w:val="num" w:pos="4680"/>
        </w:tabs>
        <w:ind w:left="2736" w:hanging="936"/>
      </w:pPr>
      <w:rPr>
        <w:rFonts w:hint="default"/>
      </w:rPr>
    </w:lvl>
    <w:lvl w:ilvl="6">
      <w:start w:val="1"/>
      <w:numFmt w:val="decimal"/>
      <w:lvlText w:val="%1.%2.%3.%4.%5.%6.%7."/>
      <w:lvlJc w:val="left"/>
      <w:pPr>
        <w:tabs>
          <w:tab w:val="num" w:pos="5760"/>
        </w:tabs>
        <w:ind w:left="3240" w:hanging="1080"/>
      </w:pPr>
      <w:rPr>
        <w:rFonts w:hint="default"/>
      </w:rPr>
    </w:lvl>
    <w:lvl w:ilvl="7">
      <w:start w:val="1"/>
      <w:numFmt w:val="decimal"/>
      <w:lvlText w:val="%1.%2.%3.%4.%5.%6.%7.%8."/>
      <w:lvlJc w:val="left"/>
      <w:pPr>
        <w:tabs>
          <w:tab w:val="num" w:pos="6480"/>
        </w:tabs>
        <w:ind w:left="3744" w:hanging="1224"/>
      </w:pPr>
      <w:rPr>
        <w:rFonts w:hint="default"/>
      </w:rPr>
    </w:lvl>
    <w:lvl w:ilvl="8">
      <w:start w:val="1"/>
      <w:numFmt w:val="decimal"/>
      <w:lvlText w:val="%1.%2.%3.%4.%5.%6.%7.%8.%9."/>
      <w:lvlJc w:val="left"/>
      <w:pPr>
        <w:tabs>
          <w:tab w:val="num" w:pos="7200"/>
        </w:tabs>
        <w:ind w:left="4320" w:hanging="1440"/>
      </w:pPr>
      <w:rPr>
        <w:rFonts w:hint="default"/>
      </w:rPr>
    </w:lvl>
  </w:abstractNum>
  <w:abstractNum w:abstractNumId="26">
    <w:nsid w:val="31902538"/>
    <w:multiLevelType w:val="multilevel"/>
    <w:tmpl w:val="733AE130"/>
    <w:lvl w:ilvl="0">
      <w:start w:val="1"/>
      <w:numFmt w:val="decimal"/>
      <w:lvlText w:val="%1."/>
      <w:lvlJc w:val="left"/>
      <w:pPr>
        <w:tabs>
          <w:tab w:val="num" w:pos="360"/>
        </w:tabs>
        <w:ind w:left="360" w:hanging="360"/>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7">
    <w:nsid w:val="3AA472A5"/>
    <w:multiLevelType w:val="multilevel"/>
    <w:tmpl w:val="32A2CFE0"/>
    <w:lvl w:ilvl="0">
      <w:start w:val="1"/>
      <w:numFmt w:val="decimal"/>
      <w:lvlText w:val="Chapter %1"/>
      <w:lvlJc w:val="left"/>
      <w:pPr>
        <w:tabs>
          <w:tab w:val="num" w:pos="720"/>
        </w:tabs>
        <w:ind w:left="360" w:hanging="360"/>
      </w:pPr>
      <w:rPr>
        <w:rFonts w:hint="default"/>
      </w:rPr>
    </w:lvl>
    <w:lvl w:ilvl="1">
      <w:start w:val="1"/>
      <w:numFmt w:val="decimal"/>
      <w:lvlText w:val="%2.%1"/>
      <w:lvlJc w:val="left"/>
      <w:pPr>
        <w:tabs>
          <w:tab w:val="num" w:pos="1440"/>
        </w:tabs>
        <w:ind w:left="792" w:hanging="792"/>
      </w:pPr>
      <w:rPr>
        <w:rFonts w:hint="default"/>
      </w:rPr>
    </w:lvl>
    <w:lvl w:ilvl="2">
      <w:start w:val="1"/>
      <w:numFmt w:val="decimal"/>
      <w:lvlText w:val="%1.%3.%2"/>
      <w:lvlJc w:val="left"/>
      <w:pPr>
        <w:tabs>
          <w:tab w:val="num" w:pos="2160"/>
        </w:tabs>
        <w:ind w:left="1224" w:hanging="1224"/>
      </w:pPr>
      <w:rPr>
        <w:rFonts w:hint="default"/>
      </w:rPr>
    </w:lvl>
    <w:lvl w:ilvl="3">
      <w:start w:val="1"/>
      <w:numFmt w:val="decimal"/>
      <w:lvlText w:val="%1.%2..%4%3"/>
      <w:lvlJc w:val="left"/>
      <w:pPr>
        <w:tabs>
          <w:tab w:val="num" w:pos="3240"/>
        </w:tabs>
        <w:ind w:left="1728" w:hanging="648"/>
      </w:pPr>
      <w:rPr>
        <w:rFonts w:hint="default"/>
      </w:rPr>
    </w:lvl>
    <w:lvl w:ilvl="4">
      <w:start w:val="1"/>
      <w:numFmt w:val="decimal"/>
      <w:lvlText w:val="%1.%2.%3.%4.%5."/>
      <w:lvlJc w:val="left"/>
      <w:pPr>
        <w:tabs>
          <w:tab w:val="num" w:pos="3960"/>
        </w:tabs>
        <w:ind w:left="2232" w:hanging="792"/>
      </w:pPr>
      <w:rPr>
        <w:rFonts w:hint="default"/>
      </w:rPr>
    </w:lvl>
    <w:lvl w:ilvl="5">
      <w:start w:val="1"/>
      <w:numFmt w:val="decimal"/>
      <w:lvlText w:val="%1.%2.%3.%4.%5.%6."/>
      <w:lvlJc w:val="left"/>
      <w:pPr>
        <w:tabs>
          <w:tab w:val="num" w:pos="4680"/>
        </w:tabs>
        <w:ind w:left="2736" w:hanging="936"/>
      </w:pPr>
      <w:rPr>
        <w:rFonts w:hint="default"/>
      </w:rPr>
    </w:lvl>
    <w:lvl w:ilvl="6">
      <w:start w:val="1"/>
      <w:numFmt w:val="decimal"/>
      <w:lvlText w:val="%1.%2.%3.%4.%5.%6.%7."/>
      <w:lvlJc w:val="left"/>
      <w:pPr>
        <w:tabs>
          <w:tab w:val="num" w:pos="5760"/>
        </w:tabs>
        <w:ind w:left="3240" w:hanging="1080"/>
      </w:pPr>
      <w:rPr>
        <w:rFonts w:hint="default"/>
      </w:rPr>
    </w:lvl>
    <w:lvl w:ilvl="7">
      <w:start w:val="1"/>
      <w:numFmt w:val="decimal"/>
      <w:lvlText w:val="%1.%2.%3.%4.%5.%6.%7.%8."/>
      <w:lvlJc w:val="left"/>
      <w:pPr>
        <w:tabs>
          <w:tab w:val="num" w:pos="6480"/>
        </w:tabs>
        <w:ind w:left="3744" w:hanging="1224"/>
      </w:pPr>
      <w:rPr>
        <w:rFonts w:hint="default"/>
      </w:rPr>
    </w:lvl>
    <w:lvl w:ilvl="8">
      <w:start w:val="1"/>
      <w:numFmt w:val="decimal"/>
      <w:lvlText w:val="%1.%2.%3.%4.%5.%6.%7.%8.%9."/>
      <w:lvlJc w:val="left"/>
      <w:pPr>
        <w:tabs>
          <w:tab w:val="num" w:pos="7200"/>
        </w:tabs>
        <w:ind w:left="4320" w:hanging="1440"/>
      </w:pPr>
      <w:rPr>
        <w:rFonts w:hint="default"/>
      </w:rPr>
    </w:lvl>
  </w:abstractNum>
  <w:abstractNum w:abstractNumId="28">
    <w:nsid w:val="3AE5351B"/>
    <w:multiLevelType w:val="multilevel"/>
    <w:tmpl w:val="3C84165C"/>
    <w:lvl w:ilvl="0">
      <w:start w:val="1"/>
      <w:numFmt w:val="decimal"/>
      <w:lvlText w:val="Chapter %1"/>
      <w:lvlJc w:val="left"/>
      <w:pPr>
        <w:tabs>
          <w:tab w:val="num" w:pos="720"/>
        </w:tabs>
        <w:ind w:left="360" w:hanging="360"/>
      </w:pPr>
      <w:rPr>
        <w:rFonts w:hint="default"/>
      </w:rPr>
    </w:lvl>
    <w:lvl w:ilvl="1">
      <w:start w:val="1"/>
      <w:numFmt w:val="decimal"/>
      <w:lvlText w:val="%2.%1"/>
      <w:lvlJc w:val="left"/>
      <w:pPr>
        <w:tabs>
          <w:tab w:val="num" w:pos="1440"/>
        </w:tabs>
        <w:ind w:left="792" w:hanging="792"/>
      </w:pPr>
      <w:rPr>
        <w:rFonts w:hint="default"/>
      </w:rPr>
    </w:lvl>
    <w:lvl w:ilvl="2">
      <w:start w:val="1"/>
      <w:numFmt w:val="decimal"/>
      <w:lvlText w:val="%1.%3.%2"/>
      <w:lvlJc w:val="left"/>
      <w:pPr>
        <w:tabs>
          <w:tab w:val="num" w:pos="2160"/>
        </w:tabs>
        <w:ind w:left="1224" w:hanging="1224"/>
      </w:pPr>
      <w:rPr>
        <w:rFonts w:hint="default"/>
      </w:rPr>
    </w:lvl>
    <w:lvl w:ilvl="3">
      <w:start w:val="1"/>
      <w:numFmt w:val="decimal"/>
      <w:lvlText w:val="%1.%2..%4%3"/>
      <w:lvlJc w:val="left"/>
      <w:pPr>
        <w:tabs>
          <w:tab w:val="num" w:pos="3240"/>
        </w:tabs>
        <w:ind w:left="1728" w:hanging="648"/>
      </w:pPr>
      <w:rPr>
        <w:rFonts w:hint="default"/>
      </w:rPr>
    </w:lvl>
    <w:lvl w:ilvl="4">
      <w:start w:val="1"/>
      <w:numFmt w:val="decimal"/>
      <w:lvlText w:val="%1.%2.%3.%4.%5."/>
      <w:lvlJc w:val="left"/>
      <w:pPr>
        <w:tabs>
          <w:tab w:val="num" w:pos="3960"/>
        </w:tabs>
        <w:ind w:left="2232" w:hanging="792"/>
      </w:pPr>
      <w:rPr>
        <w:rFonts w:hint="default"/>
      </w:rPr>
    </w:lvl>
    <w:lvl w:ilvl="5">
      <w:start w:val="1"/>
      <w:numFmt w:val="decimal"/>
      <w:lvlText w:val="%1.%2.%3.%4.%5.%6."/>
      <w:lvlJc w:val="left"/>
      <w:pPr>
        <w:tabs>
          <w:tab w:val="num" w:pos="4680"/>
        </w:tabs>
        <w:ind w:left="2736" w:hanging="936"/>
      </w:pPr>
      <w:rPr>
        <w:rFonts w:hint="default"/>
      </w:rPr>
    </w:lvl>
    <w:lvl w:ilvl="6">
      <w:start w:val="1"/>
      <w:numFmt w:val="decimal"/>
      <w:lvlText w:val="%1.%2.%3.%4.%5.%6.%7."/>
      <w:lvlJc w:val="left"/>
      <w:pPr>
        <w:tabs>
          <w:tab w:val="num" w:pos="5760"/>
        </w:tabs>
        <w:ind w:left="3240" w:hanging="1080"/>
      </w:pPr>
      <w:rPr>
        <w:rFonts w:hint="default"/>
      </w:rPr>
    </w:lvl>
    <w:lvl w:ilvl="7">
      <w:start w:val="1"/>
      <w:numFmt w:val="decimal"/>
      <w:lvlText w:val="%1.%2.%3.%4.%5.%6.%7.%8."/>
      <w:lvlJc w:val="left"/>
      <w:pPr>
        <w:tabs>
          <w:tab w:val="num" w:pos="6480"/>
        </w:tabs>
        <w:ind w:left="3744" w:hanging="1224"/>
      </w:pPr>
      <w:rPr>
        <w:rFonts w:hint="default"/>
      </w:rPr>
    </w:lvl>
    <w:lvl w:ilvl="8">
      <w:start w:val="1"/>
      <w:numFmt w:val="decimal"/>
      <w:lvlText w:val="%1.%2.%3.%4.%5.%6.%7.%8.%9."/>
      <w:lvlJc w:val="left"/>
      <w:pPr>
        <w:tabs>
          <w:tab w:val="num" w:pos="7200"/>
        </w:tabs>
        <w:ind w:left="4320" w:hanging="1440"/>
      </w:pPr>
      <w:rPr>
        <w:rFonts w:hint="default"/>
      </w:rPr>
    </w:lvl>
  </w:abstractNum>
  <w:abstractNum w:abstractNumId="29">
    <w:nsid w:val="3C0253CE"/>
    <w:multiLevelType w:val="hybridMultilevel"/>
    <w:tmpl w:val="D230178C"/>
    <w:lvl w:ilvl="0" w:tplc="FFFFFFFF">
      <w:numFmt w:val="bullet"/>
      <w:lvlText w:val="-"/>
      <w:lvlJc w:val="left"/>
      <w:pPr>
        <w:tabs>
          <w:tab w:val="num" w:pos="360"/>
        </w:tabs>
        <w:ind w:left="360" w:hanging="360"/>
      </w:pPr>
      <w:rPr>
        <w:rFonts w:ascii="Garamond" w:eastAsia="SimSun" w:hAnsi="Garamond" w:cs="Comic Sans MS" w:hint="default"/>
      </w:rPr>
    </w:lvl>
    <w:lvl w:ilvl="1" w:tplc="FFFFFFFF" w:tentative="1">
      <w:start w:val="1"/>
      <w:numFmt w:val="bullet"/>
      <w:lvlText w:val="o"/>
      <w:lvlJc w:val="left"/>
      <w:pPr>
        <w:tabs>
          <w:tab w:val="num" w:pos="1080"/>
        </w:tabs>
        <w:ind w:left="1080" w:hanging="360"/>
      </w:pPr>
      <w:rPr>
        <w:rFonts w:ascii="Courier New" w:hAnsi="Courier New" w:cs="Courier New" w:hint="default"/>
      </w:rPr>
    </w:lvl>
    <w:lvl w:ilvl="2" w:tplc="FFFFFFFF" w:tentative="1">
      <w:start w:val="1"/>
      <w:numFmt w:val="bullet"/>
      <w:lvlText w:val=""/>
      <w:lvlJc w:val="left"/>
      <w:pPr>
        <w:tabs>
          <w:tab w:val="num" w:pos="1800"/>
        </w:tabs>
        <w:ind w:left="1800" w:hanging="360"/>
      </w:pPr>
      <w:rPr>
        <w:rFonts w:ascii="Wingdings" w:hAnsi="Wingdings" w:hint="default"/>
      </w:rPr>
    </w:lvl>
    <w:lvl w:ilvl="3" w:tplc="FFFFFFFF" w:tentative="1">
      <w:start w:val="1"/>
      <w:numFmt w:val="bullet"/>
      <w:lvlText w:val=""/>
      <w:lvlJc w:val="left"/>
      <w:pPr>
        <w:tabs>
          <w:tab w:val="num" w:pos="2520"/>
        </w:tabs>
        <w:ind w:left="2520" w:hanging="360"/>
      </w:pPr>
      <w:rPr>
        <w:rFonts w:ascii="Symbol" w:hAnsi="Symbol" w:hint="default"/>
      </w:rPr>
    </w:lvl>
    <w:lvl w:ilvl="4" w:tplc="FFFFFFFF" w:tentative="1">
      <w:start w:val="1"/>
      <w:numFmt w:val="bullet"/>
      <w:lvlText w:val="o"/>
      <w:lvlJc w:val="left"/>
      <w:pPr>
        <w:tabs>
          <w:tab w:val="num" w:pos="3240"/>
        </w:tabs>
        <w:ind w:left="3240" w:hanging="360"/>
      </w:pPr>
      <w:rPr>
        <w:rFonts w:ascii="Courier New" w:hAnsi="Courier New" w:cs="Courier New" w:hint="default"/>
      </w:rPr>
    </w:lvl>
    <w:lvl w:ilvl="5" w:tplc="FFFFFFFF" w:tentative="1">
      <w:start w:val="1"/>
      <w:numFmt w:val="bullet"/>
      <w:lvlText w:val=""/>
      <w:lvlJc w:val="left"/>
      <w:pPr>
        <w:tabs>
          <w:tab w:val="num" w:pos="3960"/>
        </w:tabs>
        <w:ind w:left="3960" w:hanging="360"/>
      </w:pPr>
      <w:rPr>
        <w:rFonts w:ascii="Wingdings" w:hAnsi="Wingdings" w:hint="default"/>
      </w:rPr>
    </w:lvl>
    <w:lvl w:ilvl="6" w:tplc="FFFFFFFF" w:tentative="1">
      <w:start w:val="1"/>
      <w:numFmt w:val="bullet"/>
      <w:lvlText w:val=""/>
      <w:lvlJc w:val="left"/>
      <w:pPr>
        <w:tabs>
          <w:tab w:val="num" w:pos="4680"/>
        </w:tabs>
        <w:ind w:left="4680" w:hanging="360"/>
      </w:pPr>
      <w:rPr>
        <w:rFonts w:ascii="Symbol" w:hAnsi="Symbol" w:hint="default"/>
      </w:rPr>
    </w:lvl>
    <w:lvl w:ilvl="7" w:tplc="FFFFFFFF" w:tentative="1">
      <w:start w:val="1"/>
      <w:numFmt w:val="bullet"/>
      <w:lvlText w:val="o"/>
      <w:lvlJc w:val="left"/>
      <w:pPr>
        <w:tabs>
          <w:tab w:val="num" w:pos="5400"/>
        </w:tabs>
        <w:ind w:left="5400" w:hanging="360"/>
      </w:pPr>
      <w:rPr>
        <w:rFonts w:ascii="Courier New" w:hAnsi="Courier New" w:cs="Courier New" w:hint="default"/>
      </w:rPr>
    </w:lvl>
    <w:lvl w:ilvl="8" w:tplc="FFFFFFFF" w:tentative="1">
      <w:start w:val="1"/>
      <w:numFmt w:val="bullet"/>
      <w:lvlText w:val=""/>
      <w:lvlJc w:val="left"/>
      <w:pPr>
        <w:tabs>
          <w:tab w:val="num" w:pos="6120"/>
        </w:tabs>
        <w:ind w:left="6120" w:hanging="360"/>
      </w:pPr>
      <w:rPr>
        <w:rFonts w:ascii="Wingdings" w:hAnsi="Wingdings" w:hint="default"/>
      </w:rPr>
    </w:lvl>
  </w:abstractNum>
  <w:abstractNum w:abstractNumId="30">
    <w:nsid w:val="523910B3"/>
    <w:multiLevelType w:val="hybridMultilevel"/>
    <w:tmpl w:val="D7209480"/>
    <w:lvl w:ilvl="0" w:tplc="40090001">
      <w:start w:val="1"/>
      <w:numFmt w:val="bullet"/>
      <w:lvlText w:val=""/>
      <w:lvlJc w:val="left"/>
      <w:pPr>
        <w:ind w:left="360" w:hanging="360"/>
      </w:pPr>
      <w:rPr>
        <w:rFonts w:ascii="Symbol" w:hAnsi="Symbol" w:hint="default"/>
      </w:rPr>
    </w:lvl>
    <w:lvl w:ilvl="1" w:tplc="40090003" w:tentative="1">
      <w:start w:val="1"/>
      <w:numFmt w:val="bullet"/>
      <w:lvlText w:val="o"/>
      <w:lvlJc w:val="left"/>
      <w:pPr>
        <w:ind w:left="1865" w:hanging="360"/>
      </w:pPr>
      <w:rPr>
        <w:rFonts w:ascii="Courier New" w:hAnsi="Courier New" w:cs="Courier New" w:hint="default"/>
      </w:rPr>
    </w:lvl>
    <w:lvl w:ilvl="2" w:tplc="40090005" w:tentative="1">
      <w:start w:val="1"/>
      <w:numFmt w:val="bullet"/>
      <w:lvlText w:val=""/>
      <w:lvlJc w:val="left"/>
      <w:pPr>
        <w:ind w:left="2585" w:hanging="360"/>
      </w:pPr>
      <w:rPr>
        <w:rFonts w:ascii="Wingdings" w:hAnsi="Wingdings" w:hint="default"/>
      </w:rPr>
    </w:lvl>
    <w:lvl w:ilvl="3" w:tplc="40090001" w:tentative="1">
      <w:start w:val="1"/>
      <w:numFmt w:val="bullet"/>
      <w:lvlText w:val=""/>
      <w:lvlJc w:val="left"/>
      <w:pPr>
        <w:ind w:left="3305" w:hanging="360"/>
      </w:pPr>
      <w:rPr>
        <w:rFonts w:ascii="Symbol" w:hAnsi="Symbol" w:hint="default"/>
      </w:rPr>
    </w:lvl>
    <w:lvl w:ilvl="4" w:tplc="40090003" w:tentative="1">
      <w:start w:val="1"/>
      <w:numFmt w:val="bullet"/>
      <w:lvlText w:val="o"/>
      <w:lvlJc w:val="left"/>
      <w:pPr>
        <w:ind w:left="4025" w:hanging="360"/>
      </w:pPr>
      <w:rPr>
        <w:rFonts w:ascii="Courier New" w:hAnsi="Courier New" w:cs="Courier New" w:hint="default"/>
      </w:rPr>
    </w:lvl>
    <w:lvl w:ilvl="5" w:tplc="40090005" w:tentative="1">
      <w:start w:val="1"/>
      <w:numFmt w:val="bullet"/>
      <w:lvlText w:val=""/>
      <w:lvlJc w:val="left"/>
      <w:pPr>
        <w:ind w:left="4745" w:hanging="360"/>
      </w:pPr>
      <w:rPr>
        <w:rFonts w:ascii="Wingdings" w:hAnsi="Wingdings" w:hint="default"/>
      </w:rPr>
    </w:lvl>
    <w:lvl w:ilvl="6" w:tplc="40090001" w:tentative="1">
      <w:start w:val="1"/>
      <w:numFmt w:val="bullet"/>
      <w:lvlText w:val=""/>
      <w:lvlJc w:val="left"/>
      <w:pPr>
        <w:ind w:left="5465" w:hanging="360"/>
      </w:pPr>
      <w:rPr>
        <w:rFonts w:ascii="Symbol" w:hAnsi="Symbol" w:hint="default"/>
      </w:rPr>
    </w:lvl>
    <w:lvl w:ilvl="7" w:tplc="40090003" w:tentative="1">
      <w:start w:val="1"/>
      <w:numFmt w:val="bullet"/>
      <w:lvlText w:val="o"/>
      <w:lvlJc w:val="left"/>
      <w:pPr>
        <w:ind w:left="6185" w:hanging="360"/>
      </w:pPr>
      <w:rPr>
        <w:rFonts w:ascii="Courier New" w:hAnsi="Courier New" w:cs="Courier New" w:hint="default"/>
      </w:rPr>
    </w:lvl>
    <w:lvl w:ilvl="8" w:tplc="40090005" w:tentative="1">
      <w:start w:val="1"/>
      <w:numFmt w:val="bullet"/>
      <w:lvlText w:val=""/>
      <w:lvlJc w:val="left"/>
      <w:pPr>
        <w:ind w:left="6905" w:hanging="360"/>
      </w:pPr>
      <w:rPr>
        <w:rFonts w:ascii="Wingdings" w:hAnsi="Wingdings" w:hint="default"/>
      </w:rPr>
    </w:lvl>
  </w:abstractNum>
  <w:abstractNum w:abstractNumId="31">
    <w:nsid w:val="53D25610"/>
    <w:multiLevelType w:val="multilevel"/>
    <w:tmpl w:val="C270F2DE"/>
    <w:lvl w:ilvl="0">
      <w:start w:val="1"/>
      <w:numFmt w:val="decimal"/>
      <w:lvlText w:val="Chapter %1"/>
      <w:lvlJc w:val="left"/>
      <w:pPr>
        <w:tabs>
          <w:tab w:val="num" w:pos="720"/>
        </w:tabs>
        <w:ind w:left="0" w:firstLine="0"/>
      </w:pPr>
      <w:rPr>
        <w:rFonts w:hint="default"/>
      </w:rPr>
    </w:lvl>
    <w:lvl w:ilvl="1">
      <w:start w:val="1"/>
      <w:numFmt w:val="decimal"/>
      <w:lvlText w:val="%1.%2"/>
      <w:lvlJc w:val="left"/>
      <w:pPr>
        <w:tabs>
          <w:tab w:val="num" w:pos="851"/>
        </w:tabs>
        <w:ind w:left="567" w:hanging="567"/>
      </w:pPr>
      <w:rPr>
        <w:rFonts w:hint="default"/>
      </w:rPr>
    </w:lvl>
    <w:lvl w:ilvl="2">
      <w:start w:val="1"/>
      <w:numFmt w:val="decimal"/>
      <w:lvlText w:val="%1.%3.%2"/>
      <w:lvlJc w:val="left"/>
      <w:pPr>
        <w:tabs>
          <w:tab w:val="num" w:pos="851"/>
        </w:tabs>
        <w:ind w:left="567" w:hanging="567"/>
      </w:pPr>
      <w:rPr>
        <w:rFonts w:hint="default"/>
      </w:rPr>
    </w:lvl>
    <w:lvl w:ilvl="3">
      <w:start w:val="1"/>
      <w:numFmt w:val="decimal"/>
      <w:lvlText w:val="%1.%2..%4%3"/>
      <w:lvlJc w:val="left"/>
      <w:pPr>
        <w:tabs>
          <w:tab w:val="num" w:pos="3240"/>
        </w:tabs>
        <w:ind w:left="1728" w:hanging="648"/>
      </w:pPr>
      <w:rPr>
        <w:rFonts w:hint="default"/>
      </w:rPr>
    </w:lvl>
    <w:lvl w:ilvl="4">
      <w:start w:val="1"/>
      <w:numFmt w:val="decimal"/>
      <w:lvlText w:val="%1.%2.%3.%4.%5."/>
      <w:lvlJc w:val="left"/>
      <w:pPr>
        <w:tabs>
          <w:tab w:val="num" w:pos="3960"/>
        </w:tabs>
        <w:ind w:left="2232" w:hanging="792"/>
      </w:pPr>
      <w:rPr>
        <w:rFonts w:hint="default"/>
      </w:rPr>
    </w:lvl>
    <w:lvl w:ilvl="5">
      <w:start w:val="1"/>
      <w:numFmt w:val="decimal"/>
      <w:lvlText w:val="%1.%2.%3.%4.%5.%6."/>
      <w:lvlJc w:val="left"/>
      <w:pPr>
        <w:tabs>
          <w:tab w:val="num" w:pos="4680"/>
        </w:tabs>
        <w:ind w:left="2736" w:hanging="936"/>
      </w:pPr>
      <w:rPr>
        <w:rFonts w:hint="default"/>
      </w:rPr>
    </w:lvl>
    <w:lvl w:ilvl="6">
      <w:start w:val="1"/>
      <w:numFmt w:val="decimal"/>
      <w:lvlText w:val="%1.%2.%3.%4.%5.%6.%7."/>
      <w:lvlJc w:val="left"/>
      <w:pPr>
        <w:tabs>
          <w:tab w:val="num" w:pos="5760"/>
        </w:tabs>
        <w:ind w:left="3240" w:hanging="1080"/>
      </w:pPr>
      <w:rPr>
        <w:rFonts w:hint="default"/>
      </w:rPr>
    </w:lvl>
    <w:lvl w:ilvl="7">
      <w:start w:val="1"/>
      <w:numFmt w:val="decimal"/>
      <w:lvlText w:val="%1.%2.%3.%4.%5.%6.%7.%8."/>
      <w:lvlJc w:val="left"/>
      <w:pPr>
        <w:tabs>
          <w:tab w:val="num" w:pos="6480"/>
        </w:tabs>
        <w:ind w:left="3744" w:hanging="1224"/>
      </w:pPr>
      <w:rPr>
        <w:rFonts w:hint="default"/>
      </w:rPr>
    </w:lvl>
    <w:lvl w:ilvl="8">
      <w:start w:val="1"/>
      <w:numFmt w:val="decimal"/>
      <w:lvlText w:val="%1.%2.%3.%4.%5.%6.%7.%8.%9."/>
      <w:lvlJc w:val="left"/>
      <w:pPr>
        <w:tabs>
          <w:tab w:val="num" w:pos="7200"/>
        </w:tabs>
        <w:ind w:left="4320" w:hanging="1440"/>
      </w:pPr>
      <w:rPr>
        <w:rFonts w:hint="default"/>
      </w:rPr>
    </w:lvl>
  </w:abstractNum>
  <w:abstractNum w:abstractNumId="32">
    <w:nsid w:val="54E759E0"/>
    <w:multiLevelType w:val="multilevel"/>
    <w:tmpl w:val="C4D83852"/>
    <w:lvl w:ilvl="0">
      <w:start w:val="1"/>
      <w:numFmt w:val="decimal"/>
      <w:pStyle w:val="Heading1"/>
      <w:suff w:val="space"/>
      <w:lvlText w:val="Chapter %1"/>
      <w:lvlJc w:val="left"/>
      <w:pPr>
        <w:ind w:left="0" w:firstLine="0"/>
      </w:pPr>
      <w:rPr>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start w:val="1"/>
      <w:numFmt w:val="none"/>
      <w:pStyle w:val="Heading2"/>
      <w:suff w:val="nothing"/>
      <w:lvlText w:val=""/>
      <w:lvlJc w:val="left"/>
      <w:pPr>
        <w:ind w:left="0" w:firstLine="0"/>
      </w:pPr>
    </w:lvl>
    <w:lvl w:ilvl="2">
      <w:start w:val="1"/>
      <w:numFmt w:val="none"/>
      <w:pStyle w:val="Heading3"/>
      <w:suff w:val="nothing"/>
      <w:lvlText w:val=""/>
      <w:lvlJc w:val="left"/>
      <w:pPr>
        <w:ind w:left="0" w:firstLine="0"/>
      </w:pPr>
    </w:lvl>
    <w:lvl w:ilvl="3">
      <w:start w:val="1"/>
      <w:numFmt w:val="none"/>
      <w:pStyle w:val="Heading4"/>
      <w:suff w:val="nothing"/>
      <w:lvlText w:val=""/>
      <w:lvlJc w:val="left"/>
      <w:pPr>
        <w:ind w:left="0" w:firstLine="0"/>
      </w:pPr>
    </w:lvl>
    <w:lvl w:ilvl="4">
      <w:start w:val="1"/>
      <w:numFmt w:val="none"/>
      <w:pStyle w:val="Heading5"/>
      <w:suff w:val="nothing"/>
      <w:lvlText w:val=""/>
      <w:lvlJc w:val="left"/>
      <w:pPr>
        <w:ind w:left="0" w:firstLine="0"/>
      </w:pPr>
    </w:lvl>
    <w:lvl w:ilvl="5">
      <w:start w:val="1"/>
      <w:numFmt w:val="none"/>
      <w:pStyle w:val="Heading6"/>
      <w:suff w:val="nothing"/>
      <w:lvlText w:val=""/>
      <w:lvlJc w:val="left"/>
      <w:pPr>
        <w:ind w:left="0" w:firstLine="0"/>
      </w:pPr>
    </w:lvl>
    <w:lvl w:ilvl="6">
      <w:start w:val="1"/>
      <w:numFmt w:val="none"/>
      <w:pStyle w:val="Heading7"/>
      <w:suff w:val="nothing"/>
      <w:lvlText w:val=""/>
      <w:lvlJc w:val="left"/>
      <w:pPr>
        <w:ind w:left="0" w:firstLine="0"/>
      </w:pPr>
    </w:lvl>
    <w:lvl w:ilvl="7">
      <w:start w:val="1"/>
      <w:numFmt w:val="none"/>
      <w:pStyle w:val="Heading8"/>
      <w:suff w:val="nothing"/>
      <w:lvlText w:val=""/>
      <w:lvlJc w:val="left"/>
      <w:pPr>
        <w:ind w:left="0" w:firstLine="0"/>
      </w:pPr>
    </w:lvl>
    <w:lvl w:ilvl="8">
      <w:start w:val="1"/>
      <w:numFmt w:val="none"/>
      <w:pStyle w:val="Heading9"/>
      <w:suff w:val="nothing"/>
      <w:lvlText w:val=""/>
      <w:lvlJc w:val="left"/>
      <w:pPr>
        <w:ind w:left="0" w:firstLine="0"/>
      </w:pPr>
    </w:lvl>
  </w:abstractNum>
  <w:abstractNum w:abstractNumId="33">
    <w:nsid w:val="59FC5A31"/>
    <w:multiLevelType w:val="hybridMultilevel"/>
    <w:tmpl w:val="63BCBE1A"/>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4">
    <w:nsid w:val="60A31852"/>
    <w:multiLevelType w:val="hybridMultilevel"/>
    <w:tmpl w:val="F0FA44AC"/>
    <w:lvl w:ilvl="0" w:tplc="2F84544A">
      <w:start w:val="1"/>
      <w:numFmt w:val="bullet"/>
      <w:pStyle w:val="bullet"/>
      <w:lvlText w:val=""/>
      <w:lvlJc w:val="left"/>
      <w:pPr>
        <w:tabs>
          <w:tab w:val="num" w:pos="284"/>
        </w:tabs>
        <w:ind w:left="567" w:hanging="142"/>
      </w:pPr>
      <w:rPr>
        <w:rFonts w:ascii="Wingdings" w:hAnsi="Wingdings" w:hint="default"/>
      </w:rPr>
    </w:lvl>
    <w:lvl w:ilvl="1" w:tplc="19483634">
      <w:start w:val="1"/>
      <w:numFmt w:val="bullet"/>
      <w:pStyle w:val="bullet"/>
      <w:lvlText w:val=""/>
      <w:lvlJc w:val="left"/>
      <w:pPr>
        <w:tabs>
          <w:tab w:val="num" w:pos="720"/>
        </w:tabs>
        <w:ind w:left="720" w:hanging="720"/>
      </w:pPr>
      <w:rPr>
        <w:rFonts w:ascii="Wingdings" w:hAnsi="Wingdings"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35">
    <w:nsid w:val="66D37A35"/>
    <w:multiLevelType w:val="multilevel"/>
    <w:tmpl w:val="A5729166"/>
    <w:lvl w:ilvl="0">
      <w:start w:val="1"/>
      <w:numFmt w:val="decimal"/>
      <w:lvlText w:val="Chapter %1"/>
      <w:lvlJc w:val="left"/>
      <w:pPr>
        <w:tabs>
          <w:tab w:val="num" w:pos="720"/>
        </w:tabs>
        <w:ind w:left="0" w:firstLine="0"/>
      </w:pPr>
      <w:rPr>
        <w:rFonts w:hint="default"/>
      </w:rPr>
    </w:lvl>
    <w:lvl w:ilvl="1">
      <w:start w:val="1"/>
      <w:numFmt w:val="decimal"/>
      <w:lvlText w:val="%2.%1"/>
      <w:lvlJc w:val="left"/>
      <w:pPr>
        <w:tabs>
          <w:tab w:val="num" w:pos="851"/>
        </w:tabs>
        <w:ind w:left="567" w:hanging="567"/>
      </w:pPr>
      <w:rPr>
        <w:rFonts w:hint="default"/>
      </w:rPr>
    </w:lvl>
    <w:lvl w:ilvl="2">
      <w:start w:val="1"/>
      <w:numFmt w:val="decimal"/>
      <w:lvlText w:val="%1.%3.%2"/>
      <w:lvlJc w:val="left"/>
      <w:pPr>
        <w:tabs>
          <w:tab w:val="num" w:pos="851"/>
        </w:tabs>
        <w:ind w:left="567" w:hanging="567"/>
      </w:pPr>
      <w:rPr>
        <w:rFonts w:hint="default"/>
      </w:rPr>
    </w:lvl>
    <w:lvl w:ilvl="3">
      <w:start w:val="1"/>
      <w:numFmt w:val="decimal"/>
      <w:lvlText w:val="%1.%2..%4%3"/>
      <w:lvlJc w:val="left"/>
      <w:pPr>
        <w:tabs>
          <w:tab w:val="num" w:pos="3240"/>
        </w:tabs>
        <w:ind w:left="1728" w:hanging="648"/>
      </w:pPr>
      <w:rPr>
        <w:rFonts w:hint="default"/>
      </w:rPr>
    </w:lvl>
    <w:lvl w:ilvl="4">
      <w:start w:val="1"/>
      <w:numFmt w:val="decimal"/>
      <w:lvlText w:val="%1.%2.%3.%4.%5."/>
      <w:lvlJc w:val="left"/>
      <w:pPr>
        <w:tabs>
          <w:tab w:val="num" w:pos="3960"/>
        </w:tabs>
        <w:ind w:left="2232" w:hanging="792"/>
      </w:pPr>
      <w:rPr>
        <w:rFonts w:hint="default"/>
      </w:rPr>
    </w:lvl>
    <w:lvl w:ilvl="5">
      <w:start w:val="1"/>
      <w:numFmt w:val="decimal"/>
      <w:lvlText w:val="%1.%2.%3.%4.%5.%6."/>
      <w:lvlJc w:val="left"/>
      <w:pPr>
        <w:tabs>
          <w:tab w:val="num" w:pos="4680"/>
        </w:tabs>
        <w:ind w:left="2736" w:hanging="936"/>
      </w:pPr>
      <w:rPr>
        <w:rFonts w:hint="default"/>
      </w:rPr>
    </w:lvl>
    <w:lvl w:ilvl="6">
      <w:start w:val="1"/>
      <w:numFmt w:val="decimal"/>
      <w:lvlText w:val="%1.%2.%3.%4.%5.%6.%7."/>
      <w:lvlJc w:val="left"/>
      <w:pPr>
        <w:tabs>
          <w:tab w:val="num" w:pos="5760"/>
        </w:tabs>
        <w:ind w:left="3240" w:hanging="1080"/>
      </w:pPr>
      <w:rPr>
        <w:rFonts w:hint="default"/>
      </w:rPr>
    </w:lvl>
    <w:lvl w:ilvl="7">
      <w:start w:val="1"/>
      <w:numFmt w:val="decimal"/>
      <w:lvlText w:val="%1.%2.%3.%4.%5.%6.%7.%8."/>
      <w:lvlJc w:val="left"/>
      <w:pPr>
        <w:tabs>
          <w:tab w:val="num" w:pos="6480"/>
        </w:tabs>
        <w:ind w:left="3744" w:hanging="1224"/>
      </w:pPr>
      <w:rPr>
        <w:rFonts w:hint="default"/>
      </w:rPr>
    </w:lvl>
    <w:lvl w:ilvl="8">
      <w:start w:val="1"/>
      <w:numFmt w:val="decimal"/>
      <w:lvlText w:val="%1.%2.%3.%4.%5.%6.%7.%8.%9."/>
      <w:lvlJc w:val="left"/>
      <w:pPr>
        <w:tabs>
          <w:tab w:val="num" w:pos="7200"/>
        </w:tabs>
        <w:ind w:left="4320" w:hanging="1440"/>
      </w:pPr>
      <w:rPr>
        <w:rFonts w:hint="default"/>
      </w:rPr>
    </w:lvl>
  </w:abstractNum>
  <w:abstractNum w:abstractNumId="36">
    <w:nsid w:val="6DC55BB0"/>
    <w:multiLevelType w:val="multilevel"/>
    <w:tmpl w:val="7C30B044"/>
    <w:lvl w:ilvl="0">
      <w:start w:val="1"/>
      <w:numFmt w:val="decimal"/>
      <w:lvlText w:val="Chapter %1"/>
      <w:lvlJc w:val="left"/>
      <w:pPr>
        <w:tabs>
          <w:tab w:val="num" w:pos="720"/>
        </w:tabs>
        <w:ind w:left="0" w:firstLine="0"/>
      </w:pPr>
      <w:rPr>
        <w:rFonts w:hint="default"/>
      </w:rPr>
    </w:lvl>
    <w:lvl w:ilvl="1">
      <w:start w:val="1"/>
      <w:numFmt w:val="decimal"/>
      <w:lvlText w:val="%1.%2"/>
      <w:lvlJc w:val="left"/>
      <w:pPr>
        <w:tabs>
          <w:tab w:val="num" w:pos="851"/>
        </w:tabs>
        <w:ind w:left="567" w:hanging="567"/>
      </w:pPr>
      <w:rPr>
        <w:rFonts w:hint="default"/>
      </w:rPr>
    </w:lvl>
    <w:lvl w:ilvl="2">
      <w:start w:val="1"/>
      <w:numFmt w:val="decimal"/>
      <w:lvlText w:val="%1.%3.%2"/>
      <w:lvlJc w:val="left"/>
      <w:pPr>
        <w:tabs>
          <w:tab w:val="num" w:pos="851"/>
        </w:tabs>
        <w:ind w:left="567" w:hanging="567"/>
      </w:pPr>
      <w:rPr>
        <w:rFonts w:cs="Times New Roman" w:hint="default"/>
        <w:b w:val="0"/>
        <w:bCs w:val="0"/>
        <w:i w:val="0"/>
        <w:iCs w:val="0"/>
        <w:caps w:val="0"/>
        <w:smallCaps w:val="0"/>
        <w:strike w:val="0"/>
        <w:dstrike w:val="0"/>
        <w:noProof w:val="0"/>
        <w:vanish w:val="0"/>
        <w:color w:val="000000"/>
        <w:spacing w:val="0"/>
        <w:kern w:val="0"/>
        <w:position w:val="0"/>
        <w:u w:val="none"/>
        <w:effect w:val="none"/>
        <w:vertAlign w:val="baseline"/>
        <w:em w:val="none"/>
        <w:specVanish w:val="0"/>
      </w:rPr>
    </w:lvl>
    <w:lvl w:ilvl="3">
      <w:start w:val="1"/>
      <w:numFmt w:val="none"/>
      <w:suff w:val="nothing"/>
      <w:lvlText w:val=""/>
      <w:lvlJc w:val="left"/>
      <w:pPr>
        <w:ind w:left="567" w:hanging="567"/>
      </w:pPr>
      <w:rPr>
        <w:rFonts w:hint="default"/>
      </w:rPr>
    </w:lvl>
    <w:lvl w:ilvl="4">
      <w:start w:val="1"/>
      <w:numFmt w:val="decimal"/>
      <w:lvlText w:val="%1.%2.%3..%5%4"/>
      <w:lvlJc w:val="left"/>
      <w:pPr>
        <w:tabs>
          <w:tab w:val="num" w:pos="3960"/>
        </w:tabs>
        <w:ind w:left="2232" w:hanging="2232"/>
      </w:pPr>
      <w:rPr>
        <w:rFonts w:hint="default"/>
      </w:rPr>
    </w:lvl>
    <w:lvl w:ilvl="5">
      <w:start w:val="1"/>
      <w:numFmt w:val="decimal"/>
      <w:lvlText w:val="%1.%2.%3.%4.%5.%6."/>
      <w:lvlJc w:val="left"/>
      <w:pPr>
        <w:tabs>
          <w:tab w:val="num" w:pos="4680"/>
        </w:tabs>
        <w:ind w:left="2736" w:hanging="936"/>
      </w:pPr>
      <w:rPr>
        <w:rFonts w:hint="default"/>
      </w:rPr>
    </w:lvl>
    <w:lvl w:ilvl="6">
      <w:start w:val="1"/>
      <w:numFmt w:val="decimal"/>
      <w:lvlText w:val="%1.%2.%3.%4.%5.%6.%7."/>
      <w:lvlJc w:val="left"/>
      <w:pPr>
        <w:tabs>
          <w:tab w:val="num" w:pos="5760"/>
        </w:tabs>
        <w:ind w:left="3240" w:hanging="1080"/>
      </w:pPr>
      <w:rPr>
        <w:rFonts w:hint="default"/>
      </w:rPr>
    </w:lvl>
    <w:lvl w:ilvl="7">
      <w:start w:val="1"/>
      <w:numFmt w:val="decimal"/>
      <w:lvlText w:val="%1.%2.%3.%4.%5.%6.%7.%8."/>
      <w:lvlJc w:val="left"/>
      <w:pPr>
        <w:tabs>
          <w:tab w:val="num" w:pos="6480"/>
        </w:tabs>
        <w:ind w:left="3744" w:hanging="1224"/>
      </w:pPr>
      <w:rPr>
        <w:rFonts w:hint="default"/>
      </w:rPr>
    </w:lvl>
    <w:lvl w:ilvl="8">
      <w:start w:val="1"/>
      <w:numFmt w:val="decimal"/>
      <w:lvlText w:val="%1.%2.%3.%4.%5.%6.%7.%8.%9."/>
      <w:lvlJc w:val="left"/>
      <w:pPr>
        <w:tabs>
          <w:tab w:val="num" w:pos="7200"/>
        </w:tabs>
        <w:ind w:left="4320" w:hanging="1440"/>
      </w:pPr>
      <w:rPr>
        <w:rFonts w:hint="default"/>
      </w:rPr>
    </w:lvl>
  </w:abstractNum>
  <w:abstractNum w:abstractNumId="37">
    <w:nsid w:val="702E6A86"/>
    <w:multiLevelType w:val="multilevel"/>
    <w:tmpl w:val="AEC654D4"/>
    <w:lvl w:ilvl="0">
      <w:start w:val="1"/>
      <w:numFmt w:val="decimal"/>
      <w:lvlText w:val="Chapter %1"/>
      <w:lvlJc w:val="left"/>
      <w:pPr>
        <w:tabs>
          <w:tab w:val="num" w:pos="720"/>
        </w:tabs>
        <w:ind w:left="0" w:firstLine="0"/>
      </w:pPr>
      <w:rPr>
        <w:rFonts w:hint="default"/>
      </w:rPr>
    </w:lvl>
    <w:lvl w:ilvl="1">
      <w:start w:val="1"/>
      <w:numFmt w:val="decimal"/>
      <w:lvlText w:val="%2.%1"/>
      <w:lvlJc w:val="left"/>
      <w:pPr>
        <w:tabs>
          <w:tab w:val="num" w:pos="851"/>
        </w:tabs>
        <w:ind w:left="851" w:hanging="851"/>
      </w:pPr>
      <w:rPr>
        <w:rFonts w:hint="default"/>
      </w:rPr>
    </w:lvl>
    <w:lvl w:ilvl="2">
      <w:start w:val="1"/>
      <w:numFmt w:val="decimal"/>
      <w:lvlText w:val="%1.%3.%2"/>
      <w:lvlJc w:val="left"/>
      <w:pPr>
        <w:tabs>
          <w:tab w:val="num" w:pos="851"/>
        </w:tabs>
        <w:ind w:left="851" w:hanging="851"/>
      </w:pPr>
      <w:rPr>
        <w:rFonts w:hint="default"/>
      </w:rPr>
    </w:lvl>
    <w:lvl w:ilvl="3">
      <w:start w:val="1"/>
      <w:numFmt w:val="decimal"/>
      <w:lvlText w:val="%1.%2..%4%3"/>
      <w:lvlJc w:val="left"/>
      <w:pPr>
        <w:tabs>
          <w:tab w:val="num" w:pos="3240"/>
        </w:tabs>
        <w:ind w:left="1728" w:hanging="648"/>
      </w:pPr>
      <w:rPr>
        <w:rFonts w:hint="default"/>
      </w:rPr>
    </w:lvl>
    <w:lvl w:ilvl="4">
      <w:start w:val="1"/>
      <w:numFmt w:val="decimal"/>
      <w:lvlText w:val="%1.%2.%3.%4.%5."/>
      <w:lvlJc w:val="left"/>
      <w:pPr>
        <w:tabs>
          <w:tab w:val="num" w:pos="3960"/>
        </w:tabs>
        <w:ind w:left="2232" w:hanging="792"/>
      </w:pPr>
      <w:rPr>
        <w:rFonts w:hint="default"/>
      </w:rPr>
    </w:lvl>
    <w:lvl w:ilvl="5">
      <w:start w:val="1"/>
      <w:numFmt w:val="decimal"/>
      <w:lvlText w:val="%1.%2.%3.%4.%5.%6."/>
      <w:lvlJc w:val="left"/>
      <w:pPr>
        <w:tabs>
          <w:tab w:val="num" w:pos="4680"/>
        </w:tabs>
        <w:ind w:left="2736" w:hanging="936"/>
      </w:pPr>
      <w:rPr>
        <w:rFonts w:hint="default"/>
      </w:rPr>
    </w:lvl>
    <w:lvl w:ilvl="6">
      <w:start w:val="1"/>
      <w:numFmt w:val="decimal"/>
      <w:lvlText w:val="%1.%2.%3.%4.%5.%6.%7."/>
      <w:lvlJc w:val="left"/>
      <w:pPr>
        <w:tabs>
          <w:tab w:val="num" w:pos="5760"/>
        </w:tabs>
        <w:ind w:left="3240" w:hanging="1080"/>
      </w:pPr>
      <w:rPr>
        <w:rFonts w:hint="default"/>
      </w:rPr>
    </w:lvl>
    <w:lvl w:ilvl="7">
      <w:start w:val="1"/>
      <w:numFmt w:val="decimal"/>
      <w:lvlText w:val="%1.%2.%3.%4.%5.%6.%7.%8."/>
      <w:lvlJc w:val="left"/>
      <w:pPr>
        <w:tabs>
          <w:tab w:val="num" w:pos="6480"/>
        </w:tabs>
        <w:ind w:left="3744" w:hanging="1224"/>
      </w:pPr>
      <w:rPr>
        <w:rFonts w:hint="default"/>
      </w:rPr>
    </w:lvl>
    <w:lvl w:ilvl="8">
      <w:start w:val="1"/>
      <w:numFmt w:val="decimal"/>
      <w:lvlText w:val="%1.%2.%3.%4.%5.%6.%7.%8.%9."/>
      <w:lvlJc w:val="left"/>
      <w:pPr>
        <w:tabs>
          <w:tab w:val="num" w:pos="7200"/>
        </w:tabs>
        <w:ind w:left="4320" w:hanging="1440"/>
      </w:pPr>
      <w:rPr>
        <w:rFonts w:hint="default"/>
      </w:rPr>
    </w:lvl>
  </w:abstractNum>
  <w:abstractNum w:abstractNumId="38">
    <w:nsid w:val="75867254"/>
    <w:multiLevelType w:val="hybridMultilevel"/>
    <w:tmpl w:val="EE9ED7BC"/>
    <w:lvl w:ilvl="0" w:tplc="4009001B">
      <w:start w:val="1"/>
      <w:numFmt w:val="lowerRoman"/>
      <w:lvlText w:val="%1."/>
      <w:lvlJc w:val="righ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num w:numId="1">
    <w:abstractNumId w:val="9"/>
  </w:num>
  <w:num w:numId="2">
    <w:abstractNumId w:val="34"/>
  </w:num>
  <w:num w:numId="3">
    <w:abstractNumId w:val="23"/>
  </w:num>
  <w:num w:numId="4">
    <w:abstractNumId w:val="7"/>
  </w:num>
  <w:num w:numId="5">
    <w:abstractNumId w:val="6"/>
  </w:num>
  <w:num w:numId="6">
    <w:abstractNumId w:val="5"/>
  </w:num>
  <w:num w:numId="7">
    <w:abstractNumId w:val="4"/>
  </w:num>
  <w:num w:numId="8">
    <w:abstractNumId w:val="8"/>
  </w:num>
  <w:num w:numId="9">
    <w:abstractNumId w:val="3"/>
  </w:num>
  <w:num w:numId="10">
    <w:abstractNumId w:val="2"/>
  </w:num>
  <w:num w:numId="11">
    <w:abstractNumId w:val="1"/>
  </w:num>
  <w:num w:numId="12">
    <w:abstractNumId w:val="0"/>
  </w:num>
  <w:num w:numId="13">
    <w:abstractNumId w:val="14"/>
  </w:num>
  <w:num w:numId="14">
    <w:abstractNumId w:val="17"/>
  </w:num>
  <w:num w:numId="15">
    <w:abstractNumId w:val="12"/>
  </w:num>
  <w:num w:numId="16">
    <w:abstractNumId w:val="28"/>
  </w:num>
  <w:num w:numId="17">
    <w:abstractNumId w:val="27"/>
  </w:num>
  <w:num w:numId="18">
    <w:abstractNumId w:val="25"/>
  </w:num>
  <w:num w:numId="19">
    <w:abstractNumId w:val="37"/>
  </w:num>
  <w:num w:numId="20">
    <w:abstractNumId w:val="35"/>
  </w:num>
  <w:num w:numId="21">
    <w:abstractNumId w:val="15"/>
  </w:num>
  <w:num w:numId="22">
    <w:abstractNumId w:val="31"/>
  </w:num>
  <w:num w:numId="23">
    <w:abstractNumId w:val="19"/>
  </w:num>
  <w:num w:numId="24">
    <w:abstractNumId w:val="18"/>
  </w:num>
  <w:num w:numId="25">
    <w:abstractNumId w:val="11"/>
  </w:num>
  <w:num w:numId="26">
    <w:abstractNumId w:val="36"/>
  </w:num>
  <w:num w:numId="27">
    <w:abstractNumId w:val="22"/>
  </w:num>
  <w:num w:numId="28">
    <w:abstractNumId w:val="26"/>
  </w:num>
  <w:num w:numId="29">
    <w:abstractNumId w:val="20"/>
  </w:num>
  <w:num w:numId="30">
    <w:abstractNumId w:val="24"/>
  </w:num>
  <w:num w:numId="31">
    <w:abstractNumId w:val="10"/>
    <w:lvlOverride w:ilvl="0">
      <w:lvl w:ilvl="0">
        <w:numFmt w:val="bullet"/>
        <w:lvlText w:val="-"/>
        <w:legacy w:legacy="1" w:legacySpace="0" w:legacyIndent="0"/>
        <w:lvlJc w:val="left"/>
        <w:rPr>
          <w:rFonts w:ascii="Times New Roman" w:hAnsi="Times New Roman" w:cs="Times New Roman" w:hint="default"/>
          <w:sz w:val="24"/>
        </w:rPr>
      </w:lvl>
    </w:lvlOverride>
  </w:num>
  <w:num w:numId="32">
    <w:abstractNumId w:val="29"/>
  </w:num>
  <w:num w:numId="33">
    <w:abstractNumId w:val="32"/>
  </w:num>
  <w:num w:numId="34">
    <w:abstractNumId w:val="30"/>
  </w:num>
  <w:num w:numId="35">
    <w:abstractNumId w:val="16"/>
  </w:num>
  <w:num w:numId="36">
    <w:abstractNumId w:val="21"/>
  </w:num>
  <w:num w:numId="37">
    <w:abstractNumId w:val="13"/>
  </w:num>
  <w:num w:numId="38">
    <w:abstractNumId w:val="38"/>
  </w:num>
  <w:num w:numId="39">
    <w:abstractNumId w:val="3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activeWritingStyle w:appName="MSWord" w:lang="en-GB" w:vendorID="64" w:dllVersion="131078" w:nlCheck="1" w:checkStyle="1"/>
  <w:activeWritingStyle w:appName="MSWord" w:lang="en-AU" w:vendorID="64" w:dllVersion="131078" w:nlCheck="1" w:checkStyle="1"/>
  <w:activeWritingStyle w:appName="MSWord" w:lang="en-US" w:vendorID="64" w:dllVersion="131078" w:nlCheck="1" w:checkStyle="1"/>
  <w:activeWritingStyle w:appName="MSWord" w:lang="es-ES" w:vendorID="64" w:dllVersion="131078" w:nlCheck="1" w:checkStyle="1"/>
  <w:activeWritingStyle w:appName="MSWord" w:lang="en-GB" w:vendorID="64" w:dllVersion="131077" w:nlCheck="1" w:checkStyle="1"/>
  <w:activeWritingStyle w:appName="MSWord" w:lang="en-US" w:vendorID="64" w:dllVersion="131077" w:nlCheck="1" w:checkStyle="1"/>
  <w:activeWritingStyle w:appName="MSWord" w:lang="en-AU" w:vendorID="64" w:dllVersion="131077" w:nlCheck="1" w:checkStyle="1"/>
  <w:activeWritingStyle w:appName="MSWord" w:lang="en-IN" w:vendorID="64" w:dllVersion="131078" w:nlCheck="1" w:checkStyle="1"/>
  <w:stylePaneFormatFilter w:val="3001" w:allStyles="1" w:customStyles="0" w:latentStyles="0" w:stylesInUse="0" w:headingStyles="0" w:numberingStyles="0" w:tableStyles="0" w:directFormattingOnRuns="0" w:directFormattingOnParagraphs="0" w:directFormattingOnNumbering="0" w:directFormattingOnTables="0" w:clearFormatting="1" w:top3HeadingStyles="1" w:visibleStyles="0" w:alternateStyleNames="0"/>
  <w:defaultTabStop w:val="720"/>
  <w:autoHyphenation/>
  <w:consecutiveHyphenLimit w:val="3"/>
  <w:hyphenationZone w:val="357"/>
  <w:doNotHyphenateCaps/>
  <w:drawingGridHorizontalSpacing w:val="120"/>
  <w:displayHorizontalDrawingGridEvery w:val="0"/>
  <w:displayVerticalDrawingGridEvery w:val="0"/>
  <w:noPunctuationKerning/>
  <w:characterSpacingControl w:val="doNotCompress"/>
  <w:hdrShapeDefaults>
    <o:shapedefaults v:ext="edit" spidmax="2049"/>
  </w:hdrShapeDefaults>
  <w:footnotePr>
    <w:footnote w:id="-1"/>
    <w:footnote w:id="0"/>
    <w:footnote w:id="1"/>
  </w:footnotePr>
  <w:endnotePr>
    <w:pos w:val="sectEnd"/>
    <w:numFmt w:val="decimal"/>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B1B65"/>
    <w:rsid w:val="00005182"/>
    <w:rsid w:val="00005D53"/>
    <w:rsid w:val="00006D9B"/>
    <w:rsid w:val="00007535"/>
    <w:rsid w:val="00007BFD"/>
    <w:rsid w:val="0001431E"/>
    <w:rsid w:val="00017F27"/>
    <w:rsid w:val="00027476"/>
    <w:rsid w:val="00034451"/>
    <w:rsid w:val="00036991"/>
    <w:rsid w:val="0003714C"/>
    <w:rsid w:val="000433E6"/>
    <w:rsid w:val="00043460"/>
    <w:rsid w:val="00043966"/>
    <w:rsid w:val="00044A5D"/>
    <w:rsid w:val="0004709A"/>
    <w:rsid w:val="000538E1"/>
    <w:rsid w:val="000609D2"/>
    <w:rsid w:val="00065912"/>
    <w:rsid w:val="000711EA"/>
    <w:rsid w:val="00086725"/>
    <w:rsid w:val="000908A6"/>
    <w:rsid w:val="00097CA4"/>
    <w:rsid w:val="000B3133"/>
    <w:rsid w:val="000B4D31"/>
    <w:rsid w:val="000B5B24"/>
    <w:rsid w:val="000B663B"/>
    <w:rsid w:val="000B6EA9"/>
    <w:rsid w:val="000B72D0"/>
    <w:rsid w:val="000C1872"/>
    <w:rsid w:val="000C7650"/>
    <w:rsid w:val="000D0496"/>
    <w:rsid w:val="000D40F7"/>
    <w:rsid w:val="000D41F1"/>
    <w:rsid w:val="000D5BFD"/>
    <w:rsid w:val="000D6B85"/>
    <w:rsid w:val="000D7796"/>
    <w:rsid w:val="000E032C"/>
    <w:rsid w:val="000E22B3"/>
    <w:rsid w:val="000E4FAA"/>
    <w:rsid w:val="000E7B60"/>
    <w:rsid w:val="000F1169"/>
    <w:rsid w:val="000F41AC"/>
    <w:rsid w:val="000F5712"/>
    <w:rsid w:val="000F5BFF"/>
    <w:rsid w:val="00102A74"/>
    <w:rsid w:val="0011458E"/>
    <w:rsid w:val="00122057"/>
    <w:rsid w:val="00123037"/>
    <w:rsid w:val="0012372C"/>
    <w:rsid w:val="0012674D"/>
    <w:rsid w:val="001304CA"/>
    <w:rsid w:val="001410F1"/>
    <w:rsid w:val="00142C3F"/>
    <w:rsid w:val="00143653"/>
    <w:rsid w:val="0014573F"/>
    <w:rsid w:val="00146235"/>
    <w:rsid w:val="00147FEB"/>
    <w:rsid w:val="00153F3D"/>
    <w:rsid w:val="0015775E"/>
    <w:rsid w:val="00163331"/>
    <w:rsid w:val="00166C6C"/>
    <w:rsid w:val="00171E9C"/>
    <w:rsid w:val="00175547"/>
    <w:rsid w:val="00190C0B"/>
    <w:rsid w:val="001A0FCF"/>
    <w:rsid w:val="001A44F6"/>
    <w:rsid w:val="001B1BAF"/>
    <w:rsid w:val="001B4D01"/>
    <w:rsid w:val="001C067F"/>
    <w:rsid w:val="001C6C90"/>
    <w:rsid w:val="001D035F"/>
    <w:rsid w:val="001D1732"/>
    <w:rsid w:val="001D24EA"/>
    <w:rsid w:val="001D33B7"/>
    <w:rsid w:val="001D608D"/>
    <w:rsid w:val="001E69F0"/>
    <w:rsid w:val="001E7C70"/>
    <w:rsid w:val="001F242E"/>
    <w:rsid w:val="001F4E93"/>
    <w:rsid w:val="001F5901"/>
    <w:rsid w:val="00200EF8"/>
    <w:rsid w:val="0020266D"/>
    <w:rsid w:val="0020660A"/>
    <w:rsid w:val="00207ECA"/>
    <w:rsid w:val="0021281A"/>
    <w:rsid w:val="002144D0"/>
    <w:rsid w:val="00223F53"/>
    <w:rsid w:val="0023127A"/>
    <w:rsid w:val="00232E9A"/>
    <w:rsid w:val="00233B8B"/>
    <w:rsid w:val="00233EB3"/>
    <w:rsid w:val="0023495D"/>
    <w:rsid w:val="00236D7B"/>
    <w:rsid w:val="00251855"/>
    <w:rsid w:val="00253F5F"/>
    <w:rsid w:val="002613F8"/>
    <w:rsid w:val="0026199E"/>
    <w:rsid w:val="00265402"/>
    <w:rsid w:val="00270720"/>
    <w:rsid w:val="00271D8F"/>
    <w:rsid w:val="00276C7A"/>
    <w:rsid w:val="00283D5B"/>
    <w:rsid w:val="00286289"/>
    <w:rsid w:val="002862EE"/>
    <w:rsid w:val="00292C08"/>
    <w:rsid w:val="00296AFD"/>
    <w:rsid w:val="00296DB4"/>
    <w:rsid w:val="002A086E"/>
    <w:rsid w:val="002A6A96"/>
    <w:rsid w:val="002B0D1A"/>
    <w:rsid w:val="002B0EEB"/>
    <w:rsid w:val="002B1A07"/>
    <w:rsid w:val="002C16D6"/>
    <w:rsid w:val="002C567F"/>
    <w:rsid w:val="002D422F"/>
    <w:rsid w:val="002D4EF6"/>
    <w:rsid w:val="002E2314"/>
    <w:rsid w:val="002E297D"/>
    <w:rsid w:val="002E2F28"/>
    <w:rsid w:val="002E7887"/>
    <w:rsid w:val="002F0A39"/>
    <w:rsid w:val="002F0E8C"/>
    <w:rsid w:val="002F1111"/>
    <w:rsid w:val="002F2282"/>
    <w:rsid w:val="00300642"/>
    <w:rsid w:val="00300A45"/>
    <w:rsid w:val="00306226"/>
    <w:rsid w:val="00310974"/>
    <w:rsid w:val="0031340A"/>
    <w:rsid w:val="003160F9"/>
    <w:rsid w:val="00316EDA"/>
    <w:rsid w:val="00324D2C"/>
    <w:rsid w:val="003349F0"/>
    <w:rsid w:val="00337996"/>
    <w:rsid w:val="00342CCE"/>
    <w:rsid w:val="00344C38"/>
    <w:rsid w:val="0034641C"/>
    <w:rsid w:val="00350809"/>
    <w:rsid w:val="00350A3D"/>
    <w:rsid w:val="00352EEA"/>
    <w:rsid w:val="00354374"/>
    <w:rsid w:val="003573A3"/>
    <w:rsid w:val="003612FB"/>
    <w:rsid w:val="003648A5"/>
    <w:rsid w:val="00366D5C"/>
    <w:rsid w:val="00367CB5"/>
    <w:rsid w:val="00372562"/>
    <w:rsid w:val="003729D7"/>
    <w:rsid w:val="00373483"/>
    <w:rsid w:val="003779B9"/>
    <w:rsid w:val="003844D8"/>
    <w:rsid w:val="00384C8D"/>
    <w:rsid w:val="003863C8"/>
    <w:rsid w:val="00397138"/>
    <w:rsid w:val="003A0189"/>
    <w:rsid w:val="003A4AF0"/>
    <w:rsid w:val="003B088D"/>
    <w:rsid w:val="003B234C"/>
    <w:rsid w:val="003B573C"/>
    <w:rsid w:val="003B7F31"/>
    <w:rsid w:val="003C56E6"/>
    <w:rsid w:val="003D75BB"/>
    <w:rsid w:val="003E1CA2"/>
    <w:rsid w:val="003E662C"/>
    <w:rsid w:val="003F48AB"/>
    <w:rsid w:val="0040337E"/>
    <w:rsid w:val="00405300"/>
    <w:rsid w:val="00406ADA"/>
    <w:rsid w:val="00414C3C"/>
    <w:rsid w:val="0042002B"/>
    <w:rsid w:val="00423D5C"/>
    <w:rsid w:val="00431E85"/>
    <w:rsid w:val="004361DD"/>
    <w:rsid w:val="00436BCB"/>
    <w:rsid w:val="004433AA"/>
    <w:rsid w:val="004465BE"/>
    <w:rsid w:val="0045073E"/>
    <w:rsid w:val="004511AF"/>
    <w:rsid w:val="0045782A"/>
    <w:rsid w:val="004578DF"/>
    <w:rsid w:val="00462B7C"/>
    <w:rsid w:val="0046435F"/>
    <w:rsid w:val="00466295"/>
    <w:rsid w:val="0046711B"/>
    <w:rsid w:val="00467B88"/>
    <w:rsid w:val="004745AA"/>
    <w:rsid w:val="00481105"/>
    <w:rsid w:val="00483839"/>
    <w:rsid w:val="00485392"/>
    <w:rsid w:val="00485F42"/>
    <w:rsid w:val="00487654"/>
    <w:rsid w:val="00492B00"/>
    <w:rsid w:val="00495401"/>
    <w:rsid w:val="004A1BFD"/>
    <w:rsid w:val="004A2148"/>
    <w:rsid w:val="004A2687"/>
    <w:rsid w:val="004A3D04"/>
    <w:rsid w:val="004A71A0"/>
    <w:rsid w:val="004B1A98"/>
    <w:rsid w:val="004B342F"/>
    <w:rsid w:val="004B35BA"/>
    <w:rsid w:val="004C0397"/>
    <w:rsid w:val="004C5027"/>
    <w:rsid w:val="004C6B1A"/>
    <w:rsid w:val="004C708E"/>
    <w:rsid w:val="004D055A"/>
    <w:rsid w:val="004E2E12"/>
    <w:rsid w:val="004E3DED"/>
    <w:rsid w:val="004E5403"/>
    <w:rsid w:val="004E5E91"/>
    <w:rsid w:val="004F6A2F"/>
    <w:rsid w:val="00503606"/>
    <w:rsid w:val="00507634"/>
    <w:rsid w:val="00511678"/>
    <w:rsid w:val="00512EE2"/>
    <w:rsid w:val="005240CB"/>
    <w:rsid w:val="005262FF"/>
    <w:rsid w:val="0053081D"/>
    <w:rsid w:val="00532F55"/>
    <w:rsid w:val="005347FF"/>
    <w:rsid w:val="00534AF8"/>
    <w:rsid w:val="005362B0"/>
    <w:rsid w:val="00541348"/>
    <w:rsid w:val="005551AB"/>
    <w:rsid w:val="00556813"/>
    <w:rsid w:val="00561A39"/>
    <w:rsid w:val="0056409F"/>
    <w:rsid w:val="00564170"/>
    <w:rsid w:val="00564CA8"/>
    <w:rsid w:val="0056580E"/>
    <w:rsid w:val="005715BE"/>
    <w:rsid w:val="005845B9"/>
    <w:rsid w:val="00586233"/>
    <w:rsid w:val="00590B38"/>
    <w:rsid w:val="00594BB0"/>
    <w:rsid w:val="005A248F"/>
    <w:rsid w:val="005A354E"/>
    <w:rsid w:val="005A553A"/>
    <w:rsid w:val="005B177A"/>
    <w:rsid w:val="005B1B65"/>
    <w:rsid w:val="005B3ABA"/>
    <w:rsid w:val="005B4B6F"/>
    <w:rsid w:val="005C158D"/>
    <w:rsid w:val="005C2C00"/>
    <w:rsid w:val="005C673F"/>
    <w:rsid w:val="005D5461"/>
    <w:rsid w:val="005E0690"/>
    <w:rsid w:val="005E0EBD"/>
    <w:rsid w:val="005E4358"/>
    <w:rsid w:val="005F09DD"/>
    <w:rsid w:val="005F28F9"/>
    <w:rsid w:val="005F70C7"/>
    <w:rsid w:val="005F73E2"/>
    <w:rsid w:val="005F7633"/>
    <w:rsid w:val="00602038"/>
    <w:rsid w:val="00605CFD"/>
    <w:rsid w:val="0061001C"/>
    <w:rsid w:val="00615825"/>
    <w:rsid w:val="006168FA"/>
    <w:rsid w:val="00616B84"/>
    <w:rsid w:val="00617676"/>
    <w:rsid w:val="00620D7F"/>
    <w:rsid w:val="00623844"/>
    <w:rsid w:val="00624AD1"/>
    <w:rsid w:val="00636BF7"/>
    <w:rsid w:val="0064711B"/>
    <w:rsid w:val="00653E33"/>
    <w:rsid w:val="006631BF"/>
    <w:rsid w:val="00663EC7"/>
    <w:rsid w:val="006641A2"/>
    <w:rsid w:val="006669A3"/>
    <w:rsid w:val="006756B3"/>
    <w:rsid w:val="00677F96"/>
    <w:rsid w:val="00683498"/>
    <w:rsid w:val="00685FC6"/>
    <w:rsid w:val="00687605"/>
    <w:rsid w:val="00690E72"/>
    <w:rsid w:val="006929CE"/>
    <w:rsid w:val="0069320D"/>
    <w:rsid w:val="00695E33"/>
    <w:rsid w:val="00697DBA"/>
    <w:rsid w:val="006A0580"/>
    <w:rsid w:val="006A38CA"/>
    <w:rsid w:val="006B0335"/>
    <w:rsid w:val="006B1B6F"/>
    <w:rsid w:val="006B38A6"/>
    <w:rsid w:val="006B3DAD"/>
    <w:rsid w:val="006C2CF1"/>
    <w:rsid w:val="006C4585"/>
    <w:rsid w:val="006C65AA"/>
    <w:rsid w:val="006D301D"/>
    <w:rsid w:val="006D711F"/>
    <w:rsid w:val="006E1866"/>
    <w:rsid w:val="006E6E72"/>
    <w:rsid w:val="006F0DAB"/>
    <w:rsid w:val="007046B3"/>
    <w:rsid w:val="007048C7"/>
    <w:rsid w:val="00704E6E"/>
    <w:rsid w:val="0070637F"/>
    <w:rsid w:val="00707EA7"/>
    <w:rsid w:val="007124D0"/>
    <w:rsid w:val="00720C03"/>
    <w:rsid w:val="007232F7"/>
    <w:rsid w:val="007233AB"/>
    <w:rsid w:val="007269A8"/>
    <w:rsid w:val="00727D63"/>
    <w:rsid w:val="0073129C"/>
    <w:rsid w:val="00731E43"/>
    <w:rsid w:val="007341B9"/>
    <w:rsid w:val="007364E6"/>
    <w:rsid w:val="00737946"/>
    <w:rsid w:val="00744F1D"/>
    <w:rsid w:val="0075048D"/>
    <w:rsid w:val="0076061A"/>
    <w:rsid w:val="007705FC"/>
    <w:rsid w:val="007716E4"/>
    <w:rsid w:val="0077355C"/>
    <w:rsid w:val="007809ED"/>
    <w:rsid w:val="00783B3D"/>
    <w:rsid w:val="007846CD"/>
    <w:rsid w:val="00784A10"/>
    <w:rsid w:val="007853EB"/>
    <w:rsid w:val="00786825"/>
    <w:rsid w:val="00791F8D"/>
    <w:rsid w:val="00794093"/>
    <w:rsid w:val="007A07A0"/>
    <w:rsid w:val="007A0F82"/>
    <w:rsid w:val="007A48F7"/>
    <w:rsid w:val="007A6084"/>
    <w:rsid w:val="007B05C5"/>
    <w:rsid w:val="007B0DDE"/>
    <w:rsid w:val="007B3CB4"/>
    <w:rsid w:val="007B7540"/>
    <w:rsid w:val="007B7F3E"/>
    <w:rsid w:val="007C5376"/>
    <w:rsid w:val="007C7FF2"/>
    <w:rsid w:val="007D4AE3"/>
    <w:rsid w:val="007D4DD9"/>
    <w:rsid w:val="007E298A"/>
    <w:rsid w:val="007E3B4D"/>
    <w:rsid w:val="007E7B97"/>
    <w:rsid w:val="007F4592"/>
    <w:rsid w:val="007F5496"/>
    <w:rsid w:val="007F56A3"/>
    <w:rsid w:val="007F600E"/>
    <w:rsid w:val="00801FB7"/>
    <w:rsid w:val="0081139A"/>
    <w:rsid w:val="008130BD"/>
    <w:rsid w:val="00814182"/>
    <w:rsid w:val="00814B92"/>
    <w:rsid w:val="00816D21"/>
    <w:rsid w:val="00817659"/>
    <w:rsid w:val="00822C1F"/>
    <w:rsid w:val="0082590C"/>
    <w:rsid w:val="008276F0"/>
    <w:rsid w:val="00837526"/>
    <w:rsid w:val="00843396"/>
    <w:rsid w:val="00854B8C"/>
    <w:rsid w:val="00855D91"/>
    <w:rsid w:val="00857148"/>
    <w:rsid w:val="00860649"/>
    <w:rsid w:val="00862E3E"/>
    <w:rsid w:val="008644CA"/>
    <w:rsid w:val="0086684B"/>
    <w:rsid w:val="0086749F"/>
    <w:rsid w:val="00871543"/>
    <w:rsid w:val="008807D1"/>
    <w:rsid w:val="008838D2"/>
    <w:rsid w:val="00885F24"/>
    <w:rsid w:val="00890712"/>
    <w:rsid w:val="00894015"/>
    <w:rsid w:val="008A5637"/>
    <w:rsid w:val="008B3247"/>
    <w:rsid w:val="008B6697"/>
    <w:rsid w:val="008B7D38"/>
    <w:rsid w:val="008D14E4"/>
    <w:rsid w:val="008E050F"/>
    <w:rsid w:val="008E4247"/>
    <w:rsid w:val="008E4414"/>
    <w:rsid w:val="008E57AA"/>
    <w:rsid w:val="008E6995"/>
    <w:rsid w:val="008F5EE4"/>
    <w:rsid w:val="008F6159"/>
    <w:rsid w:val="008F723B"/>
    <w:rsid w:val="0090310C"/>
    <w:rsid w:val="00904ACD"/>
    <w:rsid w:val="009145CC"/>
    <w:rsid w:val="00915E14"/>
    <w:rsid w:val="00922BB4"/>
    <w:rsid w:val="0093168F"/>
    <w:rsid w:val="009400BC"/>
    <w:rsid w:val="0094171A"/>
    <w:rsid w:val="00944B41"/>
    <w:rsid w:val="0095000F"/>
    <w:rsid w:val="00950881"/>
    <w:rsid w:val="009548FC"/>
    <w:rsid w:val="0095707F"/>
    <w:rsid w:val="009576EC"/>
    <w:rsid w:val="00957E0D"/>
    <w:rsid w:val="009601FF"/>
    <w:rsid w:val="00964B62"/>
    <w:rsid w:val="0097352B"/>
    <w:rsid w:val="009735A2"/>
    <w:rsid w:val="00973906"/>
    <w:rsid w:val="009761D9"/>
    <w:rsid w:val="00976BE6"/>
    <w:rsid w:val="009771A4"/>
    <w:rsid w:val="00981142"/>
    <w:rsid w:val="0098125C"/>
    <w:rsid w:val="0098782E"/>
    <w:rsid w:val="00992853"/>
    <w:rsid w:val="00994D3F"/>
    <w:rsid w:val="009B0F60"/>
    <w:rsid w:val="009C03EA"/>
    <w:rsid w:val="009C2229"/>
    <w:rsid w:val="009C2CAA"/>
    <w:rsid w:val="009C3D05"/>
    <w:rsid w:val="009C3F0B"/>
    <w:rsid w:val="009D275D"/>
    <w:rsid w:val="009D434A"/>
    <w:rsid w:val="009E1E18"/>
    <w:rsid w:val="009E2D6A"/>
    <w:rsid w:val="009E4164"/>
    <w:rsid w:val="009E7930"/>
    <w:rsid w:val="009F029E"/>
    <w:rsid w:val="009F0B29"/>
    <w:rsid w:val="009F2067"/>
    <w:rsid w:val="009F539B"/>
    <w:rsid w:val="009F69B7"/>
    <w:rsid w:val="009F6B19"/>
    <w:rsid w:val="00A050F3"/>
    <w:rsid w:val="00A06BA1"/>
    <w:rsid w:val="00A145FA"/>
    <w:rsid w:val="00A22173"/>
    <w:rsid w:val="00A22335"/>
    <w:rsid w:val="00A25A8C"/>
    <w:rsid w:val="00A31088"/>
    <w:rsid w:val="00A339E4"/>
    <w:rsid w:val="00A36E43"/>
    <w:rsid w:val="00A37796"/>
    <w:rsid w:val="00A40C0C"/>
    <w:rsid w:val="00A41F75"/>
    <w:rsid w:val="00A435FD"/>
    <w:rsid w:val="00A43CB1"/>
    <w:rsid w:val="00A43D5C"/>
    <w:rsid w:val="00A50C0A"/>
    <w:rsid w:val="00A51003"/>
    <w:rsid w:val="00A567C6"/>
    <w:rsid w:val="00A56DDF"/>
    <w:rsid w:val="00A62863"/>
    <w:rsid w:val="00A67F7E"/>
    <w:rsid w:val="00A82615"/>
    <w:rsid w:val="00A83549"/>
    <w:rsid w:val="00A8374A"/>
    <w:rsid w:val="00A84D5E"/>
    <w:rsid w:val="00A87416"/>
    <w:rsid w:val="00A87EB9"/>
    <w:rsid w:val="00A92EE6"/>
    <w:rsid w:val="00A94FAA"/>
    <w:rsid w:val="00A95705"/>
    <w:rsid w:val="00A95C18"/>
    <w:rsid w:val="00A9736C"/>
    <w:rsid w:val="00AA6E08"/>
    <w:rsid w:val="00AB00C8"/>
    <w:rsid w:val="00AB0EE3"/>
    <w:rsid w:val="00AB3A30"/>
    <w:rsid w:val="00AC2070"/>
    <w:rsid w:val="00AC46D0"/>
    <w:rsid w:val="00AC62B3"/>
    <w:rsid w:val="00AD5401"/>
    <w:rsid w:val="00AD73C6"/>
    <w:rsid w:val="00AD764A"/>
    <w:rsid w:val="00AE039E"/>
    <w:rsid w:val="00AE493C"/>
    <w:rsid w:val="00AF1CBD"/>
    <w:rsid w:val="00AF76F6"/>
    <w:rsid w:val="00B015AF"/>
    <w:rsid w:val="00B01844"/>
    <w:rsid w:val="00B01B12"/>
    <w:rsid w:val="00B0274F"/>
    <w:rsid w:val="00B04664"/>
    <w:rsid w:val="00B05F2C"/>
    <w:rsid w:val="00B06386"/>
    <w:rsid w:val="00B111D5"/>
    <w:rsid w:val="00B11F79"/>
    <w:rsid w:val="00B13341"/>
    <w:rsid w:val="00B20AE4"/>
    <w:rsid w:val="00B2181E"/>
    <w:rsid w:val="00B22319"/>
    <w:rsid w:val="00B23ED0"/>
    <w:rsid w:val="00B26E8C"/>
    <w:rsid w:val="00B33276"/>
    <w:rsid w:val="00B4246B"/>
    <w:rsid w:val="00B42D37"/>
    <w:rsid w:val="00B50205"/>
    <w:rsid w:val="00B569A5"/>
    <w:rsid w:val="00B605DE"/>
    <w:rsid w:val="00B6449E"/>
    <w:rsid w:val="00B64CDC"/>
    <w:rsid w:val="00B67137"/>
    <w:rsid w:val="00B76EAC"/>
    <w:rsid w:val="00B8146E"/>
    <w:rsid w:val="00B84C3B"/>
    <w:rsid w:val="00B878F0"/>
    <w:rsid w:val="00B915B0"/>
    <w:rsid w:val="00B94111"/>
    <w:rsid w:val="00BA3903"/>
    <w:rsid w:val="00BA459B"/>
    <w:rsid w:val="00BA6CBF"/>
    <w:rsid w:val="00BB5334"/>
    <w:rsid w:val="00BC1FC6"/>
    <w:rsid w:val="00BC446C"/>
    <w:rsid w:val="00BC74A3"/>
    <w:rsid w:val="00BC7C7D"/>
    <w:rsid w:val="00BD2071"/>
    <w:rsid w:val="00BD4D04"/>
    <w:rsid w:val="00BD4EE8"/>
    <w:rsid w:val="00BD7E07"/>
    <w:rsid w:val="00BE1BB7"/>
    <w:rsid w:val="00BF1241"/>
    <w:rsid w:val="00BF1527"/>
    <w:rsid w:val="00BF1B78"/>
    <w:rsid w:val="00BF5C6C"/>
    <w:rsid w:val="00C00152"/>
    <w:rsid w:val="00C03247"/>
    <w:rsid w:val="00C03E05"/>
    <w:rsid w:val="00C114E5"/>
    <w:rsid w:val="00C17252"/>
    <w:rsid w:val="00C30984"/>
    <w:rsid w:val="00C51DDC"/>
    <w:rsid w:val="00C520E4"/>
    <w:rsid w:val="00C60951"/>
    <w:rsid w:val="00C77605"/>
    <w:rsid w:val="00C803EF"/>
    <w:rsid w:val="00C8770F"/>
    <w:rsid w:val="00C91436"/>
    <w:rsid w:val="00C92705"/>
    <w:rsid w:val="00CA0105"/>
    <w:rsid w:val="00CA0DFE"/>
    <w:rsid w:val="00CA3858"/>
    <w:rsid w:val="00CA5842"/>
    <w:rsid w:val="00CB0D3F"/>
    <w:rsid w:val="00CC39A2"/>
    <w:rsid w:val="00CD1614"/>
    <w:rsid w:val="00CD2B87"/>
    <w:rsid w:val="00CD40C2"/>
    <w:rsid w:val="00CE71AE"/>
    <w:rsid w:val="00CF05BD"/>
    <w:rsid w:val="00CF105A"/>
    <w:rsid w:val="00CF1592"/>
    <w:rsid w:val="00CF3E6C"/>
    <w:rsid w:val="00D03D2E"/>
    <w:rsid w:val="00D04FDF"/>
    <w:rsid w:val="00D20B0C"/>
    <w:rsid w:val="00D20D2B"/>
    <w:rsid w:val="00D212BE"/>
    <w:rsid w:val="00D22EA6"/>
    <w:rsid w:val="00D2497D"/>
    <w:rsid w:val="00D27CD8"/>
    <w:rsid w:val="00D34CE3"/>
    <w:rsid w:val="00D37B22"/>
    <w:rsid w:val="00D4403D"/>
    <w:rsid w:val="00D47642"/>
    <w:rsid w:val="00D538D7"/>
    <w:rsid w:val="00D55F86"/>
    <w:rsid w:val="00D60FCE"/>
    <w:rsid w:val="00D6504A"/>
    <w:rsid w:val="00D77309"/>
    <w:rsid w:val="00D865F8"/>
    <w:rsid w:val="00D87576"/>
    <w:rsid w:val="00D90FEB"/>
    <w:rsid w:val="00D925D3"/>
    <w:rsid w:val="00D92F12"/>
    <w:rsid w:val="00D9365C"/>
    <w:rsid w:val="00DA67AB"/>
    <w:rsid w:val="00DB40E6"/>
    <w:rsid w:val="00DC114A"/>
    <w:rsid w:val="00DC410A"/>
    <w:rsid w:val="00DC5B49"/>
    <w:rsid w:val="00DC5E49"/>
    <w:rsid w:val="00DC6788"/>
    <w:rsid w:val="00DC7ED9"/>
    <w:rsid w:val="00DD3D05"/>
    <w:rsid w:val="00DD5BDB"/>
    <w:rsid w:val="00DD65CA"/>
    <w:rsid w:val="00DE3D80"/>
    <w:rsid w:val="00DE448E"/>
    <w:rsid w:val="00DE51EA"/>
    <w:rsid w:val="00DE52C7"/>
    <w:rsid w:val="00DE66D3"/>
    <w:rsid w:val="00DE6BDD"/>
    <w:rsid w:val="00DF1E4E"/>
    <w:rsid w:val="00DF3A75"/>
    <w:rsid w:val="00DF3D0E"/>
    <w:rsid w:val="00E0052A"/>
    <w:rsid w:val="00E00DEA"/>
    <w:rsid w:val="00E039EB"/>
    <w:rsid w:val="00E050A5"/>
    <w:rsid w:val="00E06DE9"/>
    <w:rsid w:val="00E07228"/>
    <w:rsid w:val="00E12CC0"/>
    <w:rsid w:val="00E17EAA"/>
    <w:rsid w:val="00E2172B"/>
    <w:rsid w:val="00E22DF1"/>
    <w:rsid w:val="00E26879"/>
    <w:rsid w:val="00E3417B"/>
    <w:rsid w:val="00E346B7"/>
    <w:rsid w:val="00E50939"/>
    <w:rsid w:val="00E5231B"/>
    <w:rsid w:val="00E53D6B"/>
    <w:rsid w:val="00E54DBF"/>
    <w:rsid w:val="00E5510C"/>
    <w:rsid w:val="00E57E33"/>
    <w:rsid w:val="00E610FB"/>
    <w:rsid w:val="00E61CE2"/>
    <w:rsid w:val="00E67758"/>
    <w:rsid w:val="00E70315"/>
    <w:rsid w:val="00E824F6"/>
    <w:rsid w:val="00E83518"/>
    <w:rsid w:val="00E84068"/>
    <w:rsid w:val="00E93357"/>
    <w:rsid w:val="00EA0F3F"/>
    <w:rsid w:val="00EA3A2D"/>
    <w:rsid w:val="00EA6350"/>
    <w:rsid w:val="00EB1441"/>
    <w:rsid w:val="00EB5ECC"/>
    <w:rsid w:val="00EB7930"/>
    <w:rsid w:val="00EC0BFC"/>
    <w:rsid w:val="00EC14E3"/>
    <w:rsid w:val="00EC4E8E"/>
    <w:rsid w:val="00EC588C"/>
    <w:rsid w:val="00ED634E"/>
    <w:rsid w:val="00ED79A6"/>
    <w:rsid w:val="00EE3B34"/>
    <w:rsid w:val="00EE5AA0"/>
    <w:rsid w:val="00EF2A7F"/>
    <w:rsid w:val="00EF6CE5"/>
    <w:rsid w:val="00F034EC"/>
    <w:rsid w:val="00F072BC"/>
    <w:rsid w:val="00F205C4"/>
    <w:rsid w:val="00F20DEF"/>
    <w:rsid w:val="00F22058"/>
    <w:rsid w:val="00F23564"/>
    <w:rsid w:val="00F268CB"/>
    <w:rsid w:val="00F2746A"/>
    <w:rsid w:val="00F30D93"/>
    <w:rsid w:val="00F359FA"/>
    <w:rsid w:val="00F37C89"/>
    <w:rsid w:val="00F42DAA"/>
    <w:rsid w:val="00F43604"/>
    <w:rsid w:val="00F4360E"/>
    <w:rsid w:val="00F50ACB"/>
    <w:rsid w:val="00F51800"/>
    <w:rsid w:val="00F51F05"/>
    <w:rsid w:val="00F54EF0"/>
    <w:rsid w:val="00F60D4C"/>
    <w:rsid w:val="00F63FB8"/>
    <w:rsid w:val="00F74331"/>
    <w:rsid w:val="00F756EE"/>
    <w:rsid w:val="00F8492D"/>
    <w:rsid w:val="00F873FB"/>
    <w:rsid w:val="00F914E1"/>
    <w:rsid w:val="00F94377"/>
    <w:rsid w:val="00F944B9"/>
    <w:rsid w:val="00F94DE6"/>
    <w:rsid w:val="00FA08E0"/>
    <w:rsid w:val="00FA248F"/>
    <w:rsid w:val="00FA4460"/>
    <w:rsid w:val="00FA4F03"/>
    <w:rsid w:val="00FB12AB"/>
    <w:rsid w:val="00FB1A15"/>
    <w:rsid w:val="00FB2E75"/>
    <w:rsid w:val="00FB3FC5"/>
    <w:rsid w:val="00FB528E"/>
    <w:rsid w:val="00FC3314"/>
    <w:rsid w:val="00FC5CFD"/>
    <w:rsid w:val="00FD30CA"/>
    <w:rsid w:val="00FD3257"/>
    <w:rsid w:val="00FD5B62"/>
    <w:rsid w:val="00FD7600"/>
    <w:rsid w:val="00FE124C"/>
    <w:rsid w:val="00FE2310"/>
    <w:rsid w:val="00FE624B"/>
    <w:rsid w:val="00FE6820"/>
    <w:rsid w:val="00FF063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toc 1" w:uiPriority="39"/>
    <w:lsdException w:name="toc 2" w:uiPriority="39"/>
    <w:lsdException w:name="toc 3" w:uiPriority="39"/>
    <w:lsdException w:name="toc 4" w:uiPriority="39"/>
    <w:lsdException w:name="header" w:uiPriority="99"/>
    <w:lsdException w:name="caption" w:uiPriority="35" w:qFormat="1"/>
    <w:lsdException w:name="table of figures" w:uiPriority="99"/>
    <w:lsdException w:name="Hyperlink" w:uiPriority="99"/>
    <w:lsdException w:name="Table Grid" w:uiPriority="59"/>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lsdException w:name="Quote" w:uiPriority="29" w:qFormat="1"/>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atentStyles>
  <w:style w:type="paragraph" w:default="1" w:styleId="Normal">
    <w:name w:val="Normal"/>
    <w:qFormat/>
    <w:rsid w:val="003F48AB"/>
    <w:pPr>
      <w:spacing w:after="100"/>
      <w:ind w:firstLine="425"/>
      <w:jc w:val="both"/>
    </w:pPr>
    <w:rPr>
      <w:rFonts w:ascii="Garamond" w:hAnsi="Garamond"/>
      <w:sz w:val="24"/>
      <w:szCs w:val="24"/>
    </w:rPr>
  </w:style>
  <w:style w:type="paragraph" w:styleId="Heading1">
    <w:name w:val="heading 1"/>
    <w:aliases w:val="Chapter title"/>
    <w:next w:val="Normalfirstparagraph"/>
    <w:link w:val="Heading1Char"/>
    <w:qFormat/>
    <w:rsid w:val="00950881"/>
    <w:pPr>
      <w:keepNext/>
      <w:pageBreakBefore/>
      <w:numPr>
        <w:numId w:val="33"/>
      </w:numPr>
      <w:tabs>
        <w:tab w:val="left" w:pos="567"/>
      </w:tabs>
      <w:suppressAutoHyphens/>
      <w:spacing w:after="600"/>
      <w:outlineLvl w:val="0"/>
    </w:pPr>
    <w:rPr>
      <w:rFonts w:ascii="Garamond" w:hAnsi="Garamond"/>
      <w:b/>
      <w:kern w:val="28"/>
      <w:sz w:val="36"/>
      <w:szCs w:val="28"/>
    </w:rPr>
  </w:style>
  <w:style w:type="paragraph" w:styleId="Heading2">
    <w:name w:val="heading 2"/>
    <w:next w:val="Normalfirstparagraph"/>
    <w:qFormat/>
    <w:rsid w:val="00950881"/>
    <w:pPr>
      <w:keepNext/>
      <w:numPr>
        <w:ilvl w:val="1"/>
        <w:numId w:val="33"/>
      </w:numPr>
      <w:tabs>
        <w:tab w:val="left" w:pos="567"/>
      </w:tabs>
      <w:suppressAutoHyphens/>
      <w:spacing w:before="400" w:after="200"/>
      <w:ind w:left="567" w:hanging="567"/>
      <w:outlineLvl w:val="1"/>
    </w:pPr>
    <w:rPr>
      <w:rFonts w:ascii="Garamond" w:hAnsi="Garamond"/>
      <w:b/>
      <w:sz w:val="32"/>
      <w:szCs w:val="28"/>
    </w:rPr>
  </w:style>
  <w:style w:type="paragraph" w:styleId="Heading3">
    <w:name w:val="heading 3"/>
    <w:next w:val="Normalfirstparagraph"/>
    <w:qFormat/>
    <w:rsid w:val="00233EB3"/>
    <w:pPr>
      <w:keepNext/>
      <w:numPr>
        <w:ilvl w:val="2"/>
        <w:numId w:val="33"/>
      </w:numPr>
      <w:tabs>
        <w:tab w:val="left" w:pos="567"/>
      </w:tabs>
      <w:suppressAutoHyphens/>
      <w:spacing w:before="300" w:after="160"/>
      <w:outlineLvl w:val="2"/>
    </w:pPr>
    <w:rPr>
      <w:rFonts w:ascii="Garamond" w:hAnsi="Garamond"/>
      <w:b/>
      <w:i/>
      <w:sz w:val="26"/>
      <w:szCs w:val="26"/>
    </w:rPr>
  </w:style>
  <w:style w:type="paragraph" w:styleId="Heading4">
    <w:name w:val="heading 4"/>
    <w:next w:val="Normal"/>
    <w:qFormat/>
    <w:rsid w:val="00233EB3"/>
    <w:pPr>
      <w:keepNext/>
      <w:numPr>
        <w:ilvl w:val="3"/>
        <w:numId w:val="33"/>
      </w:numPr>
      <w:tabs>
        <w:tab w:val="left" w:pos="851"/>
      </w:tabs>
      <w:suppressAutoHyphens/>
      <w:spacing w:before="200" w:after="100"/>
      <w:outlineLvl w:val="3"/>
    </w:pPr>
    <w:rPr>
      <w:rFonts w:ascii="Garamond" w:hAnsi="Garamond"/>
      <w:b/>
      <w:sz w:val="24"/>
      <w:szCs w:val="24"/>
    </w:rPr>
  </w:style>
  <w:style w:type="paragraph" w:styleId="Heading5">
    <w:name w:val="heading 5"/>
    <w:basedOn w:val="Normal"/>
    <w:next w:val="Normal"/>
    <w:rsid w:val="003729D7"/>
    <w:pPr>
      <w:keepNext/>
      <w:numPr>
        <w:ilvl w:val="4"/>
        <w:numId w:val="33"/>
      </w:numPr>
      <w:outlineLvl w:val="4"/>
    </w:pPr>
  </w:style>
  <w:style w:type="paragraph" w:styleId="Heading6">
    <w:name w:val="heading 6"/>
    <w:basedOn w:val="Normal"/>
    <w:next w:val="Normal"/>
    <w:rsid w:val="00B4246B"/>
    <w:pPr>
      <w:keepNext/>
      <w:numPr>
        <w:ilvl w:val="5"/>
        <w:numId w:val="33"/>
      </w:numPr>
      <w:outlineLvl w:val="5"/>
    </w:pPr>
  </w:style>
  <w:style w:type="paragraph" w:styleId="Heading7">
    <w:name w:val="heading 7"/>
    <w:basedOn w:val="Normal"/>
    <w:next w:val="Normal"/>
    <w:rsid w:val="00B4246B"/>
    <w:pPr>
      <w:keepNext/>
      <w:numPr>
        <w:ilvl w:val="6"/>
        <w:numId w:val="33"/>
      </w:numPr>
      <w:outlineLvl w:val="6"/>
    </w:pPr>
  </w:style>
  <w:style w:type="paragraph" w:styleId="Heading8">
    <w:name w:val="heading 8"/>
    <w:basedOn w:val="Normal"/>
    <w:next w:val="Normal"/>
    <w:rsid w:val="00B4246B"/>
    <w:pPr>
      <w:keepNext/>
      <w:numPr>
        <w:ilvl w:val="7"/>
        <w:numId w:val="33"/>
      </w:numPr>
      <w:outlineLvl w:val="7"/>
    </w:pPr>
  </w:style>
  <w:style w:type="paragraph" w:styleId="Heading9">
    <w:name w:val="heading 9"/>
    <w:basedOn w:val="Normal"/>
    <w:next w:val="Normal"/>
    <w:rsid w:val="00B4246B"/>
    <w:pPr>
      <w:numPr>
        <w:ilvl w:val="8"/>
        <w:numId w:val="33"/>
      </w:numPr>
      <w:outlineLvl w:val="8"/>
    </w:pPr>
    <w:rPr>
      <w:snapToGrid w:val="0"/>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semiHidden/>
    <w:rsid w:val="0004709A"/>
    <w:pPr>
      <w:spacing w:after="120"/>
    </w:pPr>
  </w:style>
  <w:style w:type="paragraph" w:styleId="FootnoteText">
    <w:name w:val="footnote text"/>
    <w:basedOn w:val="Normal"/>
    <w:semiHidden/>
    <w:rsid w:val="00817659"/>
    <w:pPr>
      <w:spacing w:after="0"/>
      <w:ind w:firstLine="0"/>
    </w:pPr>
    <w:rPr>
      <w:sz w:val="22"/>
    </w:rPr>
  </w:style>
  <w:style w:type="character" w:styleId="FootnoteReference">
    <w:name w:val="footnote reference"/>
    <w:semiHidden/>
    <w:rsid w:val="006756B3"/>
    <w:rPr>
      <w:rFonts w:ascii="Garamond" w:hAnsi="Garamond"/>
      <w:sz w:val="22"/>
      <w:vertAlign w:val="superscript"/>
    </w:rPr>
  </w:style>
  <w:style w:type="paragraph" w:styleId="Footer">
    <w:name w:val="footer"/>
    <w:basedOn w:val="Normal"/>
    <w:semiHidden/>
    <w:pPr>
      <w:tabs>
        <w:tab w:val="center" w:pos="4320"/>
        <w:tab w:val="right" w:pos="8640"/>
      </w:tabs>
    </w:pPr>
  </w:style>
  <w:style w:type="character" w:styleId="PageNumber">
    <w:name w:val="page number"/>
    <w:rsid w:val="007705FC"/>
    <w:rPr>
      <w:sz w:val="24"/>
      <w:szCs w:val="20"/>
    </w:rPr>
  </w:style>
  <w:style w:type="character" w:styleId="FollowedHyperlink">
    <w:name w:val="FollowedHyperlink"/>
    <w:semiHidden/>
    <w:rsid w:val="00D34CE3"/>
    <w:rPr>
      <w:color w:val="800080"/>
      <w:u w:val="single"/>
    </w:rPr>
  </w:style>
  <w:style w:type="paragraph" w:styleId="TOC1">
    <w:name w:val="toc 1"/>
    <w:basedOn w:val="Normal"/>
    <w:next w:val="Normal"/>
    <w:uiPriority w:val="39"/>
    <w:rsid w:val="00EB1441"/>
    <w:pPr>
      <w:tabs>
        <w:tab w:val="left" w:pos="1200"/>
        <w:tab w:val="right" w:pos="7371"/>
      </w:tabs>
      <w:spacing w:before="200"/>
      <w:ind w:right="397" w:firstLine="0"/>
    </w:pPr>
    <w:rPr>
      <w:b/>
      <w:noProof/>
    </w:rPr>
  </w:style>
  <w:style w:type="paragraph" w:styleId="TOC2">
    <w:name w:val="toc 2"/>
    <w:basedOn w:val="Normal"/>
    <w:next w:val="Normal"/>
    <w:uiPriority w:val="39"/>
    <w:rsid w:val="00DE6BDD"/>
    <w:pPr>
      <w:tabs>
        <w:tab w:val="left" w:pos="567"/>
        <w:tab w:val="right" w:pos="7371"/>
      </w:tabs>
      <w:spacing w:before="60"/>
      <w:ind w:left="567" w:right="397" w:hanging="567"/>
    </w:pPr>
    <w:rPr>
      <w:noProof/>
    </w:rPr>
  </w:style>
  <w:style w:type="paragraph" w:styleId="TOC3">
    <w:name w:val="toc 3"/>
    <w:basedOn w:val="Normal"/>
    <w:next w:val="Normal"/>
    <w:autoRedefine/>
    <w:uiPriority w:val="39"/>
    <w:rsid w:val="000E7B60"/>
    <w:pPr>
      <w:tabs>
        <w:tab w:val="left" w:pos="-1680"/>
        <w:tab w:val="right" w:pos="7371"/>
      </w:tabs>
      <w:ind w:left="1304" w:right="397" w:hanging="737"/>
    </w:pPr>
  </w:style>
  <w:style w:type="paragraph" w:styleId="TOC4">
    <w:name w:val="toc 4"/>
    <w:basedOn w:val="Normal"/>
    <w:next w:val="Normal"/>
    <w:autoRedefine/>
    <w:uiPriority w:val="39"/>
    <w:rsid w:val="000E7B60"/>
    <w:pPr>
      <w:ind w:firstLine="0"/>
    </w:pPr>
    <w:rPr>
      <w:i/>
    </w:rPr>
  </w:style>
  <w:style w:type="paragraph" w:styleId="TOC5">
    <w:name w:val="toc 5"/>
    <w:basedOn w:val="Normal"/>
    <w:next w:val="Normal"/>
    <w:autoRedefine/>
    <w:semiHidden/>
    <w:pPr>
      <w:ind w:left="720"/>
    </w:pPr>
    <w:rPr>
      <w:sz w:val="20"/>
    </w:rPr>
  </w:style>
  <w:style w:type="paragraph" w:styleId="TOC6">
    <w:name w:val="toc 6"/>
    <w:basedOn w:val="Normal"/>
    <w:next w:val="Normal"/>
    <w:autoRedefine/>
    <w:semiHidden/>
    <w:pPr>
      <w:ind w:left="960"/>
    </w:pPr>
    <w:rPr>
      <w:sz w:val="20"/>
    </w:rPr>
  </w:style>
  <w:style w:type="paragraph" w:styleId="TOC7">
    <w:name w:val="toc 7"/>
    <w:basedOn w:val="Normal"/>
    <w:next w:val="Normal"/>
    <w:autoRedefine/>
    <w:semiHidden/>
    <w:pPr>
      <w:ind w:left="1200"/>
    </w:pPr>
    <w:rPr>
      <w:sz w:val="20"/>
    </w:rPr>
  </w:style>
  <w:style w:type="paragraph" w:styleId="TOC8">
    <w:name w:val="toc 8"/>
    <w:basedOn w:val="Normal"/>
    <w:next w:val="Normal"/>
    <w:autoRedefine/>
    <w:semiHidden/>
    <w:pPr>
      <w:ind w:left="1440"/>
    </w:pPr>
    <w:rPr>
      <w:sz w:val="20"/>
    </w:rPr>
  </w:style>
  <w:style w:type="paragraph" w:styleId="TOC9">
    <w:name w:val="toc 9"/>
    <w:basedOn w:val="Normal"/>
    <w:next w:val="Normal"/>
    <w:autoRedefine/>
    <w:semiHidden/>
    <w:pPr>
      <w:ind w:left="1680"/>
    </w:pPr>
    <w:rPr>
      <w:sz w:val="20"/>
    </w:rPr>
  </w:style>
  <w:style w:type="paragraph" w:styleId="Header">
    <w:name w:val="header"/>
    <w:basedOn w:val="Normal"/>
    <w:link w:val="HeaderChar"/>
    <w:uiPriority w:val="99"/>
    <w:pPr>
      <w:tabs>
        <w:tab w:val="center" w:pos="4320"/>
        <w:tab w:val="right" w:pos="8640"/>
      </w:tabs>
      <w:ind w:firstLine="284"/>
    </w:pPr>
    <w:rPr>
      <w:sz w:val="22"/>
    </w:rPr>
  </w:style>
  <w:style w:type="paragraph" w:styleId="NormalWeb">
    <w:name w:val="Normal (Web)"/>
    <w:basedOn w:val="Normal"/>
    <w:semiHidden/>
    <w:rsid w:val="00532F55"/>
    <w:pPr>
      <w:spacing w:before="100" w:beforeAutospacing="1" w:afterAutospacing="1"/>
      <w:ind w:firstLine="0"/>
    </w:pPr>
    <w:rPr>
      <w:rFonts w:ascii="Times New Roman" w:hAnsi="Times New Roman"/>
      <w:sz w:val="22"/>
      <w:lang w:val="en-US" w:eastAsia="en-US"/>
    </w:rPr>
  </w:style>
  <w:style w:type="paragraph" w:customStyle="1" w:styleId="Equation">
    <w:name w:val="Equation"/>
    <w:next w:val="Normal"/>
    <w:rsid w:val="002B0EEB"/>
    <w:pPr>
      <w:tabs>
        <w:tab w:val="right" w:pos="7371"/>
      </w:tabs>
      <w:spacing w:before="100" w:after="160"/>
      <w:ind w:left="425"/>
    </w:pPr>
    <w:rPr>
      <w:rFonts w:ascii="Garamond" w:hAnsi="Garamond"/>
      <w:sz w:val="24"/>
      <w:szCs w:val="22"/>
    </w:rPr>
  </w:style>
  <w:style w:type="paragraph" w:styleId="Caption">
    <w:name w:val="caption"/>
    <w:next w:val="Normalfirstparagraph"/>
    <w:uiPriority w:val="35"/>
    <w:qFormat/>
    <w:rsid w:val="00950881"/>
    <w:pPr>
      <w:widowControl w:val="0"/>
      <w:spacing w:after="200"/>
      <w:jc w:val="center"/>
    </w:pPr>
    <w:rPr>
      <w:rFonts w:ascii="Arial" w:hAnsi="Arial"/>
      <w:b/>
      <w:snapToGrid w:val="0"/>
      <w:sz w:val="18"/>
      <w:szCs w:val="24"/>
      <w:lang w:val="en-US" w:eastAsia="en-US"/>
    </w:rPr>
  </w:style>
  <w:style w:type="paragraph" w:styleId="Title">
    <w:name w:val="Title"/>
    <w:basedOn w:val="Normal"/>
    <w:link w:val="TitleChar"/>
    <w:rsid w:val="00D34CE3"/>
    <w:pPr>
      <w:spacing w:after="400"/>
      <w:ind w:firstLine="0"/>
    </w:pPr>
    <w:rPr>
      <w:b/>
      <w:sz w:val="32"/>
      <w:szCs w:val="32"/>
      <w:lang w:val="en-AU"/>
    </w:rPr>
  </w:style>
  <w:style w:type="paragraph" w:styleId="EndnoteText">
    <w:name w:val="endnote text"/>
    <w:basedOn w:val="Normal"/>
    <w:semiHidden/>
    <w:rsid w:val="00D212BE"/>
    <w:pPr>
      <w:ind w:firstLine="0"/>
    </w:pPr>
    <w:rPr>
      <w:sz w:val="22"/>
    </w:rPr>
  </w:style>
  <w:style w:type="character" w:styleId="EndnoteReference">
    <w:name w:val="endnote reference"/>
    <w:semiHidden/>
    <w:rPr>
      <w:vertAlign w:val="superscript"/>
    </w:rPr>
  </w:style>
  <w:style w:type="paragraph" w:customStyle="1" w:styleId="Tablesourcenote">
    <w:name w:val="Table source/note"/>
    <w:basedOn w:val="Normal"/>
    <w:rsid w:val="00AE039E"/>
    <w:pPr>
      <w:spacing w:before="100"/>
      <w:ind w:firstLine="0"/>
      <w:jc w:val="center"/>
    </w:pPr>
    <w:rPr>
      <w:rFonts w:ascii="Arial" w:hAnsi="Arial"/>
      <w:sz w:val="16"/>
      <w:szCs w:val="16"/>
    </w:rPr>
  </w:style>
  <w:style w:type="paragraph" w:styleId="BalloonText">
    <w:name w:val="Balloon Text"/>
    <w:basedOn w:val="Normal"/>
    <w:semiHidden/>
    <w:rPr>
      <w:rFonts w:ascii="Tahoma" w:hAnsi="Tahoma" w:cs="Tahoma"/>
      <w:sz w:val="16"/>
      <w:szCs w:val="16"/>
    </w:rPr>
  </w:style>
  <w:style w:type="character" w:styleId="CommentReference">
    <w:name w:val="annotation reference"/>
    <w:semiHidden/>
    <w:rPr>
      <w:sz w:val="16"/>
    </w:rPr>
  </w:style>
  <w:style w:type="paragraph" w:styleId="CommentText">
    <w:name w:val="annotation text"/>
    <w:basedOn w:val="Normal"/>
    <w:semiHidden/>
    <w:pPr>
      <w:ind w:firstLine="0"/>
    </w:pPr>
    <w:rPr>
      <w:sz w:val="20"/>
    </w:rPr>
  </w:style>
  <w:style w:type="paragraph" w:customStyle="1" w:styleId="bullet">
    <w:name w:val="bullet"/>
    <w:basedOn w:val="Normal"/>
    <w:rsid w:val="00337996"/>
    <w:pPr>
      <w:numPr>
        <w:numId w:val="2"/>
      </w:numPr>
      <w:tabs>
        <w:tab w:val="left" w:pos="425"/>
      </w:tabs>
      <w:ind w:left="709" w:hanging="284"/>
    </w:pPr>
  </w:style>
  <w:style w:type="paragraph" w:customStyle="1" w:styleId="bulletsub">
    <w:name w:val="bullet sub"/>
    <w:next w:val="Normal"/>
    <w:rsid w:val="00350809"/>
    <w:pPr>
      <w:tabs>
        <w:tab w:val="num" w:pos="1320"/>
      </w:tabs>
      <w:ind w:left="1320" w:hanging="600"/>
    </w:pPr>
    <w:rPr>
      <w:sz w:val="24"/>
      <w:szCs w:val="24"/>
    </w:rPr>
  </w:style>
  <w:style w:type="paragraph" w:customStyle="1" w:styleId="Tableheader">
    <w:name w:val="Table header"/>
    <w:rsid w:val="007B0DDE"/>
    <w:pPr>
      <w:tabs>
        <w:tab w:val="left" w:pos="284"/>
        <w:tab w:val="left" w:pos="567"/>
        <w:tab w:val="left" w:pos="851"/>
      </w:tabs>
      <w:spacing w:before="100" w:after="100"/>
      <w:jc w:val="center"/>
    </w:pPr>
    <w:rPr>
      <w:rFonts w:ascii="Arial" w:hAnsi="Arial"/>
      <w:sz w:val="16"/>
      <w:lang w:val="en-US" w:eastAsia="en-US"/>
    </w:rPr>
  </w:style>
  <w:style w:type="paragraph" w:customStyle="1" w:styleId="Tabletext">
    <w:name w:val="Table text"/>
    <w:rsid w:val="00233EB3"/>
    <w:pPr>
      <w:spacing w:before="40" w:after="40"/>
    </w:pPr>
    <w:rPr>
      <w:rFonts w:ascii="Arial" w:hAnsi="Arial"/>
      <w:sz w:val="16"/>
      <w:lang w:val="en-US" w:eastAsia="en-US"/>
    </w:rPr>
  </w:style>
  <w:style w:type="character" w:customStyle="1" w:styleId="Heading1Char">
    <w:name w:val="Heading 1 Char"/>
    <w:aliases w:val="Chapter title Char"/>
    <w:link w:val="Heading1"/>
    <w:rsid w:val="00950881"/>
    <w:rPr>
      <w:rFonts w:ascii="Garamond" w:hAnsi="Garamond"/>
      <w:b/>
      <w:kern w:val="28"/>
      <w:sz w:val="36"/>
      <w:szCs w:val="28"/>
    </w:rPr>
  </w:style>
  <w:style w:type="character" w:styleId="Hyperlink">
    <w:name w:val="Hyperlink"/>
    <w:uiPriority w:val="99"/>
    <w:rsid w:val="003573A3"/>
    <w:rPr>
      <w:color w:val="0000FF"/>
      <w:u w:val="single"/>
    </w:rPr>
  </w:style>
  <w:style w:type="paragraph" w:customStyle="1" w:styleId="Normalfirstparagraph">
    <w:name w:val="Normal first paragraph"/>
    <w:basedOn w:val="Normal"/>
    <w:next w:val="Normal"/>
    <w:rsid w:val="0040337E"/>
    <w:pPr>
      <w:ind w:firstLine="0"/>
    </w:pPr>
  </w:style>
  <w:style w:type="paragraph" w:customStyle="1" w:styleId="Authortitlepage">
    <w:name w:val="Author title page"/>
    <w:basedOn w:val="Normal"/>
    <w:semiHidden/>
    <w:rsid w:val="00483839"/>
    <w:pPr>
      <w:ind w:firstLine="0"/>
      <w:jc w:val="center"/>
    </w:pPr>
    <w:rPr>
      <w:i/>
      <w:iCs/>
      <w:sz w:val="32"/>
      <w:szCs w:val="20"/>
    </w:rPr>
  </w:style>
  <w:style w:type="paragraph" w:customStyle="1" w:styleId="Monthyeartitlepage">
    <w:name w:val="Month year title page"/>
    <w:basedOn w:val="Normal"/>
    <w:semiHidden/>
    <w:rsid w:val="00483839"/>
    <w:pPr>
      <w:ind w:firstLine="0"/>
      <w:jc w:val="center"/>
    </w:pPr>
    <w:rPr>
      <w:sz w:val="28"/>
      <w:szCs w:val="20"/>
    </w:rPr>
  </w:style>
  <w:style w:type="paragraph" w:customStyle="1" w:styleId="Footnote">
    <w:name w:val="Footnote"/>
    <w:basedOn w:val="FootnoteText"/>
    <w:rsid w:val="00816D21"/>
    <w:pPr>
      <w:spacing w:before="60"/>
    </w:pPr>
    <w:rPr>
      <w:lang w:val="en-US"/>
    </w:rPr>
  </w:style>
  <w:style w:type="paragraph" w:customStyle="1" w:styleId="Workingpapernumber">
    <w:name w:val="Working paper number"/>
    <w:basedOn w:val="Normal"/>
    <w:semiHidden/>
    <w:rsid w:val="00483839"/>
    <w:pPr>
      <w:ind w:firstLine="0"/>
      <w:jc w:val="center"/>
    </w:pPr>
    <w:rPr>
      <w:rFonts w:ascii="Arial" w:hAnsi="Arial"/>
      <w:sz w:val="32"/>
      <w:szCs w:val="20"/>
    </w:rPr>
  </w:style>
  <w:style w:type="paragraph" w:customStyle="1" w:styleId="Numberedtext">
    <w:name w:val="Numbered text"/>
    <w:basedOn w:val="Normal"/>
    <w:rsid w:val="00337996"/>
    <w:pPr>
      <w:numPr>
        <w:numId w:val="13"/>
      </w:numPr>
      <w:tabs>
        <w:tab w:val="left" w:pos="425"/>
      </w:tabs>
      <w:ind w:left="720" w:hanging="295"/>
    </w:pPr>
  </w:style>
  <w:style w:type="paragraph" w:customStyle="1" w:styleId="WorkingPaper">
    <w:name w:val="Working Paper"/>
    <w:basedOn w:val="Normal"/>
    <w:semiHidden/>
    <w:rsid w:val="00AF76F6"/>
    <w:pPr>
      <w:spacing w:before="780" w:after="40"/>
      <w:ind w:firstLine="0"/>
      <w:jc w:val="center"/>
    </w:pPr>
    <w:rPr>
      <w:rFonts w:ascii="Arial" w:hAnsi="Arial"/>
      <w:b/>
      <w:bCs/>
      <w:spacing w:val="4"/>
      <w:w w:val="115"/>
      <w:position w:val="-18"/>
      <w:sz w:val="36"/>
      <w:szCs w:val="20"/>
    </w:rPr>
  </w:style>
  <w:style w:type="paragraph" w:customStyle="1" w:styleId="Reference">
    <w:name w:val="Reference"/>
    <w:basedOn w:val="Normal"/>
    <w:rsid w:val="009F0B29"/>
    <w:pPr>
      <w:ind w:left="425" w:hanging="425"/>
    </w:pPr>
    <w:rPr>
      <w:sz w:val="23"/>
    </w:rPr>
  </w:style>
  <w:style w:type="paragraph" w:customStyle="1" w:styleId="disclaimer">
    <w:name w:val="disclaimer"/>
    <w:basedOn w:val="Normal"/>
    <w:semiHidden/>
    <w:rsid w:val="00532F55"/>
    <w:pPr>
      <w:spacing w:before="400" w:after="200"/>
      <w:ind w:firstLine="0"/>
    </w:pPr>
    <w:rPr>
      <w:rFonts w:ascii="Times New Roman" w:hAnsi="Times New Roman"/>
      <w:b/>
      <w:i/>
      <w:sz w:val="26"/>
    </w:rPr>
  </w:style>
  <w:style w:type="paragraph" w:styleId="TableofFigures">
    <w:name w:val="table of figures"/>
    <w:basedOn w:val="Normal"/>
    <w:next w:val="Normal"/>
    <w:uiPriority w:val="99"/>
    <w:rsid w:val="0015775E"/>
    <w:pPr>
      <w:spacing w:after="60"/>
      <w:ind w:firstLine="0"/>
    </w:pPr>
  </w:style>
  <w:style w:type="paragraph" w:customStyle="1" w:styleId="Heading1NOTchapter">
    <w:name w:val="Heading 1 NOT chapter"/>
    <w:next w:val="Normalfirstparagraph"/>
    <w:rsid w:val="00E22DF1"/>
    <w:pPr>
      <w:spacing w:after="400"/>
    </w:pPr>
    <w:rPr>
      <w:rFonts w:ascii="Garamond" w:hAnsi="Garamond"/>
      <w:b/>
      <w:kern w:val="28"/>
      <w:sz w:val="36"/>
      <w:szCs w:val="28"/>
    </w:rPr>
  </w:style>
  <w:style w:type="paragraph" w:customStyle="1" w:styleId="Acronyms">
    <w:name w:val="Acronyms"/>
    <w:basedOn w:val="Normal"/>
    <w:rsid w:val="007705FC"/>
    <w:pPr>
      <w:ind w:left="1418" w:hanging="1418"/>
    </w:pPr>
  </w:style>
  <w:style w:type="paragraph" w:styleId="Quote">
    <w:name w:val="Quote"/>
    <w:basedOn w:val="Normal"/>
    <w:next w:val="Normal"/>
    <w:link w:val="QuoteChar"/>
    <w:uiPriority w:val="29"/>
    <w:qFormat/>
    <w:rsid w:val="005B1B65"/>
    <w:pPr>
      <w:spacing w:before="100"/>
      <w:ind w:left="425" w:firstLine="0"/>
    </w:pPr>
    <w:rPr>
      <w:sz w:val="23"/>
      <w:szCs w:val="22"/>
    </w:rPr>
  </w:style>
  <w:style w:type="character" w:customStyle="1" w:styleId="QuoteChar">
    <w:name w:val="Quote Char"/>
    <w:link w:val="Quote"/>
    <w:uiPriority w:val="29"/>
    <w:rsid w:val="005B1B65"/>
    <w:rPr>
      <w:rFonts w:ascii="Garamond" w:hAnsi="Garamond"/>
      <w:sz w:val="23"/>
      <w:szCs w:val="22"/>
    </w:rPr>
  </w:style>
  <w:style w:type="character" w:customStyle="1" w:styleId="HeaderChar">
    <w:name w:val="Header Char"/>
    <w:link w:val="Header"/>
    <w:uiPriority w:val="99"/>
    <w:rsid w:val="00816D21"/>
    <w:rPr>
      <w:rFonts w:ascii="Garamond" w:hAnsi="Garamond"/>
      <w:sz w:val="22"/>
      <w:szCs w:val="24"/>
    </w:rPr>
  </w:style>
  <w:style w:type="character" w:customStyle="1" w:styleId="TitleChar">
    <w:name w:val="Title Char"/>
    <w:basedOn w:val="DefaultParagraphFont"/>
    <w:link w:val="Title"/>
    <w:rsid w:val="00A8374A"/>
    <w:rPr>
      <w:rFonts w:ascii="Garamond" w:hAnsi="Garamond"/>
      <w:b/>
      <w:sz w:val="32"/>
      <w:szCs w:val="32"/>
      <w:lang w:val="en-AU"/>
    </w:rPr>
  </w:style>
  <w:style w:type="table" w:styleId="TableGrid">
    <w:name w:val="Table Grid"/>
    <w:basedOn w:val="TableNormal"/>
    <w:uiPriority w:val="59"/>
    <w:rsid w:val="00ED634E"/>
    <w:rPr>
      <w:rFonts w:asciiTheme="minorHAnsi" w:eastAsiaTheme="minorHAnsi" w:hAnsiTheme="minorHAnsi" w:cstheme="minorBidi"/>
      <w:sz w:val="22"/>
      <w:szCs w:val="22"/>
      <w:lang w:val="en-IN"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toc 1" w:uiPriority="39"/>
    <w:lsdException w:name="toc 2" w:uiPriority="39"/>
    <w:lsdException w:name="toc 3" w:uiPriority="39"/>
    <w:lsdException w:name="toc 4" w:uiPriority="39"/>
    <w:lsdException w:name="header" w:uiPriority="99"/>
    <w:lsdException w:name="caption" w:uiPriority="35" w:qFormat="1"/>
    <w:lsdException w:name="table of figures" w:uiPriority="99"/>
    <w:lsdException w:name="Hyperlink" w:uiPriority="99"/>
    <w:lsdException w:name="Table Grid" w:uiPriority="59"/>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lsdException w:name="Quote" w:uiPriority="29" w:qFormat="1"/>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atentStyles>
  <w:style w:type="paragraph" w:default="1" w:styleId="Normal">
    <w:name w:val="Normal"/>
    <w:qFormat/>
    <w:rsid w:val="003F48AB"/>
    <w:pPr>
      <w:spacing w:after="100"/>
      <w:ind w:firstLine="425"/>
      <w:jc w:val="both"/>
    </w:pPr>
    <w:rPr>
      <w:rFonts w:ascii="Garamond" w:hAnsi="Garamond"/>
      <w:sz w:val="24"/>
      <w:szCs w:val="24"/>
    </w:rPr>
  </w:style>
  <w:style w:type="paragraph" w:styleId="Heading1">
    <w:name w:val="heading 1"/>
    <w:aliases w:val="Chapter title"/>
    <w:next w:val="Normalfirstparagraph"/>
    <w:link w:val="Heading1Char"/>
    <w:qFormat/>
    <w:rsid w:val="00950881"/>
    <w:pPr>
      <w:keepNext/>
      <w:pageBreakBefore/>
      <w:numPr>
        <w:numId w:val="33"/>
      </w:numPr>
      <w:tabs>
        <w:tab w:val="left" w:pos="567"/>
      </w:tabs>
      <w:suppressAutoHyphens/>
      <w:spacing w:after="600"/>
      <w:outlineLvl w:val="0"/>
    </w:pPr>
    <w:rPr>
      <w:rFonts w:ascii="Garamond" w:hAnsi="Garamond"/>
      <w:b/>
      <w:kern w:val="28"/>
      <w:sz w:val="36"/>
      <w:szCs w:val="28"/>
    </w:rPr>
  </w:style>
  <w:style w:type="paragraph" w:styleId="Heading2">
    <w:name w:val="heading 2"/>
    <w:next w:val="Normalfirstparagraph"/>
    <w:qFormat/>
    <w:rsid w:val="00950881"/>
    <w:pPr>
      <w:keepNext/>
      <w:numPr>
        <w:ilvl w:val="1"/>
        <w:numId w:val="33"/>
      </w:numPr>
      <w:tabs>
        <w:tab w:val="left" w:pos="567"/>
      </w:tabs>
      <w:suppressAutoHyphens/>
      <w:spacing w:before="400" w:after="200"/>
      <w:ind w:left="567" w:hanging="567"/>
      <w:outlineLvl w:val="1"/>
    </w:pPr>
    <w:rPr>
      <w:rFonts w:ascii="Garamond" w:hAnsi="Garamond"/>
      <w:b/>
      <w:sz w:val="32"/>
      <w:szCs w:val="28"/>
    </w:rPr>
  </w:style>
  <w:style w:type="paragraph" w:styleId="Heading3">
    <w:name w:val="heading 3"/>
    <w:next w:val="Normalfirstparagraph"/>
    <w:qFormat/>
    <w:rsid w:val="00233EB3"/>
    <w:pPr>
      <w:keepNext/>
      <w:numPr>
        <w:ilvl w:val="2"/>
        <w:numId w:val="33"/>
      </w:numPr>
      <w:tabs>
        <w:tab w:val="left" w:pos="567"/>
      </w:tabs>
      <w:suppressAutoHyphens/>
      <w:spacing w:before="300" w:after="160"/>
      <w:outlineLvl w:val="2"/>
    </w:pPr>
    <w:rPr>
      <w:rFonts w:ascii="Garamond" w:hAnsi="Garamond"/>
      <w:b/>
      <w:i/>
      <w:sz w:val="26"/>
      <w:szCs w:val="26"/>
    </w:rPr>
  </w:style>
  <w:style w:type="paragraph" w:styleId="Heading4">
    <w:name w:val="heading 4"/>
    <w:next w:val="Normal"/>
    <w:qFormat/>
    <w:rsid w:val="00233EB3"/>
    <w:pPr>
      <w:keepNext/>
      <w:numPr>
        <w:ilvl w:val="3"/>
        <w:numId w:val="33"/>
      </w:numPr>
      <w:tabs>
        <w:tab w:val="left" w:pos="851"/>
      </w:tabs>
      <w:suppressAutoHyphens/>
      <w:spacing w:before="200" w:after="100"/>
      <w:outlineLvl w:val="3"/>
    </w:pPr>
    <w:rPr>
      <w:rFonts w:ascii="Garamond" w:hAnsi="Garamond"/>
      <w:b/>
      <w:sz w:val="24"/>
      <w:szCs w:val="24"/>
    </w:rPr>
  </w:style>
  <w:style w:type="paragraph" w:styleId="Heading5">
    <w:name w:val="heading 5"/>
    <w:basedOn w:val="Normal"/>
    <w:next w:val="Normal"/>
    <w:rsid w:val="003729D7"/>
    <w:pPr>
      <w:keepNext/>
      <w:numPr>
        <w:ilvl w:val="4"/>
        <w:numId w:val="33"/>
      </w:numPr>
      <w:outlineLvl w:val="4"/>
    </w:pPr>
  </w:style>
  <w:style w:type="paragraph" w:styleId="Heading6">
    <w:name w:val="heading 6"/>
    <w:basedOn w:val="Normal"/>
    <w:next w:val="Normal"/>
    <w:rsid w:val="00B4246B"/>
    <w:pPr>
      <w:keepNext/>
      <w:numPr>
        <w:ilvl w:val="5"/>
        <w:numId w:val="33"/>
      </w:numPr>
      <w:outlineLvl w:val="5"/>
    </w:pPr>
  </w:style>
  <w:style w:type="paragraph" w:styleId="Heading7">
    <w:name w:val="heading 7"/>
    <w:basedOn w:val="Normal"/>
    <w:next w:val="Normal"/>
    <w:rsid w:val="00B4246B"/>
    <w:pPr>
      <w:keepNext/>
      <w:numPr>
        <w:ilvl w:val="6"/>
        <w:numId w:val="33"/>
      </w:numPr>
      <w:outlineLvl w:val="6"/>
    </w:pPr>
  </w:style>
  <w:style w:type="paragraph" w:styleId="Heading8">
    <w:name w:val="heading 8"/>
    <w:basedOn w:val="Normal"/>
    <w:next w:val="Normal"/>
    <w:rsid w:val="00B4246B"/>
    <w:pPr>
      <w:keepNext/>
      <w:numPr>
        <w:ilvl w:val="7"/>
        <w:numId w:val="33"/>
      </w:numPr>
      <w:outlineLvl w:val="7"/>
    </w:pPr>
  </w:style>
  <w:style w:type="paragraph" w:styleId="Heading9">
    <w:name w:val="heading 9"/>
    <w:basedOn w:val="Normal"/>
    <w:next w:val="Normal"/>
    <w:rsid w:val="00B4246B"/>
    <w:pPr>
      <w:numPr>
        <w:ilvl w:val="8"/>
        <w:numId w:val="33"/>
      </w:numPr>
      <w:outlineLvl w:val="8"/>
    </w:pPr>
    <w:rPr>
      <w:snapToGrid w:val="0"/>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semiHidden/>
    <w:rsid w:val="0004709A"/>
    <w:pPr>
      <w:spacing w:after="120"/>
    </w:pPr>
  </w:style>
  <w:style w:type="paragraph" w:styleId="FootnoteText">
    <w:name w:val="footnote text"/>
    <w:basedOn w:val="Normal"/>
    <w:semiHidden/>
    <w:rsid w:val="00817659"/>
    <w:pPr>
      <w:spacing w:after="0"/>
      <w:ind w:firstLine="0"/>
    </w:pPr>
    <w:rPr>
      <w:sz w:val="22"/>
    </w:rPr>
  </w:style>
  <w:style w:type="character" w:styleId="FootnoteReference">
    <w:name w:val="footnote reference"/>
    <w:semiHidden/>
    <w:rsid w:val="006756B3"/>
    <w:rPr>
      <w:rFonts w:ascii="Garamond" w:hAnsi="Garamond"/>
      <w:sz w:val="22"/>
      <w:vertAlign w:val="superscript"/>
    </w:rPr>
  </w:style>
  <w:style w:type="paragraph" w:styleId="Footer">
    <w:name w:val="footer"/>
    <w:basedOn w:val="Normal"/>
    <w:semiHidden/>
    <w:pPr>
      <w:tabs>
        <w:tab w:val="center" w:pos="4320"/>
        <w:tab w:val="right" w:pos="8640"/>
      </w:tabs>
    </w:pPr>
  </w:style>
  <w:style w:type="character" w:styleId="PageNumber">
    <w:name w:val="page number"/>
    <w:rsid w:val="007705FC"/>
    <w:rPr>
      <w:sz w:val="24"/>
      <w:szCs w:val="20"/>
    </w:rPr>
  </w:style>
  <w:style w:type="character" w:styleId="FollowedHyperlink">
    <w:name w:val="FollowedHyperlink"/>
    <w:semiHidden/>
    <w:rsid w:val="00D34CE3"/>
    <w:rPr>
      <w:color w:val="800080"/>
      <w:u w:val="single"/>
    </w:rPr>
  </w:style>
  <w:style w:type="paragraph" w:styleId="TOC1">
    <w:name w:val="toc 1"/>
    <w:basedOn w:val="Normal"/>
    <w:next w:val="Normal"/>
    <w:uiPriority w:val="39"/>
    <w:rsid w:val="00EB1441"/>
    <w:pPr>
      <w:tabs>
        <w:tab w:val="left" w:pos="1200"/>
        <w:tab w:val="right" w:pos="7371"/>
      </w:tabs>
      <w:spacing w:before="200"/>
      <w:ind w:right="397" w:firstLine="0"/>
    </w:pPr>
    <w:rPr>
      <w:b/>
      <w:noProof/>
    </w:rPr>
  </w:style>
  <w:style w:type="paragraph" w:styleId="TOC2">
    <w:name w:val="toc 2"/>
    <w:basedOn w:val="Normal"/>
    <w:next w:val="Normal"/>
    <w:uiPriority w:val="39"/>
    <w:rsid w:val="00DE6BDD"/>
    <w:pPr>
      <w:tabs>
        <w:tab w:val="left" w:pos="567"/>
        <w:tab w:val="right" w:pos="7371"/>
      </w:tabs>
      <w:spacing w:before="60"/>
      <w:ind w:left="567" w:right="397" w:hanging="567"/>
    </w:pPr>
    <w:rPr>
      <w:noProof/>
    </w:rPr>
  </w:style>
  <w:style w:type="paragraph" w:styleId="TOC3">
    <w:name w:val="toc 3"/>
    <w:basedOn w:val="Normal"/>
    <w:next w:val="Normal"/>
    <w:autoRedefine/>
    <w:uiPriority w:val="39"/>
    <w:rsid w:val="000E7B60"/>
    <w:pPr>
      <w:tabs>
        <w:tab w:val="left" w:pos="-1680"/>
        <w:tab w:val="right" w:pos="7371"/>
      </w:tabs>
      <w:ind w:left="1304" w:right="397" w:hanging="737"/>
    </w:pPr>
  </w:style>
  <w:style w:type="paragraph" w:styleId="TOC4">
    <w:name w:val="toc 4"/>
    <w:basedOn w:val="Normal"/>
    <w:next w:val="Normal"/>
    <w:autoRedefine/>
    <w:uiPriority w:val="39"/>
    <w:rsid w:val="000E7B60"/>
    <w:pPr>
      <w:ind w:firstLine="0"/>
    </w:pPr>
    <w:rPr>
      <w:i/>
    </w:rPr>
  </w:style>
  <w:style w:type="paragraph" w:styleId="TOC5">
    <w:name w:val="toc 5"/>
    <w:basedOn w:val="Normal"/>
    <w:next w:val="Normal"/>
    <w:autoRedefine/>
    <w:semiHidden/>
    <w:pPr>
      <w:ind w:left="720"/>
    </w:pPr>
    <w:rPr>
      <w:sz w:val="20"/>
    </w:rPr>
  </w:style>
  <w:style w:type="paragraph" w:styleId="TOC6">
    <w:name w:val="toc 6"/>
    <w:basedOn w:val="Normal"/>
    <w:next w:val="Normal"/>
    <w:autoRedefine/>
    <w:semiHidden/>
    <w:pPr>
      <w:ind w:left="960"/>
    </w:pPr>
    <w:rPr>
      <w:sz w:val="20"/>
    </w:rPr>
  </w:style>
  <w:style w:type="paragraph" w:styleId="TOC7">
    <w:name w:val="toc 7"/>
    <w:basedOn w:val="Normal"/>
    <w:next w:val="Normal"/>
    <w:autoRedefine/>
    <w:semiHidden/>
    <w:pPr>
      <w:ind w:left="1200"/>
    </w:pPr>
    <w:rPr>
      <w:sz w:val="20"/>
    </w:rPr>
  </w:style>
  <w:style w:type="paragraph" w:styleId="TOC8">
    <w:name w:val="toc 8"/>
    <w:basedOn w:val="Normal"/>
    <w:next w:val="Normal"/>
    <w:autoRedefine/>
    <w:semiHidden/>
    <w:pPr>
      <w:ind w:left="1440"/>
    </w:pPr>
    <w:rPr>
      <w:sz w:val="20"/>
    </w:rPr>
  </w:style>
  <w:style w:type="paragraph" w:styleId="TOC9">
    <w:name w:val="toc 9"/>
    <w:basedOn w:val="Normal"/>
    <w:next w:val="Normal"/>
    <w:autoRedefine/>
    <w:semiHidden/>
    <w:pPr>
      <w:ind w:left="1680"/>
    </w:pPr>
    <w:rPr>
      <w:sz w:val="20"/>
    </w:rPr>
  </w:style>
  <w:style w:type="paragraph" w:styleId="Header">
    <w:name w:val="header"/>
    <w:basedOn w:val="Normal"/>
    <w:link w:val="HeaderChar"/>
    <w:uiPriority w:val="99"/>
    <w:pPr>
      <w:tabs>
        <w:tab w:val="center" w:pos="4320"/>
        <w:tab w:val="right" w:pos="8640"/>
      </w:tabs>
      <w:ind w:firstLine="284"/>
    </w:pPr>
    <w:rPr>
      <w:sz w:val="22"/>
    </w:rPr>
  </w:style>
  <w:style w:type="paragraph" w:styleId="NormalWeb">
    <w:name w:val="Normal (Web)"/>
    <w:basedOn w:val="Normal"/>
    <w:semiHidden/>
    <w:rsid w:val="00532F55"/>
    <w:pPr>
      <w:spacing w:before="100" w:beforeAutospacing="1" w:afterAutospacing="1"/>
      <w:ind w:firstLine="0"/>
    </w:pPr>
    <w:rPr>
      <w:rFonts w:ascii="Times New Roman" w:hAnsi="Times New Roman"/>
      <w:sz w:val="22"/>
      <w:lang w:val="en-US" w:eastAsia="en-US"/>
    </w:rPr>
  </w:style>
  <w:style w:type="paragraph" w:customStyle="1" w:styleId="Equation">
    <w:name w:val="Equation"/>
    <w:next w:val="Normal"/>
    <w:rsid w:val="002B0EEB"/>
    <w:pPr>
      <w:tabs>
        <w:tab w:val="right" w:pos="7371"/>
      </w:tabs>
      <w:spacing w:before="100" w:after="160"/>
      <w:ind w:left="425"/>
    </w:pPr>
    <w:rPr>
      <w:rFonts w:ascii="Garamond" w:hAnsi="Garamond"/>
      <w:sz w:val="24"/>
      <w:szCs w:val="22"/>
    </w:rPr>
  </w:style>
  <w:style w:type="paragraph" w:styleId="Caption">
    <w:name w:val="caption"/>
    <w:next w:val="Normalfirstparagraph"/>
    <w:uiPriority w:val="35"/>
    <w:qFormat/>
    <w:rsid w:val="00950881"/>
    <w:pPr>
      <w:widowControl w:val="0"/>
      <w:spacing w:after="200"/>
      <w:jc w:val="center"/>
    </w:pPr>
    <w:rPr>
      <w:rFonts w:ascii="Arial" w:hAnsi="Arial"/>
      <w:b/>
      <w:snapToGrid w:val="0"/>
      <w:sz w:val="18"/>
      <w:szCs w:val="24"/>
      <w:lang w:val="en-US" w:eastAsia="en-US"/>
    </w:rPr>
  </w:style>
  <w:style w:type="paragraph" w:styleId="Title">
    <w:name w:val="Title"/>
    <w:basedOn w:val="Normal"/>
    <w:link w:val="TitleChar"/>
    <w:rsid w:val="00D34CE3"/>
    <w:pPr>
      <w:spacing w:after="400"/>
      <w:ind w:firstLine="0"/>
    </w:pPr>
    <w:rPr>
      <w:b/>
      <w:sz w:val="32"/>
      <w:szCs w:val="32"/>
      <w:lang w:val="en-AU"/>
    </w:rPr>
  </w:style>
  <w:style w:type="paragraph" w:styleId="EndnoteText">
    <w:name w:val="endnote text"/>
    <w:basedOn w:val="Normal"/>
    <w:semiHidden/>
    <w:rsid w:val="00D212BE"/>
    <w:pPr>
      <w:ind w:firstLine="0"/>
    </w:pPr>
    <w:rPr>
      <w:sz w:val="22"/>
    </w:rPr>
  </w:style>
  <w:style w:type="character" w:styleId="EndnoteReference">
    <w:name w:val="endnote reference"/>
    <w:semiHidden/>
    <w:rPr>
      <w:vertAlign w:val="superscript"/>
    </w:rPr>
  </w:style>
  <w:style w:type="paragraph" w:customStyle="1" w:styleId="Tablesourcenote">
    <w:name w:val="Table source/note"/>
    <w:basedOn w:val="Normal"/>
    <w:rsid w:val="00AE039E"/>
    <w:pPr>
      <w:spacing w:before="100"/>
      <w:ind w:firstLine="0"/>
      <w:jc w:val="center"/>
    </w:pPr>
    <w:rPr>
      <w:rFonts w:ascii="Arial" w:hAnsi="Arial"/>
      <w:sz w:val="16"/>
      <w:szCs w:val="16"/>
    </w:rPr>
  </w:style>
  <w:style w:type="paragraph" w:styleId="BalloonText">
    <w:name w:val="Balloon Text"/>
    <w:basedOn w:val="Normal"/>
    <w:semiHidden/>
    <w:rPr>
      <w:rFonts w:ascii="Tahoma" w:hAnsi="Tahoma" w:cs="Tahoma"/>
      <w:sz w:val="16"/>
      <w:szCs w:val="16"/>
    </w:rPr>
  </w:style>
  <w:style w:type="character" w:styleId="CommentReference">
    <w:name w:val="annotation reference"/>
    <w:semiHidden/>
    <w:rPr>
      <w:sz w:val="16"/>
    </w:rPr>
  </w:style>
  <w:style w:type="paragraph" w:styleId="CommentText">
    <w:name w:val="annotation text"/>
    <w:basedOn w:val="Normal"/>
    <w:semiHidden/>
    <w:pPr>
      <w:ind w:firstLine="0"/>
    </w:pPr>
    <w:rPr>
      <w:sz w:val="20"/>
    </w:rPr>
  </w:style>
  <w:style w:type="paragraph" w:customStyle="1" w:styleId="bullet">
    <w:name w:val="bullet"/>
    <w:basedOn w:val="Normal"/>
    <w:rsid w:val="00337996"/>
    <w:pPr>
      <w:numPr>
        <w:numId w:val="2"/>
      </w:numPr>
      <w:tabs>
        <w:tab w:val="left" w:pos="425"/>
      </w:tabs>
      <w:ind w:left="709" w:hanging="284"/>
    </w:pPr>
  </w:style>
  <w:style w:type="paragraph" w:customStyle="1" w:styleId="bulletsub">
    <w:name w:val="bullet sub"/>
    <w:next w:val="Normal"/>
    <w:rsid w:val="00350809"/>
    <w:pPr>
      <w:tabs>
        <w:tab w:val="num" w:pos="1320"/>
      </w:tabs>
      <w:ind w:left="1320" w:hanging="600"/>
    </w:pPr>
    <w:rPr>
      <w:sz w:val="24"/>
      <w:szCs w:val="24"/>
    </w:rPr>
  </w:style>
  <w:style w:type="paragraph" w:customStyle="1" w:styleId="Tableheader">
    <w:name w:val="Table header"/>
    <w:rsid w:val="007B0DDE"/>
    <w:pPr>
      <w:tabs>
        <w:tab w:val="left" w:pos="284"/>
        <w:tab w:val="left" w:pos="567"/>
        <w:tab w:val="left" w:pos="851"/>
      </w:tabs>
      <w:spacing w:before="100" w:after="100"/>
      <w:jc w:val="center"/>
    </w:pPr>
    <w:rPr>
      <w:rFonts w:ascii="Arial" w:hAnsi="Arial"/>
      <w:sz w:val="16"/>
      <w:lang w:val="en-US" w:eastAsia="en-US"/>
    </w:rPr>
  </w:style>
  <w:style w:type="paragraph" w:customStyle="1" w:styleId="Tabletext">
    <w:name w:val="Table text"/>
    <w:rsid w:val="00233EB3"/>
    <w:pPr>
      <w:spacing w:before="40" w:after="40"/>
    </w:pPr>
    <w:rPr>
      <w:rFonts w:ascii="Arial" w:hAnsi="Arial"/>
      <w:sz w:val="16"/>
      <w:lang w:val="en-US" w:eastAsia="en-US"/>
    </w:rPr>
  </w:style>
  <w:style w:type="character" w:customStyle="1" w:styleId="Heading1Char">
    <w:name w:val="Heading 1 Char"/>
    <w:aliases w:val="Chapter title Char"/>
    <w:link w:val="Heading1"/>
    <w:rsid w:val="00950881"/>
    <w:rPr>
      <w:rFonts w:ascii="Garamond" w:hAnsi="Garamond"/>
      <w:b/>
      <w:kern w:val="28"/>
      <w:sz w:val="36"/>
      <w:szCs w:val="28"/>
    </w:rPr>
  </w:style>
  <w:style w:type="character" w:styleId="Hyperlink">
    <w:name w:val="Hyperlink"/>
    <w:uiPriority w:val="99"/>
    <w:rsid w:val="003573A3"/>
    <w:rPr>
      <w:color w:val="0000FF"/>
      <w:u w:val="single"/>
    </w:rPr>
  </w:style>
  <w:style w:type="paragraph" w:customStyle="1" w:styleId="Normalfirstparagraph">
    <w:name w:val="Normal first paragraph"/>
    <w:basedOn w:val="Normal"/>
    <w:next w:val="Normal"/>
    <w:rsid w:val="0040337E"/>
    <w:pPr>
      <w:ind w:firstLine="0"/>
    </w:pPr>
  </w:style>
  <w:style w:type="paragraph" w:customStyle="1" w:styleId="Authortitlepage">
    <w:name w:val="Author title page"/>
    <w:basedOn w:val="Normal"/>
    <w:semiHidden/>
    <w:rsid w:val="00483839"/>
    <w:pPr>
      <w:ind w:firstLine="0"/>
      <w:jc w:val="center"/>
    </w:pPr>
    <w:rPr>
      <w:i/>
      <w:iCs/>
      <w:sz w:val="32"/>
      <w:szCs w:val="20"/>
    </w:rPr>
  </w:style>
  <w:style w:type="paragraph" w:customStyle="1" w:styleId="Monthyeartitlepage">
    <w:name w:val="Month year title page"/>
    <w:basedOn w:val="Normal"/>
    <w:semiHidden/>
    <w:rsid w:val="00483839"/>
    <w:pPr>
      <w:ind w:firstLine="0"/>
      <w:jc w:val="center"/>
    </w:pPr>
    <w:rPr>
      <w:sz w:val="28"/>
      <w:szCs w:val="20"/>
    </w:rPr>
  </w:style>
  <w:style w:type="paragraph" w:customStyle="1" w:styleId="Footnote">
    <w:name w:val="Footnote"/>
    <w:basedOn w:val="FootnoteText"/>
    <w:rsid w:val="00816D21"/>
    <w:pPr>
      <w:spacing w:before="60"/>
    </w:pPr>
    <w:rPr>
      <w:lang w:val="en-US"/>
    </w:rPr>
  </w:style>
  <w:style w:type="paragraph" w:customStyle="1" w:styleId="Workingpapernumber">
    <w:name w:val="Working paper number"/>
    <w:basedOn w:val="Normal"/>
    <w:semiHidden/>
    <w:rsid w:val="00483839"/>
    <w:pPr>
      <w:ind w:firstLine="0"/>
      <w:jc w:val="center"/>
    </w:pPr>
    <w:rPr>
      <w:rFonts w:ascii="Arial" w:hAnsi="Arial"/>
      <w:sz w:val="32"/>
      <w:szCs w:val="20"/>
    </w:rPr>
  </w:style>
  <w:style w:type="paragraph" w:customStyle="1" w:styleId="Numberedtext">
    <w:name w:val="Numbered text"/>
    <w:basedOn w:val="Normal"/>
    <w:rsid w:val="00337996"/>
    <w:pPr>
      <w:numPr>
        <w:numId w:val="13"/>
      </w:numPr>
      <w:tabs>
        <w:tab w:val="left" w:pos="425"/>
      </w:tabs>
      <w:ind w:left="720" w:hanging="295"/>
    </w:pPr>
  </w:style>
  <w:style w:type="paragraph" w:customStyle="1" w:styleId="WorkingPaper">
    <w:name w:val="Working Paper"/>
    <w:basedOn w:val="Normal"/>
    <w:semiHidden/>
    <w:rsid w:val="00AF76F6"/>
    <w:pPr>
      <w:spacing w:before="780" w:after="40"/>
      <w:ind w:firstLine="0"/>
      <w:jc w:val="center"/>
    </w:pPr>
    <w:rPr>
      <w:rFonts w:ascii="Arial" w:hAnsi="Arial"/>
      <w:b/>
      <w:bCs/>
      <w:spacing w:val="4"/>
      <w:w w:val="115"/>
      <w:position w:val="-18"/>
      <w:sz w:val="36"/>
      <w:szCs w:val="20"/>
    </w:rPr>
  </w:style>
  <w:style w:type="paragraph" w:customStyle="1" w:styleId="Reference">
    <w:name w:val="Reference"/>
    <w:basedOn w:val="Normal"/>
    <w:rsid w:val="009F0B29"/>
    <w:pPr>
      <w:ind w:left="425" w:hanging="425"/>
    </w:pPr>
    <w:rPr>
      <w:sz w:val="23"/>
    </w:rPr>
  </w:style>
  <w:style w:type="paragraph" w:customStyle="1" w:styleId="disclaimer">
    <w:name w:val="disclaimer"/>
    <w:basedOn w:val="Normal"/>
    <w:semiHidden/>
    <w:rsid w:val="00532F55"/>
    <w:pPr>
      <w:spacing w:before="400" w:after="200"/>
      <w:ind w:firstLine="0"/>
    </w:pPr>
    <w:rPr>
      <w:rFonts w:ascii="Times New Roman" w:hAnsi="Times New Roman"/>
      <w:b/>
      <w:i/>
      <w:sz w:val="26"/>
    </w:rPr>
  </w:style>
  <w:style w:type="paragraph" w:styleId="TableofFigures">
    <w:name w:val="table of figures"/>
    <w:basedOn w:val="Normal"/>
    <w:next w:val="Normal"/>
    <w:uiPriority w:val="99"/>
    <w:rsid w:val="0015775E"/>
    <w:pPr>
      <w:spacing w:after="60"/>
      <w:ind w:firstLine="0"/>
    </w:pPr>
  </w:style>
  <w:style w:type="paragraph" w:customStyle="1" w:styleId="Heading1NOTchapter">
    <w:name w:val="Heading 1 NOT chapter"/>
    <w:next w:val="Normalfirstparagraph"/>
    <w:rsid w:val="00E22DF1"/>
    <w:pPr>
      <w:spacing w:after="400"/>
    </w:pPr>
    <w:rPr>
      <w:rFonts w:ascii="Garamond" w:hAnsi="Garamond"/>
      <w:b/>
      <w:kern w:val="28"/>
      <w:sz w:val="36"/>
      <w:szCs w:val="28"/>
    </w:rPr>
  </w:style>
  <w:style w:type="paragraph" w:customStyle="1" w:styleId="Acronyms">
    <w:name w:val="Acronyms"/>
    <w:basedOn w:val="Normal"/>
    <w:rsid w:val="007705FC"/>
    <w:pPr>
      <w:ind w:left="1418" w:hanging="1418"/>
    </w:pPr>
  </w:style>
  <w:style w:type="paragraph" w:styleId="Quote">
    <w:name w:val="Quote"/>
    <w:basedOn w:val="Normal"/>
    <w:next w:val="Normal"/>
    <w:link w:val="QuoteChar"/>
    <w:uiPriority w:val="29"/>
    <w:qFormat/>
    <w:rsid w:val="005B1B65"/>
    <w:pPr>
      <w:spacing w:before="100"/>
      <w:ind w:left="425" w:firstLine="0"/>
    </w:pPr>
    <w:rPr>
      <w:sz w:val="23"/>
      <w:szCs w:val="22"/>
    </w:rPr>
  </w:style>
  <w:style w:type="character" w:customStyle="1" w:styleId="QuoteChar">
    <w:name w:val="Quote Char"/>
    <w:link w:val="Quote"/>
    <w:uiPriority w:val="29"/>
    <w:rsid w:val="005B1B65"/>
    <w:rPr>
      <w:rFonts w:ascii="Garamond" w:hAnsi="Garamond"/>
      <w:sz w:val="23"/>
      <w:szCs w:val="22"/>
    </w:rPr>
  </w:style>
  <w:style w:type="character" w:customStyle="1" w:styleId="HeaderChar">
    <w:name w:val="Header Char"/>
    <w:link w:val="Header"/>
    <w:uiPriority w:val="99"/>
    <w:rsid w:val="00816D21"/>
    <w:rPr>
      <w:rFonts w:ascii="Garamond" w:hAnsi="Garamond"/>
      <w:sz w:val="22"/>
      <w:szCs w:val="24"/>
    </w:rPr>
  </w:style>
  <w:style w:type="character" w:customStyle="1" w:styleId="TitleChar">
    <w:name w:val="Title Char"/>
    <w:basedOn w:val="DefaultParagraphFont"/>
    <w:link w:val="Title"/>
    <w:rsid w:val="00A8374A"/>
    <w:rPr>
      <w:rFonts w:ascii="Garamond" w:hAnsi="Garamond"/>
      <w:b/>
      <w:sz w:val="32"/>
      <w:szCs w:val="32"/>
      <w:lang w:val="en-AU"/>
    </w:rPr>
  </w:style>
  <w:style w:type="table" w:styleId="TableGrid">
    <w:name w:val="Table Grid"/>
    <w:basedOn w:val="TableNormal"/>
    <w:uiPriority w:val="59"/>
    <w:rsid w:val="00ED634E"/>
    <w:rPr>
      <w:rFonts w:asciiTheme="minorHAnsi" w:eastAsiaTheme="minorHAnsi" w:hAnsiTheme="minorHAnsi" w:cstheme="minorBidi"/>
      <w:sz w:val="22"/>
      <w:szCs w:val="22"/>
      <w:lang w:val="en-IN"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48132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3.xml"/><Relationship Id="rId18" Type="http://schemas.openxmlformats.org/officeDocument/2006/relationships/hyperlink" Target="http://www.nregs.nic.in" TargetMode="External"/><Relationship Id="rId26" Type="http://schemas.openxmlformats.org/officeDocument/2006/relationships/image" Target="media/image6.jpeg"/><Relationship Id="rId3" Type="http://schemas.openxmlformats.org/officeDocument/2006/relationships/styles" Target="styles.xml"/><Relationship Id="rId21" Type="http://schemas.openxmlformats.org/officeDocument/2006/relationships/hyperlink" Target="http://www.mgnrega.nic.in" TargetMode="External"/><Relationship Id="rId7" Type="http://schemas.openxmlformats.org/officeDocument/2006/relationships/footnotes" Target="footnotes.xml"/><Relationship Id="rId12" Type="http://schemas.openxmlformats.org/officeDocument/2006/relationships/header" Target="header1.xml"/><Relationship Id="rId17" Type="http://schemas.openxmlformats.org/officeDocument/2006/relationships/hyperlink" Target="http://www.mgnreg.up.nic.in" TargetMode="External"/><Relationship Id="rId25" Type="http://schemas.openxmlformats.org/officeDocument/2006/relationships/hyperlink" Target="http://www.mgnrega.nic.in" TargetMode="External"/><Relationship Id="rId2" Type="http://schemas.openxmlformats.org/officeDocument/2006/relationships/numbering" Target="numbering.xml"/><Relationship Id="rId16" Type="http://schemas.openxmlformats.org/officeDocument/2006/relationships/hyperlink" Target="http://www.nrega.nic.in" TargetMode="External"/><Relationship Id="rId20" Type="http://schemas.openxmlformats.org/officeDocument/2006/relationships/image" Target="media/image3.jpeg"/><Relationship Id="rId29" Type="http://schemas.openxmlformats.org/officeDocument/2006/relationships/hyperlink" Target="http://www.planningcommission.nic.in"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24" Type="http://schemas.openxmlformats.org/officeDocument/2006/relationships/image" Target="media/image5.jpeg"/><Relationship Id="rId32" Type="http://schemas.openxmlformats.org/officeDocument/2006/relationships/theme" Target="theme/theme1.xml"/><Relationship Id="rId5" Type="http://schemas.openxmlformats.org/officeDocument/2006/relationships/settings" Target="settings.xml"/><Relationship Id="rId15" Type="http://schemas.openxmlformats.org/officeDocument/2006/relationships/hyperlink" Target="http://www.nregs.nic.in" TargetMode="External"/><Relationship Id="rId23" Type="http://schemas.openxmlformats.org/officeDocument/2006/relationships/hyperlink" Target="http://www.nregs.nic.in" TargetMode="External"/><Relationship Id="rId28" Type="http://schemas.openxmlformats.org/officeDocument/2006/relationships/hyperlink" Target="http://www.nrega.nic.in" TargetMode="External"/><Relationship Id="rId10" Type="http://schemas.openxmlformats.org/officeDocument/2006/relationships/footer" Target="footer1.xml"/><Relationship Id="rId19" Type="http://schemas.openxmlformats.org/officeDocument/2006/relationships/chart" Target="charts/chart2.xml"/><Relationship Id="rId31"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chart" Target="charts/chart1.xml"/><Relationship Id="rId22" Type="http://schemas.openxmlformats.org/officeDocument/2006/relationships/image" Target="media/image4.jpeg"/><Relationship Id="rId27" Type="http://schemas.openxmlformats.org/officeDocument/2006/relationships/hyperlink" Target="http://nregalndc.nic.in/netnrega/Progofficer/PoIndexFrame.aspx?lflag=eng&amp;District_Code=3138&amp;district_name=JALAUN&amp;state_name=UTTAR%20PRADESH&amp;state_Code=31&amp;finyear=2011-2012&amp;check=1&amp;block_name=RAMPURA&amp;Block_Code=3138001" TargetMode="External"/><Relationship Id="rId30" Type="http://schemas.openxmlformats.org/officeDocument/2006/relationships/header" Target="header2.xm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charts/_rels/chart1.xml.rels><?xml version="1.0" encoding="UTF-8" standalone="yes"?>
<Relationships xmlns="http://schemas.openxmlformats.org/package/2006/relationships"><Relationship Id="rId2" Type="http://schemas.openxmlformats.org/officeDocument/2006/relationships/chartUserShapes" Target="../drawings/drawing1.xml"/><Relationship Id="rId1" Type="http://schemas.openxmlformats.org/officeDocument/2006/relationships/oleObject" Target="file:///G:\mis%20nodal%20officer%20mitting\WOMEN%20%25%20STATEWISE.xls" TargetMode="External"/></Relationships>
</file>

<file path=word/charts/_rels/chart2.xml.rels><?xml version="1.0" encoding="UTF-8" standalone="yes"?>
<Relationships xmlns="http://schemas.openxmlformats.org/package/2006/relationships"><Relationship Id="rId2" Type="http://schemas.openxmlformats.org/officeDocument/2006/relationships/chartUserShapes" Target="../drawings/drawing2.xml"/><Relationship Id="rId1" Type="http://schemas.openxmlformats.org/officeDocument/2006/relationships/oleObject" Target="Book1"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en-IN"/>
  <c:roundedCorners val="0"/>
  <mc:AlternateContent xmlns:mc="http://schemas.openxmlformats.org/markup-compatibility/2006">
    <mc:Choice xmlns:c14="http://schemas.microsoft.com/office/drawing/2007/8/2/chart" Requires="c14">
      <c14:style val="140"/>
    </mc:Choice>
    <mc:Fallback>
      <c:style val="40"/>
    </mc:Fallback>
  </mc:AlternateContent>
  <c:chart>
    <c:autoTitleDeleted val="0"/>
    <c:plotArea>
      <c:layout>
        <c:manualLayout>
          <c:layoutTarget val="inner"/>
          <c:xMode val="edge"/>
          <c:yMode val="edge"/>
          <c:x val="7.4396624973174605E-2"/>
          <c:y val="3.54780369434953E-2"/>
          <c:w val="0.89923664122137403"/>
          <c:h val="0.70710571923743504"/>
        </c:manualLayout>
      </c:layout>
      <c:barChart>
        <c:barDir val="col"/>
        <c:grouping val="stacked"/>
        <c:varyColors val="0"/>
        <c:ser>
          <c:idx val="0"/>
          <c:order val="0"/>
          <c:invertIfNegative val="0"/>
          <c:cat>
            <c:strRef>
              <c:f>Contacts!$B$7:$B$37</c:f>
              <c:strCache>
                <c:ptCount val="31"/>
                <c:pt idx="0">
                  <c:v>KERALA</c:v>
                </c:pt>
                <c:pt idx="1">
                  <c:v>PUDUCHERRY</c:v>
                </c:pt>
                <c:pt idx="2">
                  <c:v>GOA</c:v>
                </c:pt>
                <c:pt idx="3">
                  <c:v>TAMIL NADU</c:v>
                </c:pt>
                <c:pt idx="4">
                  <c:v>RAJASTHAN</c:v>
                </c:pt>
                <c:pt idx="5">
                  <c:v>HIMACHAL PRADESH</c:v>
                </c:pt>
                <c:pt idx="6">
                  <c:v>ANDHRA PRADESH</c:v>
                </c:pt>
                <c:pt idx="7">
                  <c:v>ANDAMAN AND NICOBAR</c:v>
                </c:pt>
                <c:pt idx="8">
                  <c:v>MAHARASHTRA</c:v>
                </c:pt>
                <c:pt idx="9">
                  <c:v>KARNATAKA</c:v>
                </c:pt>
                <c:pt idx="10">
                  <c:v>CHHATTISGARH</c:v>
                </c:pt>
                <c:pt idx="11">
                  <c:v>GUJARAT</c:v>
                </c:pt>
                <c:pt idx="12">
                  <c:v>SIKKIM</c:v>
                </c:pt>
                <c:pt idx="13">
                  <c:v>UTTARAKHAND</c:v>
                </c:pt>
                <c:pt idx="14">
                  <c:v>PUNJAB</c:v>
                </c:pt>
                <c:pt idx="15">
                  <c:v>MADHYA PRADESH</c:v>
                </c:pt>
                <c:pt idx="16">
                  <c:v>MEGHALAYA</c:v>
                </c:pt>
                <c:pt idx="17">
                  <c:v>ARUNACHAL PRADESH</c:v>
                </c:pt>
                <c:pt idx="18">
                  <c:v>LAKSHADWEEP</c:v>
                </c:pt>
                <c:pt idx="19">
                  <c:v>TRIPURA</c:v>
                </c:pt>
                <c:pt idx="20">
                  <c:v>ODISHA</c:v>
                </c:pt>
                <c:pt idx="21">
                  <c:v>HARYANA</c:v>
                </c:pt>
                <c:pt idx="22">
                  <c:v>MANIPUR</c:v>
                </c:pt>
                <c:pt idx="23">
                  <c:v>WEST BENGAL</c:v>
                </c:pt>
                <c:pt idx="24">
                  <c:v>JHARKHAND</c:v>
                </c:pt>
                <c:pt idx="25">
                  <c:v>BIHAR</c:v>
                </c:pt>
                <c:pt idx="26">
                  <c:v>NAGALAND</c:v>
                </c:pt>
                <c:pt idx="27">
                  <c:v>ASSAM</c:v>
                </c:pt>
                <c:pt idx="28">
                  <c:v>MIZORAM</c:v>
                </c:pt>
                <c:pt idx="29">
                  <c:v>JAMMU AND KASHMIR</c:v>
                </c:pt>
                <c:pt idx="30">
                  <c:v>UTTAR PRADESH</c:v>
                </c:pt>
              </c:strCache>
            </c:strRef>
          </c:cat>
          <c:val>
            <c:numRef>
              <c:f>Contacts!$C$7:$C$37</c:f>
            </c:numRef>
          </c:val>
        </c:ser>
        <c:ser>
          <c:idx val="1"/>
          <c:order val="1"/>
          <c:invertIfNegative val="0"/>
          <c:cat>
            <c:strRef>
              <c:f>Contacts!$B$7:$B$37</c:f>
              <c:strCache>
                <c:ptCount val="31"/>
                <c:pt idx="0">
                  <c:v>KERALA</c:v>
                </c:pt>
                <c:pt idx="1">
                  <c:v>PUDUCHERRY</c:v>
                </c:pt>
                <c:pt idx="2">
                  <c:v>GOA</c:v>
                </c:pt>
                <c:pt idx="3">
                  <c:v>TAMIL NADU</c:v>
                </c:pt>
                <c:pt idx="4">
                  <c:v>RAJASTHAN</c:v>
                </c:pt>
                <c:pt idx="5">
                  <c:v>HIMACHAL PRADESH</c:v>
                </c:pt>
                <c:pt idx="6">
                  <c:v>ANDHRA PRADESH</c:v>
                </c:pt>
                <c:pt idx="7">
                  <c:v>ANDAMAN AND NICOBAR</c:v>
                </c:pt>
                <c:pt idx="8">
                  <c:v>MAHARASHTRA</c:v>
                </c:pt>
                <c:pt idx="9">
                  <c:v>KARNATAKA</c:v>
                </c:pt>
                <c:pt idx="10">
                  <c:v>CHHATTISGARH</c:v>
                </c:pt>
                <c:pt idx="11">
                  <c:v>GUJARAT</c:v>
                </c:pt>
                <c:pt idx="12">
                  <c:v>SIKKIM</c:v>
                </c:pt>
                <c:pt idx="13">
                  <c:v>UTTARAKHAND</c:v>
                </c:pt>
                <c:pt idx="14">
                  <c:v>PUNJAB</c:v>
                </c:pt>
                <c:pt idx="15">
                  <c:v>MADHYA PRADESH</c:v>
                </c:pt>
                <c:pt idx="16">
                  <c:v>MEGHALAYA</c:v>
                </c:pt>
                <c:pt idx="17">
                  <c:v>ARUNACHAL PRADESH</c:v>
                </c:pt>
                <c:pt idx="18">
                  <c:v>LAKSHADWEEP</c:v>
                </c:pt>
                <c:pt idx="19">
                  <c:v>TRIPURA</c:v>
                </c:pt>
                <c:pt idx="20">
                  <c:v>ODISHA</c:v>
                </c:pt>
                <c:pt idx="21">
                  <c:v>HARYANA</c:v>
                </c:pt>
                <c:pt idx="22">
                  <c:v>MANIPUR</c:v>
                </c:pt>
                <c:pt idx="23">
                  <c:v>WEST BENGAL</c:v>
                </c:pt>
                <c:pt idx="24">
                  <c:v>JHARKHAND</c:v>
                </c:pt>
                <c:pt idx="25">
                  <c:v>BIHAR</c:v>
                </c:pt>
                <c:pt idx="26">
                  <c:v>NAGALAND</c:v>
                </c:pt>
                <c:pt idx="27">
                  <c:v>ASSAM</c:v>
                </c:pt>
                <c:pt idx="28">
                  <c:v>MIZORAM</c:v>
                </c:pt>
                <c:pt idx="29">
                  <c:v>JAMMU AND KASHMIR</c:v>
                </c:pt>
                <c:pt idx="30">
                  <c:v>UTTAR PRADESH</c:v>
                </c:pt>
              </c:strCache>
            </c:strRef>
          </c:cat>
          <c:val>
            <c:numRef>
              <c:f>Contacts!$D$7:$D$37</c:f>
            </c:numRef>
          </c:val>
        </c:ser>
        <c:ser>
          <c:idx val="2"/>
          <c:order val="2"/>
          <c:invertIfNegative val="0"/>
          <c:cat>
            <c:strRef>
              <c:f>Contacts!$B$7:$B$37</c:f>
              <c:strCache>
                <c:ptCount val="31"/>
                <c:pt idx="0">
                  <c:v>KERALA</c:v>
                </c:pt>
                <c:pt idx="1">
                  <c:v>PUDUCHERRY</c:v>
                </c:pt>
                <c:pt idx="2">
                  <c:v>GOA</c:v>
                </c:pt>
                <c:pt idx="3">
                  <c:v>TAMIL NADU</c:v>
                </c:pt>
                <c:pt idx="4">
                  <c:v>RAJASTHAN</c:v>
                </c:pt>
                <c:pt idx="5">
                  <c:v>HIMACHAL PRADESH</c:v>
                </c:pt>
                <c:pt idx="6">
                  <c:v>ANDHRA PRADESH</c:v>
                </c:pt>
                <c:pt idx="7">
                  <c:v>ANDAMAN AND NICOBAR</c:v>
                </c:pt>
                <c:pt idx="8">
                  <c:v>MAHARASHTRA</c:v>
                </c:pt>
                <c:pt idx="9">
                  <c:v>KARNATAKA</c:v>
                </c:pt>
                <c:pt idx="10">
                  <c:v>CHHATTISGARH</c:v>
                </c:pt>
                <c:pt idx="11">
                  <c:v>GUJARAT</c:v>
                </c:pt>
                <c:pt idx="12">
                  <c:v>SIKKIM</c:v>
                </c:pt>
                <c:pt idx="13">
                  <c:v>UTTARAKHAND</c:v>
                </c:pt>
                <c:pt idx="14">
                  <c:v>PUNJAB</c:v>
                </c:pt>
                <c:pt idx="15">
                  <c:v>MADHYA PRADESH</c:v>
                </c:pt>
                <c:pt idx="16">
                  <c:v>MEGHALAYA</c:v>
                </c:pt>
                <c:pt idx="17">
                  <c:v>ARUNACHAL PRADESH</c:v>
                </c:pt>
                <c:pt idx="18">
                  <c:v>LAKSHADWEEP</c:v>
                </c:pt>
                <c:pt idx="19">
                  <c:v>TRIPURA</c:v>
                </c:pt>
                <c:pt idx="20">
                  <c:v>ODISHA</c:v>
                </c:pt>
                <c:pt idx="21">
                  <c:v>HARYANA</c:v>
                </c:pt>
                <c:pt idx="22">
                  <c:v>MANIPUR</c:v>
                </c:pt>
                <c:pt idx="23">
                  <c:v>WEST BENGAL</c:v>
                </c:pt>
                <c:pt idx="24">
                  <c:v>JHARKHAND</c:v>
                </c:pt>
                <c:pt idx="25">
                  <c:v>BIHAR</c:v>
                </c:pt>
                <c:pt idx="26">
                  <c:v>NAGALAND</c:v>
                </c:pt>
                <c:pt idx="27">
                  <c:v>ASSAM</c:v>
                </c:pt>
                <c:pt idx="28">
                  <c:v>MIZORAM</c:v>
                </c:pt>
                <c:pt idx="29">
                  <c:v>JAMMU AND KASHMIR</c:v>
                </c:pt>
                <c:pt idx="30">
                  <c:v>UTTAR PRADESH</c:v>
                </c:pt>
              </c:strCache>
            </c:strRef>
          </c:cat>
          <c:val>
            <c:numRef>
              <c:f>Contacts!$E$7:$E$37</c:f>
            </c:numRef>
          </c:val>
        </c:ser>
        <c:ser>
          <c:idx val="3"/>
          <c:order val="3"/>
          <c:invertIfNegative val="0"/>
          <c:cat>
            <c:strRef>
              <c:f>Contacts!$B$7:$B$37</c:f>
              <c:strCache>
                <c:ptCount val="31"/>
                <c:pt idx="0">
                  <c:v>KERALA</c:v>
                </c:pt>
                <c:pt idx="1">
                  <c:v>PUDUCHERRY</c:v>
                </c:pt>
                <c:pt idx="2">
                  <c:v>GOA</c:v>
                </c:pt>
                <c:pt idx="3">
                  <c:v>TAMIL NADU</c:v>
                </c:pt>
                <c:pt idx="4">
                  <c:v>RAJASTHAN</c:v>
                </c:pt>
                <c:pt idx="5">
                  <c:v>HIMACHAL PRADESH</c:v>
                </c:pt>
                <c:pt idx="6">
                  <c:v>ANDHRA PRADESH</c:v>
                </c:pt>
                <c:pt idx="7">
                  <c:v>ANDAMAN AND NICOBAR</c:v>
                </c:pt>
                <c:pt idx="8">
                  <c:v>MAHARASHTRA</c:v>
                </c:pt>
                <c:pt idx="9">
                  <c:v>KARNATAKA</c:v>
                </c:pt>
                <c:pt idx="10">
                  <c:v>CHHATTISGARH</c:v>
                </c:pt>
                <c:pt idx="11">
                  <c:v>GUJARAT</c:v>
                </c:pt>
                <c:pt idx="12">
                  <c:v>SIKKIM</c:v>
                </c:pt>
                <c:pt idx="13">
                  <c:v>UTTARAKHAND</c:v>
                </c:pt>
                <c:pt idx="14">
                  <c:v>PUNJAB</c:v>
                </c:pt>
                <c:pt idx="15">
                  <c:v>MADHYA PRADESH</c:v>
                </c:pt>
                <c:pt idx="16">
                  <c:v>MEGHALAYA</c:v>
                </c:pt>
                <c:pt idx="17">
                  <c:v>ARUNACHAL PRADESH</c:v>
                </c:pt>
                <c:pt idx="18">
                  <c:v>LAKSHADWEEP</c:v>
                </c:pt>
                <c:pt idx="19">
                  <c:v>TRIPURA</c:v>
                </c:pt>
                <c:pt idx="20">
                  <c:v>ODISHA</c:v>
                </c:pt>
                <c:pt idx="21">
                  <c:v>HARYANA</c:v>
                </c:pt>
                <c:pt idx="22">
                  <c:v>MANIPUR</c:v>
                </c:pt>
                <c:pt idx="23">
                  <c:v>WEST BENGAL</c:v>
                </c:pt>
                <c:pt idx="24">
                  <c:v>JHARKHAND</c:v>
                </c:pt>
                <c:pt idx="25">
                  <c:v>BIHAR</c:v>
                </c:pt>
                <c:pt idx="26">
                  <c:v>NAGALAND</c:v>
                </c:pt>
                <c:pt idx="27">
                  <c:v>ASSAM</c:v>
                </c:pt>
                <c:pt idx="28">
                  <c:v>MIZORAM</c:v>
                </c:pt>
                <c:pt idx="29">
                  <c:v>JAMMU AND KASHMIR</c:v>
                </c:pt>
                <c:pt idx="30">
                  <c:v>UTTAR PRADESH</c:v>
                </c:pt>
              </c:strCache>
            </c:strRef>
          </c:cat>
          <c:val>
            <c:numRef>
              <c:f>Contacts!$F$7:$F$37</c:f>
            </c:numRef>
          </c:val>
        </c:ser>
        <c:ser>
          <c:idx val="4"/>
          <c:order val="4"/>
          <c:invertIfNegative val="0"/>
          <c:cat>
            <c:strRef>
              <c:f>Contacts!$B$7:$B$37</c:f>
              <c:strCache>
                <c:ptCount val="31"/>
                <c:pt idx="0">
                  <c:v>KERALA</c:v>
                </c:pt>
                <c:pt idx="1">
                  <c:v>PUDUCHERRY</c:v>
                </c:pt>
                <c:pt idx="2">
                  <c:v>GOA</c:v>
                </c:pt>
                <c:pt idx="3">
                  <c:v>TAMIL NADU</c:v>
                </c:pt>
                <c:pt idx="4">
                  <c:v>RAJASTHAN</c:v>
                </c:pt>
                <c:pt idx="5">
                  <c:v>HIMACHAL PRADESH</c:v>
                </c:pt>
                <c:pt idx="6">
                  <c:v>ANDHRA PRADESH</c:v>
                </c:pt>
                <c:pt idx="7">
                  <c:v>ANDAMAN AND NICOBAR</c:v>
                </c:pt>
                <c:pt idx="8">
                  <c:v>MAHARASHTRA</c:v>
                </c:pt>
                <c:pt idx="9">
                  <c:v>KARNATAKA</c:v>
                </c:pt>
                <c:pt idx="10">
                  <c:v>CHHATTISGARH</c:v>
                </c:pt>
                <c:pt idx="11">
                  <c:v>GUJARAT</c:v>
                </c:pt>
                <c:pt idx="12">
                  <c:v>SIKKIM</c:v>
                </c:pt>
                <c:pt idx="13">
                  <c:v>UTTARAKHAND</c:v>
                </c:pt>
                <c:pt idx="14">
                  <c:v>PUNJAB</c:v>
                </c:pt>
                <c:pt idx="15">
                  <c:v>MADHYA PRADESH</c:v>
                </c:pt>
                <c:pt idx="16">
                  <c:v>MEGHALAYA</c:v>
                </c:pt>
                <c:pt idx="17">
                  <c:v>ARUNACHAL PRADESH</c:v>
                </c:pt>
                <c:pt idx="18">
                  <c:v>LAKSHADWEEP</c:v>
                </c:pt>
                <c:pt idx="19">
                  <c:v>TRIPURA</c:v>
                </c:pt>
                <c:pt idx="20">
                  <c:v>ODISHA</c:v>
                </c:pt>
                <c:pt idx="21">
                  <c:v>HARYANA</c:v>
                </c:pt>
                <c:pt idx="22">
                  <c:v>MANIPUR</c:v>
                </c:pt>
                <c:pt idx="23">
                  <c:v>WEST BENGAL</c:v>
                </c:pt>
                <c:pt idx="24">
                  <c:v>JHARKHAND</c:v>
                </c:pt>
                <c:pt idx="25">
                  <c:v>BIHAR</c:v>
                </c:pt>
                <c:pt idx="26">
                  <c:v>NAGALAND</c:v>
                </c:pt>
                <c:pt idx="27">
                  <c:v>ASSAM</c:v>
                </c:pt>
                <c:pt idx="28">
                  <c:v>MIZORAM</c:v>
                </c:pt>
                <c:pt idx="29">
                  <c:v>JAMMU AND KASHMIR</c:v>
                </c:pt>
                <c:pt idx="30">
                  <c:v>UTTAR PRADESH</c:v>
                </c:pt>
              </c:strCache>
            </c:strRef>
          </c:cat>
          <c:val>
            <c:numRef>
              <c:f>Contacts!$G$7:$G$37</c:f>
            </c:numRef>
          </c:val>
        </c:ser>
        <c:ser>
          <c:idx val="5"/>
          <c:order val="5"/>
          <c:invertIfNegative val="0"/>
          <c:cat>
            <c:strRef>
              <c:f>Contacts!$B$7:$B$37</c:f>
              <c:strCache>
                <c:ptCount val="31"/>
                <c:pt idx="0">
                  <c:v>KERALA</c:v>
                </c:pt>
                <c:pt idx="1">
                  <c:v>PUDUCHERRY</c:v>
                </c:pt>
                <c:pt idx="2">
                  <c:v>GOA</c:v>
                </c:pt>
                <c:pt idx="3">
                  <c:v>TAMIL NADU</c:v>
                </c:pt>
                <c:pt idx="4">
                  <c:v>RAJASTHAN</c:v>
                </c:pt>
                <c:pt idx="5">
                  <c:v>HIMACHAL PRADESH</c:v>
                </c:pt>
                <c:pt idx="6">
                  <c:v>ANDHRA PRADESH</c:v>
                </c:pt>
                <c:pt idx="7">
                  <c:v>ANDAMAN AND NICOBAR</c:v>
                </c:pt>
                <c:pt idx="8">
                  <c:v>MAHARASHTRA</c:v>
                </c:pt>
                <c:pt idx="9">
                  <c:v>KARNATAKA</c:v>
                </c:pt>
                <c:pt idx="10">
                  <c:v>CHHATTISGARH</c:v>
                </c:pt>
                <c:pt idx="11">
                  <c:v>GUJARAT</c:v>
                </c:pt>
                <c:pt idx="12">
                  <c:v>SIKKIM</c:v>
                </c:pt>
                <c:pt idx="13">
                  <c:v>UTTARAKHAND</c:v>
                </c:pt>
                <c:pt idx="14">
                  <c:v>PUNJAB</c:v>
                </c:pt>
                <c:pt idx="15">
                  <c:v>MADHYA PRADESH</c:v>
                </c:pt>
                <c:pt idx="16">
                  <c:v>MEGHALAYA</c:v>
                </c:pt>
                <c:pt idx="17">
                  <c:v>ARUNACHAL PRADESH</c:v>
                </c:pt>
                <c:pt idx="18">
                  <c:v>LAKSHADWEEP</c:v>
                </c:pt>
                <c:pt idx="19">
                  <c:v>TRIPURA</c:v>
                </c:pt>
                <c:pt idx="20">
                  <c:v>ODISHA</c:v>
                </c:pt>
                <c:pt idx="21">
                  <c:v>HARYANA</c:v>
                </c:pt>
                <c:pt idx="22">
                  <c:v>MANIPUR</c:v>
                </c:pt>
                <c:pt idx="23">
                  <c:v>WEST BENGAL</c:v>
                </c:pt>
                <c:pt idx="24">
                  <c:v>JHARKHAND</c:v>
                </c:pt>
                <c:pt idx="25">
                  <c:v>BIHAR</c:v>
                </c:pt>
                <c:pt idx="26">
                  <c:v>NAGALAND</c:v>
                </c:pt>
                <c:pt idx="27">
                  <c:v>ASSAM</c:v>
                </c:pt>
                <c:pt idx="28">
                  <c:v>MIZORAM</c:v>
                </c:pt>
                <c:pt idx="29">
                  <c:v>JAMMU AND KASHMIR</c:v>
                </c:pt>
                <c:pt idx="30">
                  <c:v>UTTAR PRADESH</c:v>
                </c:pt>
              </c:strCache>
            </c:strRef>
          </c:cat>
          <c:val>
            <c:numRef>
              <c:f>Contacts!$H$7:$H$37</c:f>
            </c:numRef>
          </c:val>
        </c:ser>
        <c:ser>
          <c:idx val="6"/>
          <c:order val="6"/>
          <c:invertIfNegative val="0"/>
          <c:cat>
            <c:strRef>
              <c:f>Contacts!$B$7:$B$37</c:f>
              <c:strCache>
                <c:ptCount val="31"/>
                <c:pt idx="0">
                  <c:v>KERALA</c:v>
                </c:pt>
                <c:pt idx="1">
                  <c:v>PUDUCHERRY</c:v>
                </c:pt>
                <c:pt idx="2">
                  <c:v>GOA</c:v>
                </c:pt>
                <c:pt idx="3">
                  <c:v>TAMIL NADU</c:v>
                </c:pt>
                <c:pt idx="4">
                  <c:v>RAJASTHAN</c:v>
                </c:pt>
                <c:pt idx="5">
                  <c:v>HIMACHAL PRADESH</c:v>
                </c:pt>
                <c:pt idx="6">
                  <c:v>ANDHRA PRADESH</c:v>
                </c:pt>
                <c:pt idx="7">
                  <c:v>ANDAMAN AND NICOBAR</c:v>
                </c:pt>
                <c:pt idx="8">
                  <c:v>MAHARASHTRA</c:v>
                </c:pt>
                <c:pt idx="9">
                  <c:v>KARNATAKA</c:v>
                </c:pt>
                <c:pt idx="10">
                  <c:v>CHHATTISGARH</c:v>
                </c:pt>
                <c:pt idx="11">
                  <c:v>GUJARAT</c:v>
                </c:pt>
                <c:pt idx="12">
                  <c:v>SIKKIM</c:v>
                </c:pt>
                <c:pt idx="13">
                  <c:v>UTTARAKHAND</c:v>
                </c:pt>
                <c:pt idx="14">
                  <c:v>PUNJAB</c:v>
                </c:pt>
                <c:pt idx="15">
                  <c:v>MADHYA PRADESH</c:v>
                </c:pt>
                <c:pt idx="16">
                  <c:v>MEGHALAYA</c:v>
                </c:pt>
                <c:pt idx="17">
                  <c:v>ARUNACHAL PRADESH</c:v>
                </c:pt>
                <c:pt idx="18">
                  <c:v>LAKSHADWEEP</c:v>
                </c:pt>
                <c:pt idx="19">
                  <c:v>TRIPURA</c:v>
                </c:pt>
                <c:pt idx="20">
                  <c:v>ODISHA</c:v>
                </c:pt>
                <c:pt idx="21">
                  <c:v>HARYANA</c:v>
                </c:pt>
                <c:pt idx="22">
                  <c:v>MANIPUR</c:v>
                </c:pt>
                <c:pt idx="23">
                  <c:v>WEST BENGAL</c:v>
                </c:pt>
                <c:pt idx="24">
                  <c:v>JHARKHAND</c:v>
                </c:pt>
                <c:pt idx="25">
                  <c:v>BIHAR</c:v>
                </c:pt>
                <c:pt idx="26">
                  <c:v>NAGALAND</c:v>
                </c:pt>
                <c:pt idx="27">
                  <c:v>ASSAM</c:v>
                </c:pt>
                <c:pt idx="28">
                  <c:v>MIZORAM</c:v>
                </c:pt>
                <c:pt idx="29">
                  <c:v>JAMMU AND KASHMIR</c:v>
                </c:pt>
                <c:pt idx="30">
                  <c:v>UTTAR PRADESH</c:v>
                </c:pt>
              </c:strCache>
            </c:strRef>
          </c:cat>
          <c:val>
            <c:numRef>
              <c:f>Contacts!$I$7:$I$37</c:f>
            </c:numRef>
          </c:val>
        </c:ser>
        <c:ser>
          <c:idx val="7"/>
          <c:order val="7"/>
          <c:invertIfNegative val="0"/>
          <c:cat>
            <c:strRef>
              <c:f>Contacts!$B$7:$B$37</c:f>
              <c:strCache>
                <c:ptCount val="31"/>
                <c:pt idx="0">
                  <c:v>KERALA</c:v>
                </c:pt>
                <c:pt idx="1">
                  <c:v>PUDUCHERRY</c:v>
                </c:pt>
                <c:pt idx="2">
                  <c:v>GOA</c:v>
                </c:pt>
                <c:pt idx="3">
                  <c:v>TAMIL NADU</c:v>
                </c:pt>
                <c:pt idx="4">
                  <c:v>RAJASTHAN</c:v>
                </c:pt>
                <c:pt idx="5">
                  <c:v>HIMACHAL PRADESH</c:v>
                </c:pt>
                <c:pt idx="6">
                  <c:v>ANDHRA PRADESH</c:v>
                </c:pt>
                <c:pt idx="7">
                  <c:v>ANDAMAN AND NICOBAR</c:v>
                </c:pt>
                <c:pt idx="8">
                  <c:v>MAHARASHTRA</c:v>
                </c:pt>
                <c:pt idx="9">
                  <c:v>KARNATAKA</c:v>
                </c:pt>
                <c:pt idx="10">
                  <c:v>CHHATTISGARH</c:v>
                </c:pt>
                <c:pt idx="11">
                  <c:v>GUJARAT</c:v>
                </c:pt>
                <c:pt idx="12">
                  <c:v>SIKKIM</c:v>
                </c:pt>
                <c:pt idx="13">
                  <c:v>UTTARAKHAND</c:v>
                </c:pt>
                <c:pt idx="14">
                  <c:v>PUNJAB</c:v>
                </c:pt>
                <c:pt idx="15">
                  <c:v>MADHYA PRADESH</c:v>
                </c:pt>
                <c:pt idx="16">
                  <c:v>MEGHALAYA</c:v>
                </c:pt>
                <c:pt idx="17">
                  <c:v>ARUNACHAL PRADESH</c:v>
                </c:pt>
                <c:pt idx="18">
                  <c:v>LAKSHADWEEP</c:v>
                </c:pt>
                <c:pt idx="19">
                  <c:v>TRIPURA</c:v>
                </c:pt>
                <c:pt idx="20">
                  <c:v>ODISHA</c:v>
                </c:pt>
                <c:pt idx="21">
                  <c:v>HARYANA</c:v>
                </c:pt>
                <c:pt idx="22">
                  <c:v>MANIPUR</c:v>
                </c:pt>
                <c:pt idx="23">
                  <c:v>WEST BENGAL</c:v>
                </c:pt>
                <c:pt idx="24">
                  <c:v>JHARKHAND</c:v>
                </c:pt>
                <c:pt idx="25">
                  <c:v>BIHAR</c:v>
                </c:pt>
                <c:pt idx="26">
                  <c:v>NAGALAND</c:v>
                </c:pt>
                <c:pt idx="27">
                  <c:v>ASSAM</c:v>
                </c:pt>
                <c:pt idx="28">
                  <c:v>MIZORAM</c:v>
                </c:pt>
                <c:pt idx="29">
                  <c:v>JAMMU AND KASHMIR</c:v>
                </c:pt>
                <c:pt idx="30">
                  <c:v>UTTAR PRADESH</c:v>
                </c:pt>
              </c:strCache>
            </c:strRef>
          </c:cat>
          <c:val>
            <c:numRef>
              <c:f>Contacts!$J$7:$J$37</c:f>
            </c:numRef>
          </c:val>
        </c:ser>
        <c:ser>
          <c:idx val="8"/>
          <c:order val="8"/>
          <c:spPr>
            <a:scene3d>
              <a:camera prst="orthographicFront"/>
              <a:lightRig rig="sunset" dir="t"/>
            </a:scene3d>
            <a:sp3d prstMaterial="matte">
              <a:bevelT prst="relaxedInset"/>
              <a:bevelB w="101600" prst="riblet"/>
            </a:sp3d>
          </c:spPr>
          <c:invertIfNegative val="0"/>
          <c:cat>
            <c:strRef>
              <c:f>Contacts!$B$7:$B$37</c:f>
              <c:strCache>
                <c:ptCount val="31"/>
                <c:pt idx="0">
                  <c:v>KERALA</c:v>
                </c:pt>
                <c:pt idx="1">
                  <c:v>PUDUCHERRY</c:v>
                </c:pt>
                <c:pt idx="2">
                  <c:v>GOA</c:v>
                </c:pt>
                <c:pt idx="3">
                  <c:v>TAMIL NADU</c:v>
                </c:pt>
                <c:pt idx="4">
                  <c:v>RAJASTHAN</c:v>
                </c:pt>
                <c:pt idx="5">
                  <c:v>HIMACHAL PRADESH</c:v>
                </c:pt>
                <c:pt idx="6">
                  <c:v>ANDHRA PRADESH</c:v>
                </c:pt>
                <c:pt idx="7">
                  <c:v>ANDAMAN AND NICOBAR</c:v>
                </c:pt>
                <c:pt idx="8">
                  <c:v>MAHARASHTRA</c:v>
                </c:pt>
                <c:pt idx="9">
                  <c:v>KARNATAKA</c:v>
                </c:pt>
                <c:pt idx="10">
                  <c:v>CHHATTISGARH</c:v>
                </c:pt>
                <c:pt idx="11">
                  <c:v>GUJARAT</c:v>
                </c:pt>
                <c:pt idx="12">
                  <c:v>SIKKIM</c:v>
                </c:pt>
                <c:pt idx="13">
                  <c:v>UTTARAKHAND</c:v>
                </c:pt>
                <c:pt idx="14">
                  <c:v>PUNJAB</c:v>
                </c:pt>
                <c:pt idx="15">
                  <c:v>MADHYA PRADESH</c:v>
                </c:pt>
                <c:pt idx="16">
                  <c:v>MEGHALAYA</c:v>
                </c:pt>
                <c:pt idx="17">
                  <c:v>ARUNACHAL PRADESH</c:v>
                </c:pt>
                <c:pt idx="18">
                  <c:v>LAKSHADWEEP</c:v>
                </c:pt>
                <c:pt idx="19">
                  <c:v>TRIPURA</c:v>
                </c:pt>
                <c:pt idx="20">
                  <c:v>ODISHA</c:v>
                </c:pt>
                <c:pt idx="21">
                  <c:v>HARYANA</c:v>
                </c:pt>
                <c:pt idx="22">
                  <c:v>MANIPUR</c:v>
                </c:pt>
                <c:pt idx="23">
                  <c:v>WEST BENGAL</c:v>
                </c:pt>
                <c:pt idx="24">
                  <c:v>JHARKHAND</c:v>
                </c:pt>
                <c:pt idx="25">
                  <c:v>BIHAR</c:v>
                </c:pt>
                <c:pt idx="26">
                  <c:v>NAGALAND</c:v>
                </c:pt>
                <c:pt idx="27">
                  <c:v>ASSAM</c:v>
                </c:pt>
                <c:pt idx="28">
                  <c:v>MIZORAM</c:v>
                </c:pt>
                <c:pt idx="29">
                  <c:v>JAMMU AND KASHMIR</c:v>
                </c:pt>
                <c:pt idx="30">
                  <c:v>UTTAR PRADESH</c:v>
                </c:pt>
              </c:strCache>
            </c:strRef>
          </c:cat>
          <c:val>
            <c:numRef>
              <c:f>Contacts!$K$7:$K$37</c:f>
              <c:numCache>
                <c:formatCode>0%</c:formatCode>
                <c:ptCount val="31"/>
                <c:pt idx="0">
                  <c:v>0.92853525762754796</c:v>
                </c:pt>
                <c:pt idx="1">
                  <c:v>0.80426716141001797</c:v>
                </c:pt>
                <c:pt idx="2">
                  <c:v>0.75562700964630303</c:v>
                </c:pt>
                <c:pt idx="3">
                  <c:v>0.74017636754518701</c:v>
                </c:pt>
                <c:pt idx="4">
                  <c:v>0.69173470985372898</c:v>
                </c:pt>
                <c:pt idx="5">
                  <c:v>0.59511223473530905</c:v>
                </c:pt>
                <c:pt idx="6">
                  <c:v>0.57794406165430401</c:v>
                </c:pt>
                <c:pt idx="7">
                  <c:v>0.46191646191646202</c:v>
                </c:pt>
                <c:pt idx="8">
                  <c:v>0.4598292435736</c:v>
                </c:pt>
                <c:pt idx="9">
                  <c:v>0.45933930843232201</c:v>
                </c:pt>
                <c:pt idx="10">
                  <c:v>0.45249775329997</c:v>
                </c:pt>
                <c:pt idx="11">
                  <c:v>0.452266958002635</c:v>
                </c:pt>
                <c:pt idx="12">
                  <c:v>0.44763358778626</c:v>
                </c:pt>
                <c:pt idx="13">
                  <c:v>0.44588062211013002</c:v>
                </c:pt>
                <c:pt idx="14">
                  <c:v>0.43241143567433199</c:v>
                </c:pt>
                <c:pt idx="15">
                  <c:v>0.42645825923479502</c:v>
                </c:pt>
                <c:pt idx="16">
                  <c:v>0.41592427616926497</c:v>
                </c:pt>
                <c:pt idx="17">
                  <c:v>0.41176470588235298</c:v>
                </c:pt>
                <c:pt idx="18">
                  <c:v>0.40136054421768702</c:v>
                </c:pt>
                <c:pt idx="19">
                  <c:v>0.38651758752958498</c:v>
                </c:pt>
                <c:pt idx="20">
                  <c:v>0.38646331518744698</c:v>
                </c:pt>
                <c:pt idx="21">
                  <c:v>0.36433752639794298</c:v>
                </c:pt>
                <c:pt idx="22">
                  <c:v>0.334568322527178</c:v>
                </c:pt>
                <c:pt idx="23">
                  <c:v>0.32441877498064398</c:v>
                </c:pt>
                <c:pt idx="24">
                  <c:v>0.31275364247222398</c:v>
                </c:pt>
                <c:pt idx="25">
                  <c:v>0.28641171684296202</c:v>
                </c:pt>
                <c:pt idx="26">
                  <c:v>0.27054713870790498</c:v>
                </c:pt>
                <c:pt idx="27">
                  <c:v>0.24915119963784499</c:v>
                </c:pt>
                <c:pt idx="28">
                  <c:v>0.23619931607230099</c:v>
                </c:pt>
                <c:pt idx="29">
                  <c:v>0.177188655980271</c:v>
                </c:pt>
                <c:pt idx="30">
                  <c:v>0.17134629229661599</c:v>
                </c:pt>
              </c:numCache>
            </c:numRef>
          </c:val>
        </c:ser>
        <c:dLbls>
          <c:showLegendKey val="0"/>
          <c:showVal val="0"/>
          <c:showCatName val="0"/>
          <c:showSerName val="0"/>
          <c:showPercent val="0"/>
          <c:showBubbleSize val="0"/>
        </c:dLbls>
        <c:gapWidth val="150"/>
        <c:overlap val="-20"/>
        <c:axId val="229242368"/>
        <c:axId val="229243904"/>
      </c:barChart>
      <c:catAx>
        <c:axId val="229242368"/>
        <c:scaling>
          <c:orientation val="minMax"/>
        </c:scaling>
        <c:delete val="0"/>
        <c:axPos val="b"/>
        <c:numFmt formatCode="General" sourceLinked="1"/>
        <c:majorTickMark val="out"/>
        <c:minorTickMark val="none"/>
        <c:tickLblPos val="nextTo"/>
        <c:txPr>
          <a:bodyPr rot="-5400000" vert="horz"/>
          <a:lstStyle/>
          <a:p>
            <a:pPr>
              <a:defRPr lang="en-IN"/>
            </a:pPr>
            <a:endParaRPr lang="en-US"/>
          </a:p>
        </c:txPr>
        <c:crossAx val="229243904"/>
        <c:crosses val="autoZero"/>
        <c:auto val="1"/>
        <c:lblAlgn val="ctr"/>
        <c:lblOffset val="100"/>
        <c:noMultiLvlLbl val="0"/>
      </c:catAx>
      <c:valAx>
        <c:axId val="229243904"/>
        <c:scaling>
          <c:orientation val="minMax"/>
        </c:scaling>
        <c:delete val="0"/>
        <c:axPos val="l"/>
        <c:majorGridlines/>
        <c:numFmt formatCode="0%" sourceLinked="1"/>
        <c:majorTickMark val="out"/>
        <c:minorTickMark val="none"/>
        <c:tickLblPos val="nextTo"/>
        <c:txPr>
          <a:bodyPr/>
          <a:lstStyle/>
          <a:p>
            <a:pPr>
              <a:defRPr lang="en-IN"/>
            </a:pPr>
            <a:endParaRPr lang="en-US"/>
          </a:p>
        </c:txPr>
        <c:crossAx val="229242368"/>
        <c:crosses val="autoZero"/>
        <c:crossBetween val="between"/>
      </c:valAx>
    </c:plotArea>
    <c:plotVisOnly val="1"/>
    <c:dispBlanksAs val="gap"/>
    <c:showDLblsOverMax val="0"/>
  </c:chart>
  <c:externalData r:id="rId1">
    <c:autoUpdate val="0"/>
  </c:externalData>
  <c:userShapes r:id="rId2"/>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en-IN"/>
  <c:roundedCorners val="0"/>
  <mc:AlternateContent xmlns:mc="http://schemas.openxmlformats.org/markup-compatibility/2006">
    <mc:Choice xmlns:c14="http://schemas.microsoft.com/office/drawing/2007/8/2/chart" Requires="c14">
      <c14:style val="140"/>
    </mc:Choice>
    <mc:Fallback>
      <c:style val="40"/>
    </mc:Fallback>
  </mc:AlternateContent>
  <c:chart>
    <c:autoTitleDeleted val="0"/>
    <c:plotArea>
      <c:layout/>
      <c:barChart>
        <c:barDir val="col"/>
        <c:grouping val="clustered"/>
        <c:varyColors val="0"/>
        <c:ser>
          <c:idx val="0"/>
          <c:order val="0"/>
          <c:invertIfNegative val="0"/>
          <c:cat>
            <c:strRef>
              <c:f>Sheet1!$B$4:$B$8</c:f>
              <c:strCache>
                <c:ptCount val="5"/>
                <c:pt idx="0">
                  <c:v>year 2007</c:v>
                </c:pt>
                <c:pt idx="1">
                  <c:v>year 2008</c:v>
                </c:pt>
                <c:pt idx="2">
                  <c:v>year 2009</c:v>
                </c:pt>
                <c:pt idx="3">
                  <c:v>year 2010</c:v>
                </c:pt>
                <c:pt idx="4">
                  <c:v>year 2011</c:v>
                </c:pt>
              </c:strCache>
            </c:strRef>
          </c:cat>
          <c:val>
            <c:numRef>
              <c:f>Sheet1!$C$4:$C$8</c:f>
              <c:numCache>
                <c:formatCode>0%</c:formatCode>
                <c:ptCount val="5"/>
                <c:pt idx="0">
                  <c:v>0.33</c:v>
                </c:pt>
                <c:pt idx="1">
                  <c:v>0.12</c:v>
                </c:pt>
                <c:pt idx="2">
                  <c:v>0.14000000000000001</c:v>
                </c:pt>
                <c:pt idx="3">
                  <c:v>0.15</c:v>
                </c:pt>
                <c:pt idx="4">
                  <c:v>0.17</c:v>
                </c:pt>
              </c:numCache>
            </c:numRef>
          </c:val>
        </c:ser>
        <c:dLbls>
          <c:showLegendKey val="0"/>
          <c:showVal val="0"/>
          <c:showCatName val="0"/>
          <c:showSerName val="0"/>
          <c:showPercent val="0"/>
          <c:showBubbleSize val="0"/>
        </c:dLbls>
        <c:gapWidth val="150"/>
        <c:axId val="259713280"/>
        <c:axId val="255603456"/>
      </c:barChart>
      <c:catAx>
        <c:axId val="259713280"/>
        <c:scaling>
          <c:orientation val="minMax"/>
        </c:scaling>
        <c:delete val="0"/>
        <c:axPos val="b"/>
        <c:majorTickMark val="out"/>
        <c:minorTickMark val="none"/>
        <c:tickLblPos val="nextTo"/>
        <c:crossAx val="255603456"/>
        <c:crosses val="autoZero"/>
        <c:auto val="1"/>
        <c:lblAlgn val="ctr"/>
        <c:lblOffset val="100"/>
        <c:noMultiLvlLbl val="0"/>
      </c:catAx>
      <c:valAx>
        <c:axId val="255603456"/>
        <c:scaling>
          <c:orientation val="minMax"/>
        </c:scaling>
        <c:delete val="0"/>
        <c:axPos val="l"/>
        <c:majorGridlines/>
        <c:numFmt formatCode="0%" sourceLinked="1"/>
        <c:majorTickMark val="out"/>
        <c:minorTickMark val="none"/>
        <c:tickLblPos val="nextTo"/>
        <c:crossAx val="259713280"/>
        <c:crosses val="autoZero"/>
        <c:crossBetween val="between"/>
      </c:valAx>
    </c:plotArea>
    <c:plotVisOnly val="1"/>
    <c:dispBlanksAs val="gap"/>
    <c:showDLblsOverMax val="0"/>
  </c:chart>
  <c:externalData r:id="rId1">
    <c:autoUpdate val="0"/>
  </c:externalData>
  <c:userShapes r:id="rId2"/>
</c:chartSpace>
</file>

<file path=word/drawings/drawing1.xml><?xml version="1.0" encoding="utf-8"?>
<c:userShapes xmlns:c="http://schemas.openxmlformats.org/drawingml/2006/chart">
  <cdr:relSizeAnchor xmlns:cdr="http://schemas.openxmlformats.org/drawingml/2006/chartDrawing">
    <cdr:from>
      <cdr:x>0.18005</cdr:x>
      <cdr:y>0.0364</cdr:y>
    </cdr:from>
    <cdr:to>
      <cdr:x>0.9264</cdr:x>
      <cdr:y>0.13948</cdr:y>
    </cdr:to>
    <cdr:sp macro="" textlink="">
      <cdr:nvSpPr>
        <cdr:cNvPr id="2" name="TextBox 1"/>
        <cdr:cNvSpPr txBox="1"/>
      </cdr:nvSpPr>
      <cdr:spPr>
        <a:xfrm xmlns:a="http://schemas.openxmlformats.org/drawingml/2006/main">
          <a:off x="1031984" y="183775"/>
          <a:ext cx="4277709" cy="520418"/>
        </a:xfrm>
        <a:prstGeom xmlns:a="http://schemas.openxmlformats.org/drawingml/2006/main" prst="rect">
          <a:avLst/>
        </a:prstGeom>
      </cdr:spPr>
      <cdr:txBody>
        <a:bodyPr xmlns:a="http://schemas.openxmlformats.org/drawingml/2006/main" vertOverflow="clip" wrap="square" rtlCol="0"/>
        <a:lstStyle xmlns:a="http://schemas.openxmlformats.org/drawingml/2006/main"/>
        <a:p xmlns:a="http://schemas.openxmlformats.org/drawingml/2006/main">
          <a:pPr algn="ctr"/>
          <a:r>
            <a:rPr lang="en-US" sz="1100" b="1"/>
            <a:t>STATE</a:t>
          </a:r>
          <a:r>
            <a:rPr lang="en-US" sz="1100" b="1" baseline="0"/>
            <a:t> WISE  % OF WOMEN'S  Participaion in MGNREGA FY-2011-12</a:t>
          </a:r>
          <a:endParaRPr lang="en-US" sz="1100" b="1"/>
        </a:p>
      </cdr:txBody>
    </cdr:sp>
  </cdr:relSizeAnchor>
</c:userShapes>
</file>

<file path=word/drawings/drawing2.xml><?xml version="1.0" encoding="utf-8"?>
<c:userShapes xmlns:c="http://schemas.openxmlformats.org/drawingml/2006/chart">
  <cdr:relSizeAnchor xmlns:cdr="http://schemas.openxmlformats.org/drawingml/2006/chartDrawing">
    <cdr:from>
      <cdr:x>0.28451</cdr:x>
      <cdr:y>0.07176</cdr:y>
    </cdr:from>
    <cdr:to>
      <cdr:x>0.95621</cdr:x>
      <cdr:y>0.20786</cdr:y>
    </cdr:to>
    <cdr:sp macro="" textlink="">
      <cdr:nvSpPr>
        <cdr:cNvPr id="2" name="TextBox 1"/>
        <cdr:cNvSpPr txBox="1"/>
      </cdr:nvSpPr>
      <cdr:spPr>
        <a:xfrm xmlns:a="http://schemas.openxmlformats.org/drawingml/2006/main">
          <a:off x="1300791" y="250166"/>
          <a:ext cx="3071003" cy="474453"/>
        </a:xfrm>
        <a:prstGeom xmlns:a="http://schemas.openxmlformats.org/drawingml/2006/main" prst="rect">
          <a:avLst/>
        </a:prstGeom>
      </cdr:spPr>
      <cdr:txBody>
        <a:bodyPr xmlns:a="http://schemas.openxmlformats.org/drawingml/2006/main" vertOverflow="clip" wrap="square" rtlCol="0"/>
        <a:lstStyle xmlns:a="http://schemas.openxmlformats.org/drawingml/2006/main"/>
        <a:p xmlns:a="http://schemas.openxmlformats.org/drawingml/2006/main">
          <a:r>
            <a:rPr lang="en-US" sz="1100" b="1" u="sng">
              <a:latin typeface="Garamond" pitchFamily="18" charset="0"/>
            </a:rPr>
            <a:t>Women's Participation  in </a:t>
          </a:r>
          <a:r>
            <a:rPr lang="en-US" sz="1100" b="1" u="sng" baseline="0">
              <a:latin typeface="Garamond" pitchFamily="18" charset="0"/>
            </a:rPr>
            <a:t> </a:t>
          </a:r>
          <a:r>
            <a:rPr lang="en-US" sz="1100" b="1" u="sng">
              <a:latin typeface="Garamond" pitchFamily="18" charset="0"/>
            </a:rPr>
            <a:t>MGNREGA (UP) </a:t>
          </a:r>
        </a:p>
      </cdr:txBody>
    </cdr:sp>
  </cdr:relSizeAnchor>
</c:userShape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2B5FBD5-020C-4CDE-BD76-3D49878BBD1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2759</TotalTime>
  <Pages>42</Pages>
  <Words>14165</Words>
  <Characters>80742</Characters>
  <Application>Microsoft Office Word</Application>
  <DocSecurity>0</DocSecurity>
  <Lines>672</Lines>
  <Paragraphs>189</Paragraphs>
  <ScaleCrop>false</ScaleCrop>
  <HeadingPairs>
    <vt:vector size="2" baseType="variant">
      <vt:variant>
        <vt:lpstr>Title</vt:lpstr>
      </vt:variant>
      <vt:variant>
        <vt:i4>1</vt:i4>
      </vt:variant>
    </vt:vector>
  </HeadingPairs>
  <TitlesOfParts>
    <vt:vector size="1" baseType="lpstr">
      <vt:lpstr>-</vt:lpstr>
    </vt:vector>
  </TitlesOfParts>
  <Company>Institute of Social Studies</Company>
  <LinksUpToDate>false</LinksUpToDate>
  <CharactersWithSpaces>94718</CharactersWithSpaces>
  <SharedDoc>false</SharedDoc>
  <HLinks>
    <vt:vector size="114" baseType="variant">
      <vt:variant>
        <vt:i4>1179707</vt:i4>
      </vt:variant>
      <vt:variant>
        <vt:i4>119</vt:i4>
      </vt:variant>
      <vt:variant>
        <vt:i4>0</vt:i4>
      </vt:variant>
      <vt:variant>
        <vt:i4>5</vt:i4>
      </vt:variant>
      <vt:variant>
        <vt:lpwstr/>
      </vt:variant>
      <vt:variant>
        <vt:lpwstr>_Toc267482654</vt:lpwstr>
      </vt:variant>
      <vt:variant>
        <vt:i4>1245243</vt:i4>
      </vt:variant>
      <vt:variant>
        <vt:i4>110</vt:i4>
      </vt:variant>
      <vt:variant>
        <vt:i4>0</vt:i4>
      </vt:variant>
      <vt:variant>
        <vt:i4>5</vt:i4>
      </vt:variant>
      <vt:variant>
        <vt:lpwstr/>
      </vt:variant>
      <vt:variant>
        <vt:lpwstr>_Toc267482648</vt:lpwstr>
      </vt:variant>
      <vt:variant>
        <vt:i4>1245243</vt:i4>
      </vt:variant>
      <vt:variant>
        <vt:i4>101</vt:i4>
      </vt:variant>
      <vt:variant>
        <vt:i4>0</vt:i4>
      </vt:variant>
      <vt:variant>
        <vt:i4>5</vt:i4>
      </vt:variant>
      <vt:variant>
        <vt:lpwstr/>
      </vt:variant>
      <vt:variant>
        <vt:lpwstr>_Toc267482642</vt:lpwstr>
      </vt:variant>
      <vt:variant>
        <vt:i4>1900595</vt:i4>
      </vt:variant>
      <vt:variant>
        <vt:i4>92</vt:i4>
      </vt:variant>
      <vt:variant>
        <vt:i4>0</vt:i4>
      </vt:variant>
      <vt:variant>
        <vt:i4>5</vt:i4>
      </vt:variant>
      <vt:variant>
        <vt:lpwstr/>
      </vt:variant>
      <vt:variant>
        <vt:lpwstr>_Toc272248774</vt:lpwstr>
      </vt:variant>
      <vt:variant>
        <vt:i4>1900595</vt:i4>
      </vt:variant>
      <vt:variant>
        <vt:i4>86</vt:i4>
      </vt:variant>
      <vt:variant>
        <vt:i4>0</vt:i4>
      </vt:variant>
      <vt:variant>
        <vt:i4>5</vt:i4>
      </vt:variant>
      <vt:variant>
        <vt:lpwstr/>
      </vt:variant>
      <vt:variant>
        <vt:lpwstr>_Toc272248773</vt:lpwstr>
      </vt:variant>
      <vt:variant>
        <vt:i4>1900595</vt:i4>
      </vt:variant>
      <vt:variant>
        <vt:i4>80</vt:i4>
      </vt:variant>
      <vt:variant>
        <vt:i4>0</vt:i4>
      </vt:variant>
      <vt:variant>
        <vt:i4>5</vt:i4>
      </vt:variant>
      <vt:variant>
        <vt:lpwstr/>
      </vt:variant>
      <vt:variant>
        <vt:lpwstr>_Toc272248772</vt:lpwstr>
      </vt:variant>
      <vt:variant>
        <vt:i4>1900595</vt:i4>
      </vt:variant>
      <vt:variant>
        <vt:i4>74</vt:i4>
      </vt:variant>
      <vt:variant>
        <vt:i4>0</vt:i4>
      </vt:variant>
      <vt:variant>
        <vt:i4>5</vt:i4>
      </vt:variant>
      <vt:variant>
        <vt:lpwstr/>
      </vt:variant>
      <vt:variant>
        <vt:lpwstr>_Toc272248771</vt:lpwstr>
      </vt:variant>
      <vt:variant>
        <vt:i4>1900595</vt:i4>
      </vt:variant>
      <vt:variant>
        <vt:i4>68</vt:i4>
      </vt:variant>
      <vt:variant>
        <vt:i4>0</vt:i4>
      </vt:variant>
      <vt:variant>
        <vt:i4>5</vt:i4>
      </vt:variant>
      <vt:variant>
        <vt:lpwstr/>
      </vt:variant>
      <vt:variant>
        <vt:lpwstr>_Toc272248770</vt:lpwstr>
      </vt:variant>
      <vt:variant>
        <vt:i4>1835059</vt:i4>
      </vt:variant>
      <vt:variant>
        <vt:i4>62</vt:i4>
      </vt:variant>
      <vt:variant>
        <vt:i4>0</vt:i4>
      </vt:variant>
      <vt:variant>
        <vt:i4>5</vt:i4>
      </vt:variant>
      <vt:variant>
        <vt:lpwstr/>
      </vt:variant>
      <vt:variant>
        <vt:lpwstr>_Toc272248769</vt:lpwstr>
      </vt:variant>
      <vt:variant>
        <vt:i4>1835059</vt:i4>
      </vt:variant>
      <vt:variant>
        <vt:i4>56</vt:i4>
      </vt:variant>
      <vt:variant>
        <vt:i4>0</vt:i4>
      </vt:variant>
      <vt:variant>
        <vt:i4>5</vt:i4>
      </vt:variant>
      <vt:variant>
        <vt:lpwstr/>
      </vt:variant>
      <vt:variant>
        <vt:lpwstr>_Toc272248768</vt:lpwstr>
      </vt:variant>
      <vt:variant>
        <vt:i4>1835059</vt:i4>
      </vt:variant>
      <vt:variant>
        <vt:i4>50</vt:i4>
      </vt:variant>
      <vt:variant>
        <vt:i4>0</vt:i4>
      </vt:variant>
      <vt:variant>
        <vt:i4>5</vt:i4>
      </vt:variant>
      <vt:variant>
        <vt:lpwstr/>
      </vt:variant>
      <vt:variant>
        <vt:lpwstr>_Toc272248767</vt:lpwstr>
      </vt:variant>
      <vt:variant>
        <vt:i4>1835059</vt:i4>
      </vt:variant>
      <vt:variant>
        <vt:i4>44</vt:i4>
      </vt:variant>
      <vt:variant>
        <vt:i4>0</vt:i4>
      </vt:variant>
      <vt:variant>
        <vt:i4>5</vt:i4>
      </vt:variant>
      <vt:variant>
        <vt:lpwstr/>
      </vt:variant>
      <vt:variant>
        <vt:lpwstr>_Toc272248766</vt:lpwstr>
      </vt:variant>
      <vt:variant>
        <vt:i4>1835059</vt:i4>
      </vt:variant>
      <vt:variant>
        <vt:i4>38</vt:i4>
      </vt:variant>
      <vt:variant>
        <vt:i4>0</vt:i4>
      </vt:variant>
      <vt:variant>
        <vt:i4>5</vt:i4>
      </vt:variant>
      <vt:variant>
        <vt:lpwstr/>
      </vt:variant>
      <vt:variant>
        <vt:lpwstr>_Toc272248765</vt:lpwstr>
      </vt:variant>
      <vt:variant>
        <vt:i4>1835059</vt:i4>
      </vt:variant>
      <vt:variant>
        <vt:i4>32</vt:i4>
      </vt:variant>
      <vt:variant>
        <vt:i4>0</vt:i4>
      </vt:variant>
      <vt:variant>
        <vt:i4>5</vt:i4>
      </vt:variant>
      <vt:variant>
        <vt:lpwstr/>
      </vt:variant>
      <vt:variant>
        <vt:lpwstr>_Toc272248764</vt:lpwstr>
      </vt:variant>
      <vt:variant>
        <vt:i4>1835059</vt:i4>
      </vt:variant>
      <vt:variant>
        <vt:i4>26</vt:i4>
      </vt:variant>
      <vt:variant>
        <vt:i4>0</vt:i4>
      </vt:variant>
      <vt:variant>
        <vt:i4>5</vt:i4>
      </vt:variant>
      <vt:variant>
        <vt:lpwstr/>
      </vt:variant>
      <vt:variant>
        <vt:lpwstr>_Toc272248763</vt:lpwstr>
      </vt:variant>
      <vt:variant>
        <vt:i4>1835059</vt:i4>
      </vt:variant>
      <vt:variant>
        <vt:i4>20</vt:i4>
      </vt:variant>
      <vt:variant>
        <vt:i4>0</vt:i4>
      </vt:variant>
      <vt:variant>
        <vt:i4>5</vt:i4>
      </vt:variant>
      <vt:variant>
        <vt:lpwstr/>
      </vt:variant>
      <vt:variant>
        <vt:lpwstr>_Toc272248762</vt:lpwstr>
      </vt:variant>
      <vt:variant>
        <vt:i4>1835059</vt:i4>
      </vt:variant>
      <vt:variant>
        <vt:i4>14</vt:i4>
      </vt:variant>
      <vt:variant>
        <vt:i4>0</vt:i4>
      </vt:variant>
      <vt:variant>
        <vt:i4>5</vt:i4>
      </vt:variant>
      <vt:variant>
        <vt:lpwstr/>
      </vt:variant>
      <vt:variant>
        <vt:lpwstr>_Toc272248761</vt:lpwstr>
      </vt:variant>
      <vt:variant>
        <vt:i4>1835059</vt:i4>
      </vt:variant>
      <vt:variant>
        <vt:i4>8</vt:i4>
      </vt:variant>
      <vt:variant>
        <vt:i4>0</vt:i4>
      </vt:variant>
      <vt:variant>
        <vt:i4>5</vt:i4>
      </vt:variant>
      <vt:variant>
        <vt:lpwstr/>
      </vt:variant>
      <vt:variant>
        <vt:lpwstr>_Toc272248760</vt:lpwstr>
      </vt:variant>
      <vt:variant>
        <vt:i4>2031667</vt:i4>
      </vt:variant>
      <vt:variant>
        <vt:i4>2</vt:i4>
      </vt:variant>
      <vt:variant>
        <vt:i4>0</vt:i4>
      </vt:variant>
      <vt:variant>
        <vt:i4>5</vt:i4>
      </vt:variant>
      <vt:variant>
        <vt:lpwstr/>
      </vt:variant>
      <vt:variant>
        <vt:lpwstr>_Toc272248759</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c:title>
  <dc:subject/>
  <dc:creator>Joy Misa</dc:creator>
  <cp:keywords/>
  <dc:description/>
  <cp:lastModifiedBy>shubhrant kumar shukla</cp:lastModifiedBy>
  <cp:revision>170</cp:revision>
  <cp:lastPrinted>2012-04-25T13:28:00Z</cp:lastPrinted>
  <dcterms:created xsi:type="dcterms:W3CDTF">2012-11-09T16:58:00Z</dcterms:created>
  <dcterms:modified xsi:type="dcterms:W3CDTF">2012-11-14T05:33:00Z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ocHome">
    <vt:i4>1259139703</vt:i4>
  </property>
</Properties>
</file>